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D4E04" w14:textId="24E0CFDC" w:rsidR="001D64A6" w:rsidRPr="00B104F5" w:rsidRDefault="0052594D" w:rsidP="00B104F5">
      <w:pPr>
        <w:jc w:val="center"/>
        <w:rPr>
          <w:rFonts w:eastAsia="Calibri"/>
          <w:b/>
          <w:lang w:eastAsia="en-US"/>
        </w:rPr>
      </w:pPr>
      <w:r w:rsidRPr="00871719">
        <w:rPr>
          <w:b/>
          <w:bCs/>
        </w:rPr>
        <w:t xml:space="preserve">Ministru kabineta noteikumu </w:t>
      </w:r>
      <w:r w:rsidR="001D64A6" w:rsidRPr="00871719">
        <w:rPr>
          <w:b/>
          <w:bCs/>
        </w:rPr>
        <w:t xml:space="preserve">projekta </w:t>
      </w:r>
      <w:r w:rsidR="001233CF">
        <w:rPr>
          <w:b/>
        </w:rPr>
        <w:t>“</w:t>
      </w:r>
      <w:r w:rsidR="00B104F5" w:rsidRPr="00B104F5">
        <w:rPr>
          <w:rFonts w:eastAsia="Calibri"/>
          <w:b/>
          <w:lang w:eastAsia="en-US"/>
        </w:rPr>
        <w:t xml:space="preserve">Grozījumi Ministru kabineta </w:t>
      </w:r>
      <w:bookmarkStart w:id="0" w:name="_Hlk11633236"/>
      <w:r w:rsidR="00B104F5" w:rsidRPr="00B104F5">
        <w:rPr>
          <w:rFonts w:eastAsia="Calibri"/>
          <w:b/>
          <w:lang w:eastAsia="en-US"/>
        </w:rPr>
        <w:t xml:space="preserve">2016. gada </w:t>
      </w:r>
      <w:r w:rsidR="00B104F5">
        <w:rPr>
          <w:rFonts w:eastAsia="Calibri"/>
          <w:b/>
          <w:lang w:eastAsia="en-US"/>
        </w:rPr>
        <w:t>23. </w:t>
      </w:r>
      <w:r w:rsidR="00B104F5" w:rsidRPr="00B104F5">
        <w:rPr>
          <w:rFonts w:eastAsia="Calibri"/>
          <w:b/>
          <w:lang w:eastAsia="en-US"/>
        </w:rPr>
        <w:t>februāra noteikumos Nr. 108</w:t>
      </w:r>
      <w:r w:rsidR="00B104F5">
        <w:rPr>
          <w:rFonts w:eastAsia="Calibri"/>
          <w:b/>
          <w:lang w:eastAsia="en-US"/>
        </w:rPr>
        <w:t xml:space="preserve"> </w:t>
      </w:r>
      <w:r w:rsidR="00B104F5" w:rsidRPr="00B104F5">
        <w:rPr>
          <w:rFonts w:eastAsia="Calibri"/>
          <w:b/>
          <w:lang w:eastAsia="en-US"/>
        </w:rPr>
        <w:t>“Kārtība, kādā ārvalstu karakuģi ienāk un uzturas Latvijas Republikas teritoriālajā jūrā, iekšējos ūdeņos un ostās un iziet no tām”</w:t>
      </w:r>
      <w:bookmarkEnd w:id="0"/>
      <w:r w:rsidR="001233CF">
        <w:rPr>
          <w:b/>
        </w:rPr>
        <w:t xml:space="preserve">” </w:t>
      </w:r>
      <w:r w:rsidR="001D64A6" w:rsidRPr="00871719">
        <w:rPr>
          <w:b/>
          <w:bCs/>
        </w:rPr>
        <w:t>sākotnējās ietekmes novērtējuma ziņojums (anotācija)</w:t>
      </w:r>
    </w:p>
    <w:p w14:paraId="03A2DABB" w14:textId="1F43DB86" w:rsidR="00A43184" w:rsidRPr="00871719" w:rsidRDefault="00A43184" w:rsidP="00A43184">
      <w:pPr>
        <w:rPr>
          <w:b/>
          <w:bCs/>
        </w:rPr>
      </w:pPr>
    </w:p>
    <w:tbl>
      <w:tblPr>
        <w:tblStyle w:val="TableGrid"/>
        <w:tblW w:w="5000" w:type="pct"/>
        <w:tblInd w:w="-5" w:type="dxa"/>
        <w:tblLook w:val="04A0" w:firstRow="1" w:lastRow="0" w:firstColumn="1" w:lastColumn="0" w:noHBand="0" w:noVBand="1"/>
      </w:tblPr>
      <w:tblGrid>
        <w:gridCol w:w="2695"/>
        <w:gridCol w:w="6366"/>
      </w:tblGrid>
      <w:tr w:rsidR="00A43184" w:rsidRPr="00871719" w14:paraId="51F79B8C" w14:textId="77777777" w:rsidTr="00A43184">
        <w:tc>
          <w:tcPr>
            <w:tcW w:w="0" w:type="auto"/>
            <w:gridSpan w:val="2"/>
            <w:hideMark/>
          </w:tcPr>
          <w:p w14:paraId="7F329128" w14:textId="77777777" w:rsidR="00A43184" w:rsidRPr="00871719" w:rsidRDefault="00A43184" w:rsidP="007F3773">
            <w:pPr>
              <w:spacing w:before="100" w:beforeAutospacing="1" w:after="100" w:afterAutospacing="1" w:line="360" w:lineRule="auto"/>
              <w:ind w:firstLine="300"/>
              <w:jc w:val="center"/>
              <w:rPr>
                <w:b/>
                <w:bCs/>
              </w:rPr>
            </w:pPr>
            <w:r w:rsidRPr="00871719">
              <w:rPr>
                <w:b/>
                <w:bCs/>
              </w:rPr>
              <w:t>Tiesību akta projekta anotācijas kopsavilkums</w:t>
            </w:r>
          </w:p>
        </w:tc>
      </w:tr>
      <w:tr w:rsidR="00A43184" w:rsidRPr="00871719" w14:paraId="7005345D" w14:textId="77777777" w:rsidTr="00A43184">
        <w:tc>
          <w:tcPr>
            <w:tcW w:w="1487" w:type="pct"/>
            <w:hideMark/>
          </w:tcPr>
          <w:p w14:paraId="231738FB" w14:textId="77777777" w:rsidR="00A43184" w:rsidRPr="00871719" w:rsidRDefault="00A43184" w:rsidP="007F3773">
            <w:r w:rsidRPr="00871719">
              <w:t>Mērķis, risinājums un projekta spēkā stāšanās laiks</w:t>
            </w:r>
          </w:p>
        </w:tc>
        <w:tc>
          <w:tcPr>
            <w:tcW w:w="3513" w:type="pct"/>
            <w:hideMark/>
          </w:tcPr>
          <w:p w14:paraId="0EC62C7F" w14:textId="6AFC282A" w:rsidR="009F13DD" w:rsidRDefault="009F13DD" w:rsidP="00215C2F">
            <w:pPr>
              <w:jc w:val="both"/>
            </w:pPr>
            <w:r w:rsidRPr="009F13DD">
              <w:t>Ministru kabineta noteikumu projekta “Grozījumi Ministru kabineta 2016.</w:t>
            </w:r>
            <w:r w:rsidR="000E54D9">
              <w:t> </w:t>
            </w:r>
            <w:r w:rsidRPr="009F13DD">
              <w:t>gada 23.</w:t>
            </w:r>
            <w:r w:rsidR="000E54D9">
              <w:t> </w:t>
            </w:r>
            <w:r w:rsidRPr="009F13DD">
              <w:t>februāra noteikumos Nr.</w:t>
            </w:r>
            <w:r w:rsidR="000E54D9">
              <w:t> </w:t>
            </w:r>
            <w:r w:rsidRPr="009F13DD">
              <w:t xml:space="preserve">108 “Kārtība, kādā ārvalstu karakuģi ienāk un uzturas Latvijas Republikas teritoriālajā jūrā, iekšējos ūdeņos un ostās un iziet no tām””  </w:t>
            </w:r>
            <w:r>
              <w:t xml:space="preserve">mērķis ir atvieglot </w:t>
            </w:r>
            <w:r w:rsidR="00B4539D">
              <w:t xml:space="preserve">NATO un </w:t>
            </w:r>
            <w:r w:rsidR="00F51EEA">
              <w:t xml:space="preserve">Eiropas Savienības dalībvalstu karakuģu ienākšanas procesu </w:t>
            </w:r>
            <w:r w:rsidR="0043050E" w:rsidRPr="0043050E">
              <w:t>Latvijas Republikas teritoriālajā jūrā, iekšējos ūdeņos un ostās</w:t>
            </w:r>
            <w:r w:rsidR="0043050E">
              <w:t>, turpmāk tiem atceļot diplomātiskās atļaujas kārtošanas formalitātes.</w:t>
            </w:r>
          </w:p>
          <w:p w14:paraId="4CF1B6F8" w14:textId="46FC668B" w:rsidR="00A43184" w:rsidRPr="00871719" w:rsidRDefault="009F13DD" w:rsidP="00C76E94">
            <w:pPr>
              <w:jc w:val="both"/>
            </w:pPr>
            <w:r w:rsidRPr="00871719">
              <w:t>Noteikumu projekta spēkā stāšanās paredzēta normatīvajos aktos noteiktajā vispārējā kārtībā.</w:t>
            </w:r>
            <w:r w:rsidR="00C76E94">
              <w:t xml:space="preserve"> </w:t>
            </w:r>
          </w:p>
        </w:tc>
      </w:tr>
    </w:tbl>
    <w:p w14:paraId="094978BA" w14:textId="77777777" w:rsidR="00A43184" w:rsidRPr="00871719" w:rsidRDefault="00A43184" w:rsidP="00A43184">
      <w:pPr>
        <w:spacing w:line="120" w:lineRule="auto"/>
        <w:rPr>
          <w:b/>
          <w:bCs/>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63"/>
        <w:gridCol w:w="6389"/>
      </w:tblGrid>
      <w:tr w:rsidR="00DE5BE7" w:rsidRPr="00871719" w14:paraId="2FBFA50C" w14:textId="77777777" w:rsidTr="00424092">
        <w:trPr>
          <w:trHeight w:val="1"/>
        </w:trPr>
        <w:tc>
          <w:tcPr>
            <w:tcW w:w="9077" w:type="dxa"/>
            <w:gridSpan w:val="3"/>
            <w:vAlign w:val="center"/>
          </w:tcPr>
          <w:p w14:paraId="3A56D1E9" w14:textId="683B2130" w:rsidR="00DE5BE7" w:rsidRPr="00871719" w:rsidRDefault="00551F1E" w:rsidP="00551F1E">
            <w:pPr>
              <w:pStyle w:val="naisnod"/>
              <w:spacing w:before="0" w:after="0"/>
              <w:ind w:left="1800"/>
              <w:jc w:val="left"/>
            </w:pPr>
            <w:r w:rsidRPr="00871719">
              <w:t>I. </w:t>
            </w:r>
            <w:r w:rsidR="00DE5BE7" w:rsidRPr="00871719">
              <w:t>Tiesību akta projekta izstrādes nepieciešamība</w:t>
            </w:r>
          </w:p>
        </w:tc>
      </w:tr>
      <w:tr w:rsidR="00DE5BE7" w:rsidRPr="00871719" w14:paraId="7D7171AD" w14:textId="77777777" w:rsidTr="00424092">
        <w:trPr>
          <w:trHeight w:val="9"/>
        </w:trPr>
        <w:tc>
          <w:tcPr>
            <w:tcW w:w="425" w:type="dxa"/>
          </w:tcPr>
          <w:p w14:paraId="662B892F" w14:textId="77777777" w:rsidR="00DE5BE7" w:rsidRPr="00871719" w:rsidRDefault="00DE5BE7" w:rsidP="008F2C79">
            <w:pPr>
              <w:pStyle w:val="naiskr"/>
              <w:spacing w:before="0" w:after="0"/>
            </w:pPr>
            <w:r w:rsidRPr="00871719">
              <w:t>1.</w:t>
            </w:r>
          </w:p>
        </w:tc>
        <w:tc>
          <w:tcPr>
            <w:tcW w:w="2263" w:type="dxa"/>
          </w:tcPr>
          <w:p w14:paraId="2F3AC962" w14:textId="77777777" w:rsidR="00DE5BE7" w:rsidRPr="00871719" w:rsidRDefault="00DE5BE7" w:rsidP="008F2C79">
            <w:pPr>
              <w:pStyle w:val="naiskr"/>
              <w:spacing w:before="0" w:after="0"/>
              <w:ind w:hanging="10"/>
            </w:pPr>
            <w:r w:rsidRPr="00871719">
              <w:t>Pamatojums</w:t>
            </w:r>
          </w:p>
        </w:tc>
        <w:tc>
          <w:tcPr>
            <w:tcW w:w="6389" w:type="dxa"/>
          </w:tcPr>
          <w:p w14:paraId="7D4C915C" w14:textId="6505A4ED" w:rsidR="00116F13" w:rsidRPr="00BA555A" w:rsidRDefault="00116F13" w:rsidP="00116F13">
            <w:pPr>
              <w:jc w:val="both"/>
              <w:rPr>
                <w:bCs/>
              </w:rPr>
            </w:pPr>
            <w:r w:rsidRPr="00116F13">
              <w:rPr>
                <w:bCs/>
              </w:rPr>
              <w:t>Aizsardzības ministrijas iniciatīva</w:t>
            </w:r>
            <w:r>
              <w:rPr>
                <w:bCs/>
              </w:rPr>
              <w:t>.</w:t>
            </w:r>
          </w:p>
        </w:tc>
      </w:tr>
      <w:tr w:rsidR="00DE5BE7" w:rsidRPr="00871719" w14:paraId="202681AE" w14:textId="77777777" w:rsidTr="00424092">
        <w:trPr>
          <w:trHeight w:val="5"/>
        </w:trPr>
        <w:tc>
          <w:tcPr>
            <w:tcW w:w="425" w:type="dxa"/>
          </w:tcPr>
          <w:p w14:paraId="0422F269" w14:textId="77777777" w:rsidR="00DE5BE7" w:rsidRPr="00871719" w:rsidRDefault="00DE5BE7" w:rsidP="008F2C79">
            <w:pPr>
              <w:pStyle w:val="naiskr"/>
              <w:spacing w:before="0" w:after="0"/>
            </w:pPr>
            <w:r w:rsidRPr="00871719">
              <w:t>2.</w:t>
            </w:r>
          </w:p>
        </w:tc>
        <w:tc>
          <w:tcPr>
            <w:tcW w:w="2263" w:type="dxa"/>
          </w:tcPr>
          <w:p w14:paraId="4BBA63A9" w14:textId="77777777" w:rsidR="000F47AB" w:rsidRPr="00871719" w:rsidRDefault="00DE5BE7" w:rsidP="00DC444E">
            <w:pPr>
              <w:pStyle w:val="naiskr"/>
              <w:tabs>
                <w:tab w:val="left" w:pos="170"/>
              </w:tabs>
              <w:spacing w:before="0" w:after="0"/>
              <w:rPr>
                <w:color w:val="000000"/>
              </w:rPr>
            </w:pPr>
            <w:r w:rsidRPr="00871719">
              <w:rPr>
                <w:color w:val="000000"/>
              </w:rPr>
              <w:t>Pašreizējā situācija un problēmas, kuru risināšanai tiesību akta projekts izstrādāts, tiesiskā regulējuma mērķis un būtība</w:t>
            </w:r>
          </w:p>
          <w:p w14:paraId="488E291B" w14:textId="77777777" w:rsidR="00DE5BE7" w:rsidRPr="00871719" w:rsidRDefault="00DE5BE7" w:rsidP="000F47AB">
            <w:pPr>
              <w:ind w:firstLine="720"/>
              <w:rPr>
                <w:color w:val="000000"/>
              </w:rPr>
            </w:pPr>
          </w:p>
        </w:tc>
        <w:tc>
          <w:tcPr>
            <w:tcW w:w="6389" w:type="dxa"/>
          </w:tcPr>
          <w:p w14:paraId="7541C657" w14:textId="3DBF0DE8" w:rsidR="00116F13" w:rsidRDefault="00116F13" w:rsidP="00116F13">
            <w:pPr>
              <w:jc w:val="both"/>
            </w:pPr>
            <w:r w:rsidRPr="00A8298E">
              <w:rPr>
                <w:bCs/>
              </w:rPr>
              <w:t>Ministru kabineta noteikumu projekt</w:t>
            </w:r>
            <w:r w:rsidR="000E54D9">
              <w:rPr>
                <w:bCs/>
              </w:rPr>
              <w:t>s</w:t>
            </w:r>
            <w:r w:rsidRPr="00A8298E">
              <w:rPr>
                <w:bCs/>
              </w:rPr>
              <w:t xml:space="preserve"> “Grozījumi Ministru kabineta 2016.</w:t>
            </w:r>
            <w:r w:rsidR="000E54D9">
              <w:rPr>
                <w:bCs/>
              </w:rPr>
              <w:t> </w:t>
            </w:r>
            <w:r w:rsidRPr="00A8298E">
              <w:rPr>
                <w:bCs/>
              </w:rPr>
              <w:t>gada 23.</w:t>
            </w:r>
            <w:r w:rsidR="000E54D9">
              <w:rPr>
                <w:bCs/>
              </w:rPr>
              <w:t> </w:t>
            </w:r>
            <w:r w:rsidRPr="00A8298E">
              <w:rPr>
                <w:bCs/>
              </w:rPr>
              <w:t>februāra noteikumos Nr.</w:t>
            </w:r>
            <w:r w:rsidR="000E54D9">
              <w:rPr>
                <w:bCs/>
              </w:rPr>
              <w:t> </w:t>
            </w:r>
            <w:r w:rsidRPr="00A8298E">
              <w:rPr>
                <w:bCs/>
              </w:rPr>
              <w:t xml:space="preserve">108 “Kārtība, kādā ārvalstu karakuģi ienāk un uzturas Latvijas Republikas teritoriālajā jūrā, iekšējos ūdeņos un ostās un iziet no tām”” </w:t>
            </w:r>
            <w:r>
              <w:t xml:space="preserve"> </w:t>
            </w:r>
            <w:r w:rsidRPr="001233CF">
              <w:t>(t</w:t>
            </w:r>
            <w:r w:rsidRPr="00871719">
              <w:t>urpmāk – Noteikumu projekts) izstrādāts</w:t>
            </w:r>
            <w:r>
              <w:t xml:space="preserve"> pēc Aizsardzības ministrijas iniciatīvas, </w:t>
            </w:r>
            <w:r w:rsidR="000E54D9">
              <w:t xml:space="preserve">lai </w:t>
            </w:r>
            <w:proofErr w:type="spellStart"/>
            <w:r>
              <w:t>efektivizēt</w:t>
            </w:r>
            <w:r w:rsidR="000E54D9">
              <w:t>u</w:t>
            </w:r>
            <w:proofErr w:type="spellEnd"/>
            <w:r>
              <w:t xml:space="preserve"> esošo tiesisko regulējumu, mazināt</w:t>
            </w:r>
            <w:r w:rsidR="000E54D9">
              <w:t>u</w:t>
            </w:r>
            <w:r>
              <w:t xml:space="preserve"> birokrātisko slogu iesaistītajām institūcijām un veicināt</w:t>
            </w:r>
            <w:r w:rsidR="000E54D9">
              <w:t>u</w:t>
            </w:r>
            <w:r>
              <w:t xml:space="preserve"> militāro mobilitāti. </w:t>
            </w:r>
          </w:p>
          <w:p w14:paraId="7762E9DE" w14:textId="05ADEC00" w:rsidR="00116F13" w:rsidRPr="00871719" w:rsidRDefault="00116F13" w:rsidP="00116F13">
            <w:pPr>
              <w:jc w:val="both"/>
            </w:pPr>
            <w:r w:rsidRPr="00871719">
              <w:t>Noteikumu projekta izstrād</w:t>
            </w:r>
            <w:r w:rsidR="000E54D9">
              <w:t xml:space="preserve">i nosaka </w:t>
            </w:r>
            <w:r w:rsidRPr="00871719">
              <w:t>nepieciešam</w:t>
            </w:r>
            <w:r w:rsidR="000E54D9">
              <w:t xml:space="preserve">ība </w:t>
            </w:r>
            <w:r w:rsidRPr="009D6BA0">
              <w:t>atvieglot</w:t>
            </w:r>
            <w:r>
              <w:t xml:space="preserve"> NATO un</w:t>
            </w:r>
            <w:r w:rsidRPr="009D6BA0">
              <w:t xml:space="preserve"> Eiropas Savienības dalībvalstu karakuģu ienākšanas procesu Latvijas Republikas teritoriālajā</w:t>
            </w:r>
            <w:r>
              <w:t xml:space="preserve"> jūrā, iekšējos ūdeņos un ostās. </w:t>
            </w:r>
          </w:p>
          <w:p w14:paraId="2B788272" w14:textId="5A070A0E" w:rsidR="00116F13" w:rsidRDefault="00116F13" w:rsidP="00FD09EF">
            <w:pPr>
              <w:jc w:val="both"/>
              <w:rPr>
                <w:color w:val="000000"/>
              </w:rPr>
            </w:pPr>
          </w:p>
          <w:p w14:paraId="5A9CD903" w14:textId="0BD05F35" w:rsidR="000E54D9" w:rsidRDefault="00B8785E" w:rsidP="00FD09EF">
            <w:pPr>
              <w:jc w:val="both"/>
              <w:rPr>
                <w:color w:val="000000"/>
              </w:rPr>
            </w:pPr>
            <w:r>
              <w:rPr>
                <w:color w:val="000000"/>
              </w:rPr>
              <w:t xml:space="preserve">Ministru kabineta </w:t>
            </w:r>
            <w:r w:rsidR="00116F13" w:rsidRPr="00B8785E">
              <w:rPr>
                <w:color w:val="000000"/>
              </w:rPr>
              <w:t>2016.</w:t>
            </w:r>
            <w:r w:rsidR="000E54D9">
              <w:rPr>
                <w:color w:val="000000"/>
              </w:rPr>
              <w:t> </w:t>
            </w:r>
            <w:r w:rsidR="00116F13" w:rsidRPr="00B8785E">
              <w:rPr>
                <w:color w:val="000000"/>
              </w:rPr>
              <w:t>gada 23.</w:t>
            </w:r>
            <w:r w:rsidR="000E54D9">
              <w:rPr>
                <w:color w:val="000000"/>
              </w:rPr>
              <w:t> </w:t>
            </w:r>
            <w:r w:rsidR="00116F13" w:rsidRPr="00B8785E">
              <w:rPr>
                <w:color w:val="000000"/>
              </w:rPr>
              <w:t>f</w:t>
            </w:r>
            <w:r w:rsidR="00116F13">
              <w:rPr>
                <w:color w:val="000000"/>
              </w:rPr>
              <w:t xml:space="preserve">ebruāra </w:t>
            </w:r>
            <w:r>
              <w:rPr>
                <w:color w:val="000000"/>
              </w:rPr>
              <w:t>noteikumi</w:t>
            </w:r>
            <w:r w:rsidRPr="00B8785E">
              <w:rPr>
                <w:color w:val="000000"/>
              </w:rPr>
              <w:t xml:space="preserve"> Nr.</w:t>
            </w:r>
            <w:r w:rsidR="000E54D9">
              <w:rPr>
                <w:color w:val="000000"/>
              </w:rPr>
              <w:t> </w:t>
            </w:r>
            <w:r w:rsidRPr="00B8785E">
              <w:rPr>
                <w:color w:val="000000"/>
              </w:rPr>
              <w:t xml:space="preserve">108 “Kārtība, kādā ārvalstu karakuģi ienāk un uzturas Latvijas Republikas teritoriālajā jūrā, iekšējos ūdeņos un ostās un iziet no tām” </w:t>
            </w:r>
            <w:r w:rsidR="00E07840">
              <w:rPr>
                <w:color w:val="000000"/>
              </w:rPr>
              <w:t xml:space="preserve">(turpmāk arī </w:t>
            </w:r>
            <w:r w:rsidR="000E54D9">
              <w:rPr>
                <w:color w:val="000000"/>
              </w:rPr>
              <w:t xml:space="preserve">– </w:t>
            </w:r>
            <w:r w:rsidR="00E07840">
              <w:rPr>
                <w:color w:val="000000"/>
              </w:rPr>
              <w:t xml:space="preserve">noteikumi) </w:t>
            </w:r>
            <w:r w:rsidR="00116F13">
              <w:rPr>
                <w:color w:val="000000"/>
              </w:rPr>
              <w:t>nosaka</w:t>
            </w:r>
            <w:r w:rsidRPr="00B8785E">
              <w:rPr>
                <w:color w:val="000000"/>
              </w:rPr>
              <w:t xml:space="preserve"> </w:t>
            </w:r>
            <w:r>
              <w:rPr>
                <w:color w:val="000000"/>
              </w:rPr>
              <w:t xml:space="preserve">Ziemeļatlantijas līguma organizācijas (turpmāk arī – </w:t>
            </w:r>
            <w:r w:rsidRPr="00B8785E">
              <w:rPr>
                <w:color w:val="000000"/>
              </w:rPr>
              <w:t>NATO</w:t>
            </w:r>
            <w:r>
              <w:rPr>
                <w:color w:val="000000"/>
              </w:rPr>
              <w:t>) dalībvalstu</w:t>
            </w:r>
            <w:r w:rsidRPr="00B8785E">
              <w:rPr>
                <w:color w:val="000000"/>
              </w:rPr>
              <w:t xml:space="preserve"> karakuģu ienākšanu </w:t>
            </w:r>
            <w:r w:rsidR="00B82696">
              <w:rPr>
                <w:color w:val="000000"/>
              </w:rPr>
              <w:t xml:space="preserve">uz </w:t>
            </w:r>
            <w:r w:rsidRPr="00B8785E">
              <w:rPr>
                <w:color w:val="000000"/>
              </w:rPr>
              <w:t>mācīb</w:t>
            </w:r>
            <w:r w:rsidR="00B82696">
              <w:rPr>
                <w:color w:val="000000"/>
              </w:rPr>
              <w:t>ām</w:t>
            </w:r>
            <w:r w:rsidRPr="00B8785E">
              <w:rPr>
                <w:color w:val="000000"/>
              </w:rPr>
              <w:t xml:space="preserve"> un manevr</w:t>
            </w:r>
            <w:r w:rsidR="00B82696">
              <w:rPr>
                <w:color w:val="000000"/>
              </w:rPr>
              <w:t>iem</w:t>
            </w:r>
            <w:r w:rsidR="00FB64CD">
              <w:rPr>
                <w:color w:val="000000"/>
              </w:rPr>
              <w:t xml:space="preserve">, pastiprinot </w:t>
            </w:r>
            <w:r w:rsidRPr="00B8785E">
              <w:rPr>
                <w:color w:val="000000"/>
              </w:rPr>
              <w:t>valsts drošības un aizsardzības spēj</w:t>
            </w:r>
            <w:r w:rsidR="000E54D9">
              <w:rPr>
                <w:color w:val="000000"/>
              </w:rPr>
              <w:t xml:space="preserve">as </w:t>
            </w:r>
            <w:r w:rsidRPr="00B8785E">
              <w:rPr>
                <w:color w:val="000000"/>
              </w:rPr>
              <w:t>miera laikā</w:t>
            </w:r>
            <w:r w:rsidR="00116F13">
              <w:rPr>
                <w:color w:val="000000"/>
              </w:rPr>
              <w:t xml:space="preserve">. </w:t>
            </w:r>
            <w:r w:rsidRPr="00B8785E">
              <w:rPr>
                <w:color w:val="000000"/>
              </w:rPr>
              <w:t xml:space="preserve"> </w:t>
            </w:r>
          </w:p>
          <w:p w14:paraId="525EA7C8" w14:textId="77777777" w:rsidR="000E54D9" w:rsidRDefault="00116F13" w:rsidP="00FD09EF">
            <w:pPr>
              <w:jc w:val="both"/>
              <w:rPr>
                <w:color w:val="000000"/>
              </w:rPr>
            </w:pPr>
            <w:r>
              <w:rPr>
                <w:color w:val="000000"/>
              </w:rPr>
              <w:t>Noteikumi nosaka, ka</w:t>
            </w:r>
            <w:r w:rsidR="00B8785E" w:rsidRPr="00B8785E">
              <w:rPr>
                <w:color w:val="000000"/>
              </w:rPr>
              <w:t xml:space="preserve"> NATO un NATO dalībvalstu karakuģiem diplomātiskā atļauja ienākšanai Latvijas Republikas teritoriālajā jūrā, iekšējos ūdeņos un ostās nav nepieciešama. Tā kā par militāro mācību organizēšanu Latvijas Republikas teritoriālajā jūrā atkarībā no iesaistīto spēku lieluma lēmumu pieņem Ministru kabinets vai aizsardzības ministrs un politiskā līmenī atbalsts šo kuģu ienākšanai jau ir izteikts, šobrīd papildus nepieciešams saskaņot tikai tehnisko informāciju. </w:t>
            </w:r>
          </w:p>
          <w:p w14:paraId="685946C3" w14:textId="32BDF0A9" w:rsidR="0043050E" w:rsidRDefault="00B8785E" w:rsidP="00FD09EF">
            <w:pPr>
              <w:jc w:val="both"/>
              <w:rPr>
                <w:color w:val="000000"/>
              </w:rPr>
            </w:pPr>
            <w:r w:rsidRPr="00B8785E">
              <w:rPr>
                <w:color w:val="000000"/>
              </w:rPr>
              <w:t xml:space="preserve">Minētās izmaiņas Ministru kabineta noteikumos jau ir samazinājušas birokrātisko slogu Ārlietu ministrijai, Aizsardzības ministrijai, Vides aizsardzības un reģionālās attīstības ministrijai </w:t>
            </w:r>
            <w:r w:rsidRPr="00B8785E">
              <w:rPr>
                <w:color w:val="000000"/>
              </w:rPr>
              <w:lastRenderedPageBreak/>
              <w:t>un Nacionālajiem bruņotajiem spēkiem. Aizsardzības ministrija saskata</w:t>
            </w:r>
            <w:r w:rsidR="00FB64CD">
              <w:rPr>
                <w:color w:val="000000"/>
              </w:rPr>
              <w:t xml:space="preserve"> </w:t>
            </w:r>
            <w:r w:rsidRPr="00B8785E">
              <w:rPr>
                <w:color w:val="000000"/>
              </w:rPr>
              <w:t>iespējas turpināt iesākto birokrātiskā sloga samazināšan</w:t>
            </w:r>
            <w:r w:rsidR="000E54D9">
              <w:rPr>
                <w:color w:val="000000"/>
              </w:rPr>
              <w:t>u</w:t>
            </w:r>
            <w:r w:rsidRPr="00B8785E">
              <w:rPr>
                <w:color w:val="000000"/>
              </w:rPr>
              <w:t xml:space="preserve"> un dokumentu aprites optimizēš</w:t>
            </w:r>
            <w:r w:rsidR="00FD09EF">
              <w:rPr>
                <w:color w:val="000000"/>
              </w:rPr>
              <w:t>an</w:t>
            </w:r>
            <w:r w:rsidR="000E54D9">
              <w:rPr>
                <w:color w:val="000000"/>
              </w:rPr>
              <w:t>u</w:t>
            </w:r>
            <w:r w:rsidR="00FD09EF">
              <w:rPr>
                <w:color w:val="000000"/>
              </w:rPr>
              <w:t xml:space="preserve">, paplašinot nosacījumu loku. </w:t>
            </w:r>
            <w:r w:rsidR="0043050E">
              <w:rPr>
                <w:color w:val="000000"/>
              </w:rPr>
              <w:t xml:space="preserve">Turklāt, </w:t>
            </w:r>
            <w:r w:rsidR="000E54D9">
              <w:rPr>
                <w:color w:val="000000"/>
              </w:rPr>
              <w:t xml:space="preserve">attīstot </w:t>
            </w:r>
            <w:r w:rsidR="00570511">
              <w:rPr>
                <w:color w:val="000000"/>
              </w:rPr>
              <w:t>militār</w:t>
            </w:r>
            <w:r w:rsidR="000E54D9">
              <w:rPr>
                <w:color w:val="000000"/>
              </w:rPr>
              <w:t>o</w:t>
            </w:r>
            <w:r w:rsidR="00570511">
              <w:rPr>
                <w:color w:val="000000"/>
              </w:rPr>
              <w:t xml:space="preserve"> mobilitāt</w:t>
            </w:r>
            <w:r w:rsidR="000E54D9">
              <w:rPr>
                <w:color w:val="000000"/>
              </w:rPr>
              <w:t xml:space="preserve">i, </w:t>
            </w:r>
            <w:r w:rsidR="00570511">
              <w:rPr>
                <w:color w:val="000000"/>
              </w:rPr>
              <w:t>NATO un Eiropas Savienības līmenī tiek aktualizēti jautājumi saistībā ar birokrātisko procedūru sakārtošanu, kas ļautu attīstī</w:t>
            </w:r>
            <w:r w:rsidR="00570511" w:rsidRPr="00570511">
              <w:rPr>
                <w:color w:val="000000"/>
              </w:rPr>
              <w:t>t spējas nogādāt militāro tehniku, personālu un materiāltehniskos līdze</w:t>
            </w:r>
            <w:r w:rsidR="009D6BA0">
              <w:rPr>
                <w:color w:val="000000"/>
              </w:rPr>
              <w:t>kļus vajadzīgajā vietā un laikā, vienkāršojot un harmonizējot tam nepieciešamās procedūras.</w:t>
            </w:r>
          </w:p>
          <w:p w14:paraId="233A4ED6" w14:textId="08B8081B" w:rsidR="00C565DA" w:rsidRDefault="00FD09EF" w:rsidP="00540069">
            <w:pPr>
              <w:jc w:val="both"/>
              <w:rPr>
                <w:color w:val="000000"/>
              </w:rPr>
            </w:pPr>
            <w:r>
              <w:rPr>
                <w:color w:val="000000"/>
              </w:rPr>
              <w:t>Tādējādi</w:t>
            </w:r>
            <w:r w:rsidR="000E54D9">
              <w:t xml:space="preserve"> </w:t>
            </w:r>
            <w:r w:rsidRPr="00FD09EF">
              <w:rPr>
                <w:color w:val="000000"/>
              </w:rPr>
              <w:t xml:space="preserve">Aizsardzības ministrija, </w:t>
            </w:r>
            <w:r w:rsidR="007136E3">
              <w:rPr>
                <w:color w:val="000000"/>
              </w:rPr>
              <w:t>analizējot</w:t>
            </w:r>
            <w:r w:rsidR="007136E3" w:rsidRPr="00FD09EF">
              <w:rPr>
                <w:color w:val="000000"/>
              </w:rPr>
              <w:t xml:space="preserve"> </w:t>
            </w:r>
            <w:r w:rsidRPr="00FD09EF">
              <w:rPr>
                <w:color w:val="000000"/>
              </w:rPr>
              <w:t>pēdējo gadu NATO un Eiropas Savienības</w:t>
            </w:r>
            <w:r w:rsidR="0036489D">
              <w:rPr>
                <w:color w:val="000000"/>
              </w:rPr>
              <w:t xml:space="preserve"> dalībvalstu</w:t>
            </w:r>
            <w:r w:rsidRPr="00FD09EF">
              <w:rPr>
                <w:color w:val="000000"/>
              </w:rPr>
              <w:t xml:space="preserve"> karakuģu ienākšanas Latvijas Republikas teritoriālajos ūdeņos procesus</w:t>
            </w:r>
            <w:r w:rsidR="007136E3">
              <w:rPr>
                <w:color w:val="000000"/>
              </w:rPr>
              <w:t>, kā arī</w:t>
            </w:r>
            <w:r w:rsidRPr="00FD09EF">
              <w:rPr>
                <w:color w:val="000000"/>
              </w:rPr>
              <w:t xml:space="preserve"> NATO un Eiropas Savienības prasības militārās mobilitātes jomā, ir izstrādājusi</w:t>
            </w:r>
            <w:r>
              <w:rPr>
                <w:color w:val="000000"/>
              </w:rPr>
              <w:t xml:space="preserve"> Noteikumu projektu, </w:t>
            </w:r>
            <w:r w:rsidR="000E54D9">
              <w:rPr>
                <w:color w:val="000000"/>
              </w:rPr>
              <w:t xml:space="preserve">kas atvieglos </w:t>
            </w:r>
            <w:r w:rsidR="00AA2F58">
              <w:rPr>
                <w:color w:val="000000"/>
              </w:rPr>
              <w:t>arī Eiropas Savienības</w:t>
            </w:r>
            <w:r w:rsidR="0036489D">
              <w:rPr>
                <w:color w:val="000000"/>
              </w:rPr>
              <w:t xml:space="preserve"> dalībvalstu</w:t>
            </w:r>
            <w:r w:rsidR="00AA2F58" w:rsidRPr="00B8785E">
              <w:rPr>
                <w:color w:val="000000"/>
              </w:rPr>
              <w:t xml:space="preserve"> karakuģ</w:t>
            </w:r>
            <w:r w:rsidR="00AA2F58">
              <w:rPr>
                <w:color w:val="000000"/>
              </w:rPr>
              <w:t xml:space="preserve">u </w:t>
            </w:r>
            <w:r w:rsidRPr="00B8785E">
              <w:rPr>
                <w:color w:val="000000"/>
              </w:rPr>
              <w:t>ienākšan</w:t>
            </w:r>
            <w:r>
              <w:rPr>
                <w:color w:val="000000"/>
              </w:rPr>
              <w:t>u</w:t>
            </w:r>
            <w:r w:rsidRPr="00B8785E">
              <w:rPr>
                <w:color w:val="000000"/>
              </w:rPr>
              <w:t xml:space="preserve"> Latvijas Republikas teritoriālajā jū</w:t>
            </w:r>
            <w:r>
              <w:rPr>
                <w:color w:val="000000"/>
              </w:rPr>
              <w:t>rā, iekšējos ūdeņos un ostās</w:t>
            </w:r>
            <w:r w:rsidR="00AA2F58">
              <w:rPr>
                <w:color w:val="000000"/>
              </w:rPr>
              <w:t>.</w:t>
            </w:r>
            <w:r>
              <w:rPr>
                <w:color w:val="000000"/>
              </w:rPr>
              <w:t xml:space="preserve"> </w:t>
            </w:r>
          </w:p>
          <w:p w14:paraId="041DCEFA" w14:textId="61170D8E" w:rsidR="00AA2F58" w:rsidRDefault="00146FE4" w:rsidP="00FE162F">
            <w:pPr>
              <w:jc w:val="both"/>
            </w:pPr>
            <w:r w:rsidRPr="00146FE4">
              <w:rPr>
                <w:rFonts w:eastAsia="Calibri"/>
                <w:lang w:eastAsia="en-US"/>
              </w:rPr>
              <w:t>Noteikumu projekts ir izstrādāts, pamatojoties uz 2019.</w:t>
            </w:r>
            <w:r w:rsidR="00AA2F58">
              <w:rPr>
                <w:rFonts w:eastAsia="Calibri"/>
                <w:lang w:eastAsia="en-US"/>
              </w:rPr>
              <w:t> </w:t>
            </w:r>
            <w:r w:rsidRPr="00146FE4">
              <w:rPr>
                <w:rFonts w:eastAsia="Calibri"/>
                <w:lang w:eastAsia="en-US"/>
              </w:rPr>
              <w:t>gada 5. jūlij</w:t>
            </w:r>
            <w:r w:rsidR="00AA2F58">
              <w:rPr>
                <w:rFonts w:eastAsia="Calibri"/>
                <w:lang w:eastAsia="en-US"/>
              </w:rPr>
              <w:t xml:space="preserve">a </w:t>
            </w:r>
            <w:r w:rsidRPr="00146FE4">
              <w:rPr>
                <w:rFonts w:eastAsia="Calibri"/>
                <w:lang w:eastAsia="en-US"/>
              </w:rPr>
              <w:t>Aizsardzības ministrijas, Ārlietu ministrijas, Satiksmes ministrijas, Nacionālo bruņoto spēku un Latvijas Jūras administrācijas pārstāvj</w:t>
            </w:r>
            <w:r w:rsidR="00AA2F58">
              <w:rPr>
                <w:rFonts w:eastAsia="Calibri"/>
                <w:lang w:eastAsia="en-US"/>
              </w:rPr>
              <w:t>u</w:t>
            </w:r>
            <w:r w:rsidRPr="00146FE4">
              <w:rPr>
                <w:rFonts w:eastAsia="Calibri"/>
                <w:lang w:eastAsia="en-US"/>
              </w:rPr>
              <w:t xml:space="preserve"> </w:t>
            </w:r>
            <w:r w:rsidR="00AA2F58">
              <w:rPr>
                <w:rFonts w:eastAsia="Calibri"/>
                <w:lang w:eastAsia="en-US"/>
              </w:rPr>
              <w:t xml:space="preserve">tikšanos </w:t>
            </w:r>
            <w:r w:rsidRPr="00146FE4">
              <w:rPr>
                <w:rFonts w:eastAsia="Calibri"/>
                <w:lang w:eastAsia="en-US"/>
              </w:rPr>
              <w:t xml:space="preserve">par NATO dalībvalstu karakuģu reisu atzinumu sniegšanas procesu, kuras </w:t>
            </w:r>
            <w:r w:rsidR="00AA2F58">
              <w:rPr>
                <w:rFonts w:eastAsia="Calibri"/>
                <w:lang w:eastAsia="en-US"/>
              </w:rPr>
              <w:t xml:space="preserve">laikā </w:t>
            </w:r>
            <w:r w:rsidRPr="00146FE4">
              <w:rPr>
                <w:rFonts w:eastAsia="Calibri"/>
                <w:lang w:eastAsia="en-US"/>
              </w:rPr>
              <w:t xml:space="preserve">tika panākta konceptuāla vienošanās par atvieglotu kārtību ne tikai NATO, bet arī Eiropas Savienības dalībvalstu karakuģiem, kuriem diplomātiskā atļauja ienākšanai Latvijas Republikas teritoriālajā jūrā, iekšējos ūdeņos un ostās </w:t>
            </w:r>
            <w:r w:rsidR="00FB64CD">
              <w:rPr>
                <w:rFonts w:eastAsia="Calibri"/>
                <w:lang w:eastAsia="en-US"/>
              </w:rPr>
              <w:t xml:space="preserve">minētajā gadījumā </w:t>
            </w:r>
            <w:r w:rsidRPr="00146FE4">
              <w:rPr>
                <w:rFonts w:eastAsia="Calibri"/>
                <w:lang w:eastAsia="en-US"/>
              </w:rPr>
              <w:t>nebūtu nepieciešama</w:t>
            </w:r>
            <w:r>
              <w:rPr>
                <w:rFonts w:eastAsia="Calibri"/>
                <w:lang w:eastAsia="en-US"/>
              </w:rPr>
              <w:t xml:space="preserve">. </w:t>
            </w:r>
            <w:r w:rsidR="00FE162F">
              <w:t xml:space="preserve"> </w:t>
            </w:r>
          </w:p>
          <w:p w14:paraId="0665BECA" w14:textId="44DF6A2B" w:rsidR="00E07840" w:rsidRDefault="00FE162F" w:rsidP="00FE162F">
            <w:pPr>
              <w:jc w:val="both"/>
              <w:rPr>
                <w:rFonts w:eastAsia="Calibri"/>
                <w:lang w:eastAsia="en-US"/>
              </w:rPr>
            </w:pPr>
            <w:r w:rsidRPr="00FE162F">
              <w:rPr>
                <w:rFonts w:eastAsia="Calibri"/>
                <w:lang w:eastAsia="en-US"/>
              </w:rPr>
              <w:t xml:space="preserve">Jaunais Noteikumu projekts </w:t>
            </w:r>
            <w:r w:rsidR="00FB64CD">
              <w:rPr>
                <w:rFonts w:eastAsia="Calibri"/>
                <w:lang w:eastAsia="en-US"/>
              </w:rPr>
              <w:t xml:space="preserve">mazinās </w:t>
            </w:r>
            <w:r w:rsidR="00AA2F58">
              <w:rPr>
                <w:rFonts w:eastAsia="Calibri"/>
                <w:lang w:eastAsia="en-US"/>
              </w:rPr>
              <w:t xml:space="preserve">institūciju </w:t>
            </w:r>
            <w:r w:rsidRPr="00FE162F">
              <w:rPr>
                <w:rFonts w:eastAsia="Calibri"/>
                <w:lang w:eastAsia="en-US"/>
              </w:rPr>
              <w:t>birokrātisko slogu un optimizē</w:t>
            </w:r>
            <w:r w:rsidR="00FB64CD">
              <w:rPr>
                <w:rFonts w:eastAsia="Calibri"/>
                <w:lang w:eastAsia="en-US"/>
              </w:rPr>
              <w:t>s</w:t>
            </w:r>
            <w:r w:rsidR="00540069">
              <w:rPr>
                <w:rFonts w:eastAsia="Calibri"/>
                <w:lang w:eastAsia="en-US"/>
              </w:rPr>
              <w:t xml:space="preserve"> </w:t>
            </w:r>
            <w:r w:rsidRPr="00FE162F">
              <w:rPr>
                <w:rFonts w:eastAsia="Calibri"/>
                <w:lang w:eastAsia="en-US"/>
              </w:rPr>
              <w:t>dokumentu apriti, paātrinot lēmuma pieņemšanu.  Jaunā kārtība samazinās birokrātisko slogu Ārlietu minist</w:t>
            </w:r>
            <w:r>
              <w:rPr>
                <w:rFonts w:eastAsia="Calibri"/>
                <w:lang w:eastAsia="en-US"/>
              </w:rPr>
              <w:t>rijai, Aizsardzības ministrijai un Nacionālajiem bruņotajiem sp</w:t>
            </w:r>
            <w:r w:rsidR="00E07840">
              <w:rPr>
                <w:rFonts w:eastAsia="Calibri"/>
                <w:lang w:eastAsia="en-US"/>
              </w:rPr>
              <w:t xml:space="preserve">ēkiem. </w:t>
            </w:r>
          </w:p>
          <w:p w14:paraId="68C06C2A" w14:textId="724A8FA4" w:rsidR="00AA2F58" w:rsidRDefault="00E07840" w:rsidP="00BA555A">
            <w:pPr>
              <w:jc w:val="both"/>
            </w:pPr>
            <w:r>
              <w:rPr>
                <w:rFonts w:eastAsia="Calibri"/>
                <w:lang w:eastAsia="en-US"/>
              </w:rPr>
              <w:t xml:space="preserve">Noteikumu projekts paredz </w:t>
            </w:r>
            <w:r w:rsidR="004176F8">
              <w:rPr>
                <w:rFonts w:eastAsia="Calibri"/>
                <w:lang w:eastAsia="en-US"/>
              </w:rPr>
              <w:t xml:space="preserve">izteikt </w:t>
            </w:r>
            <w:r>
              <w:rPr>
                <w:rFonts w:eastAsia="Calibri"/>
                <w:lang w:eastAsia="en-US"/>
              </w:rPr>
              <w:t>noteikumu IV</w:t>
            </w:r>
            <w:r w:rsidR="004176F8">
              <w:rPr>
                <w:rFonts w:eastAsia="Calibri"/>
                <w:lang w:eastAsia="en-US"/>
              </w:rPr>
              <w:t>.</w:t>
            </w:r>
            <w:r>
              <w:rPr>
                <w:rFonts w:eastAsia="Calibri"/>
                <w:lang w:eastAsia="en-US"/>
              </w:rPr>
              <w:t xml:space="preserve"> nodaļu</w:t>
            </w:r>
            <w:r w:rsidR="004176F8">
              <w:rPr>
                <w:rFonts w:eastAsia="Calibri"/>
                <w:lang w:eastAsia="en-US"/>
              </w:rPr>
              <w:t xml:space="preserve"> jaunā redakcijā</w:t>
            </w:r>
            <w:r>
              <w:rPr>
                <w:rFonts w:eastAsia="Calibri"/>
                <w:lang w:eastAsia="en-US"/>
              </w:rPr>
              <w:t xml:space="preserve">, </w:t>
            </w:r>
            <w:r w:rsidR="004176F8">
              <w:rPr>
                <w:rFonts w:eastAsia="Calibri"/>
                <w:lang w:eastAsia="en-US"/>
              </w:rPr>
              <w:t xml:space="preserve">lai tās nosacījumi </w:t>
            </w:r>
            <w:r>
              <w:rPr>
                <w:rFonts w:eastAsia="Calibri"/>
                <w:lang w:eastAsia="en-US"/>
              </w:rPr>
              <w:t>turpmāk attiektos ne tikai uz NATO</w:t>
            </w:r>
            <w:r w:rsidR="00AA2F58">
              <w:rPr>
                <w:rFonts w:eastAsia="Calibri"/>
                <w:lang w:eastAsia="en-US"/>
              </w:rPr>
              <w:t xml:space="preserve">, </w:t>
            </w:r>
            <w:r>
              <w:rPr>
                <w:rFonts w:eastAsia="Calibri"/>
                <w:lang w:eastAsia="en-US"/>
              </w:rPr>
              <w:t xml:space="preserve">bet </w:t>
            </w:r>
            <w:r w:rsidR="003D03C2">
              <w:rPr>
                <w:rFonts w:eastAsia="Calibri"/>
                <w:lang w:eastAsia="en-US"/>
              </w:rPr>
              <w:t>arī</w:t>
            </w:r>
            <w:r>
              <w:rPr>
                <w:rFonts w:eastAsia="Calibri"/>
                <w:lang w:eastAsia="en-US"/>
              </w:rPr>
              <w:t xml:space="preserve"> Eiropas Savienības dalībvalstu karakuģu ienākšanu</w:t>
            </w:r>
            <w:r w:rsidR="0038596F">
              <w:rPr>
                <w:rFonts w:eastAsia="Calibri"/>
                <w:lang w:eastAsia="en-US"/>
              </w:rPr>
              <w:t xml:space="preserve"> Latvijas Republikā</w:t>
            </w:r>
            <w:r>
              <w:rPr>
                <w:rFonts w:eastAsia="Calibri"/>
                <w:lang w:eastAsia="en-US"/>
              </w:rPr>
              <w:t>.</w:t>
            </w:r>
            <w:r>
              <w:t xml:space="preserve">  </w:t>
            </w:r>
          </w:p>
          <w:p w14:paraId="5B77354C" w14:textId="7992F620" w:rsidR="00A71B4F" w:rsidRDefault="00E07840" w:rsidP="00BA555A">
            <w:pPr>
              <w:jc w:val="both"/>
              <w:rPr>
                <w:rFonts w:eastAsia="Calibri"/>
                <w:lang w:eastAsia="en-US"/>
              </w:rPr>
            </w:pPr>
            <w:r w:rsidRPr="00E07840">
              <w:t xml:space="preserve">Noteikumu projekts </w:t>
            </w:r>
            <w:r>
              <w:t xml:space="preserve">nosaka, ka </w:t>
            </w:r>
            <w:r w:rsidRPr="00E07840">
              <w:rPr>
                <w:rFonts w:eastAsia="Calibri"/>
                <w:lang w:eastAsia="en-US"/>
              </w:rPr>
              <w:t>NATO un Eiropas Savienības dalībvalstu karakuģiem Ārlietu ministrijas ienākšanas atļauja Latvijas Republikas teritoriālajā jūrā, iekšējos ūdeņos un ostās nav nepieciešama, izņemot šo noteiku</w:t>
            </w:r>
            <w:r>
              <w:rPr>
                <w:rFonts w:eastAsia="Calibri"/>
                <w:lang w:eastAsia="en-US"/>
              </w:rPr>
              <w:t>mu 4.</w:t>
            </w:r>
            <w:r w:rsidR="00AA2F58">
              <w:rPr>
                <w:rFonts w:eastAsia="Calibri"/>
                <w:lang w:eastAsia="en-US"/>
              </w:rPr>
              <w:t> </w:t>
            </w:r>
            <w:r>
              <w:rPr>
                <w:rFonts w:eastAsia="Calibri"/>
                <w:lang w:eastAsia="en-US"/>
              </w:rPr>
              <w:t>punktā minētos gadījum</w:t>
            </w:r>
            <w:r w:rsidR="00AA2F58">
              <w:rPr>
                <w:rFonts w:eastAsia="Calibri"/>
                <w:lang w:eastAsia="en-US"/>
              </w:rPr>
              <w:t>u</w:t>
            </w:r>
            <w:r>
              <w:rPr>
                <w:rFonts w:eastAsia="Calibri"/>
                <w:lang w:eastAsia="en-US"/>
              </w:rPr>
              <w:t>s</w:t>
            </w:r>
            <w:r w:rsidR="0038596F">
              <w:rPr>
                <w:rFonts w:eastAsia="Calibri"/>
                <w:lang w:eastAsia="en-US"/>
              </w:rPr>
              <w:t xml:space="preserve">, kas paredz nepieciešamību saņemt </w:t>
            </w:r>
            <w:r w:rsidR="00AA2F58">
              <w:rPr>
                <w:rFonts w:eastAsia="Calibri"/>
                <w:lang w:eastAsia="en-US"/>
              </w:rPr>
              <w:t xml:space="preserve">ienākšanas </w:t>
            </w:r>
            <w:r w:rsidR="0038596F">
              <w:rPr>
                <w:rFonts w:eastAsia="Calibri"/>
                <w:lang w:eastAsia="en-US"/>
              </w:rPr>
              <w:t>atļauju Latvijas Republikā</w:t>
            </w:r>
            <w:r w:rsidR="004176F8">
              <w:rPr>
                <w:rFonts w:eastAsia="Calibri"/>
                <w:lang w:eastAsia="en-US"/>
              </w:rPr>
              <w:t xml:space="preserve"> </w:t>
            </w:r>
            <w:r w:rsidRPr="00E07840">
              <w:rPr>
                <w:rFonts w:eastAsia="Calibri"/>
                <w:lang w:eastAsia="en-US"/>
              </w:rPr>
              <w:t>karakuģi</w:t>
            </w:r>
            <w:r w:rsidR="0038596F">
              <w:rPr>
                <w:rFonts w:eastAsia="Calibri"/>
                <w:lang w:eastAsia="en-US"/>
              </w:rPr>
              <w:t>em</w:t>
            </w:r>
            <w:r w:rsidRPr="00E07840">
              <w:rPr>
                <w:rFonts w:eastAsia="Calibri"/>
                <w:lang w:eastAsia="en-US"/>
              </w:rPr>
              <w:t xml:space="preserve"> ar atomdzinējiem </w:t>
            </w:r>
            <w:r w:rsidR="00BA555A">
              <w:rPr>
                <w:rFonts w:eastAsia="Calibri"/>
                <w:lang w:eastAsia="en-US"/>
              </w:rPr>
              <w:t xml:space="preserve">vai </w:t>
            </w:r>
            <w:r w:rsidRPr="00E07840">
              <w:rPr>
                <w:rFonts w:eastAsia="Calibri"/>
                <w:lang w:eastAsia="en-US"/>
              </w:rPr>
              <w:t>kodolieročie</w:t>
            </w:r>
            <w:r w:rsidR="0038596F">
              <w:rPr>
                <w:rFonts w:eastAsia="Calibri"/>
                <w:lang w:eastAsia="en-US"/>
              </w:rPr>
              <w:t>m</w:t>
            </w:r>
            <w:r>
              <w:rPr>
                <w:rFonts w:eastAsia="Calibri"/>
                <w:lang w:eastAsia="en-US"/>
              </w:rPr>
              <w:t xml:space="preserve">. </w:t>
            </w:r>
          </w:p>
          <w:p w14:paraId="2E557998" w14:textId="5CB18600" w:rsidR="00146FE4" w:rsidRPr="00B8785E" w:rsidRDefault="003D03C2" w:rsidP="00BA555A">
            <w:pPr>
              <w:jc w:val="both"/>
              <w:rPr>
                <w:color w:val="000000"/>
              </w:rPr>
            </w:pPr>
            <w:r>
              <w:rPr>
                <w:rFonts w:eastAsia="Calibri"/>
                <w:lang w:eastAsia="en-US"/>
              </w:rPr>
              <w:t xml:space="preserve">Lai nodrošinātu tehniskās informācijas apriti, tiek noteikts, ka </w:t>
            </w:r>
            <w:r>
              <w:t xml:space="preserve"> </w:t>
            </w:r>
            <w:r w:rsidRPr="003D03C2">
              <w:rPr>
                <w:rFonts w:eastAsia="Calibri"/>
                <w:lang w:eastAsia="en-US"/>
              </w:rPr>
              <w:t>NATO un Eiropas Savienības dalībvalstu karakuģa komandieris vai karakuģu grupas komandieris, vai viņa pilnvarots pārstāvis ne vēlāk kā 48</w:t>
            </w:r>
            <w:r w:rsidR="00A71B4F">
              <w:rPr>
                <w:rFonts w:eastAsia="Calibri"/>
                <w:lang w:eastAsia="en-US"/>
              </w:rPr>
              <w:t> </w:t>
            </w:r>
            <w:r w:rsidRPr="003D03C2">
              <w:rPr>
                <w:rFonts w:eastAsia="Calibri"/>
                <w:lang w:eastAsia="en-US"/>
              </w:rPr>
              <w:t xml:space="preserve">stundas pirms kuģa reisa elektroniski iesniedz Nacionālajiem bruņotajiem spēkiem informāciju </w:t>
            </w:r>
            <w:r w:rsidR="00A71B4F">
              <w:rPr>
                <w:rFonts w:eastAsia="Calibri"/>
                <w:lang w:eastAsia="en-US"/>
              </w:rPr>
              <w:t xml:space="preserve">par </w:t>
            </w:r>
            <w:r w:rsidRPr="003D03C2">
              <w:rPr>
                <w:rFonts w:eastAsia="Calibri"/>
                <w:lang w:eastAsia="en-US"/>
              </w:rPr>
              <w:t>NATO un Eiropas Savienības dalībvalstu karakuģa ienākšan</w:t>
            </w:r>
            <w:r w:rsidR="00A71B4F">
              <w:rPr>
                <w:rFonts w:eastAsia="Calibri"/>
                <w:lang w:eastAsia="en-US"/>
              </w:rPr>
              <w:t>u</w:t>
            </w:r>
            <w:r w:rsidRPr="003D03C2">
              <w:rPr>
                <w:rFonts w:eastAsia="Calibri"/>
                <w:lang w:eastAsia="en-US"/>
              </w:rPr>
              <w:t xml:space="preserve"> Latvijas teritor</w:t>
            </w:r>
            <w:r>
              <w:rPr>
                <w:rFonts w:eastAsia="Calibri"/>
                <w:lang w:eastAsia="en-US"/>
              </w:rPr>
              <w:t xml:space="preserve">iālajā jūrā vai Latvijas ostās </w:t>
            </w:r>
            <w:r w:rsidRPr="003D03C2">
              <w:rPr>
                <w:rFonts w:eastAsia="Calibri"/>
                <w:lang w:eastAsia="en-US"/>
              </w:rPr>
              <w:t>un nepieciešamo uzņemošās valsts atbalstu.</w:t>
            </w:r>
            <w:r>
              <w:rPr>
                <w:rFonts w:eastAsia="Calibri"/>
                <w:lang w:eastAsia="en-US"/>
              </w:rPr>
              <w:t xml:space="preserve"> Nepieciešamā informācija ir noteikta Noteikumu projekta pielikuma anketā, ko savas kompetences ietvaros izstrādāj</w:t>
            </w:r>
            <w:r w:rsidR="00A71B4F">
              <w:rPr>
                <w:rFonts w:eastAsia="Calibri"/>
                <w:lang w:eastAsia="en-US"/>
              </w:rPr>
              <w:t>uši</w:t>
            </w:r>
            <w:r>
              <w:rPr>
                <w:rFonts w:eastAsia="Calibri"/>
                <w:lang w:eastAsia="en-US"/>
              </w:rPr>
              <w:t xml:space="preserve"> </w:t>
            </w:r>
            <w:r>
              <w:t xml:space="preserve"> </w:t>
            </w:r>
            <w:r w:rsidRPr="003D03C2">
              <w:rPr>
                <w:rFonts w:eastAsia="Calibri"/>
                <w:lang w:eastAsia="en-US"/>
              </w:rPr>
              <w:t>Nacionālo bruņoto spēku Jūras spēki</w:t>
            </w:r>
            <w:r>
              <w:rPr>
                <w:rFonts w:eastAsia="Calibri"/>
                <w:lang w:eastAsia="en-US"/>
              </w:rPr>
              <w:t xml:space="preserve">. </w:t>
            </w:r>
          </w:p>
        </w:tc>
      </w:tr>
      <w:tr w:rsidR="00DE5BE7" w:rsidRPr="00871719" w14:paraId="59FAB595" w14:textId="77777777" w:rsidTr="00424092">
        <w:trPr>
          <w:trHeight w:val="8"/>
        </w:trPr>
        <w:tc>
          <w:tcPr>
            <w:tcW w:w="425" w:type="dxa"/>
          </w:tcPr>
          <w:p w14:paraId="0049B24D" w14:textId="77777777" w:rsidR="00DE5BE7" w:rsidRPr="00871719" w:rsidRDefault="00DE5BE7" w:rsidP="008F2C79">
            <w:pPr>
              <w:pStyle w:val="naiskr"/>
              <w:spacing w:before="0" w:after="0"/>
            </w:pPr>
            <w:r w:rsidRPr="00871719">
              <w:lastRenderedPageBreak/>
              <w:t>3.</w:t>
            </w:r>
          </w:p>
        </w:tc>
        <w:tc>
          <w:tcPr>
            <w:tcW w:w="2263" w:type="dxa"/>
          </w:tcPr>
          <w:p w14:paraId="2649EF65" w14:textId="4DE40C12" w:rsidR="00DE5BE7" w:rsidRPr="00871719" w:rsidRDefault="00F965C3" w:rsidP="008F2C79">
            <w:pPr>
              <w:pStyle w:val="naiskr"/>
              <w:spacing w:before="0" w:after="0"/>
            </w:pPr>
            <w:r w:rsidRPr="00871719">
              <w:t xml:space="preserve">Projekta izstrādē iesaistītās institūcijas </w:t>
            </w:r>
            <w:r w:rsidRPr="00871719">
              <w:lastRenderedPageBreak/>
              <w:t>un publiskas personas kapitālsabiedrības</w:t>
            </w:r>
          </w:p>
        </w:tc>
        <w:tc>
          <w:tcPr>
            <w:tcW w:w="6389" w:type="dxa"/>
          </w:tcPr>
          <w:p w14:paraId="0CB013F7" w14:textId="671B2E9C" w:rsidR="007E22B9" w:rsidRPr="00871719" w:rsidRDefault="004176F8" w:rsidP="00802985">
            <w:pPr>
              <w:pStyle w:val="naiskr"/>
              <w:spacing w:before="0" w:after="0"/>
              <w:jc w:val="both"/>
            </w:pPr>
            <w:r>
              <w:lastRenderedPageBreak/>
              <w:t xml:space="preserve">Aizsardzības ministrija, </w:t>
            </w:r>
            <w:r w:rsidR="003021D2">
              <w:t>Nacionāl</w:t>
            </w:r>
            <w:r w:rsidR="00802985">
              <w:t>ie</w:t>
            </w:r>
            <w:r w:rsidR="003021D2">
              <w:t xml:space="preserve"> bruņot</w:t>
            </w:r>
            <w:r w:rsidR="00802985">
              <w:t>ie</w:t>
            </w:r>
            <w:r w:rsidR="003021D2">
              <w:t xml:space="preserve"> spēk</w:t>
            </w:r>
            <w:r w:rsidR="00802985">
              <w:t>i</w:t>
            </w:r>
            <w:r w:rsidR="003021D2">
              <w:t xml:space="preserve">, Ārlietu ministrija,  </w:t>
            </w:r>
            <w:r w:rsidR="003021D2" w:rsidRPr="003021D2">
              <w:t>Latvijas Jūras administrācija</w:t>
            </w:r>
            <w:r w:rsidR="003021D2">
              <w:t>.</w:t>
            </w:r>
          </w:p>
        </w:tc>
      </w:tr>
      <w:tr w:rsidR="00DE5BE7" w:rsidRPr="00871719" w14:paraId="58BD5D2C" w14:textId="77777777" w:rsidTr="00424092">
        <w:trPr>
          <w:trHeight w:val="246"/>
        </w:trPr>
        <w:tc>
          <w:tcPr>
            <w:tcW w:w="425" w:type="dxa"/>
          </w:tcPr>
          <w:p w14:paraId="02150095" w14:textId="77777777" w:rsidR="00DE5BE7" w:rsidRPr="00871719" w:rsidRDefault="00DE5BE7" w:rsidP="008F2C79">
            <w:pPr>
              <w:pStyle w:val="naiskr"/>
              <w:spacing w:before="0" w:after="0"/>
            </w:pPr>
            <w:r w:rsidRPr="00871719">
              <w:t>4.</w:t>
            </w:r>
          </w:p>
        </w:tc>
        <w:tc>
          <w:tcPr>
            <w:tcW w:w="2263" w:type="dxa"/>
          </w:tcPr>
          <w:p w14:paraId="7AC3F35F" w14:textId="77777777" w:rsidR="00DE5BE7" w:rsidRPr="00871719" w:rsidRDefault="00DE5BE7" w:rsidP="008F2C79">
            <w:pPr>
              <w:pStyle w:val="naiskr"/>
              <w:spacing w:before="0" w:after="0"/>
            </w:pPr>
            <w:r w:rsidRPr="00871719">
              <w:t>Cita informācija</w:t>
            </w:r>
          </w:p>
        </w:tc>
        <w:tc>
          <w:tcPr>
            <w:tcW w:w="6389" w:type="dxa"/>
          </w:tcPr>
          <w:p w14:paraId="4A5C79E7" w14:textId="77777777" w:rsidR="0058508C" w:rsidRPr="00871719" w:rsidRDefault="00616488" w:rsidP="0058508C">
            <w:pPr>
              <w:jc w:val="both"/>
              <w:rPr>
                <w:lang w:eastAsia="ru-RU"/>
              </w:rPr>
            </w:pPr>
            <w:r w:rsidRPr="00871719">
              <w:rPr>
                <w:lang w:eastAsia="ru-RU"/>
              </w:rPr>
              <w:t>Nav</w:t>
            </w:r>
            <w:r w:rsidR="0058508C" w:rsidRPr="00871719">
              <w:rPr>
                <w:lang w:eastAsia="ru-RU"/>
              </w:rPr>
              <w:t>.</w:t>
            </w:r>
          </w:p>
        </w:tc>
      </w:tr>
    </w:tbl>
    <w:p w14:paraId="0401028D" w14:textId="400DB297" w:rsidR="009F13DD" w:rsidRDefault="009F13DD" w:rsidP="008F2C79">
      <w:pPr>
        <w:jc w:val="both"/>
      </w:pPr>
    </w:p>
    <w:p w14:paraId="0AF61554" w14:textId="54A5B3F2" w:rsidR="009F13DD" w:rsidRPr="00871719" w:rsidRDefault="009F13DD"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3"/>
        <w:gridCol w:w="2469"/>
        <w:gridCol w:w="6095"/>
      </w:tblGrid>
      <w:tr w:rsidR="00AF28BD" w:rsidRPr="00871719" w14:paraId="32ABB16A" w14:textId="77777777" w:rsidTr="00FE162F">
        <w:trPr>
          <w:trHeight w:val="421"/>
          <w:jc w:val="center"/>
        </w:trPr>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4A0EBE69" w14:textId="77777777" w:rsidR="00AF28BD" w:rsidRPr="00871719" w:rsidRDefault="00AF28BD" w:rsidP="007F3773">
            <w:pPr>
              <w:pStyle w:val="naisnod"/>
              <w:spacing w:before="0" w:after="0"/>
              <w:ind w:left="57" w:right="57"/>
            </w:pPr>
            <w:r w:rsidRPr="00871719">
              <w:t xml:space="preserve">II. </w:t>
            </w:r>
            <w:r w:rsidRPr="00871719">
              <w:rPr>
                <w:bCs w:val="0"/>
              </w:rPr>
              <w:t>Tiesību akta projekta ietekme uz sabiedrību, tautsaimniecības attīstību un administratīvo slogu</w:t>
            </w:r>
          </w:p>
        </w:tc>
      </w:tr>
      <w:tr w:rsidR="00FE162F" w:rsidRPr="00FE162F" w14:paraId="56EDBEB7" w14:textId="77777777" w:rsidTr="00FE162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3" w:type="dxa"/>
            <w:tcBorders>
              <w:top w:val="outset" w:sz="6" w:space="0" w:color="auto"/>
              <w:left w:val="outset" w:sz="6" w:space="0" w:color="auto"/>
              <w:bottom w:val="nil"/>
              <w:right w:val="outset" w:sz="6" w:space="0" w:color="auto"/>
            </w:tcBorders>
            <w:hideMark/>
          </w:tcPr>
          <w:p w14:paraId="1FFB1A01" w14:textId="77777777" w:rsidR="00FE162F" w:rsidRPr="00FE162F" w:rsidRDefault="00FE162F" w:rsidP="00FE162F">
            <w:pPr>
              <w:spacing w:line="276" w:lineRule="auto"/>
              <w:jc w:val="center"/>
              <w:rPr>
                <w:lang w:eastAsia="en-US"/>
              </w:rPr>
            </w:pPr>
            <w:r w:rsidRPr="00FE162F">
              <w:rPr>
                <w:lang w:eastAsia="en-US"/>
              </w:rPr>
              <w:t>1.</w:t>
            </w:r>
          </w:p>
        </w:tc>
        <w:tc>
          <w:tcPr>
            <w:tcW w:w="2469" w:type="dxa"/>
            <w:tcBorders>
              <w:top w:val="outset" w:sz="6" w:space="0" w:color="auto"/>
              <w:left w:val="outset" w:sz="6" w:space="0" w:color="auto"/>
              <w:bottom w:val="nil"/>
              <w:right w:val="outset" w:sz="6" w:space="0" w:color="auto"/>
            </w:tcBorders>
            <w:hideMark/>
          </w:tcPr>
          <w:p w14:paraId="7F2151FB" w14:textId="436FCCAC" w:rsidR="009F13DD" w:rsidRPr="00FE162F" w:rsidRDefault="00FE162F" w:rsidP="00FE162F">
            <w:pPr>
              <w:spacing w:line="276" w:lineRule="auto"/>
              <w:jc w:val="both"/>
              <w:rPr>
                <w:lang w:eastAsia="en-US"/>
              </w:rPr>
            </w:pPr>
            <w:r w:rsidRPr="00FE162F">
              <w:rPr>
                <w:lang w:eastAsia="en-US"/>
              </w:rPr>
              <w:t xml:space="preserve">Sabiedrības </w:t>
            </w:r>
            <w:proofErr w:type="spellStart"/>
            <w:r w:rsidRPr="00FE162F">
              <w:rPr>
                <w:lang w:eastAsia="en-US"/>
              </w:rPr>
              <w:t>mērķgrupas</w:t>
            </w:r>
            <w:proofErr w:type="spellEnd"/>
            <w:r w:rsidRPr="00FE162F">
              <w:rPr>
                <w:lang w:eastAsia="en-US"/>
              </w:rPr>
              <w:t>, kuras tiesiskais regulējums ietekmē vai varētu ietekmēt</w:t>
            </w:r>
          </w:p>
        </w:tc>
        <w:tc>
          <w:tcPr>
            <w:tcW w:w="6095" w:type="dxa"/>
            <w:tcBorders>
              <w:top w:val="outset" w:sz="6" w:space="0" w:color="auto"/>
              <w:left w:val="outset" w:sz="6" w:space="0" w:color="auto"/>
              <w:bottom w:val="nil"/>
              <w:right w:val="outset" w:sz="6" w:space="0" w:color="auto"/>
            </w:tcBorders>
            <w:hideMark/>
          </w:tcPr>
          <w:p w14:paraId="3C52FE2C" w14:textId="79145041" w:rsidR="009F13DD" w:rsidRPr="00FE162F" w:rsidRDefault="00FE162F" w:rsidP="00BA555A">
            <w:pPr>
              <w:spacing w:line="276" w:lineRule="auto"/>
              <w:ind w:left="57"/>
              <w:jc w:val="both"/>
              <w:rPr>
                <w:lang w:eastAsia="en-US"/>
              </w:rPr>
            </w:pPr>
            <w:r w:rsidRPr="00FE162F">
              <w:rPr>
                <w:lang w:eastAsia="en-US"/>
              </w:rPr>
              <w:t xml:space="preserve">Noteikumu projekta tiesiskais regulējums attiecināms uz Aizsardzības ministriju, Ārlietu ministriju, </w:t>
            </w:r>
            <w:r>
              <w:rPr>
                <w:lang w:eastAsia="en-US"/>
              </w:rPr>
              <w:t>Nacionālajiem bruņotajiem spēkiem</w:t>
            </w:r>
            <w:r w:rsidR="00BA555A">
              <w:rPr>
                <w:lang w:eastAsia="en-US"/>
              </w:rPr>
              <w:t xml:space="preserve">, kā arī personām, </w:t>
            </w:r>
            <w:r w:rsidR="00BA555A" w:rsidRPr="00BA555A">
              <w:rPr>
                <w:lang w:eastAsia="en-US"/>
              </w:rPr>
              <w:t xml:space="preserve">kurām </w:t>
            </w:r>
            <w:r w:rsidR="00A71B4F">
              <w:rPr>
                <w:lang w:eastAsia="en-US"/>
              </w:rPr>
              <w:t xml:space="preserve">iepriekš </w:t>
            </w:r>
            <w:r w:rsidR="00BA555A" w:rsidRPr="00BA555A">
              <w:rPr>
                <w:lang w:eastAsia="en-US"/>
              </w:rPr>
              <w:t>bija pienākums prasī</w:t>
            </w:r>
            <w:r w:rsidR="00BA555A">
              <w:rPr>
                <w:lang w:eastAsia="en-US"/>
              </w:rPr>
              <w:t xml:space="preserve">t atļauju NATO un Eiropas Savienības </w:t>
            </w:r>
            <w:r w:rsidR="0036489D">
              <w:rPr>
                <w:lang w:eastAsia="en-US"/>
              </w:rPr>
              <w:t xml:space="preserve">dalībvalstu </w:t>
            </w:r>
            <w:r w:rsidR="00BA555A">
              <w:rPr>
                <w:lang w:eastAsia="en-US"/>
              </w:rPr>
              <w:t>karakuģa ienākšanai Latvijas teritoriālajos ūdeņos</w:t>
            </w:r>
            <w:r w:rsidR="00A71B4F">
              <w:rPr>
                <w:lang w:eastAsia="en-US"/>
              </w:rPr>
              <w:t>.</w:t>
            </w:r>
          </w:p>
        </w:tc>
      </w:tr>
      <w:tr w:rsidR="00FE162F" w:rsidRPr="00FE162F" w14:paraId="61E16C7F" w14:textId="77777777" w:rsidTr="00FE162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3" w:type="dxa"/>
            <w:tcBorders>
              <w:top w:val="outset" w:sz="6" w:space="0" w:color="auto"/>
              <w:left w:val="outset" w:sz="6" w:space="0" w:color="auto"/>
              <w:bottom w:val="nil"/>
              <w:right w:val="outset" w:sz="6" w:space="0" w:color="auto"/>
            </w:tcBorders>
            <w:hideMark/>
          </w:tcPr>
          <w:p w14:paraId="79BA5F6C" w14:textId="7C6E3189" w:rsidR="00FE162F" w:rsidRPr="00FE162F" w:rsidRDefault="00FE162F" w:rsidP="009F13DD">
            <w:pPr>
              <w:spacing w:line="276" w:lineRule="auto"/>
              <w:rPr>
                <w:lang w:eastAsia="en-US"/>
              </w:rPr>
            </w:pPr>
            <w:r w:rsidRPr="00FE162F">
              <w:rPr>
                <w:lang w:eastAsia="en-US"/>
              </w:rPr>
              <w:t>2.</w:t>
            </w:r>
          </w:p>
        </w:tc>
        <w:tc>
          <w:tcPr>
            <w:tcW w:w="2469" w:type="dxa"/>
            <w:tcBorders>
              <w:top w:val="outset" w:sz="6" w:space="0" w:color="auto"/>
              <w:left w:val="outset" w:sz="6" w:space="0" w:color="auto"/>
              <w:bottom w:val="nil"/>
              <w:right w:val="outset" w:sz="6" w:space="0" w:color="auto"/>
            </w:tcBorders>
            <w:hideMark/>
          </w:tcPr>
          <w:p w14:paraId="7DEBB67B" w14:textId="77777777" w:rsidR="00FE162F" w:rsidRPr="00FE162F" w:rsidRDefault="00FE162F" w:rsidP="00FE162F">
            <w:pPr>
              <w:widowControl w:val="0"/>
              <w:spacing w:line="276" w:lineRule="auto"/>
              <w:jc w:val="both"/>
              <w:rPr>
                <w:lang w:eastAsia="en-US"/>
              </w:rPr>
            </w:pPr>
            <w:r w:rsidRPr="00FE162F">
              <w:rPr>
                <w:lang w:eastAsia="en-US"/>
              </w:rPr>
              <w:t>Tiesiskā regulējuma ietekme uz tautsaimniecību un administratīvo slogu</w:t>
            </w:r>
          </w:p>
        </w:tc>
        <w:tc>
          <w:tcPr>
            <w:tcW w:w="6095" w:type="dxa"/>
            <w:tcBorders>
              <w:top w:val="outset" w:sz="6" w:space="0" w:color="auto"/>
              <w:left w:val="outset" w:sz="6" w:space="0" w:color="auto"/>
              <w:bottom w:val="nil"/>
              <w:right w:val="outset" w:sz="6" w:space="0" w:color="auto"/>
            </w:tcBorders>
            <w:hideMark/>
          </w:tcPr>
          <w:p w14:paraId="6A64ADBE" w14:textId="0C8FBBB8" w:rsidR="00FE162F" w:rsidRDefault="00FE162F" w:rsidP="00FE162F">
            <w:pPr>
              <w:spacing w:line="276" w:lineRule="auto"/>
              <w:jc w:val="both"/>
            </w:pPr>
            <w:r w:rsidRPr="00FE162F">
              <w:t>Tiesiskais regulējums samazina administratīvo slogu Ārlietu ministrijai</w:t>
            </w:r>
            <w:r w:rsidR="00A71B4F">
              <w:t>,</w:t>
            </w:r>
            <w:r>
              <w:t xml:space="preserve"> </w:t>
            </w:r>
            <w:r w:rsidRPr="00FE162F">
              <w:t>Aizsardzības ministrijai</w:t>
            </w:r>
            <w:r w:rsidR="00A71B4F">
              <w:t xml:space="preserve"> un </w:t>
            </w:r>
            <w:r w:rsidRPr="00FE162F">
              <w:t>Nacionālajiem bruņotajiem spēkiem.</w:t>
            </w:r>
          </w:p>
          <w:p w14:paraId="4B0D8CDA" w14:textId="2F06657F" w:rsidR="00FE162F" w:rsidRPr="00FE162F" w:rsidRDefault="00BA555A" w:rsidP="00FE162F">
            <w:pPr>
              <w:spacing w:line="276" w:lineRule="auto"/>
              <w:jc w:val="both"/>
            </w:pPr>
            <w:r>
              <w:t xml:space="preserve">Administratīvais slogs vienlaicīgi tiek samazināts tām personām, </w:t>
            </w:r>
            <w:r w:rsidRPr="00BA555A">
              <w:t xml:space="preserve">kurām </w:t>
            </w:r>
            <w:r w:rsidR="00A71B4F">
              <w:t xml:space="preserve">iepriekš </w:t>
            </w:r>
            <w:r w:rsidRPr="00BA555A">
              <w:t>bija pienākums prasīt atļauju NATO un Eiropas Savienības</w:t>
            </w:r>
            <w:r w:rsidR="0036489D">
              <w:t xml:space="preserve"> dalībvalstu</w:t>
            </w:r>
            <w:bookmarkStart w:id="1" w:name="_GoBack"/>
            <w:bookmarkEnd w:id="1"/>
            <w:r w:rsidRPr="00BA555A">
              <w:t xml:space="preserve"> karakuģa ienākšanai Latvijas teritoriālajos ūdeņos</w:t>
            </w:r>
            <w:r>
              <w:t>.</w:t>
            </w:r>
          </w:p>
        </w:tc>
      </w:tr>
      <w:tr w:rsidR="00FE162F" w:rsidRPr="00FE162F" w14:paraId="2B1FDD81" w14:textId="77777777" w:rsidTr="00FE162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3" w:type="dxa"/>
            <w:tcBorders>
              <w:top w:val="outset" w:sz="6" w:space="0" w:color="auto"/>
              <w:left w:val="outset" w:sz="6" w:space="0" w:color="auto"/>
              <w:bottom w:val="nil"/>
              <w:right w:val="outset" w:sz="6" w:space="0" w:color="auto"/>
            </w:tcBorders>
            <w:hideMark/>
          </w:tcPr>
          <w:p w14:paraId="200C3428" w14:textId="77777777" w:rsidR="00FE162F" w:rsidRPr="00FE162F" w:rsidRDefault="00FE162F" w:rsidP="00FE162F">
            <w:pPr>
              <w:spacing w:line="276" w:lineRule="auto"/>
              <w:rPr>
                <w:rFonts w:eastAsia="Arial Unicode MS"/>
                <w:lang w:eastAsia="en-US"/>
              </w:rPr>
            </w:pPr>
            <w:r w:rsidRPr="00FE162F">
              <w:rPr>
                <w:rFonts w:eastAsia="Arial Unicode MS"/>
                <w:lang w:eastAsia="en-US"/>
              </w:rPr>
              <w:t>3.</w:t>
            </w:r>
          </w:p>
        </w:tc>
        <w:tc>
          <w:tcPr>
            <w:tcW w:w="2469" w:type="dxa"/>
            <w:tcBorders>
              <w:top w:val="outset" w:sz="6" w:space="0" w:color="auto"/>
              <w:left w:val="outset" w:sz="6" w:space="0" w:color="auto"/>
              <w:bottom w:val="nil"/>
              <w:right w:val="outset" w:sz="6" w:space="0" w:color="auto"/>
            </w:tcBorders>
            <w:hideMark/>
          </w:tcPr>
          <w:p w14:paraId="0F39AB37" w14:textId="77777777" w:rsidR="00FE162F" w:rsidRPr="00FE162F" w:rsidRDefault="00FE162F" w:rsidP="00FE162F">
            <w:pPr>
              <w:spacing w:line="276" w:lineRule="auto"/>
              <w:jc w:val="both"/>
              <w:rPr>
                <w:rFonts w:eastAsia="Arial Unicode MS"/>
                <w:lang w:eastAsia="en-US"/>
              </w:rPr>
            </w:pPr>
            <w:r w:rsidRPr="00FE162F">
              <w:rPr>
                <w:rFonts w:eastAsia="Arial Unicode MS"/>
                <w:lang w:eastAsia="en-US"/>
              </w:rPr>
              <w:t>Administratīvo izmaksu monetārs novērtējums</w:t>
            </w:r>
          </w:p>
        </w:tc>
        <w:tc>
          <w:tcPr>
            <w:tcW w:w="6095" w:type="dxa"/>
            <w:tcBorders>
              <w:top w:val="outset" w:sz="6" w:space="0" w:color="auto"/>
              <w:left w:val="outset" w:sz="6" w:space="0" w:color="auto"/>
              <w:bottom w:val="nil"/>
              <w:right w:val="outset" w:sz="6" w:space="0" w:color="auto"/>
            </w:tcBorders>
            <w:hideMark/>
          </w:tcPr>
          <w:p w14:paraId="326A17CD" w14:textId="14BA68EB" w:rsidR="00FE162F" w:rsidRPr="00FE162F" w:rsidRDefault="00FE162F" w:rsidP="00FE162F">
            <w:pPr>
              <w:spacing w:line="276" w:lineRule="auto"/>
              <w:jc w:val="both"/>
              <w:rPr>
                <w:lang w:eastAsia="en-US"/>
              </w:rPr>
            </w:pPr>
            <w:r w:rsidRPr="00FE162F">
              <w:rPr>
                <w:lang w:eastAsia="en-US"/>
              </w:rPr>
              <w:t>Projekts šo jomu neskar</w:t>
            </w:r>
            <w:r w:rsidR="00A71B4F">
              <w:rPr>
                <w:lang w:eastAsia="en-US"/>
              </w:rPr>
              <w:t>.</w:t>
            </w:r>
            <w:r w:rsidRPr="00FE162F">
              <w:rPr>
                <w:lang w:eastAsia="en-US"/>
              </w:rPr>
              <w:t xml:space="preserve"> </w:t>
            </w:r>
          </w:p>
        </w:tc>
      </w:tr>
      <w:tr w:rsidR="00FE162F" w:rsidRPr="00FE162F" w14:paraId="094EC5C5" w14:textId="77777777" w:rsidTr="00FE162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3" w:type="dxa"/>
            <w:tcBorders>
              <w:top w:val="outset" w:sz="6" w:space="0" w:color="auto"/>
              <w:left w:val="outset" w:sz="6" w:space="0" w:color="auto"/>
              <w:bottom w:val="outset" w:sz="6" w:space="0" w:color="auto"/>
              <w:right w:val="outset" w:sz="6" w:space="0" w:color="auto"/>
            </w:tcBorders>
            <w:hideMark/>
          </w:tcPr>
          <w:p w14:paraId="00816307" w14:textId="77777777" w:rsidR="00FE162F" w:rsidRPr="00FE162F" w:rsidRDefault="00FE162F" w:rsidP="00FE162F">
            <w:pPr>
              <w:spacing w:line="276" w:lineRule="auto"/>
              <w:rPr>
                <w:rFonts w:eastAsia="Arial Unicode MS"/>
                <w:lang w:eastAsia="en-US"/>
              </w:rPr>
            </w:pPr>
            <w:r w:rsidRPr="00FE162F">
              <w:rPr>
                <w:rFonts w:eastAsia="Arial Unicode MS"/>
                <w:lang w:eastAsia="en-US"/>
              </w:rPr>
              <w:t>4.</w:t>
            </w:r>
          </w:p>
        </w:tc>
        <w:tc>
          <w:tcPr>
            <w:tcW w:w="2469" w:type="dxa"/>
            <w:tcBorders>
              <w:top w:val="outset" w:sz="6" w:space="0" w:color="auto"/>
              <w:left w:val="outset" w:sz="6" w:space="0" w:color="auto"/>
              <w:bottom w:val="outset" w:sz="6" w:space="0" w:color="auto"/>
              <w:right w:val="outset" w:sz="6" w:space="0" w:color="auto"/>
            </w:tcBorders>
            <w:hideMark/>
          </w:tcPr>
          <w:p w14:paraId="7EC0A9C1" w14:textId="77777777" w:rsidR="00FE162F" w:rsidRPr="00FE162F" w:rsidRDefault="00FE162F" w:rsidP="00FE162F">
            <w:pPr>
              <w:spacing w:line="276" w:lineRule="auto"/>
              <w:jc w:val="both"/>
              <w:rPr>
                <w:lang w:eastAsia="en-US"/>
              </w:rPr>
            </w:pPr>
            <w:r w:rsidRPr="00FE162F">
              <w:rPr>
                <w:lang w:eastAsia="en-US"/>
              </w:rPr>
              <w:t>Cita informācija</w:t>
            </w:r>
          </w:p>
        </w:tc>
        <w:tc>
          <w:tcPr>
            <w:tcW w:w="6095" w:type="dxa"/>
            <w:tcBorders>
              <w:top w:val="outset" w:sz="6" w:space="0" w:color="auto"/>
              <w:left w:val="outset" w:sz="6" w:space="0" w:color="auto"/>
              <w:bottom w:val="outset" w:sz="6" w:space="0" w:color="auto"/>
              <w:right w:val="outset" w:sz="6" w:space="0" w:color="auto"/>
            </w:tcBorders>
            <w:hideMark/>
          </w:tcPr>
          <w:p w14:paraId="403D4361" w14:textId="77777777" w:rsidR="00FE162F" w:rsidRPr="00FE162F" w:rsidRDefault="00FE162F" w:rsidP="00FE162F">
            <w:pPr>
              <w:widowControl w:val="0"/>
              <w:spacing w:line="276" w:lineRule="auto"/>
              <w:jc w:val="both"/>
              <w:rPr>
                <w:lang w:eastAsia="en-US"/>
              </w:rPr>
            </w:pPr>
            <w:r w:rsidRPr="00FE162F">
              <w:rPr>
                <w:lang w:eastAsia="en-US"/>
              </w:rPr>
              <w:t>Nav</w:t>
            </w:r>
          </w:p>
        </w:tc>
      </w:tr>
    </w:tbl>
    <w:p w14:paraId="4D77CE0A" w14:textId="77777777" w:rsidR="00AF28BD" w:rsidRPr="00871719" w:rsidRDefault="00AF28BD"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AF28BD" w:rsidRPr="00871719" w14:paraId="7772E054" w14:textId="77777777" w:rsidTr="007F3773">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16DB55AF" w14:textId="77777777" w:rsidR="00AF28BD" w:rsidRPr="00871719" w:rsidRDefault="00AF28BD" w:rsidP="007F3773">
            <w:pPr>
              <w:pStyle w:val="naisnod"/>
              <w:spacing w:before="0" w:after="0"/>
              <w:ind w:left="57" w:right="57"/>
              <w:rPr>
                <w:bCs w:val="0"/>
              </w:rPr>
            </w:pPr>
            <w:r w:rsidRPr="00871719">
              <w:t xml:space="preserve">III. </w:t>
            </w:r>
            <w:r w:rsidRPr="00871719">
              <w:rPr>
                <w:bCs w:val="0"/>
              </w:rPr>
              <w:t>Tiesību akta projekta ietekme uz valsts budžetu un pašvaldību budžetiem</w:t>
            </w:r>
          </w:p>
        </w:tc>
      </w:tr>
      <w:tr w:rsidR="00AF28BD" w:rsidRPr="00871719" w14:paraId="78E7DB8D" w14:textId="77777777" w:rsidTr="007F3773">
        <w:trPr>
          <w:trHeight w:val="410"/>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0D14FAD8" w14:textId="3FD7366C" w:rsidR="00AF28BD" w:rsidRPr="00871719" w:rsidRDefault="0079620E" w:rsidP="007F3773">
            <w:pPr>
              <w:ind w:left="57" w:right="57"/>
              <w:jc w:val="center"/>
              <w:rPr>
                <w:bCs/>
              </w:rPr>
            </w:pPr>
            <w:r>
              <w:t>P</w:t>
            </w:r>
            <w:r w:rsidR="00AF28BD" w:rsidRPr="00871719">
              <w:t>rojekts šo jomu neskar.</w:t>
            </w:r>
          </w:p>
        </w:tc>
      </w:tr>
    </w:tbl>
    <w:p w14:paraId="49277E9C" w14:textId="77777777" w:rsidR="00AF28BD" w:rsidRPr="00871719" w:rsidRDefault="00AF28BD"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F28BD" w:rsidRPr="00871719" w14:paraId="1C5B2F9D" w14:textId="77777777" w:rsidTr="007F3773">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6D96096" w14:textId="77777777" w:rsidR="00AF28BD" w:rsidRPr="00871719" w:rsidRDefault="00AF28BD" w:rsidP="007F3773">
            <w:pPr>
              <w:ind w:firstLine="300"/>
              <w:jc w:val="center"/>
              <w:rPr>
                <w:b/>
                <w:bCs/>
              </w:rPr>
            </w:pPr>
            <w:r w:rsidRPr="00871719">
              <w:rPr>
                <w:b/>
                <w:bCs/>
              </w:rPr>
              <w:t>IV. Tiesību akta projekta ietekme uz spēkā esošo tiesību normu sistēmu</w:t>
            </w:r>
          </w:p>
        </w:tc>
      </w:tr>
      <w:tr w:rsidR="0079620E" w:rsidRPr="00871719" w14:paraId="1B2768EF" w14:textId="77777777" w:rsidTr="007F3773">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30DFF785" w14:textId="15EF28ED" w:rsidR="0079620E" w:rsidRPr="00871719" w:rsidRDefault="0079620E" w:rsidP="007F3773">
            <w:pPr>
              <w:ind w:firstLine="300"/>
              <w:jc w:val="center"/>
              <w:rPr>
                <w:b/>
                <w:bCs/>
              </w:rPr>
            </w:pPr>
            <w:r>
              <w:t>P</w:t>
            </w:r>
            <w:r w:rsidRPr="00871719">
              <w:t>rojekts šo jomu neskar.</w:t>
            </w:r>
          </w:p>
        </w:tc>
      </w:tr>
    </w:tbl>
    <w:p w14:paraId="4E593CCD" w14:textId="77777777" w:rsidR="00AF28BD" w:rsidRPr="00871719" w:rsidRDefault="00AF28BD"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DD1242" w:rsidRPr="00871719" w14:paraId="3DCE18A9" w14:textId="77777777" w:rsidTr="007F3773">
        <w:trPr>
          <w:trHeight w:val="555"/>
        </w:trPr>
        <w:tc>
          <w:tcPr>
            <w:tcW w:w="0" w:type="auto"/>
            <w:tcBorders>
              <w:top w:val="single" w:sz="4" w:space="0" w:color="auto"/>
              <w:left w:val="outset" w:sz="6" w:space="0" w:color="414142"/>
              <w:bottom w:val="outset" w:sz="6" w:space="0" w:color="414142"/>
              <w:right w:val="outset" w:sz="6" w:space="0" w:color="414142"/>
            </w:tcBorders>
            <w:vAlign w:val="center"/>
            <w:hideMark/>
          </w:tcPr>
          <w:p w14:paraId="601FC4CF" w14:textId="77777777" w:rsidR="00DD1242" w:rsidRPr="00871719" w:rsidRDefault="00DD1242" w:rsidP="007F3773">
            <w:pPr>
              <w:ind w:firstLine="300"/>
              <w:jc w:val="center"/>
              <w:rPr>
                <w:b/>
                <w:bCs/>
              </w:rPr>
            </w:pPr>
            <w:r w:rsidRPr="00871719">
              <w:rPr>
                <w:b/>
                <w:bCs/>
              </w:rPr>
              <w:t>V. Tiesību akta projekta atbilstība Latvijas Republikas starptautiskajām saistībām</w:t>
            </w:r>
          </w:p>
        </w:tc>
      </w:tr>
      <w:tr w:rsidR="00DD1242" w:rsidRPr="00871719" w14:paraId="35C6E787" w14:textId="77777777" w:rsidTr="00AF28BD">
        <w:trPr>
          <w:trHeight w:val="328"/>
        </w:trPr>
        <w:tc>
          <w:tcPr>
            <w:tcW w:w="5000" w:type="pct"/>
            <w:tcBorders>
              <w:top w:val="outset" w:sz="6" w:space="0" w:color="414142"/>
              <w:left w:val="outset" w:sz="6" w:space="0" w:color="414142"/>
              <w:bottom w:val="outset" w:sz="6" w:space="0" w:color="414142"/>
              <w:right w:val="outset" w:sz="6" w:space="0" w:color="414142"/>
            </w:tcBorders>
          </w:tcPr>
          <w:p w14:paraId="2694CE9B" w14:textId="262F1592" w:rsidR="00DD1242" w:rsidRPr="00871719" w:rsidRDefault="0079620E" w:rsidP="007F3773">
            <w:pPr>
              <w:jc w:val="center"/>
            </w:pPr>
            <w:r>
              <w:t>P</w:t>
            </w:r>
            <w:r w:rsidR="00AF28BD" w:rsidRPr="00871719">
              <w:t>rojekts šo jomu neskar.</w:t>
            </w:r>
          </w:p>
        </w:tc>
      </w:tr>
    </w:tbl>
    <w:p w14:paraId="2AACEA01" w14:textId="771F45AB" w:rsidR="00DD1242" w:rsidRPr="00871719" w:rsidRDefault="00DD1242" w:rsidP="008F2C79">
      <w:pPr>
        <w:jc w:val="both"/>
      </w:pPr>
    </w:p>
    <w:p w14:paraId="05C0ADBB" w14:textId="77777777" w:rsidR="00884543" w:rsidRPr="00871719" w:rsidRDefault="00884543" w:rsidP="008F2C79">
      <w:pPr>
        <w:jc w:val="both"/>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3549"/>
        <w:gridCol w:w="5235"/>
      </w:tblGrid>
      <w:tr w:rsidR="0040612C" w:rsidRPr="00871719" w14:paraId="42649704" w14:textId="77777777" w:rsidTr="00884543">
        <w:trPr>
          <w:trHeight w:val="421"/>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14:paraId="24CF5E62" w14:textId="77777777" w:rsidR="0040612C" w:rsidRPr="00871719" w:rsidRDefault="0040612C" w:rsidP="007F3773">
            <w:pPr>
              <w:pStyle w:val="naisnod"/>
              <w:spacing w:before="0" w:after="0"/>
              <w:ind w:left="57" w:right="57"/>
            </w:pPr>
            <w:r w:rsidRPr="00871719">
              <w:t>VI. Sabiedrības līdzdalība un komunikācijas aktivitātes</w:t>
            </w:r>
          </w:p>
        </w:tc>
      </w:tr>
      <w:tr w:rsidR="0040612C" w:rsidRPr="00871719" w14:paraId="24EBBED0" w14:textId="77777777" w:rsidTr="00884543">
        <w:trPr>
          <w:trHeight w:val="553"/>
          <w:jc w:val="center"/>
        </w:trPr>
        <w:tc>
          <w:tcPr>
            <w:tcW w:w="425" w:type="dxa"/>
            <w:tcBorders>
              <w:top w:val="single" w:sz="4" w:space="0" w:color="auto"/>
              <w:left w:val="single" w:sz="4" w:space="0" w:color="auto"/>
              <w:bottom w:val="single" w:sz="4" w:space="0" w:color="auto"/>
              <w:right w:val="single" w:sz="4" w:space="0" w:color="auto"/>
            </w:tcBorders>
            <w:hideMark/>
          </w:tcPr>
          <w:p w14:paraId="28023DE2" w14:textId="77777777" w:rsidR="0040612C" w:rsidRPr="00871719" w:rsidRDefault="0040612C" w:rsidP="007F3773">
            <w:pPr>
              <w:ind w:left="57" w:right="57"/>
              <w:jc w:val="both"/>
              <w:rPr>
                <w:bCs/>
              </w:rPr>
            </w:pPr>
            <w:r w:rsidRPr="00871719">
              <w:rPr>
                <w:bCs/>
              </w:rPr>
              <w:t>1.</w:t>
            </w:r>
          </w:p>
        </w:tc>
        <w:tc>
          <w:tcPr>
            <w:tcW w:w="3549" w:type="dxa"/>
            <w:tcBorders>
              <w:top w:val="single" w:sz="4" w:space="0" w:color="auto"/>
              <w:left w:val="single" w:sz="4" w:space="0" w:color="auto"/>
              <w:bottom w:val="single" w:sz="4" w:space="0" w:color="auto"/>
              <w:right w:val="single" w:sz="4" w:space="0" w:color="auto"/>
            </w:tcBorders>
            <w:hideMark/>
          </w:tcPr>
          <w:p w14:paraId="790CE13D" w14:textId="77777777" w:rsidR="0040612C" w:rsidRPr="00871719" w:rsidRDefault="0040612C" w:rsidP="007F3773">
            <w:pPr>
              <w:tabs>
                <w:tab w:val="left" w:pos="170"/>
              </w:tabs>
              <w:ind w:left="57" w:right="57"/>
            </w:pPr>
            <w:r w:rsidRPr="00871719">
              <w:t>Plānotās sabiedrības līdzdalības un komunikācijas aktivitātes saistībā ar projektu</w:t>
            </w:r>
          </w:p>
        </w:tc>
        <w:tc>
          <w:tcPr>
            <w:tcW w:w="5235" w:type="dxa"/>
            <w:tcBorders>
              <w:top w:val="single" w:sz="4" w:space="0" w:color="auto"/>
              <w:left w:val="single" w:sz="4" w:space="0" w:color="auto"/>
              <w:bottom w:val="single" w:sz="4" w:space="0" w:color="auto"/>
              <w:right w:val="single" w:sz="4" w:space="0" w:color="auto"/>
            </w:tcBorders>
          </w:tcPr>
          <w:p w14:paraId="78E0D74B" w14:textId="407F459F" w:rsidR="003021D2" w:rsidRDefault="002D4AAB" w:rsidP="002D4AAB">
            <w:pPr>
              <w:ind w:right="102"/>
              <w:jc w:val="both"/>
            </w:pPr>
            <w:bookmarkStart w:id="2" w:name="p61"/>
            <w:bookmarkEnd w:id="2"/>
            <w:r w:rsidRPr="002D4AAB">
              <w:t>Saskaņā ar Ministru kabineta 2009.</w:t>
            </w:r>
            <w:r w:rsidR="00A71B4F">
              <w:t> </w:t>
            </w:r>
            <w:r w:rsidRPr="002D4AAB">
              <w:t>gada 25.</w:t>
            </w:r>
            <w:r w:rsidR="00A71B4F">
              <w:t> </w:t>
            </w:r>
            <w:r w:rsidRPr="002D4AAB">
              <w:t>augusta noteikumu Nr.</w:t>
            </w:r>
            <w:r w:rsidR="00A71B4F">
              <w:t> </w:t>
            </w:r>
            <w:r w:rsidRPr="002D4AAB">
              <w:t>970 “Sabiedrības līdzdalības kārtība attīstības plānošanas procesā” 7.4.</w:t>
            </w:r>
            <w:r w:rsidRPr="00802985">
              <w:rPr>
                <w:vertAlign w:val="superscript"/>
              </w:rPr>
              <w:t>1</w:t>
            </w:r>
            <w:r w:rsidR="00A71B4F">
              <w:t> </w:t>
            </w:r>
            <w:r w:rsidRPr="002D4AAB">
              <w:t>apakšpunktu sabiedrības pārstāvji i</w:t>
            </w:r>
            <w:r w:rsidR="00802985">
              <w:t>r</w:t>
            </w:r>
            <w:r w:rsidRPr="002D4AAB">
              <w:t xml:space="preserve"> aicināti līdzdarboties, r</w:t>
            </w:r>
            <w:r>
              <w:t xml:space="preserve">akstiski </w:t>
            </w:r>
            <w:r>
              <w:lastRenderedPageBreak/>
              <w:t>sniedzot viedokli par Noteikumu projektu</w:t>
            </w:r>
            <w:r w:rsidRPr="002D4AAB">
              <w:t xml:space="preserve">. </w:t>
            </w:r>
            <w:r w:rsidR="00802985" w:rsidRPr="00D16C50">
              <w:t xml:space="preserve">Noteikumu projekts </w:t>
            </w:r>
            <w:r w:rsidR="00A71B4F">
              <w:t>2019. </w:t>
            </w:r>
            <w:r w:rsidR="00A71B4F" w:rsidRPr="003021D2">
              <w:t xml:space="preserve">gada </w:t>
            </w:r>
            <w:r w:rsidR="00A71B4F">
              <w:t xml:space="preserve">19. augustā </w:t>
            </w:r>
            <w:r w:rsidR="00802985" w:rsidRPr="00D16C50">
              <w:t>tika publicēts Aizsardzības ministrijas</w:t>
            </w:r>
            <w:r w:rsidR="00802985">
              <w:t xml:space="preserve"> mājaslapas sadaļā </w:t>
            </w:r>
            <w:r w:rsidR="00802985" w:rsidRPr="003021D2">
              <w:t>“Sabiedriskās un publiskās apspriešanas”</w:t>
            </w:r>
            <w:r w:rsidR="00A71B4F">
              <w:t>:</w:t>
            </w:r>
            <w:r w:rsidR="00802985" w:rsidRPr="003021D2">
              <w:t xml:space="preserve"> https://www.mod.gov.lv/lv/nozares-politika/sabiedribas-lidzdaliba/sabiedriskas-un-publiskas-apspriesanas</w:t>
            </w:r>
          </w:p>
          <w:p w14:paraId="7E29CEB4" w14:textId="6D9EAA5E" w:rsidR="0040612C" w:rsidRPr="00871719" w:rsidRDefault="00B031B2" w:rsidP="002D4AAB">
            <w:pPr>
              <w:ind w:right="102"/>
              <w:jc w:val="both"/>
            </w:pPr>
            <w:r w:rsidRPr="00871719">
              <w:t>Pēc Noteikumu projekta izsludināšanas Valsts sekretāru sanāksmē tas būs pieejams Ministru kabineta tīmekļa vietnē</w:t>
            </w:r>
            <w:r w:rsidR="00A71B4F">
              <w:t xml:space="preserve"> </w:t>
            </w:r>
            <w:hyperlink r:id="rId8" w:history="1">
              <w:r w:rsidR="001066B1" w:rsidRPr="00871719">
                <w:rPr>
                  <w:rStyle w:val="Hyperlink"/>
                </w:rPr>
                <w:t>www.mk.gov.lv</w:t>
              </w:r>
            </w:hyperlink>
            <w:r w:rsidR="001066B1" w:rsidRPr="00871719">
              <w:t>.</w:t>
            </w:r>
          </w:p>
        </w:tc>
      </w:tr>
      <w:tr w:rsidR="0040612C" w:rsidRPr="00871719" w14:paraId="5AEEE657" w14:textId="77777777" w:rsidTr="00884543">
        <w:trPr>
          <w:trHeight w:val="339"/>
          <w:jc w:val="center"/>
        </w:trPr>
        <w:tc>
          <w:tcPr>
            <w:tcW w:w="425" w:type="dxa"/>
            <w:tcBorders>
              <w:top w:val="single" w:sz="4" w:space="0" w:color="auto"/>
              <w:left w:val="single" w:sz="4" w:space="0" w:color="auto"/>
              <w:bottom w:val="single" w:sz="4" w:space="0" w:color="auto"/>
              <w:right w:val="single" w:sz="4" w:space="0" w:color="auto"/>
            </w:tcBorders>
            <w:hideMark/>
          </w:tcPr>
          <w:p w14:paraId="0303E8F0" w14:textId="77777777" w:rsidR="0040612C" w:rsidRPr="00871719" w:rsidRDefault="0040612C" w:rsidP="007F3773">
            <w:pPr>
              <w:ind w:left="57" w:right="57"/>
              <w:jc w:val="both"/>
              <w:rPr>
                <w:bCs/>
              </w:rPr>
            </w:pPr>
            <w:r w:rsidRPr="00871719">
              <w:rPr>
                <w:bCs/>
              </w:rPr>
              <w:lastRenderedPageBreak/>
              <w:t>2.</w:t>
            </w:r>
          </w:p>
        </w:tc>
        <w:tc>
          <w:tcPr>
            <w:tcW w:w="3549" w:type="dxa"/>
            <w:tcBorders>
              <w:top w:val="single" w:sz="4" w:space="0" w:color="auto"/>
              <w:left w:val="single" w:sz="4" w:space="0" w:color="auto"/>
              <w:bottom w:val="single" w:sz="4" w:space="0" w:color="auto"/>
              <w:right w:val="single" w:sz="4" w:space="0" w:color="auto"/>
            </w:tcBorders>
            <w:hideMark/>
          </w:tcPr>
          <w:p w14:paraId="480BFB94" w14:textId="77777777" w:rsidR="0040612C" w:rsidRPr="00871719" w:rsidRDefault="0040612C" w:rsidP="007F3773">
            <w:pPr>
              <w:ind w:left="57" w:right="57"/>
            </w:pPr>
            <w:r w:rsidRPr="00871719">
              <w:t>Sabiedrības līdzdalība projekta izstrādē</w:t>
            </w:r>
          </w:p>
        </w:tc>
        <w:tc>
          <w:tcPr>
            <w:tcW w:w="5235" w:type="dxa"/>
            <w:tcBorders>
              <w:top w:val="single" w:sz="4" w:space="0" w:color="auto"/>
              <w:left w:val="single" w:sz="4" w:space="0" w:color="auto"/>
              <w:bottom w:val="single" w:sz="4" w:space="0" w:color="auto"/>
              <w:right w:val="single" w:sz="4" w:space="0" w:color="auto"/>
            </w:tcBorders>
            <w:hideMark/>
          </w:tcPr>
          <w:p w14:paraId="0EBF460C" w14:textId="7AFACE88" w:rsidR="0040612C" w:rsidRPr="001233CF" w:rsidRDefault="00802985" w:rsidP="003021D2">
            <w:pPr>
              <w:ind w:left="-14" w:right="57"/>
              <w:jc w:val="both"/>
            </w:pPr>
            <w:bookmarkStart w:id="3" w:name="p62"/>
            <w:bookmarkEnd w:id="3"/>
            <w:r w:rsidRPr="002D4AAB">
              <w:t xml:space="preserve">Sabiedrības pārstāvji ir informēti par iespēju līdzdarboties, publicējot paziņojumu par līdzdalības procesu Aizsardzības ministrijas tīmekļvietnē </w:t>
            </w:r>
            <w:hyperlink r:id="rId9" w:history="1">
              <w:r w:rsidRPr="00AC19A3">
                <w:rPr>
                  <w:rStyle w:val="Hyperlink"/>
                </w:rPr>
                <w:t>www.mod.gov.lv</w:t>
              </w:r>
            </w:hyperlink>
            <w:r w:rsidRPr="002D4AAB">
              <w:t>.</w:t>
            </w:r>
          </w:p>
        </w:tc>
      </w:tr>
      <w:tr w:rsidR="0040612C" w:rsidRPr="00871719" w14:paraId="1E017383" w14:textId="77777777" w:rsidTr="00884543">
        <w:trPr>
          <w:trHeight w:val="476"/>
          <w:jc w:val="center"/>
        </w:trPr>
        <w:tc>
          <w:tcPr>
            <w:tcW w:w="425" w:type="dxa"/>
            <w:tcBorders>
              <w:top w:val="single" w:sz="4" w:space="0" w:color="auto"/>
              <w:left w:val="single" w:sz="4" w:space="0" w:color="auto"/>
              <w:bottom w:val="single" w:sz="4" w:space="0" w:color="auto"/>
              <w:right w:val="single" w:sz="4" w:space="0" w:color="auto"/>
            </w:tcBorders>
            <w:hideMark/>
          </w:tcPr>
          <w:p w14:paraId="1A078959" w14:textId="77777777" w:rsidR="0040612C" w:rsidRPr="00871719" w:rsidRDefault="0040612C" w:rsidP="007F3773">
            <w:pPr>
              <w:ind w:left="57" w:right="57"/>
              <w:jc w:val="both"/>
              <w:rPr>
                <w:bCs/>
              </w:rPr>
            </w:pPr>
            <w:r w:rsidRPr="00871719">
              <w:rPr>
                <w:bCs/>
              </w:rPr>
              <w:t>3.</w:t>
            </w:r>
          </w:p>
        </w:tc>
        <w:tc>
          <w:tcPr>
            <w:tcW w:w="3549" w:type="dxa"/>
            <w:tcBorders>
              <w:top w:val="single" w:sz="4" w:space="0" w:color="auto"/>
              <w:left w:val="single" w:sz="4" w:space="0" w:color="auto"/>
              <w:bottom w:val="single" w:sz="4" w:space="0" w:color="auto"/>
              <w:right w:val="single" w:sz="4" w:space="0" w:color="auto"/>
            </w:tcBorders>
            <w:hideMark/>
          </w:tcPr>
          <w:p w14:paraId="2E2CEAD5" w14:textId="77777777" w:rsidR="0040612C" w:rsidRPr="00871719" w:rsidRDefault="0040612C" w:rsidP="007F3773">
            <w:pPr>
              <w:ind w:left="57" w:right="57"/>
            </w:pPr>
            <w:r w:rsidRPr="00871719">
              <w:t>Sabiedrības līdzdalības rezultāti</w:t>
            </w:r>
          </w:p>
        </w:tc>
        <w:tc>
          <w:tcPr>
            <w:tcW w:w="5235" w:type="dxa"/>
            <w:tcBorders>
              <w:top w:val="single" w:sz="4" w:space="0" w:color="auto"/>
              <w:left w:val="single" w:sz="4" w:space="0" w:color="auto"/>
              <w:bottom w:val="single" w:sz="4" w:space="0" w:color="auto"/>
              <w:right w:val="single" w:sz="4" w:space="0" w:color="auto"/>
            </w:tcBorders>
            <w:hideMark/>
          </w:tcPr>
          <w:p w14:paraId="0C39BC82" w14:textId="1C36CCE6" w:rsidR="0040612C" w:rsidRPr="00871719" w:rsidRDefault="001233CF" w:rsidP="001233CF">
            <w:pPr>
              <w:shd w:val="clear" w:color="auto" w:fill="FFFFFF"/>
              <w:ind w:right="57"/>
              <w:jc w:val="both"/>
            </w:pPr>
            <w:r>
              <w:rPr>
                <w:rStyle w:val="Emphasis"/>
                <w:bCs/>
                <w:i w:val="0"/>
              </w:rPr>
              <w:t>Nav.</w:t>
            </w:r>
          </w:p>
        </w:tc>
      </w:tr>
      <w:tr w:rsidR="0040612C" w:rsidRPr="00871719" w14:paraId="4C17243A" w14:textId="77777777" w:rsidTr="00884543">
        <w:trPr>
          <w:trHeight w:val="476"/>
          <w:jc w:val="center"/>
        </w:trPr>
        <w:tc>
          <w:tcPr>
            <w:tcW w:w="425" w:type="dxa"/>
            <w:tcBorders>
              <w:top w:val="single" w:sz="4" w:space="0" w:color="auto"/>
              <w:left w:val="single" w:sz="4" w:space="0" w:color="auto"/>
              <w:bottom w:val="single" w:sz="4" w:space="0" w:color="auto"/>
              <w:right w:val="single" w:sz="4" w:space="0" w:color="auto"/>
            </w:tcBorders>
            <w:hideMark/>
          </w:tcPr>
          <w:p w14:paraId="38B9297B" w14:textId="77777777" w:rsidR="0040612C" w:rsidRPr="00871719" w:rsidRDefault="0040612C" w:rsidP="007F3773">
            <w:pPr>
              <w:ind w:left="57" w:right="57"/>
              <w:jc w:val="both"/>
              <w:rPr>
                <w:bCs/>
              </w:rPr>
            </w:pPr>
            <w:r w:rsidRPr="00871719">
              <w:rPr>
                <w:bCs/>
              </w:rPr>
              <w:t>4.</w:t>
            </w:r>
          </w:p>
        </w:tc>
        <w:tc>
          <w:tcPr>
            <w:tcW w:w="3549" w:type="dxa"/>
            <w:tcBorders>
              <w:top w:val="single" w:sz="4" w:space="0" w:color="auto"/>
              <w:left w:val="single" w:sz="4" w:space="0" w:color="auto"/>
              <w:bottom w:val="single" w:sz="4" w:space="0" w:color="auto"/>
              <w:right w:val="single" w:sz="4" w:space="0" w:color="auto"/>
            </w:tcBorders>
            <w:hideMark/>
          </w:tcPr>
          <w:p w14:paraId="327912B3" w14:textId="77777777" w:rsidR="0040612C" w:rsidRPr="00871719" w:rsidRDefault="0040612C" w:rsidP="007F3773">
            <w:pPr>
              <w:ind w:left="57" w:right="57"/>
            </w:pPr>
            <w:r w:rsidRPr="00871719">
              <w:t>Cita informācija</w:t>
            </w:r>
          </w:p>
        </w:tc>
        <w:tc>
          <w:tcPr>
            <w:tcW w:w="5235" w:type="dxa"/>
            <w:tcBorders>
              <w:top w:val="single" w:sz="4" w:space="0" w:color="auto"/>
              <w:left w:val="single" w:sz="4" w:space="0" w:color="auto"/>
              <w:bottom w:val="single" w:sz="4" w:space="0" w:color="auto"/>
              <w:right w:val="single" w:sz="4" w:space="0" w:color="auto"/>
            </w:tcBorders>
            <w:hideMark/>
          </w:tcPr>
          <w:p w14:paraId="69CF2DA6" w14:textId="5F3587C9" w:rsidR="0040612C" w:rsidRPr="00871719" w:rsidRDefault="003B5BF8" w:rsidP="007F3773">
            <w:pPr>
              <w:ind w:right="57"/>
              <w:jc w:val="both"/>
            </w:pPr>
            <w:r w:rsidRPr="00871719">
              <w:t>Nav.</w:t>
            </w:r>
          </w:p>
        </w:tc>
      </w:tr>
    </w:tbl>
    <w:p w14:paraId="17AC58F9" w14:textId="2CCA9945" w:rsidR="0040612C" w:rsidRPr="00871719" w:rsidRDefault="0040612C" w:rsidP="008F2C79">
      <w:pPr>
        <w:jc w:val="both"/>
      </w:pPr>
    </w:p>
    <w:p w14:paraId="7366C108" w14:textId="77777777" w:rsidR="00884543" w:rsidRPr="00871719" w:rsidRDefault="00884543" w:rsidP="008F2C79">
      <w:pPr>
        <w:jc w:val="both"/>
      </w:pPr>
    </w:p>
    <w:tbl>
      <w:tblPr>
        <w:tblpPr w:leftFromText="180" w:rightFromText="180" w:vertAnchor="text" w:horzAnchor="margin" w:tblpY="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4"/>
        <w:gridCol w:w="3519"/>
        <w:gridCol w:w="5098"/>
      </w:tblGrid>
      <w:tr w:rsidR="007E1773" w:rsidRPr="00871719" w14:paraId="1B7E92A5" w14:textId="77777777" w:rsidTr="007E1773">
        <w:trPr>
          <w:trHeight w:val="231"/>
        </w:trPr>
        <w:tc>
          <w:tcPr>
            <w:tcW w:w="5000" w:type="pct"/>
            <w:gridSpan w:val="3"/>
            <w:tcBorders>
              <w:top w:val="single" w:sz="4" w:space="0" w:color="auto"/>
            </w:tcBorders>
          </w:tcPr>
          <w:p w14:paraId="70CA49D0" w14:textId="77777777" w:rsidR="007E1773" w:rsidRPr="00871719" w:rsidRDefault="007E1773" w:rsidP="007E1773">
            <w:pPr>
              <w:pStyle w:val="naisnod"/>
              <w:spacing w:before="0" w:after="0"/>
              <w:ind w:left="57" w:right="57"/>
            </w:pPr>
            <w:r w:rsidRPr="00871719">
              <w:t>VII. Tiesību akta projekta izpildes nodrošināšana un tās ietekme uz institūcijām</w:t>
            </w:r>
          </w:p>
        </w:tc>
      </w:tr>
      <w:tr w:rsidR="007E1773" w:rsidRPr="00871719" w14:paraId="011B9896" w14:textId="77777777" w:rsidTr="007E1773">
        <w:trPr>
          <w:trHeight w:val="42"/>
        </w:trPr>
        <w:tc>
          <w:tcPr>
            <w:tcW w:w="245" w:type="pct"/>
          </w:tcPr>
          <w:p w14:paraId="61CC94F0" w14:textId="77777777" w:rsidR="007E1773" w:rsidRPr="00871719" w:rsidRDefault="007E1773" w:rsidP="007E1773">
            <w:pPr>
              <w:pStyle w:val="naisnod"/>
              <w:spacing w:before="0" w:after="0"/>
              <w:ind w:left="57" w:right="57"/>
              <w:rPr>
                <w:b w:val="0"/>
              </w:rPr>
            </w:pPr>
            <w:r w:rsidRPr="00871719">
              <w:rPr>
                <w:b w:val="0"/>
              </w:rPr>
              <w:t>1.</w:t>
            </w:r>
          </w:p>
        </w:tc>
        <w:tc>
          <w:tcPr>
            <w:tcW w:w="1942" w:type="pct"/>
          </w:tcPr>
          <w:p w14:paraId="007AA298" w14:textId="77777777" w:rsidR="007E1773" w:rsidRPr="00871719" w:rsidRDefault="007E1773" w:rsidP="007E1773">
            <w:pPr>
              <w:pStyle w:val="naisf"/>
              <w:spacing w:before="0" w:after="0"/>
              <w:ind w:firstLine="0"/>
              <w:jc w:val="left"/>
            </w:pPr>
            <w:r w:rsidRPr="00871719">
              <w:t xml:space="preserve">Projekta izpildē iesaistītās institūcijas </w:t>
            </w:r>
          </w:p>
        </w:tc>
        <w:tc>
          <w:tcPr>
            <w:tcW w:w="2813" w:type="pct"/>
          </w:tcPr>
          <w:p w14:paraId="7BBC47CE" w14:textId="703E938F" w:rsidR="007E1773" w:rsidRPr="00871719" w:rsidRDefault="00B104F5" w:rsidP="00802985">
            <w:pPr>
              <w:pStyle w:val="naisnod"/>
              <w:spacing w:before="0" w:after="0"/>
              <w:jc w:val="both"/>
              <w:rPr>
                <w:b w:val="0"/>
              </w:rPr>
            </w:pPr>
            <w:r>
              <w:rPr>
                <w:b w:val="0"/>
                <w:color w:val="000000"/>
              </w:rPr>
              <w:t xml:space="preserve">Nacionālie </w:t>
            </w:r>
            <w:r w:rsidRPr="00802985">
              <w:rPr>
                <w:b w:val="0"/>
                <w:color w:val="000000"/>
              </w:rPr>
              <w:t>bruņotie spē</w:t>
            </w:r>
            <w:r w:rsidR="00802985" w:rsidRPr="00802985">
              <w:rPr>
                <w:b w:val="0"/>
                <w:color w:val="000000"/>
              </w:rPr>
              <w:t>ki</w:t>
            </w:r>
            <w:r>
              <w:rPr>
                <w:b w:val="0"/>
                <w:color w:val="000000"/>
              </w:rPr>
              <w:t>, Ārlietu ministrija, Latvijas Jūras administr</w:t>
            </w:r>
            <w:r w:rsidR="003021D2">
              <w:rPr>
                <w:b w:val="0"/>
                <w:color w:val="000000"/>
              </w:rPr>
              <w:t>ācija</w:t>
            </w:r>
          </w:p>
        </w:tc>
      </w:tr>
      <w:tr w:rsidR="007E1773" w:rsidRPr="00871719" w14:paraId="09E76AE6" w14:textId="77777777" w:rsidTr="007E1773">
        <w:trPr>
          <w:trHeight w:val="373"/>
        </w:trPr>
        <w:tc>
          <w:tcPr>
            <w:tcW w:w="245" w:type="pct"/>
          </w:tcPr>
          <w:p w14:paraId="1AB95CFB" w14:textId="77777777" w:rsidR="007E1773" w:rsidRPr="00871719" w:rsidRDefault="007E1773" w:rsidP="007E1773">
            <w:pPr>
              <w:pStyle w:val="naisnod"/>
              <w:spacing w:before="0" w:after="0"/>
              <w:ind w:left="57" w:right="57"/>
              <w:rPr>
                <w:b w:val="0"/>
              </w:rPr>
            </w:pPr>
            <w:r w:rsidRPr="00871719">
              <w:rPr>
                <w:b w:val="0"/>
              </w:rPr>
              <w:t>2.</w:t>
            </w:r>
          </w:p>
        </w:tc>
        <w:tc>
          <w:tcPr>
            <w:tcW w:w="1942" w:type="pct"/>
          </w:tcPr>
          <w:p w14:paraId="5430BC49" w14:textId="77777777" w:rsidR="007E1773" w:rsidRPr="00871719" w:rsidRDefault="007E1773" w:rsidP="007E1773">
            <w:r w:rsidRPr="00871719">
              <w:t xml:space="preserve">Projekta izpildes ietekme uz pārvaldes funkcijām un institucionālo struktūru. </w:t>
            </w:r>
          </w:p>
          <w:p w14:paraId="6CB41D36" w14:textId="77777777" w:rsidR="007E1773" w:rsidRPr="00871719" w:rsidRDefault="007E1773" w:rsidP="007E1773"/>
          <w:p w14:paraId="54D19D4C" w14:textId="77777777" w:rsidR="007E1773" w:rsidRPr="00871719" w:rsidRDefault="007E1773" w:rsidP="007E1773">
            <w:pPr>
              <w:pStyle w:val="naisf"/>
              <w:spacing w:before="0" w:after="0"/>
              <w:ind w:firstLine="0"/>
              <w:jc w:val="left"/>
            </w:pPr>
            <w:r w:rsidRPr="00871719">
              <w:t>Jaunu institūciju izveide, esošu institūciju likvidācija vai reorganizācija, to ietekme uz institūcijas cilvēkresursiem</w:t>
            </w:r>
          </w:p>
        </w:tc>
        <w:tc>
          <w:tcPr>
            <w:tcW w:w="2813" w:type="pct"/>
          </w:tcPr>
          <w:p w14:paraId="1F54FE23" w14:textId="77777777" w:rsidR="003372DA" w:rsidRPr="00871719" w:rsidRDefault="003372DA" w:rsidP="003372DA">
            <w:pPr>
              <w:ind w:right="102"/>
              <w:jc w:val="both"/>
              <w:rPr>
                <w:rFonts w:eastAsia="Calibri"/>
                <w:iCs/>
              </w:rPr>
            </w:pPr>
            <w:r w:rsidRPr="00871719">
              <w:rPr>
                <w:rFonts w:eastAsia="Calibri"/>
                <w:iCs/>
              </w:rPr>
              <w:t>Noteikumu projekta izpildes rezultātā netiks izveidotas jaunas institūcijas un netiks likvidētas vai reorganizētas esošās institūcijas.</w:t>
            </w:r>
          </w:p>
          <w:p w14:paraId="088C500B" w14:textId="674A1002" w:rsidR="007E1773" w:rsidRPr="00871719" w:rsidRDefault="007E1773" w:rsidP="007E1773">
            <w:pPr>
              <w:jc w:val="both"/>
            </w:pPr>
          </w:p>
        </w:tc>
      </w:tr>
      <w:tr w:rsidR="007E1773" w:rsidRPr="00871719" w14:paraId="1341157F" w14:textId="77777777" w:rsidTr="007E1773">
        <w:trPr>
          <w:trHeight w:val="201"/>
        </w:trPr>
        <w:tc>
          <w:tcPr>
            <w:tcW w:w="245" w:type="pct"/>
          </w:tcPr>
          <w:p w14:paraId="0DFCB62D" w14:textId="77777777" w:rsidR="007E1773" w:rsidRPr="00871719" w:rsidRDefault="007E1773" w:rsidP="007E1773">
            <w:pPr>
              <w:pStyle w:val="naiskr"/>
              <w:spacing w:before="0" w:after="0"/>
              <w:ind w:left="57" w:right="57"/>
              <w:jc w:val="center"/>
            </w:pPr>
            <w:r w:rsidRPr="00871719">
              <w:t>3.</w:t>
            </w:r>
          </w:p>
        </w:tc>
        <w:tc>
          <w:tcPr>
            <w:tcW w:w="1942" w:type="pct"/>
          </w:tcPr>
          <w:p w14:paraId="32E58DCD" w14:textId="77777777" w:rsidR="007E1773" w:rsidRPr="00871719" w:rsidRDefault="007E1773" w:rsidP="007E1773">
            <w:pPr>
              <w:pStyle w:val="naiskr"/>
              <w:spacing w:before="0" w:after="0"/>
            </w:pPr>
            <w:r w:rsidRPr="00871719">
              <w:t>Cita informācija</w:t>
            </w:r>
          </w:p>
        </w:tc>
        <w:tc>
          <w:tcPr>
            <w:tcW w:w="2813" w:type="pct"/>
          </w:tcPr>
          <w:p w14:paraId="2B7DC6D1" w14:textId="5C5A2C1A" w:rsidR="007E1773" w:rsidRPr="00871719" w:rsidRDefault="007E1773" w:rsidP="007E1773">
            <w:pPr>
              <w:jc w:val="both"/>
            </w:pPr>
            <w:r w:rsidRPr="00871719">
              <w:t xml:space="preserve">Nav. </w:t>
            </w:r>
          </w:p>
        </w:tc>
      </w:tr>
    </w:tbl>
    <w:p w14:paraId="5D76D970" w14:textId="714824E7" w:rsidR="00D90903" w:rsidRDefault="00D90903" w:rsidP="008F2C79"/>
    <w:p w14:paraId="77BCB650" w14:textId="4C4952F7" w:rsidR="002F40E6" w:rsidRDefault="002F40E6" w:rsidP="008F2C79"/>
    <w:p w14:paraId="3400AE8A" w14:textId="77777777" w:rsidR="002F40E6" w:rsidRPr="00871719" w:rsidRDefault="002F40E6" w:rsidP="008F2C79"/>
    <w:p w14:paraId="0CDEEFCF" w14:textId="47DFD1EC" w:rsidR="0038596F" w:rsidRDefault="0038596F" w:rsidP="008F2C79">
      <w:r>
        <w:t>Iesniedzējs:</w:t>
      </w:r>
    </w:p>
    <w:p w14:paraId="2686AAE8" w14:textId="2400D871" w:rsidR="00884543" w:rsidRDefault="00D16C50" w:rsidP="008F2C79">
      <w:r>
        <w:t>Ministru prezidenta biedrs,</w:t>
      </w:r>
    </w:p>
    <w:p w14:paraId="4F7C3F3E" w14:textId="77777777" w:rsidR="00F03446" w:rsidRPr="00871719" w:rsidRDefault="00F03446" w:rsidP="008F2C79">
      <w:pPr>
        <w:rPr>
          <w:vanish/>
        </w:rPr>
      </w:pPr>
    </w:p>
    <w:p w14:paraId="76C0EA8F" w14:textId="663BED9D" w:rsidR="002F40E6" w:rsidRPr="000249F8" w:rsidRDefault="00D16C50" w:rsidP="002F40E6">
      <w:pPr>
        <w:pStyle w:val="StyleRight"/>
        <w:spacing w:after="0"/>
        <w:ind w:firstLine="0"/>
        <w:jc w:val="both"/>
        <w:rPr>
          <w:sz w:val="24"/>
          <w:szCs w:val="24"/>
        </w:rPr>
      </w:pPr>
      <w:r>
        <w:rPr>
          <w:sz w:val="24"/>
          <w:szCs w:val="24"/>
        </w:rPr>
        <w:t>a</w:t>
      </w:r>
      <w:r w:rsidR="002F40E6" w:rsidRPr="000249F8">
        <w:rPr>
          <w:sz w:val="24"/>
          <w:szCs w:val="24"/>
        </w:rPr>
        <w:t>izsardzības ministrs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02985">
        <w:rPr>
          <w:sz w:val="24"/>
          <w:szCs w:val="24"/>
        </w:rPr>
        <w:t xml:space="preserve">      </w:t>
      </w:r>
      <w:r w:rsidR="002F40E6">
        <w:rPr>
          <w:sz w:val="24"/>
          <w:szCs w:val="24"/>
        </w:rPr>
        <w:t>Artis Pabriks</w:t>
      </w:r>
    </w:p>
    <w:p w14:paraId="0768184B" w14:textId="3E3E5FFA" w:rsidR="00C2125B" w:rsidRPr="00871719" w:rsidRDefault="00C2125B" w:rsidP="00B10543">
      <w:pPr>
        <w:pStyle w:val="naisf"/>
        <w:tabs>
          <w:tab w:val="left" w:pos="6804"/>
        </w:tabs>
        <w:spacing w:before="0" w:after="0"/>
        <w:ind w:firstLine="0"/>
      </w:pPr>
    </w:p>
    <w:p w14:paraId="79F4BF21" w14:textId="3BA1F399" w:rsidR="00C2125B" w:rsidRPr="00871719" w:rsidRDefault="00C2125B" w:rsidP="00B10543">
      <w:pPr>
        <w:pStyle w:val="naisf"/>
        <w:tabs>
          <w:tab w:val="left" w:pos="6804"/>
        </w:tabs>
        <w:spacing w:before="0" w:after="0"/>
        <w:ind w:firstLine="0"/>
      </w:pPr>
    </w:p>
    <w:p w14:paraId="4F0B06B4" w14:textId="2ECEAB51" w:rsidR="00884543" w:rsidRDefault="00802985" w:rsidP="00B10543">
      <w:pPr>
        <w:pStyle w:val="naisf"/>
        <w:tabs>
          <w:tab w:val="left" w:pos="6804"/>
        </w:tabs>
        <w:spacing w:before="0" w:after="0"/>
        <w:ind w:firstLine="0"/>
      </w:pPr>
      <w:r>
        <w:t>Vīza:</w:t>
      </w:r>
    </w:p>
    <w:p w14:paraId="498F0317" w14:textId="39F2F005" w:rsidR="00802985" w:rsidRPr="00871719" w:rsidRDefault="00802985" w:rsidP="00B10543">
      <w:pPr>
        <w:pStyle w:val="naisf"/>
        <w:tabs>
          <w:tab w:val="left" w:pos="6804"/>
        </w:tabs>
        <w:spacing w:before="0" w:after="0"/>
        <w:ind w:firstLine="0"/>
      </w:pPr>
      <w:r>
        <w:t>Valsts sekretārs</w:t>
      </w:r>
      <w:r>
        <w:tab/>
        <w:t xml:space="preserve">Jānis </w:t>
      </w:r>
      <w:proofErr w:type="spellStart"/>
      <w:r>
        <w:t>Garisons</w:t>
      </w:r>
      <w:proofErr w:type="spellEnd"/>
    </w:p>
    <w:p w14:paraId="50156775" w14:textId="0B8048A6" w:rsidR="00884543" w:rsidRPr="00871719" w:rsidRDefault="00884543" w:rsidP="00B10543">
      <w:pPr>
        <w:pStyle w:val="naisf"/>
        <w:tabs>
          <w:tab w:val="left" w:pos="6804"/>
        </w:tabs>
        <w:spacing w:before="0" w:after="0"/>
        <w:ind w:firstLine="0"/>
      </w:pPr>
    </w:p>
    <w:p w14:paraId="536FD1A9" w14:textId="54220EAD" w:rsidR="00884543" w:rsidRDefault="00884543" w:rsidP="00B10543">
      <w:pPr>
        <w:pStyle w:val="naisf"/>
        <w:tabs>
          <w:tab w:val="left" w:pos="6804"/>
        </w:tabs>
        <w:spacing w:before="0" w:after="0"/>
        <w:ind w:firstLine="0"/>
      </w:pPr>
    </w:p>
    <w:p w14:paraId="3999ECF2" w14:textId="45A1CAAF" w:rsidR="00F03446" w:rsidRDefault="00F03446" w:rsidP="00B10543">
      <w:pPr>
        <w:pStyle w:val="naisf"/>
        <w:tabs>
          <w:tab w:val="left" w:pos="6804"/>
        </w:tabs>
        <w:spacing w:before="0" w:after="0"/>
        <w:ind w:firstLine="0"/>
      </w:pPr>
    </w:p>
    <w:p w14:paraId="6AE982D3" w14:textId="77777777" w:rsidR="00F03446" w:rsidRPr="00871719" w:rsidRDefault="00F03446" w:rsidP="00B10543">
      <w:pPr>
        <w:pStyle w:val="naisf"/>
        <w:tabs>
          <w:tab w:val="left" w:pos="6804"/>
        </w:tabs>
        <w:spacing w:before="0" w:after="0"/>
        <w:ind w:firstLine="0"/>
      </w:pPr>
    </w:p>
    <w:p w14:paraId="67F86C45" w14:textId="733EDDBE" w:rsidR="00F35D04" w:rsidRPr="001233CF" w:rsidRDefault="00A71B4F" w:rsidP="00A83488">
      <w:pPr>
        <w:rPr>
          <w:sz w:val="18"/>
          <w:szCs w:val="18"/>
        </w:rPr>
      </w:pPr>
      <w:r>
        <w:rPr>
          <w:sz w:val="18"/>
          <w:szCs w:val="18"/>
        </w:rPr>
        <w:t>I. </w:t>
      </w:r>
      <w:r w:rsidR="00B104F5">
        <w:rPr>
          <w:sz w:val="18"/>
          <w:szCs w:val="18"/>
        </w:rPr>
        <w:t>Rubļevska</w:t>
      </w:r>
      <w:r w:rsidR="00EC108A" w:rsidRPr="001233CF">
        <w:rPr>
          <w:sz w:val="18"/>
          <w:szCs w:val="18"/>
        </w:rPr>
        <w:t>,</w:t>
      </w:r>
      <w:r w:rsidR="00F35D04" w:rsidRPr="001233CF">
        <w:rPr>
          <w:sz w:val="18"/>
          <w:szCs w:val="18"/>
        </w:rPr>
        <w:t xml:space="preserve"> </w:t>
      </w:r>
      <w:r w:rsidR="008B4FF7" w:rsidRPr="001233CF">
        <w:rPr>
          <w:sz w:val="18"/>
          <w:szCs w:val="18"/>
        </w:rPr>
        <w:t>67</w:t>
      </w:r>
      <w:r w:rsidR="00B104F5">
        <w:rPr>
          <w:sz w:val="18"/>
          <w:szCs w:val="18"/>
        </w:rPr>
        <w:t>335088</w:t>
      </w:r>
    </w:p>
    <w:p w14:paraId="405E78E5" w14:textId="72FB3E60" w:rsidR="00823BAC" w:rsidRPr="001233CF" w:rsidRDefault="0036489D" w:rsidP="00A83488">
      <w:pPr>
        <w:rPr>
          <w:sz w:val="18"/>
          <w:szCs w:val="18"/>
        </w:rPr>
      </w:pPr>
      <w:hyperlink r:id="rId10" w:history="1">
        <w:r w:rsidR="00B104F5" w:rsidRPr="00AC19A3">
          <w:rPr>
            <w:rStyle w:val="Hyperlink"/>
            <w:sz w:val="18"/>
            <w:szCs w:val="18"/>
          </w:rPr>
          <w:t>ieva.rublevska@mod.gov.lv</w:t>
        </w:r>
      </w:hyperlink>
    </w:p>
    <w:p w14:paraId="4ACE8D31" w14:textId="77777777" w:rsidR="002F40E6" w:rsidRPr="002F40E6" w:rsidRDefault="002F40E6" w:rsidP="00A83488">
      <w:pPr>
        <w:rPr>
          <w:sz w:val="20"/>
          <w:szCs w:val="20"/>
        </w:rPr>
      </w:pPr>
    </w:p>
    <w:sectPr w:rsidR="002F40E6" w:rsidRPr="002F40E6" w:rsidSect="003B5BF8">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6F346" w14:textId="77777777" w:rsidR="00284CCC" w:rsidRDefault="00284CCC">
      <w:r>
        <w:separator/>
      </w:r>
    </w:p>
  </w:endnote>
  <w:endnote w:type="continuationSeparator" w:id="0">
    <w:p w14:paraId="7D397C00" w14:textId="77777777" w:rsidR="00284CCC" w:rsidRDefault="0028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15649" w14:textId="53D64A4F" w:rsidR="007F3773" w:rsidRPr="00255740" w:rsidRDefault="00F17FE7" w:rsidP="00C51999">
    <w:pPr>
      <w:jc w:val="both"/>
      <w:rPr>
        <w:sz w:val="20"/>
        <w:szCs w:val="20"/>
      </w:rPr>
    </w:pPr>
    <w:r>
      <w:rPr>
        <w:color w:val="000000"/>
        <w:sz w:val="20"/>
        <w:szCs w:val="20"/>
      </w:rPr>
      <w:t>AI</w:t>
    </w:r>
    <w:r w:rsidR="007F3773" w:rsidRPr="006C5932">
      <w:rPr>
        <w:color w:val="000000"/>
        <w:sz w:val="20"/>
        <w:szCs w:val="20"/>
      </w:rPr>
      <w:t>M</w:t>
    </w:r>
    <w:r w:rsidR="007F3773">
      <w:rPr>
        <w:color w:val="000000"/>
        <w:sz w:val="20"/>
        <w:szCs w:val="20"/>
      </w:rPr>
      <w:t>a</w:t>
    </w:r>
    <w:r w:rsidR="007F3773" w:rsidRPr="006C5932">
      <w:rPr>
        <w:color w:val="000000"/>
        <w:sz w:val="20"/>
        <w:szCs w:val="20"/>
      </w:rPr>
      <w:t>not_</w:t>
    </w:r>
    <w:r w:rsidR="00035977">
      <w:rPr>
        <w:color w:val="000000"/>
        <w:sz w:val="20"/>
        <w:szCs w:val="20"/>
      </w:rPr>
      <w:t>210819_GrozMKnot108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85890" w14:textId="29E77F51" w:rsidR="007F3773" w:rsidRPr="001233CF" w:rsidRDefault="001233CF" w:rsidP="001233CF">
    <w:pPr>
      <w:jc w:val="both"/>
      <w:rPr>
        <w:sz w:val="20"/>
        <w:szCs w:val="20"/>
      </w:rPr>
    </w:pPr>
    <w:r>
      <w:rPr>
        <w:color w:val="000000"/>
        <w:sz w:val="20"/>
        <w:szCs w:val="20"/>
      </w:rPr>
      <w:t>AI</w:t>
    </w:r>
    <w:r w:rsidRPr="006C5932">
      <w:rPr>
        <w:color w:val="000000"/>
        <w:sz w:val="20"/>
        <w:szCs w:val="20"/>
      </w:rPr>
      <w:t>M</w:t>
    </w:r>
    <w:r>
      <w:rPr>
        <w:color w:val="000000"/>
        <w:sz w:val="20"/>
        <w:szCs w:val="20"/>
      </w:rPr>
      <w:t>a</w:t>
    </w:r>
    <w:r w:rsidRPr="006C5932">
      <w:rPr>
        <w:color w:val="000000"/>
        <w:sz w:val="20"/>
        <w:szCs w:val="20"/>
      </w:rPr>
      <w:t>not_</w:t>
    </w:r>
    <w:r w:rsidR="0038596F">
      <w:rPr>
        <w:color w:val="000000"/>
        <w:sz w:val="20"/>
        <w:szCs w:val="20"/>
      </w:rPr>
      <w:t>210819_GrozMKnot108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97178" w14:textId="77777777" w:rsidR="00284CCC" w:rsidRDefault="00284CCC">
      <w:r>
        <w:separator/>
      </w:r>
    </w:p>
  </w:footnote>
  <w:footnote w:type="continuationSeparator" w:id="0">
    <w:p w14:paraId="2F8FAD26" w14:textId="77777777" w:rsidR="00284CCC" w:rsidRDefault="00284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FDDB1" w14:textId="77777777" w:rsidR="007F3773" w:rsidRDefault="007F377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F8992F" w14:textId="77777777" w:rsidR="007F3773" w:rsidRDefault="007F3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94BB9" w14:textId="7A9FDD2D" w:rsidR="007F3773" w:rsidRDefault="007F377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489D">
      <w:rPr>
        <w:rStyle w:val="PageNumber"/>
        <w:noProof/>
      </w:rPr>
      <w:t>4</w:t>
    </w:r>
    <w:r>
      <w:rPr>
        <w:rStyle w:val="PageNumber"/>
      </w:rPr>
      <w:fldChar w:fldCharType="end"/>
    </w:r>
  </w:p>
  <w:p w14:paraId="29CAEA8D" w14:textId="77777777" w:rsidR="007F3773" w:rsidRPr="00DC444E" w:rsidRDefault="007F3773" w:rsidP="00DC444E">
    <w:pPr>
      <w:tabs>
        <w:tab w:val="left" w:pos="14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3968"/>
    <w:multiLevelType w:val="multilevel"/>
    <w:tmpl w:val="EE1E94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7904443"/>
    <w:multiLevelType w:val="hybridMultilevel"/>
    <w:tmpl w:val="C8DC222E"/>
    <w:lvl w:ilvl="0" w:tplc="A10A6A48">
      <w:start w:val="1"/>
      <w:numFmt w:val="decimal"/>
      <w:lvlText w:val="%1."/>
      <w:lvlJc w:val="left"/>
      <w:pPr>
        <w:tabs>
          <w:tab w:val="num" w:pos="949"/>
        </w:tabs>
        <w:ind w:left="949" w:hanging="60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717097"/>
    <w:multiLevelType w:val="hybridMultilevel"/>
    <w:tmpl w:val="3C5E7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35118"/>
    <w:multiLevelType w:val="hybridMultilevel"/>
    <w:tmpl w:val="95E29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67070"/>
    <w:multiLevelType w:val="hybridMultilevel"/>
    <w:tmpl w:val="06F68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BC34D13"/>
    <w:multiLevelType w:val="hybridMultilevel"/>
    <w:tmpl w:val="2130B9C2"/>
    <w:lvl w:ilvl="0" w:tplc="0426000F">
      <w:start w:val="1"/>
      <w:numFmt w:val="decimal"/>
      <w:lvlText w:val="%1."/>
      <w:lvlJc w:val="left"/>
      <w:pPr>
        <w:tabs>
          <w:tab w:val="num" w:pos="1038"/>
        </w:tabs>
        <w:ind w:left="1038" w:hanging="360"/>
      </w:pPr>
    </w:lvl>
    <w:lvl w:ilvl="1" w:tplc="04260019" w:tentative="1">
      <w:start w:val="1"/>
      <w:numFmt w:val="lowerLetter"/>
      <w:lvlText w:val="%2."/>
      <w:lvlJc w:val="left"/>
      <w:pPr>
        <w:tabs>
          <w:tab w:val="num" w:pos="1758"/>
        </w:tabs>
        <w:ind w:left="1758" w:hanging="360"/>
      </w:pPr>
    </w:lvl>
    <w:lvl w:ilvl="2" w:tplc="0426001B" w:tentative="1">
      <w:start w:val="1"/>
      <w:numFmt w:val="lowerRoman"/>
      <w:lvlText w:val="%3."/>
      <w:lvlJc w:val="right"/>
      <w:pPr>
        <w:tabs>
          <w:tab w:val="num" w:pos="2478"/>
        </w:tabs>
        <w:ind w:left="2478" w:hanging="180"/>
      </w:pPr>
    </w:lvl>
    <w:lvl w:ilvl="3" w:tplc="0426000F" w:tentative="1">
      <w:start w:val="1"/>
      <w:numFmt w:val="decimal"/>
      <w:lvlText w:val="%4."/>
      <w:lvlJc w:val="left"/>
      <w:pPr>
        <w:tabs>
          <w:tab w:val="num" w:pos="3198"/>
        </w:tabs>
        <w:ind w:left="3198" w:hanging="360"/>
      </w:pPr>
    </w:lvl>
    <w:lvl w:ilvl="4" w:tplc="04260019" w:tentative="1">
      <w:start w:val="1"/>
      <w:numFmt w:val="lowerLetter"/>
      <w:lvlText w:val="%5."/>
      <w:lvlJc w:val="left"/>
      <w:pPr>
        <w:tabs>
          <w:tab w:val="num" w:pos="3918"/>
        </w:tabs>
        <w:ind w:left="3918" w:hanging="360"/>
      </w:pPr>
    </w:lvl>
    <w:lvl w:ilvl="5" w:tplc="0426001B" w:tentative="1">
      <w:start w:val="1"/>
      <w:numFmt w:val="lowerRoman"/>
      <w:lvlText w:val="%6."/>
      <w:lvlJc w:val="right"/>
      <w:pPr>
        <w:tabs>
          <w:tab w:val="num" w:pos="4638"/>
        </w:tabs>
        <w:ind w:left="4638" w:hanging="180"/>
      </w:pPr>
    </w:lvl>
    <w:lvl w:ilvl="6" w:tplc="0426000F" w:tentative="1">
      <w:start w:val="1"/>
      <w:numFmt w:val="decimal"/>
      <w:lvlText w:val="%7."/>
      <w:lvlJc w:val="left"/>
      <w:pPr>
        <w:tabs>
          <w:tab w:val="num" w:pos="5358"/>
        </w:tabs>
        <w:ind w:left="5358" w:hanging="360"/>
      </w:pPr>
    </w:lvl>
    <w:lvl w:ilvl="7" w:tplc="04260019" w:tentative="1">
      <w:start w:val="1"/>
      <w:numFmt w:val="lowerLetter"/>
      <w:lvlText w:val="%8."/>
      <w:lvlJc w:val="left"/>
      <w:pPr>
        <w:tabs>
          <w:tab w:val="num" w:pos="6078"/>
        </w:tabs>
        <w:ind w:left="6078" w:hanging="360"/>
      </w:pPr>
    </w:lvl>
    <w:lvl w:ilvl="8" w:tplc="0426001B" w:tentative="1">
      <w:start w:val="1"/>
      <w:numFmt w:val="lowerRoman"/>
      <w:lvlText w:val="%9."/>
      <w:lvlJc w:val="right"/>
      <w:pPr>
        <w:tabs>
          <w:tab w:val="num" w:pos="6798"/>
        </w:tabs>
        <w:ind w:left="6798" w:hanging="180"/>
      </w:pPr>
    </w:lvl>
  </w:abstractNum>
  <w:abstractNum w:abstractNumId="9" w15:restartNumberingAfterBreak="0">
    <w:nsid w:val="1D1C5F4B"/>
    <w:multiLevelType w:val="hybridMultilevel"/>
    <w:tmpl w:val="A91E6E7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7513E4"/>
    <w:multiLevelType w:val="hybridMultilevel"/>
    <w:tmpl w:val="687CEB7C"/>
    <w:lvl w:ilvl="0" w:tplc="A87C10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4F4C08"/>
    <w:multiLevelType w:val="hybridMultilevel"/>
    <w:tmpl w:val="9F10C0D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382D54C3"/>
    <w:multiLevelType w:val="hybridMultilevel"/>
    <w:tmpl w:val="E5963B1E"/>
    <w:lvl w:ilvl="0" w:tplc="D6F4C6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A71B2"/>
    <w:multiLevelType w:val="hybridMultilevel"/>
    <w:tmpl w:val="31B4162C"/>
    <w:lvl w:ilvl="0" w:tplc="6C627852">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7" w15:restartNumberingAfterBreak="0">
    <w:nsid w:val="3ABE54D8"/>
    <w:multiLevelType w:val="hybridMultilevel"/>
    <w:tmpl w:val="B4A25862"/>
    <w:lvl w:ilvl="0" w:tplc="4B7C5198">
      <w:numFmt w:val="bullet"/>
      <w:lvlText w:val="-"/>
      <w:lvlJc w:val="left"/>
      <w:pPr>
        <w:ind w:left="720" w:hanging="360"/>
      </w:pPr>
      <w:rPr>
        <w:rFonts w:ascii="Times New Roman" w:eastAsia="Times New Roman" w:hAnsi="Times New Roman" w:hint="default"/>
        <w:u w:val="singl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64E6A"/>
    <w:multiLevelType w:val="hybridMultilevel"/>
    <w:tmpl w:val="BB7AD5C6"/>
    <w:lvl w:ilvl="0" w:tplc="56DA78A4">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C842395"/>
    <w:multiLevelType w:val="hybridMultilevel"/>
    <w:tmpl w:val="8C94922E"/>
    <w:lvl w:ilvl="0" w:tplc="A87C10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E7D449B"/>
    <w:multiLevelType w:val="hybridMultilevel"/>
    <w:tmpl w:val="C0B0A804"/>
    <w:lvl w:ilvl="0" w:tplc="0426000F">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4" w15:restartNumberingAfterBreak="0">
    <w:nsid w:val="52E56BE9"/>
    <w:multiLevelType w:val="hybridMultilevel"/>
    <w:tmpl w:val="31B42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E659A"/>
    <w:multiLevelType w:val="hybridMultilevel"/>
    <w:tmpl w:val="3CA85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72D1FFD"/>
    <w:multiLevelType w:val="hybridMultilevel"/>
    <w:tmpl w:val="EA788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2E62D0"/>
    <w:multiLevelType w:val="hybridMultilevel"/>
    <w:tmpl w:val="3FD438E2"/>
    <w:lvl w:ilvl="0" w:tplc="D068BE3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5C11416B"/>
    <w:multiLevelType w:val="hybridMultilevel"/>
    <w:tmpl w:val="1F148398"/>
    <w:lvl w:ilvl="0" w:tplc="8C0648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2"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60F26C2D"/>
    <w:multiLevelType w:val="multilevel"/>
    <w:tmpl w:val="77AA3E6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4"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4A97643"/>
    <w:multiLevelType w:val="hybridMultilevel"/>
    <w:tmpl w:val="B68C9F32"/>
    <w:lvl w:ilvl="0" w:tplc="7AAEFA3E">
      <w:start w:val="1"/>
      <w:numFmt w:val="decimal"/>
      <w:lvlText w:val="%1."/>
      <w:lvlJc w:val="left"/>
      <w:pPr>
        <w:ind w:left="652" w:hanging="360"/>
      </w:pPr>
      <w:rPr>
        <w:rFonts w:hint="default"/>
      </w:rPr>
    </w:lvl>
    <w:lvl w:ilvl="1" w:tplc="04260019" w:tentative="1">
      <w:start w:val="1"/>
      <w:numFmt w:val="lowerLetter"/>
      <w:lvlText w:val="%2."/>
      <w:lvlJc w:val="left"/>
      <w:pPr>
        <w:ind w:left="1372" w:hanging="360"/>
      </w:pPr>
    </w:lvl>
    <w:lvl w:ilvl="2" w:tplc="0426001B" w:tentative="1">
      <w:start w:val="1"/>
      <w:numFmt w:val="lowerRoman"/>
      <w:lvlText w:val="%3."/>
      <w:lvlJc w:val="right"/>
      <w:pPr>
        <w:ind w:left="2092" w:hanging="180"/>
      </w:pPr>
    </w:lvl>
    <w:lvl w:ilvl="3" w:tplc="0426000F" w:tentative="1">
      <w:start w:val="1"/>
      <w:numFmt w:val="decimal"/>
      <w:lvlText w:val="%4."/>
      <w:lvlJc w:val="left"/>
      <w:pPr>
        <w:ind w:left="2812" w:hanging="360"/>
      </w:pPr>
    </w:lvl>
    <w:lvl w:ilvl="4" w:tplc="04260019" w:tentative="1">
      <w:start w:val="1"/>
      <w:numFmt w:val="lowerLetter"/>
      <w:lvlText w:val="%5."/>
      <w:lvlJc w:val="left"/>
      <w:pPr>
        <w:ind w:left="3532" w:hanging="360"/>
      </w:pPr>
    </w:lvl>
    <w:lvl w:ilvl="5" w:tplc="0426001B" w:tentative="1">
      <w:start w:val="1"/>
      <w:numFmt w:val="lowerRoman"/>
      <w:lvlText w:val="%6."/>
      <w:lvlJc w:val="right"/>
      <w:pPr>
        <w:ind w:left="4252" w:hanging="180"/>
      </w:pPr>
    </w:lvl>
    <w:lvl w:ilvl="6" w:tplc="0426000F" w:tentative="1">
      <w:start w:val="1"/>
      <w:numFmt w:val="decimal"/>
      <w:lvlText w:val="%7."/>
      <w:lvlJc w:val="left"/>
      <w:pPr>
        <w:ind w:left="4972" w:hanging="360"/>
      </w:pPr>
    </w:lvl>
    <w:lvl w:ilvl="7" w:tplc="04260019" w:tentative="1">
      <w:start w:val="1"/>
      <w:numFmt w:val="lowerLetter"/>
      <w:lvlText w:val="%8."/>
      <w:lvlJc w:val="left"/>
      <w:pPr>
        <w:ind w:left="5692" w:hanging="360"/>
      </w:pPr>
    </w:lvl>
    <w:lvl w:ilvl="8" w:tplc="0426001B" w:tentative="1">
      <w:start w:val="1"/>
      <w:numFmt w:val="lowerRoman"/>
      <w:lvlText w:val="%9."/>
      <w:lvlJc w:val="right"/>
      <w:pPr>
        <w:ind w:left="6412" w:hanging="180"/>
      </w:pPr>
    </w:lvl>
  </w:abstractNum>
  <w:abstractNum w:abstractNumId="36" w15:restartNumberingAfterBreak="0">
    <w:nsid w:val="66367C00"/>
    <w:multiLevelType w:val="hybridMultilevel"/>
    <w:tmpl w:val="CC6A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D3F4926"/>
    <w:multiLevelType w:val="hybridMultilevel"/>
    <w:tmpl w:val="F2AEB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FF4077"/>
    <w:multiLevelType w:val="multilevel"/>
    <w:tmpl w:val="CDDCFAF4"/>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230" w:hanging="123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276187"/>
    <w:multiLevelType w:val="hybridMultilevel"/>
    <w:tmpl w:val="0CEE449C"/>
    <w:lvl w:ilvl="0" w:tplc="0426000F">
      <w:start w:val="1"/>
      <w:numFmt w:val="decimal"/>
      <w:lvlText w:val="%1."/>
      <w:lvlJc w:val="left"/>
      <w:pPr>
        <w:ind w:left="374" w:hanging="360"/>
      </w:pPr>
      <w:rPr>
        <w:rFonts w:hint="default"/>
      </w:rPr>
    </w:lvl>
    <w:lvl w:ilvl="1" w:tplc="04260003" w:tentative="1">
      <w:start w:val="1"/>
      <w:numFmt w:val="bullet"/>
      <w:lvlText w:val="o"/>
      <w:lvlJc w:val="left"/>
      <w:pPr>
        <w:ind w:left="1094" w:hanging="360"/>
      </w:pPr>
      <w:rPr>
        <w:rFonts w:ascii="Courier New" w:hAnsi="Courier New" w:cs="Courier New" w:hint="default"/>
      </w:rPr>
    </w:lvl>
    <w:lvl w:ilvl="2" w:tplc="04260005" w:tentative="1">
      <w:start w:val="1"/>
      <w:numFmt w:val="bullet"/>
      <w:lvlText w:val=""/>
      <w:lvlJc w:val="left"/>
      <w:pPr>
        <w:ind w:left="1814" w:hanging="360"/>
      </w:pPr>
      <w:rPr>
        <w:rFonts w:ascii="Wingdings" w:hAnsi="Wingdings" w:hint="default"/>
      </w:rPr>
    </w:lvl>
    <w:lvl w:ilvl="3" w:tplc="04260001" w:tentative="1">
      <w:start w:val="1"/>
      <w:numFmt w:val="bullet"/>
      <w:lvlText w:val=""/>
      <w:lvlJc w:val="left"/>
      <w:pPr>
        <w:ind w:left="2534" w:hanging="360"/>
      </w:pPr>
      <w:rPr>
        <w:rFonts w:ascii="Symbol" w:hAnsi="Symbol" w:hint="default"/>
      </w:rPr>
    </w:lvl>
    <w:lvl w:ilvl="4" w:tplc="04260003" w:tentative="1">
      <w:start w:val="1"/>
      <w:numFmt w:val="bullet"/>
      <w:lvlText w:val="o"/>
      <w:lvlJc w:val="left"/>
      <w:pPr>
        <w:ind w:left="3254" w:hanging="360"/>
      </w:pPr>
      <w:rPr>
        <w:rFonts w:ascii="Courier New" w:hAnsi="Courier New" w:cs="Courier New" w:hint="default"/>
      </w:rPr>
    </w:lvl>
    <w:lvl w:ilvl="5" w:tplc="04260005" w:tentative="1">
      <w:start w:val="1"/>
      <w:numFmt w:val="bullet"/>
      <w:lvlText w:val=""/>
      <w:lvlJc w:val="left"/>
      <w:pPr>
        <w:ind w:left="3974" w:hanging="360"/>
      </w:pPr>
      <w:rPr>
        <w:rFonts w:ascii="Wingdings" w:hAnsi="Wingdings" w:hint="default"/>
      </w:rPr>
    </w:lvl>
    <w:lvl w:ilvl="6" w:tplc="04260001" w:tentative="1">
      <w:start w:val="1"/>
      <w:numFmt w:val="bullet"/>
      <w:lvlText w:val=""/>
      <w:lvlJc w:val="left"/>
      <w:pPr>
        <w:ind w:left="4694" w:hanging="360"/>
      </w:pPr>
      <w:rPr>
        <w:rFonts w:ascii="Symbol" w:hAnsi="Symbol" w:hint="default"/>
      </w:rPr>
    </w:lvl>
    <w:lvl w:ilvl="7" w:tplc="04260003" w:tentative="1">
      <w:start w:val="1"/>
      <w:numFmt w:val="bullet"/>
      <w:lvlText w:val="o"/>
      <w:lvlJc w:val="left"/>
      <w:pPr>
        <w:ind w:left="5414" w:hanging="360"/>
      </w:pPr>
      <w:rPr>
        <w:rFonts w:ascii="Courier New" w:hAnsi="Courier New" w:cs="Courier New" w:hint="default"/>
      </w:rPr>
    </w:lvl>
    <w:lvl w:ilvl="8" w:tplc="04260005" w:tentative="1">
      <w:start w:val="1"/>
      <w:numFmt w:val="bullet"/>
      <w:lvlText w:val=""/>
      <w:lvlJc w:val="left"/>
      <w:pPr>
        <w:ind w:left="6134" w:hanging="360"/>
      </w:pPr>
      <w:rPr>
        <w:rFonts w:ascii="Wingdings" w:hAnsi="Wingdings" w:hint="default"/>
      </w:rPr>
    </w:lvl>
  </w:abstractNum>
  <w:abstractNum w:abstractNumId="40" w15:restartNumberingAfterBreak="0">
    <w:nsid w:val="79C70711"/>
    <w:multiLevelType w:val="hybridMultilevel"/>
    <w:tmpl w:val="4BCE7106"/>
    <w:lvl w:ilvl="0" w:tplc="8AFA0724">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num w:numId="1">
    <w:abstractNumId w:val="14"/>
  </w:num>
  <w:num w:numId="2">
    <w:abstractNumId w:val="32"/>
  </w:num>
  <w:num w:numId="3">
    <w:abstractNumId w:val="10"/>
  </w:num>
  <w:num w:numId="4">
    <w:abstractNumId w:val="6"/>
  </w:num>
  <w:num w:numId="5">
    <w:abstractNumId w:val="2"/>
  </w:num>
  <w:num w:numId="6">
    <w:abstractNumId w:val="26"/>
  </w:num>
  <w:num w:numId="7">
    <w:abstractNumId w:val="34"/>
  </w:num>
  <w:num w:numId="8">
    <w:abstractNumId w:val="18"/>
  </w:num>
  <w:num w:numId="9">
    <w:abstractNumId w:val="7"/>
  </w:num>
  <w:num w:numId="10">
    <w:abstractNumId w:val="19"/>
  </w:num>
  <w:num w:numId="11">
    <w:abstractNumId w:val="21"/>
  </w:num>
  <w:num w:numId="12">
    <w:abstractNumId w:val="28"/>
  </w:num>
  <w:num w:numId="13">
    <w:abstractNumId w:val="31"/>
  </w:num>
  <w:num w:numId="14">
    <w:abstractNumId w:val="40"/>
  </w:num>
  <w:num w:numId="15">
    <w:abstractNumId w:val="8"/>
  </w:num>
  <w:num w:numId="16">
    <w:abstractNumId w:val="16"/>
  </w:num>
  <w:num w:numId="17">
    <w:abstractNumId w:val="1"/>
  </w:num>
  <w:num w:numId="18">
    <w:abstractNumId w:val="13"/>
  </w:num>
  <w:num w:numId="19">
    <w:abstractNumId w:val="35"/>
  </w:num>
  <w:num w:numId="20">
    <w:abstractNumId w:val="9"/>
  </w:num>
  <w:num w:numId="21">
    <w:abstractNumId w:val="17"/>
  </w:num>
  <w:num w:numId="22">
    <w:abstractNumId w:val="27"/>
  </w:num>
  <w:num w:numId="23">
    <w:abstractNumId w:val="11"/>
  </w:num>
  <w:num w:numId="24">
    <w:abstractNumId w:val="22"/>
  </w:num>
  <w:num w:numId="25">
    <w:abstractNumId w:val="30"/>
  </w:num>
  <w:num w:numId="26">
    <w:abstractNumId w:val="37"/>
  </w:num>
  <w:num w:numId="27">
    <w:abstractNumId w:val="3"/>
  </w:num>
  <w:num w:numId="28">
    <w:abstractNumId w:val="15"/>
  </w:num>
  <w:num w:numId="29">
    <w:abstractNumId w:val="5"/>
  </w:num>
  <w:num w:numId="30">
    <w:abstractNumId w:val="25"/>
  </w:num>
  <w:num w:numId="31">
    <w:abstractNumId w:val="20"/>
  </w:num>
  <w:num w:numId="32">
    <w:abstractNumId w:val="4"/>
  </w:num>
  <w:num w:numId="33">
    <w:abstractNumId w:val="36"/>
  </w:num>
  <w:num w:numId="34">
    <w:abstractNumId w:val="24"/>
  </w:num>
  <w:num w:numId="35">
    <w:abstractNumId w:val="38"/>
  </w:num>
  <w:num w:numId="36">
    <w:abstractNumId w:val="33"/>
  </w:num>
  <w:num w:numId="37">
    <w:abstractNumId w:val="0"/>
  </w:num>
  <w:num w:numId="38">
    <w:abstractNumId w:val="39"/>
  </w:num>
  <w:num w:numId="39">
    <w:abstractNumId w:val="23"/>
  </w:num>
  <w:num w:numId="40">
    <w:abstractNumId w:val="2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0B5"/>
    <w:rsid w:val="00000201"/>
    <w:rsid w:val="00000788"/>
    <w:rsid w:val="00000DC8"/>
    <w:rsid w:val="0000273F"/>
    <w:rsid w:val="000027FE"/>
    <w:rsid w:val="00004313"/>
    <w:rsid w:val="00004A35"/>
    <w:rsid w:val="00005762"/>
    <w:rsid w:val="00010DF5"/>
    <w:rsid w:val="00011D24"/>
    <w:rsid w:val="00013E2C"/>
    <w:rsid w:val="00013FF4"/>
    <w:rsid w:val="00014A7A"/>
    <w:rsid w:val="000164AF"/>
    <w:rsid w:val="00016D31"/>
    <w:rsid w:val="000202AE"/>
    <w:rsid w:val="00020722"/>
    <w:rsid w:val="00020FE1"/>
    <w:rsid w:val="00021E8D"/>
    <w:rsid w:val="00022E13"/>
    <w:rsid w:val="00024A12"/>
    <w:rsid w:val="00026328"/>
    <w:rsid w:val="0002640F"/>
    <w:rsid w:val="00026518"/>
    <w:rsid w:val="00027082"/>
    <w:rsid w:val="00030AB2"/>
    <w:rsid w:val="000310CE"/>
    <w:rsid w:val="00031C64"/>
    <w:rsid w:val="00032388"/>
    <w:rsid w:val="00034182"/>
    <w:rsid w:val="00035977"/>
    <w:rsid w:val="00035CE2"/>
    <w:rsid w:val="0003628D"/>
    <w:rsid w:val="00041713"/>
    <w:rsid w:val="00041841"/>
    <w:rsid w:val="00044B39"/>
    <w:rsid w:val="000453FA"/>
    <w:rsid w:val="00047B81"/>
    <w:rsid w:val="00047D4D"/>
    <w:rsid w:val="00052210"/>
    <w:rsid w:val="000524AA"/>
    <w:rsid w:val="000525F8"/>
    <w:rsid w:val="00053416"/>
    <w:rsid w:val="00054D80"/>
    <w:rsid w:val="0005553B"/>
    <w:rsid w:val="00057062"/>
    <w:rsid w:val="000604D2"/>
    <w:rsid w:val="00063BE2"/>
    <w:rsid w:val="00064FAF"/>
    <w:rsid w:val="0006550E"/>
    <w:rsid w:val="00065979"/>
    <w:rsid w:val="0006710B"/>
    <w:rsid w:val="00070C1D"/>
    <w:rsid w:val="00072781"/>
    <w:rsid w:val="00072A2A"/>
    <w:rsid w:val="00072E85"/>
    <w:rsid w:val="0007404F"/>
    <w:rsid w:val="00081403"/>
    <w:rsid w:val="00084880"/>
    <w:rsid w:val="000848A1"/>
    <w:rsid w:val="00084ED2"/>
    <w:rsid w:val="0009005E"/>
    <w:rsid w:val="00090F27"/>
    <w:rsid w:val="0009189E"/>
    <w:rsid w:val="00091AA5"/>
    <w:rsid w:val="00093162"/>
    <w:rsid w:val="000941C5"/>
    <w:rsid w:val="00094466"/>
    <w:rsid w:val="000947D6"/>
    <w:rsid w:val="00094B78"/>
    <w:rsid w:val="00094FB6"/>
    <w:rsid w:val="000A04D2"/>
    <w:rsid w:val="000A0E24"/>
    <w:rsid w:val="000A18C6"/>
    <w:rsid w:val="000A1977"/>
    <w:rsid w:val="000A1D0A"/>
    <w:rsid w:val="000A3E6B"/>
    <w:rsid w:val="000A42F9"/>
    <w:rsid w:val="000A4D5D"/>
    <w:rsid w:val="000A6451"/>
    <w:rsid w:val="000B064E"/>
    <w:rsid w:val="000B2106"/>
    <w:rsid w:val="000B2391"/>
    <w:rsid w:val="000B28A5"/>
    <w:rsid w:val="000B2B1C"/>
    <w:rsid w:val="000B3CEF"/>
    <w:rsid w:val="000B41C0"/>
    <w:rsid w:val="000B6169"/>
    <w:rsid w:val="000B69CF"/>
    <w:rsid w:val="000B77D4"/>
    <w:rsid w:val="000C3FE0"/>
    <w:rsid w:val="000C4FD4"/>
    <w:rsid w:val="000C53FD"/>
    <w:rsid w:val="000C68B6"/>
    <w:rsid w:val="000C784D"/>
    <w:rsid w:val="000C788D"/>
    <w:rsid w:val="000C790C"/>
    <w:rsid w:val="000C7E32"/>
    <w:rsid w:val="000D00FE"/>
    <w:rsid w:val="000D1B5A"/>
    <w:rsid w:val="000D1C05"/>
    <w:rsid w:val="000D35E0"/>
    <w:rsid w:val="000D58B1"/>
    <w:rsid w:val="000D6556"/>
    <w:rsid w:val="000D798F"/>
    <w:rsid w:val="000E06D0"/>
    <w:rsid w:val="000E1356"/>
    <w:rsid w:val="000E33C6"/>
    <w:rsid w:val="000E3C3F"/>
    <w:rsid w:val="000E411B"/>
    <w:rsid w:val="000E54D9"/>
    <w:rsid w:val="000E6551"/>
    <w:rsid w:val="000E6EE9"/>
    <w:rsid w:val="000E798F"/>
    <w:rsid w:val="000E7EC9"/>
    <w:rsid w:val="000F027B"/>
    <w:rsid w:val="000F061D"/>
    <w:rsid w:val="000F14FC"/>
    <w:rsid w:val="000F171C"/>
    <w:rsid w:val="000F4794"/>
    <w:rsid w:val="000F47AB"/>
    <w:rsid w:val="000F580E"/>
    <w:rsid w:val="000F720A"/>
    <w:rsid w:val="000F72F3"/>
    <w:rsid w:val="00103AAF"/>
    <w:rsid w:val="001046F5"/>
    <w:rsid w:val="00104F06"/>
    <w:rsid w:val="001066B1"/>
    <w:rsid w:val="001140C8"/>
    <w:rsid w:val="001146B9"/>
    <w:rsid w:val="001151EE"/>
    <w:rsid w:val="00116F13"/>
    <w:rsid w:val="0011729F"/>
    <w:rsid w:val="00120D4B"/>
    <w:rsid w:val="001213DD"/>
    <w:rsid w:val="00121665"/>
    <w:rsid w:val="001233CF"/>
    <w:rsid w:val="00124E19"/>
    <w:rsid w:val="00124F12"/>
    <w:rsid w:val="00124F7F"/>
    <w:rsid w:val="001269AB"/>
    <w:rsid w:val="00130A70"/>
    <w:rsid w:val="00131130"/>
    <w:rsid w:val="001328A9"/>
    <w:rsid w:val="001329DB"/>
    <w:rsid w:val="00133E95"/>
    <w:rsid w:val="00136944"/>
    <w:rsid w:val="00137021"/>
    <w:rsid w:val="00137DDD"/>
    <w:rsid w:val="00137FB4"/>
    <w:rsid w:val="00140046"/>
    <w:rsid w:val="00140C62"/>
    <w:rsid w:val="001411F6"/>
    <w:rsid w:val="001416D7"/>
    <w:rsid w:val="00141BB3"/>
    <w:rsid w:val="0014206F"/>
    <w:rsid w:val="001424F9"/>
    <w:rsid w:val="001430E8"/>
    <w:rsid w:val="00144E3A"/>
    <w:rsid w:val="0014671B"/>
    <w:rsid w:val="00146F5A"/>
    <w:rsid w:val="00146FE4"/>
    <w:rsid w:val="00147F87"/>
    <w:rsid w:val="0015060C"/>
    <w:rsid w:val="00151484"/>
    <w:rsid w:val="00152988"/>
    <w:rsid w:val="00154D2A"/>
    <w:rsid w:val="00156017"/>
    <w:rsid w:val="00157E5E"/>
    <w:rsid w:val="0016018A"/>
    <w:rsid w:val="00161046"/>
    <w:rsid w:val="00161CFA"/>
    <w:rsid w:val="00161F0E"/>
    <w:rsid w:val="001622FD"/>
    <w:rsid w:val="0016309D"/>
    <w:rsid w:val="00163800"/>
    <w:rsid w:val="00164EF9"/>
    <w:rsid w:val="0016574C"/>
    <w:rsid w:val="0016725B"/>
    <w:rsid w:val="00170580"/>
    <w:rsid w:val="001705FF"/>
    <w:rsid w:val="00170E2A"/>
    <w:rsid w:val="00174A45"/>
    <w:rsid w:val="00174B71"/>
    <w:rsid w:val="00174DE8"/>
    <w:rsid w:val="0017563E"/>
    <w:rsid w:val="00176AF4"/>
    <w:rsid w:val="001770A6"/>
    <w:rsid w:val="00177376"/>
    <w:rsid w:val="00177394"/>
    <w:rsid w:val="001807A1"/>
    <w:rsid w:val="00182994"/>
    <w:rsid w:val="00182C18"/>
    <w:rsid w:val="00182E5A"/>
    <w:rsid w:val="00183CC2"/>
    <w:rsid w:val="00185703"/>
    <w:rsid w:val="00185CB9"/>
    <w:rsid w:val="001900E4"/>
    <w:rsid w:val="00190F88"/>
    <w:rsid w:val="00192992"/>
    <w:rsid w:val="00193788"/>
    <w:rsid w:val="00193801"/>
    <w:rsid w:val="001A1354"/>
    <w:rsid w:val="001A3367"/>
    <w:rsid w:val="001A4066"/>
    <w:rsid w:val="001A40C1"/>
    <w:rsid w:val="001A4321"/>
    <w:rsid w:val="001A4581"/>
    <w:rsid w:val="001A4FD0"/>
    <w:rsid w:val="001A517E"/>
    <w:rsid w:val="001A5975"/>
    <w:rsid w:val="001A5D6B"/>
    <w:rsid w:val="001A60C6"/>
    <w:rsid w:val="001A6AE4"/>
    <w:rsid w:val="001A730B"/>
    <w:rsid w:val="001A7460"/>
    <w:rsid w:val="001B001D"/>
    <w:rsid w:val="001B01FD"/>
    <w:rsid w:val="001B132A"/>
    <w:rsid w:val="001B293B"/>
    <w:rsid w:val="001B34E5"/>
    <w:rsid w:val="001B46D8"/>
    <w:rsid w:val="001B4A71"/>
    <w:rsid w:val="001B4EBE"/>
    <w:rsid w:val="001B6F54"/>
    <w:rsid w:val="001B71A6"/>
    <w:rsid w:val="001B74C2"/>
    <w:rsid w:val="001C1554"/>
    <w:rsid w:val="001C1974"/>
    <w:rsid w:val="001C1F97"/>
    <w:rsid w:val="001C4BFF"/>
    <w:rsid w:val="001C517D"/>
    <w:rsid w:val="001C605F"/>
    <w:rsid w:val="001C6492"/>
    <w:rsid w:val="001D1470"/>
    <w:rsid w:val="001D1A4C"/>
    <w:rsid w:val="001D3984"/>
    <w:rsid w:val="001D3D55"/>
    <w:rsid w:val="001D41FA"/>
    <w:rsid w:val="001D50B2"/>
    <w:rsid w:val="001D514B"/>
    <w:rsid w:val="001D5B54"/>
    <w:rsid w:val="001D63EE"/>
    <w:rsid w:val="001D64A6"/>
    <w:rsid w:val="001D672F"/>
    <w:rsid w:val="001D67D3"/>
    <w:rsid w:val="001E1DBF"/>
    <w:rsid w:val="001E29EF"/>
    <w:rsid w:val="001E2AA3"/>
    <w:rsid w:val="001E3FA7"/>
    <w:rsid w:val="001E4639"/>
    <w:rsid w:val="001E4A7D"/>
    <w:rsid w:val="001E57BA"/>
    <w:rsid w:val="001E598F"/>
    <w:rsid w:val="001E67BE"/>
    <w:rsid w:val="001E786F"/>
    <w:rsid w:val="001F195D"/>
    <w:rsid w:val="001F1F8E"/>
    <w:rsid w:val="001F4209"/>
    <w:rsid w:val="001F43A8"/>
    <w:rsid w:val="001F478D"/>
    <w:rsid w:val="001F4C86"/>
    <w:rsid w:val="001F54DF"/>
    <w:rsid w:val="001F5569"/>
    <w:rsid w:val="001F5CD6"/>
    <w:rsid w:val="001F5E45"/>
    <w:rsid w:val="001F5E46"/>
    <w:rsid w:val="001F7C3F"/>
    <w:rsid w:val="00200C9B"/>
    <w:rsid w:val="00201BBA"/>
    <w:rsid w:val="00204CBA"/>
    <w:rsid w:val="00204E84"/>
    <w:rsid w:val="00205498"/>
    <w:rsid w:val="00206876"/>
    <w:rsid w:val="00207D58"/>
    <w:rsid w:val="0021044A"/>
    <w:rsid w:val="002106E4"/>
    <w:rsid w:val="002116D0"/>
    <w:rsid w:val="0021255C"/>
    <w:rsid w:val="0021263D"/>
    <w:rsid w:val="0021304C"/>
    <w:rsid w:val="00213F0C"/>
    <w:rsid w:val="00214094"/>
    <w:rsid w:val="00215124"/>
    <w:rsid w:val="0021592D"/>
    <w:rsid w:val="00215C2F"/>
    <w:rsid w:val="002164D3"/>
    <w:rsid w:val="00217706"/>
    <w:rsid w:val="00220360"/>
    <w:rsid w:val="002225DB"/>
    <w:rsid w:val="00222D76"/>
    <w:rsid w:val="00223196"/>
    <w:rsid w:val="00223858"/>
    <w:rsid w:val="00223B6F"/>
    <w:rsid w:val="00223BEB"/>
    <w:rsid w:val="00223EB1"/>
    <w:rsid w:val="00225144"/>
    <w:rsid w:val="002271C5"/>
    <w:rsid w:val="00231344"/>
    <w:rsid w:val="00231B35"/>
    <w:rsid w:val="00232765"/>
    <w:rsid w:val="00232AB6"/>
    <w:rsid w:val="00232CFB"/>
    <w:rsid w:val="0023436E"/>
    <w:rsid w:val="002347C0"/>
    <w:rsid w:val="00236150"/>
    <w:rsid w:val="0023696C"/>
    <w:rsid w:val="00237ECF"/>
    <w:rsid w:val="002405DB"/>
    <w:rsid w:val="00241A6C"/>
    <w:rsid w:val="00242D2B"/>
    <w:rsid w:val="00244B8F"/>
    <w:rsid w:val="00246971"/>
    <w:rsid w:val="002475A6"/>
    <w:rsid w:val="00250772"/>
    <w:rsid w:val="00252D9C"/>
    <w:rsid w:val="00253A58"/>
    <w:rsid w:val="00253ACD"/>
    <w:rsid w:val="0025402D"/>
    <w:rsid w:val="00255740"/>
    <w:rsid w:val="00256F53"/>
    <w:rsid w:val="002574FA"/>
    <w:rsid w:val="00257C70"/>
    <w:rsid w:val="002606B0"/>
    <w:rsid w:val="002620AF"/>
    <w:rsid w:val="00262E2B"/>
    <w:rsid w:val="00263232"/>
    <w:rsid w:val="00264624"/>
    <w:rsid w:val="00265CEA"/>
    <w:rsid w:val="00265E61"/>
    <w:rsid w:val="0026775D"/>
    <w:rsid w:val="00267BDE"/>
    <w:rsid w:val="00267FF7"/>
    <w:rsid w:val="00270429"/>
    <w:rsid w:val="0027056F"/>
    <w:rsid w:val="002712BF"/>
    <w:rsid w:val="002719AA"/>
    <w:rsid w:val="002721C1"/>
    <w:rsid w:val="002723E9"/>
    <w:rsid w:val="00273F9A"/>
    <w:rsid w:val="00275B0D"/>
    <w:rsid w:val="0027791E"/>
    <w:rsid w:val="00277929"/>
    <w:rsid w:val="002805FA"/>
    <w:rsid w:val="00280E2D"/>
    <w:rsid w:val="0028344B"/>
    <w:rsid w:val="00283B82"/>
    <w:rsid w:val="002846E9"/>
    <w:rsid w:val="00284C34"/>
    <w:rsid w:val="00284CCC"/>
    <w:rsid w:val="00286B25"/>
    <w:rsid w:val="002877DC"/>
    <w:rsid w:val="0029066C"/>
    <w:rsid w:val="00294C7C"/>
    <w:rsid w:val="0029573C"/>
    <w:rsid w:val="00296536"/>
    <w:rsid w:val="002967FD"/>
    <w:rsid w:val="00296D69"/>
    <w:rsid w:val="00297248"/>
    <w:rsid w:val="002A08B4"/>
    <w:rsid w:val="002A1578"/>
    <w:rsid w:val="002A24EA"/>
    <w:rsid w:val="002A2B73"/>
    <w:rsid w:val="002A3250"/>
    <w:rsid w:val="002A3DC7"/>
    <w:rsid w:val="002A5143"/>
    <w:rsid w:val="002A53DB"/>
    <w:rsid w:val="002A5A8D"/>
    <w:rsid w:val="002A6F12"/>
    <w:rsid w:val="002A7D2C"/>
    <w:rsid w:val="002B01CD"/>
    <w:rsid w:val="002B0BAD"/>
    <w:rsid w:val="002B25AD"/>
    <w:rsid w:val="002B2EC6"/>
    <w:rsid w:val="002B3940"/>
    <w:rsid w:val="002B42E1"/>
    <w:rsid w:val="002B50DB"/>
    <w:rsid w:val="002B6937"/>
    <w:rsid w:val="002C0005"/>
    <w:rsid w:val="002C015F"/>
    <w:rsid w:val="002C12AB"/>
    <w:rsid w:val="002C1789"/>
    <w:rsid w:val="002C29BC"/>
    <w:rsid w:val="002C3857"/>
    <w:rsid w:val="002C76B3"/>
    <w:rsid w:val="002C7CAC"/>
    <w:rsid w:val="002C7F8A"/>
    <w:rsid w:val="002D1B3F"/>
    <w:rsid w:val="002D20C2"/>
    <w:rsid w:val="002D3306"/>
    <w:rsid w:val="002D33AD"/>
    <w:rsid w:val="002D42CA"/>
    <w:rsid w:val="002D4498"/>
    <w:rsid w:val="002D48AA"/>
    <w:rsid w:val="002D4AAB"/>
    <w:rsid w:val="002D4FCF"/>
    <w:rsid w:val="002D5949"/>
    <w:rsid w:val="002D64DE"/>
    <w:rsid w:val="002D7AD7"/>
    <w:rsid w:val="002D7BAA"/>
    <w:rsid w:val="002D7F54"/>
    <w:rsid w:val="002E09AB"/>
    <w:rsid w:val="002E1274"/>
    <w:rsid w:val="002E13A9"/>
    <w:rsid w:val="002E238D"/>
    <w:rsid w:val="002E3A6B"/>
    <w:rsid w:val="002E3D39"/>
    <w:rsid w:val="002E3FF4"/>
    <w:rsid w:val="002E41DF"/>
    <w:rsid w:val="002E5740"/>
    <w:rsid w:val="002E5C58"/>
    <w:rsid w:val="002E5D13"/>
    <w:rsid w:val="002E5F59"/>
    <w:rsid w:val="002E7BEF"/>
    <w:rsid w:val="002F0BDE"/>
    <w:rsid w:val="002F0DA4"/>
    <w:rsid w:val="002F14F2"/>
    <w:rsid w:val="002F2D52"/>
    <w:rsid w:val="002F301C"/>
    <w:rsid w:val="002F40E6"/>
    <w:rsid w:val="002F4C20"/>
    <w:rsid w:val="002F51DD"/>
    <w:rsid w:val="002F5D18"/>
    <w:rsid w:val="002F6D9F"/>
    <w:rsid w:val="002F78C8"/>
    <w:rsid w:val="00300415"/>
    <w:rsid w:val="00300F7E"/>
    <w:rsid w:val="00301CF3"/>
    <w:rsid w:val="003021D2"/>
    <w:rsid w:val="003024E0"/>
    <w:rsid w:val="00302743"/>
    <w:rsid w:val="00303EB0"/>
    <w:rsid w:val="00306B00"/>
    <w:rsid w:val="003119E6"/>
    <w:rsid w:val="003124BA"/>
    <w:rsid w:val="00312D7A"/>
    <w:rsid w:val="00315C09"/>
    <w:rsid w:val="00316E99"/>
    <w:rsid w:val="00317C87"/>
    <w:rsid w:val="00320F33"/>
    <w:rsid w:val="00322F64"/>
    <w:rsid w:val="00324274"/>
    <w:rsid w:val="00324B3B"/>
    <w:rsid w:val="00326779"/>
    <w:rsid w:val="0032715C"/>
    <w:rsid w:val="00327507"/>
    <w:rsid w:val="00330284"/>
    <w:rsid w:val="00330722"/>
    <w:rsid w:val="00330849"/>
    <w:rsid w:val="00332069"/>
    <w:rsid w:val="003339DD"/>
    <w:rsid w:val="003372DA"/>
    <w:rsid w:val="00337CA5"/>
    <w:rsid w:val="00337FA6"/>
    <w:rsid w:val="00340DE9"/>
    <w:rsid w:val="00345A25"/>
    <w:rsid w:val="003508A7"/>
    <w:rsid w:val="0035128D"/>
    <w:rsid w:val="00351727"/>
    <w:rsid w:val="00352662"/>
    <w:rsid w:val="0035283C"/>
    <w:rsid w:val="003528E3"/>
    <w:rsid w:val="00353111"/>
    <w:rsid w:val="00353680"/>
    <w:rsid w:val="00353B5C"/>
    <w:rsid w:val="00354ED6"/>
    <w:rsid w:val="00355DE3"/>
    <w:rsid w:val="00357E59"/>
    <w:rsid w:val="00360E49"/>
    <w:rsid w:val="00362478"/>
    <w:rsid w:val="0036294E"/>
    <w:rsid w:val="00363A6F"/>
    <w:rsid w:val="00363E26"/>
    <w:rsid w:val="0036489D"/>
    <w:rsid w:val="00366373"/>
    <w:rsid w:val="00366662"/>
    <w:rsid w:val="003710D8"/>
    <w:rsid w:val="003717A6"/>
    <w:rsid w:val="00371EA6"/>
    <w:rsid w:val="003741E7"/>
    <w:rsid w:val="00375B25"/>
    <w:rsid w:val="00377D89"/>
    <w:rsid w:val="0038132C"/>
    <w:rsid w:val="0038158C"/>
    <w:rsid w:val="003823BB"/>
    <w:rsid w:val="00383B83"/>
    <w:rsid w:val="0038596F"/>
    <w:rsid w:val="00387B54"/>
    <w:rsid w:val="00387D8D"/>
    <w:rsid w:val="00387DB7"/>
    <w:rsid w:val="00387E21"/>
    <w:rsid w:val="00390B5A"/>
    <w:rsid w:val="00391999"/>
    <w:rsid w:val="00392972"/>
    <w:rsid w:val="00394E9C"/>
    <w:rsid w:val="0039516F"/>
    <w:rsid w:val="00395247"/>
    <w:rsid w:val="003955B9"/>
    <w:rsid w:val="00396542"/>
    <w:rsid w:val="0039685B"/>
    <w:rsid w:val="003A0049"/>
    <w:rsid w:val="003A083B"/>
    <w:rsid w:val="003A31A6"/>
    <w:rsid w:val="003A3604"/>
    <w:rsid w:val="003A41E6"/>
    <w:rsid w:val="003A7F0C"/>
    <w:rsid w:val="003A7F79"/>
    <w:rsid w:val="003B09EC"/>
    <w:rsid w:val="003B10BF"/>
    <w:rsid w:val="003B39E7"/>
    <w:rsid w:val="003B3E23"/>
    <w:rsid w:val="003B48FC"/>
    <w:rsid w:val="003B506D"/>
    <w:rsid w:val="003B5BF8"/>
    <w:rsid w:val="003B6251"/>
    <w:rsid w:val="003B6404"/>
    <w:rsid w:val="003C0503"/>
    <w:rsid w:val="003C0A55"/>
    <w:rsid w:val="003C16D0"/>
    <w:rsid w:val="003C1837"/>
    <w:rsid w:val="003C21F3"/>
    <w:rsid w:val="003C2962"/>
    <w:rsid w:val="003C2E92"/>
    <w:rsid w:val="003C449B"/>
    <w:rsid w:val="003C7C24"/>
    <w:rsid w:val="003D03C2"/>
    <w:rsid w:val="003D21FF"/>
    <w:rsid w:val="003D238C"/>
    <w:rsid w:val="003D2809"/>
    <w:rsid w:val="003D4DF6"/>
    <w:rsid w:val="003D7121"/>
    <w:rsid w:val="003E0778"/>
    <w:rsid w:val="003E15D7"/>
    <w:rsid w:val="003E252B"/>
    <w:rsid w:val="003E25E9"/>
    <w:rsid w:val="003E385B"/>
    <w:rsid w:val="003E439A"/>
    <w:rsid w:val="003E490C"/>
    <w:rsid w:val="003E4938"/>
    <w:rsid w:val="003E7014"/>
    <w:rsid w:val="003F0112"/>
    <w:rsid w:val="003F071A"/>
    <w:rsid w:val="003F160B"/>
    <w:rsid w:val="003F26B8"/>
    <w:rsid w:val="003F2A9B"/>
    <w:rsid w:val="003F2B4C"/>
    <w:rsid w:val="003F486B"/>
    <w:rsid w:val="003F6157"/>
    <w:rsid w:val="003F71FB"/>
    <w:rsid w:val="003F7C02"/>
    <w:rsid w:val="00400032"/>
    <w:rsid w:val="004001FC"/>
    <w:rsid w:val="00400768"/>
    <w:rsid w:val="004008FE"/>
    <w:rsid w:val="00400B5B"/>
    <w:rsid w:val="00400EAB"/>
    <w:rsid w:val="004010EC"/>
    <w:rsid w:val="00402448"/>
    <w:rsid w:val="004027D0"/>
    <w:rsid w:val="0040428C"/>
    <w:rsid w:val="004045D9"/>
    <w:rsid w:val="00405A00"/>
    <w:rsid w:val="0040612C"/>
    <w:rsid w:val="00407279"/>
    <w:rsid w:val="00410630"/>
    <w:rsid w:val="00411513"/>
    <w:rsid w:val="004164BD"/>
    <w:rsid w:val="0041678F"/>
    <w:rsid w:val="0041749E"/>
    <w:rsid w:val="004176F8"/>
    <w:rsid w:val="004178F8"/>
    <w:rsid w:val="00417A61"/>
    <w:rsid w:val="004207DA"/>
    <w:rsid w:val="00420870"/>
    <w:rsid w:val="00420D7E"/>
    <w:rsid w:val="00421D39"/>
    <w:rsid w:val="00422BE7"/>
    <w:rsid w:val="00424092"/>
    <w:rsid w:val="00425355"/>
    <w:rsid w:val="00430078"/>
    <w:rsid w:val="0043050E"/>
    <w:rsid w:val="0043133B"/>
    <w:rsid w:val="00432365"/>
    <w:rsid w:val="00432D0C"/>
    <w:rsid w:val="00435665"/>
    <w:rsid w:val="00435803"/>
    <w:rsid w:val="00435C16"/>
    <w:rsid w:val="00436070"/>
    <w:rsid w:val="0043669A"/>
    <w:rsid w:val="0043791B"/>
    <w:rsid w:val="004401B0"/>
    <w:rsid w:val="00441483"/>
    <w:rsid w:val="00441B0B"/>
    <w:rsid w:val="00441BCB"/>
    <w:rsid w:val="0044216E"/>
    <w:rsid w:val="0044236B"/>
    <w:rsid w:val="00445B79"/>
    <w:rsid w:val="004466C8"/>
    <w:rsid w:val="0045018F"/>
    <w:rsid w:val="0045131D"/>
    <w:rsid w:val="0045176A"/>
    <w:rsid w:val="00452611"/>
    <w:rsid w:val="004528D6"/>
    <w:rsid w:val="00453599"/>
    <w:rsid w:val="00454352"/>
    <w:rsid w:val="00456332"/>
    <w:rsid w:val="004572F5"/>
    <w:rsid w:val="00457DCA"/>
    <w:rsid w:val="00461826"/>
    <w:rsid w:val="00462221"/>
    <w:rsid w:val="00464A72"/>
    <w:rsid w:val="00464E80"/>
    <w:rsid w:val="00465309"/>
    <w:rsid w:val="00466060"/>
    <w:rsid w:val="00467D91"/>
    <w:rsid w:val="00470D59"/>
    <w:rsid w:val="00470E03"/>
    <w:rsid w:val="0047207B"/>
    <w:rsid w:val="00472F73"/>
    <w:rsid w:val="00473A2F"/>
    <w:rsid w:val="0047479B"/>
    <w:rsid w:val="004754DB"/>
    <w:rsid w:val="00475688"/>
    <w:rsid w:val="004777A8"/>
    <w:rsid w:val="00477948"/>
    <w:rsid w:val="00477B37"/>
    <w:rsid w:val="004800F9"/>
    <w:rsid w:val="00481887"/>
    <w:rsid w:val="00481F92"/>
    <w:rsid w:val="00482FD3"/>
    <w:rsid w:val="004837D7"/>
    <w:rsid w:val="00483DCB"/>
    <w:rsid w:val="00484032"/>
    <w:rsid w:val="00485DE1"/>
    <w:rsid w:val="0049134A"/>
    <w:rsid w:val="00491B59"/>
    <w:rsid w:val="00495440"/>
    <w:rsid w:val="00495603"/>
    <w:rsid w:val="00496EAD"/>
    <w:rsid w:val="004A0123"/>
    <w:rsid w:val="004A0BA1"/>
    <w:rsid w:val="004A38FE"/>
    <w:rsid w:val="004A58CB"/>
    <w:rsid w:val="004A781D"/>
    <w:rsid w:val="004B1795"/>
    <w:rsid w:val="004B26C1"/>
    <w:rsid w:val="004B4136"/>
    <w:rsid w:val="004B56DD"/>
    <w:rsid w:val="004B6484"/>
    <w:rsid w:val="004B69E0"/>
    <w:rsid w:val="004C020F"/>
    <w:rsid w:val="004C1935"/>
    <w:rsid w:val="004C1AFD"/>
    <w:rsid w:val="004C4A0F"/>
    <w:rsid w:val="004C4F6D"/>
    <w:rsid w:val="004C5114"/>
    <w:rsid w:val="004C5256"/>
    <w:rsid w:val="004C558B"/>
    <w:rsid w:val="004C571F"/>
    <w:rsid w:val="004C687F"/>
    <w:rsid w:val="004C74EA"/>
    <w:rsid w:val="004D0AE7"/>
    <w:rsid w:val="004D2128"/>
    <w:rsid w:val="004D2397"/>
    <w:rsid w:val="004D2D15"/>
    <w:rsid w:val="004D3169"/>
    <w:rsid w:val="004D7149"/>
    <w:rsid w:val="004D71F4"/>
    <w:rsid w:val="004D7A18"/>
    <w:rsid w:val="004D7BDA"/>
    <w:rsid w:val="004D7FCD"/>
    <w:rsid w:val="004E1917"/>
    <w:rsid w:val="004E225E"/>
    <w:rsid w:val="004E264C"/>
    <w:rsid w:val="004E5901"/>
    <w:rsid w:val="004E5D7F"/>
    <w:rsid w:val="004E60EC"/>
    <w:rsid w:val="004E6187"/>
    <w:rsid w:val="004E6EE8"/>
    <w:rsid w:val="004F1F88"/>
    <w:rsid w:val="004F22F8"/>
    <w:rsid w:val="004F3039"/>
    <w:rsid w:val="004F366D"/>
    <w:rsid w:val="004F5674"/>
    <w:rsid w:val="004F5CFA"/>
    <w:rsid w:val="004F5F1B"/>
    <w:rsid w:val="00501960"/>
    <w:rsid w:val="00502374"/>
    <w:rsid w:val="00503505"/>
    <w:rsid w:val="0050602F"/>
    <w:rsid w:val="005060A1"/>
    <w:rsid w:val="00506E22"/>
    <w:rsid w:val="005108C2"/>
    <w:rsid w:val="005112A8"/>
    <w:rsid w:val="0051131C"/>
    <w:rsid w:val="0051164F"/>
    <w:rsid w:val="00512733"/>
    <w:rsid w:val="00512A83"/>
    <w:rsid w:val="0051319F"/>
    <w:rsid w:val="0051390D"/>
    <w:rsid w:val="00514069"/>
    <w:rsid w:val="0051545B"/>
    <w:rsid w:val="00516072"/>
    <w:rsid w:val="00516D40"/>
    <w:rsid w:val="00517B47"/>
    <w:rsid w:val="005211B4"/>
    <w:rsid w:val="0052157A"/>
    <w:rsid w:val="00521945"/>
    <w:rsid w:val="00521A41"/>
    <w:rsid w:val="0052439B"/>
    <w:rsid w:val="0052594D"/>
    <w:rsid w:val="00525DA8"/>
    <w:rsid w:val="00530DC8"/>
    <w:rsid w:val="005314AB"/>
    <w:rsid w:val="00531DE0"/>
    <w:rsid w:val="00532775"/>
    <w:rsid w:val="005332EC"/>
    <w:rsid w:val="005339C4"/>
    <w:rsid w:val="00533F52"/>
    <w:rsid w:val="00533F8F"/>
    <w:rsid w:val="00534418"/>
    <w:rsid w:val="00534B1E"/>
    <w:rsid w:val="00534C34"/>
    <w:rsid w:val="005353AB"/>
    <w:rsid w:val="005353DA"/>
    <w:rsid w:val="00536BF2"/>
    <w:rsid w:val="00537889"/>
    <w:rsid w:val="00537D2A"/>
    <w:rsid w:val="00540069"/>
    <w:rsid w:val="00540FAF"/>
    <w:rsid w:val="00541C34"/>
    <w:rsid w:val="00543DF4"/>
    <w:rsid w:val="00544034"/>
    <w:rsid w:val="0054507F"/>
    <w:rsid w:val="00546339"/>
    <w:rsid w:val="00547A14"/>
    <w:rsid w:val="0055171F"/>
    <w:rsid w:val="00551F1E"/>
    <w:rsid w:val="005526DA"/>
    <w:rsid w:val="005543B5"/>
    <w:rsid w:val="0055499B"/>
    <w:rsid w:val="00554B31"/>
    <w:rsid w:val="005560BC"/>
    <w:rsid w:val="0055689E"/>
    <w:rsid w:val="005573BE"/>
    <w:rsid w:val="0055740A"/>
    <w:rsid w:val="005613E3"/>
    <w:rsid w:val="00561789"/>
    <w:rsid w:val="00561D5F"/>
    <w:rsid w:val="00561F90"/>
    <w:rsid w:val="00562697"/>
    <w:rsid w:val="0056328A"/>
    <w:rsid w:val="005649B3"/>
    <w:rsid w:val="0056558E"/>
    <w:rsid w:val="0056577A"/>
    <w:rsid w:val="00565B90"/>
    <w:rsid w:val="005660FF"/>
    <w:rsid w:val="00566E97"/>
    <w:rsid w:val="00567ABB"/>
    <w:rsid w:val="00567BD2"/>
    <w:rsid w:val="00567FF8"/>
    <w:rsid w:val="00570375"/>
    <w:rsid w:val="00570511"/>
    <w:rsid w:val="00570A0E"/>
    <w:rsid w:val="005720EC"/>
    <w:rsid w:val="005726F6"/>
    <w:rsid w:val="00572700"/>
    <w:rsid w:val="0057370C"/>
    <w:rsid w:val="005753C5"/>
    <w:rsid w:val="00576057"/>
    <w:rsid w:val="00576EBE"/>
    <w:rsid w:val="00577684"/>
    <w:rsid w:val="00577B46"/>
    <w:rsid w:val="00580468"/>
    <w:rsid w:val="00582231"/>
    <w:rsid w:val="00582785"/>
    <w:rsid w:val="00582E2D"/>
    <w:rsid w:val="00584F92"/>
    <w:rsid w:val="0058508C"/>
    <w:rsid w:val="00585AF4"/>
    <w:rsid w:val="0058603B"/>
    <w:rsid w:val="00586530"/>
    <w:rsid w:val="00587491"/>
    <w:rsid w:val="005905E7"/>
    <w:rsid w:val="0059164B"/>
    <w:rsid w:val="00592B55"/>
    <w:rsid w:val="00593009"/>
    <w:rsid w:val="005934BD"/>
    <w:rsid w:val="00593CA6"/>
    <w:rsid w:val="0059431B"/>
    <w:rsid w:val="00595AB0"/>
    <w:rsid w:val="00596CD2"/>
    <w:rsid w:val="00597F8D"/>
    <w:rsid w:val="005A2BFA"/>
    <w:rsid w:val="005A39CC"/>
    <w:rsid w:val="005A68C8"/>
    <w:rsid w:val="005A7497"/>
    <w:rsid w:val="005A7F03"/>
    <w:rsid w:val="005A7F5D"/>
    <w:rsid w:val="005B2068"/>
    <w:rsid w:val="005B31CF"/>
    <w:rsid w:val="005B439A"/>
    <w:rsid w:val="005B4730"/>
    <w:rsid w:val="005B53C8"/>
    <w:rsid w:val="005B6041"/>
    <w:rsid w:val="005B71F3"/>
    <w:rsid w:val="005C2232"/>
    <w:rsid w:val="005C2606"/>
    <w:rsid w:val="005C3128"/>
    <w:rsid w:val="005C331E"/>
    <w:rsid w:val="005C4827"/>
    <w:rsid w:val="005C4B16"/>
    <w:rsid w:val="005C66D3"/>
    <w:rsid w:val="005C6AE2"/>
    <w:rsid w:val="005C7774"/>
    <w:rsid w:val="005C7C8E"/>
    <w:rsid w:val="005D0558"/>
    <w:rsid w:val="005D2E13"/>
    <w:rsid w:val="005D492D"/>
    <w:rsid w:val="005D4B60"/>
    <w:rsid w:val="005D5D27"/>
    <w:rsid w:val="005D7584"/>
    <w:rsid w:val="005D7B27"/>
    <w:rsid w:val="005D7E28"/>
    <w:rsid w:val="005D7E44"/>
    <w:rsid w:val="005E040F"/>
    <w:rsid w:val="005E05D7"/>
    <w:rsid w:val="005E1B93"/>
    <w:rsid w:val="005E22A0"/>
    <w:rsid w:val="005E3469"/>
    <w:rsid w:val="005E36A0"/>
    <w:rsid w:val="005E41E7"/>
    <w:rsid w:val="005E44C2"/>
    <w:rsid w:val="005E450F"/>
    <w:rsid w:val="005E5136"/>
    <w:rsid w:val="005E64F6"/>
    <w:rsid w:val="005E65A7"/>
    <w:rsid w:val="005E72A6"/>
    <w:rsid w:val="005E7871"/>
    <w:rsid w:val="005F17AF"/>
    <w:rsid w:val="005F2166"/>
    <w:rsid w:val="005F4ADF"/>
    <w:rsid w:val="005F5411"/>
    <w:rsid w:val="005F577E"/>
    <w:rsid w:val="00600343"/>
    <w:rsid w:val="00600CEE"/>
    <w:rsid w:val="00600D27"/>
    <w:rsid w:val="00601453"/>
    <w:rsid w:val="00601836"/>
    <w:rsid w:val="00602990"/>
    <w:rsid w:val="00602FF7"/>
    <w:rsid w:val="006049F9"/>
    <w:rsid w:val="00605421"/>
    <w:rsid w:val="00610F7B"/>
    <w:rsid w:val="00616488"/>
    <w:rsid w:val="00617F55"/>
    <w:rsid w:val="0062087E"/>
    <w:rsid w:val="006211B3"/>
    <w:rsid w:val="00621D96"/>
    <w:rsid w:val="0062298A"/>
    <w:rsid w:val="00625EB6"/>
    <w:rsid w:val="00626514"/>
    <w:rsid w:val="00626589"/>
    <w:rsid w:val="00626FE5"/>
    <w:rsid w:val="006273F2"/>
    <w:rsid w:val="00627554"/>
    <w:rsid w:val="0063266F"/>
    <w:rsid w:val="006331B2"/>
    <w:rsid w:val="00633699"/>
    <w:rsid w:val="006339A0"/>
    <w:rsid w:val="00634179"/>
    <w:rsid w:val="00635869"/>
    <w:rsid w:val="00635E07"/>
    <w:rsid w:val="006368FC"/>
    <w:rsid w:val="00636AC7"/>
    <w:rsid w:val="00637851"/>
    <w:rsid w:val="006404F7"/>
    <w:rsid w:val="00640DAE"/>
    <w:rsid w:val="006413A8"/>
    <w:rsid w:val="00641DCD"/>
    <w:rsid w:val="00642030"/>
    <w:rsid w:val="00642E56"/>
    <w:rsid w:val="0064486A"/>
    <w:rsid w:val="00647A8B"/>
    <w:rsid w:val="00651A05"/>
    <w:rsid w:val="00651E00"/>
    <w:rsid w:val="00653254"/>
    <w:rsid w:val="006533F5"/>
    <w:rsid w:val="0065416C"/>
    <w:rsid w:val="00654D58"/>
    <w:rsid w:val="00655E09"/>
    <w:rsid w:val="00656814"/>
    <w:rsid w:val="00660B25"/>
    <w:rsid w:val="00660C68"/>
    <w:rsid w:val="00660E44"/>
    <w:rsid w:val="00662833"/>
    <w:rsid w:val="00664C54"/>
    <w:rsid w:val="00665755"/>
    <w:rsid w:val="00666694"/>
    <w:rsid w:val="006672EE"/>
    <w:rsid w:val="0067016C"/>
    <w:rsid w:val="00670D5A"/>
    <w:rsid w:val="00671A16"/>
    <w:rsid w:val="00671ED2"/>
    <w:rsid w:val="00672096"/>
    <w:rsid w:val="00673A0A"/>
    <w:rsid w:val="006744CF"/>
    <w:rsid w:val="00674572"/>
    <w:rsid w:val="00674F19"/>
    <w:rsid w:val="00674F54"/>
    <w:rsid w:val="00674FCF"/>
    <w:rsid w:val="00675922"/>
    <w:rsid w:val="006779AC"/>
    <w:rsid w:val="00680497"/>
    <w:rsid w:val="00681A96"/>
    <w:rsid w:val="0068439D"/>
    <w:rsid w:val="0068477C"/>
    <w:rsid w:val="00684C5F"/>
    <w:rsid w:val="00684DBE"/>
    <w:rsid w:val="006860DF"/>
    <w:rsid w:val="00686710"/>
    <w:rsid w:val="00686AB7"/>
    <w:rsid w:val="00686D07"/>
    <w:rsid w:val="00687763"/>
    <w:rsid w:val="006903AB"/>
    <w:rsid w:val="0069296A"/>
    <w:rsid w:val="00692B0D"/>
    <w:rsid w:val="00693CA8"/>
    <w:rsid w:val="00693E0E"/>
    <w:rsid w:val="00695FC3"/>
    <w:rsid w:val="00696CB1"/>
    <w:rsid w:val="006A03D2"/>
    <w:rsid w:val="006A1AE3"/>
    <w:rsid w:val="006A523D"/>
    <w:rsid w:val="006A5FA2"/>
    <w:rsid w:val="006A6A76"/>
    <w:rsid w:val="006B1AB9"/>
    <w:rsid w:val="006B3CFA"/>
    <w:rsid w:val="006B61A7"/>
    <w:rsid w:val="006C0B26"/>
    <w:rsid w:val="006C0DB3"/>
    <w:rsid w:val="006C13CE"/>
    <w:rsid w:val="006C1579"/>
    <w:rsid w:val="006C21D4"/>
    <w:rsid w:val="006C2DD0"/>
    <w:rsid w:val="006C30E1"/>
    <w:rsid w:val="006C4607"/>
    <w:rsid w:val="006C51EC"/>
    <w:rsid w:val="006C582E"/>
    <w:rsid w:val="006C58A4"/>
    <w:rsid w:val="006C5932"/>
    <w:rsid w:val="006C6989"/>
    <w:rsid w:val="006C6C82"/>
    <w:rsid w:val="006D1282"/>
    <w:rsid w:val="006D1821"/>
    <w:rsid w:val="006D48F1"/>
    <w:rsid w:val="006D6814"/>
    <w:rsid w:val="006D6851"/>
    <w:rsid w:val="006D77DC"/>
    <w:rsid w:val="006E10CF"/>
    <w:rsid w:val="006E27A2"/>
    <w:rsid w:val="006E4AEF"/>
    <w:rsid w:val="006E5BB2"/>
    <w:rsid w:val="006E7EA8"/>
    <w:rsid w:val="006F236C"/>
    <w:rsid w:val="006F3DBE"/>
    <w:rsid w:val="006F45BE"/>
    <w:rsid w:val="006F5A19"/>
    <w:rsid w:val="006F5F75"/>
    <w:rsid w:val="006F62A9"/>
    <w:rsid w:val="006F67B8"/>
    <w:rsid w:val="006F75BC"/>
    <w:rsid w:val="007004FC"/>
    <w:rsid w:val="007040B1"/>
    <w:rsid w:val="00704868"/>
    <w:rsid w:val="0070496D"/>
    <w:rsid w:val="00705032"/>
    <w:rsid w:val="00706519"/>
    <w:rsid w:val="00706670"/>
    <w:rsid w:val="007112B5"/>
    <w:rsid w:val="007114C4"/>
    <w:rsid w:val="007118A2"/>
    <w:rsid w:val="00711F59"/>
    <w:rsid w:val="0071295F"/>
    <w:rsid w:val="00712C31"/>
    <w:rsid w:val="007136E3"/>
    <w:rsid w:val="007202DF"/>
    <w:rsid w:val="00720965"/>
    <w:rsid w:val="00720A41"/>
    <w:rsid w:val="0072121A"/>
    <w:rsid w:val="0072167E"/>
    <w:rsid w:val="007216BC"/>
    <w:rsid w:val="00721DAA"/>
    <w:rsid w:val="007220BE"/>
    <w:rsid w:val="00723625"/>
    <w:rsid w:val="0072417C"/>
    <w:rsid w:val="007273F9"/>
    <w:rsid w:val="00727BBD"/>
    <w:rsid w:val="007302B6"/>
    <w:rsid w:val="00730B06"/>
    <w:rsid w:val="00734450"/>
    <w:rsid w:val="0073467A"/>
    <w:rsid w:val="00735347"/>
    <w:rsid w:val="0073571E"/>
    <w:rsid w:val="00735724"/>
    <w:rsid w:val="0073715E"/>
    <w:rsid w:val="00740D30"/>
    <w:rsid w:val="00741BB7"/>
    <w:rsid w:val="007429AB"/>
    <w:rsid w:val="00743FBA"/>
    <w:rsid w:val="0074538F"/>
    <w:rsid w:val="00745BDC"/>
    <w:rsid w:val="00745F67"/>
    <w:rsid w:val="0075039E"/>
    <w:rsid w:val="007510FC"/>
    <w:rsid w:val="007516B6"/>
    <w:rsid w:val="00752320"/>
    <w:rsid w:val="00752D9D"/>
    <w:rsid w:val="00754784"/>
    <w:rsid w:val="00754EA8"/>
    <w:rsid w:val="00755262"/>
    <w:rsid w:val="00757C6E"/>
    <w:rsid w:val="007600F4"/>
    <w:rsid w:val="00760ED6"/>
    <w:rsid w:val="007617C5"/>
    <w:rsid w:val="00761AB2"/>
    <w:rsid w:val="00762BDA"/>
    <w:rsid w:val="007636D5"/>
    <w:rsid w:val="007676E0"/>
    <w:rsid w:val="00770F93"/>
    <w:rsid w:val="007738EA"/>
    <w:rsid w:val="00773BEA"/>
    <w:rsid w:val="007756AA"/>
    <w:rsid w:val="007805FD"/>
    <w:rsid w:val="00780AE8"/>
    <w:rsid w:val="007815DD"/>
    <w:rsid w:val="00783AE2"/>
    <w:rsid w:val="00784422"/>
    <w:rsid w:val="007848B8"/>
    <w:rsid w:val="00787077"/>
    <w:rsid w:val="00787644"/>
    <w:rsid w:val="007879B1"/>
    <w:rsid w:val="00790E38"/>
    <w:rsid w:val="00791727"/>
    <w:rsid w:val="00791DFB"/>
    <w:rsid w:val="00792C93"/>
    <w:rsid w:val="00793B93"/>
    <w:rsid w:val="00795951"/>
    <w:rsid w:val="0079620E"/>
    <w:rsid w:val="00796257"/>
    <w:rsid w:val="00796BC3"/>
    <w:rsid w:val="007A03AE"/>
    <w:rsid w:val="007A0966"/>
    <w:rsid w:val="007A0975"/>
    <w:rsid w:val="007A0D21"/>
    <w:rsid w:val="007A50A4"/>
    <w:rsid w:val="007A574A"/>
    <w:rsid w:val="007A7446"/>
    <w:rsid w:val="007A7969"/>
    <w:rsid w:val="007A7C87"/>
    <w:rsid w:val="007B10C8"/>
    <w:rsid w:val="007B3B54"/>
    <w:rsid w:val="007B3FA0"/>
    <w:rsid w:val="007B4C01"/>
    <w:rsid w:val="007B7359"/>
    <w:rsid w:val="007C03A0"/>
    <w:rsid w:val="007C0F2C"/>
    <w:rsid w:val="007C24DD"/>
    <w:rsid w:val="007C2BCC"/>
    <w:rsid w:val="007C4EF0"/>
    <w:rsid w:val="007C5861"/>
    <w:rsid w:val="007C710A"/>
    <w:rsid w:val="007D06EC"/>
    <w:rsid w:val="007D099D"/>
    <w:rsid w:val="007D117E"/>
    <w:rsid w:val="007D229F"/>
    <w:rsid w:val="007D2A6E"/>
    <w:rsid w:val="007D6756"/>
    <w:rsid w:val="007D6823"/>
    <w:rsid w:val="007D71DC"/>
    <w:rsid w:val="007E02DB"/>
    <w:rsid w:val="007E1773"/>
    <w:rsid w:val="007E17F0"/>
    <w:rsid w:val="007E22B9"/>
    <w:rsid w:val="007E2664"/>
    <w:rsid w:val="007E3ABF"/>
    <w:rsid w:val="007E4561"/>
    <w:rsid w:val="007E4DD1"/>
    <w:rsid w:val="007E5111"/>
    <w:rsid w:val="007E5BFA"/>
    <w:rsid w:val="007E6689"/>
    <w:rsid w:val="007E7173"/>
    <w:rsid w:val="007E731C"/>
    <w:rsid w:val="007F0A03"/>
    <w:rsid w:val="007F2047"/>
    <w:rsid w:val="007F2F90"/>
    <w:rsid w:val="007F3773"/>
    <w:rsid w:val="007F7D66"/>
    <w:rsid w:val="00800D1A"/>
    <w:rsid w:val="00801049"/>
    <w:rsid w:val="00801EEE"/>
    <w:rsid w:val="008023EB"/>
    <w:rsid w:val="00802653"/>
    <w:rsid w:val="00802985"/>
    <w:rsid w:val="00810040"/>
    <w:rsid w:val="00810704"/>
    <w:rsid w:val="008126A8"/>
    <w:rsid w:val="00813633"/>
    <w:rsid w:val="0081387A"/>
    <w:rsid w:val="00813D79"/>
    <w:rsid w:val="00814062"/>
    <w:rsid w:val="00816802"/>
    <w:rsid w:val="0082023A"/>
    <w:rsid w:val="0082048B"/>
    <w:rsid w:val="00820AA7"/>
    <w:rsid w:val="0082143F"/>
    <w:rsid w:val="00821A7A"/>
    <w:rsid w:val="00821F0C"/>
    <w:rsid w:val="00821FC1"/>
    <w:rsid w:val="00823244"/>
    <w:rsid w:val="00823BAC"/>
    <w:rsid w:val="008253F8"/>
    <w:rsid w:val="00827358"/>
    <w:rsid w:val="0082766C"/>
    <w:rsid w:val="00830E22"/>
    <w:rsid w:val="00831410"/>
    <w:rsid w:val="00831840"/>
    <w:rsid w:val="008325E4"/>
    <w:rsid w:val="00832A2B"/>
    <w:rsid w:val="00835318"/>
    <w:rsid w:val="00835EC7"/>
    <w:rsid w:val="00837D6F"/>
    <w:rsid w:val="00840203"/>
    <w:rsid w:val="008406DE"/>
    <w:rsid w:val="00841F93"/>
    <w:rsid w:val="00842431"/>
    <w:rsid w:val="00843040"/>
    <w:rsid w:val="00844747"/>
    <w:rsid w:val="00845811"/>
    <w:rsid w:val="00846994"/>
    <w:rsid w:val="00850451"/>
    <w:rsid w:val="0085125F"/>
    <w:rsid w:val="0085128C"/>
    <w:rsid w:val="00851897"/>
    <w:rsid w:val="00852042"/>
    <w:rsid w:val="00852D64"/>
    <w:rsid w:val="008534C9"/>
    <w:rsid w:val="00853D57"/>
    <w:rsid w:val="00854C05"/>
    <w:rsid w:val="00854DF4"/>
    <w:rsid w:val="0085599D"/>
    <w:rsid w:val="00855B35"/>
    <w:rsid w:val="00856EFC"/>
    <w:rsid w:val="00861BCB"/>
    <w:rsid w:val="0086327E"/>
    <w:rsid w:val="008655F6"/>
    <w:rsid w:val="00870E3D"/>
    <w:rsid w:val="00871719"/>
    <w:rsid w:val="00874475"/>
    <w:rsid w:val="008749D4"/>
    <w:rsid w:val="00874F5A"/>
    <w:rsid w:val="0087510C"/>
    <w:rsid w:val="00880239"/>
    <w:rsid w:val="008804E0"/>
    <w:rsid w:val="00880C9B"/>
    <w:rsid w:val="0088187E"/>
    <w:rsid w:val="00881D19"/>
    <w:rsid w:val="00882B88"/>
    <w:rsid w:val="00884543"/>
    <w:rsid w:val="00884A6D"/>
    <w:rsid w:val="00886559"/>
    <w:rsid w:val="0089010D"/>
    <w:rsid w:val="00890360"/>
    <w:rsid w:val="008905AD"/>
    <w:rsid w:val="00890933"/>
    <w:rsid w:val="00891DB8"/>
    <w:rsid w:val="00892A92"/>
    <w:rsid w:val="00893C8B"/>
    <w:rsid w:val="00896091"/>
    <w:rsid w:val="008964E6"/>
    <w:rsid w:val="008966DF"/>
    <w:rsid w:val="008968D2"/>
    <w:rsid w:val="00896DBF"/>
    <w:rsid w:val="00896DE2"/>
    <w:rsid w:val="0089738E"/>
    <w:rsid w:val="008A0197"/>
    <w:rsid w:val="008A036C"/>
    <w:rsid w:val="008A0AF0"/>
    <w:rsid w:val="008A327E"/>
    <w:rsid w:val="008A3E48"/>
    <w:rsid w:val="008A4757"/>
    <w:rsid w:val="008A579E"/>
    <w:rsid w:val="008A5CEC"/>
    <w:rsid w:val="008B40E0"/>
    <w:rsid w:val="008B47C1"/>
    <w:rsid w:val="008B4FF7"/>
    <w:rsid w:val="008B517E"/>
    <w:rsid w:val="008B57AF"/>
    <w:rsid w:val="008B5DF7"/>
    <w:rsid w:val="008B5FDB"/>
    <w:rsid w:val="008C0ECF"/>
    <w:rsid w:val="008C21F5"/>
    <w:rsid w:val="008C3FAD"/>
    <w:rsid w:val="008C50F4"/>
    <w:rsid w:val="008C5649"/>
    <w:rsid w:val="008C63D1"/>
    <w:rsid w:val="008C76BE"/>
    <w:rsid w:val="008C7D39"/>
    <w:rsid w:val="008D040F"/>
    <w:rsid w:val="008D09D5"/>
    <w:rsid w:val="008D1715"/>
    <w:rsid w:val="008D5997"/>
    <w:rsid w:val="008E15E6"/>
    <w:rsid w:val="008E1CE4"/>
    <w:rsid w:val="008E1EFC"/>
    <w:rsid w:val="008E244A"/>
    <w:rsid w:val="008E44A2"/>
    <w:rsid w:val="008E6638"/>
    <w:rsid w:val="008E67B9"/>
    <w:rsid w:val="008E697D"/>
    <w:rsid w:val="008E7964"/>
    <w:rsid w:val="008E7CCB"/>
    <w:rsid w:val="008F2C79"/>
    <w:rsid w:val="008F4E8F"/>
    <w:rsid w:val="008F7455"/>
    <w:rsid w:val="009003A7"/>
    <w:rsid w:val="00900628"/>
    <w:rsid w:val="00900A83"/>
    <w:rsid w:val="00900D93"/>
    <w:rsid w:val="00903263"/>
    <w:rsid w:val="00904AFE"/>
    <w:rsid w:val="00906A21"/>
    <w:rsid w:val="009079C3"/>
    <w:rsid w:val="00910462"/>
    <w:rsid w:val="00911E95"/>
    <w:rsid w:val="0091267C"/>
    <w:rsid w:val="00914CFC"/>
    <w:rsid w:val="00915AB1"/>
    <w:rsid w:val="00915B68"/>
    <w:rsid w:val="009163E9"/>
    <w:rsid w:val="00917532"/>
    <w:rsid w:val="00920904"/>
    <w:rsid w:val="0092273B"/>
    <w:rsid w:val="00923534"/>
    <w:rsid w:val="009235BA"/>
    <w:rsid w:val="00924023"/>
    <w:rsid w:val="00924CE2"/>
    <w:rsid w:val="00925197"/>
    <w:rsid w:val="0092542C"/>
    <w:rsid w:val="00925B9F"/>
    <w:rsid w:val="00925E5C"/>
    <w:rsid w:val="009272B6"/>
    <w:rsid w:val="00931A6A"/>
    <w:rsid w:val="00931AED"/>
    <w:rsid w:val="00933696"/>
    <w:rsid w:val="0093369C"/>
    <w:rsid w:val="0093491D"/>
    <w:rsid w:val="00934C49"/>
    <w:rsid w:val="00935867"/>
    <w:rsid w:val="0093749E"/>
    <w:rsid w:val="00937D2B"/>
    <w:rsid w:val="00940623"/>
    <w:rsid w:val="00941CCB"/>
    <w:rsid w:val="00943AB3"/>
    <w:rsid w:val="00944D35"/>
    <w:rsid w:val="00945517"/>
    <w:rsid w:val="009476A3"/>
    <w:rsid w:val="00947E72"/>
    <w:rsid w:val="00950645"/>
    <w:rsid w:val="009512D0"/>
    <w:rsid w:val="00952763"/>
    <w:rsid w:val="00952D70"/>
    <w:rsid w:val="0095334F"/>
    <w:rsid w:val="00953D14"/>
    <w:rsid w:val="009544E6"/>
    <w:rsid w:val="00954944"/>
    <w:rsid w:val="00957131"/>
    <w:rsid w:val="00960402"/>
    <w:rsid w:val="009628B5"/>
    <w:rsid w:val="00965897"/>
    <w:rsid w:val="0096671F"/>
    <w:rsid w:val="0096765C"/>
    <w:rsid w:val="00967697"/>
    <w:rsid w:val="0096793C"/>
    <w:rsid w:val="009702E2"/>
    <w:rsid w:val="00972550"/>
    <w:rsid w:val="009727E4"/>
    <w:rsid w:val="009751DE"/>
    <w:rsid w:val="00976424"/>
    <w:rsid w:val="00976806"/>
    <w:rsid w:val="0097796A"/>
    <w:rsid w:val="00977D51"/>
    <w:rsid w:val="00980F6A"/>
    <w:rsid w:val="009825B8"/>
    <w:rsid w:val="00983570"/>
    <w:rsid w:val="009835F4"/>
    <w:rsid w:val="00984793"/>
    <w:rsid w:val="009900DD"/>
    <w:rsid w:val="00991391"/>
    <w:rsid w:val="00992B12"/>
    <w:rsid w:val="009934C5"/>
    <w:rsid w:val="00993653"/>
    <w:rsid w:val="00994C0F"/>
    <w:rsid w:val="00996270"/>
    <w:rsid w:val="009A00A2"/>
    <w:rsid w:val="009A24FF"/>
    <w:rsid w:val="009A4210"/>
    <w:rsid w:val="009B02AC"/>
    <w:rsid w:val="009B0762"/>
    <w:rsid w:val="009B07E4"/>
    <w:rsid w:val="009B11AB"/>
    <w:rsid w:val="009B12C3"/>
    <w:rsid w:val="009B1E54"/>
    <w:rsid w:val="009B2167"/>
    <w:rsid w:val="009B2291"/>
    <w:rsid w:val="009B22D7"/>
    <w:rsid w:val="009B2604"/>
    <w:rsid w:val="009B3AD1"/>
    <w:rsid w:val="009B499D"/>
    <w:rsid w:val="009B616B"/>
    <w:rsid w:val="009B72A4"/>
    <w:rsid w:val="009B72ED"/>
    <w:rsid w:val="009B7BD8"/>
    <w:rsid w:val="009C1619"/>
    <w:rsid w:val="009C35F9"/>
    <w:rsid w:val="009C4C29"/>
    <w:rsid w:val="009C6D55"/>
    <w:rsid w:val="009C6DEB"/>
    <w:rsid w:val="009D096C"/>
    <w:rsid w:val="009D2316"/>
    <w:rsid w:val="009D6046"/>
    <w:rsid w:val="009D6504"/>
    <w:rsid w:val="009D6BA0"/>
    <w:rsid w:val="009D6C00"/>
    <w:rsid w:val="009D7A04"/>
    <w:rsid w:val="009E12D7"/>
    <w:rsid w:val="009E16B2"/>
    <w:rsid w:val="009E1CE1"/>
    <w:rsid w:val="009E247C"/>
    <w:rsid w:val="009E2701"/>
    <w:rsid w:val="009E3135"/>
    <w:rsid w:val="009E450E"/>
    <w:rsid w:val="009E4E43"/>
    <w:rsid w:val="009E5B44"/>
    <w:rsid w:val="009E661A"/>
    <w:rsid w:val="009E72F0"/>
    <w:rsid w:val="009E76F6"/>
    <w:rsid w:val="009E7EFD"/>
    <w:rsid w:val="009F13DD"/>
    <w:rsid w:val="009F18FA"/>
    <w:rsid w:val="009F2C43"/>
    <w:rsid w:val="009F517B"/>
    <w:rsid w:val="009F59C7"/>
    <w:rsid w:val="009F746D"/>
    <w:rsid w:val="00A007DF"/>
    <w:rsid w:val="00A019C0"/>
    <w:rsid w:val="00A022C8"/>
    <w:rsid w:val="00A036CC"/>
    <w:rsid w:val="00A065BB"/>
    <w:rsid w:val="00A06781"/>
    <w:rsid w:val="00A07350"/>
    <w:rsid w:val="00A074C3"/>
    <w:rsid w:val="00A10418"/>
    <w:rsid w:val="00A1225A"/>
    <w:rsid w:val="00A13B7E"/>
    <w:rsid w:val="00A1509C"/>
    <w:rsid w:val="00A15A1F"/>
    <w:rsid w:val="00A1785A"/>
    <w:rsid w:val="00A213F5"/>
    <w:rsid w:val="00A21B66"/>
    <w:rsid w:val="00A2229E"/>
    <w:rsid w:val="00A230A9"/>
    <w:rsid w:val="00A23A0E"/>
    <w:rsid w:val="00A23F17"/>
    <w:rsid w:val="00A249B9"/>
    <w:rsid w:val="00A254AA"/>
    <w:rsid w:val="00A25E98"/>
    <w:rsid w:val="00A31744"/>
    <w:rsid w:val="00A32534"/>
    <w:rsid w:val="00A33C53"/>
    <w:rsid w:val="00A34260"/>
    <w:rsid w:val="00A35B73"/>
    <w:rsid w:val="00A3631C"/>
    <w:rsid w:val="00A3646B"/>
    <w:rsid w:val="00A372C5"/>
    <w:rsid w:val="00A377BC"/>
    <w:rsid w:val="00A43184"/>
    <w:rsid w:val="00A43E39"/>
    <w:rsid w:val="00A4607F"/>
    <w:rsid w:val="00A477BA"/>
    <w:rsid w:val="00A50F88"/>
    <w:rsid w:val="00A52F31"/>
    <w:rsid w:val="00A5646A"/>
    <w:rsid w:val="00A56B20"/>
    <w:rsid w:val="00A60162"/>
    <w:rsid w:val="00A61358"/>
    <w:rsid w:val="00A63A91"/>
    <w:rsid w:val="00A63B5D"/>
    <w:rsid w:val="00A63D82"/>
    <w:rsid w:val="00A642CB"/>
    <w:rsid w:val="00A66798"/>
    <w:rsid w:val="00A667C2"/>
    <w:rsid w:val="00A67E98"/>
    <w:rsid w:val="00A70198"/>
    <w:rsid w:val="00A70CFD"/>
    <w:rsid w:val="00A70E6C"/>
    <w:rsid w:val="00A71B4F"/>
    <w:rsid w:val="00A72806"/>
    <w:rsid w:val="00A72A0B"/>
    <w:rsid w:val="00A74E77"/>
    <w:rsid w:val="00A75E3A"/>
    <w:rsid w:val="00A77BE3"/>
    <w:rsid w:val="00A80815"/>
    <w:rsid w:val="00A811AD"/>
    <w:rsid w:val="00A81E42"/>
    <w:rsid w:val="00A820D3"/>
    <w:rsid w:val="00A82691"/>
    <w:rsid w:val="00A8298E"/>
    <w:rsid w:val="00A83488"/>
    <w:rsid w:val="00A84CA0"/>
    <w:rsid w:val="00A864FE"/>
    <w:rsid w:val="00A86F41"/>
    <w:rsid w:val="00A8764D"/>
    <w:rsid w:val="00A87877"/>
    <w:rsid w:val="00A87BB8"/>
    <w:rsid w:val="00A87D04"/>
    <w:rsid w:val="00A903E6"/>
    <w:rsid w:val="00A915E9"/>
    <w:rsid w:val="00A936ED"/>
    <w:rsid w:val="00A94E57"/>
    <w:rsid w:val="00A950C5"/>
    <w:rsid w:val="00AA19DB"/>
    <w:rsid w:val="00AA1D25"/>
    <w:rsid w:val="00AA2F58"/>
    <w:rsid w:val="00AA3CC6"/>
    <w:rsid w:val="00AA3D3B"/>
    <w:rsid w:val="00AA7B92"/>
    <w:rsid w:val="00AA7F5E"/>
    <w:rsid w:val="00AB28CD"/>
    <w:rsid w:val="00AB2B1A"/>
    <w:rsid w:val="00AB3587"/>
    <w:rsid w:val="00AB397F"/>
    <w:rsid w:val="00AB3F84"/>
    <w:rsid w:val="00AB50C8"/>
    <w:rsid w:val="00AB5832"/>
    <w:rsid w:val="00AB655F"/>
    <w:rsid w:val="00AB77DA"/>
    <w:rsid w:val="00AB7896"/>
    <w:rsid w:val="00AC171F"/>
    <w:rsid w:val="00AC31FB"/>
    <w:rsid w:val="00AC3D41"/>
    <w:rsid w:val="00AC3FD1"/>
    <w:rsid w:val="00AC4C11"/>
    <w:rsid w:val="00AC51F2"/>
    <w:rsid w:val="00AC5297"/>
    <w:rsid w:val="00AC672C"/>
    <w:rsid w:val="00AC75CE"/>
    <w:rsid w:val="00AC7937"/>
    <w:rsid w:val="00AD3269"/>
    <w:rsid w:val="00AD476B"/>
    <w:rsid w:val="00AD50B5"/>
    <w:rsid w:val="00AD5A27"/>
    <w:rsid w:val="00AD655B"/>
    <w:rsid w:val="00AD6678"/>
    <w:rsid w:val="00AD6E20"/>
    <w:rsid w:val="00AD7326"/>
    <w:rsid w:val="00AD7446"/>
    <w:rsid w:val="00AD77C1"/>
    <w:rsid w:val="00AE06C7"/>
    <w:rsid w:val="00AE1210"/>
    <w:rsid w:val="00AE2B44"/>
    <w:rsid w:val="00AE2CB2"/>
    <w:rsid w:val="00AE431B"/>
    <w:rsid w:val="00AE4B00"/>
    <w:rsid w:val="00AE5045"/>
    <w:rsid w:val="00AE5066"/>
    <w:rsid w:val="00AE5E24"/>
    <w:rsid w:val="00AE61B7"/>
    <w:rsid w:val="00AE6C76"/>
    <w:rsid w:val="00AE6CBA"/>
    <w:rsid w:val="00AE6EB0"/>
    <w:rsid w:val="00AE6F41"/>
    <w:rsid w:val="00AE79AD"/>
    <w:rsid w:val="00AE7F82"/>
    <w:rsid w:val="00AF0579"/>
    <w:rsid w:val="00AF0651"/>
    <w:rsid w:val="00AF22D0"/>
    <w:rsid w:val="00AF28BD"/>
    <w:rsid w:val="00AF35E4"/>
    <w:rsid w:val="00AF3774"/>
    <w:rsid w:val="00AF5911"/>
    <w:rsid w:val="00AF5CDE"/>
    <w:rsid w:val="00AF5E16"/>
    <w:rsid w:val="00AF64F9"/>
    <w:rsid w:val="00AF7384"/>
    <w:rsid w:val="00AF7666"/>
    <w:rsid w:val="00B00001"/>
    <w:rsid w:val="00B009A4"/>
    <w:rsid w:val="00B00B04"/>
    <w:rsid w:val="00B02F5A"/>
    <w:rsid w:val="00B031B2"/>
    <w:rsid w:val="00B03DD2"/>
    <w:rsid w:val="00B06A96"/>
    <w:rsid w:val="00B07678"/>
    <w:rsid w:val="00B07BCE"/>
    <w:rsid w:val="00B104F5"/>
    <w:rsid w:val="00B10543"/>
    <w:rsid w:val="00B11A57"/>
    <w:rsid w:val="00B11CEB"/>
    <w:rsid w:val="00B122B2"/>
    <w:rsid w:val="00B128A3"/>
    <w:rsid w:val="00B13D1E"/>
    <w:rsid w:val="00B14517"/>
    <w:rsid w:val="00B15166"/>
    <w:rsid w:val="00B159D9"/>
    <w:rsid w:val="00B15A33"/>
    <w:rsid w:val="00B164A7"/>
    <w:rsid w:val="00B20DAE"/>
    <w:rsid w:val="00B211C3"/>
    <w:rsid w:val="00B23E70"/>
    <w:rsid w:val="00B25597"/>
    <w:rsid w:val="00B25756"/>
    <w:rsid w:val="00B2590F"/>
    <w:rsid w:val="00B267B9"/>
    <w:rsid w:val="00B317F2"/>
    <w:rsid w:val="00B31942"/>
    <w:rsid w:val="00B32F11"/>
    <w:rsid w:val="00B331CC"/>
    <w:rsid w:val="00B33E09"/>
    <w:rsid w:val="00B350F1"/>
    <w:rsid w:val="00B35407"/>
    <w:rsid w:val="00B36F5D"/>
    <w:rsid w:val="00B374D0"/>
    <w:rsid w:val="00B37FAF"/>
    <w:rsid w:val="00B4128F"/>
    <w:rsid w:val="00B41712"/>
    <w:rsid w:val="00B4539D"/>
    <w:rsid w:val="00B4769D"/>
    <w:rsid w:val="00B47BE9"/>
    <w:rsid w:val="00B50708"/>
    <w:rsid w:val="00B50C68"/>
    <w:rsid w:val="00B51293"/>
    <w:rsid w:val="00B52B1E"/>
    <w:rsid w:val="00B5537A"/>
    <w:rsid w:val="00B5545D"/>
    <w:rsid w:val="00B55481"/>
    <w:rsid w:val="00B56C32"/>
    <w:rsid w:val="00B57132"/>
    <w:rsid w:val="00B57385"/>
    <w:rsid w:val="00B57ACF"/>
    <w:rsid w:val="00B63CCC"/>
    <w:rsid w:val="00B63F07"/>
    <w:rsid w:val="00B64699"/>
    <w:rsid w:val="00B64BB1"/>
    <w:rsid w:val="00B661E4"/>
    <w:rsid w:val="00B66339"/>
    <w:rsid w:val="00B70507"/>
    <w:rsid w:val="00B73166"/>
    <w:rsid w:val="00B735AB"/>
    <w:rsid w:val="00B7372B"/>
    <w:rsid w:val="00B73A39"/>
    <w:rsid w:val="00B75006"/>
    <w:rsid w:val="00B75A68"/>
    <w:rsid w:val="00B75B37"/>
    <w:rsid w:val="00B779F4"/>
    <w:rsid w:val="00B80D50"/>
    <w:rsid w:val="00B817CB"/>
    <w:rsid w:val="00B8235E"/>
    <w:rsid w:val="00B82696"/>
    <w:rsid w:val="00B8426C"/>
    <w:rsid w:val="00B85E79"/>
    <w:rsid w:val="00B8785E"/>
    <w:rsid w:val="00B91B8D"/>
    <w:rsid w:val="00B93265"/>
    <w:rsid w:val="00B9379E"/>
    <w:rsid w:val="00B94418"/>
    <w:rsid w:val="00B94E90"/>
    <w:rsid w:val="00B97672"/>
    <w:rsid w:val="00B97B89"/>
    <w:rsid w:val="00B97C36"/>
    <w:rsid w:val="00BA23A6"/>
    <w:rsid w:val="00BA3ED0"/>
    <w:rsid w:val="00BA529F"/>
    <w:rsid w:val="00BA555A"/>
    <w:rsid w:val="00BA5EB9"/>
    <w:rsid w:val="00BB0A82"/>
    <w:rsid w:val="00BB0C9A"/>
    <w:rsid w:val="00BB4305"/>
    <w:rsid w:val="00BB4B89"/>
    <w:rsid w:val="00BB5E83"/>
    <w:rsid w:val="00BB6374"/>
    <w:rsid w:val="00BB6DE8"/>
    <w:rsid w:val="00BB764A"/>
    <w:rsid w:val="00BB7C94"/>
    <w:rsid w:val="00BC071B"/>
    <w:rsid w:val="00BC0A9D"/>
    <w:rsid w:val="00BC0AAC"/>
    <w:rsid w:val="00BC20F6"/>
    <w:rsid w:val="00BC493D"/>
    <w:rsid w:val="00BC4A2F"/>
    <w:rsid w:val="00BC5796"/>
    <w:rsid w:val="00BC6F1D"/>
    <w:rsid w:val="00BC7A1A"/>
    <w:rsid w:val="00BD034A"/>
    <w:rsid w:val="00BD4D7D"/>
    <w:rsid w:val="00BD4DF3"/>
    <w:rsid w:val="00BD61F3"/>
    <w:rsid w:val="00BE0BD2"/>
    <w:rsid w:val="00BE2BCF"/>
    <w:rsid w:val="00BE394D"/>
    <w:rsid w:val="00BE44F9"/>
    <w:rsid w:val="00BE4CF2"/>
    <w:rsid w:val="00BE6541"/>
    <w:rsid w:val="00BE6A8C"/>
    <w:rsid w:val="00BF0B1D"/>
    <w:rsid w:val="00BF19C3"/>
    <w:rsid w:val="00BF2314"/>
    <w:rsid w:val="00BF3136"/>
    <w:rsid w:val="00BF40ED"/>
    <w:rsid w:val="00BF5BC2"/>
    <w:rsid w:val="00BF6D0B"/>
    <w:rsid w:val="00BF7F45"/>
    <w:rsid w:val="00C00575"/>
    <w:rsid w:val="00C009FB"/>
    <w:rsid w:val="00C00D6E"/>
    <w:rsid w:val="00C00F15"/>
    <w:rsid w:val="00C010D4"/>
    <w:rsid w:val="00C0350B"/>
    <w:rsid w:val="00C03FAF"/>
    <w:rsid w:val="00C1021F"/>
    <w:rsid w:val="00C104EF"/>
    <w:rsid w:val="00C10696"/>
    <w:rsid w:val="00C1133D"/>
    <w:rsid w:val="00C13129"/>
    <w:rsid w:val="00C2125B"/>
    <w:rsid w:val="00C21E76"/>
    <w:rsid w:val="00C23D7C"/>
    <w:rsid w:val="00C247DD"/>
    <w:rsid w:val="00C2491C"/>
    <w:rsid w:val="00C266D9"/>
    <w:rsid w:val="00C27A08"/>
    <w:rsid w:val="00C302C2"/>
    <w:rsid w:val="00C31312"/>
    <w:rsid w:val="00C31B92"/>
    <w:rsid w:val="00C31E36"/>
    <w:rsid w:val="00C31EF5"/>
    <w:rsid w:val="00C326C6"/>
    <w:rsid w:val="00C35295"/>
    <w:rsid w:val="00C3534A"/>
    <w:rsid w:val="00C354CF"/>
    <w:rsid w:val="00C3654A"/>
    <w:rsid w:val="00C36ADD"/>
    <w:rsid w:val="00C36E74"/>
    <w:rsid w:val="00C37A92"/>
    <w:rsid w:val="00C37AFB"/>
    <w:rsid w:val="00C4021A"/>
    <w:rsid w:val="00C403AF"/>
    <w:rsid w:val="00C40595"/>
    <w:rsid w:val="00C41226"/>
    <w:rsid w:val="00C41621"/>
    <w:rsid w:val="00C43EEA"/>
    <w:rsid w:val="00C4499E"/>
    <w:rsid w:val="00C449FA"/>
    <w:rsid w:val="00C4516A"/>
    <w:rsid w:val="00C468CD"/>
    <w:rsid w:val="00C4789F"/>
    <w:rsid w:val="00C478DB"/>
    <w:rsid w:val="00C505C0"/>
    <w:rsid w:val="00C50F47"/>
    <w:rsid w:val="00C5180B"/>
    <w:rsid w:val="00C51999"/>
    <w:rsid w:val="00C52E17"/>
    <w:rsid w:val="00C5384F"/>
    <w:rsid w:val="00C53D9A"/>
    <w:rsid w:val="00C55C08"/>
    <w:rsid w:val="00C565DA"/>
    <w:rsid w:val="00C56964"/>
    <w:rsid w:val="00C57164"/>
    <w:rsid w:val="00C57872"/>
    <w:rsid w:val="00C57C02"/>
    <w:rsid w:val="00C6039D"/>
    <w:rsid w:val="00C612D9"/>
    <w:rsid w:val="00C62FD5"/>
    <w:rsid w:val="00C63DE4"/>
    <w:rsid w:val="00C656D5"/>
    <w:rsid w:val="00C67103"/>
    <w:rsid w:val="00C673A1"/>
    <w:rsid w:val="00C6743F"/>
    <w:rsid w:val="00C719DE"/>
    <w:rsid w:val="00C71BB9"/>
    <w:rsid w:val="00C724C7"/>
    <w:rsid w:val="00C727F2"/>
    <w:rsid w:val="00C72A80"/>
    <w:rsid w:val="00C734FD"/>
    <w:rsid w:val="00C7596C"/>
    <w:rsid w:val="00C75FB6"/>
    <w:rsid w:val="00C76E94"/>
    <w:rsid w:val="00C80ED9"/>
    <w:rsid w:val="00C81273"/>
    <w:rsid w:val="00C81CC6"/>
    <w:rsid w:val="00C83A68"/>
    <w:rsid w:val="00C84268"/>
    <w:rsid w:val="00C84383"/>
    <w:rsid w:val="00C843FB"/>
    <w:rsid w:val="00C8455C"/>
    <w:rsid w:val="00C84F8A"/>
    <w:rsid w:val="00C91027"/>
    <w:rsid w:val="00C91448"/>
    <w:rsid w:val="00C92007"/>
    <w:rsid w:val="00C93909"/>
    <w:rsid w:val="00C94C28"/>
    <w:rsid w:val="00C9583E"/>
    <w:rsid w:val="00CA0CA3"/>
    <w:rsid w:val="00CA118B"/>
    <w:rsid w:val="00CA1602"/>
    <w:rsid w:val="00CA1FBF"/>
    <w:rsid w:val="00CA257C"/>
    <w:rsid w:val="00CA3BB0"/>
    <w:rsid w:val="00CA5AF1"/>
    <w:rsid w:val="00CA5B8C"/>
    <w:rsid w:val="00CA5FEA"/>
    <w:rsid w:val="00CB0247"/>
    <w:rsid w:val="00CB0E3A"/>
    <w:rsid w:val="00CB0F71"/>
    <w:rsid w:val="00CB1498"/>
    <w:rsid w:val="00CB17A1"/>
    <w:rsid w:val="00CB1A0D"/>
    <w:rsid w:val="00CB3440"/>
    <w:rsid w:val="00CB478B"/>
    <w:rsid w:val="00CB4A33"/>
    <w:rsid w:val="00CC1175"/>
    <w:rsid w:val="00CC1692"/>
    <w:rsid w:val="00CC382A"/>
    <w:rsid w:val="00CC3AAC"/>
    <w:rsid w:val="00CC3B8C"/>
    <w:rsid w:val="00CC3FA8"/>
    <w:rsid w:val="00CC5CF5"/>
    <w:rsid w:val="00CC5CF6"/>
    <w:rsid w:val="00CC7476"/>
    <w:rsid w:val="00CC77B2"/>
    <w:rsid w:val="00CC7F3D"/>
    <w:rsid w:val="00CD09E2"/>
    <w:rsid w:val="00CD10BE"/>
    <w:rsid w:val="00CD138B"/>
    <w:rsid w:val="00CD2AF5"/>
    <w:rsid w:val="00CD3271"/>
    <w:rsid w:val="00CD3E31"/>
    <w:rsid w:val="00CD4657"/>
    <w:rsid w:val="00CD5CC1"/>
    <w:rsid w:val="00CD74A3"/>
    <w:rsid w:val="00CD7B39"/>
    <w:rsid w:val="00CE0527"/>
    <w:rsid w:val="00CE12FC"/>
    <w:rsid w:val="00CE157B"/>
    <w:rsid w:val="00CE19EF"/>
    <w:rsid w:val="00CE35C0"/>
    <w:rsid w:val="00CE4F14"/>
    <w:rsid w:val="00CE505A"/>
    <w:rsid w:val="00CE5B23"/>
    <w:rsid w:val="00CE61A6"/>
    <w:rsid w:val="00CE6529"/>
    <w:rsid w:val="00CE6732"/>
    <w:rsid w:val="00CE683A"/>
    <w:rsid w:val="00CE6B67"/>
    <w:rsid w:val="00CE6D78"/>
    <w:rsid w:val="00CE74C5"/>
    <w:rsid w:val="00CF32C3"/>
    <w:rsid w:val="00CF3DC7"/>
    <w:rsid w:val="00CF4592"/>
    <w:rsid w:val="00CF70AD"/>
    <w:rsid w:val="00CF7729"/>
    <w:rsid w:val="00D00059"/>
    <w:rsid w:val="00D00626"/>
    <w:rsid w:val="00D00DCE"/>
    <w:rsid w:val="00D0306A"/>
    <w:rsid w:val="00D035FC"/>
    <w:rsid w:val="00D05B54"/>
    <w:rsid w:val="00D0659A"/>
    <w:rsid w:val="00D06678"/>
    <w:rsid w:val="00D0685A"/>
    <w:rsid w:val="00D06F94"/>
    <w:rsid w:val="00D07104"/>
    <w:rsid w:val="00D07B10"/>
    <w:rsid w:val="00D07B19"/>
    <w:rsid w:val="00D107FA"/>
    <w:rsid w:val="00D10D45"/>
    <w:rsid w:val="00D114B7"/>
    <w:rsid w:val="00D12275"/>
    <w:rsid w:val="00D12766"/>
    <w:rsid w:val="00D13AFE"/>
    <w:rsid w:val="00D14D3A"/>
    <w:rsid w:val="00D15C9C"/>
    <w:rsid w:val="00D1654D"/>
    <w:rsid w:val="00D16C50"/>
    <w:rsid w:val="00D202F1"/>
    <w:rsid w:val="00D20C5A"/>
    <w:rsid w:val="00D20FF4"/>
    <w:rsid w:val="00D24D2C"/>
    <w:rsid w:val="00D26BA7"/>
    <w:rsid w:val="00D30679"/>
    <w:rsid w:val="00D35881"/>
    <w:rsid w:val="00D359D1"/>
    <w:rsid w:val="00D36ED9"/>
    <w:rsid w:val="00D40FF4"/>
    <w:rsid w:val="00D422D5"/>
    <w:rsid w:val="00D465C2"/>
    <w:rsid w:val="00D46A3C"/>
    <w:rsid w:val="00D50AB7"/>
    <w:rsid w:val="00D512C1"/>
    <w:rsid w:val="00D5287E"/>
    <w:rsid w:val="00D531F6"/>
    <w:rsid w:val="00D54E84"/>
    <w:rsid w:val="00D57EB0"/>
    <w:rsid w:val="00D60638"/>
    <w:rsid w:val="00D60D3E"/>
    <w:rsid w:val="00D63C47"/>
    <w:rsid w:val="00D64259"/>
    <w:rsid w:val="00D65F1E"/>
    <w:rsid w:val="00D66020"/>
    <w:rsid w:val="00D67826"/>
    <w:rsid w:val="00D70F99"/>
    <w:rsid w:val="00D72F4E"/>
    <w:rsid w:val="00D744A8"/>
    <w:rsid w:val="00D7462A"/>
    <w:rsid w:val="00D76D7B"/>
    <w:rsid w:val="00D81A7F"/>
    <w:rsid w:val="00D83030"/>
    <w:rsid w:val="00D8353D"/>
    <w:rsid w:val="00D865A2"/>
    <w:rsid w:val="00D86786"/>
    <w:rsid w:val="00D86C70"/>
    <w:rsid w:val="00D8741E"/>
    <w:rsid w:val="00D8790F"/>
    <w:rsid w:val="00D87A5D"/>
    <w:rsid w:val="00D907B9"/>
    <w:rsid w:val="00D90903"/>
    <w:rsid w:val="00D9130A"/>
    <w:rsid w:val="00D92A71"/>
    <w:rsid w:val="00D93DD1"/>
    <w:rsid w:val="00D95CF0"/>
    <w:rsid w:val="00D9621C"/>
    <w:rsid w:val="00D97F72"/>
    <w:rsid w:val="00DA3309"/>
    <w:rsid w:val="00DA67FE"/>
    <w:rsid w:val="00DA6CA8"/>
    <w:rsid w:val="00DA776A"/>
    <w:rsid w:val="00DA7DA5"/>
    <w:rsid w:val="00DB032A"/>
    <w:rsid w:val="00DB0390"/>
    <w:rsid w:val="00DB073B"/>
    <w:rsid w:val="00DB1CFC"/>
    <w:rsid w:val="00DB3252"/>
    <w:rsid w:val="00DB3C91"/>
    <w:rsid w:val="00DB417C"/>
    <w:rsid w:val="00DB62B9"/>
    <w:rsid w:val="00DB6FCA"/>
    <w:rsid w:val="00DB78F0"/>
    <w:rsid w:val="00DB7D1E"/>
    <w:rsid w:val="00DC0CEA"/>
    <w:rsid w:val="00DC0CF2"/>
    <w:rsid w:val="00DC2E43"/>
    <w:rsid w:val="00DC444E"/>
    <w:rsid w:val="00DC5090"/>
    <w:rsid w:val="00DC6F60"/>
    <w:rsid w:val="00DC7FA6"/>
    <w:rsid w:val="00DD095C"/>
    <w:rsid w:val="00DD0EFE"/>
    <w:rsid w:val="00DD1020"/>
    <w:rsid w:val="00DD1242"/>
    <w:rsid w:val="00DD1330"/>
    <w:rsid w:val="00DD2D5F"/>
    <w:rsid w:val="00DD3299"/>
    <w:rsid w:val="00DD4017"/>
    <w:rsid w:val="00DD4E58"/>
    <w:rsid w:val="00DD6F70"/>
    <w:rsid w:val="00DE0B83"/>
    <w:rsid w:val="00DE0D11"/>
    <w:rsid w:val="00DE1A81"/>
    <w:rsid w:val="00DE1C13"/>
    <w:rsid w:val="00DE1E85"/>
    <w:rsid w:val="00DE3FD6"/>
    <w:rsid w:val="00DE49CB"/>
    <w:rsid w:val="00DE4E10"/>
    <w:rsid w:val="00DE5B86"/>
    <w:rsid w:val="00DE5BE7"/>
    <w:rsid w:val="00DE63B6"/>
    <w:rsid w:val="00DE6AA0"/>
    <w:rsid w:val="00DE7C8D"/>
    <w:rsid w:val="00DE7F6D"/>
    <w:rsid w:val="00DF2333"/>
    <w:rsid w:val="00DF37EC"/>
    <w:rsid w:val="00DF5ABD"/>
    <w:rsid w:val="00DF7037"/>
    <w:rsid w:val="00DF798F"/>
    <w:rsid w:val="00E0128E"/>
    <w:rsid w:val="00E02ABF"/>
    <w:rsid w:val="00E03A07"/>
    <w:rsid w:val="00E04A58"/>
    <w:rsid w:val="00E0551A"/>
    <w:rsid w:val="00E05A6B"/>
    <w:rsid w:val="00E07840"/>
    <w:rsid w:val="00E07BAF"/>
    <w:rsid w:val="00E1201B"/>
    <w:rsid w:val="00E1272A"/>
    <w:rsid w:val="00E1356E"/>
    <w:rsid w:val="00E1420B"/>
    <w:rsid w:val="00E14600"/>
    <w:rsid w:val="00E14995"/>
    <w:rsid w:val="00E171FA"/>
    <w:rsid w:val="00E179CD"/>
    <w:rsid w:val="00E20D6B"/>
    <w:rsid w:val="00E216A1"/>
    <w:rsid w:val="00E22BB1"/>
    <w:rsid w:val="00E23E8D"/>
    <w:rsid w:val="00E2650D"/>
    <w:rsid w:val="00E26855"/>
    <w:rsid w:val="00E32D07"/>
    <w:rsid w:val="00E3393D"/>
    <w:rsid w:val="00E33A4B"/>
    <w:rsid w:val="00E35D5F"/>
    <w:rsid w:val="00E36962"/>
    <w:rsid w:val="00E3700F"/>
    <w:rsid w:val="00E37476"/>
    <w:rsid w:val="00E37F5E"/>
    <w:rsid w:val="00E37F98"/>
    <w:rsid w:val="00E40424"/>
    <w:rsid w:val="00E4365F"/>
    <w:rsid w:val="00E437A1"/>
    <w:rsid w:val="00E446B1"/>
    <w:rsid w:val="00E454A1"/>
    <w:rsid w:val="00E46559"/>
    <w:rsid w:val="00E47A3D"/>
    <w:rsid w:val="00E47D6E"/>
    <w:rsid w:val="00E52D1E"/>
    <w:rsid w:val="00E551E5"/>
    <w:rsid w:val="00E57390"/>
    <w:rsid w:val="00E575CB"/>
    <w:rsid w:val="00E6076C"/>
    <w:rsid w:val="00E61B67"/>
    <w:rsid w:val="00E624A4"/>
    <w:rsid w:val="00E65657"/>
    <w:rsid w:val="00E6619E"/>
    <w:rsid w:val="00E66540"/>
    <w:rsid w:val="00E6670C"/>
    <w:rsid w:val="00E7416F"/>
    <w:rsid w:val="00E748BB"/>
    <w:rsid w:val="00E771F2"/>
    <w:rsid w:val="00E776E8"/>
    <w:rsid w:val="00E80878"/>
    <w:rsid w:val="00E81A02"/>
    <w:rsid w:val="00E81A45"/>
    <w:rsid w:val="00E828E7"/>
    <w:rsid w:val="00E84A1C"/>
    <w:rsid w:val="00E850BA"/>
    <w:rsid w:val="00E850C3"/>
    <w:rsid w:val="00E85601"/>
    <w:rsid w:val="00E85714"/>
    <w:rsid w:val="00E86773"/>
    <w:rsid w:val="00E86E44"/>
    <w:rsid w:val="00E87770"/>
    <w:rsid w:val="00E90965"/>
    <w:rsid w:val="00E9257F"/>
    <w:rsid w:val="00E92C1F"/>
    <w:rsid w:val="00E9340C"/>
    <w:rsid w:val="00E93A54"/>
    <w:rsid w:val="00E93D52"/>
    <w:rsid w:val="00E93EF2"/>
    <w:rsid w:val="00E93F22"/>
    <w:rsid w:val="00E95102"/>
    <w:rsid w:val="00E95A57"/>
    <w:rsid w:val="00E95D4B"/>
    <w:rsid w:val="00E97988"/>
    <w:rsid w:val="00EA03DE"/>
    <w:rsid w:val="00EA2742"/>
    <w:rsid w:val="00EA3DDA"/>
    <w:rsid w:val="00EA4C27"/>
    <w:rsid w:val="00EB199F"/>
    <w:rsid w:val="00EB19DD"/>
    <w:rsid w:val="00EB1D88"/>
    <w:rsid w:val="00EB2CF1"/>
    <w:rsid w:val="00EB2E4E"/>
    <w:rsid w:val="00EB5D6A"/>
    <w:rsid w:val="00EB62A1"/>
    <w:rsid w:val="00EB6518"/>
    <w:rsid w:val="00EB6972"/>
    <w:rsid w:val="00EB71A9"/>
    <w:rsid w:val="00EC108A"/>
    <w:rsid w:val="00EC1E39"/>
    <w:rsid w:val="00EC23F7"/>
    <w:rsid w:val="00EC3812"/>
    <w:rsid w:val="00EC4481"/>
    <w:rsid w:val="00EC47A0"/>
    <w:rsid w:val="00EC4B50"/>
    <w:rsid w:val="00EC4BD8"/>
    <w:rsid w:val="00EC5AE3"/>
    <w:rsid w:val="00EC63EB"/>
    <w:rsid w:val="00EC6C67"/>
    <w:rsid w:val="00EC71C8"/>
    <w:rsid w:val="00ED0076"/>
    <w:rsid w:val="00ED26DE"/>
    <w:rsid w:val="00ED2BC4"/>
    <w:rsid w:val="00ED38A5"/>
    <w:rsid w:val="00ED412F"/>
    <w:rsid w:val="00ED580C"/>
    <w:rsid w:val="00ED6452"/>
    <w:rsid w:val="00ED7614"/>
    <w:rsid w:val="00EE18BB"/>
    <w:rsid w:val="00EE1ECE"/>
    <w:rsid w:val="00EE417E"/>
    <w:rsid w:val="00EE6008"/>
    <w:rsid w:val="00EE6C87"/>
    <w:rsid w:val="00EE7A5B"/>
    <w:rsid w:val="00EE7B17"/>
    <w:rsid w:val="00EF04B0"/>
    <w:rsid w:val="00EF36B2"/>
    <w:rsid w:val="00EF3B89"/>
    <w:rsid w:val="00EF3D0A"/>
    <w:rsid w:val="00EF52D8"/>
    <w:rsid w:val="00EF53BF"/>
    <w:rsid w:val="00EF7C90"/>
    <w:rsid w:val="00F000FA"/>
    <w:rsid w:val="00F0055A"/>
    <w:rsid w:val="00F02AB1"/>
    <w:rsid w:val="00F02B16"/>
    <w:rsid w:val="00F03446"/>
    <w:rsid w:val="00F10E94"/>
    <w:rsid w:val="00F10F66"/>
    <w:rsid w:val="00F10F75"/>
    <w:rsid w:val="00F11D8F"/>
    <w:rsid w:val="00F1246B"/>
    <w:rsid w:val="00F14CD7"/>
    <w:rsid w:val="00F16E30"/>
    <w:rsid w:val="00F17FE7"/>
    <w:rsid w:val="00F201EC"/>
    <w:rsid w:val="00F208A9"/>
    <w:rsid w:val="00F21364"/>
    <w:rsid w:val="00F241AA"/>
    <w:rsid w:val="00F244FC"/>
    <w:rsid w:val="00F2556A"/>
    <w:rsid w:val="00F26787"/>
    <w:rsid w:val="00F27E9D"/>
    <w:rsid w:val="00F33590"/>
    <w:rsid w:val="00F35D04"/>
    <w:rsid w:val="00F35FDE"/>
    <w:rsid w:val="00F36388"/>
    <w:rsid w:val="00F368AB"/>
    <w:rsid w:val="00F37BD2"/>
    <w:rsid w:val="00F408F4"/>
    <w:rsid w:val="00F41D75"/>
    <w:rsid w:val="00F42FC7"/>
    <w:rsid w:val="00F43DE6"/>
    <w:rsid w:val="00F45D7F"/>
    <w:rsid w:val="00F4723D"/>
    <w:rsid w:val="00F5139D"/>
    <w:rsid w:val="00F51EEA"/>
    <w:rsid w:val="00F5247F"/>
    <w:rsid w:val="00F52B7B"/>
    <w:rsid w:val="00F55533"/>
    <w:rsid w:val="00F55C85"/>
    <w:rsid w:val="00F56963"/>
    <w:rsid w:val="00F604BB"/>
    <w:rsid w:val="00F62B7E"/>
    <w:rsid w:val="00F63DAC"/>
    <w:rsid w:val="00F719A8"/>
    <w:rsid w:val="00F72DE4"/>
    <w:rsid w:val="00F73CD8"/>
    <w:rsid w:val="00F743A9"/>
    <w:rsid w:val="00F7454F"/>
    <w:rsid w:val="00F763BB"/>
    <w:rsid w:val="00F77988"/>
    <w:rsid w:val="00F77F48"/>
    <w:rsid w:val="00F805D9"/>
    <w:rsid w:val="00F80B30"/>
    <w:rsid w:val="00F83B94"/>
    <w:rsid w:val="00F83BF4"/>
    <w:rsid w:val="00F8427E"/>
    <w:rsid w:val="00F85FB7"/>
    <w:rsid w:val="00F87AB6"/>
    <w:rsid w:val="00F9370E"/>
    <w:rsid w:val="00F937D8"/>
    <w:rsid w:val="00F95184"/>
    <w:rsid w:val="00F95759"/>
    <w:rsid w:val="00F95AAA"/>
    <w:rsid w:val="00F965C3"/>
    <w:rsid w:val="00F96F51"/>
    <w:rsid w:val="00F976B4"/>
    <w:rsid w:val="00F97D97"/>
    <w:rsid w:val="00FA0388"/>
    <w:rsid w:val="00FA0B36"/>
    <w:rsid w:val="00FA18FF"/>
    <w:rsid w:val="00FA20E5"/>
    <w:rsid w:val="00FA3E5E"/>
    <w:rsid w:val="00FA41B7"/>
    <w:rsid w:val="00FA4401"/>
    <w:rsid w:val="00FA574C"/>
    <w:rsid w:val="00FB0420"/>
    <w:rsid w:val="00FB1A60"/>
    <w:rsid w:val="00FB1DDE"/>
    <w:rsid w:val="00FB1FD2"/>
    <w:rsid w:val="00FB30F1"/>
    <w:rsid w:val="00FB53E7"/>
    <w:rsid w:val="00FB5AE3"/>
    <w:rsid w:val="00FB64CD"/>
    <w:rsid w:val="00FC1309"/>
    <w:rsid w:val="00FC2644"/>
    <w:rsid w:val="00FC5176"/>
    <w:rsid w:val="00FC5B20"/>
    <w:rsid w:val="00FC5CBE"/>
    <w:rsid w:val="00FD09EF"/>
    <w:rsid w:val="00FD1314"/>
    <w:rsid w:val="00FD2387"/>
    <w:rsid w:val="00FD27C6"/>
    <w:rsid w:val="00FD2A68"/>
    <w:rsid w:val="00FD2A8A"/>
    <w:rsid w:val="00FD36AE"/>
    <w:rsid w:val="00FD4505"/>
    <w:rsid w:val="00FD5E5B"/>
    <w:rsid w:val="00FD608C"/>
    <w:rsid w:val="00FD63BF"/>
    <w:rsid w:val="00FD6CEC"/>
    <w:rsid w:val="00FD7492"/>
    <w:rsid w:val="00FE162F"/>
    <w:rsid w:val="00FE39D6"/>
    <w:rsid w:val="00FE4557"/>
    <w:rsid w:val="00FE49C5"/>
    <w:rsid w:val="00FE49DF"/>
    <w:rsid w:val="00FE4BEF"/>
    <w:rsid w:val="00FE4E98"/>
    <w:rsid w:val="00FE4FB3"/>
    <w:rsid w:val="00FE5A37"/>
    <w:rsid w:val="00FE607A"/>
    <w:rsid w:val="00FE6FBF"/>
    <w:rsid w:val="00FE716D"/>
    <w:rsid w:val="00FE781F"/>
    <w:rsid w:val="00FF027D"/>
    <w:rsid w:val="00FF107D"/>
    <w:rsid w:val="00FF14EC"/>
    <w:rsid w:val="00FF15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0BB23F"/>
  <w15:chartTrackingRefBased/>
  <w15:docId w15:val="{7DADE9DB-F9AC-4AF0-AD01-579668B3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rPr>
      <w:lang w:val="x-none" w:eastAsia="x-none"/>
    </w:r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PlainText">
    <w:name w:val="Plain Text"/>
    <w:basedOn w:val="Normal"/>
    <w:unhideWhenUsed/>
    <w:rsid w:val="00823BAC"/>
    <w:rPr>
      <w:rFonts w:eastAsia="Calibri"/>
    </w:rPr>
  </w:style>
  <w:style w:type="paragraph" w:styleId="BodyTextIndent">
    <w:name w:val="Body Text Indent"/>
    <w:basedOn w:val="Normal"/>
    <w:rsid w:val="00823BAC"/>
    <w:pPr>
      <w:spacing w:after="120"/>
      <w:ind w:left="283"/>
    </w:pPr>
    <w:rPr>
      <w:rFonts w:eastAsia="Calibri"/>
      <w:lang w:eastAsia="en-US"/>
    </w:rPr>
  </w:style>
  <w:style w:type="paragraph" w:customStyle="1" w:styleId="RakstzCharCharRakstzCharCharRakstz">
    <w:name w:val="Rakstz. Char Char Rakstz. Char Char Rakstz."/>
    <w:basedOn w:val="Normal"/>
    <w:rsid w:val="00E454A1"/>
    <w:pPr>
      <w:spacing w:after="160" w:line="240" w:lineRule="exact"/>
    </w:pPr>
    <w:rPr>
      <w:rFonts w:ascii="Tahoma" w:hAnsi="Tahoma"/>
      <w:sz w:val="20"/>
      <w:szCs w:val="20"/>
      <w:lang w:val="en-US" w:eastAsia="en-US"/>
    </w:rPr>
  </w:style>
  <w:style w:type="character" w:customStyle="1" w:styleId="fontsize21">
    <w:name w:val="fontsize21"/>
    <w:rsid w:val="00800D1A"/>
    <w:rPr>
      <w:i/>
      <w:iCs/>
      <w:sz w:val="15"/>
      <w:szCs w:val="15"/>
    </w:rPr>
  </w:style>
  <w:style w:type="paragraph" w:styleId="HTMLPreformatted">
    <w:name w:val="HTML Preformatted"/>
    <w:basedOn w:val="Normal"/>
    <w:unhideWhenUsed/>
    <w:rsid w:val="00246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unhideWhenUsed/>
    <w:rsid w:val="00BC0AAC"/>
    <w:pPr>
      <w:spacing w:before="100" w:beforeAutospacing="1" w:after="100" w:afterAutospacing="1"/>
      <w:jc w:val="both"/>
    </w:pPr>
    <w:rPr>
      <w:lang w:val="en-GB" w:eastAsia="en-US"/>
    </w:rPr>
  </w:style>
  <w:style w:type="character" w:customStyle="1" w:styleId="HeaderChar">
    <w:name w:val="Header Char"/>
    <w:link w:val="Header"/>
    <w:uiPriority w:val="99"/>
    <w:rsid w:val="001411F6"/>
    <w:rPr>
      <w:sz w:val="24"/>
      <w:szCs w:val="24"/>
    </w:rPr>
  </w:style>
  <w:style w:type="paragraph" w:customStyle="1" w:styleId="StyleRight">
    <w:name w:val="Style Right"/>
    <w:basedOn w:val="Normal"/>
    <w:rsid w:val="001411F6"/>
    <w:pPr>
      <w:spacing w:after="120"/>
      <w:ind w:firstLine="720"/>
      <w:jc w:val="right"/>
    </w:pPr>
    <w:rPr>
      <w:sz w:val="28"/>
      <w:szCs w:val="28"/>
      <w:lang w:eastAsia="en-US"/>
    </w:rPr>
  </w:style>
  <w:style w:type="paragraph" w:customStyle="1" w:styleId="tvhtml">
    <w:name w:val="tv_html"/>
    <w:basedOn w:val="Normal"/>
    <w:rsid w:val="00391999"/>
    <w:pPr>
      <w:spacing w:before="100" w:beforeAutospacing="1" w:after="100" w:afterAutospacing="1"/>
    </w:pPr>
  </w:style>
  <w:style w:type="paragraph" w:styleId="ListParagraph">
    <w:name w:val="List Paragraph"/>
    <w:basedOn w:val="Normal"/>
    <w:uiPriority w:val="34"/>
    <w:qFormat/>
    <w:rsid w:val="00306B00"/>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0B3CEF"/>
    <w:rPr>
      <w:sz w:val="24"/>
      <w:szCs w:val="24"/>
    </w:rPr>
  </w:style>
  <w:style w:type="paragraph" w:customStyle="1" w:styleId="Virsraksts21">
    <w:name w:val="Virsraksts 21"/>
    <w:rsid w:val="00495603"/>
    <w:rPr>
      <w:b/>
      <w:i/>
      <w:sz w:val="22"/>
      <w:szCs w:val="28"/>
    </w:rPr>
  </w:style>
  <w:style w:type="paragraph" w:customStyle="1" w:styleId="naispie">
    <w:name w:val="naispie"/>
    <w:basedOn w:val="Normal"/>
    <w:rsid w:val="0000273F"/>
    <w:pPr>
      <w:spacing w:before="100" w:beforeAutospacing="1" w:after="100" w:afterAutospacing="1"/>
    </w:pPr>
  </w:style>
  <w:style w:type="character" w:styleId="Strong">
    <w:name w:val="Strong"/>
    <w:uiPriority w:val="22"/>
    <w:qFormat/>
    <w:rsid w:val="00904AFE"/>
    <w:rPr>
      <w:b/>
      <w:bCs/>
    </w:rPr>
  </w:style>
  <w:style w:type="paragraph" w:customStyle="1" w:styleId="tv213">
    <w:name w:val="tv213"/>
    <w:basedOn w:val="Normal"/>
    <w:rsid w:val="00E35D5F"/>
    <w:pPr>
      <w:spacing w:before="100" w:beforeAutospacing="1" w:after="100" w:afterAutospacing="1"/>
    </w:pPr>
    <w:rPr>
      <w:lang w:val="en-US" w:eastAsia="en-US"/>
    </w:rPr>
  </w:style>
  <w:style w:type="character" w:customStyle="1" w:styleId="FootnoteTextChar">
    <w:name w:val="Footnote Text Char"/>
    <w:link w:val="FootnoteText"/>
    <w:uiPriority w:val="99"/>
    <w:semiHidden/>
    <w:rsid w:val="00A72806"/>
    <w:rPr>
      <w:lang w:val="lv-LV" w:eastAsia="lv-LV"/>
    </w:rPr>
  </w:style>
  <w:style w:type="paragraph" w:customStyle="1" w:styleId="tv2131">
    <w:name w:val="tv2131"/>
    <w:basedOn w:val="Normal"/>
    <w:rsid w:val="00A72806"/>
    <w:pPr>
      <w:spacing w:line="360" w:lineRule="auto"/>
      <w:ind w:firstLine="300"/>
    </w:pPr>
    <w:rPr>
      <w:color w:val="414142"/>
      <w:sz w:val="20"/>
      <w:szCs w:val="20"/>
    </w:rPr>
  </w:style>
  <w:style w:type="character" w:styleId="FollowedHyperlink">
    <w:name w:val="FollowedHyperlink"/>
    <w:rsid w:val="006E5BB2"/>
    <w:rPr>
      <w:color w:val="954F72"/>
      <w:u w:val="single"/>
    </w:rPr>
  </w:style>
  <w:style w:type="paragraph" w:styleId="Revision">
    <w:name w:val="Revision"/>
    <w:hidden/>
    <w:uiPriority w:val="99"/>
    <w:semiHidden/>
    <w:rsid w:val="005F2166"/>
    <w:rPr>
      <w:sz w:val="24"/>
      <w:szCs w:val="24"/>
    </w:rPr>
  </w:style>
  <w:style w:type="paragraph" w:customStyle="1" w:styleId="Default">
    <w:name w:val="Default"/>
    <w:rsid w:val="005A68C8"/>
    <w:pPr>
      <w:autoSpaceDE w:val="0"/>
      <w:autoSpaceDN w:val="0"/>
      <w:adjustRightInd w:val="0"/>
    </w:pPr>
    <w:rPr>
      <w:rFonts w:eastAsia="Calibri"/>
      <w:color w:val="000000"/>
      <w:sz w:val="24"/>
      <w:szCs w:val="24"/>
      <w:lang w:eastAsia="en-US"/>
    </w:rPr>
  </w:style>
  <w:style w:type="character" w:customStyle="1" w:styleId="CharStyle16">
    <w:name w:val="Char Style 16"/>
    <w:link w:val="Style15"/>
    <w:uiPriority w:val="99"/>
    <w:rsid w:val="00C81CC6"/>
    <w:rPr>
      <w:sz w:val="23"/>
      <w:szCs w:val="23"/>
      <w:shd w:val="clear" w:color="auto" w:fill="FFFFFF"/>
    </w:rPr>
  </w:style>
  <w:style w:type="paragraph" w:customStyle="1" w:styleId="Style15">
    <w:name w:val="Style 15"/>
    <w:basedOn w:val="Normal"/>
    <w:link w:val="CharStyle16"/>
    <w:uiPriority w:val="99"/>
    <w:rsid w:val="00C81CC6"/>
    <w:pPr>
      <w:widowControl w:val="0"/>
      <w:shd w:val="clear" w:color="auto" w:fill="FFFFFF"/>
      <w:spacing w:before="240" w:line="274" w:lineRule="exact"/>
      <w:jc w:val="both"/>
    </w:pPr>
    <w:rPr>
      <w:sz w:val="23"/>
      <w:szCs w:val="23"/>
    </w:rPr>
  </w:style>
  <w:style w:type="paragraph" w:customStyle="1" w:styleId="tv2132">
    <w:name w:val="tv2132"/>
    <w:basedOn w:val="Normal"/>
    <w:rsid w:val="009D2316"/>
    <w:pPr>
      <w:spacing w:line="360" w:lineRule="auto"/>
      <w:ind w:firstLine="300"/>
    </w:pPr>
    <w:rPr>
      <w:color w:val="414142"/>
      <w:sz w:val="20"/>
      <w:szCs w:val="20"/>
    </w:rPr>
  </w:style>
  <w:style w:type="paragraph" w:customStyle="1" w:styleId="normal2">
    <w:name w:val="normal2"/>
    <w:basedOn w:val="Normal"/>
    <w:rsid w:val="00F33590"/>
    <w:pPr>
      <w:spacing w:before="120" w:line="312" w:lineRule="atLeast"/>
      <w:jc w:val="both"/>
    </w:pPr>
  </w:style>
  <w:style w:type="paragraph" w:customStyle="1" w:styleId="doc-ti2">
    <w:name w:val="doc-ti2"/>
    <w:basedOn w:val="Normal"/>
    <w:rsid w:val="00F33590"/>
    <w:pPr>
      <w:spacing w:before="240" w:after="120" w:line="312" w:lineRule="atLeast"/>
      <w:jc w:val="center"/>
    </w:pPr>
    <w:rPr>
      <w:b/>
      <w:bCs/>
    </w:rPr>
  </w:style>
  <w:style w:type="character" w:styleId="Emphasis">
    <w:name w:val="Emphasis"/>
    <w:basedOn w:val="DefaultParagraphFont"/>
    <w:uiPriority w:val="20"/>
    <w:qFormat/>
    <w:rsid w:val="00B031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18057">
      <w:bodyDiv w:val="1"/>
      <w:marLeft w:val="0"/>
      <w:marRight w:val="0"/>
      <w:marTop w:val="0"/>
      <w:marBottom w:val="0"/>
      <w:divBdr>
        <w:top w:val="none" w:sz="0" w:space="0" w:color="auto"/>
        <w:left w:val="none" w:sz="0" w:space="0" w:color="auto"/>
        <w:bottom w:val="none" w:sz="0" w:space="0" w:color="auto"/>
        <w:right w:val="none" w:sz="0" w:space="0" w:color="auto"/>
      </w:divBdr>
    </w:div>
    <w:div w:id="427192904">
      <w:bodyDiv w:val="1"/>
      <w:marLeft w:val="0"/>
      <w:marRight w:val="0"/>
      <w:marTop w:val="0"/>
      <w:marBottom w:val="0"/>
      <w:divBdr>
        <w:top w:val="none" w:sz="0" w:space="0" w:color="auto"/>
        <w:left w:val="none" w:sz="0" w:space="0" w:color="auto"/>
        <w:bottom w:val="none" w:sz="0" w:space="0" w:color="auto"/>
        <w:right w:val="none" w:sz="0" w:space="0" w:color="auto"/>
      </w:divBdr>
    </w:div>
    <w:div w:id="583884095">
      <w:bodyDiv w:val="1"/>
      <w:marLeft w:val="0"/>
      <w:marRight w:val="0"/>
      <w:marTop w:val="0"/>
      <w:marBottom w:val="0"/>
      <w:divBdr>
        <w:top w:val="none" w:sz="0" w:space="0" w:color="auto"/>
        <w:left w:val="none" w:sz="0" w:space="0" w:color="auto"/>
        <w:bottom w:val="none" w:sz="0" w:space="0" w:color="auto"/>
        <w:right w:val="none" w:sz="0" w:space="0" w:color="auto"/>
      </w:divBdr>
    </w:div>
    <w:div w:id="627467559">
      <w:bodyDiv w:val="1"/>
      <w:marLeft w:val="0"/>
      <w:marRight w:val="0"/>
      <w:marTop w:val="0"/>
      <w:marBottom w:val="0"/>
      <w:divBdr>
        <w:top w:val="none" w:sz="0" w:space="0" w:color="auto"/>
        <w:left w:val="none" w:sz="0" w:space="0" w:color="auto"/>
        <w:bottom w:val="none" w:sz="0" w:space="0" w:color="auto"/>
        <w:right w:val="none" w:sz="0" w:space="0" w:color="auto"/>
      </w:divBdr>
      <w:divsChild>
        <w:div w:id="1560281649">
          <w:marLeft w:val="0"/>
          <w:marRight w:val="0"/>
          <w:marTop w:val="0"/>
          <w:marBottom w:val="0"/>
          <w:divBdr>
            <w:top w:val="none" w:sz="0" w:space="0" w:color="auto"/>
            <w:left w:val="none" w:sz="0" w:space="0" w:color="auto"/>
            <w:bottom w:val="none" w:sz="0" w:space="0" w:color="auto"/>
            <w:right w:val="none" w:sz="0" w:space="0" w:color="auto"/>
          </w:divBdr>
          <w:divsChild>
            <w:div w:id="14781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2207">
      <w:bodyDiv w:val="1"/>
      <w:marLeft w:val="0"/>
      <w:marRight w:val="0"/>
      <w:marTop w:val="0"/>
      <w:marBottom w:val="0"/>
      <w:divBdr>
        <w:top w:val="none" w:sz="0" w:space="0" w:color="auto"/>
        <w:left w:val="none" w:sz="0" w:space="0" w:color="auto"/>
        <w:bottom w:val="none" w:sz="0" w:space="0" w:color="auto"/>
        <w:right w:val="none" w:sz="0" w:space="0" w:color="auto"/>
      </w:divBdr>
      <w:divsChild>
        <w:div w:id="370886932">
          <w:marLeft w:val="0"/>
          <w:marRight w:val="0"/>
          <w:marTop w:val="0"/>
          <w:marBottom w:val="0"/>
          <w:divBdr>
            <w:top w:val="none" w:sz="0" w:space="0" w:color="auto"/>
            <w:left w:val="none" w:sz="0" w:space="0" w:color="auto"/>
            <w:bottom w:val="none" w:sz="0" w:space="0" w:color="auto"/>
            <w:right w:val="none" w:sz="0" w:space="0" w:color="auto"/>
          </w:divBdr>
          <w:divsChild>
            <w:div w:id="325474501">
              <w:marLeft w:val="0"/>
              <w:marRight w:val="0"/>
              <w:marTop w:val="0"/>
              <w:marBottom w:val="0"/>
              <w:divBdr>
                <w:top w:val="none" w:sz="0" w:space="0" w:color="auto"/>
                <w:left w:val="none" w:sz="0" w:space="0" w:color="auto"/>
                <w:bottom w:val="none" w:sz="0" w:space="0" w:color="auto"/>
                <w:right w:val="none" w:sz="0" w:space="0" w:color="auto"/>
              </w:divBdr>
              <w:divsChild>
                <w:div w:id="619149875">
                  <w:marLeft w:val="0"/>
                  <w:marRight w:val="0"/>
                  <w:marTop w:val="0"/>
                  <w:marBottom w:val="0"/>
                  <w:divBdr>
                    <w:top w:val="none" w:sz="0" w:space="0" w:color="auto"/>
                    <w:left w:val="none" w:sz="0" w:space="0" w:color="auto"/>
                    <w:bottom w:val="none" w:sz="0" w:space="0" w:color="auto"/>
                    <w:right w:val="none" w:sz="0" w:space="0" w:color="auto"/>
                  </w:divBdr>
                  <w:divsChild>
                    <w:div w:id="1877889287">
                      <w:marLeft w:val="0"/>
                      <w:marRight w:val="0"/>
                      <w:marTop w:val="0"/>
                      <w:marBottom w:val="0"/>
                      <w:divBdr>
                        <w:top w:val="none" w:sz="0" w:space="0" w:color="auto"/>
                        <w:left w:val="none" w:sz="0" w:space="0" w:color="auto"/>
                        <w:bottom w:val="none" w:sz="0" w:space="0" w:color="auto"/>
                        <w:right w:val="none" w:sz="0" w:space="0" w:color="auto"/>
                      </w:divBdr>
                      <w:divsChild>
                        <w:div w:id="1703096131">
                          <w:marLeft w:val="0"/>
                          <w:marRight w:val="0"/>
                          <w:marTop w:val="0"/>
                          <w:marBottom w:val="0"/>
                          <w:divBdr>
                            <w:top w:val="none" w:sz="0" w:space="0" w:color="auto"/>
                            <w:left w:val="none" w:sz="0" w:space="0" w:color="auto"/>
                            <w:bottom w:val="none" w:sz="0" w:space="0" w:color="auto"/>
                            <w:right w:val="none" w:sz="0" w:space="0" w:color="auto"/>
                          </w:divBdr>
                          <w:divsChild>
                            <w:div w:id="2856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82427">
      <w:bodyDiv w:val="1"/>
      <w:marLeft w:val="0"/>
      <w:marRight w:val="0"/>
      <w:marTop w:val="0"/>
      <w:marBottom w:val="0"/>
      <w:divBdr>
        <w:top w:val="none" w:sz="0" w:space="0" w:color="auto"/>
        <w:left w:val="none" w:sz="0" w:space="0" w:color="auto"/>
        <w:bottom w:val="none" w:sz="0" w:space="0" w:color="auto"/>
        <w:right w:val="none" w:sz="0" w:space="0" w:color="auto"/>
      </w:divBdr>
      <w:divsChild>
        <w:div w:id="608240718">
          <w:marLeft w:val="0"/>
          <w:marRight w:val="0"/>
          <w:marTop w:val="0"/>
          <w:marBottom w:val="0"/>
          <w:divBdr>
            <w:top w:val="none" w:sz="0" w:space="0" w:color="auto"/>
            <w:left w:val="none" w:sz="0" w:space="0" w:color="auto"/>
            <w:bottom w:val="none" w:sz="0" w:space="0" w:color="auto"/>
            <w:right w:val="none" w:sz="0" w:space="0" w:color="auto"/>
          </w:divBdr>
          <w:divsChild>
            <w:div w:id="155221275">
              <w:marLeft w:val="0"/>
              <w:marRight w:val="0"/>
              <w:marTop w:val="0"/>
              <w:marBottom w:val="0"/>
              <w:divBdr>
                <w:top w:val="none" w:sz="0" w:space="0" w:color="auto"/>
                <w:left w:val="none" w:sz="0" w:space="0" w:color="auto"/>
                <w:bottom w:val="none" w:sz="0" w:space="0" w:color="auto"/>
                <w:right w:val="none" w:sz="0" w:space="0" w:color="auto"/>
              </w:divBdr>
              <w:divsChild>
                <w:div w:id="1046904097">
                  <w:marLeft w:val="0"/>
                  <w:marRight w:val="0"/>
                  <w:marTop w:val="0"/>
                  <w:marBottom w:val="0"/>
                  <w:divBdr>
                    <w:top w:val="none" w:sz="0" w:space="0" w:color="auto"/>
                    <w:left w:val="none" w:sz="0" w:space="0" w:color="auto"/>
                    <w:bottom w:val="none" w:sz="0" w:space="0" w:color="auto"/>
                    <w:right w:val="none" w:sz="0" w:space="0" w:color="auto"/>
                  </w:divBdr>
                  <w:divsChild>
                    <w:div w:id="1010261247">
                      <w:marLeft w:val="0"/>
                      <w:marRight w:val="0"/>
                      <w:marTop w:val="0"/>
                      <w:marBottom w:val="0"/>
                      <w:divBdr>
                        <w:top w:val="none" w:sz="0" w:space="0" w:color="auto"/>
                        <w:left w:val="none" w:sz="0" w:space="0" w:color="auto"/>
                        <w:bottom w:val="none" w:sz="0" w:space="0" w:color="auto"/>
                        <w:right w:val="none" w:sz="0" w:space="0" w:color="auto"/>
                      </w:divBdr>
                      <w:divsChild>
                        <w:div w:id="1886794619">
                          <w:marLeft w:val="0"/>
                          <w:marRight w:val="0"/>
                          <w:marTop w:val="0"/>
                          <w:marBottom w:val="0"/>
                          <w:divBdr>
                            <w:top w:val="none" w:sz="0" w:space="0" w:color="auto"/>
                            <w:left w:val="none" w:sz="0" w:space="0" w:color="auto"/>
                            <w:bottom w:val="none" w:sz="0" w:space="0" w:color="auto"/>
                            <w:right w:val="none" w:sz="0" w:space="0" w:color="auto"/>
                          </w:divBdr>
                          <w:divsChild>
                            <w:div w:id="963342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870302">
      <w:bodyDiv w:val="1"/>
      <w:marLeft w:val="0"/>
      <w:marRight w:val="0"/>
      <w:marTop w:val="0"/>
      <w:marBottom w:val="0"/>
      <w:divBdr>
        <w:top w:val="none" w:sz="0" w:space="0" w:color="auto"/>
        <w:left w:val="none" w:sz="0" w:space="0" w:color="auto"/>
        <w:bottom w:val="none" w:sz="0" w:space="0" w:color="auto"/>
        <w:right w:val="none" w:sz="0" w:space="0" w:color="auto"/>
      </w:divBdr>
      <w:divsChild>
        <w:div w:id="1024405075">
          <w:marLeft w:val="0"/>
          <w:marRight w:val="0"/>
          <w:marTop w:val="0"/>
          <w:marBottom w:val="0"/>
          <w:divBdr>
            <w:top w:val="none" w:sz="0" w:space="0" w:color="auto"/>
            <w:left w:val="none" w:sz="0" w:space="0" w:color="auto"/>
            <w:bottom w:val="none" w:sz="0" w:space="0" w:color="auto"/>
            <w:right w:val="none" w:sz="0" w:space="0" w:color="auto"/>
          </w:divBdr>
          <w:divsChild>
            <w:div w:id="816383765">
              <w:marLeft w:val="0"/>
              <w:marRight w:val="0"/>
              <w:marTop w:val="0"/>
              <w:marBottom w:val="0"/>
              <w:divBdr>
                <w:top w:val="none" w:sz="0" w:space="0" w:color="auto"/>
                <w:left w:val="none" w:sz="0" w:space="0" w:color="auto"/>
                <w:bottom w:val="none" w:sz="0" w:space="0" w:color="auto"/>
                <w:right w:val="none" w:sz="0" w:space="0" w:color="auto"/>
              </w:divBdr>
              <w:divsChild>
                <w:div w:id="1641960248">
                  <w:marLeft w:val="0"/>
                  <w:marRight w:val="0"/>
                  <w:marTop w:val="0"/>
                  <w:marBottom w:val="0"/>
                  <w:divBdr>
                    <w:top w:val="none" w:sz="0" w:space="0" w:color="auto"/>
                    <w:left w:val="none" w:sz="0" w:space="0" w:color="auto"/>
                    <w:bottom w:val="none" w:sz="0" w:space="0" w:color="auto"/>
                    <w:right w:val="none" w:sz="0" w:space="0" w:color="auto"/>
                  </w:divBdr>
                  <w:divsChild>
                    <w:div w:id="1782336113">
                      <w:marLeft w:val="0"/>
                      <w:marRight w:val="0"/>
                      <w:marTop w:val="0"/>
                      <w:marBottom w:val="0"/>
                      <w:divBdr>
                        <w:top w:val="none" w:sz="0" w:space="0" w:color="auto"/>
                        <w:left w:val="none" w:sz="0" w:space="0" w:color="auto"/>
                        <w:bottom w:val="none" w:sz="0" w:space="0" w:color="auto"/>
                        <w:right w:val="none" w:sz="0" w:space="0" w:color="auto"/>
                      </w:divBdr>
                      <w:divsChild>
                        <w:div w:id="571159829">
                          <w:marLeft w:val="0"/>
                          <w:marRight w:val="0"/>
                          <w:marTop w:val="0"/>
                          <w:marBottom w:val="0"/>
                          <w:divBdr>
                            <w:top w:val="none" w:sz="0" w:space="0" w:color="auto"/>
                            <w:left w:val="none" w:sz="0" w:space="0" w:color="auto"/>
                            <w:bottom w:val="none" w:sz="0" w:space="0" w:color="auto"/>
                            <w:right w:val="none" w:sz="0" w:space="0" w:color="auto"/>
                          </w:divBdr>
                          <w:divsChild>
                            <w:div w:id="433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294817">
      <w:bodyDiv w:val="1"/>
      <w:marLeft w:val="0"/>
      <w:marRight w:val="0"/>
      <w:marTop w:val="0"/>
      <w:marBottom w:val="0"/>
      <w:divBdr>
        <w:top w:val="none" w:sz="0" w:space="0" w:color="auto"/>
        <w:left w:val="none" w:sz="0" w:space="0" w:color="auto"/>
        <w:bottom w:val="none" w:sz="0" w:space="0" w:color="auto"/>
        <w:right w:val="none" w:sz="0" w:space="0" w:color="auto"/>
      </w:divBdr>
    </w:div>
    <w:div w:id="905190165">
      <w:bodyDiv w:val="1"/>
      <w:marLeft w:val="0"/>
      <w:marRight w:val="0"/>
      <w:marTop w:val="0"/>
      <w:marBottom w:val="0"/>
      <w:divBdr>
        <w:top w:val="none" w:sz="0" w:space="0" w:color="auto"/>
        <w:left w:val="none" w:sz="0" w:space="0" w:color="auto"/>
        <w:bottom w:val="none" w:sz="0" w:space="0" w:color="auto"/>
        <w:right w:val="none" w:sz="0" w:space="0" w:color="auto"/>
      </w:divBdr>
    </w:div>
    <w:div w:id="950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561772">
          <w:marLeft w:val="0"/>
          <w:marRight w:val="0"/>
          <w:marTop w:val="0"/>
          <w:marBottom w:val="0"/>
          <w:divBdr>
            <w:top w:val="none" w:sz="0" w:space="0" w:color="auto"/>
            <w:left w:val="none" w:sz="0" w:space="0" w:color="auto"/>
            <w:bottom w:val="none" w:sz="0" w:space="0" w:color="auto"/>
            <w:right w:val="none" w:sz="0" w:space="0" w:color="auto"/>
          </w:divBdr>
          <w:divsChild>
            <w:div w:id="20351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79487">
      <w:bodyDiv w:val="1"/>
      <w:marLeft w:val="0"/>
      <w:marRight w:val="0"/>
      <w:marTop w:val="0"/>
      <w:marBottom w:val="0"/>
      <w:divBdr>
        <w:top w:val="none" w:sz="0" w:space="0" w:color="auto"/>
        <w:left w:val="none" w:sz="0" w:space="0" w:color="auto"/>
        <w:bottom w:val="none" w:sz="0" w:space="0" w:color="auto"/>
        <w:right w:val="none" w:sz="0" w:space="0" w:color="auto"/>
      </w:divBdr>
    </w:div>
    <w:div w:id="1234782473">
      <w:bodyDiv w:val="1"/>
      <w:marLeft w:val="0"/>
      <w:marRight w:val="0"/>
      <w:marTop w:val="0"/>
      <w:marBottom w:val="0"/>
      <w:divBdr>
        <w:top w:val="none" w:sz="0" w:space="0" w:color="auto"/>
        <w:left w:val="none" w:sz="0" w:space="0" w:color="auto"/>
        <w:bottom w:val="none" w:sz="0" w:space="0" w:color="auto"/>
        <w:right w:val="none" w:sz="0" w:space="0" w:color="auto"/>
      </w:divBdr>
      <w:divsChild>
        <w:div w:id="12659063">
          <w:marLeft w:val="0"/>
          <w:marRight w:val="0"/>
          <w:marTop w:val="0"/>
          <w:marBottom w:val="0"/>
          <w:divBdr>
            <w:top w:val="none" w:sz="0" w:space="0" w:color="auto"/>
            <w:left w:val="none" w:sz="0" w:space="0" w:color="auto"/>
            <w:bottom w:val="none" w:sz="0" w:space="0" w:color="auto"/>
            <w:right w:val="none" w:sz="0" w:space="0" w:color="auto"/>
          </w:divBdr>
          <w:divsChild>
            <w:div w:id="1471826359">
              <w:marLeft w:val="0"/>
              <w:marRight w:val="0"/>
              <w:marTop w:val="0"/>
              <w:marBottom w:val="0"/>
              <w:divBdr>
                <w:top w:val="none" w:sz="0" w:space="0" w:color="auto"/>
                <w:left w:val="none" w:sz="0" w:space="0" w:color="auto"/>
                <w:bottom w:val="none" w:sz="0" w:space="0" w:color="auto"/>
                <w:right w:val="none" w:sz="0" w:space="0" w:color="auto"/>
              </w:divBdr>
              <w:divsChild>
                <w:div w:id="929702726">
                  <w:marLeft w:val="0"/>
                  <w:marRight w:val="0"/>
                  <w:marTop w:val="0"/>
                  <w:marBottom w:val="0"/>
                  <w:divBdr>
                    <w:top w:val="none" w:sz="0" w:space="0" w:color="auto"/>
                    <w:left w:val="none" w:sz="0" w:space="0" w:color="auto"/>
                    <w:bottom w:val="none" w:sz="0" w:space="0" w:color="auto"/>
                    <w:right w:val="none" w:sz="0" w:space="0" w:color="auto"/>
                  </w:divBdr>
                  <w:divsChild>
                    <w:div w:id="178662368">
                      <w:marLeft w:val="1"/>
                      <w:marRight w:val="1"/>
                      <w:marTop w:val="0"/>
                      <w:marBottom w:val="0"/>
                      <w:divBdr>
                        <w:top w:val="none" w:sz="0" w:space="0" w:color="auto"/>
                        <w:left w:val="none" w:sz="0" w:space="0" w:color="auto"/>
                        <w:bottom w:val="none" w:sz="0" w:space="0" w:color="auto"/>
                        <w:right w:val="none" w:sz="0" w:space="0" w:color="auto"/>
                      </w:divBdr>
                      <w:divsChild>
                        <w:div w:id="1346639527">
                          <w:marLeft w:val="0"/>
                          <w:marRight w:val="0"/>
                          <w:marTop w:val="0"/>
                          <w:marBottom w:val="0"/>
                          <w:divBdr>
                            <w:top w:val="none" w:sz="0" w:space="0" w:color="auto"/>
                            <w:left w:val="none" w:sz="0" w:space="0" w:color="auto"/>
                            <w:bottom w:val="none" w:sz="0" w:space="0" w:color="auto"/>
                            <w:right w:val="none" w:sz="0" w:space="0" w:color="auto"/>
                          </w:divBdr>
                          <w:divsChild>
                            <w:div w:id="244925734">
                              <w:marLeft w:val="0"/>
                              <w:marRight w:val="0"/>
                              <w:marTop w:val="0"/>
                              <w:marBottom w:val="360"/>
                              <w:divBdr>
                                <w:top w:val="none" w:sz="0" w:space="0" w:color="auto"/>
                                <w:left w:val="none" w:sz="0" w:space="0" w:color="auto"/>
                                <w:bottom w:val="none" w:sz="0" w:space="0" w:color="auto"/>
                                <w:right w:val="none" w:sz="0" w:space="0" w:color="auto"/>
                              </w:divBdr>
                              <w:divsChild>
                                <w:div w:id="1367292529">
                                  <w:marLeft w:val="0"/>
                                  <w:marRight w:val="0"/>
                                  <w:marTop w:val="0"/>
                                  <w:marBottom w:val="0"/>
                                  <w:divBdr>
                                    <w:top w:val="none" w:sz="0" w:space="0" w:color="auto"/>
                                    <w:left w:val="none" w:sz="0" w:space="0" w:color="auto"/>
                                    <w:bottom w:val="none" w:sz="0" w:space="0" w:color="auto"/>
                                    <w:right w:val="none" w:sz="0" w:space="0" w:color="auto"/>
                                  </w:divBdr>
                                  <w:divsChild>
                                    <w:div w:id="2059815690">
                                      <w:marLeft w:val="0"/>
                                      <w:marRight w:val="0"/>
                                      <w:marTop w:val="0"/>
                                      <w:marBottom w:val="0"/>
                                      <w:divBdr>
                                        <w:top w:val="none" w:sz="0" w:space="0" w:color="auto"/>
                                        <w:left w:val="none" w:sz="0" w:space="0" w:color="auto"/>
                                        <w:bottom w:val="none" w:sz="0" w:space="0" w:color="auto"/>
                                        <w:right w:val="none" w:sz="0" w:space="0" w:color="auto"/>
                                      </w:divBdr>
                                      <w:divsChild>
                                        <w:div w:id="1072119071">
                                          <w:marLeft w:val="0"/>
                                          <w:marRight w:val="0"/>
                                          <w:marTop w:val="0"/>
                                          <w:marBottom w:val="0"/>
                                          <w:divBdr>
                                            <w:top w:val="none" w:sz="0" w:space="0" w:color="auto"/>
                                            <w:left w:val="none" w:sz="0" w:space="0" w:color="auto"/>
                                            <w:bottom w:val="none" w:sz="0" w:space="0" w:color="auto"/>
                                            <w:right w:val="none" w:sz="0" w:space="0" w:color="auto"/>
                                          </w:divBdr>
                                          <w:divsChild>
                                            <w:div w:id="375349927">
                                              <w:marLeft w:val="0"/>
                                              <w:marRight w:val="0"/>
                                              <w:marTop w:val="0"/>
                                              <w:marBottom w:val="0"/>
                                              <w:divBdr>
                                                <w:top w:val="none" w:sz="0" w:space="0" w:color="auto"/>
                                                <w:left w:val="none" w:sz="0" w:space="0" w:color="auto"/>
                                                <w:bottom w:val="none" w:sz="0" w:space="0" w:color="auto"/>
                                                <w:right w:val="none" w:sz="0" w:space="0" w:color="auto"/>
                                              </w:divBdr>
                                              <w:divsChild>
                                                <w:div w:id="1850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4900014">
      <w:bodyDiv w:val="1"/>
      <w:marLeft w:val="0"/>
      <w:marRight w:val="0"/>
      <w:marTop w:val="0"/>
      <w:marBottom w:val="0"/>
      <w:divBdr>
        <w:top w:val="none" w:sz="0" w:space="0" w:color="auto"/>
        <w:left w:val="none" w:sz="0" w:space="0" w:color="auto"/>
        <w:bottom w:val="none" w:sz="0" w:space="0" w:color="auto"/>
        <w:right w:val="none" w:sz="0" w:space="0" w:color="auto"/>
      </w:divBdr>
    </w:div>
    <w:div w:id="1341734886">
      <w:bodyDiv w:val="1"/>
      <w:marLeft w:val="0"/>
      <w:marRight w:val="0"/>
      <w:marTop w:val="0"/>
      <w:marBottom w:val="0"/>
      <w:divBdr>
        <w:top w:val="none" w:sz="0" w:space="0" w:color="auto"/>
        <w:left w:val="none" w:sz="0" w:space="0" w:color="auto"/>
        <w:bottom w:val="none" w:sz="0" w:space="0" w:color="auto"/>
        <w:right w:val="none" w:sz="0" w:space="0" w:color="auto"/>
      </w:divBdr>
    </w:div>
    <w:div w:id="1385905877">
      <w:bodyDiv w:val="1"/>
      <w:marLeft w:val="0"/>
      <w:marRight w:val="0"/>
      <w:marTop w:val="0"/>
      <w:marBottom w:val="0"/>
      <w:divBdr>
        <w:top w:val="none" w:sz="0" w:space="0" w:color="auto"/>
        <w:left w:val="none" w:sz="0" w:space="0" w:color="auto"/>
        <w:bottom w:val="none" w:sz="0" w:space="0" w:color="auto"/>
        <w:right w:val="none" w:sz="0" w:space="0" w:color="auto"/>
      </w:divBdr>
    </w:div>
    <w:div w:id="1492872762">
      <w:bodyDiv w:val="1"/>
      <w:marLeft w:val="0"/>
      <w:marRight w:val="0"/>
      <w:marTop w:val="0"/>
      <w:marBottom w:val="0"/>
      <w:divBdr>
        <w:top w:val="none" w:sz="0" w:space="0" w:color="auto"/>
        <w:left w:val="none" w:sz="0" w:space="0" w:color="auto"/>
        <w:bottom w:val="none" w:sz="0" w:space="0" w:color="auto"/>
        <w:right w:val="none" w:sz="0" w:space="0" w:color="auto"/>
      </w:divBdr>
      <w:divsChild>
        <w:div w:id="187254464">
          <w:marLeft w:val="0"/>
          <w:marRight w:val="0"/>
          <w:marTop w:val="0"/>
          <w:marBottom w:val="0"/>
          <w:divBdr>
            <w:top w:val="none" w:sz="0" w:space="0" w:color="auto"/>
            <w:left w:val="none" w:sz="0" w:space="0" w:color="auto"/>
            <w:bottom w:val="none" w:sz="0" w:space="0" w:color="auto"/>
            <w:right w:val="none" w:sz="0" w:space="0" w:color="auto"/>
          </w:divBdr>
          <w:divsChild>
            <w:div w:id="1313632317">
              <w:marLeft w:val="0"/>
              <w:marRight w:val="0"/>
              <w:marTop w:val="0"/>
              <w:marBottom w:val="0"/>
              <w:divBdr>
                <w:top w:val="none" w:sz="0" w:space="0" w:color="auto"/>
                <w:left w:val="none" w:sz="0" w:space="0" w:color="auto"/>
                <w:bottom w:val="none" w:sz="0" w:space="0" w:color="auto"/>
                <w:right w:val="none" w:sz="0" w:space="0" w:color="auto"/>
              </w:divBdr>
              <w:divsChild>
                <w:div w:id="1147287111">
                  <w:marLeft w:val="0"/>
                  <w:marRight w:val="0"/>
                  <w:marTop w:val="0"/>
                  <w:marBottom w:val="0"/>
                  <w:divBdr>
                    <w:top w:val="none" w:sz="0" w:space="0" w:color="auto"/>
                    <w:left w:val="none" w:sz="0" w:space="0" w:color="auto"/>
                    <w:bottom w:val="none" w:sz="0" w:space="0" w:color="auto"/>
                    <w:right w:val="none" w:sz="0" w:space="0" w:color="auto"/>
                  </w:divBdr>
                  <w:divsChild>
                    <w:div w:id="333534749">
                      <w:marLeft w:val="1"/>
                      <w:marRight w:val="1"/>
                      <w:marTop w:val="0"/>
                      <w:marBottom w:val="0"/>
                      <w:divBdr>
                        <w:top w:val="none" w:sz="0" w:space="0" w:color="auto"/>
                        <w:left w:val="none" w:sz="0" w:space="0" w:color="auto"/>
                        <w:bottom w:val="none" w:sz="0" w:space="0" w:color="auto"/>
                        <w:right w:val="none" w:sz="0" w:space="0" w:color="auto"/>
                      </w:divBdr>
                      <w:divsChild>
                        <w:div w:id="820661697">
                          <w:marLeft w:val="0"/>
                          <w:marRight w:val="0"/>
                          <w:marTop w:val="0"/>
                          <w:marBottom w:val="0"/>
                          <w:divBdr>
                            <w:top w:val="none" w:sz="0" w:space="0" w:color="auto"/>
                            <w:left w:val="none" w:sz="0" w:space="0" w:color="auto"/>
                            <w:bottom w:val="none" w:sz="0" w:space="0" w:color="auto"/>
                            <w:right w:val="none" w:sz="0" w:space="0" w:color="auto"/>
                          </w:divBdr>
                          <w:divsChild>
                            <w:div w:id="1991249632">
                              <w:marLeft w:val="0"/>
                              <w:marRight w:val="0"/>
                              <w:marTop w:val="0"/>
                              <w:marBottom w:val="360"/>
                              <w:divBdr>
                                <w:top w:val="none" w:sz="0" w:space="0" w:color="auto"/>
                                <w:left w:val="none" w:sz="0" w:space="0" w:color="auto"/>
                                <w:bottom w:val="none" w:sz="0" w:space="0" w:color="auto"/>
                                <w:right w:val="none" w:sz="0" w:space="0" w:color="auto"/>
                              </w:divBdr>
                              <w:divsChild>
                                <w:div w:id="1209803661">
                                  <w:marLeft w:val="0"/>
                                  <w:marRight w:val="0"/>
                                  <w:marTop w:val="0"/>
                                  <w:marBottom w:val="0"/>
                                  <w:divBdr>
                                    <w:top w:val="none" w:sz="0" w:space="0" w:color="auto"/>
                                    <w:left w:val="none" w:sz="0" w:space="0" w:color="auto"/>
                                    <w:bottom w:val="none" w:sz="0" w:space="0" w:color="auto"/>
                                    <w:right w:val="none" w:sz="0" w:space="0" w:color="auto"/>
                                  </w:divBdr>
                                  <w:divsChild>
                                    <w:div w:id="366416375">
                                      <w:marLeft w:val="0"/>
                                      <w:marRight w:val="0"/>
                                      <w:marTop w:val="0"/>
                                      <w:marBottom w:val="0"/>
                                      <w:divBdr>
                                        <w:top w:val="none" w:sz="0" w:space="0" w:color="auto"/>
                                        <w:left w:val="none" w:sz="0" w:space="0" w:color="auto"/>
                                        <w:bottom w:val="none" w:sz="0" w:space="0" w:color="auto"/>
                                        <w:right w:val="none" w:sz="0" w:space="0" w:color="auto"/>
                                      </w:divBdr>
                                      <w:divsChild>
                                        <w:div w:id="1451826826">
                                          <w:marLeft w:val="0"/>
                                          <w:marRight w:val="0"/>
                                          <w:marTop w:val="0"/>
                                          <w:marBottom w:val="0"/>
                                          <w:divBdr>
                                            <w:top w:val="none" w:sz="0" w:space="0" w:color="auto"/>
                                            <w:left w:val="none" w:sz="0" w:space="0" w:color="auto"/>
                                            <w:bottom w:val="none" w:sz="0" w:space="0" w:color="auto"/>
                                            <w:right w:val="none" w:sz="0" w:space="0" w:color="auto"/>
                                          </w:divBdr>
                                          <w:divsChild>
                                            <w:div w:id="1988784018">
                                              <w:marLeft w:val="0"/>
                                              <w:marRight w:val="0"/>
                                              <w:marTop w:val="0"/>
                                              <w:marBottom w:val="0"/>
                                              <w:divBdr>
                                                <w:top w:val="none" w:sz="0" w:space="0" w:color="auto"/>
                                                <w:left w:val="none" w:sz="0" w:space="0" w:color="auto"/>
                                                <w:bottom w:val="none" w:sz="0" w:space="0" w:color="auto"/>
                                                <w:right w:val="none" w:sz="0" w:space="0" w:color="auto"/>
                                              </w:divBdr>
                                              <w:divsChild>
                                                <w:div w:id="8892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150937">
      <w:bodyDiv w:val="1"/>
      <w:marLeft w:val="0"/>
      <w:marRight w:val="0"/>
      <w:marTop w:val="0"/>
      <w:marBottom w:val="0"/>
      <w:divBdr>
        <w:top w:val="none" w:sz="0" w:space="0" w:color="auto"/>
        <w:left w:val="none" w:sz="0" w:space="0" w:color="auto"/>
        <w:bottom w:val="none" w:sz="0" w:space="0" w:color="auto"/>
        <w:right w:val="none" w:sz="0" w:space="0" w:color="auto"/>
      </w:divBdr>
      <w:divsChild>
        <w:div w:id="331643381">
          <w:marLeft w:val="0"/>
          <w:marRight w:val="0"/>
          <w:marTop w:val="100"/>
          <w:marBottom w:val="100"/>
          <w:divBdr>
            <w:top w:val="none" w:sz="0" w:space="0" w:color="auto"/>
            <w:left w:val="none" w:sz="0" w:space="0" w:color="auto"/>
            <w:bottom w:val="none" w:sz="0" w:space="0" w:color="auto"/>
            <w:right w:val="none" w:sz="0" w:space="0" w:color="auto"/>
          </w:divBdr>
          <w:divsChild>
            <w:div w:id="1452286578">
              <w:marLeft w:val="0"/>
              <w:marRight w:val="0"/>
              <w:marTop w:val="0"/>
              <w:marBottom w:val="0"/>
              <w:divBdr>
                <w:top w:val="none" w:sz="0" w:space="0" w:color="auto"/>
                <w:left w:val="none" w:sz="0" w:space="0" w:color="auto"/>
                <w:bottom w:val="none" w:sz="0" w:space="0" w:color="auto"/>
                <w:right w:val="none" w:sz="0" w:space="0" w:color="auto"/>
              </w:divBdr>
              <w:divsChild>
                <w:div w:id="1443067774">
                  <w:marLeft w:val="0"/>
                  <w:marRight w:val="0"/>
                  <w:marTop w:val="100"/>
                  <w:marBottom w:val="100"/>
                  <w:divBdr>
                    <w:top w:val="none" w:sz="0" w:space="0" w:color="auto"/>
                    <w:left w:val="none" w:sz="0" w:space="0" w:color="auto"/>
                    <w:bottom w:val="none" w:sz="0" w:space="0" w:color="auto"/>
                    <w:right w:val="none" w:sz="0" w:space="0" w:color="auto"/>
                  </w:divBdr>
                  <w:divsChild>
                    <w:div w:id="798452902">
                      <w:marLeft w:val="0"/>
                      <w:marRight w:val="0"/>
                      <w:marTop w:val="0"/>
                      <w:marBottom w:val="0"/>
                      <w:divBdr>
                        <w:top w:val="none" w:sz="0" w:space="0" w:color="auto"/>
                        <w:left w:val="none" w:sz="0" w:space="0" w:color="auto"/>
                        <w:bottom w:val="none" w:sz="0" w:space="0" w:color="auto"/>
                        <w:right w:val="none" w:sz="0" w:space="0" w:color="auto"/>
                      </w:divBdr>
                      <w:divsChild>
                        <w:div w:id="1414551910">
                          <w:marLeft w:val="0"/>
                          <w:marRight w:val="0"/>
                          <w:marTop w:val="240"/>
                          <w:marBottom w:val="0"/>
                          <w:divBdr>
                            <w:top w:val="none" w:sz="0" w:space="0" w:color="auto"/>
                            <w:left w:val="none" w:sz="0" w:space="0" w:color="auto"/>
                            <w:bottom w:val="none" w:sz="0" w:space="0" w:color="auto"/>
                            <w:right w:val="none" w:sz="0" w:space="0" w:color="auto"/>
                          </w:divBdr>
                          <w:divsChild>
                            <w:div w:id="1316689106">
                              <w:marLeft w:val="0"/>
                              <w:marRight w:val="0"/>
                              <w:marTop w:val="300"/>
                              <w:marBottom w:val="300"/>
                              <w:divBdr>
                                <w:top w:val="single" w:sz="36" w:space="0" w:color="7F142B"/>
                                <w:left w:val="none" w:sz="0" w:space="0" w:color="auto"/>
                                <w:bottom w:val="none" w:sz="0" w:space="0" w:color="auto"/>
                                <w:right w:val="none" w:sz="0" w:space="0" w:color="auto"/>
                              </w:divBdr>
                              <w:divsChild>
                                <w:div w:id="367338324">
                                  <w:marLeft w:val="0"/>
                                  <w:marRight w:val="0"/>
                                  <w:marTop w:val="0"/>
                                  <w:marBottom w:val="0"/>
                                  <w:divBdr>
                                    <w:top w:val="none" w:sz="0" w:space="0" w:color="auto"/>
                                    <w:left w:val="none" w:sz="0" w:space="0" w:color="auto"/>
                                    <w:bottom w:val="none" w:sz="0" w:space="0" w:color="auto"/>
                                    <w:right w:val="none" w:sz="0" w:space="0" w:color="auto"/>
                                  </w:divBdr>
                                  <w:divsChild>
                                    <w:div w:id="1997226780">
                                      <w:marLeft w:val="0"/>
                                      <w:marRight w:val="0"/>
                                      <w:marTop w:val="0"/>
                                      <w:marBottom w:val="0"/>
                                      <w:divBdr>
                                        <w:top w:val="none" w:sz="0" w:space="0" w:color="auto"/>
                                        <w:left w:val="none" w:sz="0" w:space="0" w:color="auto"/>
                                        <w:bottom w:val="none" w:sz="0" w:space="0" w:color="auto"/>
                                        <w:right w:val="none" w:sz="0" w:space="0" w:color="auto"/>
                                      </w:divBdr>
                                      <w:divsChild>
                                        <w:div w:id="1942251554">
                                          <w:marLeft w:val="0"/>
                                          <w:marRight w:val="0"/>
                                          <w:marTop w:val="0"/>
                                          <w:marBottom w:val="0"/>
                                          <w:divBdr>
                                            <w:top w:val="none" w:sz="0" w:space="0" w:color="auto"/>
                                            <w:left w:val="none" w:sz="0" w:space="0" w:color="auto"/>
                                            <w:bottom w:val="none" w:sz="0" w:space="0" w:color="auto"/>
                                            <w:right w:val="none" w:sz="0" w:space="0" w:color="auto"/>
                                          </w:divBdr>
                                          <w:divsChild>
                                            <w:div w:id="42291659">
                                              <w:marLeft w:val="0"/>
                                              <w:marRight w:val="0"/>
                                              <w:marTop w:val="0"/>
                                              <w:marBottom w:val="0"/>
                                              <w:divBdr>
                                                <w:top w:val="none" w:sz="0" w:space="0" w:color="auto"/>
                                                <w:left w:val="none" w:sz="0" w:space="0" w:color="auto"/>
                                                <w:bottom w:val="none" w:sz="0" w:space="0" w:color="auto"/>
                                                <w:right w:val="none" w:sz="0" w:space="0" w:color="auto"/>
                                              </w:divBdr>
                                              <w:divsChild>
                                                <w:div w:id="693308053">
                                                  <w:marLeft w:val="0"/>
                                                  <w:marRight w:val="0"/>
                                                  <w:marTop w:val="300"/>
                                                  <w:marBottom w:val="300"/>
                                                  <w:divBdr>
                                                    <w:top w:val="none" w:sz="0" w:space="0" w:color="auto"/>
                                                    <w:left w:val="none" w:sz="0" w:space="0" w:color="auto"/>
                                                    <w:bottom w:val="none" w:sz="0" w:space="0" w:color="auto"/>
                                                    <w:right w:val="none" w:sz="0" w:space="0" w:color="auto"/>
                                                  </w:divBdr>
                                                  <w:divsChild>
                                                    <w:div w:id="1185903028">
                                                      <w:marLeft w:val="0"/>
                                                      <w:marRight w:val="0"/>
                                                      <w:marTop w:val="0"/>
                                                      <w:marBottom w:val="0"/>
                                                      <w:divBdr>
                                                        <w:top w:val="none" w:sz="0" w:space="0" w:color="auto"/>
                                                        <w:left w:val="none" w:sz="0" w:space="0" w:color="auto"/>
                                                        <w:bottom w:val="none" w:sz="0" w:space="0" w:color="auto"/>
                                                        <w:right w:val="none" w:sz="0" w:space="0" w:color="auto"/>
                                                      </w:divBdr>
                                                      <w:divsChild>
                                                        <w:div w:id="445272041">
                                                          <w:marLeft w:val="0"/>
                                                          <w:marRight w:val="0"/>
                                                          <w:marTop w:val="0"/>
                                                          <w:marBottom w:val="0"/>
                                                          <w:divBdr>
                                                            <w:top w:val="none" w:sz="0" w:space="0" w:color="auto"/>
                                                            <w:left w:val="none" w:sz="0" w:space="0" w:color="auto"/>
                                                            <w:bottom w:val="none" w:sz="0" w:space="0" w:color="auto"/>
                                                            <w:right w:val="none" w:sz="0" w:space="0" w:color="auto"/>
                                                          </w:divBdr>
                                                          <w:divsChild>
                                                            <w:div w:id="1872692618">
                                                              <w:marLeft w:val="0"/>
                                                              <w:marRight w:val="0"/>
                                                              <w:marTop w:val="0"/>
                                                              <w:marBottom w:val="0"/>
                                                              <w:divBdr>
                                                                <w:top w:val="none" w:sz="0" w:space="0" w:color="auto"/>
                                                                <w:left w:val="none" w:sz="0" w:space="0" w:color="auto"/>
                                                                <w:bottom w:val="none" w:sz="0" w:space="0" w:color="auto"/>
                                                                <w:right w:val="none" w:sz="0" w:space="0" w:color="auto"/>
                                                              </w:divBdr>
                                                              <w:divsChild>
                                                                <w:div w:id="2144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390800">
      <w:bodyDiv w:val="1"/>
      <w:marLeft w:val="0"/>
      <w:marRight w:val="0"/>
      <w:marTop w:val="0"/>
      <w:marBottom w:val="0"/>
      <w:divBdr>
        <w:top w:val="none" w:sz="0" w:space="0" w:color="auto"/>
        <w:left w:val="none" w:sz="0" w:space="0" w:color="auto"/>
        <w:bottom w:val="none" w:sz="0" w:space="0" w:color="auto"/>
        <w:right w:val="none" w:sz="0" w:space="0" w:color="auto"/>
      </w:divBdr>
      <w:divsChild>
        <w:div w:id="1827012977">
          <w:marLeft w:val="0"/>
          <w:marRight w:val="0"/>
          <w:marTop w:val="100"/>
          <w:marBottom w:val="100"/>
          <w:divBdr>
            <w:top w:val="none" w:sz="0" w:space="0" w:color="auto"/>
            <w:left w:val="none" w:sz="0" w:space="0" w:color="auto"/>
            <w:bottom w:val="none" w:sz="0" w:space="0" w:color="auto"/>
            <w:right w:val="none" w:sz="0" w:space="0" w:color="auto"/>
          </w:divBdr>
          <w:divsChild>
            <w:div w:id="171144403">
              <w:marLeft w:val="0"/>
              <w:marRight w:val="0"/>
              <w:marTop w:val="0"/>
              <w:marBottom w:val="0"/>
              <w:divBdr>
                <w:top w:val="none" w:sz="0" w:space="0" w:color="auto"/>
                <w:left w:val="none" w:sz="0" w:space="0" w:color="auto"/>
                <w:bottom w:val="none" w:sz="0" w:space="0" w:color="auto"/>
                <w:right w:val="none" w:sz="0" w:space="0" w:color="auto"/>
              </w:divBdr>
              <w:divsChild>
                <w:div w:id="1301571441">
                  <w:marLeft w:val="0"/>
                  <w:marRight w:val="0"/>
                  <w:marTop w:val="100"/>
                  <w:marBottom w:val="100"/>
                  <w:divBdr>
                    <w:top w:val="none" w:sz="0" w:space="0" w:color="auto"/>
                    <w:left w:val="none" w:sz="0" w:space="0" w:color="auto"/>
                    <w:bottom w:val="none" w:sz="0" w:space="0" w:color="auto"/>
                    <w:right w:val="none" w:sz="0" w:space="0" w:color="auto"/>
                  </w:divBdr>
                  <w:divsChild>
                    <w:div w:id="1990400664">
                      <w:marLeft w:val="0"/>
                      <w:marRight w:val="0"/>
                      <w:marTop w:val="0"/>
                      <w:marBottom w:val="0"/>
                      <w:divBdr>
                        <w:top w:val="none" w:sz="0" w:space="0" w:color="auto"/>
                        <w:left w:val="none" w:sz="0" w:space="0" w:color="auto"/>
                        <w:bottom w:val="none" w:sz="0" w:space="0" w:color="auto"/>
                        <w:right w:val="none" w:sz="0" w:space="0" w:color="auto"/>
                      </w:divBdr>
                      <w:divsChild>
                        <w:div w:id="1973055576">
                          <w:marLeft w:val="0"/>
                          <w:marRight w:val="0"/>
                          <w:marTop w:val="240"/>
                          <w:marBottom w:val="0"/>
                          <w:divBdr>
                            <w:top w:val="none" w:sz="0" w:space="0" w:color="auto"/>
                            <w:left w:val="none" w:sz="0" w:space="0" w:color="auto"/>
                            <w:bottom w:val="none" w:sz="0" w:space="0" w:color="auto"/>
                            <w:right w:val="none" w:sz="0" w:space="0" w:color="auto"/>
                          </w:divBdr>
                          <w:divsChild>
                            <w:div w:id="1756707323">
                              <w:marLeft w:val="0"/>
                              <w:marRight w:val="0"/>
                              <w:marTop w:val="300"/>
                              <w:marBottom w:val="300"/>
                              <w:divBdr>
                                <w:top w:val="single" w:sz="36" w:space="0" w:color="7F142B"/>
                                <w:left w:val="none" w:sz="0" w:space="0" w:color="auto"/>
                                <w:bottom w:val="none" w:sz="0" w:space="0" w:color="auto"/>
                                <w:right w:val="none" w:sz="0" w:space="0" w:color="auto"/>
                              </w:divBdr>
                              <w:divsChild>
                                <w:div w:id="594288545">
                                  <w:marLeft w:val="0"/>
                                  <w:marRight w:val="0"/>
                                  <w:marTop w:val="0"/>
                                  <w:marBottom w:val="0"/>
                                  <w:divBdr>
                                    <w:top w:val="none" w:sz="0" w:space="0" w:color="auto"/>
                                    <w:left w:val="none" w:sz="0" w:space="0" w:color="auto"/>
                                    <w:bottom w:val="none" w:sz="0" w:space="0" w:color="auto"/>
                                    <w:right w:val="none" w:sz="0" w:space="0" w:color="auto"/>
                                  </w:divBdr>
                                  <w:divsChild>
                                    <w:div w:id="142552832">
                                      <w:marLeft w:val="0"/>
                                      <w:marRight w:val="0"/>
                                      <w:marTop w:val="0"/>
                                      <w:marBottom w:val="0"/>
                                      <w:divBdr>
                                        <w:top w:val="none" w:sz="0" w:space="0" w:color="auto"/>
                                        <w:left w:val="none" w:sz="0" w:space="0" w:color="auto"/>
                                        <w:bottom w:val="none" w:sz="0" w:space="0" w:color="auto"/>
                                        <w:right w:val="none" w:sz="0" w:space="0" w:color="auto"/>
                                      </w:divBdr>
                                      <w:divsChild>
                                        <w:div w:id="603464026">
                                          <w:marLeft w:val="0"/>
                                          <w:marRight w:val="0"/>
                                          <w:marTop w:val="0"/>
                                          <w:marBottom w:val="0"/>
                                          <w:divBdr>
                                            <w:top w:val="none" w:sz="0" w:space="0" w:color="auto"/>
                                            <w:left w:val="none" w:sz="0" w:space="0" w:color="auto"/>
                                            <w:bottom w:val="none" w:sz="0" w:space="0" w:color="auto"/>
                                            <w:right w:val="none" w:sz="0" w:space="0" w:color="auto"/>
                                          </w:divBdr>
                                          <w:divsChild>
                                            <w:div w:id="1958484594">
                                              <w:marLeft w:val="0"/>
                                              <w:marRight w:val="0"/>
                                              <w:marTop w:val="0"/>
                                              <w:marBottom w:val="0"/>
                                              <w:divBdr>
                                                <w:top w:val="none" w:sz="0" w:space="0" w:color="auto"/>
                                                <w:left w:val="none" w:sz="0" w:space="0" w:color="auto"/>
                                                <w:bottom w:val="none" w:sz="0" w:space="0" w:color="auto"/>
                                                <w:right w:val="none" w:sz="0" w:space="0" w:color="auto"/>
                                              </w:divBdr>
                                              <w:divsChild>
                                                <w:div w:id="546992866">
                                                  <w:marLeft w:val="0"/>
                                                  <w:marRight w:val="0"/>
                                                  <w:marTop w:val="300"/>
                                                  <w:marBottom w:val="300"/>
                                                  <w:divBdr>
                                                    <w:top w:val="none" w:sz="0" w:space="0" w:color="auto"/>
                                                    <w:left w:val="none" w:sz="0" w:space="0" w:color="auto"/>
                                                    <w:bottom w:val="none" w:sz="0" w:space="0" w:color="auto"/>
                                                    <w:right w:val="none" w:sz="0" w:space="0" w:color="auto"/>
                                                  </w:divBdr>
                                                  <w:divsChild>
                                                    <w:div w:id="972248344">
                                                      <w:marLeft w:val="0"/>
                                                      <w:marRight w:val="0"/>
                                                      <w:marTop w:val="0"/>
                                                      <w:marBottom w:val="0"/>
                                                      <w:divBdr>
                                                        <w:top w:val="none" w:sz="0" w:space="0" w:color="auto"/>
                                                        <w:left w:val="none" w:sz="0" w:space="0" w:color="auto"/>
                                                        <w:bottom w:val="none" w:sz="0" w:space="0" w:color="auto"/>
                                                        <w:right w:val="none" w:sz="0" w:space="0" w:color="auto"/>
                                                      </w:divBdr>
                                                      <w:divsChild>
                                                        <w:div w:id="662202590">
                                                          <w:marLeft w:val="0"/>
                                                          <w:marRight w:val="0"/>
                                                          <w:marTop w:val="300"/>
                                                          <w:marBottom w:val="300"/>
                                                          <w:divBdr>
                                                            <w:top w:val="none" w:sz="0" w:space="0" w:color="auto"/>
                                                            <w:left w:val="none" w:sz="0" w:space="0" w:color="auto"/>
                                                            <w:bottom w:val="none" w:sz="0" w:space="0" w:color="auto"/>
                                                            <w:right w:val="none" w:sz="0" w:space="0" w:color="auto"/>
                                                          </w:divBdr>
                                                          <w:divsChild>
                                                            <w:div w:id="419907129">
                                                              <w:marLeft w:val="0"/>
                                                              <w:marRight w:val="0"/>
                                                              <w:marTop w:val="0"/>
                                                              <w:marBottom w:val="0"/>
                                                              <w:divBdr>
                                                                <w:top w:val="none" w:sz="0" w:space="0" w:color="auto"/>
                                                                <w:left w:val="none" w:sz="0" w:space="0" w:color="auto"/>
                                                                <w:bottom w:val="none" w:sz="0" w:space="0" w:color="auto"/>
                                                                <w:right w:val="none" w:sz="0" w:space="0" w:color="auto"/>
                                                              </w:divBdr>
                                                              <w:divsChild>
                                                                <w:div w:id="951326822">
                                                                  <w:marLeft w:val="0"/>
                                                                  <w:marRight w:val="0"/>
                                                                  <w:marTop w:val="0"/>
                                                                  <w:marBottom w:val="0"/>
                                                                  <w:divBdr>
                                                                    <w:top w:val="none" w:sz="0" w:space="0" w:color="auto"/>
                                                                    <w:left w:val="none" w:sz="0" w:space="0" w:color="auto"/>
                                                                    <w:bottom w:val="none" w:sz="0" w:space="0" w:color="auto"/>
                                                                    <w:right w:val="none" w:sz="0" w:space="0" w:color="auto"/>
                                                                  </w:divBdr>
                                                                  <w:divsChild>
                                                                    <w:div w:id="2894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4689489">
      <w:bodyDiv w:val="1"/>
      <w:marLeft w:val="0"/>
      <w:marRight w:val="0"/>
      <w:marTop w:val="0"/>
      <w:marBottom w:val="0"/>
      <w:divBdr>
        <w:top w:val="none" w:sz="0" w:space="0" w:color="auto"/>
        <w:left w:val="none" w:sz="0" w:space="0" w:color="auto"/>
        <w:bottom w:val="none" w:sz="0" w:space="0" w:color="auto"/>
        <w:right w:val="none" w:sz="0" w:space="0" w:color="auto"/>
      </w:divBdr>
    </w:div>
    <w:div w:id="1821993905">
      <w:bodyDiv w:val="1"/>
      <w:marLeft w:val="0"/>
      <w:marRight w:val="0"/>
      <w:marTop w:val="0"/>
      <w:marBottom w:val="0"/>
      <w:divBdr>
        <w:top w:val="none" w:sz="0" w:space="0" w:color="auto"/>
        <w:left w:val="none" w:sz="0" w:space="0" w:color="auto"/>
        <w:bottom w:val="none" w:sz="0" w:space="0" w:color="auto"/>
        <w:right w:val="none" w:sz="0" w:space="0" w:color="auto"/>
      </w:divBdr>
      <w:divsChild>
        <w:div w:id="1518494603">
          <w:marLeft w:val="0"/>
          <w:marRight w:val="0"/>
          <w:marTop w:val="100"/>
          <w:marBottom w:val="100"/>
          <w:divBdr>
            <w:top w:val="none" w:sz="0" w:space="0" w:color="auto"/>
            <w:left w:val="none" w:sz="0" w:space="0" w:color="auto"/>
            <w:bottom w:val="none" w:sz="0" w:space="0" w:color="auto"/>
            <w:right w:val="none" w:sz="0" w:space="0" w:color="auto"/>
          </w:divBdr>
          <w:divsChild>
            <w:div w:id="1485581938">
              <w:marLeft w:val="0"/>
              <w:marRight w:val="0"/>
              <w:marTop w:val="0"/>
              <w:marBottom w:val="0"/>
              <w:divBdr>
                <w:top w:val="none" w:sz="0" w:space="0" w:color="auto"/>
                <w:left w:val="none" w:sz="0" w:space="0" w:color="auto"/>
                <w:bottom w:val="none" w:sz="0" w:space="0" w:color="auto"/>
                <w:right w:val="none" w:sz="0" w:space="0" w:color="auto"/>
              </w:divBdr>
              <w:divsChild>
                <w:div w:id="1352147639">
                  <w:marLeft w:val="0"/>
                  <w:marRight w:val="0"/>
                  <w:marTop w:val="100"/>
                  <w:marBottom w:val="100"/>
                  <w:divBdr>
                    <w:top w:val="none" w:sz="0" w:space="0" w:color="auto"/>
                    <w:left w:val="none" w:sz="0" w:space="0" w:color="auto"/>
                    <w:bottom w:val="none" w:sz="0" w:space="0" w:color="auto"/>
                    <w:right w:val="none" w:sz="0" w:space="0" w:color="auto"/>
                  </w:divBdr>
                  <w:divsChild>
                    <w:div w:id="753667966">
                      <w:marLeft w:val="0"/>
                      <w:marRight w:val="0"/>
                      <w:marTop w:val="0"/>
                      <w:marBottom w:val="0"/>
                      <w:divBdr>
                        <w:top w:val="none" w:sz="0" w:space="0" w:color="auto"/>
                        <w:left w:val="none" w:sz="0" w:space="0" w:color="auto"/>
                        <w:bottom w:val="none" w:sz="0" w:space="0" w:color="auto"/>
                        <w:right w:val="none" w:sz="0" w:space="0" w:color="auto"/>
                      </w:divBdr>
                      <w:divsChild>
                        <w:div w:id="1044259230">
                          <w:marLeft w:val="0"/>
                          <w:marRight w:val="0"/>
                          <w:marTop w:val="240"/>
                          <w:marBottom w:val="0"/>
                          <w:divBdr>
                            <w:top w:val="none" w:sz="0" w:space="0" w:color="auto"/>
                            <w:left w:val="none" w:sz="0" w:space="0" w:color="auto"/>
                            <w:bottom w:val="none" w:sz="0" w:space="0" w:color="auto"/>
                            <w:right w:val="none" w:sz="0" w:space="0" w:color="auto"/>
                          </w:divBdr>
                          <w:divsChild>
                            <w:div w:id="1353996563">
                              <w:marLeft w:val="0"/>
                              <w:marRight w:val="0"/>
                              <w:marTop w:val="300"/>
                              <w:marBottom w:val="300"/>
                              <w:divBdr>
                                <w:top w:val="single" w:sz="36" w:space="0" w:color="7F142B"/>
                                <w:left w:val="none" w:sz="0" w:space="0" w:color="auto"/>
                                <w:bottom w:val="none" w:sz="0" w:space="0" w:color="auto"/>
                                <w:right w:val="none" w:sz="0" w:space="0" w:color="auto"/>
                              </w:divBdr>
                              <w:divsChild>
                                <w:div w:id="1789472690">
                                  <w:marLeft w:val="0"/>
                                  <w:marRight w:val="0"/>
                                  <w:marTop w:val="0"/>
                                  <w:marBottom w:val="0"/>
                                  <w:divBdr>
                                    <w:top w:val="none" w:sz="0" w:space="0" w:color="auto"/>
                                    <w:left w:val="none" w:sz="0" w:space="0" w:color="auto"/>
                                    <w:bottom w:val="none" w:sz="0" w:space="0" w:color="auto"/>
                                    <w:right w:val="none" w:sz="0" w:space="0" w:color="auto"/>
                                  </w:divBdr>
                                  <w:divsChild>
                                    <w:div w:id="1518278223">
                                      <w:marLeft w:val="0"/>
                                      <w:marRight w:val="0"/>
                                      <w:marTop w:val="0"/>
                                      <w:marBottom w:val="0"/>
                                      <w:divBdr>
                                        <w:top w:val="none" w:sz="0" w:space="0" w:color="auto"/>
                                        <w:left w:val="none" w:sz="0" w:space="0" w:color="auto"/>
                                        <w:bottom w:val="none" w:sz="0" w:space="0" w:color="auto"/>
                                        <w:right w:val="none" w:sz="0" w:space="0" w:color="auto"/>
                                      </w:divBdr>
                                      <w:divsChild>
                                        <w:div w:id="2061514354">
                                          <w:marLeft w:val="0"/>
                                          <w:marRight w:val="0"/>
                                          <w:marTop w:val="0"/>
                                          <w:marBottom w:val="0"/>
                                          <w:divBdr>
                                            <w:top w:val="none" w:sz="0" w:space="0" w:color="auto"/>
                                            <w:left w:val="none" w:sz="0" w:space="0" w:color="auto"/>
                                            <w:bottom w:val="none" w:sz="0" w:space="0" w:color="auto"/>
                                            <w:right w:val="none" w:sz="0" w:space="0" w:color="auto"/>
                                          </w:divBdr>
                                          <w:divsChild>
                                            <w:div w:id="2067216731">
                                              <w:marLeft w:val="0"/>
                                              <w:marRight w:val="0"/>
                                              <w:marTop w:val="0"/>
                                              <w:marBottom w:val="0"/>
                                              <w:divBdr>
                                                <w:top w:val="none" w:sz="0" w:space="0" w:color="auto"/>
                                                <w:left w:val="none" w:sz="0" w:space="0" w:color="auto"/>
                                                <w:bottom w:val="none" w:sz="0" w:space="0" w:color="auto"/>
                                                <w:right w:val="none" w:sz="0" w:space="0" w:color="auto"/>
                                              </w:divBdr>
                                              <w:divsChild>
                                                <w:div w:id="836502004">
                                                  <w:marLeft w:val="0"/>
                                                  <w:marRight w:val="0"/>
                                                  <w:marTop w:val="300"/>
                                                  <w:marBottom w:val="300"/>
                                                  <w:divBdr>
                                                    <w:top w:val="none" w:sz="0" w:space="0" w:color="auto"/>
                                                    <w:left w:val="none" w:sz="0" w:space="0" w:color="auto"/>
                                                    <w:bottom w:val="none" w:sz="0" w:space="0" w:color="auto"/>
                                                    <w:right w:val="none" w:sz="0" w:space="0" w:color="auto"/>
                                                  </w:divBdr>
                                                  <w:divsChild>
                                                    <w:div w:id="117837526">
                                                      <w:marLeft w:val="0"/>
                                                      <w:marRight w:val="0"/>
                                                      <w:marTop w:val="0"/>
                                                      <w:marBottom w:val="0"/>
                                                      <w:divBdr>
                                                        <w:top w:val="none" w:sz="0" w:space="0" w:color="auto"/>
                                                        <w:left w:val="none" w:sz="0" w:space="0" w:color="auto"/>
                                                        <w:bottom w:val="none" w:sz="0" w:space="0" w:color="auto"/>
                                                        <w:right w:val="none" w:sz="0" w:space="0" w:color="auto"/>
                                                      </w:divBdr>
                                                      <w:divsChild>
                                                        <w:div w:id="293410127">
                                                          <w:marLeft w:val="0"/>
                                                          <w:marRight w:val="0"/>
                                                          <w:marTop w:val="300"/>
                                                          <w:marBottom w:val="300"/>
                                                          <w:divBdr>
                                                            <w:top w:val="none" w:sz="0" w:space="0" w:color="auto"/>
                                                            <w:left w:val="none" w:sz="0" w:space="0" w:color="auto"/>
                                                            <w:bottom w:val="none" w:sz="0" w:space="0" w:color="auto"/>
                                                            <w:right w:val="none" w:sz="0" w:space="0" w:color="auto"/>
                                                          </w:divBdr>
                                                          <w:divsChild>
                                                            <w:div w:id="1451164849">
                                                              <w:marLeft w:val="0"/>
                                                              <w:marRight w:val="0"/>
                                                              <w:marTop w:val="0"/>
                                                              <w:marBottom w:val="0"/>
                                                              <w:divBdr>
                                                                <w:top w:val="none" w:sz="0" w:space="0" w:color="auto"/>
                                                                <w:left w:val="none" w:sz="0" w:space="0" w:color="auto"/>
                                                                <w:bottom w:val="none" w:sz="0" w:space="0" w:color="auto"/>
                                                                <w:right w:val="none" w:sz="0" w:space="0" w:color="auto"/>
                                                              </w:divBdr>
                                                              <w:divsChild>
                                                                <w:div w:id="835802817">
                                                                  <w:marLeft w:val="0"/>
                                                                  <w:marRight w:val="0"/>
                                                                  <w:marTop w:val="0"/>
                                                                  <w:marBottom w:val="0"/>
                                                                  <w:divBdr>
                                                                    <w:top w:val="none" w:sz="0" w:space="0" w:color="auto"/>
                                                                    <w:left w:val="none" w:sz="0" w:space="0" w:color="auto"/>
                                                                    <w:bottom w:val="none" w:sz="0" w:space="0" w:color="auto"/>
                                                                    <w:right w:val="none" w:sz="0" w:space="0" w:color="auto"/>
                                                                  </w:divBdr>
                                                                  <w:divsChild>
                                                                    <w:div w:id="915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9973470">
      <w:bodyDiv w:val="1"/>
      <w:marLeft w:val="0"/>
      <w:marRight w:val="0"/>
      <w:marTop w:val="0"/>
      <w:marBottom w:val="0"/>
      <w:divBdr>
        <w:top w:val="none" w:sz="0" w:space="0" w:color="auto"/>
        <w:left w:val="none" w:sz="0" w:space="0" w:color="auto"/>
        <w:bottom w:val="none" w:sz="0" w:space="0" w:color="auto"/>
        <w:right w:val="none" w:sz="0" w:space="0" w:color="auto"/>
      </w:divBdr>
    </w:div>
    <w:div w:id="1973709998">
      <w:bodyDiv w:val="1"/>
      <w:marLeft w:val="0"/>
      <w:marRight w:val="0"/>
      <w:marTop w:val="0"/>
      <w:marBottom w:val="0"/>
      <w:divBdr>
        <w:top w:val="none" w:sz="0" w:space="0" w:color="auto"/>
        <w:left w:val="none" w:sz="0" w:space="0" w:color="auto"/>
        <w:bottom w:val="none" w:sz="0" w:space="0" w:color="auto"/>
        <w:right w:val="none" w:sz="0" w:space="0" w:color="auto"/>
      </w:divBdr>
    </w:div>
    <w:div w:id="2018921164">
      <w:bodyDiv w:val="1"/>
      <w:marLeft w:val="0"/>
      <w:marRight w:val="0"/>
      <w:marTop w:val="0"/>
      <w:marBottom w:val="0"/>
      <w:divBdr>
        <w:top w:val="none" w:sz="0" w:space="0" w:color="auto"/>
        <w:left w:val="none" w:sz="0" w:space="0" w:color="auto"/>
        <w:bottom w:val="none" w:sz="0" w:space="0" w:color="auto"/>
        <w:right w:val="none" w:sz="0" w:space="0" w:color="auto"/>
      </w:divBdr>
      <w:divsChild>
        <w:div w:id="1947803927">
          <w:marLeft w:val="0"/>
          <w:marRight w:val="0"/>
          <w:marTop w:val="0"/>
          <w:marBottom w:val="0"/>
          <w:divBdr>
            <w:top w:val="none" w:sz="0" w:space="0" w:color="auto"/>
            <w:left w:val="none" w:sz="0" w:space="0" w:color="auto"/>
            <w:bottom w:val="none" w:sz="0" w:space="0" w:color="auto"/>
            <w:right w:val="none" w:sz="0" w:space="0" w:color="auto"/>
          </w:divBdr>
          <w:divsChild>
            <w:div w:id="710304211">
              <w:marLeft w:val="0"/>
              <w:marRight w:val="0"/>
              <w:marTop w:val="0"/>
              <w:marBottom w:val="0"/>
              <w:divBdr>
                <w:top w:val="none" w:sz="0" w:space="0" w:color="auto"/>
                <w:left w:val="none" w:sz="0" w:space="0" w:color="auto"/>
                <w:bottom w:val="none" w:sz="0" w:space="0" w:color="auto"/>
                <w:right w:val="none" w:sz="0" w:space="0" w:color="auto"/>
              </w:divBdr>
              <w:divsChild>
                <w:div w:id="398207457">
                  <w:marLeft w:val="0"/>
                  <w:marRight w:val="0"/>
                  <w:marTop w:val="0"/>
                  <w:marBottom w:val="0"/>
                  <w:divBdr>
                    <w:top w:val="none" w:sz="0" w:space="0" w:color="auto"/>
                    <w:left w:val="none" w:sz="0" w:space="0" w:color="auto"/>
                    <w:bottom w:val="none" w:sz="0" w:space="0" w:color="auto"/>
                    <w:right w:val="none" w:sz="0" w:space="0" w:color="auto"/>
                  </w:divBdr>
                  <w:divsChild>
                    <w:div w:id="23748255">
                      <w:marLeft w:val="0"/>
                      <w:marRight w:val="0"/>
                      <w:marTop w:val="0"/>
                      <w:marBottom w:val="0"/>
                      <w:divBdr>
                        <w:top w:val="none" w:sz="0" w:space="0" w:color="auto"/>
                        <w:left w:val="none" w:sz="0" w:space="0" w:color="auto"/>
                        <w:bottom w:val="none" w:sz="0" w:space="0" w:color="auto"/>
                        <w:right w:val="none" w:sz="0" w:space="0" w:color="auto"/>
                      </w:divBdr>
                      <w:divsChild>
                        <w:div w:id="1911695461">
                          <w:marLeft w:val="0"/>
                          <w:marRight w:val="0"/>
                          <w:marTop w:val="0"/>
                          <w:marBottom w:val="0"/>
                          <w:divBdr>
                            <w:top w:val="none" w:sz="0" w:space="0" w:color="auto"/>
                            <w:left w:val="none" w:sz="0" w:space="0" w:color="auto"/>
                            <w:bottom w:val="none" w:sz="0" w:space="0" w:color="auto"/>
                            <w:right w:val="none" w:sz="0" w:space="0" w:color="auto"/>
                          </w:divBdr>
                          <w:divsChild>
                            <w:div w:id="1239755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va.rublevska@mod.gov.lv" TargetMode="External"/><Relationship Id="rId4" Type="http://schemas.openxmlformats.org/officeDocument/2006/relationships/settings" Target="settings.xml"/><Relationship Id="rId9" Type="http://schemas.openxmlformats.org/officeDocument/2006/relationships/hyperlink" Target="http://www.mod.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7A89C-4EA2-462B-AA7F-26FFFB60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1070</Words>
  <Characters>8235</Characters>
  <Application>Microsoft Office Word</Application>
  <DocSecurity>0</DocSecurity>
  <Lines>68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2007.gada 20.novembra noteikumos Nr.779 "Kārtība, kādā rezerves karavīrus un rezervistus reģistrē un uzskaita, rezerves karavīrus iesauc aktīvajā dienestā, kā arī pieprasa un izsniedz infor</vt:lpstr>
      <vt:lpstr>Ministru kabineta noteikumu projekta "Grozījums Ministru kabineta 2014. gada 16. septembra noteikumos Nr. 553 "Latvijas Pētniecības un inovācijas stratēģiskās padomes nolikums"" sākotnējās ietekmes novērtējuma ziņojums (anotācija)</vt:lpstr>
    </vt:vector>
  </TitlesOfParts>
  <Company>Aizsardzības ministrija</Company>
  <LinksUpToDate>false</LinksUpToDate>
  <CharactersWithSpaces>9287</CharactersWithSpaces>
  <SharedDoc>false</SharedDoc>
  <HLinks>
    <vt:vector size="12" baseType="variant">
      <vt:variant>
        <vt:i4>5963871</vt:i4>
      </vt:variant>
      <vt:variant>
        <vt:i4>3</vt:i4>
      </vt:variant>
      <vt:variant>
        <vt:i4>0</vt:i4>
      </vt:variant>
      <vt:variant>
        <vt:i4>5</vt:i4>
      </vt:variant>
      <vt:variant>
        <vt:lpwstr>https://likumi.lv/doc.php?id=18863</vt:lpwstr>
      </vt:variant>
      <vt:variant>
        <vt:lpwstr>p4</vt:lpwstr>
      </vt:variant>
      <vt:variant>
        <vt:i4>5963871</vt:i4>
      </vt:variant>
      <vt:variant>
        <vt:i4>0</vt:i4>
      </vt:variant>
      <vt:variant>
        <vt:i4>0</vt:i4>
      </vt:variant>
      <vt:variant>
        <vt:i4>5</vt:i4>
      </vt:variant>
      <vt:variant>
        <vt:lpwstr>https://likumi.lv/doc.php?id=18863</vt:lpwstr>
      </vt:variant>
      <vt:variant>
        <vt:lpwstr>p4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2007.gada 20.novembra noteikumos Nr.779 "Kārtība, kādā rezerves karavīrus un rezervistus reģistrē un uzskaita, rezerves karavīrus iesauc aktīvajā dienestā, kā arī pieprasa un izsniedz informāciju par rezerves karavīriem un rezervistiem"" sākotnējās ietekmes novērtējuma ziņojums (anotācija)</dc:title>
  <dc:subject>Anotācija</dc:subject>
  <dc:creator>Ieva Gulbe</dc:creator>
  <cp:keywords/>
  <dc:description>67335127, ieva.gulbe@mod.gov.lv</dc:description>
  <cp:lastModifiedBy>Ieva Rublevska</cp:lastModifiedBy>
  <cp:revision>6</cp:revision>
  <cp:lastPrinted>2018-02-16T14:55:00Z</cp:lastPrinted>
  <dcterms:created xsi:type="dcterms:W3CDTF">2019-08-26T13:37:00Z</dcterms:created>
  <dcterms:modified xsi:type="dcterms:W3CDTF">2019-08-29T12:25:00Z</dcterms:modified>
</cp:coreProperties>
</file>