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C769" w14:textId="77777777" w:rsidR="00535438" w:rsidRPr="00E55BA1" w:rsidRDefault="00535438" w:rsidP="00535438">
      <w:pPr>
        <w:pStyle w:val="Subtitle"/>
        <w:widowControl/>
        <w:spacing w:before="0" w:after="0" w:line="276" w:lineRule="auto"/>
        <w:ind w:right="0"/>
        <w:jc w:val="center"/>
        <w:rPr>
          <w:i/>
          <w:color w:val="000000"/>
          <w:szCs w:val="26"/>
        </w:rPr>
      </w:pPr>
      <w:r w:rsidRPr="00E55BA1">
        <w:rPr>
          <w:szCs w:val="26"/>
        </w:rPr>
        <w:t>Informatīvais ziņojums “P</w:t>
      </w:r>
      <w:r w:rsidRPr="00E55BA1">
        <w:rPr>
          <w:color w:val="000000"/>
          <w:szCs w:val="26"/>
        </w:rPr>
        <w:t xml:space="preserve">ar darbības programmas “Izaugsme un nodarbinātība” </w:t>
      </w:r>
      <w:r w:rsidRPr="00E55BA1">
        <w:rPr>
          <w:szCs w:val="26"/>
        </w:rPr>
        <w:t>4.2.1.2. pasākuma “Veicināt energoefektivitātes paaugstināšanu valsts ēkās” pirmās un otrās projektu iesniegumu atlases kārtas īstenošanas progresu”</w:t>
      </w:r>
    </w:p>
    <w:p w14:paraId="1CDAF25F" w14:textId="77777777" w:rsidR="007F6C33" w:rsidRPr="006F0479" w:rsidRDefault="007F6C33"/>
    <w:p w14:paraId="1690D738" w14:textId="3F046C36" w:rsidR="00535438" w:rsidRPr="006F0479" w:rsidRDefault="00535438" w:rsidP="00762579">
      <w:pPr>
        <w:spacing w:line="276" w:lineRule="auto"/>
        <w:ind w:firstLine="720"/>
        <w:jc w:val="both"/>
        <w:rPr>
          <w:bCs/>
          <w:i/>
          <w:iCs/>
          <w:sz w:val="24"/>
          <w:szCs w:val="20"/>
        </w:rPr>
      </w:pPr>
      <w:r w:rsidRPr="006F0479">
        <w:rPr>
          <w:sz w:val="24"/>
          <w:szCs w:val="24"/>
        </w:rPr>
        <w:t>Informatīvais ziņojums “Par darbības programmas “Izaugsme un nodarbinātība” 4.2.1.2.</w:t>
      </w:r>
      <w:r w:rsidRPr="006F0479">
        <w:rPr>
          <w:sz w:val="24"/>
          <w:szCs w:val="20"/>
        </w:rPr>
        <w:t> </w:t>
      </w:r>
      <w:r w:rsidRPr="006F0479">
        <w:rPr>
          <w:sz w:val="24"/>
          <w:szCs w:val="24"/>
        </w:rPr>
        <w:t>pasākuma “Veicināt energoefektivitātes paaugstināšanu valsts ēkās”</w:t>
      </w:r>
      <w:r w:rsidRPr="006F0479">
        <w:rPr>
          <w:sz w:val="24"/>
          <w:szCs w:val="20"/>
        </w:rPr>
        <w:t xml:space="preserve"> </w:t>
      </w:r>
      <w:r w:rsidRPr="006F0479">
        <w:rPr>
          <w:sz w:val="24"/>
          <w:szCs w:val="24"/>
        </w:rPr>
        <w:t>pirmās un otrās projektu iesniegumu atlases kārtas īstenošanas progresu” (turpmāk – Informatīvais ziņojums)</w:t>
      </w:r>
      <w:r w:rsidRPr="006F0479">
        <w:rPr>
          <w:szCs w:val="26"/>
        </w:rPr>
        <w:t xml:space="preserve"> </w:t>
      </w:r>
      <w:r w:rsidRPr="006F0479">
        <w:rPr>
          <w:sz w:val="24"/>
          <w:szCs w:val="24"/>
        </w:rPr>
        <w:t xml:space="preserve">sagatavots, lai informētu par Eiropas Savienības struktūrfondu un Kohēzijas fonda 2014. - 2020. gada plānošanas periodā Ekonomikas ministrijas (turpmāk - EM) pārziņā esošās darbības programmas “Izaugsme un nodarbinātība” 4.2.1.2. pasākuma “Veicināt energoefektivitātes paaugstināšanu valsts ēkās” (turpmāk - 4.2.1.2. pasākums) pirmās un otrās projektu iesniegumu atlases kārtas ietvaros ministriju pārziņā esošo ēku atjaunošanas progresu. </w:t>
      </w:r>
      <w:r w:rsidR="006F0479" w:rsidRPr="006F0479">
        <w:rPr>
          <w:sz w:val="24"/>
          <w:szCs w:val="24"/>
        </w:rPr>
        <w:t xml:space="preserve">4.2.1.2. pasākumam </w:t>
      </w:r>
      <w:r w:rsidR="00F7344B">
        <w:rPr>
          <w:sz w:val="24"/>
          <w:szCs w:val="24"/>
        </w:rPr>
        <w:t xml:space="preserve">plānotais </w:t>
      </w:r>
      <w:r w:rsidR="006F0479" w:rsidRPr="006F0479">
        <w:rPr>
          <w:sz w:val="24"/>
          <w:szCs w:val="24"/>
        </w:rPr>
        <w:t>k</w:t>
      </w:r>
      <w:r w:rsidR="00AD5286" w:rsidRPr="006F0479">
        <w:rPr>
          <w:bCs/>
          <w:sz w:val="24"/>
          <w:szCs w:val="20"/>
        </w:rPr>
        <w:t xml:space="preserve">opējais publiskais finansējums </w:t>
      </w:r>
      <w:r w:rsidR="00F7344B">
        <w:rPr>
          <w:bCs/>
          <w:sz w:val="24"/>
          <w:szCs w:val="20"/>
        </w:rPr>
        <w:t xml:space="preserve">sastāda </w:t>
      </w:r>
      <w:r w:rsidR="00AD5286" w:rsidRPr="006F0479">
        <w:rPr>
          <w:bCs/>
          <w:sz w:val="24"/>
          <w:szCs w:val="20"/>
        </w:rPr>
        <w:t xml:space="preserve">115 127 027 </w:t>
      </w:r>
      <w:r w:rsidR="00AD5286" w:rsidRPr="006F0479">
        <w:rPr>
          <w:bCs/>
          <w:i/>
          <w:iCs/>
          <w:sz w:val="24"/>
          <w:szCs w:val="20"/>
        </w:rPr>
        <w:t>euro</w:t>
      </w:r>
      <w:r w:rsidR="006F0479" w:rsidRPr="006F0479">
        <w:rPr>
          <w:bCs/>
          <w:sz w:val="24"/>
          <w:szCs w:val="20"/>
        </w:rPr>
        <w:t xml:space="preserve">, savukārt </w:t>
      </w:r>
      <w:r w:rsidR="006F0479">
        <w:rPr>
          <w:bCs/>
          <w:sz w:val="24"/>
          <w:szCs w:val="20"/>
        </w:rPr>
        <w:t>p</w:t>
      </w:r>
      <w:r w:rsidR="00AD5286" w:rsidRPr="006F0479">
        <w:rPr>
          <w:bCs/>
          <w:sz w:val="24"/>
          <w:szCs w:val="20"/>
        </w:rPr>
        <w:t xml:space="preserve">ieejamais kopējais publiskais finansējums 111 371 714 </w:t>
      </w:r>
      <w:r w:rsidR="00AD5286" w:rsidRPr="006F0479">
        <w:rPr>
          <w:bCs/>
          <w:i/>
          <w:iCs/>
          <w:sz w:val="24"/>
          <w:szCs w:val="20"/>
        </w:rPr>
        <w:t>euro</w:t>
      </w:r>
      <w:r w:rsidR="00AD5286" w:rsidRPr="006F0479">
        <w:rPr>
          <w:bCs/>
          <w:sz w:val="24"/>
          <w:szCs w:val="20"/>
        </w:rPr>
        <w:t xml:space="preserve">. </w:t>
      </w:r>
      <w:r w:rsidRPr="006F0479">
        <w:rPr>
          <w:sz w:val="24"/>
          <w:szCs w:val="24"/>
        </w:rPr>
        <w:t xml:space="preserve">4.2.1.2. pasākuma ietvaros </w:t>
      </w:r>
      <w:r w:rsidRPr="006F0479">
        <w:rPr>
          <w:sz w:val="24"/>
          <w:szCs w:val="20"/>
        </w:rPr>
        <w:t>pieejamais publiskais finansējums pirmās kārtas ēk</w:t>
      </w:r>
      <w:r w:rsidR="00F7344B">
        <w:rPr>
          <w:sz w:val="24"/>
          <w:szCs w:val="20"/>
        </w:rPr>
        <w:t>u atjaunošanai</w:t>
      </w:r>
      <w:r w:rsidRPr="006F0479">
        <w:rPr>
          <w:sz w:val="24"/>
          <w:szCs w:val="20"/>
        </w:rPr>
        <w:t xml:space="preserve"> 76 693 686 </w:t>
      </w:r>
      <w:r w:rsidRPr="006F0479">
        <w:rPr>
          <w:i/>
          <w:sz w:val="24"/>
          <w:szCs w:val="20"/>
        </w:rPr>
        <w:t xml:space="preserve">euro, </w:t>
      </w:r>
      <w:r w:rsidR="00E55BA1" w:rsidRPr="00E55BA1">
        <w:rPr>
          <w:iCs/>
          <w:sz w:val="24"/>
          <w:szCs w:val="20"/>
        </w:rPr>
        <w:t xml:space="preserve">savukārt </w:t>
      </w:r>
      <w:r w:rsidRPr="006F0479">
        <w:rPr>
          <w:bCs/>
          <w:sz w:val="24"/>
          <w:szCs w:val="20"/>
        </w:rPr>
        <w:t xml:space="preserve">otrās atlases kārtas īstenošanai pieejamais kopējais publiskais finansējums 32 507 612 </w:t>
      </w:r>
      <w:r w:rsidRPr="006F0479">
        <w:rPr>
          <w:bCs/>
          <w:i/>
          <w:iCs/>
          <w:sz w:val="24"/>
          <w:szCs w:val="20"/>
        </w:rPr>
        <w:t xml:space="preserve">euro. </w:t>
      </w:r>
    </w:p>
    <w:p w14:paraId="4D9D355E" w14:textId="77777777" w:rsidR="00535438" w:rsidRPr="006F0479" w:rsidRDefault="00535438" w:rsidP="00762579">
      <w:pPr>
        <w:spacing w:line="276" w:lineRule="auto"/>
        <w:jc w:val="center"/>
        <w:rPr>
          <w:b/>
          <w:szCs w:val="26"/>
        </w:rPr>
      </w:pPr>
    </w:p>
    <w:p w14:paraId="23152F91" w14:textId="77777777" w:rsidR="00535438" w:rsidRPr="00C50086" w:rsidRDefault="00535438" w:rsidP="00762579">
      <w:pPr>
        <w:spacing w:line="276" w:lineRule="auto"/>
        <w:jc w:val="center"/>
        <w:rPr>
          <w:b/>
          <w:sz w:val="26"/>
          <w:szCs w:val="26"/>
        </w:rPr>
      </w:pPr>
      <w:r w:rsidRPr="00C50086">
        <w:rPr>
          <w:b/>
          <w:sz w:val="26"/>
          <w:szCs w:val="26"/>
        </w:rPr>
        <w:t>Situācijas raksturojums</w:t>
      </w:r>
    </w:p>
    <w:p w14:paraId="7ECE8E09" w14:textId="0BDCA75C" w:rsidR="00535438" w:rsidRPr="00F9060C" w:rsidRDefault="00535438" w:rsidP="00F9060C">
      <w:pPr>
        <w:spacing w:before="120" w:after="120" w:line="276" w:lineRule="auto"/>
        <w:jc w:val="both"/>
        <w:rPr>
          <w:b/>
          <w:sz w:val="26"/>
          <w:szCs w:val="26"/>
        </w:rPr>
      </w:pPr>
      <w:r w:rsidRPr="00F9060C">
        <w:rPr>
          <w:b/>
          <w:sz w:val="26"/>
          <w:szCs w:val="26"/>
        </w:rPr>
        <w:t xml:space="preserve">4.2.1.2. pasākuma pirmās un otrās atlases kārtas </w:t>
      </w:r>
      <w:r w:rsidR="00AD5286" w:rsidRPr="00F9060C">
        <w:rPr>
          <w:b/>
          <w:sz w:val="26"/>
          <w:szCs w:val="26"/>
        </w:rPr>
        <w:t>publiskā finansējuma apguve</w:t>
      </w:r>
    </w:p>
    <w:p w14:paraId="5321822A" w14:textId="27B8261D" w:rsidR="00B761DD" w:rsidRDefault="00B761DD" w:rsidP="00B761DD">
      <w:pPr>
        <w:spacing w:line="276" w:lineRule="auto"/>
        <w:ind w:firstLine="567"/>
        <w:jc w:val="both"/>
        <w:rPr>
          <w:bCs/>
          <w:sz w:val="24"/>
          <w:szCs w:val="24"/>
        </w:rPr>
      </w:pPr>
      <w:r w:rsidRPr="006F0479">
        <w:rPr>
          <w:bCs/>
          <w:sz w:val="24"/>
          <w:szCs w:val="24"/>
        </w:rPr>
        <w:t xml:space="preserve">Pēc Finanšu ministrijas apkopotās informācijas par finanšu rādītāju izpildi, līdz 02.04.2019. starpposma finanšu mērķis, par ko ziņots EK, ir sasniegts 31% apmērā. Pēc šobrīd pieejamās informācijas </w:t>
      </w:r>
      <w:r>
        <w:rPr>
          <w:bCs/>
          <w:sz w:val="24"/>
          <w:szCs w:val="24"/>
        </w:rPr>
        <w:t>K</w:t>
      </w:r>
      <w:r w:rsidRPr="00762579">
        <w:rPr>
          <w:bCs/>
          <w:sz w:val="24"/>
          <w:szCs w:val="24"/>
        </w:rPr>
        <w:t>ohēzijas politikas fondu vadības informācijas sistēm</w:t>
      </w:r>
      <w:r>
        <w:rPr>
          <w:bCs/>
          <w:sz w:val="24"/>
          <w:szCs w:val="24"/>
        </w:rPr>
        <w:t>ā</w:t>
      </w:r>
      <w:r w:rsidRPr="006F0479">
        <w:rPr>
          <w:bCs/>
          <w:sz w:val="24"/>
          <w:szCs w:val="24"/>
        </w:rPr>
        <w:t>, 2018.</w:t>
      </w:r>
      <w:r>
        <w:rPr>
          <w:bCs/>
          <w:sz w:val="24"/>
          <w:szCs w:val="24"/>
        </w:rPr>
        <w:t> </w:t>
      </w:r>
      <w:r w:rsidRPr="006F0479">
        <w:rPr>
          <w:bCs/>
          <w:sz w:val="24"/>
          <w:szCs w:val="24"/>
        </w:rPr>
        <w:t xml:space="preserve">gada noteiktā finanšu mērķa izpilde tiek nodrošināta 102% apmērā (skatīt </w:t>
      </w:r>
      <w:r>
        <w:rPr>
          <w:bCs/>
          <w:sz w:val="24"/>
          <w:szCs w:val="24"/>
        </w:rPr>
        <w:t>1</w:t>
      </w:r>
      <w:r w:rsidRPr="006F0479">
        <w:rPr>
          <w:bCs/>
          <w:sz w:val="24"/>
          <w:szCs w:val="24"/>
        </w:rPr>
        <w:t>.</w:t>
      </w:r>
      <w:r>
        <w:rPr>
          <w:bCs/>
          <w:sz w:val="24"/>
          <w:szCs w:val="24"/>
        </w:rPr>
        <w:t> </w:t>
      </w:r>
      <w:r w:rsidRPr="006F0479">
        <w:rPr>
          <w:bCs/>
          <w:sz w:val="24"/>
          <w:szCs w:val="24"/>
        </w:rPr>
        <w:t>tabulu).</w:t>
      </w:r>
    </w:p>
    <w:p w14:paraId="6723BD29" w14:textId="77777777" w:rsidR="00B761DD" w:rsidRPr="006F0479" w:rsidRDefault="00B761DD" w:rsidP="00B761DD">
      <w:pPr>
        <w:spacing w:line="276" w:lineRule="auto"/>
        <w:ind w:firstLine="567"/>
        <w:jc w:val="both"/>
        <w:rPr>
          <w:bCs/>
          <w:sz w:val="24"/>
          <w:szCs w:val="24"/>
        </w:rPr>
      </w:pPr>
    </w:p>
    <w:p w14:paraId="478B5967" w14:textId="77777777" w:rsidR="00B761DD" w:rsidRPr="006F0479" w:rsidRDefault="00B761DD" w:rsidP="00B761DD">
      <w:pPr>
        <w:ind w:firstLine="567"/>
        <w:jc w:val="right"/>
        <w:rPr>
          <w:i/>
          <w:sz w:val="22"/>
        </w:rPr>
      </w:pPr>
      <w:r>
        <w:rPr>
          <w:i/>
          <w:sz w:val="22"/>
        </w:rPr>
        <w:t>1</w:t>
      </w:r>
      <w:r w:rsidRPr="006F0479">
        <w:rPr>
          <w:i/>
          <w:sz w:val="22"/>
        </w:rPr>
        <w:t>. tabula</w:t>
      </w:r>
    </w:p>
    <w:p w14:paraId="47F19D95" w14:textId="77777777" w:rsidR="00B761DD" w:rsidRPr="006F0479" w:rsidRDefault="00B761DD" w:rsidP="00B761DD">
      <w:pPr>
        <w:spacing w:line="276" w:lineRule="auto"/>
        <w:jc w:val="both"/>
        <w:rPr>
          <w:sz w:val="22"/>
        </w:rPr>
      </w:pPr>
      <w:r w:rsidRPr="006F0479">
        <w:rPr>
          <w:b/>
          <w:sz w:val="22"/>
        </w:rPr>
        <w:t>4.2.1.2. pasākuma pirmās un otrās atlases kārtas ietvaros finanšu rādītāju izpilde</w:t>
      </w:r>
      <w:r w:rsidRPr="006F0479">
        <w:rPr>
          <w:sz w:val="22"/>
        </w:rPr>
        <w:t xml:space="preserve"> (05.08.2019. informācija)</w:t>
      </w:r>
    </w:p>
    <w:tbl>
      <w:tblPr>
        <w:tblStyle w:val="TableGrid"/>
        <w:tblW w:w="8359" w:type="dxa"/>
        <w:jc w:val="center"/>
        <w:tblLayout w:type="fixed"/>
        <w:tblLook w:val="04A0" w:firstRow="1" w:lastRow="0" w:firstColumn="1" w:lastColumn="0" w:noHBand="0" w:noVBand="1"/>
      </w:tblPr>
      <w:tblGrid>
        <w:gridCol w:w="1335"/>
        <w:gridCol w:w="1353"/>
        <w:gridCol w:w="1317"/>
        <w:gridCol w:w="1096"/>
        <w:gridCol w:w="1698"/>
        <w:gridCol w:w="1560"/>
      </w:tblGrid>
      <w:tr w:rsidR="00B761DD" w:rsidRPr="006F0479" w14:paraId="3C9B262A" w14:textId="77777777" w:rsidTr="00F7344B">
        <w:trPr>
          <w:jc w:val="center"/>
        </w:trPr>
        <w:tc>
          <w:tcPr>
            <w:tcW w:w="1335" w:type="dxa"/>
          </w:tcPr>
          <w:p w14:paraId="1B373CD1" w14:textId="77777777" w:rsidR="00B761DD" w:rsidRPr="006F0479" w:rsidRDefault="00B761DD" w:rsidP="00C80707">
            <w:pPr>
              <w:spacing w:line="276" w:lineRule="auto"/>
              <w:jc w:val="both"/>
              <w:rPr>
                <w:sz w:val="22"/>
                <w:szCs w:val="22"/>
              </w:rPr>
            </w:pPr>
            <w:r w:rsidRPr="006F0479">
              <w:rPr>
                <w:sz w:val="22"/>
                <w:szCs w:val="22"/>
              </w:rPr>
              <w:t>Kopējais publiskais finansējums, EUR</w:t>
            </w:r>
          </w:p>
        </w:tc>
        <w:tc>
          <w:tcPr>
            <w:tcW w:w="1353" w:type="dxa"/>
          </w:tcPr>
          <w:p w14:paraId="3124CFAE" w14:textId="77777777" w:rsidR="00B761DD" w:rsidRPr="006F0479" w:rsidRDefault="00B761DD" w:rsidP="00C80707">
            <w:pPr>
              <w:spacing w:line="276" w:lineRule="auto"/>
              <w:jc w:val="both"/>
              <w:rPr>
                <w:sz w:val="22"/>
                <w:szCs w:val="22"/>
              </w:rPr>
            </w:pPr>
            <w:r w:rsidRPr="006F0479">
              <w:rPr>
                <w:sz w:val="22"/>
                <w:szCs w:val="22"/>
              </w:rPr>
              <w:t>Pieejamais kopējais publiskais finansējums, EUR</w:t>
            </w:r>
          </w:p>
        </w:tc>
        <w:tc>
          <w:tcPr>
            <w:tcW w:w="1317" w:type="dxa"/>
          </w:tcPr>
          <w:p w14:paraId="6C401110" w14:textId="77777777" w:rsidR="00B761DD" w:rsidRPr="006F0479" w:rsidRDefault="00B761DD" w:rsidP="00C80707">
            <w:pPr>
              <w:spacing w:line="276" w:lineRule="auto"/>
              <w:jc w:val="both"/>
              <w:rPr>
                <w:sz w:val="22"/>
                <w:szCs w:val="22"/>
              </w:rPr>
            </w:pPr>
            <w:r w:rsidRPr="006F0479">
              <w:rPr>
                <w:b/>
                <w:sz w:val="22"/>
                <w:szCs w:val="22"/>
              </w:rPr>
              <w:t>2018. gada starpposma finanšu mērķis,</w:t>
            </w:r>
            <w:r w:rsidRPr="006F0479">
              <w:rPr>
                <w:sz w:val="22"/>
                <w:szCs w:val="22"/>
              </w:rPr>
              <w:t xml:space="preserve"> EUR</w:t>
            </w:r>
          </w:p>
        </w:tc>
        <w:tc>
          <w:tcPr>
            <w:tcW w:w="1096" w:type="dxa"/>
          </w:tcPr>
          <w:p w14:paraId="70DB7E42" w14:textId="77777777" w:rsidR="00B761DD" w:rsidRPr="006F0479" w:rsidRDefault="00B761DD" w:rsidP="00C80707">
            <w:pPr>
              <w:spacing w:line="276" w:lineRule="auto"/>
              <w:jc w:val="both"/>
              <w:rPr>
                <w:sz w:val="22"/>
                <w:szCs w:val="22"/>
              </w:rPr>
            </w:pPr>
            <w:r w:rsidRPr="006F0479">
              <w:rPr>
                <w:sz w:val="22"/>
                <w:szCs w:val="22"/>
              </w:rPr>
              <w:t>Snieguma rezerve, EUR</w:t>
            </w:r>
          </w:p>
        </w:tc>
        <w:tc>
          <w:tcPr>
            <w:tcW w:w="1698" w:type="dxa"/>
          </w:tcPr>
          <w:p w14:paraId="2F879619" w14:textId="77777777" w:rsidR="00B761DD" w:rsidRPr="006F0479" w:rsidRDefault="00B761DD" w:rsidP="00C80707">
            <w:pPr>
              <w:spacing w:line="276" w:lineRule="auto"/>
              <w:jc w:val="both"/>
              <w:rPr>
                <w:b/>
                <w:sz w:val="22"/>
                <w:szCs w:val="22"/>
              </w:rPr>
            </w:pPr>
            <w:r w:rsidRPr="006F0479">
              <w:rPr>
                <w:b/>
                <w:sz w:val="22"/>
                <w:szCs w:val="22"/>
              </w:rPr>
              <w:t>Pabeigti projekti</w:t>
            </w:r>
          </w:p>
        </w:tc>
        <w:tc>
          <w:tcPr>
            <w:tcW w:w="1560" w:type="dxa"/>
          </w:tcPr>
          <w:p w14:paraId="7F961B1D" w14:textId="77777777" w:rsidR="00B761DD" w:rsidRPr="006F0479" w:rsidRDefault="00B761DD" w:rsidP="00C80707">
            <w:pPr>
              <w:spacing w:line="276" w:lineRule="auto"/>
              <w:jc w:val="both"/>
              <w:rPr>
                <w:sz w:val="22"/>
                <w:szCs w:val="22"/>
              </w:rPr>
            </w:pPr>
            <w:r w:rsidRPr="006F0479">
              <w:rPr>
                <w:sz w:val="22"/>
                <w:szCs w:val="22"/>
              </w:rPr>
              <w:t>CFLA apstiprinātie maksājumu pieprasījumi</w:t>
            </w:r>
          </w:p>
        </w:tc>
      </w:tr>
      <w:tr w:rsidR="00B761DD" w:rsidRPr="006F0479" w14:paraId="254E13D6" w14:textId="77777777" w:rsidTr="00F7344B">
        <w:trPr>
          <w:jc w:val="center"/>
        </w:trPr>
        <w:tc>
          <w:tcPr>
            <w:tcW w:w="1335" w:type="dxa"/>
          </w:tcPr>
          <w:p w14:paraId="2713F233" w14:textId="77777777" w:rsidR="00B761DD" w:rsidRPr="006F0479" w:rsidRDefault="00B761DD" w:rsidP="00C80707">
            <w:pPr>
              <w:spacing w:line="276" w:lineRule="auto"/>
              <w:jc w:val="both"/>
              <w:rPr>
                <w:sz w:val="22"/>
                <w:szCs w:val="22"/>
              </w:rPr>
            </w:pPr>
            <w:r w:rsidRPr="006F0479">
              <w:rPr>
                <w:sz w:val="22"/>
                <w:szCs w:val="22"/>
              </w:rPr>
              <w:t>115 127 027</w:t>
            </w:r>
          </w:p>
        </w:tc>
        <w:tc>
          <w:tcPr>
            <w:tcW w:w="1353" w:type="dxa"/>
          </w:tcPr>
          <w:p w14:paraId="433F594E" w14:textId="77777777" w:rsidR="00B761DD" w:rsidRPr="006F0479" w:rsidRDefault="00B761DD" w:rsidP="00C80707">
            <w:pPr>
              <w:spacing w:line="276" w:lineRule="auto"/>
              <w:jc w:val="both"/>
              <w:rPr>
                <w:sz w:val="22"/>
                <w:szCs w:val="22"/>
              </w:rPr>
            </w:pPr>
            <w:r w:rsidRPr="006F0479">
              <w:rPr>
                <w:sz w:val="22"/>
                <w:szCs w:val="22"/>
              </w:rPr>
              <w:t>111 371 714</w:t>
            </w:r>
          </w:p>
        </w:tc>
        <w:tc>
          <w:tcPr>
            <w:tcW w:w="1317" w:type="dxa"/>
          </w:tcPr>
          <w:p w14:paraId="7051E9D0" w14:textId="77777777" w:rsidR="00B761DD" w:rsidRPr="006F0479" w:rsidRDefault="00B761DD" w:rsidP="00C80707">
            <w:pPr>
              <w:spacing w:line="276" w:lineRule="auto"/>
              <w:jc w:val="both"/>
              <w:rPr>
                <w:sz w:val="22"/>
                <w:szCs w:val="22"/>
              </w:rPr>
            </w:pPr>
            <w:r w:rsidRPr="006F0479">
              <w:rPr>
                <w:sz w:val="22"/>
                <w:szCs w:val="22"/>
              </w:rPr>
              <w:t>19 412 881</w:t>
            </w:r>
          </w:p>
        </w:tc>
        <w:tc>
          <w:tcPr>
            <w:tcW w:w="1096" w:type="dxa"/>
          </w:tcPr>
          <w:p w14:paraId="1183C0A9" w14:textId="77777777" w:rsidR="00B761DD" w:rsidRPr="006F0479" w:rsidRDefault="00B761DD" w:rsidP="00C80707">
            <w:pPr>
              <w:spacing w:line="276" w:lineRule="auto"/>
              <w:jc w:val="both"/>
              <w:rPr>
                <w:sz w:val="22"/>
                <w:szCs w:val="22"/>
              </w:rPr>
            </w:pPr>
            <w:r w:rsidRPr="006F0479">
              <w:rPr>
                <w:sz w:val="22"/>
                <w:szCs w:val="22"/>
              </w:rPr>
              <w:t>3 755 313</w:t>
            </w:r>
          </w:p>
        </w:tc>
        <w:tc>
          <w:tcPr>
            <w:tcW w:w="1698" w:type="dxa"/>
          </w:tcPr>
          <w:p w14:paraId="0682BCAF" w14:textId="59315C47" w:rsidR="00B761DD" w:rsidRPr="006F0479" w:rsidRDefault="00B761DD" w:rsidP="00C80707">
            <w:pPr>
              <w:spacing w:line="276" w:lineRule="auto"/>
              <w:jc w:val="both"/>
              <w:rPr>
                <w:sz w:val="22"/>
                <w:szCs w:val="22"/>
              </w:rPr>
            </w:pPr>
            <w:r w:rsidRPr="006F0479">
              <w:rPr>
                <w:sz w:val="22"/>
                <w:szCs w:val="22"/>
              </w:rPr>
              <w:t>14 gab., 6</w:t>
            </w:r>
            <w:r w:rsidR="00F7344B">
              <w:rPr>
                <w:sz w:val="22"/>
                <w:szCs w:val="22"/>
              </w:rPr>
              <w:t>,</w:t>
            </w:r>
            <w:r w:rsidRPr="006F0479">
              <w:rPr>
                <w:sz w:val="22"/>
                <w:szCs w:val="22"/>
              </w:rPr>
              <w:t xml:space="preserve">56 </w:t>
            </w:r>
            <w:r w:rsidR="00F7344B">
              <w:rPr>
                <w:sz w:val="22"/>
                <w:szCs w:val="22"/>
              </w:rPr>
              <w:t>m</w:t>
            </w:r>
            <w:r w:rsidRPr="006F0479">
              <w:rPr>
                <w:sz w:val="22"/>
                <w:szCs w:val="22"/>
              </w:rPr>
              <w:t xml:space="preserve">ilj. </w:t>
            </w:r>
            <w:r w:rsidR="00F7344B" w:rsidRPr="00F7344B">
              <w:rPr>
                <w:i/>
                <w:iCs/>
                <w:sz w:val="22"/>
                <w:szCs w:val="22"/>
              </w:rPr>
              <w:t>euro</w:t>
            </w:r>
          </w:p>
        </w:tc>
        <w:tc>
          <w:tcPr>
            <w:tcW w:w="1560" w:type="dxa"/>
          </w:tcPr>
          <w:p w14:paraId="608D3C45" w14:textId="259704C2" w:rsidR="00B761DD" w:rsidRPr="006F0479" w:rsidRDefault="00B761DD" w:rsidP="00C80707">
            <w:pPr>
              <w:spacing w:line="276" w:lineRule="auto"/>
              <w:jc w:val="both"/>
              <w:rPr>
                <w:sz w:val="22"/>
                <w:szCs w:val="22"/>
              </w:rPr>
            </w:pPr>
            <w:r w:rsidRPr="006F0479">
              <w:rPr>
                <w:sz w:val="22"/>
                <w:szCs w:val="22"/>
              </w:rPr>
              <w:t xml:space="preserve">19,86 milj. </w:t>
            </w:r>
            <w:r w:rsidR="00F7344B" w:rsidRPr="00F7344B">
              <w:rPr>
                <w:i/>
                <w:iCs/>
                <w:sz w:val="22"/>
                <w:szCs w:val="22"/>
              </w:rPr>
              <w:t>euro</w:t>
            </w:r>
            <w:r w:rsidRPr="006F0479">
              <w:rPr>
                <w:sz w:val="22"/>
                <w:szCs w:val="22"/>
              </w:rPr>
              <w:t xml:space="preserve">, </w:t>
            </w:r>
            <w:r w:rsidRPr="006F0479">
              <w:rPr>
                <w:b/>
                <w:sz w:val="22"/>
                <w:szCs w:val="22"/>
              </w:rPr>
              <w:t>102%</w:t>
            </w:r>
          </w:p>
        </w:tc>
      </w:tr>
    </w:tbl>
    <w:p w14:paraId="3F5BBA61" w14:textId="77777777" w:rsidR="00B761DD" w:rsidRDefault="00B761DD" w:rsidP="00B761DD">
      <w:pPr>
        <w:jc w:val="both"/>
        <w:rPr>
          <w:b/>
          <w:sz w:val="24"/>
          <w:szCs w:val="20"/>
        </w:rPr>
      </w:pPr>
    </w:p>
    <w:p w14:paraId="3D09F993" w14:textId="0286706C" w:rsidR="00B761DD" w:rsidRPr="006F0479" w:rsidRDefault="00B761DD" w:rsidP="00B761DD">
      <w:pPr>
        <w:spacing w:line="276" w:lineRule="auto"/>
        <w:ind w:firstLine="567"/>
        <w:jc w:val="both"/>
        <w:rPr>
          <w:bCs/>
          <w:sz w:val="24"/>
          <w:szCs w:val="24"/>
        </w:rPr>
      </w:pPr>
      <w:r w:rsidRPr="006F0479">
        <w:rPr>
          <w:bCs/>
          <w:sz w:val="24"/>
          <w:szCs w:val="24"/>
        </w:rPr>
        <w:t>Ņemot vērā līdz šim projektu iesniedzēju iesniegtos finansēšanas plānus CFLA, varam novērot, ka 4.2.1.2. pasākuma pirmās un otrās atlases kārtas ietvaros projekta iesniedzēji finansiāli visapjomīgākos maksājuma pieprasījumus plāno iesniegt 2019.</w:t>
      </w:r>
      <w:r>
        <w:rPr>
          <w:bCs/>
          <w:sz w:val="24"/>
          <w:szCs w:val="24"/>
        </w:rPr>
        <w:t> </w:t>
      </w:r>
      <w:r w:rsidRPr="006F0479">
        <w:rPr>
          <w:bCs/>
          <w:sz w:val="24"/>
          <w:szCs w:val="24"/>
        </w:rPr>
        <w:t xml:space="preserve">gada IV ceturksnī (skatīt </w:t>
      </w:r>
      <w:r>
        <w:rPr>
          <w:bCs/>
          <w:sz w:val="24"/>
          <w:szCs w:val="24"/>
        </w:rPr>
        <w:t>1</w:t>
      </w:r>
      <w:r w:rsidRPr="006F0479">
        <w:rPr>
          <w:bCs/>
          <w:sz w:val="24"/>
          <w:szCs w:val="24"/>
        </w:rPr>
        <w:t>.</w:t>
      </w:r>
      <w:r>
        <w:rPr>
          <w:bCs/>
          <w:sz w:val="24"/>
          <w:szCs w:val="24"/>
        </w:rPr>
        <w:t> </w:t>
      </w:r>
      <w:r w:rsidRPr="006F0479">
        <w:rPr>
          <w:bCs/>
          <w:sz w:val="24"/>
          <w:szCs w:val="24"/>
        </w:rPr>
        <w:t xml:space="preserve">attēlu). Lai gan </w:t>
      </w:r>
      <w:r w:rsidR="00F7344B">
        <w:rPr>
          <w:bCs/>
          <w:sz w:val="24"/>
          <w:szCs w:val="24"/>
        </w:rPr>
        <w:t>1</w:t>
      </w:r>
      <w:r w:rsidRPr="006F0479">
        <w:rPr>
          <w:bCs/>
          <w:sz w:val="24"/>
          <w:szCs w:val="24"/>
        </w:rPr>
        <w:t>.</w:t>
      </w:r>
      <w:r>
        <w:rPr>
          <w:bCs/>
          <w:sz w:val="24"/>
          <w:szCs w:val="24"/>
        </w:rPr>
        <w:t> </w:t>
      </w:r>
      <w:r w:rsidRPr="006F0479">
        <w:rPr>
          <w:bCs/>
          <w:sz w:val="24"/>
          <w:szCs w:val="24"/>
        </w:rPr>
        <w:t xml:space="preserve">attēls atspoguļo līdz šim iesniegto projektu ietvaros projektu iesniedzēju plānotos maksājuma pieprasījumus, nevar apgalvot, ka šāda finansējuma plūsma arī tiks nodrošināta potenciāli </w:t>
      </w:r>
      <w:bookmarkStart w:id="0" w:name="_GoBack"/>
      <w:bookmarkEnd w:id="0"/>
      <w:r w:rsidRPr="006F0479">
        <w:rPr>
          <w:bCs/>
          <w:sz w:val="24"/>
          <w:szCs w:val="24"/>
        </w:rPr>
        <w:t>iespējamo neīstenoto projektu dēļ.</w:t>
      </w:r>
    </w:p>
    <w:p w14:paraId="42B84A2E" w14:textId="77777777" w:rsidR="00B761DD" w:rsidRPr="006F0479" w:rsidRDefault="00B761DD" w:rsidP="00B761DD">
      <w:pPr>
        <w:jc w:val="both"/>
        <w:rPr>
          <w:b/>
          <w:sz w:val="22"/>
        </w:rPr>
      </w:pPr>
    </w:p>
    <w:p w14:paraId="33028F05" w14:textId="77777777" w:rsidR="00B761DD" w:rsidRPr="006F0479" w:rsidRDefault="00B761DD" w:rsidP="00B761DD">
      <w:pPr>
        <w:jc w:val="both"/>
        <w:rPr>
          <w:bCs/>
          <w:sz w:val="24"/>
          <w:szCs w:val="24"/>
        </w:rPr>
      </w:pPr>
      <w:r w:rsidRPr="006F0479">
        <w:rPr>
          <w:noProof/>
        </w:rPr>
        <w:lastRenderedPageBreak/>
        <w:drawing>
          <wp:inline distT="0" distB="0" distL="0" distR="0" wp14:anchorId="4F1E36E8" wp14:editId="56BD7D2F">
            <wp:extent cx="5760085" cy="3030220"/>
            <wp:effectExtent l="0" t="0" r="12065" b="17780"/>
            <wp:docPr id="1" name="Chart 1">
              <a:extLst xmlns:a="http://schemas.openxmlformats.org/drawingml/2006/main">
                <a:ext uri="{FF2B5EF4-FFF2-40B4-BE49-F238E27FC236}">
                  <a16:creationId xmlns:a16="http://schemas.microsoft.com/office/drawing/2014/main" id="{A44D5411-624E-4A4B-96D3-008515288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357129" w14:textId="0879CD3D" w:rsidR="00B761DD" w:rsidRPr="006F0479" w:rsidRDefault="00B761DD" w:rsidP="00B761DD">
      <w:pPr>
        <w:jc w:val="both"/>
        <w:rPr>
          <w:bCs/>
          <w:sz w:val="24"/>
          <w:szCs w:val="24"/>
        </w:rPr>
      </w:pPr>
      <w:r>
        <w:rPr>
          <w:i/>
          <w:sz w:val="22"/>
        </w:rPr>
        <w:t>1</w:t>
      </w:r>
      <w:r w:rsidRPr="006F0479">
        <w:rPr>
          <w:i/>
          <w:sz w:val="22"/>
        </w:rPr>
        <w:t>.</w:t>
      </w:r>
      <w:r>
        <w:rPr>
          <w:i/>
          <w:sz w:val="22"/>
        </w:rPr>
        <w:t> </w:t>
      </w:r>
      <w:r w:rsidRPr="006F0479">
        <w:rPr>
          <w:i/>
          <w:sz w:val="22"/>
        </w:rPr>
        <w:t>attēls.</w:t>
      </w:r>
      <w:r w:rsidRPr="006F0479">
        <w:rPr>
          <w:sz w:val="22"/>
        </w:rPr>
        <w:t xml:space="preserve"> </w:t>
      </w:r>
      <w:r w:rsidRPr="006F0479">
        <w:rPr>
          <w:b/>
          <w:sz w:val="22"/>
        </w:rPr>
        <w:t xml:space="preserve">4.2.1.2. pasākuma pirmās un otrās atlases kārtas ietvaros </w:t>
      </w:r>
      <w:r>
        <w:rPr>
          <w:b/>
          <w:sz w:val="22"/>
        </w:rPr>
        <w:t xml:space="preserve">iesniegto projektu pieteikumu </w:t>
      </w:r>
      <w:r w:rsidRPr="006F0479">
        <w:rPr>
          <w:b/>
          <w:sz w:val="22"/>
        </w:rPr>
        <w:t>plānotā publiskā finansējuma plūsma</w:t>
      </w:r>
      <w:r>
        <w:rPr>
          <w:b/>
          <w:sz w:val="22"/>
        </w:rPr>
        <w:t xml:space="preserve"> </w:t>
      </w:r>
      <w:r w:rsidRPr="00E73182">
        <w:rPr>
          <w:b/>
          <w:i/>
          <w:iCs/>
          <w:sz w:val="22"/>
        </w:rPr>
        <w:t xml:space="preserve">(euro) </w:t>
      </w:r>
      <w:r w:rsidRPr="006F0479">
        <w:rPr>
          <w:sz w:val="22"/>
        </w:rPr>
        <w:t>(05.08.2019. informācija)</w:t>
      </w:r>
    </w:p>
    <w:p w14:paraId="047CF50E" w14:textId="77777777" w:rsidR="00F7344B" w:rsidRDefault="00F7344B" w:rsidP="00762579">
      <w:pPr>
        <w:spacing w:line="276" w:lineRule="auto"/>
        <w:ind w:firstLine="720"/>
        <w:jc w:val="both"/>
        <w:rPr>
          <w:bCs/>
          <w:sz w:val="24"/>
          <w:szCs w:val="24"/>
        </w:rPr>
      </w:pPr>
    </w:p>
    <w:p w14:paraId="11B9E4D8" w14:textId="0CDFE5BB" w:rsidR="00535438" w:rsidRPr="006F0479" w:rsidRDefault="00101F38" w:rsidP="00762579">
      <w:pPr>
        <w:spacing w:line="276" w:lineRule="auto"/>
        <w:ind w:firstLine="720"/>
        <w:jc w:val="both"/>
        <w:rPr>
          <w:bCs/>
          <w:sz w:val="24"/>
          <w:szCs w:val="24"/>
        </w:rPr>
      </w:pPr>
      <w:r w:rsidRPr="006F0479">
        <w:rPr>
          <w:bCs/>
          <w:sz w:val="24"/>
          <w:szCs w:val="24"/>
        </w:rPr>
        <w:t>No 2016.</w:t>
      </w:r>
      <w:r w:rsidR="004A325A">
        <w:rPr>
          <w:bCs/>
          <w:sz w:val="24"/>
          <w:szCs w:val="24"/>
        </w:rPr>
        <w:t> </w:t>
      </w:r>
      <w:r w:rsidRPr="006F0479">
        <w:rPr>
          <w:bCs/>
          <w:sz w:val="24"/>
          <w:szCs w:val="24"/>
        </w:rPr>
        <w:t>gada 19. septembra 4.2.1.2.</w:t>
      </w:r>
      <w:r w:rsidR="004A325A">
        <w:rPr>
          <w:bCs/>
          <w:sz w:val="24"/>
          <w:szCs w:val="24"/>
        </w:rPr>
        <w:t> </w:t>
      </w:r>
      <w:r w:rsidRPr="006F0479">
        <w:rPr>
          <w:bCs/>
          <w:sz w:val="24"/>
          <w:szCs w:val="24"/>
        </w:rPr>
        <w:t>pasākuma pirmās kārtas projektu iesniegumu atlases sākuma līdz š.g. 1.</w:t>
      </w:r>
      <w:r w:rsidR="004A325A">
        <w:rPr>
          <w:bCs/>
          <w:sz w:val="24"/>
          <w:szCs w:val="24"/>
        </w:rPr>
        <w:t> </w:t>
      </w:r>
      <w:r w:rsidRPr="006F0479">
        <w:rPr>
          <w:bCs/>
          <w:sz w:val="24"/>
          <w:szCs w:val="24"/>
        </w:rPr>
        <w:t>augustam sadarbības iestādē Centrālā finanšu un līgumu aģentūrā (turpmāk -</w:t>
      </w:r>
      <w:r w:rsidR="004A325A">
        <w:rPr>
          <w:bCs/>
          <w:sz w:val="24"/>
          <w:szCs w:val="24"/>
        </w:rPr>
        <w:t xml:space="preserve"> </w:t>
      </w:r>
      <w:r w:rsidRPr="006F0479">
        <w:rPr>
          <w:bCs/>
          <w:sz w:val="24"/>
          <w:szCs w:val="24"/>
        </w:rPr>
        <w:t>CFLA) iesniegt</w:t>
      </w:r>
      <w:r w:rsidR="00EE43F4" w:rsidRPr="006F0479">
        <w:rPr>
          <w:bCs/>
          <w:sz w:val="24"/>
          <w:szCs w:val="24"/>
        </w:rPr>
        <w:t>s 101</w:t>
      </w:r>
      <w:r w:rsidRPr="006F0479">
        <w:rPr>
          <w:bCs/>
          <w:sz w:val="24"/>
          <w:szCs w:val="24"/>
        </w:rPr>
        <w:t xml:space="preserve"> projekta pieteikum</w:t>
      </w:r>
      <w:r w:rsidR="00EE43F4" w:rsidRPr="006F0479">
        <w:rPr>
          <w:bCs/>
          <w:sz w:val="24"/>
          <w:szCs w:val="24"/>
        </w:rPr>
        <w:t>s</w:t>
      </w:r>
      <w:r w:rsidR="00CB46C0" w:rsidRPr="006F0479">
        <w:rPr>
          <w:bCs/>
          <w:sz w:val="24"/>
          <w:szCs w:val="24"/>
        </w:rPr>
        <w:t xml:space="preserve"> no 120 plānot</w:t>
      </w:r>
      <w:r w:rsidR="0036453E" w:rsidRPr="006F0479">
        <w:rPr>
          <w:bCs/>
          <w:sz w:val="24"/>
          <w:szCs w:val="24"/>
        </w:rPr>
        <w:t>ajiem</w:t>
      </w:r>
      <w:r w:rsidR="00CB46C0" w:rsidRPr="006F0479">
        <w:rPr>
          <w:bCs/>
          <w:sz w:val="24"/>
          <w:szCs w:val="24"/>
        </w:rPr>
        <w:t xml:space="preserve"> projekta pieteikumiem</w:t>
      </w:r>
      <w:r w:rsidRPr="006F0479">
        <w:rPr>
          <w:bCs/>
          <w:sz w:val="24"/>
          <w:szCs w:val="24"/>
        </w:rPr>
        <w:t xml:space="preserve"> par </w:t>
      </w:r>
      <w:r w:rsidR="00EE43F4" w:rsidRPr="006F0479">
        <w:rPr>
          <w:bCs/>
          <w:sz w:val="24"/>
          <w:szCs w:val="24"/>
        </w:rPr>
        <w:t xml:space="preserve">kopējo </w:t>
      </w:r>
      <w:r w:rsidR="00CB46C0" w:rsidRPr="006F0479">
        <w:rPr>
          <w:bCs/>
          <w:sz w:val="24"/>
          <w:szCs w:val="24"/>
        </w:rPr>
        <w:t xml:space="preserve">publisko </w:t>
      </w:r>
      <w:r w:rsidR="00EB20DD" w:rsidRPr="006F0479">
        <w:rPr>
          <w:bCs/>
          <w:sz w:val="24"/>
          <w:szCs w:val="24"/>
        </w:rPr>
        <w:t>finansējumu</w:t>
      </w:r>
      <w:r w:rsidR="00EE43F4" w:rsidRPr="006F0479">
        <w:rPr>
          <w:bCs/>
          <w:sz w:val="24"/>
          <w:szCs w:val="24"/>
        </w:rPr>
        <w:t xml:space="preserve"> </w:t>
      </w:r>
      <w:r w:rsidRPr="006F0479">
        <w:rPr>
          <w:bCs/>
          <w:sz w:val="24"/>
          <w:szCs w:val="24"/>
        </w:rPr>
        <w:t xml:space="preserve">66 890 758.38 </w:t>
      </w:r>
      <w:r w:rsidRPr="006F0479">
        <w:rPr>
          <w:bCs/>
          <w:i/>
          <w:iCs/>
          <w:sz w:val="24"/>
          <w:szCs w:val="24"/>
        </w:rPr>
        <w:t>euro</w:t>
      </w:r>
      <w:r w:rsidR="0036453E" w:rsidRPr="006F0479">
        <w:rPr>
          <w:bCs/>
          <w:i/>
          <w:iCs/>
          <w:sz w:val="24"/>
          <w:szCs w:val="24"/>
        </w:rPr>
        <w:t>.</w:t>
      </w:r>
      <w:r w:rsidRPr="006F0479">
        <w:rPr>
          <w:bCs/>
          <w:sz w:val="24"/>
          <w:szCs w:val="24"/>
        </w:rPr>
        <w:t xml:space="preserve"> </w:t>
      </w:r>
      <w:r w:rsidR="0036453E" w:rsidRPr="006F0479">
        <w:rPr>
          <w:bCs/>
          <w:sz w:val="24"/>
          <w:szCs w:val="24"/>
        </w:rPr>
        <w:t>N</w:t>
      </w:r>
      <w:r w:rsidRPr="006F0479">
        <w:rPr>
          <w:bCs/>
          <w:sz w:val="24"/>
          <w:szCs w:val="24"/>
        </w:rPr>
        <w:t xml:space="preserve">o </w:t>
      </w:r>
      <w:r w:rsidR="0036453E" w:rsidRPr="006F0479">
        <w:rPr>
          <w:bCs/>
          <w:sz w:val="24"/>
          <w:szCs w:val="24"/>
        </w:rPr>
        <w:t>iesniegtajiem projekta pieteikumiem</w:t>
      </w:r>
      <w:r w:rsidR="00EE43F4" w:rsidRPr="006F0479">
        <w:rPr>
          <w:bCs/>
          <w:sz w:val="24"/>
          <w:szCs w:val="24"/>
        </w:rPr>
        <w:t xml:space="preserve"> tikai 1</w:t>
      </w:r>
      <w:r w:rsidR="009274D9" w:rsidRPr="006F0479">
        <w:rPr>
          <w:bCs/>
          <w:sz w:val="24"/>
          <w:szCs w:val="24"/>
        </w:rPr>
        <w:t>4</w:t>
      </w:r>
      <w:r w:rsidR="00EE43F4" w:rsidRPr="006F0479">
        <w:rPr>
          <w:bCs/>
          <w:sz w:val="24"/>
          <w:szCs w:val="24"/>
        </w:rPr>
        <w:t xml:space="preserve"> projekta pieteikumiem par kopējo </w:t>
      </w:r>
      <w:r w:rsidR="00EB20DD" w:rsidRPr="006F0479">
        <w:rPr>
          <w:bCs/>
          <w:sz w:val="24"/>
          <w:szCs w:val="24"/>
        </w:rPr>
        <w:t>finansējumu</w:t>
      </w:r>
      <w:r w:rsidR="00EE43F4" w:rsidRPr="006F0479">
        <w:rPr>
          <w:bCs/>
          <w:sz w:val="24"/>
          <w:szCs w:val="24"/>
        </w:rPr>
        <w:t xml:space="preserve"> 6 560 560.98 </w:t>
      </w:r>
      <w:r w:rsidR="00EE43F4" w:rsidRPr="006F0479">
        <w:rPr>
          <w:bCs/>
          <w:i/>
          <w:iCs/>
          <w:sz w:val="24"/>
          <w:szCs w:val="24"/>
        </w:rPr>
        <w:t>euro</w:t>
      </w:r>
      <w:r w:rsidR="00EE43F4" w:rsidRPr="006F0479">
        <w:rPr>
          <w:bCs/>
          <w:sz w:val="24"/>
          <w:szCs w:val="24"/>
        </w:rPr>
        <w:t xml:space="preserve"> ir pabeigta projekta īstenošana, 1</w:t>
      </w:r>
      <w:r w:rsidR="009274D9" w:rsidRPr="006F0479">
        <w:rPr>
          <w:bCs/>
          <w:sz w:val="24"/>
          <w:szCs w:val="24"/>
        </w:rPr>
        <w:t>7</w:t>
      </w:r>
      <w:r w:rsidR="00EE43F4" w:rsidRPr="006F0479">
        <w:rPr>
          <w:bCs/>
          <w:sz w:val="24"/>
          <w:szCs w:val="24"/>
        </w:rPr>
        <w:t xml:space="preserve"> projekta pieteikumi par kopējo </w:t>
      </w:r>
      <w:r w:rsidR="00707195" w:rsidRPr="006F0479">
        <w:rPr>
          <w:bCs/>
          <w:sz w:val="24"/>
          <w:szCs w:val="24"/>
        </w:rPr>
        <w:t xml:space="preserve">publisko </w:t>
      </w:r>
      <w:r w:rsidR="00EB20DD" w:rsidRPr="006F0479">
        <w:rPr>
          <w:bCs/>
          <w:sz w:val="24"/>
          <w:szCs w:val="24"/>
        </w:rPr>
        <w:t>finansējumu</w:t>
      </w:r>
      <w:r w:rsidR="00EE43F4" w:rsidRPr="006F0479">
        <w:rPr>
          <w:bCs/>
          <w:sz w:val="24"/>
          <w:szCs w:val="24"/>
        </w:rPr>
        <w:t xml:space="preserve"> 17 943 121.47 </w:t>
      </w:r>
      <w:r w:rsidR="00EE43F4" w:rsidRPr="006F0479">
        <w:rPr>
          <w:bCs/>
          <w:i/>
          <w:iCs/>
          <w:sz w:val="24"/>
          <w:szCs w:val="24"/>
        </w:rPr>
        <w:t>euro</w:t>
      </w:r>
      <w:r w:rsidR="00EE43F4" w:rsidRPr="006F0479">
        <w:rPr>
          <w:bCs/>
          <w:sz w:val="24"/>
          <w:szCs w:val="24"/>
        </w:rPr>
        <w:t xml:space="preserve"> ir vērtēšanas stadijā</w:t>
      </w:r>
      <w:r w:rsidR="00E55BA1">
        <w:rPr>
          <w:bCs/>
          <w:sz w:val="24"/>
          <w:szCs w:val="24"/>
        </w:rPr>
        <w:t>, savukārt</w:t>
      </w:r>
      <w:r w:rsidR="00EE43F4" w:rsidRPr="006F0479">
        <w:rPr>
          <w:rFonts w:eastAsia="Times New Roman" w:cs="Times New Roman"/>
          <w:color w:val="000000"/>
          <w:sz w:val="22"/>
          <w:lang w:eastAsia="lv-LV"/>
        </w:rPr>
        <w:t xml:space="preserve"> </w:t>
      </w:r>
      <w:r w:rsidR="00EB20DD" w:rsidRPr="006F0479">
        <w:rPr>
          <w:rFonts w:eastAsia="Times New Roman" w:cs="Times New Roman"/>
          <w:color w:val="000000"/>
          <w:sz w:val="22"/>
          <w:lang w:eastAsia="lv-LV"/>
        </w:rPr>
        <w:t>70 projekta pieteikumiem ir noslēgti līgumi</w:t>
      </w:r>
      <w:r w:rsidR="00C11535" w:rsidRPr="006F0479">
        <w:rPr>
          <w:rFonts w:eastAsia="Times New Roman" w:cs="Times New Roman"/>
          <w:color w:val="000000"/>
          <w:sz w:val="22"/>
          <w:lang w:eastAsia="lv-LV"/>
        </w:rPr>
        <w:t xml:space="preserve">/vienošanās </w:t>
      </w:r>
      <w:r w:rsidR="00EB20DD" w:rsidRPr="006F0479">
        <w:rPr>
          <w:bCs/>
          <w:sz w:val="24"/>
          <w:szCs w:val="24"/>
        </w:rPr>
        <w:t xml:space="preserve">42 387 075.93 </w:t>
      </w:r>
      <w:r w:rsidR="00EB20DD" w:rsidRPr="006F0479">
        <w:rPr>
          <w:bCs/>
          <w:i/>
          <w:iCs/>
          <w:sz w:val="24"/>
          <w:szCs w:val="24"/>
        </w:rPr>
        <w:t>euro</w:t>
      </w:r>
      <w:r w:rsidR="00E55BA1">
        <w:rPr>
          <w:bCs/>
          <w:sz w:val="24"/>
          <w:szCs w:val="24"/>
        </w:rPr>
        <w:t xml:space="preserve"> apmērā.</w:t>
      </w:r>
      <w:r w:rsidR="00EB20DD" w:rsidRPr="006F0479">
        <w:rPr>
          <w:bCs/>
          <w:sz w:val="24"/>
          <w:szCs w:val="24"/>
        </w:rPr>
        <w:t xml:space="preserve"> </w:t>
      </w:r>
      <w:r w:rsidR="00E55BA1">
        <w:rPr>
          <w:bCs/>
          <w:sz w:val="24"/>
          <w:szCs w:val="24"/>
        </w:rPr>
        <w:t>Līdz šim brīdim v</w:t>
      </w:r>
      <w:r w:rsidR="00EB20DD" w:rsidRPr="006F0479">
        <w:rPr>
          <w:bCs/>
          <w:sz w:val="24"/>
          <w:szCs w:val="24"/>
        </w:rPr>
        <w:t>ēl ir neiesniegt</w:t>
      </w:r>
      <w:r w:rsidR="00CB46C0" w:rsidRPr="006F0479">
        <w:rPr>
          <w:bCs/>
          <w:sz w:val="24"/>
          <w:szCs w:val="24"/>
        </w:rPr>
        <w:t>i</w:t>
      </w:r>
      <w:r w:rsidR="00EB20DD" w:rsidRPr="006F0479">
        <w:rPr>
          <w:bCs/>
          <w:sz w:val="24"/>
          <w:szCs w:val="24"/>
        </w:rPr>
        <w:t xml:space="preserve"> </w:t>
      </w:r>
      <w:r w:rsidR="00CB46C0" w:rsidRPr="006F0479">
        <w:rPr>
          <w:bCs/>
          <w:sz w:val="24"/>
          <w:szCs w:val="24"/>
        </w:rPr>
        <w:t>19</w:t>
      </w:r>
      <w:r w:rsidR="00EB20DD" w:rsidRPr="006F0479">
        <w:rPr>
          <w:bCs/>
          <w:sz w:val="24"/>
          <w:szCs w:val="24"/>
        </w:rPr>
        <w:t xml:space="preserve"> projekta pieteikum</w:t>
      </w:r>
      <w:r w:rsidR="00E55BA1">
        <w:rPr>
          <w:bCs/>
          <w:sz w:val="24"/>
          <w:szCs w:val="24"/>
        </w:rPr>
        <w:t>i</w:t>
      </w:r>
      <w:r w:rsidR="00EB20DD" w:rsidRPr="006F0479">
        <w:rPr>
          <w:bCs/>
          <w:sz w:val="24"/>
          <w:szCs w:val="24"/>
        </w:rPr>
        <w:t xml:space="preserve"> par kopējo</w:t>
      </w:r>
      <w:r w:rsidR="00886044" w:rsidRPr="006F0479">
        <w:rPr>
          <w:bCs/>
          <w:sz w:val="24"/>
          <w:szCs w:val="24"/>
        </w:rPr>
        <w:t xml:space="preserve"> publisko</w:t>
      </w:r>
      <w:r w:rsidR="00EB20DD" w:rsidRPr="006F0479">
        <w:rPr>
          <w:bCs/>
          <w:sz w:val="24"/>
          <w:szCs w:val="24"/>
        </w:rPr>
        <w:t xml:space="preserve"> finansējumu 9 802 927.62 </w:t>
      </w:r>
      <w:r w:rsidR="00EB20DD" w:rsidRPr="006F0479">
        <w:rPr>
          <w:bCs/>
          <w:i/>
          <w:iCs/>
          <w:sz w:val="24"/>
          <w:szCs w:val="24"/>
        </w:rPr>
        <w:t>euro</w:t>
      </w:r>
      <w:r w:rsidR="00E55BA1">
        <w:rPr>
          <w:bCs/>
          <w:i/>
          <w:iCs/>
          <w:sz w:val="24"/>
          <w:szCs w:val="24"/>
        </w:rPr>
        <w:t xml:space="preserve"> </w:t>
      </w:r>
      <w:r w:rsidR="00E55BA1" w:rsidRPr="00E55BA1">
        <w:rPr>
          <w:bCs/>
          <w:sz w:val="24"/>
          <w:szCs w:val="24"/>
        </w:rPr>
        <w:t xml:space="preserve">(skatīt </w:t>
      </w:r>
      <w:r w:rsidR="00C50086">
        <w:rPr>
          <w:bCs/>
          <w:sz w:val="24"/>
          <w:szCs w:val="24"/>
        </w:rPr>
        <w:t>2</w:t>
      </w:r>
      <w:r w:rsidR="00E55BA1" w:rsidRPr="00E55BA1">
        <w:rPr>
          <w:bCs/>
          <w:sz w:val="24"/>
          <w:szCs w:val="24"/>
        </w:rPr>
        <w:t>.</w:t>
      </w:r>
      <w:r w:rsidR="00870143">
        <w:rPr>
          <w:bCs/>
          <w:sz w:val="24"/>
          <w:szCs w:val="24"/>
        </w:rPr>
        <w:t>attēlu</w:t>
      </w:r>
      <w:r w:rsidR="00E55BA1" w:rsidRPr="00E55BA1">
        <w:rPr>
          <w:bCs/>
          <w:sz w:val="24"/>
          <w:szCs w:val="24"/>
        </w:rPr>
        <w:t>)</w:t>
      </w:r>
      <w:r w:rsidR="00EB20DD" w:rsidRPr="00E55BA1">
        <w:rPr>
          <w:bCs/>
          <w:sz w:val="24"/>
          <w:szCs w:val="24"/>
        </w:rPr>
        <w:t>.</w:t>
      </w:r>
      <w:r w:rsidR="00EB20DD" w:rsidRPr="006F0479">
        <w:rPr>
          <w:bCs/>
          <w:sz w:val="24"/>
          <w:szCs w:val="24"/>
        </w:rPr>
        <w:t xml:space="preserve"> </w:t>
      </w:r>
    </w:p>
    <w:p w14:paraId="4391A5F0" w14:textId="77777777" w:rsidR="007D2E05" w:rsidRPr="006F0479" w:rsidRDefault="007D2E05" w:rsidP="00535438">
      <w:pPr>
        <w:ind w:firstLine="720"/>
        <w:jc w:val="both"/>
        <w:rPr>
          <w:bCs/>
          <w:sz w:val="24"/>
          <w:szCs w:val="24"/>
        </w:rPr>
      </w:pPr>
    </w:p>
    <w:p w14:paraId="4597D06A" w14:textId="10AE5D2E" w:rsidR="00886044" w:rsidRPr="006F0479" w:rsidRDefault="008938D0" w:rsidP="00870143">
      <w:pPr>
        <w:jc w:val="both"/>
        <w:rPr>
          <w:bCs/>
          <w:sz w:val="24"/>
          <w:szCs w:val="24"/>
        </w:rPr>
      </w:pPr>
      <w:r w:rsidRPr="006F0479">
        <w:rPr>
          <w:noProof/>
          <w:szCs w:val="26"/>
        </w:rPr>
        <mc:AlternateContent>
          <mc:Choice Requires="wps">
            <w:drawing>
              <wp:anchor distT="0" distB="0" distL="114300" distR="114300" simplePos="0" relativeHeight="251659264" behindDoc="1" locked="0" layoutInCell="1" allowOverlap="1" wp14:anchorId="0C397259" wp14:editId="6101DFA9">
                <wp:simplePos x="0" y="0"/>
                <wp:positionH relativeFrom="column">
                  <wp:posOffset>4557340</wp:posOffset>
                </wp:positionH>
                <wp:positionV relativeFrom="paragraph">
                  <wp:posOffset>284314</wp:posOffset>
                </wp:positionV>
                <wp:extent cx="397565" cy="691764"/>
                <wp:effectExtent l="0" t="0" r="21590" b="32385"/>
                <wp:wrapNone/>
                <wp:docPr id="3" name="Straight Connector 3"/>
                <wp:cNvGraphicFramePr/>
                <a:graphic xmlns:a="http://schemas.openxmlformats.org/drawingml/2006/main">
                  <a:graphicData uri="http://schemas.microsoft.com/office/word/2010/wordprocessingShape">
                    <wps:wsp>
                      <wps:cNvCnPr/>
                      <wps:spPr>
                        <a:xfrm>
                          <a:off x="0" y="0"/>
                          <a:ext cx="397565" cy="69176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93A9F2C"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8.85pt,22.4pt" to="390.1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" strokecolor="#4472c4 [3204]" strokeweight="1.5pt">
                <v:stroke joinstyle="miter"/>
              </v:line>
            </w:pict>
          </mc:Fallback>
        </mc:AlternateContent>
      </w:r>
      <w:r w:rsidR="00886044" w:rsidRPr="006F0479">
        <w:rPr>
          <w:noProof/>
          <w:szCs w:val="26"/>
        </w:rPr>
        <w:drawing>
          <wp:inline distT="0" distB="0" distL="0" distR="0" wp14:anchorId="45D1CD0A" wp14:editId="20CAF2F8">
            <wp:extent cx="5886450" cy="2367280"/>
            <wp:effectExtent l="3810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706AB0" w14:textId="47E16333" w:rsidR="004A325A" w:rsidRPr="006F0479" w:rsidRDefault="00C50086" w:rsidP="004A325A">
      <w:pPr>
        <w:jc w:val="both"/>
        <w:rPr>
          <w:sz w:val="20"/>
          <w:szCs w:val="20"/>
        </w:rPr>
      </w:pPr>
      <w:r>
        <w:rPr>
          <w:i/>
          <w:sz w:val="22"/>
        </w:rPr>
        <w:t>2</w:t>
      </w:r>
      <w:r w:rsidR="00886044" w:rsidRPr="006F0479">
        <w:rPr>
          <w:i/>
          <w:sz w:val="22"/>
        </w:rPr>
        <w:t>.attēls.</w:t>
      </w:r>
      <w:r w:rsidR="00886044" w:rsidRPr="006F0479">
        <w:rPr>
          <w:sz w:val="22"/>
        </w:rPr>
        <w:t xml:space="preserve"> </w:t>
      </w:r>
      <w:r w:rsidR="00886044" w:rsidRPr="006F0479">
        <w:rPr>
          <w:b/>
          <w:sz w:val="22"/>
        </w:rPr>
        <w:t>4.2.1.2. pasākuma pirmās atlases kārtas ietvaros plānoto ēku atjaunošanas virzība CFLA</w:t>
      </w:r>
      <w:r w:rsidR="004A325A">
        <w:rPr>
          <w:b/>
          <w:sz w:val="22"/>
        </w:rPr>
        <w:t xml:space="preserve"> </w:t>
      </w:r>
      <w:r w:rsidR="004A325A" w:rsidRPr="006F0479">
        <w:rPr>
          <w:sz w:val="20"/>
          <w:szCs w:val="20"/>
        </w:rPr>
        <w:t>(</w:t>
      </w:r>
      <w:r w:rsidR="004A325A" w:rsidRPr="006F0479">
        <w:rPr>
          <w:rFonts w:eastAsia="Times New Roman" w:cs="Times New Roman"/>
          <w:color w:val="000000"/>
          <w:sz w:val="22"/>
          <w:lang w:eastAsia="lv-LV"/>
        </w:rPr>
        <w:t>01.08.2019. informācija)</w:t>
      </w:r>
    </w:p>
    <w:p w14:paraId="789F5471" w14:textId="77777777" w:rsidR="00F7344B" w:rsidRDefault="00F7344B" w:rsidP="00762579">
      <w:pPr>
        <w:spacing w:line="276" w:lineRule="auto"/>
        <w:ind w:firstLine="720"/>
        <w:jc w:val="both"/>
        <w:rPr>
          <w:bCs/>
          <w:sz w:val="24"/>
          <w:szCs w:val="24"/>
        </w:rPr>
      </w:pPr>
    </w:p>
    <w:p w14:paraId="7ABAA4BD" w14:textId="315DDACA" w:rsidR="00F55C92" w:rsidRPr="006F0479" w:rsidRDefault="00F55C92" w:rsidP="00762579">
      <w:pPr>
        <w:spacing w:line="276" w:lineRule="auto"/>
        <w:ind w:firstLine="720"/>
        <w:jc w:val="both"/>
        <w:rPr>
          <w:bCs/>
          <w:i/>
          <w:iCs/>
          <w:sz w:val="24"/>
          <w:szCs w:val="24"/>
        </w:rPr>
      </w:pPr>
      <w:r w:rsidRPr="006F0479">
        <w:rPr>
          <w:bCs/>
          <w:sz w:val="24"/>
          <w:szCs w:val="24"/>
        </w:rPr>
        <w:t xml:space="preserve">No </w:t>
      </w:r>
      <w:r w:rsidR="007D2E05" w:rsidRPr="006F0479">
        <w:rPr>
          <w:bCs/>
          <w:sz w:val="24"/>
          <w:szCs w:val="24"/>
        </w:rPr>
        <w:t>2018.</w:t>
      </w:r>
      <w:r w:rsidR="004A325A">
        <w:rPr>
          <w:bCs/>
          <w:sz w:val="24"/>
          <w:szCs w:val="24"/>
        </w:rPr>
        <w:t> </w:t>
      </w:r>
      <w:r w:rsidR="007D2E05" w:rsidRPr="006F0479">
        <w:rPr>
          <w:bCs/>
          <w:sz w:val="24"/>
          <w:szCs w:val="24"/>
        </w:rPr>
        <w:t>gada 7.</w:t>
      </w:r>
      <w:r w:rsidR="004A325A">
        <w:rPr>
          <w:bCs/>
          <w:sz w:val="24"/>
          <w:szCs w:val="24"/>
        </w:rPr>
        <w:t> </w:t>
      </w:r>
      <w:r w:rsidR="007D2E05" w:rsidRPr="006F0479">
        <w:rPr>
          <w:bCs/>
          <w:sz w:val="24"/>
          <w:szCs w:val="24"/>
        </w:rPr>
        <w:t>marta līdz š.g. 1.</w:t>
      </w:r>
      <w:r w:rsidR="004A325A">
        <w:rPr>
          <w:bCs/>
          <w:sz w:val="24"/>
          <w:szCs w:val="24"/>
        </w:rPr>
        <w:t> </w:t>
      </w:r>
      <w:r w:rsidR="007D2E05" w:rsidRPr="006F0479">
        <w:rPr>
          <w:bCs/>
          <w:sz w:val="24"/>
          <w:szCs w:val="24"/>
        </w:rPr>
        <w:t>augustam 4.2.1.2.</w:t>
      </w:r>
      <w:r w:rsidR="004A325A">
        <w:rPr>
          <w:bCs/>
          <w:sz w:val="24"/>
          <w:szCs w:val="24"/>
        </w:rPr>
        <w:t> </w:t>
      </w:r>
      <w:r w:rsidR="007D2E05" w:rsidRPr="006F0479">
        <w:rPr>
          <w:bCs/>
          <w:sz w:val="24"/>
          <w:szCs w:val="24"/>
        </w:rPr>
        <w:t xml:space="preserve">pasākuma </w:t>
      </w:r>
      <w:r w:rsidR="008274AC" w:rsidRPr="006F0479">
        <w:rPr>
          <w:bCs/>
          <w:sz w:val="24"/>
          <w:szCs w:val="24"/>
        </w:rPr>
        <w:t>otrās</w:t>
      </w:r>
      <w:r w:rsidR="007D2E05" w:rsidRPr="006F0479">
        <w:rPr>
          <w:bCs/>
          <w:sz w:val="24"/>
          <w:szCs w:val="24"/>
        </w:rPr>
        <w:t xml:space="preserve"> kārtas projektu iesniegumu atlases kārtā tika iesniegti 2</w:t>
      </w:r>
      <w:r w:rsidR="0090383D" w:rsidRPr="006F0479">
        <w:rPr>
          <w:bCs/>
          <w:sz w:val="24"/>
          <w:szCs w:val="24"/>
        </w:rPr>
        <w:t>8</w:t>
      </w:r>
      <w:r w:rsidR="007D2E05" w:rsidRPr="006F0479">
        <w:rPr>
          <w:bCs/>
          <w:sz w:val="24"/>
          <w:szCs w:val="24"/>
        </w:rPr>
        <w:t xml:space="preserve"> projektu pieteikumi no 3</w:t>
      </w:r>
      <w:r w:rsidR="00BC7BBB" w:rsidRPr="006F0479">
        <w:rPr>
          <w:bCs/>
          <w:sz w:val="24"/>
          <w:szCs w:val="24"/>
        </w:rPr>
        <w:t>1</w:t>
      </w:r>
      <w:r w:rsidR="007D2E05" w:rsidRPr="006F0479">
        <w:rPr>
          <w:bCs/>
          <w:sz w:val="24"/>
          <w:szCs w:val="24"/>
        </w:rPr>
        <w:t xml:space="preserve"> plānot</w:t>
      </w:r>
      <w:r w:rsidR="00BC7BBB" w:rsidRPr="006F0479">
        <w:rPr>
          <w:bCs/>
          <w:sz w:val="24"/>
          <w:szCs w:val="24"/>
        </w:rPr>
        <w:t>ā</w:t>
      </w:r>
      <w:r w:rsidR="007D2E05" w:rsidRPr="006F0479">
        <w:rPr>
          <w:bCs/>
          <w:sz w:val="24"/>
          <w:szCs w:val="24"/>
        </w:rPr>
        <w:t xml:space="preserve"> par kopējo finansējumu </w:t>
      </w:r>
      <w:r w:rsidR="00707195" w:rsidRPr="006F0479">
        <w:rPr>
          <w:bCs/>
          <w:sz w:val="24"/>
          <w:szCs w:val="24"/>
        </w:rPr>
        <w:t>29 791 530.92</w:t>
      </w:r>
      <w:r w:rsidR="007D2E05" w:rsidRPr="006F0479">
        <w:rPr>
          <w:bCs/>
          <w:sz w:val="24"/>
          <w:szCs w:val="24"/>
        </w:rPr>
        <w:t xml:space="preserve"> </w:t>
      </w:r>
      <w:r w:rsidR="007D2E05" w:rsidRPr="006F0479">
        <w:rPr>
          <w:bCs/>
          <w:i/>
          <w:iCs/>
          <w:sz w:val="24"/>
          <w:szCs w:val="24"/>
        </w:rPr>
        <w:t>euro</w:t>
      </w:r>
      <w:r w:rsidR="00AD5286" w:rsidRPr="006F0479">
        <w:rPr>
          <w:bCs/>
          <w:sz w:val="24"/>
          <w:szCs w:val="24"/>
        </w:rPr>
        <w:t xml:space="preserve">, no kuriem tikai </w:t>
      </w:r>
      <w:r w:rsidR="00886044" w:rsidRPr="006F0479">
        <w:rPr>
          <w:bCs/>
          <w:sz w:val="24"/>
          <w:szCs w:val="24"/>
        </w:rPr>
        <w:t>8</w:t>
      </w:r>
      <w:r w:rsidR="00AD5286" w:rsidRPr="006F0479">
        <w:rPr>
          <w:bCs/>
          <w:sz w:val="24"/>
          <w:szCs w:val="24"/>
        </w:rPr>
        <w:t xml:space="preserve"> projekta pieteikumiem par kopējo </w:t>
      </w:r>
      <w:r w:rsidR="00AD5286" w:rsidRPr="006F0479">
        <w:rPr>
          <w:bCs/>
          <w:sz w:val="24"/>
          <w:szCs w:val="24"/>
        </w:rPr>
        <w:lastRenderedPageBreak/>
        <w:t xml:space="preserve">finansējumu </w:t>
      </w:r>
      <w:r w:rsidR="00886044" w:rsidRPr="006F0479">
        <w:rPr>
          <w:bCs/>
          <w:sz w:val="24"/>
          <w:szCs w:val="24"/>
        </w:rPr>
        <w:t>9 588 145.29</w:t>
      </w:r>
      <w:r w:rsidR="00AD5286" w:rsidRPr="006F0479">
        <w:rPr>
          <w:bCs/>
          <w:sz w:val="24"/>
          <w:szCs w:val="24"/>
        </w:rPr>
        <w:t xml:space="preserve"> </w:t>
      </w:r>
      <w:r w:rsidR="00AD5286" w:rsidRPr="00870143">
        <w:rPr>
          <w:bCs/>
          <w:i/>
          <w:iCs/>
          <w:sz w:val="24"/>
          <w:szCs w:val="24"/>
        </w:rPr>
        <w:t>euro</w:t>
      </w:r>
      <w:r w:rsidR="00AD5286" w:rsidRPr="006F0479">
        <w:rPr>
          <w:bCs/>
          <w:sz w:val="24"/>
          <w:szCs w:val="24"/>
        </w:rPr>
        <w:t xml:space="preserve"> ir </w:t>
      </w:r>
      <w:r w:rsidR="00886044" w:rsidRPr="006F0479">
        <w:rPr>
          <w:bCs/>
          <w:sz w:val="24"/>
          <w:szCs w:val="24"/>
        </w:rPr>
        <w:t>noslēgti līgumi</w:t>
      </w:r>
      <w:r w:rsidR="004A325A">
        <w:rPr>
          <w:bCs/>
          <w:sz w:val="24"/>
          <w:szCs w:val="24"/>
        </w:rPr>
        <w:t xml:space="preserve"> (n</w:t>
      </w:r>
      <w:r w:rsidR="004A325A" w:rsidRPr="006F0479">
        <w:rPr>
          <w:bCs/>
          <w:sz w:val="24"/>
          <w:szCs w:val="24"/>
        </w:rPr>
        <w:t>evienam nav pabeigta projekta īstenošana</w:t>
      </w:r>
      <w:r w:rsidR="004A325A">
        <w:rPr>
          <w:bCs/>
          <w:sz w:val="24"/>
          <w:szCs w:val="24"/>
        </w:rPr>
        <w:t>)</w:t>
      </w:r>
      <w:r w:rsidR="00886044" w:rsidRPr="006F0479">
        <w:rPr>
          <w:bCs/>
          <w:sz w:val="24"/>
          <w:szCs w:val="24"/>
        </w:rPr>
        <w:t>,</w:t>
      </w:r>
      <w:r w:rsidR="004A325A">
        <w:rPr>
          <w:bCs/>
          <w:sz w:val="24"/>
          <w:szCs w:val="24"/>
        </w:rPr>
        <w:t xml:space="preserve"> savukārt</w:t>
      </w:r>
      <w:r w:rsidR="00886044" w:rsidRPr="006F0479">
        <w:rPr>
          <w:bCs/>
          <w:sz w:val="24"/>
          <w:szCs w:val="24"/>
        </w:rPr>
        <w:t xml:space="preserve"> </w:t>
      </w:r>
      <w:r w:rsidR="00BC7BBB" w:rsidRPr="006F0479">
        <w:rPr>
          <w:bCs/>
          <w:sz w:val="24"/>
          <w:szCs w:val="24"/>
        </w:rPr>
        <w:t>20</w:t>
      </w:r>
      <w:r w:rsidR="00886044" w:rsidRPr="006F0479">
        <w:rPr>
          <w:bCs/>
          <w:sz w:val="24"/>
          <w:szCs w:val="24"/>
        </w:rPr>
        <w:t xml:space="preserve"> </w:t>
      </w:r>
      <w:r w:rsidR="00AD5286" w:rsidRPr="006F0479">
        <w:rPr>
          <w:bCs/>
          <w:sz w:val="24"/>
          <w:szCs w:val="24"/>
        </w:rPr>
        <w:t xml:space="preserve">projekta pieteikumi ir </w:t>
      </w:r>
      <w:r w:rsidR="00886044" w:rsidRPr="006F0479">
        <w:rPr>
          <w:bCs/>
          <w:sz w:val="24"/>
          <w:szCs w:val="24"/>
        </w:rPr>
        <w:t>vērtēšanas stadijā</w:t>
      </w:r>
      <w:r w:rsidR="00707195" w:rsidRPr="006F0479">
        <w:rPr>
          <w:bCs/>
          <w:sz w:val="24"/>
          <w:szCs w:val="24"/>
        </w:rPr>
        <w:t>.</w:t>
      </w:r>
      <w:r w:rsidR="00886044" w:rsidRPr="006F0479">
        <w:rPr>
          <w:bCs/>
          <w:sz w:val="24"/>
          <w:szCs w:val="24"/>
        </w:rPr>
        <w:t xml:space="preserve"> </w:t>
      </w:r>
      <w:r w:rsidR="004A325A">
        <w:rPr>
          <w:bCs/>
          <w:sz w:val="24"/>
          <w:szCs w:val="24"/>
        </w:rPr>
        <w:t xml:space="preserve">Līdz šim brīdim </w:t>
      </w:r>
      <w:r w:rsidR="00886044" w:rsidRPr="006F0479">
        <w:rPr>
          <w:bCs/>
          <w:sz w:val="24"/>
          <w:szCs w:val="24"/>
        </w:rPr>
        <w:t xml:space="preserve">vēl </w:t>
      </w:r>
      <w:r w:rsidR="00707195" w:rsidRPr="006F0479">
        <w:rPr>
          <w:bCs/>
          <w:sz w:val="24"/>
          <w:szCs w:val="24"/>
        </w:rPr>
        <w:t>nav iesniegti</w:t>
      </w:r>
      <w:r w:rsidR="00AD5286" w:rsidRPr="006F0479">
        <w:rPr>
          <w:bCs/>
          <w:sz w:val="24"/>
          <w:szCs w:val="24"/>
        </w:rPr>
        <w:t xml:space="preserve"> </w:t>
      </w:r>
      <w:r w:rsidR="00886044" w:rsidRPr="006F0479">
        <w:rPr>
          <w:bCs/>
          <w:sz w:val="24"/>
          <w:szCs w:val="24"/>
        </w:rPr>
        <w:t xml:space="preserve">3 </w:t>
      </w:r>
      <w:r w:rsidR="00AD5286" w:rsidRPr="006F0479">
        <w:rPr>
          <w:bCs/>
          <w:sz w:val="24"/>
          <w:szCs w:val="24"/>
        </w:rPr>
        <w:t>projekta pieteikum</w:t>
      </w:r>
      <w:r w:rsidR="00707195" w:rsidRPr="006F0479">
        <w:rPr>
          <w:bCs/>
          <w:sz w:val="24"/>
          <w:szCs w:val="24"/>
        </w:rPr>
        <w:t>i</w:t>
      </w:r>
      <w:r w:rsidR="00AD5286" w:rsidRPr="006F0479">
        <w:rPr>
          <w:bCs/>
          <w:sz w:val="24"/>
          <w:szCs w:val="24"/>
        </w:rPr>
        <w:t xml:space="preserve"> par kopējo </w:t>
      </w:r>
      <w:r w:rsidR="00886044" w:rsidRPr="006F0479">
        <w:rPr>
          <w:bCs/>
          <w:sz w:val="24"/>
          <w:szCs w:val="24"/>
        </w:rPr>
        <w:t xml:space="preserve">publisko </w:t>
      </w:r>
      <w:r w:rsidR="00AD5286" w:rsidRPr="006F0479">
        <w:rPr>
          <w:bCs/>
          <w:sz w:val="24"/>
          <w:szCs w:val="24"/>
        </w:rPr>
        <w:t xml:space="preserve">finansējumu </w:t>
      </w:r>
      <w:r w:rsidR="00886044" w:rsidRPr="006F0479">
        <w:rPr>
          <w:bCs/>
          <w:sz w:val="24"/>
          <w:szCs w:val="24"/>
        </w:rPr>
        <w:t>2 716 081.08</w:t>
      </w:r>
      <w:r w:rsidR="00AD5286" w:rsidRPr="006F0479">
        <w:rPr>
          <w:bCs/>
          <w:sz w:val="24"/>
          <w:szCs w:val="24"/>
        </w:rPr>
        <w:t xml:space="preserve"> </w:t>
      </w:r>
      <w:r w:rsidR="00AD5286" w:rsidRPr="006F0479">
        <w:rPr>
          <w:bCs/>
          <w:i/>
          <w:iCs/>
          <w:sz w:val="24"/>
          <w:szCs w:val="24"/>
        </w:rPr>
        <w:t>euro</w:t>
      </w:r>
      <w:r w:rsidR="00C50086">
        <w:rPr>
          <w:bCs/>
          <w:i/>
          <w:iCs/>
          <w:sz w:val="24"/>
          <w:szCs w:val="24"/>
        </w:rPr>
        <w:t xml:space="preserve"> </w:t>
      </w:r>
      <w:r w:rsidR="00C50086">
        <w:rPr>
          <w:bCs/>
          <w:sz w:val="24"/>
          <w:szCs w:val="24"/>
        </w:rPr>
        <w:t>(skatīt 3.attēlu)</w:t>
      </w:r>
      <w:r w:rsidR="00AD5286" w:rsidRPr="006F0479">
        <w:rPr>
          <w:bCs/>
          <w:sz w:val="24"/>
          <w:szCs w:val="24"/>
        </w:rPr>
        <w:t>.</w:t>
      </w:r>
    </w:p>
    <w:p w14:paraId="654EEE21" w14:textId="77777777" w:rsidR="00AD5286" w:rsidRPr="006F0479" w:rsidRDefault="00AD5286" w:rsidP="00535438">
      <w:pPr>
        <w:ind w:firstLine="720"/>
        <w:jc w:val="both"/>
        <w:rPr>
          <w:bCs/>
          <w:sz w:val="24"/>
          <w:szCs w:val="24"/>
        </w:rPr>
      </w:pPr>
    </w:p>
    <w:p w14:paraId="177B93DB" w14:textId="77777777" w:rsidR="00543310" w:rsidRPr="006F0479" w:rsidRDefault="005F548D">
      <w:pPr>
        <w:rPr>
          <w:sz w:val="20"/>
          <w:szCs w:val="20"/>
        </w:rPr>
      </w:pPr>
      <w:r w:rsidRPr="006F0479">
        <w:rPr>
          <w:noProof/>
          <w:szCs w:val="26"/>
        </w:rPr>
        <w:drawing>
          <wp:inline distT="0" distB="0" distL="0" distR="0" wp14:anchorId="3C58BE34" wp14:editId="5442C6A1">
            <wp:extent cx="5848350" cy="1943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59482F0" w14:textId="11DA21F4" w:rsidR="004A325A" w:rsidRPr="006F0479" w:rsidRDefault="00C50086" w:rsidP="004A325A">
      <w:pPr>
        <w:jc w:val="both"/>
        <w:rPr>
          <w:sz w:val="20"/>
          <w:szCs w:val="20"/>
        </w:rPr>
      </w:pPr>
      <w:r>
        <w:rPr>
          <w:i/>
          <w:sz w:val="22"/>
        </w:rPr>
        <w:t>3</w:t>
      </w:r>
      <w:r w:rsidR="00543310" w:rsidRPr="006F0479">
        <w:rPr>
          <w:i/>
          <w:sz w:val="22"/>
        </w:rPr>
        <w:t>.attēls.</w:t>
      </w:r>
      <w:r w:rsidR="00543310" w:rsidRPr="006F0479">
        <w:rPr>
          <w:sz w:val="22"/>
        </w:rPr>
        <w:t xml:space="preserve"> </w:t>
      </w:r>
      <w:r w:rsidR="00543310" w:rsidRPr="006F0479">
        <w:rPr>
          <w:b/>
          <w:sz w:val="22"/>
        </w:rPr>
        <w:t>4.2.1.2. pasākuma otrās atlases kārtas ietvaros plānoto ēku atjaunošanas virzība CFLA</w:t>
      </w:r>
      <w:r w:rsidR="004A325A">
        <w:rPr>
          <w:b/>
          <w:sz w:val="22"/>
        </w:rPr>
        <w:t xml:space="preserve"> </w:t>
      </w:r>
      <w:r w:rsidR="004A325A" w:rsidRPr="006F0479">
        <w:rPr>
          <w:sz w:val="20"/>
          <w:szCs w:val="20"/>
        </w:rPr>
        <w:t>(</w:t>
      </w:r>
      <w:r w:rsidR="004A325A" w:rsidRPr="006F0479">
        <w:rPr>
          <w:rFonts w:eastAsia="Times New Roman" w:cs="Times New Roman"/>
          <w:color w:val="000000"/>
          <w:sz w:val="22"/>
          <w:lang w:eastAsia="lv-LV"/>
        </w:rPr>
        <w:t>01.08.2019. informācija)</w:t>
      </w:r>
    </w:p>
    <w:p w14:paraId="48D1BD74" w14:textId="067F823A" w:rsidR="00F7344B" w:rsidRDefault="00F7344B" w:rsidP="00F7344B">
      <w:pPr>
        <w:spacing w:before="120" w:after="120" w:line="276" w:lineRule="auto"/>
        <w:ind w:firstLine="720"/>
        <w:jc w:val="both"/>
        <w:rPr>
          <w:bCs/>
          <w:sz w:val="24"/>
          <w:szCs w:val="24"/>
        </w:rPr>
      </w:pPr>
      <w:r>
        <w:rPr>
          <w:sz w:val="22"/>
        </w:rPr>
        <w:t>Informējam, ka, lai veicinātu 4.2.1.2. pasākumam pieejamā finansējuma straujāku apguvi, l</w:t>
      </w:r>
      <w:r>
        <w:rPr>
          <w:bCs/>
          <w:sz w:val="24"/>
          <w:szCs w:val="24"/>
        </w:rPr>
        <w:t>īdz šim i</w:t>
      </w:r>
      <w:r w:rsidRPr="006F0479">
        <w:rPr>
          <w:bCs/>
          <w:sz w:val="24"/>
          <w:szCs w:val="24"/>
        </w:rPr>
        <w:t>r veikti virkne uzlabojumi 4.2.1.2. pasākuma regulējošos Ministra kabineta noteikumos, dodot iespēju projektu iesniedzējiem vienkāršotā kārtībā palielināt projekta attiecināmo izmaksu apjomu arī pēc līguma noslēgšanas par projekta īstenošanu, kā arī atvieglojot un paātrinot uzaicinājuma nosūtīšanas procesu u.c.. Ir veikti vairākkārtēji grozījumi 4.2.1.2.</w:t>
      </w:r>
      <w:r>
        <w:rPr>
          <w:bCs/>
          <w:sz w:val="24"/>
          <w:szCs w:val="24"/>
        </w:rPr>
        <w:t> </w:t>
      </w:r>
      <w:r w:rsidRPr="006F0479">
        <w:rPr>
          <w:bCs/>
          <w:sz w:val="24"/>
          <w:szCs w:val="24"/>
        </w:rPr>
        <w:t xml:space="preserve">pasākuma regulējošos Ministra kabineta noteikumos ar mērķi atvieglot projektu īstenošanu un maksimāli attiecināt nepieciešamos izdevumus projektu īstenošanai, piemēram, </w:t>
      </w:r>
      <w:r>
        <w:rPr>
          <w:bCs/>
          <w:sz w:val="24"/>
          <w:szCs w:val="24"/>
        </w:rPr>
        <w:t>palielinot</w:t>
      </w:r>
      <w:r w:rsidRPr="006F0479">
        <w:rPr>
          <w:bCs/>
          <w:sz w:val="24"/>
          <w:szCs w:val="24"/>
        </w:rPr>
        <w:t xml:space="preserve"> maksimāl</w:t>
      </w:r>
      <w:r>
        <w:rPr>
          <w:bCs/>
          <w:sz w:val="24"/>
          <w:szCs w:val="24"/>
        </w:rPr>
        <w:t>ā</w:t>
      </w:r>
      <w:r w:rsidRPr="006F0479">
        <w:rPr>
          <w:bCs/>
          <w:sz w:val="24"/>
          <w:szCs w:val="24"/>
        </w:rPr>
        <w:t xml:space="preserve"> finansējuma apmēr</w:t>
      </w:r>
      <w:r>
        <w:rPr>
          <w:bCs/>
          <w:sz w:val="24"/>
          <w:szCs w:val="24"/>
        </w:rPr>
        <w:t>u</w:t>
      </w:r>
      <w:r w:rsidRPr="006F0479">
        <w:rPr>
          <w:bCs/>
          <w:sz w:val="24"/>
          <w:szCs w:val="24"/>
        </w:rPr>
        <w:t xml:space="preserve"> uz m</w:t>
      </w:r>
      <w:r w:rsidRPr="00762579">
        <w:rPr>
          <w:bCs/>
          <w:sz w:val="24"/>
          <w:szCs w:val="24"/>
          <w:vertAlign w:val="superscript"/>
        </w:rPr>
        <w:t>2</w:t>
      </w:r>
      <w:r w:rsidRPr="006F0479">
        <w:rPr>
          <w:bCs/>
          <w:sz w:val="24"/>
          <w:szCs w:val="24"/>
        </w:rPr>
        <w:t xml:space="preserve"> (šobrīd noteikta maksimāli nosakāmā vērtība 300 euro/m</w:t>
      </w:r>
      <w:r w:rsidRPr="00762579">
        <w:rPr>
          <w:bCs/>
          <w:sz w:val="24"/>
          <w:szCs w:val="24"/>
          <w:vertAlign w:val="superscript"/>
        </w:rPr>
        <w:t>2</w:t>
      </w:r>
      <w:r w:rsidRPr="006F0479">
        <w:rPr>
          <w:bCs/>
          <w:sz w:val="24"/>
          <w:szCs w:val="24"/>
        </w:rPr>
        <w:t>).</w:t>
      </w:r>
    </w:p>
    <w:p w14:paraId="0B3CD779" w14:textId="5E7388E0" w:rsidR="0036453E" w:rsidRDefault="0036453E" w:rsidP="0036453E">
      <w:pPr>
        <w:jc w:val="both"/>
        <w:rPr>
          <w:b/>
          <w:sz w:val="24"/>
          <w:szCs w:val="20"/>
        </w:rPr>
      </w:pPr>
    </w:p>
    <w:p w14:paraId="576016B6" w14:textId="77767AE3" w:rsidR="003C42E3" w:rsidRPr="00F9060C" w:rsidRDefault="003C42E3" w:rsidP="00F9060C">
      <w:pPr>
        <w:jc w:val="both"/>
        <w:rPr>
          <w:b/>
          <w:sz w:val="26"/>
          <w:szCs w:val="26"/>
        </w:rPr>
      </w:pPr>
      <w:r w:rsidRPr="00F9060C">
        <w:rPr>
          <w:b/>
          <w:sz w:val="26"/>
          <w:szCs w:val="26"/>
        </w:rPr>
        <w:t>4.2.1.2. pasākuma pirmās atlases kārta</w:t>
      </w:r>
      <w:r w:rsidR="00F7344B" w:rsidRPr="00F9060C">
        <w:rPr>
          <w:b/>
          <w:sz w:val="26"/>
          <w:szCs w:val="26"/>
        </w:rPr>
        <w:t>s</w:t>
      </w:r>
      <w:r w:rsidRPr="00F9060C">
        <w:rPr>
          <w:b/>
          <w:sz w:val="26"/>
          <w:szCs w:val="26"/>
        </w:rPr>
        <w:t xml:space="preserve"> </w:t>
      </w:r>
      <w:r w:rsidR="00C50086" w:rsidRPr="00F9060C">
        <w:rPr>
          <w:b/>
          <w:sz w:val="26"/>
          <w:szCs w:val="26"/>
        </w:rPr>
        <w:t>situācijas raksturojums</w:t>
      </w:r>
    </w:p>
    <w:p w14:paraId="3DB60875" w14:textId="77777777" w:rsidR="00C50086" w:rsidRDefault="00C50086" w:rsidP="006C7631">
      <w:pPr>
        <w:spacing w:line="276" w:lineRule="auto"/>
        <w:ind w:firstLine="720"/>
        <w:jc w:val="both"/>
        <w:rPr>
          <w:sz w:val="22"/>
        </w:rPr>
      </w:pPr>
    </w:p>
    <w:p w14:paraId="15103999" w14:textId="669A04C6" w:rsidR="006C7631" w:rsidRDefault="00905FA8" w:rsidP="005E548E">
      <w:pPr>
        <w:spacing w:line="276" w:lineRule="auto"/>
        <w:ind w:firstLine="720"/>
        <w:jc w:val="both"/>
        <w:rPr>
          <w:bCs/>
          <w:sz w:val="24"/>
          <w:szCs w:val="24"/>
        </w:rPr>
      </w:pPr>
      <w:r>
        <w:rPr>
          <w:sz w:val="22"/>
        </w:rPr>
        <w:t>4.2.1.2. pasākuma</w:t>
      </w:r>
      <w:r w:rsidR="006C7631">
        <w:rPr>
          <w:sz w:val="22"/>
        </w:rPr>
        <w:t xml:space="preserve"> pirmās </w:t>
      </w:r>
      <w:r w:rsidRPr="00905FA8">
        <w:rPr>
          <w:sz w:val="24"/>
          <w:szCs w:val="24"/>
        </w:rPr>
        <w:t>projektu iesniegumu atlases kārtas īstenošanai pieejamais publiskais finansējums ēkām</w:t>
      </w:r>
      <w:r w:rsidRPr="00905FA8">
        <w:rPr>
          <w:i/>
          <w:sz w:val="24"/>
          <w:szCs w:val="24"/>
        </w:rPr>
        <w:t xml:space="preserve"> </w:t>
      </w:r>
      <w:r>
        <w:rPr>
          <w:bCs/>
          <w:sz w:val="24"/>
          <w:szCs w:val="24"/>
        </w:rPr>
        <w:t>ir</w:t>
      </w:r>
      <w:r w:rsidRPr="00905FA8">
        <w:rPr>
          <w:bCs/>
          <w:sz w:val="24"/>
          <w:szCs w:val="24"/>
        </w:rPr>
        <w:t xml:space="preserve"> sadalīts </w:t>
      </w:r>
      <w:r w:rsidRPr="00905FA8">
        <w:rPr>
          <w:b/>
          <w:bCs/>
          <w:sz w:val="24"/>
          <w:szCs w:val="24"/>
        </w:rPr>
        <w:t>kvotās</w:t>
      </w:r>
      <w:r w:rsidRPr="00905FA8">
        <w:rPr>
          <w:bCs/>
          <w:sz w:val="24"/>
          <w:szCs w:val="24"/>
        </w:rPr>
        <w:t xml:space="preserve"> ministrijām (pēc lietotāja, nevis īpašnieka) </w:t>
      </w:r>
      <w:r w:rsidRPr="00905FA8">
        <w:rPr>
          <w:b/>
          <w:bCs/>
          <w:sz w:val="24"/>
          <w:szCs w:val="24"/>
        </w:rPr>
        <w:t xml:space="preserve">proporcionāli lietošanā esošo valsts ēku apkurināmo telpu platībai </w:t>
      </w:r>
      <w:r w:rsidRPr="00905FA8">
        <w:rPr>
          <w:bCs/>
          <w:sz w:val="24"/>
          <w:szCs w:val="24"/>
        </w:rPr>
        <w:t>(skatīt</w:t>
      </w:r>
      <w:r w:rsidR="0097141F">
        <w:rPr>
          <w:bCs/>
          <w:sz w:val="24"/>
          <w:szCs w:val="24"/>
        </w:rPr>
        <w:t xml:space="preserve"> M</w:t>
      </w:r>
      <w:r w:rsidR="0097141F" w:rsidRPr="0097141F">
        <w:rPr>
          <w:bCs/>
          <w:sz w:val="24"/>
          <w:szCs w:val="24"/>
        </w:rPr>
        <w:t>inistru kabineta 2016. gada 9. augusta noteikum</w:t>
      </w:r>
      <w:r w:rsidR="0097141F">
        <w:rPr>
          <w:bCs/>
          <w:sz w:val="24"/>
          <w:szCs w:val="24"/>
        </w:rPr>
        <w:t>u</w:t>
      </w:r>
      <w:r w:rsidR="0097141F" w:rsidRPr="0097141F">
        <w:rPr>
          <w:bCs/>
          <w:sz w:val="24"/>
          <w:szCs w:val="24"/>
        </w:rPr>
        <w:t xml:space="preserve">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0097141F">
        <w:rPr>
          <w:bCs/>
          <w:sz w:val="24"/>
          <w:szCs w:val="24"/>
        </w:rPr>
        <w:t xml:space="preserve"> (turpmāk – MK noteikumi Nr. 534) </w:t>
      </w:r>
      <w:r w:rsidR="0097141F" w:rsidRPr="0097141F">
        <w:rPr>
          <w:bCs/>
          <w:sz w:val="24"/>
          <w:szCs w:val="24"/>
        </w:rPr>
        <w:t>1. pielikum</w:t>
      </w:r>
      <w:r w:rsidR="0097141F">
        <w:rPr>
          <w:bCs/>
          <w:sz w:val="24"/>
          <w:szCs w:val="24"/>
        </w:rPr>
        <w:t>u “</w:t>
      </w:r>
      <w:r w:rsidR="0097141F" w:rsidRPr="0097141F">
        <w:rPr>
          <w:bCs/>
          <w:sz w:val="24"/>
          <w:szCs w:val="24"/>
        </w:rPr>
        <w:t>Eiropas Reģionālās attīstības fonda un valsts budžeta finansējuma sadalījums</w:t>
      </w:r>
      <w:r w:rsidR="0097141F">
        <w:rPr>
          <w:bCs/>
          <w:sz w:val="24"/>
          <w:szCs w:val="24"/>
        </w:rPr>
        <w:t>”).</w:t>
      </w:r>
    </w:p>
    <w:p w14:paraId="5E16F502" w14:textId="2CFD3C8B" w:rsidR="00B91BDE" w:rsidRDefault="00905FA8" w:rsidP="005E548E">
      <w:pPr>
        <w:spacing w:line="276" w:lineRule="auto"/>
        <w:ind w:firstLine="720"/>
        <w:jc w:val="both"/>
        <w:rPr>
          <w:sz w:val="24"/>
          <w:szCs w:val="24"/>
        </w:rPr>
      </w:pPr>
      <w:r w:rsidRPr="00905FA8">
        <w:rPr>
          <w:bCs/>
          <w:sz w:val="24"/>
          <w:szCs w:val="24"/>
        </w:rPr>
        <w:t xml:space="preserve">Katra ministrija ir iesniegusi </w:t>
      </w:r>
      <w:r w:rsidR="0097141F" w:rsidRPr="00905FA8">
        <w:rPr>
          <w:bCs/>
          <w:sz w:val="24"/>
          <w:szCs w:val="24"/>
        </w:rPr>
        <w:t>E</w:t>
      </w:r>
      <w:r w:rsidR="0097141F">
        <w:rPr>
          <w:bCs/>
          <w:sz w:val="24"/>
          <w:szCs w:val="24"/>
        </w:rPr>
        <w:t xml:space="preserve">konomikas ministrijai </w:t>
      </w:r>
      <w:r w:rsidRPr="00905FA8">
        <w:rPr>
          <w:bCs/>
          <w:sz w:val="24"/>
          <w:szCs w:val="24"/>
        </w:rPr>
        <w:t xml:space="preserve">sarakstu ar </w:t>
      </w:r>
      <w:r w:rsidR="0097141F">
        <w:rPr>
          <w:bCs/>
          <w:sz w:val="24"/>
          <w:szCs w:val="24"/>
        </w:rPr>
        <w:t>ministriju</w:t>
      </w:r>
      <w:r w:rsidRPr="00905FA8">
        <w:rPr>
          <w:bCs/>
          <w:sz w:val="24"/>
          <w:szCs w:val="24"/>
        </w:rPr>
        <w:t xml:space="preserve"> un </w:t>
      </w:r>
      <w:r w:rsidR="0097141F">
        <w:rPr>
          <w:bCs/>
          <w:sz w:val="24"/>
          <w:szCs w:val="24"/>
        </w:rPr>
        <w:t xml:space="preserve">to </w:t>
      </w:r>
      <w:r w:rsidRPr="00905FA8">
        <w:rPr>
          <w:bCs/>
          <w:sz w:val="24"/>
          <w:szCs w:val="24"/>
        </w:rPr>
        <w:t>padotības iestāžu īpašumā un lietošanā esošajām valsts ēkām</w:t>
      </w:r>
      <w:r w:rsidR="0097141F">
        <w:rPr>
          <w:bCs/>
          <w:sz w:val="24"/>
          <w:szCs w:val="24"/>
        </w:rPr>
        <w:t>,</w:t>
      </w:r>
      <w:r w:rsidRPr="00905FA8">
        <w:rPr>
          <w:bCs/>
          <w:sz w:val="24"/>
          <w:szCs w:val="24"/>
        </w:rPr>
        <w:t xml:space="preserve"> </w:t>
      </w:r>
      <w:r w:rsidR="0097141F" w:rsidRPr="00905FA8">
        <w:rPr>
          <w:sz w:val="24"/>
          <w:szCs w:val="24"/>
        </w:rPr>
        <w:t>kurās 4.2.1.2. pasākuma ietvaros plānots īstenot energoefektivitātes paaugstināšanas pasākumus</w:t>
      </w:r>
      <w:r w:rsidR="0097141F">
        <w:rPr>
          <w:sz w:val="24"/>
          <w:szCs w:val="24"/>
        </w:rPr>
        <w:t xml:space="preserve"> (turpmāk - </w:t>
      </w:r>
      <w:r w:rsidR="0097141F">
        <w:rPr>
          <w:bCs/>
          <w:sz w:val="24"/>
          <w:szCs w:val="24"/>
        </w:rPr>
        <w:t>prioritārais</w:t>
      </w:r>
      <w:r w:rsidR="0097141F" w:rsidRPr="006F0479">
        <w:rPr>
          <w:bCs/>
          <w:sz w:val="24"/>
          <w:szCs w:val="24"/>
        </w:rPr>
        <w:t xml:space="preserve"> valsts ēku sarakst</w:t>
      </w:r>
      <w:r w:rsidR="0097141F">
        <w:rPr>
          <w:bCs/>
          <w:sz w:val="24"/>
          <w:szCs w:val="24"/>
        </w:rPr>
        <w:t>s (</w:t>
      </w:r>
      <w:r>
        <w:rPr>
          <w:bCs/>
          <w:sz w:val="24"/>
          <w:szCs w:val="24"/>
        </w:rPr>
        <w:t xml:space="preserve">skatīt </w:t>
      </w:r>
      <w:hyperlink r:id="rId19" w:history="1">
        <w:r w:rsidRPr="00457F91">
          <w:rPr>
            <w:rStyle w:val="Hyperlink"/>
            <w:bCs/>
            <w:sz w:val="24"/>
            <w:szCs w:val="24"/>
          </w:rPr>
          <w:t>https://www.em.gov.lv/files/es_fondi/EMAnot_Pielikums_Prioritarais_saraksts_4212SAMP_1karta_12082019.xlsx</w:t>
        </w:r>
      </w:hyperlink>
      <w:r>
        <w:rPr>
          <w:bCs/>
          <w:sz w:val="24"/>
          <w:szCs w:val="24"/>
        </w:rPr>
        <w:t xml:space="preserve"> </w:t>
      </w:r>
      <w:r w:rsidR="0097141F">
        <w:rPr>
          <w:bCs/>
          <w:sz w:val="24"/>
          <w:szCs w:val="24"/>
        </w:rPr>
        <w:t>)</w:t>
      </w:r>
      <w:r>
        <w:rPr>
          <w:bCs/>
          <w:sz w:val="24"/>
          <w:szCs w:val="24"/>
        </w:rPr>
        <w:t>)</w:t>
      </w:r>
      <w:r w:rsidR="006C7631">
        <w:rPr>
          <w:bCs/>
          <w:sz w:val="24"/>
          <w:szCs w:val="24"/>
        </w:rPr>
        <w:t>, kas regulāri tiek aktualizēts.</w:t>
      </w:r>
      <w:r>
        <w:rPr>
          <w:bCs/>
          <w:sz w:val="24"/>
          <w:szCs w:val="24"/>
        </w:rPr>
        <w:t xml:space="preserve"> Prioritārajā valsts ēku sarakstā katrai ēkai ir norādīts nepieciešamā publiskā finansējuma apmērs, kā arī </w:t>
      </w:r>
      <w:r w:rsidRPr="006F0479">
        <w:rPr>
          <w:bCs/>
          <w:sz w:val="24"/>
          <w:szCs w:val="24"/>
        </w:rPr>
        <w:t>noteikts termiņš</w:t>
      </w:r>
      <w:r>
        <w:rPr>
          <w:bCs/>
          <w:sz w:val="24"/>
          <w:szCs w:val="24"/>
        </w:rPr>
        <w:t xml:space="preserve"> </w:t>
      </w:r>
      <w:r w:rsidRPr="006F0479">
        <w:rPr>
          <w:bCs/>
          <w:sz w:val="24"/>
          <w:szCs w:val="24"/>
        </w:rPr>
        <w:t xml:space="preserve">līdz kuram </w:t>
      </w:r>
      <w:r w:rsidRPr="006F0479">
        <w:rPr>
          <w:bCs/>
          <w:sz w:val="24"/>
          <w:szCs w:val="24"/>
        </w:rPr>
        <w:lastRenderedPageBreak/>
        <w:t>projekta pieteikums jāiesniedz CFLA.</w:t>
      </w:r>
      <w:r>
        <w:rPr>
          <w:bCs/>
          <w:sz w:val="24"/>
          <w:szCs w:val="24"/>
        </w:rPr>
        <w:t xml:space="preserve"> </w:t>
      </w:r>
      <w:r w:rsidR="003C42E3" w:rsidRPr="006F0479">
        <w:rPr>
          <w:bCs/>
          <w:sz w:val="24"/>
          <w:szCs w:val="20"/>
        </w:rPr>
        <w:t>Katra ministrija pati koordinē, kad notiek projektu iesniegumu iesniegšana CFLA un īstenošana ierobežotas atlases ietvaros.</w:t>
      </w:r>
      <w:r w:rsidR="00B91BDE" w:rsidRPr="00B91BDE">
        <w:rPr>
          <w:sz w:val="24"/>
          <w:szCs w:val="24"/>
        </w:rPr>
        <w:t xml:space="preserve"> </w:t>
      </w:r>
    </w:p>
    <w:p w14:paraId="2F08B461" w14:textId="5090B1E6" w:rsidR="0097141F" w:rsidRDefault="00B91BDE" w:rsidP="005E548E">
      <w:pPr>
        <w:spacing w:line="276" w:lineRule="auto"/>
        <w:ind w:firstLine="567"/>
        <w:jc w:val="both"/>
        <w:rPr>
          <w:bCs/>
          <w:sz w:val="24"/>
          <w:szCs w:val="20"/>
        </w:rPr>
      </w:pPr>
      <w:r w:rsidRPr="00B91BDE">
        <w:rPr>
          <w:sz w:val="24"/>
          <w:szCs w:val="24"/>
        </w:rPr>
        <w:t xml:space="preserve">Ņemot vērā, ka 4.2.1.2. pasākumā pirmajā </w:t>
      </w:r>
      <w:r w:rsidR="00C50086">
        <w:rPr>
          <w:sz w:val="24"/>
          <w:szCs w:val="24"/>
        </w:rPr>
        <w:t xml:space="preserve">atlases </w:t>
      </w:r>
      <w:r w:rsidRPr="00B91BDE">
        <w:rPr>
          <w:sz w:val="24"/>
          <w:szCs w:val="24"/>
        </w:rPr>
        <w:t xml:space="preserve">kārtā pastāv kvotu sadalījums, ministrijas un projektu iesniedzēji nav motivēti ātri un efektīvi īstenot projektus. </w:t>
      </w:r>
      <w:bookmarkStart w:id="1" w:name="_Hlk15300234"/>
      <w:r w:rsidR="005E548E">
        <w:rPr>
          <w:sz w:val="24"/>
          <w:szCs w:val="24"/>
        </w:rPr>
        <w:t>Lai gan i</w:t>
      </w:r>
      <w:r w:rsidRPr="00B91BDE">
        <w:rPr>
          <w:sz w:val="24"/>
          <w:szCs w:val="24"/>
        </w:rPr>
        <w:t>esniegto projektu skaits</w:t>
      </w:r>
      <w:r w:rsidR="005E548E">
        <w:rPr>
          <w:sz w:val="24"/>
          <w:szCs w:val="24"/>
        </w:rPr>
        <w:t xml:space="preserve"> CFLA </w:t>
      </w:r>
      <w:r w:rsidRPr="00B91BDE">
        <w:rPr>
          <w:sz w:val="24"/>
          <w:szCs w:val="24"/>
        </w:rPr>
        <w:t xml:space="preserve">palielinās, </w:t>
      </w:r>
      <w:bookmarkEnd w:id="1"/>
      <w:r w:rsidRPr="00B91BDE">
        <w:rPr>
          <w:sz w:val="24"/>
          <w:szCs w:val="24"/>
        </w:rPr>
        <w:t xml:space="preserve">kopumā 7 ministrijas vēl nav iesniegušas </w:t>
      </w:r>
      <w:r w:rsidR="005E548E">
        <w:rPr>
          <w:sz w:val="24"/>
          <w:szCs w:val="24"/>
        </w:rPr>
        <w:t xml:space="preserve">projekta pieteikumus </w:t>
      </w:r>
      <w:r w:rsidRPr="00B91BDE">
        <w:rPr>
          <w:sz w:val="24"/>
          <w:szCs w:val="24"/>
        </w:rPr>
        <w:t xml:space="preserve">100% apmērā par visām ēkām, ko plānots atjaunot 4.2.1.2. pasākuma pirmās atlases kārtas ietvaros (skatīt </w:t>
      </w:r>
      <w:r>
        <w:rPr>
          <w:sz w:val="24"/>
          <w:szCs w:val="24"/>
        </w:rPr>
        <w:t>2</w:t>
      </w:r>
      <w:r w:rsidRPr="00B91BDE">
        <w:rPr>
          <w:sz w:val="24"/>
          <w:szCs w:val="24"/>
        </w:rPr>
        <w:t>. tabulu)</w:t>
      </w:r>
      <w:r w:rsidR="0097141F">
        <w:rPr>
          <w:bCs/>
          <w:sz w:val="24"/>
          <w:szCs w:val="20"/>
        </w:rPr>
        <w:t>:</w:t>
      </w:r>
    </w:p>
    <w:p w14:paraId="64A29032" w14:textId="2D3EFCEA" w:rsidR="00B91BDE" w:rsidRPr="00A55D77" w:rsidRDefault="00B91BDE" w:rsidP="005E548E">
      <w:pPr>
        <w:pStyle w:val="ListParagraph"/>
        <w:numPr>
          <w:ilvl w:val="0"/>
          <w:numId w:val="5"/>
        </w:numPr>
        <w:spacing w:line="276" w:lineRule="auto"/>
        <w:jc w:val="both"/>
        <w:rPr>
          <w:bCs/>
        </w:rPr>
      </w:pPr>
      <w:r w:rsidRPr="00A55D77">
        <w:rPr>
          <w:b/>
        </w:rPr>
        <w:t>Satiksmes ministrija</w:t>
      </w:r>
      <w:r w:rsidRPr="00A55D77">
        <w:rPr>
          <w:bCs/>
        </w:rPr>
        <w:t xml:space="preserve"> sākotnēji plāno</w:t>
      </w:r>
      <w:r>
        <w:rPr>
          <w:bCs/>
        </w:rPr>
        <w:t>ja atjaunot</w:t>
      </w:r>
      <w:r w:rsidRPr="00A55D77">
        <w:rPr>
          <w:bCs/>
        </w:rPr>
        <w:t xml:space="preserve"> ēk</w:t>
      </w:r>
      <w:r>
        <w:rPr>
          <w:bCs/>
        </w:rPr>
        <w:t>u</w:t>
      </w:r>
      <w:r w:rsidRPr="00A55D77">
        <w:rPr>
          <w:bCs/>
        </w:rPr>
        <w:t xml:space="preserve"> VAS “Latvijas dzelzceļš</w:t>
      </w:r>
      <w:r>
        <w:rPr>
          <w:bCs/>
        </w:rPr>
        <w:t xml:space="preserve">”, tomēr </w:t>
      </w:r>
      <w:r w:rsidRPr="00A55D77">
        <w:rPr>
          <w:bCs/>
        </w:rPr>
        <w:t xml:space="preserve">izvērtējot riskus un pieejamo finansējumu secināja, ka projekts nav realizējam un publiskais finansējums tiks novirzīt projekta iesniedzējam </w:t>
      </w:r>
      <w:r w:rsidR="005E548E" w:rsidRPr="005E548E">
        <w:rPr>
          <w:bCs/>
        </w:rPr>
        <w:t>Latvijas Jūras akadēmija</w:t>
      </w:r>
      <w:r w:rsidR="005E548E">
        <w:rPr>
          <w:bCs/>
        </w:rPr>
        <w:t>s</w:t>
      </w:r>
      <w:r w:rsidRPr="00A55D77">
        <w:rPr>
          <w:bCs/>
        </w:rPr>
        <w:t xml:space="preserve"> ēkai Flotes ielā 12k-5, kas ir Satiksmes ministrijas tiesiskajā valdījumā. Publiskā finansējuma atlikums nav paredzēts.</w:t>
      </w:r>
    </w:p>
    <w:p w14:paraId="59CEE1B9" w14:textId="340663C2" w:rsidR="00B91BDE" w:rsidRDefault="00B91BDE" w:rsidP="00B91BDE">
      <w:pPr>
        <w:pStyle w:val="ListParagraph"/>
        <w:numPr>
          <w:ilvl w:val="0"/>
          <w:numId w:val="5"/>
        </w:numPr>
        <w:spacing w:line="276" w:lineRule="auto"/>
        <w:jc w:val="both"/>
        <w:rPr>
          <w:bCs/>
        </w:rPr>
      </w:pPr>
      <w:r w:rsidRPr="00A55D77">
        <w:rPr>
          <w:b/>
        </w:rPr>
        <w:t>Ekonomikas ministrijas</w:t>
      </w:r>
      <w:r w:rsidRPr="00A55D77">
        <w:rPr>
          <w:bCs/>
        </w:rPr>
        <w:t xml:space="preserve"> kvota būs pieejama pilnā apmērā atbilstoši MK noteikumu </w:t>
      </w:r>
      <w:r w:rsidR="005E548E">
        <w:rPr>
          <w:bCs/>
        </w:rPr>
        <w:t xml:space="preserve">Nr. </w:t>
      </w:r>
      <w:r w:rsidRPr="0097141F">
        <w:rPr>
          <w:bCs/>
        </w:rPr>
        <w:t>534</w:t>
      </w:r>
      <w:r w:rsidR="005E548E">
        <w:rPr>
          <w:bCs/>
        </w:rPr>
        <w:t xml:space="preserve"> </w:t>
      </w:r>
      <w:r w:rsidRPr="00A55D77">
        <w:rPr>
          <w:bCs/>
        </w:rPr>
        <w:t>1.</w:t>
      </w:r>
      <w:r w:rsidR="005E548E">
        <w:rPr>
          <w:bCs/>
        </w:rPr>
        <w:t> </w:t>
      </w:r>
      <w:r w:rsidRPr="00A55D77">
        <w:rPr>
          <w:bCs/>
        </w:rPr>
        <w:t xml:space="preserve">pielikumā noteiktam </w:t>
      </w:r>
      <w:r>
        <w:rPr>
          <w:bCs/>
        </w:rPr>
        <w:t>(</w:t>
      </w:r>
      <w:r w:rsidRPr="00A55D77">
        <w:rPr>
          <w:bCs/>
        </w:rPr>
        <w:t xml:space="preserve">2 843 514.00 </w:t>
      </w:r>
      <w:r w:rsidRPr="00A55D77">
        <w:rPr>
          <w:bCs/>
          <w:i/>
          <w:iCs/>
        </w:rPr>
        <w:t>euro</w:t>
      </w:r>
      <w:r>
        <w:rPr>
          <w:bCs/>
          <w:i/>
          <w:iCs/>
        </w:rPr>
        <w:t>)</w:t>
      </w:r>
      <w:r>
        <w:rPr>
          <w:bCs/>
        </w:rPr>
        <w:t>. Informējam, ka šobrīd notiek</w:t>
      </w:r>
      <w:r w:rsidRPr="00A55D77">
        <w:rPr>
          <w:bCs/>
        </w:rPr>
        <w:t xml:space="preserve"> noslēgtā līguma laušana ar CFLA par ēku Pērses iela 2 (šobrīd līguma laušana procesā), jo izvērtējot situāciju projekta iesniedzējs secināja, ka projekta ietvaros netiks </w:t>
      </w:r>
      <w:r>
        <w:rPr>
          <w:bCs/>
        </w:rPr>
        <w:t>nodrošināta rādītāju sasniegšana</w:t>
      </w:r>
      <w:r w:rsidRPr="00A55D77">
        <w:rPr>
          <w:bCs/>
        </w:rPr>
        <w:t xml:space="preserve">. </w:t>
      </w:r>
    </w:p>
    <w:p w14:paraId="74333F90" w14:textId="77777777" w:rsidR="00B91BDE" w:rsidRDefault="00B91BDE" w:rsidP="00B91BDE">
      <w:pPr>
        <w:pStyle w:val="ListParagraph"/>
        <w:numPr>
          <w:ilvl w:val="0"/>
          <w:numId w:val="5"/>
        </w:numPr>
        <w:spacing w:line="276" w:lineRule="auto"/>
        <w:jc w:val="both"/>
        <w:rPr>
          <w:bCs/>
        </w:rPr>
      </w:pPr>
      <w:proofErr w:type="spellStart"/>
      <w:r w:rsidRPr="0097141F">
        <w:rPr>
          <w:b/>
        </w:rPr>
        <w:t>Iekšlietu</w:t>
      </w:r>
      <w:proofErr w:type="spellEnd"/>
      <w:r w:rsidRPr="0097141F">
        <w:rPr>
          <w:b/>
        </w:rPr>
        <w:t xml:space="preserve"> ministrija</w:t>
      </w:r>
      <w:r>
        <w:rPr>
          <w:b/>
        </w:rPr>
        <w:t>i</w:t>
      </w:r>
      <w:r w:rsidRPr="0097141F">
        <w:rPr>
          <w:bCs/>
        </w:rPr>
        <w:t xml:space="preserve"> projektu pieteikumi tiek sniegti secīgi, lai apzinātos katra projekta izmaksas un sadārdzinājuma gadījumā pārdalītu pieejamo kvotu projektiem, kuri atrodas īstenošanas procesā. </w:t>
      </w:r>
      <w:proofErr w:type="spellStart"/>
      <w:r w:rsidRPr="0097141F">
        <w:rPr>
          <w:bCs/>
        </w:rPr>
        <w:t>Iekšlietu</w:t>
      </w:r>
      <w:proofErr w:type="spellEnd"/>
      <w:r w:rsidRPr="0097141F">
        <w:rPr>
          <w:bCs/>
        </w:rPr>
        <w:t xml:space="preserve"> ministrijai vēl nav iesniegti 6 projektu pieteikumi par kopējo finansējumu 228 327.65 </w:t>
      </w:r>
      <w:r w:rsidRPr="0097141F">
        <w:rPr>
          <w:bCs/>
          <w:i/>
          <w:iCs/>
        </w:rPr>
        <w:t>euro</w:t>
      </w:r>
      <w:r w:rsidRPr="0097141F">
        <w:rPr>
          <w:bCs/>
        </w:rPr>
        <w:t xml:space="preserve"> un iesniedzot visus plānotos projekta pieteikumus</w:t>
      </w:r>
      <w:r>
        <w:rPr>
          <w:bCs/>
        </w:rPr>
        <w:t>,</w:t>
      </w:r>
      <w:r w:rsidRPr="0097141F">
        <w:rPr>
          <w:bCs/>
        </w:rPr>
        <w:t xml:space="preserve"> atbilstoši MK noteikumu Nr. 534 1.pielikumā noteikt</w:t>
      </w:r>
      <w:r>
        <w:rPr>
          <w:bCs/>
        </w:rPr>
        <w:t xml:space="preserve">ajam, </w:t>
      </w:r>
      <w:r w:rsidRPr="0097141F">
        <w:rPr>
          <w:bCs/>
        </w:rPr>
        <w:t xml:space="preserve">kvota tiek pārsniegta par 18 363.51 </w:t>
      </w:r>
      <w:r w:rsidRPr="0097141F">
        <w:rPr>
          <w:bCs/>
          <w:i/>
          <w:iCs/>
        </w:rPr>
        <w:t>euro</w:t>
      </w:r>
      <w:r w:rsidRPr="0097141F">
        <w:rPr>
          <w:bCs/>
        </w:rPr>
        <w:t>.</w:t>
      </w:r>
    </w:p>
    <w:p w14:paraId="28E6D177" w14:textId="742DE69C" w:rsidR="00B91BDE" w:rsidRPr="00B91BDE" w:rsidRDefault="00B91BDE" w:rsidP="00B91BDE">
      <w:pPr>
        <w:pStyle w:val="ListParagraph"/>
        <w:numPr>
          <w:ilvl w:val="0"/>
          <w:numId w:val="5"/>
        </w:numPr>
        <w:spacing w:line="276" w:lineRule="auto"/>
        <w:jc w:val="both"/>
        <w:rPr>
          <w:bCs/>
        </w:rPr>
      </w:pPr>
      <w:r>
        <w:rPr>
          <w:b/>
        </w:rPr>
        <w:t>Aizsardzības</w:t>
      </w:r>
      <w:r w:rsidRPr="0097141F">
        <w:rPr>
          <w:b/>
        </w:rPr>
        <w:t xml:space="preserve"> ministrija</w:t>
      </w:r>
      <w:r w:rsidR="006C7631">
        <w:rPr>
          <w:b/>
        </w:rPr>
        <w:t xml:space="preserve">i </w:t>
      </w:r>
      <w:r w:rsidR="006C7631" w:rsidRPr="006C7631">
        <w:rPr>
          <w:bCs/>
        </w:rPr>
        <w:t>vēl nav iesniegts viens projekta pieteikums par kopējo finansējumu 272</w:t>
      </w:r>
      <w:r w:rsidR="006C7631">
        <w:rPr>
          <w:bCs/>
        </w:rPr>
        <w:t> </w:t>
      </w:r>
      <w:r w:rsidR="006C7631" w:rsidRPr="006C7631">
        <w:rPr>
          <w:bCs/>
        </w:rPr>
        <w:t>415.94 euro. Pēc projekta pieteikuma iesniegšanas publiskā finansējuma atlikums nav paredzēts.</w:t>
      </w:r>
    </w:p>
    <w:p w14:paraId="743E7359" w14:textId="77777777" w:rsidR="00B91BDE" w:rsidRDefault="00B91BDE" w:rsidP="00B91BDE">
      <w:pPr>
        <w:pStyle w:val="ListParagraph"/>
        <w:numPr>
          <w:ilvl w:val="0"/>
          <w:numId w:val="5"/>
        </w:numPr>
        <w:spacing w:line="276" w:lineRule="auto"/>
        <w:jc w:val="both"/>
        <w:rPr>
          <w:bCs/>
        </w:rPr>
      </w:pPr>
      <w:r w:rsidRPr="00A55D77">
        <w:rPr>
          <w:b/>
        </w:rPr>
        <w:t>Zemkopības ministrijai</w:t>
      </w:r>
      <w:r w:rsidRPr="00A55D77">
        <w:rPr>
          <w:bCs/>
        </w:rPr>
        <w:t xml:space="preserve"> vēl nav iesniegti divi projekta pieteikumi par kopējo finansējumu 1 605 250.00 </w:t>
      </w:r>
      <w:r w:rsidRPr="00A55D77">
        <w:rPr>
          <w:bCs/>
          <w:i/>
          <w:iCs/>
        </w:rPr>
        <w:t>euro</w:t>
      </w:r>
      <w:r w:rsidRPr="00A55D77">
        <w:rPr>
          <w:bCs/>
        </w:rPr>
        <w:t xml:space="preserve">. Pēc abu projektu pieteikumu iesniegšanas </w:t>
      </w:r>
      <w:r>
        <w:rPr>
          <w:bCs/>
        </w:rPr>
        <w:t>tiek paredzēts</w:t>
      </w:r>
      <w:r w:rsidRPr="00A55D77">
        <w:rPr>
          <w:bCs/>
        </w:rPr>
        <w:t xml:space="preserve"> publiskā finansējuma atlikums  977 589.90 </w:t>
      </w:r>
      <w:r w:rsidRPr="00A55D77">
        <w:rPr>
          <w:bCs/>
          <w:i/>
          <w:iCs/>
        </w:rPr>
        <w:t>euro</w:t>
      </w:r>
      <w:r>
        <w:rPr>
          <w:bCs/>
          <w:i/>
          <w:iCs/>
        </w:rPr>
        <w:t xml:space="preserve"> </w:t>
      </w:r>
      <w:r>
        <w:rPr>
          <w:bCs/>
        </w:rPr>
        <w:t>apmērā.</w:t>
      </w:r>
    </w:p>
    <w:p w14:paraId="3B6D8C1F" w14:textId="77777777" w:rsidR="00B91BDE" w:rsidRDefault="00B91BDE" w:rsidP="00B91BDE">
      <w:pPr>
        <w:pStyle w:val="ListParagraph"/>
        <w:numPr>
          <w:ilvl w:val="0"/>
          <w:numId w:val="5"/>
        </w:numPr>
        <w:spacing w:line="276" w:lineRule="auto"/>
        <w:jc w:val="both"/>
        <w:rPr>
          <w:bCs/>
        </w:rPr>
      </w:pPr>
      <w:r w:rsidRPr="0097141F">
        <w:rPr>
          <w:b/>
        </w:rPr>
        <w:t>Veselības ministrijai</w:t>
      </w:r>
      <w:r w:rsidRPr="0097141F">
        <w:rPr>
          <w:bCs/>
        </w:rPr>
        <w:t xml:space="preserve"> vēl nav iesniegts viens projekta pieteikums par kopējo finansējumu 279 266.00 </w:t>
      </w:r>
      <w:r w:rsidRPr="0097141F">
        <w:rPr>
          <w:bCs/>
          <w:i/>
          <w:iCs/>
        </w:rPr>
        <w:t>euro</w:t>
      </w:r>
      <w:r w:rsidRPr="0097141F">
        <w:rPr>
          <w:bCs/>
        </w:rPr>
        <w:t>. Pēc projekta pieteikuma iesniegšanas</w:t>
      </w:r>
      <w:r>
        <w:rPr>
          <w:bCs/>
        </w:rPr>
        <w:t xml:space="preserve">, tiek paredzēts publiskā </w:t>
      </w:r>
      <w:r w:rsidRPr="0097141F">
        <w:rPr>
          <w:bCs/>
        </w:rPr>
        <w:t xml:space="preserve">finansējuma atlikums 160 441.14 </w:t>
      </w:r>
      <w:r w:rsidRPr="0097141F">
        <w:rPr>
          <w:bCs/>
          <w:i/>
          <w:iCs/>
        </w:rPr>
        <w:t>euro</w:t>
      </w:r>
      <w:r>
        <w:rPr>
          <w:bCs/>
          <w:i/>
          <w:iCs/>
        </w:rPr>
        <w:t xml:space="preserve"> </w:t>
      </w:r>
      <w:r w:rsidRPr="0097141F">
        <w:rPr>
          <w:bCs/>
        </w:rPr>
        <w:t>apmērā.</w:t>
      </w:r>
    </w:p>
    <w:p w14:paraId="20D30D4E" w14:textId="0C7D1FFC" w:rsidR="00B91BDE" w:rsidRDefault="00B91BDE" w:rsidP="00B91BDE">
      <w:pPr>
        <w:pStyle w:val="ListParagraph"/>
        <w:numPr>
          <w:ilvl w:val="0"/>
          <w:numId w:val="5"/>
        </w:numPr>
        <w:spacing w:line="276" w:lineRule="auto"/>
        <w:jc w:val="both"/>
        <w:rPr>
          <w:bCs/>
        </w:rPr>
      </w:pPr>
      <w:r w:rsidRPr="0097141F">
        <w:rPr>
          <w:b/>
        </w:rPr>
        <w:t>Izglītības un zinātnes ministrija</w:t>
      </w:r>
      <w:r w:rsidR="006C7631">
        <w:rPr>
          <w:b/>
        </w:rPr>
        <w:t>i</w:t>
      </w:r>
      <w:r w:rsidR="006C7631" w:rsidRPr="006C7631">
        <w:rPr>
          <w:bCs/>
        </w:rPr>
        <w:t>, kas ir lielākais kvotas turētājs,</w:t>
      </w:r>
      <w:r w:rsidR="006C7631">
        <w:rPr>
          <w:b/>
        </w:rPr>
        <w:t xml:space="preserve"> </w:t>
      </w:r>
      <w:r w:rsidRPr="0097141F">
        <w:rPr>
          <w:bCs/>
        </w:rPr>
        <w:t xml:space="preserve">vēl nav iesniegti </w:t>
      </w:r>
      <w:r>
        <w:rPr>
          <w:bCs/>
        </w:rPr>
        <w:t>pieci</w:t>
      </w:r>
      <w:r w:rsidRPr="0097141F">
        <w:rPr>
          <w:bCs/>
        </w:rPr>
        <w:t xml:space="preserve"> projektu pieteikumi par kopējo </w:t>
      </w:r>
      <w:r>
        <w:rPr>
          <w:bCs/>
        </w:rPr>
        <w:t xml:space="preserve">publisko </w:t>
      </w:r>
      <w:r w:rsidRPr="0097141F">
        <w:rPr>
          <w:bCs/>
        </w:rPr>
        <w:t xml:space="preserve">finansējumu 2 036 911.00 </w:t>
      </w:r>
      <w:r w:rsidRPr="0097141F">
        <w:rPr>
          <w:bCs/>
          <w:i/>
          <w:iCs/>
        </w:rPr>
        <w:t>euro</w:t>
      </w:r>
      <w:r w:rsidRPr="0097141F">
        <w:rPr>
          <w:bCs/>
        </w:rPr>
        <w:t>. Iesniedzot visus plānotos projekta pieteikumus</w:t>
      </w:r>
      <w:r>
        <w:rPr>
          <w:bCs/>
        </w:rPr>
        <w:t>, tiek paredzēts</w:t>
      </w:r>
      <w:r w:rsidRPr="0097141F">
        <w:rPr>
          <w:bCs/>
        </w:rPr>
        <w:t xml:space="preserve"> atlikums 58 612.51 </w:t>
      </w:r>
      <w:r w:rsidRPr="0097141F">
        <w:rPr>
          <w:bCs/>
          <w:i/>
          <w:iCs/>
        </w:rPr>
        <w:t>euro</w:t>
      </w:r>
      <w:r>
        <w:rPr>
          <w:bCs/>
          <w:i/>
          <w:iCs/>
        </w:rPr>
        <w:t xml:space="preserve"> </w:t>
      </w:r>
      <w:r w:rsidRPr="0097141F">
        <w:rPr>
          <w:bCs/>
        </w:rPr>
        <w:t>apmērā</w:t>
      </w:r>
      <w:r>
        <w:rPr>
          <w:bCs/>
        </w:rPr>
        <w:t xml:space="preserve"> (ministrijas kvotas ietvaros).</w:t>
      </w:r>
    </w:p>
    <w:p w14:paraId="757913BE" w14:textId="48FC98FA" w:rsidR="00B91BDE" w:rsidRDefault="00B91BDE" w:rsidP="00B91BDE">
      <w:pPr>
        <w:ind w:firstLine="567"/>
        <w:jc w:val="right"/>
        <w:rPr>
          <w:i/>
          <w:iCs/>
          <w:sz w:val="22"/>
        </w:rPr>
      </w:pPr>
    </w:p>
    <w:p w14:paraId="1D858B0F" w14:textId="273488EE" w:rsidR="006C7631" w:rsidRDefault="006C7631" w:rsidP="00B91BDE">
      <w:pPr>
        <w:ind w:firstLine="567"/>
        <w:jc w:val="right"/>
        <w:rPr>
          <w:i/>
          <w:iCs/>
          <w:sz w:val="22"/>
        </w:rPr>
      </w:pPr>
    </w:p>
    <w:p w14:paraId="2575DB12" w14:textId="3561F564" w:rsidR="006C7631" w:rsidRDefault="006C7631" w:rsidP="00B91BDE">
      <w:pPr>
        <w:ind w:firstLine="567"/>
        <w:jc w:val="right"/>
        <w:rPr>
          <w:i/>
          <w:iCs/>
          <w:sz w:val="22"/>
        </w:rPr>
      </w:pPr>
    </w:p>
    <w:p w14:paraId="0A0FCB7B" w14:textId="1AFDF278" w:rsidR="006C7631" w:rsidRDefault="006C7631" w:rsidP="00B91BDE">
      <w:pPr>
        <w:ind w:firstLine="567"/>
        <w:jc w:val="right"/>
        <w:rPr>
          <w:i/>
          <w:iCs/>
          <w:sz w:val="22"/>
        </w:rPr>
      </w:pPr>
    </w:p>
    <w:p w14:paraId="1B4BB5B2" w14:textId="428627CF" w:rsidR="006C7631" w:rsidRDefault="006C7631" w:rsidP="00B91BDE">
      <w:pPr>
        <w:ind w:firstLine="567"/>
        <w:jc w:val="right"/>
        <w:rPr>
          <w:i/>
          <w:iCs/>
          <w:sz w:val="22"/>
        </w:rPr>
      </w:pPr>
    </w:p>
    <w:p w14:paraId="2FB2083E" w14:textId="5BF2F668" w:rsidR="006C7631" w:rsidRDefault="006C7631" w:rsidP="00B91BDE">
      <w:pPr>
        <w:ind w:firstLine="567"/>
        <w:jc w:val="right"/>
        <w:rPr>
          <w:i/>
          <w:iCs/>
          <w:sz w:val="22"/>
        </w:rPr>
      </w:pPr>
    </w:p>
    <w:p w14:paraId="12E3E35A" w14:textId="4B95B8EE" w:rsidR="006C7631" w:rsidRDefault="006C7631" w:rsidP="00B91BDE">
      <w:pPr>
        <w:ind w:firstLine="567"/>
        <w:jc w:val="right"/>
        <w:rPr>
          <w:i/>
          <w:iCs/>
          <w:sz w:val="22"/>
        </w:rPr>
      </w:pPr>
    </w:p>
    <w:p w14:paraId="49E45601" w14:textId="57C45282" w:rsidR="006C7631" w:rsidRDefault="006C7631" w:rsidP="00B91BDE">
      <w:pPr>
        <w:ind w:firstLine="567"/>
        <w:jc w:val="right"/>
        <w:rPr>
          <w:i/>
          <w:iCs/>
          <w:sz w:val="22"/>
        </w:rPr>
      </w:pPr>
    </w:p>
    <w:p w14:paraId="219E1F84" w14:textId="4A2BE012" w:rsidR="006C7631" w:rsidRDefault="006C7631" w:rsidP="00B91BDE">
      <w:pPr>
        <w:ind w:firstLine="567"/>
        <w:jc w:val="right"/>
        <w:rPr>
          <w:i/>
          <w:iCs/>
          <w:sz w:val="22"/>
        </w:rPr>
      </w:pPr>
    </w:p>
    <w:p w14:paraId="103FF992" w14:textId="40742720" w:rsidR="006C7631" w:rsidRDefault="006C7631" w:rsidP="00B91BDE">
      <w:pPr>
        <w:ind w:firstLine="567"/>
        <w:jc w:val="right"/>
        <w:rPr>
          <w:i/>
          <w:iCs/>
          <w:sz w:val="22"/>
        </w:rPr>
      </w:pPr>
    </w:p>
    <w:p w14:paraId="430DC719" w14:textId="77777777" w:rsidR="0026698F" w:rsidRDefault="0026698F" w:rsidP="00B91BDE">
      <w:pPr>
        <w:ind w:firstLine="567"/>
        <w:jc w:val="right"/>
        <w:rPr>
          <w:i/>
          <w:iCs/>
          <w:sz w:val="22"/>
        </w:rPr>
      </w:pPr>
    </w:p>
    <w:p w14:paraId="3546D31B" w14:textId="53EE3BCD" w:rsidR="00B91BDE" w:rsidRPr="00B91BDE" w:rsidRDefault="00B91BDE" w:rsidP="00B91BDE">
      <w:pPr>
        <w:ind w:firstLine="567"/>
        <w:jc w:val="right"/>
        <w:rPr>
          <w:i/>
          <w:iCs/>
          <w:sz w:val="22"/>
        </w:rPr>
      </w:pPr>
      <w:r w:rsidRPr="00B91BDE">
        <w:rPr>
          <w:i/>
          <w:iCs/>
          <w:sz w:val="22"/>
        </w:rPr>
        <w:lastRenderedPageBreak/>
        <w:t>2. tabula</w:t>
      </w:r>
    </w:p>
    <w:p w14:paraId="791D818E" w14:textId="77777777" w:rsidR="00B91BDE" w:rsidRPr="00B91BDE" w:rsidRDefault="00B91BDE" w:rsidP="00B91BDE">
      <w:pPr>
        <w:jc w:val="both"/>
        <w:rPr>
          <w:b/>
          <w:bCs/>
          <w:sz w:val="22"/>
        </w:rPr>
      </w:pPr>
      <w:r w:rsidRPr="00B91BDE">
        <w:rPr>
          <w:b/>
          <w:bCs/>
          <w:sz w:val="22"/>
        </w:rPr>
        <w:t>Ministriju pārziņā esošās kvotas ietvaros plānoto projektu pieteikumu skaits un to virzība CFLA</w:t>
      </w:r>
    </w:p>
    <w:tbl>
      <w:tblPr>
        <w:tblW w:w="9105" w:type="dxa"/>
        <w:tblCellMar>
          <w:left w:w="0" w:type="dxa"/>
          <w:right w:w="0" w:type="dxa"/>
        </w:tblCellMar>
        <w:tblLook w:val="04A0" w:firstRow="1" w:lastRow="0" w:firstColumn="1" w:lastColumn="0" w:noHBand="0" w:noVBand="1"/>
      </w:tblPr>
      <w:tblGrid>
        <w:gridCol w:w="587"/>
        <w:gridCol w:w="2222"/>
        <w:gridCol w:w="1280"/>
        <w:gridCol w:w="1214"/>
        <w:gridCol w:w="1253"/>
        <w:gridCol w:w="1239"/>
        <w:gridCol w:w="1310"/>
      </w:tblGrid>
      <w:tr w:rsidR="00B91BDE" w:rsidRPr="00B91BDE" w14:paraId="30DD31F6" w14:textId="77777777" w:rsidTr="00C80707">
        <w:trPr>
          <w:trHeight w:val="930"/>
        </w:trPr>
        <w:tc>
          <w:tcPr>
            <w:tcW w:w="58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C00211D"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Nr.</w:t>
            </w:r>
          </w:p>
        </w:tc>
        <w:tc>
          <w:tcPr>
            <w:tcW w:w="2222" w:type="dxa"/>
            <w:vMerge w:val="restar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2C03518B"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Kvotas turētājs</w:t>
            </w:r>
          </w:p>
        </w:tc>
        <w:tc>
          <w:tcPr>
            <w:tcW w:w="128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C0CA7"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Plānoto projektu pieteikumu skaits</w:t>
            </w:r>
          </w:p>
        </w:tc>
        <w:tc>
          <w:tcPr>
            <w:tcW w:w="121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5E1D43"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Vērtēšanā</w:t>
            </w:r>
          </w:p>
        </w:tc>
        <w:tc>
          <w:tcPr>
            <w:tcW w:w="125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09956ED5"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Noslēgts līgums par projekta īstenošanu</w:t>
            </w:r>
          </w:p>
        </w:tc>
        <w:tc>
          <w:tcPr>
            <w:tcW w:w="123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4C98C8A"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Pabeigta projekta īstenošana</w:t>
            </w:r>
          </w:p>
        </w:tc>
        <w:tc>
          <w:tcPr>
            <w:tcW w:w="1310" w:type="dxa"/>
            <w:vMerge w:val="restar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03215597"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Nav iesniegti projekta pieteikumi</w:t>
            </w:r>
          </w:p>
        </w:tc>
      </w:tr>
      <w:tr w:rsidR="00B91BDE" w:rsidRPr="00B91BDE" w14:paraId="789061AC" w14:textId="77777777" w:rsidTr="00C80707">
        <w:trPr>
          <w:trHeight w:val="300"/>
        </w:trPr>
        <w:tc>
          <w:tcPr>
            <w:tcW w:w="58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30D27560"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p.k.</w:t>
            </w:r>
          </w:p>
        </w:tc>
        <w:tc>
          <w:tcPr>
            <w:tcW w:w="2222" w:type="dxa"/>
            <w:vMerge/>
            <w:tcBorders>
              <w:top w:val="single" w:sz="8" w:space="0" w:color="auto"/>
              <w:left w:val="nil"/>
              <w:bottom w:val="single" w:sz="8" w:space="0" w:color="000000"/>
              <w:right w:val="single" w:sz="8" w:space="0" w:color="auto"/>
            </w:tcBorders>
            <w:vAlign w:val="center"/>
            <w:hideMark/>
          </w:tcPr>
          <w:p w14:paraId="14EDA78A" w14:textId="77777777" w:rsidR="00B91BDE" w:rsidRPr="00B91BDE" w:rsidRDefault="00B91BDE" w:rsidP="00C80707">
            <w:pPr>
              <w:rPr>
                <w:rFonts w:cs="Times New Roman"/>
                <w:b/>
                <w:bCs/>
                <w:sz w:val="22"/>
                <w:lang w:eastAsia="lv-LV"/>
              </w:rPr>
            </w:pPr>
          </w:p>
        </w:tc>
        <w:tc>
          <w:tcPr>
            <w:tcW w:w="1280" w:type="dxa"/>
            <w:vMerge/>
            <w:tcBorders>
              <w:top w:val="single" w:sz="8" w:space="0" w:color="auto"/>
              <w:left w:val="nil"/>
              <w:bottom w:val="single" w:sz="8" w:space="0" w:color="000000"/>
              <w:right w:val="single" w:sz="8" w:space="0" w:color="auto"/>
            </w:tcBorders>
            <w:vAlign w:val="center"/>
            <w:hideMark/>
          </w:tcPr>
          <w:p w14:paraId="7C410D6E" w14:textId="77777777" w:rsidR="00B91BDE" w:rsidRPr="00B91BDE" w:rsidRDefault="00B91BDE" w:rsidP="00C80707">
            <w:pPr>
              <w:rPr>
                <w:rFonts w:cs="Times New Roman"/>
                <w:b/>
                <w:bCs/>
                <w:sz w:val="22"/>
                <w:lang w:eastAsia="lv-LV"/>
              </w:rPr>
            </w:pPr>
          </w:p>
        </w:tc>
        <w:tc>
          <w:tcPr>
            <w:tcW w:w="1214" w:type="dxa"/>
            <w:vMerge/>
            <w:tcBorders>
              <w:top w:val="single" w:sz="8" w:space="0" w:color="auto"/>
              <w:left w:val="nil"/>
              <w:bottom w:val="single" w:sz="8" w:space="0" w:color="000000"/>
              <w:right w:val="single" w:sz="8" w:space="0" w:color="auto"/>
            </w:tcBorders>
            <w:vAlign w:val="center"/>
            <w:hideMark/>
          </w:tcPr>
          <w:p w14:paraId="66AD2CEB" w14:textId="77777777" w:rsidR="00B91BDE" w:rsidRPr="00B91BDE" w:rsidRDefault="00B91BDE" w:rsidP="00C80707">
            <w:pPr>
              <w:rPr>
                <w:rFonts w:cs="Times New Roman"/>
                <w:b/>
                <w:bCs/>
                <w:sz w:val="22"/>
                <w:lang w:eastAsia="lv-LV"/>
              </w:rPr>
            </w:pPr>
          </w:p>
        </w:tc>
        <w:tc>
          <w:tcPr>
            <w:tcW w:w="1253" w:type="dxa"/>
            <w:vMerge/>
            <w:tcBorders>
              <w:top w:val="single" w:sz="8" w:space="0" w:color="auto"/>
              <w:left w:val="nil"/>
              <w:bottom w:val="single" w:sz="8" w:space="0" w:color="000000"/>
              <w:right w:val="single" w:sz="8" w:space="0" w:color="auto"/>
            </w:tcBorders>
            <w:vAlign w:val="center"/>
            <w:hideMark/>
          </w:tcPr>
          <w:p w14:paraId="1CA12C3C" w14:textId="77777777" w:rsidR="00B91BDE" w:rsidRPr="00B91BDE" w:rsidRDefault="00B91BDE" w:rsidP="00C80707">
            <w:pPr>
              <w:rPr>
                <w:rFonts w:cs="Times New Roman"/>
                <w:b/>
                <w:bCs/>
                <w:sz w:val="22"/>
                <w:lang w:eastAsia="lv-LV"/>
              </w:rPr>
            </w:pPr>
          </w:p>
        </w:tc>
        <w:tc>
          <w:tcPr>
            <w:tcW w:w="1239" w:type="dxa"/>
            <w:vMerge/>
            <w:tcBorders>
              <w:top w:val="single" w:sz="8" w:space="0" w:color="auto"/>
              <w:left w:val="nil"/>
              <w:bottom w:val="single" w:sz="8" w:space="0" w:color="000000"/>
              <w:right w:val="single" w:sz="8" w:space="0" w:color="auto"/>
            </w:tcBorders>
            <w:vAlign w:val="center"/>
            <w:hideMark/>
          </w:tcPr>
          <w:p w14:paraId="6E2AACBF" w14:textId="77777777" w:rsidR="00B91BDE" w:rsidRPr="00B91BDE" w:rsidRDefault="00B91BDE" w:rsidP="00C80707">
            <w:pPr>
              <w:rPr>
                <w:rFonts w:cs="Times New Roman"/>
                <w:b/>
                <w:bCs/>
                <w:sz w:val="22"/>
                <w:lang w:eastAsia="lv-LV"/>
              </w:rPr>
            </w:pPr>
          </w:p>
        </w:tc>
        <w:tc>
          <w:tcPr>
            <w:tcW w:w="1310" w:type="dxa"/>
            <w:vMerge/>
            <w:tcBorders>
              <w:top w:val="single" w:sz="8" w:space="0" w:color="auto"/>
              <w:left w:val="nil"/>
              <w:bottom w:val="single" w:sz="8" w:space="0" w:color="000000"/>
              <w:right w:val="single" w:sz="8" w:space="0" w:color="auto"/>
            </w:tcBorders>
            <w:vAlign w:val="center"/>
            <w:hideMark/>
          </w:tcPr>
          <w:p w14:paraId="76320901" w14:textId="77777777" w:rsidR="00B91BDE" w:rsidRPr="00B91BDE" w:rsidRDefault="00B91BDE" w:rsidP="00C80707">
            <w:pPr>
              <w:rPr>
                <w:rFonts w:cs="Times New Roman"/>
                <w:b/>
                <w:bCs/>
                <w:sz w:val="22"/>
                <w:lang w:eastAsia="lv-LV"/>
              </w:rPr>
            </w:pPr>
          </w:p>
        </w:tc>
      </w:tr>
      <w:tr w:rsidR="00B91BDE" w:rsidRPr="00B91BDE" w14:paraId="49BA2AAD" w14:textId="77777777" w:rsidTr="0026698F">
        <w:trPr>
          <w:trHeight w:val="6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FFC7E" w14:textId="41C6A6FB" w:rsidR="00B91BDE" w:rsidRPr="00B91BDE" w:rsidRDefault="00B91BDE" w:rsidP="00C80707">
            <w:pPr>
              <w:rPr>
                <w:rFonts w:cs="Times New Roman"/>
                <w:sz w:val="22"/>
                <w:lang w:eastAsia="lv-LV"/>
              </w:rPr>
            </w:pPr>
          </w:p>
        </w:tc>
        <w:tc>
          <w:tcPr>
            <w:tcW w:w="2222" w:type="dxa"/>
            <w:vMerge/>
            <w:tcBorders>
              <w:top w:val="single" w:sz="8" w:space="0" w:color="auto"/>
              <w:left w:val="nil"/>
              <w:bottom w:val="single" w:sz="8" w:space="0" w:color="000000"/>
              <w:right w:val="single" w:sz="8" w:space="0" w:color="auto"/>
            </w:tcBorders>
            <w:vAlign w:val="center"/>
            <w:hideMark/>
          </w:tcPr>
          <w:p w14:paraId="58865519" w14:textId="77777777" w:rsidR="00B91BDE" w:rsidRPr="00B91BDE" w:rsidRDefault="00B91BDE" w:rsidP="00C80707">
            <w:pPr>
              <w:rPr>
                <w:rFonts w:cs="Times New Roman"/>
                <w:b/>
                <w:bCs/>
                <w:sz w:val="22"/>
                <w:lang w:eastAsia="lv-LV"/>
              </w:rPr>
            </w:pPr>
          </w:p>
        </w:tc>
        <w:tc>
          <w:tcPr>
            <w:tcW w:w="1280" w:type="dxa"/>
            <w:vMerge/>
            <w:tcBorders>
              <w:top w:val="single" w:sz="8" w:space="0" w:color="auto"/>
              <w:left w:val="nil"/>
              <w:bottom w:val="single" w:sz="8" w:space="0" w:color="000000"/>
              <w:right w:val="single" w:sz="8" w:space="0" w:color="auto"/>
            </w:tcBorders>
            <w:vAlign w:val="center"/>
            <w:hideMark/>
          </w:tcPr>
          <w:p w14:paraId="347B8C6E" w14:textId="77777777" w:rsidR="00B91BDE" w:rsidRPr="00B91BDE" w:rsidRDefault="00B91BDE" w:rsidP="00C80707">
            <w:pPr>
              <w:rPr>
                <w:rFonts w:cs="Times New Roman"/>
                <w:b/>
                <w:bCs/>
                <w:sz w:val="22"/>
                <w:lang w:eastAsia="lv-LV"/>
              </w:rPr>
            </w:pPr>
          </w:p>
        </w:tc>
        <w:tc>
          <w:tcPr>
            <w:tcW w:w="1214" w:type="dxa"/>
            <w:vMerge/>
            <w:tcBorders>
              <w:top w:val="single" w:sz="8" w:space="0" w:color="auto"/>
              <w:left w:val="nil"/>
              <w:bottom w:val="single" w:sz="8" w:space="0" w:color="000000"/>
              <w:right w:val="single" w:sz="8" w:space="0" w:color="auto"/>
            </w:tcBorders>
            <w:vAlign w:val="center"/>
            <w:hideMark/>
          </w:tcPr>
          <w:p w14:paraId="02C72477" w14:textId="77777777" w:rsidR="00B91BDE" w:rsidRPr="00B91BDE" w:rsidRDefault="00B91BDE" w:rsidP="00C80707">
            <w:pPr>
              <w:rPr>
                <w:rFonts w:cs="Times New Roman"/>
                <w:b/>
                <w:bCs/>
                <w:sz w:val="22"/>
                <w:lang w:eastAsia="lv-LV"/>
              </w:rPr>
            </w:pPr>
          </w:p>
        </w:tc>
        <w:tc>
          <w:tcPr>
            <w:tcW w:w="1253" w:type="dxa"/>
            <w:vMerge/>
            <w:tcBorders>
              <w:top w:val="single" w:sz="8" w:space="0" w:color="auto"/>
              <w:left w:val="nil"/>
              <w:bottom w:val="single" w:sz="8" w:space="0" w:color="000000"/>
              <w:right w:val="single" w:sz="8" w:space="0" w:color="auto"/>
            </w:tcBorders>
            <w:vAlign w:val="center"/>
            <w:hideMark/>
          </w:tcPr>
          <w:p w14:paraId="2CCEAE2A" w14:textId="77777777" w:rsidR="00B91BDE" w:rsidRPr="00B91BDE" w:rsidRDefault="00B91BDE" w:rsidP="00C80707">
            <w:pPr>
              <w:rPr>
                <w:rFonts w:cs="Times New Roman"/>
                <w:b/>
                <w:bCs/>
                <w:sz w:val="22"/>
                <w:lang w:eastAsia="lv-LV"/>
              </w:rPr>
            </w:pPr>
          </w:p>
        </w:tc>
        <w:tc>
          <w:tcPr>
            <w:tcW w:w="1239" w:type="dxa"/>
            <w:vMerge/>
            <w:tcBorders>
              <w:top w:val="single" w:sz="8" w:space="0" w:color="auto"/>
              <w:left w:val="nil"/>
              <w:bottom w:val="single" w:sz="8" w:space="0" w:color="000000"/>
              <w:right w:val="single" w:sz="8" w:space="0" w:color="auto"/>
            </w:tcBorders>
            <w:vAlign w:val="center"/>
            <w:hideMark/>
          </w:tcPr>
          <w:p w14:paraId="0FFC5F4C" w14:textId="77777777" w:rsidR="00B91BDE" w:rsidRPr="00B91BDE" w:rsidRDefault="00B91BDE" w:rsidP="00C80707">
            <w:pPr>
              <w:rPr>
                <w:rFonts w:cs="Times New Roman"/>
                <w:b/>
                <w:bCs/>
                <w:sz w:val="22"/>
                <w:lang w:eastAsia="lv-LV"/>
              </w:rPr>
            </w:pPr>
          </w:p>
        </w:tc>
        <w:tc>
          <w:tcPr>
            <w:tcW w:w="1310" w:type="dxa"/>
            <w:vMerge/>
            <w:tcBorders>
              <w:top w:val="single" w:sz="8" w:space="0" w:color="auto"/>
              <w:left w:val="nil"/>
              <w:bottom w:val="single" w:sz="8" w:space="0" w:color="000000"/>
              <w:right w:val="single" w:sz="8" w:space="0" w:color="auto"/>
            </w:tcBorders>
            <w:vAlign w:val="center"/>
            <w:hideMark/>
          </w:tcPr>
          <w:p w14:paraId="5FE0AF83" w14:textId="77777777" w:rsidR="00B91BDE" w:rsidRPr="00B91BDE" w:rsidRDefault="00B91BDE" w:rsidP="00C80707">
            <w:pPr>
              <w:rPr>
                <w:rFonts w:cs="Times New Roman"/>
                <w:b/>
                <w:bCs/>
                <w:sz w:val="22"/>
                <w:lang w:eastAsia="lv-LV"/>
              </w:rPr>
            </w:pPr>
          </w:p>
        </w:tc>
      </w:tr>
      <w:tr w:rsidR="00B91BDE" w:rsidRPr="00B91BDE" w14:paraId="7F471175"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412E1" w14:textId="77777777" w:rsidR="00B91BDE" w:rsidRPr="00B91BDE" w:rsidRDefault="00B91BDE" w:rsidP="00C80707">
            <w:pPr>
              <w:jc w:val="right"/>
              <w:rPr>
                <w:rFonts w:cs="Times New Roman"/>
                <w:sz w:val="22"/>
                <w:lang w:eastAsia="lv-LV"/>
              </w:rPr>
            </w:pPr>
            <w:r w:rsidRPr="00B91BDE">
              <w:rPr>
                <w:rFonts w:cs="Times New Roman"/>
                <w:sz w:val="22"/>
                <w:lang w:eastAsia="lv-LV"/>
              </w:rPr>
              <w:t>1</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50805" w14:textId="77777777" w:rsidR="00B91BDE" w:rsidRPr="00B91BDE" w:rsidRDefault="00B91BDE" w:rsidP="00C80707">
            <w:pPr>
              <w:rPr>
                <w:rFonts w:cs="Times New Roman"/>
                <w:sz w:val="22"/>
                <w:lang w:eastAsia="lv-LV"/>
              </w:rPr>
            </w:pPr>
            <w:r w:rsidRPr="00B91BDE">
              <w:rPr>
                <w:rFonts w:cs="Times New Roman"/>
                <w:sz w:val="22"/>
                <w:lang w:eastAsia="lv-LV"/>
              </w:rPr>
              <w:t>Satiksmes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19032" w14:textId="77777777" w:rsidR="00B91BDE" w:rsidRPr="00B91BDE" w:rsidRDefault="00B91BDE" w:rsidP="00C80707">
            <w:pPr>
              <w:jc w:val="center"/>
              <w:rPr>
                <w:rFonts w:cs="Times New Roman"/>
                <w:sz w:val="22"/>
                <w:lang w:eastAsia="lv-LV"/>
              </w:rPr>
            </w:pPr>
            <w:r w:rsidRPr="00B91BDE">
              <w:rPr>
                <w:rFonts w:cs="Times New Roman"/>
                <w:sz w:val="22"/>
                <w:lang w:eastAsia="lv-LV"/>
              </w:rPr>
              <w:t>1</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5829D"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0A092"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CCB37"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BCF671"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100%</w:t>
            </w:r>
          </w:p>
        </w:tc>
      </w:tr>
      <w:tr w:rsidR="00B91BDE" w:rsidRPr="00B91BDE" w14:paraId="5DA899BA"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5AF7C" w14:textId="77777777" w:rsidR="00B91BDE" w:rsidRPr="00B91BDE" w:rsidRDefault="00B91BDE" w:rsidP="00C80707">
            <w:pPr>
              <w:jc w:val="right"/>
              <w:rPr>
                <w:rFonts w:cs="Times New Roman"/>
                <w:sz w:val="22"/>
                <w:lang w:eastAsia="lv-LV"/>
              </w:rPr>
            </w:pPr>
            <w:r w:rsidRPr="00B91BDE">
              <w:rPr>
                <w:rFonts w:cs="Times New Roman"/>
                <w:sz w:val="22"/>
                <w:lang w:eastAsia="lv-LV"/>
              </w:rPr>
              <w:t>2</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DA1D2A" w14:textId="77777777" w:rsidR="00B91BDE" w:rsidRPr="00B91BDE" w:rsidRDefault="00B91BDE" w:rsidP="00C80707">
            <w:pPr>
              <w:rPr>
                <w:rFonts w:cs="Times New Roman"/>
                <w:sz w:val="22"/>
                <w:lang w:eastAsia="lv-LV"/>
              </w:rPr>
            </w:pPr>
            <w:r w:rsidRPr="00B91BDE">
              <w:rPr>
                <w:rFonts w:cs="Times New Roman"/>
                <w:sz w:val="22"/>
                <w:lang w:eastAsia="lv-LV"/>
              </w:rPr>
              <w:t>Ekonomikas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9D840F" w14:textId="77777777" w:rsidR="00B91BDE" w:rsidRPr="00B91BDE" w:rsidRDefault="00B91BDE" w:rsidP="00C80707">
            <w:pPr>
              <w:jc w:val="center"/>
              <w:rPr>
                <w:rFonts w:cs="Times New Roman"/>
                <w:sz w:val="22"/>
                <w:lang w:eastAsia="lv-LV"/>
              </w:rPr>
            </w:pPr>
            <w:r w:rsidRPr="00B91BDE">
              <w:rPr>
                <w:rFonts w:cs="Times New Roman"/>
                <w:sz w:val="22"/>
                <w:lang w:eastAsia="lv-LV"/>
              </w:rPr>
              <w:t>2</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02F4E"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3A6EA" w14:textId="77777777" w:rsidR="00B91BDE" w:rsidRPr="00B91BDE" w:rsidRDefault="00B91BDE" w:rsidP="00C80707">
            <w:pPr>
              <w:jc w:val="center"/>
              <w:rPr>
                <w:rFonts w:cs="Times New Roman"/>
                <w:sz w:val="22"/>
                <w:lang w:eastAsia="lv-LV"/>
              </w:rPr>
            </w:pPr>
            <w:r w:rsidRPr="00B91BDE">
              <w:rPr>
                <w:rFonts w:cs="Times New Roman"/>
                <w:sz w:val="22"/>
                <w:lang w:eastAsia="lv-LV"/>
              </w:rPr>
              <w:t>50%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74848"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8CD3DD"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50%</w:t>
            </w:r>
          </w:p>
        </w:tc>
      </w:tr>
      <w:tr w:rsidR="00B91BDE" w:rsidRPr="00B91BDE" w14:paraId="7359361A"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E699C" w14:textId="77777777" w:rsidR="00B91BDE" w:rsidRPr="00B91BDE" w:rsidRDefault="00B91BDE" w:rsidP="00C80707">
            <w:pPr>
              <w:jc w:val="right"/>
              <w:rPr>
                <w:rFonts w:cs="Times New Roman"/>
                <w:sz w:val="22"/>
                <w:lang w:eastAsia="lv-LV"/>
              </w:rPr>
            </w:pPr>
            <w:r w:rsidRPr="00B91BDE">
              <w:rPr>
                <w:rFonts w:cs="Times New Roman"/>
                <w:sz w:val="22"/>
                <w:lang w:eastAsia="lv-LV"/>
              </w:rPr>
              <w:t>3</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C654DF" w14:textId="77777777" w:rsidR="00B91BDE" w:rsidRPr="00B91BDE" w:rsidRDefault="00B91BDE" w:rsidP="00C80707">
            <w:pPr>
              <w:rPr>
                <w:rFonts w:cs="Times New Roman"/>
                <w:sz w:val="22"/>
                <w:lang w:eastAsia="lv-LV"/>
              </w:rPr>
            </w:pPr>
            <w:proofErr w:type="spellStart"/>
            <w:r w:rsidRPr="00B91BDE">
              <w:rPr>
                <w:rFonts w:cs="Times New Roman"/>
                <w:sz w:val="22"/>
                <w:lang w:eastAsia="lv-LV"/>
              </w:rPr>
              <w:t>Iekšlietu</w:t>
            </w:r>
            <w:proofErr w:type="spellEnd"/>
            <w:r w:rsidRPr="00B91BDE">
              <w:rPr>
                <w:rFonts w:cs="Times New Roman"/>
                <w:sz w:val="22"/>
                <w:lang w:eastAsia="lv-LV"/>
              </w:rPr>
              <w:t xml:space="preserve">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B2C8A1" w14:textId="77777777" w:rsidR="00B91BDE" w:rsidRPr="00B91BDE" w:rsidRDefault="00B91BDE" w:rsidP="00C80707">
            <w:pPr>
              <w:jc w:val="center"/>
              <w:rPr>
                <w:rFonts w:cs="Times New Roman"/>
                <w:sz w:val="22"/>
                <w:lang w:eastAsia="lv-LV"/>
              </w:rPr>
            </w:pPr>
            <w:r w:rsidRPr="00B91BDE">
              <w:rPr>
                <w:rFonts w:cs="Times New Roman"/>
                <w:sz w:val="22"/>
                <w:lang w:eastAsia="lv-LV"/>
              </w:rPr>
              <w:t>16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78542" w14:textId="77777777" w:rsidR="00B91BDE" w:rsidRPr="00B91BDE" w:rsidRDefault="00B91BDE" w:rsidP="00C80707">
            <w:pPr>
              <w:jc w:val="center"/>
              <w:rPr>
                <w:rFonts w:cs="Times New Roman"/>
                <w:sz w:val="22"/>
                <w:lang w:eastAsia="lv-LV"/>
              </w:rPr>
            </w:pPr>
            <w:r w:rsidRPr="00B91BDE">
              <w:rPr>
                <w:rFonts w:cs="Times New Roman"/>
                <w:sz w:val="22"/>
                <w:lang w:eastAsia="lv-LV"/>
              </w:rPr>
              <w:t>6%</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FF45D" w14:textId="77777777" w:rsidR="00B91BDE" w:rsidRPr="00B91BDE" w:rsidRDefault="00B91BDE" w:rsidP="00C80707">
            <w:pPr>
              <w:jc w:val="center"/>
              <w:rPr>
                <w:rFonts w:cs="Times New Roman"/>
                <w:sz w:val="22"/>
                <w:lang w:eastAsia="lv-LV"/>
              </w:rPr>
            </w:pPr>
            <w:r w:rsidRPr="00B91BDE">
              <w:rPr>
                <w:rFonts w:cs="Times New Roman"/>
                <w:sz w:val="22"/>
                <w:lang w:eastAsia="lv-LV"/>
              </w:rPr>
              <w:t>56%</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E873F"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77892"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38%</w:t>
            </w:r>
          </w:p>
        </w:tc>
      </w:tr>
      <w:tr w:rsidR="00B91BDE" w:rsidRPr="00B91BDE" w14:paraId="512F89DF"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D8512" w14:textId="77777777" w:rsidR="00B91BDE" w:rsidRPr="00B91BDE" w:rsidRDefault="00B91BDE" w:rsidP="00C80707">
            <w:pPr>
              <w:jc w:val="right"/>
              <w:rPr>
                <w:rFonts w:cs="Times New Roman"/>
                <w:sz w:val="22"/>
                <w:lang w:eastAsia="lv-LV"/>
              </w:rPr>
            </w:pPr>
            <w:r w:rsidRPr="00B91BDE">
              <w:rPr>
                <w:rFonts w:cs="Times New Roman"/>
                <w:sz w:val="22"/>
                <w:lang w:eastAsia="lv-LV"/>
              </w:rPr>
              <w:t>4</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66E6AC" w14:textId="77777777" w:rsidR="00B91BDE" w:rsidRPr="00B91BDE" w:rsidRDefault="00B91BDE" w:rsidP="00C80707">
            <w:pPr>
              <w:rPr>
                <w:rFonts w:cs="Times New Roman"/>
                <w:sz w:val="22"/>
                <w:lang w:eastAsia="lv-LV"/>
              </w:rPr>
            </w:pPr>
            <w:r w:rsidRPr="00B91BDE">
              <w:rPr>
                <w:rFonts w:cs="Times New Roman"/>
                <w:sz w:val="22"/>
                <w:lang w:eastAsia="lv-LV"/>
              </w:rPr>
              <w:t>Aizsardzības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C13E0" w14:textId="77777777" w:rsidR="00B91BDE" w:rsidRPr="00B91BDE" w:rsidRDefault="00B91BDE" w:rsidP="00C80707">
            <w:pPr>
              <w:jc w:val="center"/>
              <w:rPr>
                <w:rFonts w:cs="Times New Roman"/>
                <w:sz w:val="22"/>
                <w:lang w:eastAsia="lv-LV"/>
              </w:rPr>
            </w:pPr>
            <w:r w:rsidRPr="00B91BDE">
              <w:rPr>
                <w:rFonts w:cs="Times New Roman"/>
                <w:sz w:val="22"/>
                <w:lang w:eastAsia="lv-LV"/>
              </w:rPr>
              <w:t>5</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3457B" w14:textId="77777777" w:rsidR="00B91BDE" w:rsidRPr="00B91BDE" w:rsidRDefault="00B91BDE" w:rsidP="00C80707">
            <w:pPr>
              <w:jc w:val="center"/>
              <w:rPr>
                <w:rFonts w:cs="Times New Roman"/>
                <w:sz w:val="22"/>
                <w:lang w:eastAsia="lv-LV"/>
              </w:rPr>
            </w:pPr>
            <w:r w:rsidRPr="00B91BDE">
              <w:rPr>
                <w:rFonts w:cs="Times New Roman"/>
                <w:sz w:val="22"/>
                <w:lang w:eastAsia="lv-LV"/>
              </w:rPr>
              <w:t>20%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D2FA4" w14:textId="77777777" w:rsidR="00B91BDE" w:rsidRPr="00B91BDE" w:rsidRDefault="00B91BDE" w:rsidP="00C80707">
            <w:pPr>
              <w:jc w:val="center"/>
              <w:rPr>
                <w:rFonts w:cs="Times New Roman"/>
                <w:sz w:val="22"/>
                <w:lang w:eastAsia="lv-LV"/>
              </w:rPr>
            </w:pPr>
            <w:r w:rsidRPr="00B91BDE">
              <w:rPr>
                <w:rFonts w:cs="Times New Roman"/>
                <w:sz w:val="22"/>
                <w:lang w:eastAsia="lv-LV"/>
              </w:rPr>
              <w:t>60%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963A5"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08C34"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20%</w:t>
            </w:r>
          </w:p>
        </w:tc>
      </w:tr>
      <w:tr w:rsidR="00B91BDE" w:rsidRPr="00B91BDE" w14:paraId="171D5592"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907D4" w14:textId="77777777" w:rsidR="00B91BDE" w:rsidRPr="00B91BDE" w:rsidRDefault="00B91BDE" w:rsidP="00C80707">
            <w:pPr>
              <w:jc w:val="right"/>
              <w:rPr>
                <w:rFonts w:cs="Times New Roman"/>
                <w:sz w:val="22"/>
                <w:lang w:eastAsia="lv-LV"/>
              </w:rPr>
            </w:pPr>
            <w:r w:rsidRPr="00B91BDE">
              <w:rPr>
                <w:rFonts w:cs="Times New Roman"/>
                <w:sz w:val="22"/>
                <w:lang w:eastAsia="lv-LV"/>
              </w:rPr>
              <w:t>5</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63E255B" w14:textId="77777777" w:rsidR="00B91BDE" w:rsidRPr="00B91BDE" w:rsidRDefault="00B91BDE" w:rsidP="00C80707">
            <w:pPr>
              <w:rPr>
                <w:rFonts w:cs="Times New Roman"/>
                <w:sz w:val="22"/>
                <w:lang w:eastAsia="lv-LV"/>
              </w:rPr>
            </w:pPr>
            <w:r w:rsidRPr="00B91BDE">
              <w:rPr>
                <w:rFonts w:cs="Times New Roman"/>
                <w:sz w:val="22"/>
                <w:lang w:eastAsia="lv-LV"/>
              </w:rPr>
              <w:t>Zemkopības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2C0FFD" w14:textId="77777777" w:rsidR="00B91BDE" w:rsidRPr="00B91BDE" w:rsidRDefault="00B91BDE" w:rsidP="00C80707">
            <w:pPr>
              <w:jc w:val="center"/>
              <w:rPr>
                <w:rFonts w:cs="Times New Roman"/>
                <w:sz w:val="22"/>
                <w:lang w:eastAsia="lv-LV"/>
              </w:rPr>
            </w:pPr>
            <w:r w:rsidRPr="00B91BDE">
              <w:rPr>
                <w:rFonts w:cs="Times New Roman"/>
                <w:sz w:val="22"/>
                <w:lang w:eastAsia="lv-LV"/>
              </w:rPr>
              <w:t>12</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E4763" w14:textId="77777777" w:rsidR="00B91BDE" w:rsidRPr="00B91BDE" w:rsidRDefault="00B91BDE" w:rsidP="00C80707">
            <w:pPr>
              <w:jc w:val="center"/>
              <w:rPr>
                <w:rFonts w:cs="Times New Roman"/>
                <w:sz w:val="22"/>
                <w:lang w:eastAsia="lv-LV"/>
              </w:rPr>
            </w:pPr>
            <w:r w:rsidRPr="00B91BDE">
              <w:rPr>
                <w:rFonts w:cs="Times New Roman"/>
                <w:sz w:val="22"/>
                <w:lang w:eastAsia="lv-LV"/>
              </w:rPr>
              <w:t>33%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558C9" w14:textId="77777777" w:rsidR="00B91BDE" w:rsidRPr="00B91BDE" w:rsidRDefault="00B91BDE" w:rsidP="00C80707">
            <w:pPr>
              <w:jc w:val="center"/>
              <w:rPr>
                <w:rFonts w:cs="Times New Roman"/>
                <w:sz w:val="22"/>
                <w:lang w:eastAsia="lv-LV"/>
              </w:rPr>
            </w:pPr>
            <w:r w:rsidRPr="00B91BDE">
              <w:rPr>
                <w:rFonts w:cs="Times New Roman"/>
                <w:sz w:val="22"/>
                <w:lang w:eastAsia="lv-LV"/>
              </w:rPr>
              <w:t>25%</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BFD39" w14:textId="77777777" w:rsidR="00B91BDE" w:rsidRPr="00B91BDE" w:rsidRDefault="00B91BDE" w:rsidP="00C80707">
            <w:pPr>
              <w:jc w:val="center"/>
              <w:rPr>
                <w:rFonts w:cs="Times New Roman"/>
                <w:sz w:val="22"/>
                <w:lang w:eastAsia="lv-LV"/>
              </w:rPr>
            </w:pPr>
            <w:r w:rsidRPr="00B91BDE">
              <w:rPr>
                <w:rFonts w:cs="Times New Roman"/>
                <w:sz w:val="22"/>
                <w:lang w:eastAsia="lv-LV"/>
              </w:rPr>
              <w:t>25%</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CE4442"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17%</w:t>
            </w:r>
          </w:p>
        </w:tc>
      </w:tr>
      <w:tr w:rsidR="00B91BDE" w:rsidRPr="00B91BDE" w14:paraId="4F724715"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8815A" w14:textId="77777777" w:rsidR="00B91BDE" w:rsidRPr="00B91BDE" w:rsidRDefault="00B91BDE" w:rsidP="00C80707">
            <w:pPr>
              <w:jc w:val="right"/>
              <w:rPr>
                <w:rFonts w:cs="Times New Roman"/>
                <w:sz w:val="22"/>
                <w:lang w:eastAsia="lv-LV"/>
              </w:rPr>
            </w:pPr>
            <w:r w:rsidRPr="00B91BDE">
              <w:rPr>
                <w:rFonts w:cs="Times New Roman"/>
                <w:sz w:val="22"/>
                <w:lang w:eastAsia="lv-LV"/>
              </w:rPr>
              <w:t>6</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374631" w14:textId="77777777" w:rsidR="00B91BDE" w:rsidRPr="00B91BDE" w:rsidRDefault="00B91BDE" w:rsidP="00C80707">
            <w:pPr>
              <w:rPr>
                <w:rFonts w:cs="Times New Roman"/>
                <w:sz w:val="22"/>
                <w:lang w:eastAsia="lv-LV"/>
              </w:rPr>
            </w:pPr>
            <w:r w:rsidRPr="00B91BDE">
              <w:rPr>
                <w:rFonts w:cs="Times New Roman"/>
                <w:sz w:val="22"/>
                <w:lang w:eastAsia="lv-LV"/>
              </w:rPr>
              <w:t>Veselības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CA03E" w14:textId="77777777" w:rsidR="00B91BDE" w:rsidRPr="00B91BDE" w:rsidRDefault="00B91BDE" w:rsidP="00C80707">
            <w:pPr>
              <w:jc w:val="center"/>
              <w:rPr>
                <w:rFonts w:cs="Times New Roman"/>
                <w:sz w:val="22"/>
                <w:lang w:eastAsia="lv-LV"/>
              </w:rPr>
            </w:pPr>
            <w:r w:rsidRPr="00B91BDE">
              <w:rPr>
                <w:rFonts w:cs="Times New Roman"/>
                <w:sz w:val="22"/>
                <w:lang w:eastAsia="lv-LV"/>
              </w:rPr>
              <w:t>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2737"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947C4" w14:textId="77777777" w:rsidR="00B91BDE" w:rsidRPr="00B91BDE" w:rsidRDefault="00B91BDE" w:rsidP="00C80707">
            <w:pPr>
              <w:jc w:val="center"/>
              <w:rPr>
                <w:rFonts w:cs="Times New Roman"/>
                <w:sz w:val="22"/>
                <w:lang w:eastAsia="lv-LV"/>
              </w:rPr>
            </w:pPr>
            <w:r w:rsidRPr="00B91BDE">
              <w:rPr>
                <w:rFonts w:cs="Times New Roman"/>
                <w:sz w:val="22"/>
                <w:lang w:eastAsia="lv-LV"/>
              </w:rPr>
              <w:t>67%</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2FB6D" w14:textId="77777777" w:rsidR="00B91BDE" w:rsidRPr="00B91BDE" w:rsidRDefault="00B91BDE" w:rsidP="00C80707">
            <w:pPr>
              <w:jc w:val="center"/>
              <w:rPr>
                <w:rFonts w:cs="Times New Roman"/>
                <w:sz w:val="22"/>
                <w:lang w:eastAsia="lv-LV"/>
              </w:rPr>
            </w:pPr>
            <w:r w:rsidRPr="00B91BDE">
              <w:rPr>
                <w:rFonts w:cs="Times New Roman"/>
                <w:sz w:val="22"/>
                <w:lang w:eastAsia="lv-LV"/>
              </w:rPr>
              <w:t>17%</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E45A8B"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17%</w:t>
            </w:r>
          </w:p>
        </w:tc>
      </w:tr>
      <w:tr w:rsidR="00B91BDE" w:rsidRPr="00B91BDE" w14:paraId="3BDD68A4"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DE07F" w14:textId="77777777" w:rsidR="00B91BDE" w:rsidRPr="00B91BDE" w:rsidRDefault="00B91BDE" w:rsidP="00C80707">
            <w:pPr>
              <w:jc w:val="right"/>
              <w:rPr>
                <w:rFonts w:cs="Times New Roman"/>
                <w:sz w:val="22"/>
                <w:lang w:eastAsia="lv-LV"/>
              </w:rPr>
            </w:pPr>
            <w:r>
              <w:rPr>
                <w:rFonts w:cs="Times New Roman"/>
                <w:sz w:val="22"/>
                <w:lang w:eastAsia="lv-LV"/>
              </w:rPr>
              <w:t>7</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A493F" w14:textId="77777777" w:rsidR="00B91BDE" w:rsidRPr="00B91BDE" w:rsidRDefault="00B91BDE" w:rsidP="00C80707">
            <w:pPr>
              <w:rPr>
                <w:rFonts w:cs="Times New Roman"/>
                <w:sz w:val="22"/>
                <w:lang w:eastAsia="lv-LV"/>
              </w:rPr>
            </w:pPr>
            <w:r w:rsidRPr="00B91BDE">
              <w:rPr>
                <w:rFonts w:cs="Times New Roman"/>
                <w:sz w:val="22"/>
                <w:lang w:eastAsia="lv-LV"/>
              </w:rPr>
              <w:t>Izglītības un zinātnes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18B8F2" w14:textId="77777777" w:rsidR="00B91BDE" w:rsidRPr="00B91BDE" w:rsidRDefault="00B91BDE" w:rsidP="00C80707">
            <w:pPr>
              <w:jc w:val="center"/>
              <w:rPr>
                <w:rFonts w:cs="Times New Roman"/>
                <w:sz w:val="22"/>
                <w:lang w:eastAsia="lv-LV"/>
              </w:rPr>
            </w:pPr>
            <w:r w:rsidRPr="00B91BDE">
              <w:rPr>
                <w:rFonts w:cs="Times New Roman"/>
                <w:sz w:val="22"/>
                <w:lang w:eastAsia="lv-LV"/>
              </w:rPr>
              <w:t>54</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C0B90" w14:textId="77777777" w:rsidR="00B91BDE" w:rsidRPr="00B91BDE" w:rsidRDefault="00B91BDE" w:rsidP="00C80707">
            <w:pPr>
              <w:jc w:val="center"/>
              <w:rPr>
                <w:rFonts w:cs="Times New Roman"/>
                <w:sz w:val="22"/>
                <w:lang w:eastAsia="lv-LV"/>
              </w:rPr>
            </w:pPr>
            <w:r w:rsidRPr="00B91BDE">
              <w:rPr>
                <w:rFonts w:cs="Times New Roman"/>
                <w:sz w:val="22"/>
                <w:lang w:eastAsia="lv-LV"/>
              </w:rPr>
              <w:t>17%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43926" w14:textId="77777777" w:rsidR="00B91BDE" w:rsidRPr="00B91BDE" w:rsidRDefault="00B91BDE" w:rsidP="00C80707">
            <w:pPr>
              <w:jc w:val="center"/>
              <w:rPr>
                <w:rFonts w:cs="Times New Roman"/>
                <w:sz w:val="22"/>
                <w:lang w:eastAsia="lv-LV"/>
              </w:rPr>
            </w:pPr>
            <w:r w:rsidRPr="00B91BDE">
              <w:rPr>
                <w:rFonts w:cs="Times New Roman"/>
                <w:sz w:val="22"/>
                <w:lang w:eastAsia="lv-LV"/>
              </w:rPr>
              <w:t>57%</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15C97" w14:textId="77777777" w:rsidR="00B91BDE" w:rsidRPr="00B91BDE" w:rsidRDefault="00B91BDE" w:rsidP="00C80707">
            <w:pPr>
              <w:jc w:val="center"/>
              <w:rPr>
                <w:rFonts w:cs="Times New Roman"/>
                <w:sz w:val="22"/>
                <w:lang w:eastAsia="lv-LV"/>
              </w:rPr>
            </w:pPr>
            <w:r w:rsidRPr="00B91BDE">
              <w:rPr>
                <w:rFonts w:cs="Times New Roman"/>
                <w:sz w:val="22"/>
                <w:lang w:eastAsia="lv-LV"/>
              </w:rPr>
              <w:t>13%</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9FB60" w14:textId="77777777" w:rsidR="00B91BDE" w:rsidRPr="00B91BDE" w:rsidRDefault="00B91BDE" w:rsidP="00C80707">
            <w:pPr>
              <w:jc w:val="center"/>
              <w:rPr>
                <w:rFonts w:cs="Times New Roman"/>
                <w:b/>
                <w:bCs/>
                <w:color w:val="FF0000"/>
                <w:sz w:val="22"/>
                <w:lang w:eastAsia="lv-LV"/>
              </w:rPr>
            </w:pPr>
            <w:r w:rsidRPr="00B91BDE">
              <w:rPr>
                <w:rFonts w:cs="Times New Roman"/>
                <w:b/>
                <w:bCs/>
                <w:color w:val="FF0000"/>
                <w:sz w:val="22"/>
                <w:lang w:eastAsia="lv-LV"/>
              </w:rPr>
              <w:t>13%</w:t>
            </w:r>
          </w:p>
        </w:tc>
      </w:tr>
      <w:tr w:rsidR="00B91BDE" w:rsidRPr="00B91BDE" w14:paraId="1DA6C8F7"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044275" w14:textId="77777777" w:rsidR="00B91BDE" w:rsidRPr="00B91BDE" w:rsidRDefault="00B91BDE" w:rsidP="00C80707">
            <w:pPr>
              <w:jc w:val="right"/>
              <w:rPr>
                <w:rFonts w:cs="Times New Roman"/>
                <w:sz w:val="22"/>
                <w:lang w:eastAsia="lv-LV"/>
              </w:rPr>
            </w:pPr>
            <w:r>
              <w:rPr>
                <w:rFonts w:cs="Times New Roman"/>
                <w:sz w:val="22"/>
                <w:lang w:eastAsia="lv-LV"/>
              </w:rPr>
              <w:t>8</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6450B" w14:textId="77777777" w:rsidR="00B91BDE" w:rsidRPr="00B91BDE" w:rsidRDefault="00B91BDE" w:rsidP="00C80707">
            <w:pPr>
              <w:rPr>
                <w:rFonts w:cs="Times New Roman"/>
                <w:sz w:val="22"/>
                <w:lang w:eastAsia="lv-LV"/>
              </w:rPr>
            </w:pPr>
            <w:r w:rsidRPr="00B91BDE">
              <w:rPr>
                <w:rFonts w:cs="Times New Roman"/>
                <w:sz w:val="22"/>
                <w:lang w:eastAsia="lv-LV"/>
              </w:rPr>
              <w:t>Labklājības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375DC" w14:textId="77777777" w:rsidR="00B91BDE" w:rsidRPr="00B91BDE" w:rsidRDefault="00B91BDE" w:rsidP="00C80707">
            <w:pPr>
              <w:jc w:val="center"/>
              <w:rPr>
                <w:rFonts w:cs="Times New Roman"/>
                <w:sz w:val="22"/>
                <w:lang w:eastAsia="lv-LV"/>
              </w:rPr>
            </w:pPr>
            <w:r w:rsidRPr="00B91BDE">
              <w:rPr>
                <w:rFonts w:cs="Times New Roman"/>
                <w:sz w:val="22"/>
                <w:lang w:eastAsia="lv-LV"/>
              </w:rPr>
              <w:t>8</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D61FA" w14:textId="77777777" w:rsidR="00B91BDE" w:rsidRPr="00B91BDE" w:rsidRDefault="00B91BDE" w:rsidP="00C80707">
            <w:pPr>
              <w:jc w:val="center"/>
              <w:rPr>
                <w:rFonts w:cs="Times New Roman"/>
                <w:sz w:val="22"/>
                <w:lang w:eastAsia="lv-LV"/>
              </w:rPr>
            </w:pPr>
            <w:r w:rsidRPr="00B91BDE">
              <w:rPr>
                <w:rFonts w:cs="Times New Roman"/>
                <w:sz w:val="22"/>
                <w:lang w:eastAsia="lv-LV"/>
              </w:rPr>
              <w:t>25%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45A41" w14:textId="77777777" w:rsidR="00B91BDE" w:rsidRPr="00B91BDE" w:rsidRDefault="00B91BDE" w:rsidP="00C80707">
            <w:pPr>
              <w:jc w:val="center"/>
              <w:rPr>
                <w:rFonts w:cs="Times New Roman"/>
                <w:sz w:val="22"/>
                <w:lang w:eastAsia="lv-LV"/>
              </w:rPr>
            </w:pPr>
            <w:r w:rsidRPr="00B91BDE">
              <w:rPr>
                <w:rFonts w:cs="Times New Roman"/>
                <w:sz w:val="22"/>
                <w:lang w:eastAsia="lv-LV"/>
              </w:rPr>
              <w:t>63%</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776C8" w14:textId="77777777" w:rsidR="00B91BDE" w:rsidRPr="00B91BDE" w:rsidRDefault="00B91BDE" w:rsidP="00C80707">
            <w:pPr>
              <w:jc w:val="center"/>
              <w:rPr>
                <w:rFonts w:cs="Times New Roman"/>
                <w:sz w:val="22"/>
                <w:lang w:eastAsia="lv-LV"/>
              </w:rPr>
            </w:pPr>
            <w:r w:rsidRPr="00B91BDE">
              <w:rPr>
                <w:rFonts w:cs="Times New Roman"/>
                <w:sz w:val="22"/>
                <w:lang w:eastAsia="lv-LV"/>
              </w:rPr>
              <w:t>13%</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4D61C"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0%</w:t>
            </w:r>
          </w:p>
        </w:tc>
      </w:tr>
      <w:tr w:rsidR="00B91BDE" w:rsidRPr="00B91BDE" w14:paraId="0A94EE13"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786893" w14:textId="77777777" w:rsidR="00B91BDE" w:rsidRPr="00B91BDE" w:rsidRDefault="00B91BDE" w:rsidP="00C80707">
            <w:pPr>
              <w:jc w:val="right"/>
              <w:rPr>
                <w:rFonts w:cs="Times New Roman"/>
                <w:sz w:val="22"/>
                <w:lang w:eastAsia="lv-LV"/>
              </w:rPr>
            </w:pPr>
            <w:r>
              <w:rPr>
                <w:rFonts w:cs="Times New Roman"/>
                <w:sz w:val="22"/>
                <w:lang w:eastAsia="lv-LV"/>
              </w:rPr>
              <w:t>9</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5095C4" w14:textId="77777777" w:rsidR="00B91BDE" w:rsidRPr="00B91BDE" w:rsidRDefault="00B91BDE" w:rsidP="00C80707">
            <w:pPr>
              <w:rPr>
                <w:rFonts w:cs="Times New Roman"/>
                <w:sz w:val="22"/>
                <w:lang w:eastAsia="lv-LV"/>
              </w:rPr>
            </w:pPr>
            <w:r w:rsidRPr="00B91BDE">
              <w:rPr>
                <w:rFonts w:cs="Times New Roman"/>
                <w:sz w:val="22"/>
                <w:lang w:eastAsia="lv-LV"/>
              </w:rPr>
              <w:t>Vides aizsardzības un reģionālas attīstības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E8E22D2" w14:textId="77777777" w:rsidR="00B91BDE" w:rsidRPr="00B91BDE" w:rsidRDefault="00B91BDE" w:rsidP="00C80707">
            <w:pPr>
              <w:jc w:val="center"/>
              <w:rPr>
                <w:rFonts w:cs="Times New Roman"/>
                <w:sz w:val="22"/>
                <w:lang w:eastAsia="lv-LV"/>
              </w:rPr>
            </w:pPr>
            <w:r w:rsidRPr="00B91BDE">
              <w:rPr>
                <w:rFonts w:cs="Times New Roman"/>
                <w:sz w:val="22"/>
                <w:lang w:eastAsia="lv-LV"/>
              </w:rPr>
              <w:t>4</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AA8FC"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1937A" w14:textId="77777777" w:rsidR="00B91BDE" w:rsidRPr="00B91BDE" w:rsidRDefault="00B91BDE" w:rsidP="00C80707">
            <w:pPr>
              <w:jc w:val="center"/>
              <w:rPr>
                <w:rFonts w:cs="Times New Roman"/>
                <w:sz w:val="22"/>
                <w:lang w:eastAsia="lv-LV"/>
              </w:rPr>
            </w:pPr>
            <w:r w:rsidRPr="00B91BDE">
              <w:rPr>
                <w:rFonts w:cs="Times New Roman"/>
                <w:sz w:val="22"/>
                <w:lang w:eastAsia="lv-LV"/>
              </w:rPr>
              <w:t>100%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3978C"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69A2BC" w14:textId="77777777" w:rsidR="00B91BDE" w:rsidRPr="00B91BDE" w:rsidRDefault="00B91BDE" w:rsidP="00C80707">
            <w:pPr>
              <w:jc w:val="center"/>
              <w:rPr>
                <w:rFonts w:cs="Times New Roman"/>
                <w:b/>
                <w:bCs/>
                <w:color w:val="FF0000"/>
                <w:sz w:val="22"/>
                <w:lang w:eastAsia="lv-LV"/>
              </w:rPr>
            </w:pPr>
            <w:r w:rsidRPr="00B91BDE">
              <w:rPr>
                <w:rFonts w:cs="Times New Roman"/>
                <w:b/>
                <w:bCs/>
                <w:sz w:val="22"/>
                <w:lang w:eastAsia="lv-LV"/>
              </w:rPr>
              <w:t>0%</w:t>
            </w:r>
          </w:p>
        </w:tc>
      </w:tr>
      <w:tr w:rsidR="00B91BDE" w:rsidRPr="00B91BDE" w14:paraId="0F7338FC"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E1856" w14:textId="77777777" w:rsidR="00B91BDE" w:rsidRPr="00B91BDE" w:rsidRDefault="00B91BDE" w:rsidP="00C80707">
            <w:pPr>
              <w:jc w:val="right"/>
              <w:rPr>
                <w:rFonts w:cs="Times New Roman"/>
                <w:sz w:val="22"/>
                <w:lang w:eastAsia="lv-LV"/>
              </w:rPr>
            </w:pPr>
            <w:r w:rsidRPr="00B91BDE">
              <w:rPr>
                <w:rFonts w:cs="Times New Roman"/>
                <w:sz w:val="22"/>
                <w:lang w:eastAsia="lv-LV"/>
              </w:rPr>
              <w:t>10</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84F05" w14:textId="77777777" w:rsidR="00B91BDE" w:rsidRPr="00B91BDE" w:rsidRDefault="00B91BDE" w:rsidP="00C80707">
            <w:pPr>
              <w:rPr>
                <w:rFonts w:cs="Times New Roman"/>
                <w:sz w:val="22"/>
                <w:lang w:eastAsia="lv-LV"/>
              </w:rPr>
            </w:pPr>
            <w:r w:rsidRPr="00B91BDE">
              <w:rPr>
                <w:rFonts w:cs="Times New Roman"/>
                <w:sz w:val="22"/>
                <w:lang w:eastAsia="lv-LV"/>
              </w:rPr>
              <w:t>Finanšu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C3A00" w14:textId="77777777" w:rsidR="00B91BDE" w:rsidRPr="00B91BDE" w:rsidRDefault="00B91BDE" w:rsidP="00C80707">
            <w:pPr>
              <w:jc w:val="center"/>
              <w:rPr>
                <w:rFonts w:cs="Times New Roman"/>
                <w:sz w:val="22"/>
                <w:lang w:eastAsia="lv-LV"/>
              </w:rPr>
            </w:pPr>
            <w:r w:rsidRPr="00B91BDE">
              <w:rPr>
                <w:rFonts w:cs="Times New Roman"/>
                <w:sz w:val="22"/>
                <w:lang w:eastAsia="lv-LV"/>
              </w:rPr>
              <w:t>2</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9DAE7"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FC601" w14:textId="77777777" w:rsidR="00B91BDE" w:rsidRPr="00B91BDE" w:rsidRDefault="00B91BDE" w:rsidP="00C80707">
            <w:pPr>
              <w:jc w:val="center"/>
              <w:rPr>
                <w:rFonts w:cs="Times New Roman"/>
                <w:sz w:val="22"/>
                <w:lang w:eastAsia="lv-LV"/>
              </w:rPr>
            </w:pPr>
            <w:r w:rsidRPr="00B91BDE">
              <w:rPr>
                <w:rFonts w:cs="Times New Roman"/>
                <w:sz w:val="22"/>
                <w:lang w:eastAsia="lv-LV"/>
              </w:rPr>
              <w:t>50%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BF864" w14:textId="77777777" w:rsidR="00B91BDE" w:rsidRPr="00B91BDE" w:rsidRDefault="00B91BDE" w:rsidP="00C80707">
            <w:pPr>
              <w:jc w:val="center"/>
              <w:rPr>
                <w:rFonts w:cs="Times New Roman"/>
                <w:sz w:val="22"/>
                <w:lang w:eastAsia="lv-LV"/>
              </w:rPr>
            </w:pPr>
            <w:r w:rsidRPr="00B91BDE">
              <w:rPr>
                <w:rFonts w:cs="Times New Roman"/>
                <w:sz w:val="22"/>
                <w:lang w:eastAsia="lv-LV"/>
              </w:rPr>
              <w:t>50%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500F9"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0%</w:t>
            </w:r>
          </w:p>
        </w:tc>
      </w:tr>
      <w:tr w:rsidR="00B91BDE" w:rsidRPr="00B91BDE" w14:paraId="60B46E98"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DDDEF" w14:textId="77777777" w:rsidR="00B91BDE" w:rsidRPr="00B91BDE" w:rsidRDefault="00B91BDE" w:rsidP="00C80707">
            <w:pPr>
              <w:jc w:val="right"/>
              <w:rPr>
                <w:rFonts w:cs="Times New Roman"/>
                <w:sz w:val="22"/>
                <w:lang w:eastAsia="lv-LV"/>
              </w:rPr>
            </w:pPr>
            <w:r w:rsidRPr="00B91BDE">
              <w:rPr>
                <w:rFonts w:cs="Times New Roman"/>
                <w:sz w:val="22"/>
                <w:lang w:eastAsia="lv-LV"/>
              </w:rPr>
              <w:t>11</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7F11D" w14:textId="77777777" w:rsidR="00B91BDE" w:rsidRPr="00B91BDE" w:rsidRDefault="00B91BDE" w:rsidP="00C80707">
            <w:pPr>
              <w:rPr>
                <w:rFonts w:cs="Times New Roman"/>
                <w:sz w:val="22"/>
                <w:lang w:eastAsia="lv-LV"/>
              </w:rPr>
            </w:pPr>
            <w:r w:rsidRPr="00B91BDE">
              <w:rPr>
                <w:rFonts w:cs="Times New Roman"/>
                <w:sz w:val="22"/>
                <w:lang w:eastAsia="lv-LV"/>
              </w:rPr>
              <w:t>Kultūras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9D6D4" w14:textId="77777777" w:rsidR="00B91BDE" w:rsidRPr="00B91BDE" w:rsidRDefault="00B91BDE" w:rsidP="00C80707">
            <w:pPr>
              <w:jc w:val="center"/>
              <w:rPr>
                <w:rFonts w:cs="Times New Roman"/>
                <w:sz w:val="22"/>
                <w:lang w:eastAsia="lv-LV"/>
              </w:rPr>
            </w:pPr>
            <w:r w:rsidRPr="00B91BDE">
              <w:rPr>
                <w:rFonts w:cs="Times New Roman"/>
                <w:sz w:val="22"/>
                <w:lang w:eastAsia="lv-LV"/>
              </w:rPr>
              <w:t>4</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34F12"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D2707" w14:textId="77777777" w:rsidR="00B91BDE" w:rsidRPr="00B91BDE" w:rsidRDefault="00B91BDE" w:rsidP="00C80707">
            <w:pPr>
              <w:jc w:val="center"/>
              <w:rPr>
                <w:rFonts w:cs="Times New Roman"/>
                <w:sz w:val="22"/>
                <w:lang w:eastAsia="lv-LV"/>
              </w:rPr>
            </w:pPr>
            <w:r w:rsidRPr="00B91BDE">
              <w:rPr>
                <w:rFonts w:cs="Times New Roman"/>
                <w:sz w:val="22"/>
                <w:lang w:eastAsia="lv-LV"/>
              </w:rPr>
              <w:t>100%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F07F2"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707E91"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0%</w:t>
            </w:r>
          </w:p>
        </w:tc>
      </w:tr>
      <w:tr w:rsidR="00B91BDE" w:rsidRPr="00B91BDE" w14:paraId="32AC27B3"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3A90B" w14:textId="77777777" w:rsidR="00B91BDE" w:rsidRPr="00B91BDE" w:rsidRDefault="00B91BDE" w:rsidP="00C80707">
            <w:pPr>
              <w:jc w:val="right"/>
              <w:rPr>
                <w:rFonts w:cs="Times New Roman"/>
                <w:sz w:val="22"/>
                <w:lang w:eastAsia="lv-LV"/>
              </w:rPr>
            </w:pPr>
            <w:r w:rsidRPr="00B91BDE">
              <w:rPr>
                <w:rFonts w:cs="Times New Roman"/>
                <w:sz w:val="22"/>
                <w:lang w:eastAsia="lv-LV"/>
              </w:rPr>
              <w:t>12</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78CD14" w14:textId="77777777" w:rsidR="00B91BDE" w:rsidRPr="00B91BDE" w:rsidRDefault="00B91BDE" w:rsidP="00C80707">
            <w:pPr>
              <w:rPr>
                <w:rFonts w:cs="Times New Roman"/>
                <w:sz w:val="22"/>
                <w:lang w:eastAsia="lv-LV"/>
              </w:rPr>
            </w:pPr>
            <w:r w:rsidRPr="00B91BDE">
              <w:rPr>
                <w:rFonts w:cs="Times New Roman"/>
                <w:sz w:val="22"/>
                <w:lang w:eastAsia="lv-LV"/>
              </w:rPr>
              <w:t>Tieslietu ministrija</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08069" w14:textId="77777777" w:rsidR="00B91BDE" w:rsidRPr="00B91BDE" w:rsidRDefault="00B91BDE" w:rsidP="00C80707">
            <w:pPr>
              <w:jc w:val="center"/>
              <w:rPr>
                <w:rFonts w:cs="Times New Roman"/>
                <w:sz w:val="22"/>
                <w:lang w:eastAsia="lv-LV"/>
              </w:rPr>
            </w:pPr>
            <w:r w:rsidRPr="00B91BDE">
              <w:rPr>
                <w:rFonts w:cs="Times New Roman"/>
                <w:sz w:val="22"/>
                <w:lang w:eastAsia="lv-LV"/>
              </w:rPr>
              <w:t>4</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B17A3"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67360" w14:textId="77777777" w:rsidR="00B91BDE" w:rsidRPr="00B91BDE" w:rsidRDefault="00B91BDE" w:rsidP="00C80707">
            <w:pPr>
              <w:jc w:val="center"/>
              <w:rPr>
                <w:rFonts w:cs="Times New Roman"/>
                <w:sz w:val="22"/>
                <w:lang w:eastAsia="lv-LV"/>
              </w:rPr>
            </w:pPr>
            <w:r w:rsidRPr="00B91BDE">
              <w:rPr>
                <w:rFonts w:cs="Times New Roman"/>
                <w:sz w:val="22"/>
                <w:lang w:eastAsia="lv-LV"/>
              </w:rPr>
              <w:t>100%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4F553"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46DFB"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0%</w:t>
            </w:r>
          </w:p>
        </w:tc>
      </w:tr>
      <w:tr w:rsidR="00B91BDE" w:rsidRPr="00B91BDE" w14:paraId="3514643E" w14:textId="77777777" w:rsidTr="00C80707">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BDEFD" w14:textId="77777777" w:rsidR="00B91BDE" w:rsidRPr="00B91BDE" w:rsidRDefault="00B91BDE" w:rsidP="00C80707">
            <w:pPr>
              <w:jc w:val="right"/>
              <w:rPr>
                <w:rFonts w:cs="Times New Roman"/>
                <w:sz w:val="22"/>
                <w:lang w:eastAsia="lv-LV"/>
              </w:rPr>
            </w:pPr>
            <w:r w:rsidRPr="00B91BDE">
              <w:rPr>
                <w:rFonts w:cs="Times New Roman"/>
                <w:sz w:val="22"/>
                <w:lang w:eastAsia="lv-LV"/>
              </w:rPr>
              <w:t>13</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64508" w14:textId="77777777" w:rsidR="00B91BDE" w:rsidRPr="00B91BDE" w:rsidRDefault="00B91BDE" w:rsidP="00C80707">
            <w:pPr>
              <w:rPr>
                <w:rFonts w:cs="Times New Roman"/>
                <w:sz w:val="22"/>
                <w:lang w:eastAsia="lv-LV"/>
              </w:rPr>
            </w:pPr>
            <w:r w:rsidRPr="00B91BDE">
              <w:rPr>
                <w:rFonts w:cs="Times New Roman"/>
                <w:sz w:val="22"/>
                <w:lang w:eastAsia="lv-LV"/>
              </w:rPr>
              <w:t>VAS “Valsts nekustamie īpašumi”</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333BCA" w14:textId="77777777" w:rsidR="00B91BDE" w:rsidRPr="00B91BDE" w:rsidRDefault="00B91BDE" w:rsidP="00C80707">
            <w:pPr>
              <w:jc w:val="center"/>
              <w:rPr>
                <w:rFonts w:cs="Times New Roman"/>
                <w:sz w:val="22"/>
                <w:lang w:eastAsia="lv-LV"/>
              </w:rPr>
            </w:pPr>
            <w:r w:rsidRPr="00B91BDE">
              <w:rPr>
                <w:rFonts w:cs="Times New Roman"/>
                <w:sz w:val="22"/>
                <w:lang w:eastAsia="lv-LV"/>
              </w:rPr>
              <w:t>2</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9A632" w14:textId="77777777" w:rsidR="00B91BDE" w:rsidRPr="00B91BDE" w:rsidRDefault="00B91BDE" w:rsidP="00C80707">
            <w:pPr>
              <w:jc w:val="center"/>
              <w:rPr>
                <w:rFonts w:cs="Times New Roman"/>
                <w:sz w:val="22"/>
                <w:lang w:eastAsia="lv-LV"/>
              </w:rPr>
            </w:pPr>
            <w:r w:rsidRPr="00B91BDE">
              <w:rPr>
                <w:rFonts w:cs="Times New Roman"/>
                <w:sz w:val="22"/>
                <w:lang w:eastAsia="lv-LV"/>
              </w:rPr>
              <w:t>50%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9C8FE" w14:textId="77777777" w:rsidR="00B91BDE" w:rsidRPr="00B91BDE" w:rsidRDefault="00B91BDE" w:rsidP="00C80707">
            <w:pPr>
              <w:jc w:val="center"/>
              <w:rPr>
                <w:rFonts w:cs="Times New Roman"/>
                <w:sz w:val="22"/>
                <w:lang w:eastAsia="lv-LV"/>
              </w:rPr>
            </w:pPr>
            <w:r w:rsidRPr="00B91BDE">
              <w:rPr>
                <w:rFonts w:cs="Times New Roman"/>
                <w:sz w:val="22"/>
                <w:lang w:eastAsia="lv-LV"/>
              </w:rPr>
              <w:t>50%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0A9C9" w14:textId="77777777" w:rsidR="00B91BDE" w:rsidRPr="00B91BDE" w:rsidRDefault="00B91BDE" w:rsidP="00C80707">
            <w:pPr>
              <w:jc w:val="center"/>
              <w:rPr>
                <w:rFonts w:cs="Times New Roman"/>
                <w:sz w:val="22"/>
                <w:lang w:eastAsia="lv-LV"/>
              </w:rPr>
            </w:pPr>
            <w:r w:rsidRPr="00B91BDE">
              <w:rPr>
                <w:rFonts w:cs="Times New Roman"/>
                <w:sz w:val="22"/>
                <w:lang w:eastAsia="lv-LV"/>
              </w:rPr>
              <w:t>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E8B57"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0%</w:t>
            </w:r>
          </w:p>
        </w:tc>
      </w:tr>
      <w:tr w:rsidR="00B91BDE" w:rsidRPr="00B91BDE" w14:paraId="037B64A8" w14:textId="77777777" w:rsidTr="00C80707">
        <w:trPr>
          <w:trHeight w:val="320"/>
        </w:trPr>
        <w:tc>
          <w:tcPr>
            <w:tcW w:w="28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67DFB"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KOPĀ</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2BEFC3"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120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9BCB2"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15%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8BC9F"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58%</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9164D"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11%</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9493C" w14:textId="77777777" w:rsidR="00B91BDE" w:rsidRPr="00B91BDE" w:rsidRDefault="00B91BDE" w:rsidP="00C80707">
            <w:pPr>
              <w:jc w:val="center"/>
              <w:rPr>
                <w:rFonts w:cs="Times New Roman"/>
                <w:b/>
                <w:bCs/>
                <w:sz w:val="22"/>
                <w:lang w:eastAsia="lv-LV"/>
              </w:rPr>
            </w:pPr>
            <w:r w:rsidRPr="00B91BDE">
              <w:rPr>
                <w:rFonts w:cs="Times New Roman"/>
                <w:b/>
                <w:bCs/>
                <w:sz w:val="22"/>
                <w:lang w:eastAsia="lv-LV"/>
              </w:rPr>
              <w:t>16%</w:t>
            </w:r>
          </w:p>
        </w:tc>
      </w:tr>
    </w:tbl>
    <w:p w14:paraId="7CCACA70" w14:textId="19C05E93" w:rsidR="006C7631" w:rsidRPr="006C7631" w:rsidRDefault="006C7631" w:rsidP="006C7631">
      <w:pPr>
        <w:spacing w:line="276" w:lineRule="auto"/>
        <w:ind w:firstLine="709"/>
        <w:jc w:val="both"/>
        <w:rPr>
          <w:bCs/>
          <w:sz w:val="24"/>
          <w:szCs w:val="24"/>
        </w:rPr>
      </w:pPr>
      <w:r w:rsidRPr="006C7631">
        <w:rPr>
          <w:b/>
          <w:sz w:val="24"/>
          <w:szCs w:val="24"/>
        </w:rPr>
        <w:t>Labklājības ministrijas</w:t>
      </w:r>
      <w:r w:rsidRPr="006C7631">
        <w:rPr>
          <w:bCs/>
          <w:sz w:val="24"/>
          <w:szCs w:val="24"/>
        </w:rPr>
        <w:t xml:space="preserve"> kvota atbilstoši MK noteikumu Nr. 534 1.pielikumā noteiktam tiek pārsniegta par 155 651.69 </w:t>
      </w:r>
      <w:r w:rsidRPr="006C7631">
        <w:rPr>
          <w:bCs/>
          <w:i/>
          <w:iCs/>
          <w:sz w:val="24"/>
          <w:szCs w:val="24"/>
        </w:rPr>
        <w:t>euro</w:t>
      </w:r>
      <w:r w:rsidRPr="006C7631">
        <w:rPr>
          <w:bCs/>
          <w:sz w:val="24"/>
          <w:szCs w:val="24"/>
        </w:rPr>
        <w:t>. Visi plānotie projekta pieteikumi ir iesniegti un atrodas vērtēšanas procesā, bet ēka, kura atrodas Jēzusbaznīcas ielā 11, Rīga, tiks īstenota tikai tādā gadījumā, ja noslēdzoties iepirkumiem paliks finansējums no citiem projektiem.</w:t>
      </w:r>
    </w:p>
    <w:p w14:paraId="7C7948E4" w14:textId="37A84AB7" w:rsidR="00B91BDE" w:rsidRDefault="00B91BDE" w:rsidP="006C7631">
      <w:pPr>
        <w:spacing w:line="276" w:lineRule="auto"/>
        <w:ind w:firstLine="709"/>
        <w:jc w:val="both"/>
        <w:rPr>
          <w:bCs/>
          <w:sz w:val="24"/>
          <w:szCs w:val="24"/>
        </w:rPr>
      </w:pPr>
      <w:r w:rsidRPr="006C7631">
        <w:rPr>
          <w:b/>
          <w:sz w:val="24"/>
          <w:szCs w:val="24"/>
        </w:rPr>
        <w:t xml:space="preserve">Finanšu ministrijas, Valsts akciju sabiedrības “Valsts nekustamie īpašumi” </w:t>
      </w:r>
      <w:r w:rsidRPr="006C7631">
        <w:rPr>
          <w:bCs/>
          <w:sz w:val="24"/>
          <w:szCs w:val="24"/>
        </w:rPr>
        <w:t>visi plānotie projektu</w:t>
      </w:r>
      <w:r w:rsidRPr="006F0479">
        <w:rPr>
          <w:bCs/>
          <w:sz w:val="24"/>
          <w:szCs w:val="24"/>
        </w:rPr>
        <w:t xml:space="preserve"> pieteikumi ir iesniegti un publiskā finansējuma atlikuma nav. Savukārt </w:t>
      </w:r>
      <w:r w:rsidRPr="0097141F">
        <w:rPr>
          <w:b/>
          <w:sz w:val="24"/>
          <w:szCs w:val="24"/>
        </w:rPr>
        <w:t>Tieslietu ministrijai</w:t>
      </w:r>
      <w:r w:rsidR="007947DD">
        <w:rPr>
          <w:b/>
          <w:sz w:val="24"/>
          <w:szCs w:val="24"/>
        </w:rPr>
        <w:t xml:space="preserve">, </w:t>
      </w:r>
      <w:r w:rsidRPr="0097141F">
        <w:rPr>
          <w:b/>
          <w:sz w:val="24"/>
          <w:szCs w:val="24"/>
        </w:rPr>
        <w:t>Vides aizsardzības un reģionālā attīstības ministrijai</w:t>
      </w:r>
      <w:r w:rsidRPr="006F0479">
        <w:rPr>
          <w:bCs/>
          <w:sz w:val="24"/>
          <w:szCs w:val="24"/>
        </w:rPr>
        <w:t xml:space="preserve"> </w:t>
      </w:r>
      <w:r w:rsidR="007947DD">
        <w:rPr>
          <w:bCs/>
          <w:sz w:val="24"/>
          <w:szCs w:val="24"/>
        </w:rPr>
        <w:t xml:space="preserve">un </w:t>
      </w:r>
      <w:r w:rsidR="007947DD" w:rsidRPr="006C7631">
        <w:rPr>
          <w:b/>
          <w:sz w:val="24"/>
          <w:szCs w:val="24"/>
        </w:rPr>
        <w:t xml:space="preserve">Kultūras ministrijas </w:t>
      </w:r>
      <w:r w:rsidRPr="006F0479">
        <w:rPr>
          <w:bCs/>
          <w:sz w:val="24"/>
          <w:szCs w:val="24"/>
        </w:rPr>
        <w:t xml:space="preserve">arī ir iesniegti visi plānotie projektu pieteikumi, bet Tieslietu ministrijai publiskā finansējuma atlikums </w:t>
      </w:r>
      <w:r w:rsidR="006C7631">
        <w:rPr>
          <w:bCs/>
          <w:sz w:val="24"/>
          <w:szCs w:val="24"/>
        </w:rPr>
        <w:t>ir</w:t>
      </w:r>
      <w:r>
        <w:rPr>
          <w:bCs/>
          <w:sz w:val="24"/>
          <w:szCs w:val="24"/>
        </w:rPr>
        <w:t xml:space="preserve"> </w:t>
      </w:r>
      <w:r w:rsidRPr="006F0479">
        <w:rPr>
          <w:bCs/>
          <w:sz w:val="24"/>
          <w:szCs w:val="24"/>
        </w:rPr>
        <w:t xml:space="preserve">341 805.39 </w:t>
      </w:r>
      <w:r w:rsidRPr="006F0479">
        <w:rPr>
          <w:bCs/>
          <w:i/>
          <w:iCs/>
          <w:sz w:val="24"/>
          <w:szCs w:val="24"/>
        </w:rPr>
        <w:t>euro</w:t>
      </w:r>
      <w:r w:rsidRPr="006F0479">
        <w:rPr>
          <w:bCs/>
          <w:sz w:val="24"/>
          <w:szCs w:val="24"/>
        </w:rPr>
        <w:t xml:space="preserve"> </w:t>
      </w:r>
      <w:r w:rsidR="006C7631">
        <w:rPr>
          <w:bCs/>
          <w:sz w:val="24"/>
          <w:szCs w:val="24"/>
        </w:rPr>
        <w:t>apmērā</w:t>
      </w:r>
      <w:r w:rsidR="007947DD">
        <w:rPr>
          <w:bCs/>
          <w:sz w:val="24"/>
          <w:szCs w:val="24"/>
        </w:rPr>
        <w:t>,</w:t>
      </w:r>
      <w:r w:rsidRPr="006F0479">
        <w:rPr>
          <w:bCs/>
          <w:sz w:val="24"/>
          <w:szCs w:val="24"/>
        </w:rPr>
        <w:t xml:space="preserve"> Vides aizsardzības un reģionālā attīstības ministrijai 131.99 </w:t>
      </w:r>
      <w:r w:rsidRPr="006F0479">
        <w:rPr>
          <w:bCs/>
          <w:i/>
          <w:iCs/>
          <w:sz w:val="24"/>
          <w:szCs w:val="24"/>
        </w:rPr>
        <w:t>euro</w:t>
      </w:r>
      <w:r w:rsidR="007947DD">
        <w:rPr>
          <w:bCs/>
          <w:i/>
          <w:iCs/>
          <w:sz w:val="24"/>
          <w:szCs w:val="24"/>
        </w:rPr>
        <w:t xml:space="preserve"> </w:t>
      </w:r>
      <w:r w:rsidR="007947DD" w:rsidRPr="007947DD">
        <w:rPr>
          <w:bCs/>
          <w:sz w:val="24"/>
          <w:szCs w:val="24"/>
        </w:rPr>
        <w:t>un Kultūras ministrija</w:t>
      </w:r>
      <w:r w:rsidR="007947DD">
        <w:rPr>
          <w:bCs/>
          <w:sz w:val="24"/>
          <w:szCs w:val="24"/>
        </w:rPr>
        <w:t xml:space="preserve">i 36 711 </w:t>
      </w:r>
      <w:r w:rsidR="007947DD" w:rsidRPr="007947DD">
        <w:rPr>
          <w:bCs/>
          <w:i/>
          <w:iCs/>
          <w:sz w:val="24"/>
          <w:szCs w:val="24"/>
        </w:rPr>
        <w:t>euro</w:t>
      </w:r>
      <w:r w:rsidR="007947DD">
        <w:rPr>
          <w:bCs/>
          <w:sz w:val="24"/>
          <w:szCs w:val="24"/>
        </w:rPr>
        <w:t>.</w:t>
      </w:r>
    </w:p>
    <w:p w14:paraId="234FD720" w14:textId="087AF8DF" w:rsidR="006C7631" w:rsidRPr="00A55D77" w:rsidRDefault="006C7631" w:rsidP="006C7631">
      <w:pPr>
        <w:spacing w:line="276" w:lineRule="auto"/>
        <w:ind w:firstLine="709"/>
        <w:jc w:val="both"/>
        <w:rPr>
          <w:bCs/>
          <w:sz w:val="24"/>
          <w:szCs w:val="24"/>
        </w:rPr>
      </w:pPr>
      <w:r w:rsidRPr="00A55D77">
        <w:rPr>
          <w:bCs/>
          <w:sz w:val="24"/>
          <w:szCs w:val="24"/>
        </w:rPr>
        <w:t xml:space="preserve">Augstāk minētās ministrijas paredzamos </w:t>
      </w:r>
      <w:r>
        <w:rPr>
          <w:bCs/>
          <w:sz w:val="24"/>
          <w:szCs w:val="24"/>
        </w:rPr>
        <w:t xml:space="preserve">publiskā finansējuma </w:t>
      </w:r>
      <w:r w:rsidRPr="00A55D77">
        <w:rPr>
          <w:bCs/>
          <w:sz w:val="24"/>
          <w:szCs w:val="24"/>
        </w:rPr>
        <w:t>atlikumus šobrīd nekur nenovirza, t</w:t>
      </w:r>
      <w:r>
        <w:rPr>
          <w:bCs/>
          <w:sz w:val="24"/>
          <w:szCs w:val="24"/>
        </w:rPr>
        <w:t>os</w:t>
      </w:r>
      <w:r w:rsidRPr="00A55D77">
        <w:rPr>
          <w:bCs/>
          <w:sz w:val="24"/>
          <w:szCs w:val="24"/>
        </w:rPr>
        <w:t xml:space="preserve"> saglabājot situācijām, kad </w:t>
      </w:r>
      <w:r w:rsidRPr="00320A43">
        <w:rPr>
          <w:bCs/>
          <w:sz w:val="24"/>
          <w:szCs w:val="24"/>
        </w:rPr>
        <w:t>pēc iepirkuma izsludināšanas</w:t>
      </w:r>
      <w:r>
        <w:rPr>
          <w:bCs/>
          <w:sz w:val="24"/>
          <w:szCs w:val="24"/>
        </w:rPr>
        <w:t xml:space="preserve"> būtu </w:t>
      </w:r>
      <w:r w:rsidR="005E548E">
        <w:rPr>
          <w:bCs/>
          <w:sz w:val="24"/>
          <w:szCs w:val="24"/>
        </w:rPr>
        <w:t xml:space="preserve">paredzams </w:t>
      </w:r>
      <w:r w:rsidRPr="00320A43">
        <w:rPr>
          <w:bCs/>
          <w:sz w:val="24"/>
          <w:szCs w:val="24"/>
        </w:rPr>
        <w:t>projekta sadārdzinājums</w:t>
      </w:r>
      <w:r>
        <w:rPr>
          <w:bCs/>
          <w:sz w:val="24"/>
          <w:szCs w:val="24"/>
        </w:rPr>
        <w:t xml:space="preserve"> u.c. gadījumos. Papildus vēršam uzmanību, ka ir ēkas, kuru atjaunošanai ir nepieciešams papildus finansējums, bet ministrijas</w:t>
      </w:r>
      <w:r w:rsidR="005E548E">
        <w:rPr>
          <w:bCs/>
          <w:sz w:val="24"/>
          <w:szCs w:val="24"/>
        </w:rPr>
        <w:t xml:space="preserve"> (kā atbildīgās par sev aprēķināto kvotu)</w:t>
      </w:r>
      <w:r>
        <w:rPr>
          <w:bCs/>
          <w:sz w:val="24"/>
          <w:szCs w:val="24"/>
        </w:rPr>
        <w:t xml:space="preserve"> to nepalielina.</w:t>
      </w:r>
    </w:p>
    <w:p w14:paraId="51B909EB" w14:textId="3AEDEB67" w:rsidR="003C42E3" w:rsidRDefault="00A55D77" w:rsidP="00B91BDE">
      <w:pPr>
        <w:spacing w:line="276" w:lineRule="auto"/>
        <w:ind w:firstLine="709"/>
        <w:jc w:val="both"/>
        <w:rPr>
          <w:bCs/>
          <w:sz w:val="24"/>
          <w:szCs w:val="24"/>
        </w:rPr>
      </w:pPr>
      <w:r>
        <w:rPr>
          <w:bCs/>
          <w:sz w:val="24"/>
          <w:szCs w:val="24"/>
        </w:rPr>
        <w:t xml:space="preserve">Ņemot vērā augstāk minēto, </w:t>
      </w:r>
      <w:r w:rsidRPr="005E548E">
        <w:rPr>
          <w:b/>
          <w:sz w:val="24"/>
          <w:szCs w:val="24"/>
        </w:rPr>
        <w:t>k</w:t>
      </w:r>
      <w:r w:rsidR="003C42E3" w:rsidRPr="005E548E">
        <w:rPr>
          <w:b/>
          <w:sz w:val="24"/>
          <w:szCs w:val="24"/>
        </w:rPr>
        <w:t>opējais publiskā finansējum</w:t>
      </w:r>
      <w:r w:rsidRPr="005E548E">
        <w:rPr>
          <w:b/>
          <w:sz w:val="24"/>
          <w:szCs w:val="24"/>
        </w:rPr>
        <w:t>a 4.2.1.2.</w:t>
      </w:r>
      <w:r w:rsidR="003C42E3" w:rsidRPr="005E548E">
        <w:rPr>
          <w:b/>
          <w:sz w:val="24"/>
          <w:szCs w:val="24"/>
        </w:rPr>
        <w:t xml:space="preserve"> pirmās atlases kārtā atlikums pēc visu projekta pieteikumu iesniegšanas CFLA </w:t>
      </w:r>
      <w:r w:rsidR="006C7631" w:rsidRPr="005E548E">
        <w:rPr>
          <w:b/>
          <w:sz w:val="24"/>
          <w:szCs w:val="24"/>
        </w:rPr>
        <w:t>veidos</w:t>
      </w:r>
      <w:r w:rsidR="003C42E3" w:rsidRPr="005E548E">
        <w:rPr>
          <w:b/>
          <w:sz w:val="24"/>
          <w:szCs w:val="24"/>
        </w:rPr>
        <w:t xml:space="preserve"> 4 418 805.93 </w:t>
      </w:r>
      <w:r w:rsidR="003C42E3" w:rsidRPr="005E548E">
        <w:rPr>
          <w:b/>
          <w:i/>
          <w:iCs/>
          <w:sz w:val="24"/>
          <w:szCs w:val="24"/>
        </w:rPr>
        <w:t>euro</w:t>
      </w:r>
      <w:r w:rsidR="003C42E3" w:rsidRPr="005E548E">
        <w:rPr>
          <w:b/>
          <w:sz w:val="24"/>
          <w:szCs w:val="24"/>
        </w:rPr>
        <w:t>.</w:t>
      </w:r>
      <w:r w:rsidR="005E548E">
        <w:rPr>
          <w:bCs/>
          <w:sz w:val="24"/>
          <w:szCs w:val="24"/>
        </w:rPr>
        <w:t xml:space="preserve"> </w:t>
      </w:r>
      <w:r w:rsidR="00B91BDE">
        <w:rPr>
          <w:bCs/>
          <w:sz w:val="24"/>
          <w:szCs w:val="24"/>
        </w:rPr>
        <w:t xml:space="preserve">Lai gan apkopojot ministriju sniegto informāciju, ir novērojami atlikumi, tas nemaina to, ka tajā pašā laikā ir ēkas, kurām </w:t>
      </w:r>
      <w:r w:rsidR="006C7631">
        <w:rPr>
          <w:bCs/>
          <w:sz w:val="24"/>
          <w:szCs w:val="24"/>
        </w:rPr>
        <w:t>nepieciešams publiskais</w:t>
      </w:r>
      <w:r w:rsidR="00B91BDE">
        <w:rPr>
          <w:bCs/>
          <w:sz w:val="24"/>
          <w:szCs w:val="24"/>
        </w:rPr>
        <w:t xml:space="preserve"> finansējums.</w:t>
      </w:r>
    </w:p>
    <w:p w14:paraId="3EC1EF1C" w14:textId="32D49201" w:rsidR="00912888" w:rsidRPr="00274756" w:rsidRDefault="001F1F62" w:rsidP="00274756">
      <w:pPr>
        <w:spacing w:line="276" w:lineRule="auto"/>
        <w:ind w:firstLine="720"/>
        <w:jc w:val="both"/>
        <w:rPr>
          <w:bCs/>
          <w:sz w:val="24"/>
          <w:szCs w:val="24"/>
        </w:rPr>
      </w:pPr>
      <w:r w:rsidRPr="006F0479">
        <w:rPr>
          <w:bCs/>
          <w:sz w:val="24"/>
          <w:szCs w:val="24"/>
        </w:rPr>
        <w:t xml:space="preserve">Visi </w:t>
      </w:r>
      <w:r>
        <w:rPr>
          <w:bCs/>
          <w:sz w:val="24"/>
          <w:szCs w:val="24"/>
        </w:rPr>
        <w:t xml:space="preserve">4.2.1.2. pasākuma </w:t>
      </w:r>
      <w:r w:rsidR="000A4ACB">
        <w:rPr>
          <w:bCs/>
          <w:sz w:val="24"/>
          <w:szCs w:val="24"/>
        </w:rPr>
        <w:t>pirmās un otrās</w:t>
      </w:r>
      <w:r>
        <w:rPr>
          <w:bCs/>
          <w:sz w:val="24"/>
          <w:szCs w:val="24"/>
        </w:rPr>
        <w:t xml:space="preserve"> atlases kārtas </w:t>
      </w:r>
      <w:r w:rsidRPr="006F0479">
        <w:rPr>
          <w:bCs/>
          <w:sz w:val="24"/>
          <w:szCs w:val="24"/>
        </w:rPr>
        <w:t>neiesniegtie projekta pieteikumi jāiesniedz līdz šī gada 31.</w:t>
      </w:r>
      <w:r>
        <w:rPr>
          <w:bCs/>
          <w:sz w:val="24"/>
          <w:szCs w:val="24"/>
        </w:rPr>
        <w:t> </w:t>
      </w:r>
      <w:r w:rsidRPr="006F0479">
        <w:rPr>
          <w:bCs/>
          <w:sz w:val="24"/>
          <w:szCs w:val="24"/>
        </w:rPr>
        <w:t xml:space="preserve">decembrim un jāīsteno 48 mēnešu laikā, bet ne vēlāk kā līdz </w:t>
      </w:r>
      <w:r w:rsidRPr="006F0479">
        <w:rPr>
          <w:bCs/>
          <w:sz w:val="24"/>
          <w:szCs w:val="24"/>
        </w:rPr>
        <w:lastRenderedPageBreak/>
        <w:t>2022.gada 31.</w:t>
      </w:r>
      <w:r>
        <w:rPr>
          <w:bCs/>
          <w:sz w:val="24"/>
          <w:szCs w:val="24"/>
        </w:rPr>
        <w:t> </w:t>
      </w:r>
      <w:r w:rsidRPr="006F0479">
        <w:rPr>
          <w:bCs/>
          <w:sz w:val="24"/>
          <w:szCs w:val="24"/>
        </w:rPr>
        <w:t xml:space="preserve">oktobrim. </w:t>
      </w:r>
      <w:r w:rsidR="00C50086" w:rsidRPr="00C50086">
        <w:rPr>
          <w:bCs/>
          <w:sz w:val="24"/>
          <w:szCs w:val="24"/>
        </w:rPr>
        <w:t>Vēršam uzmanību, ka CFLA projekt</w:t>
      </w:r>
      <w:r w:rsidR="00C50086">
        <w:rPr>
          <w:bCs/>
          <w:sz w:val="24"/>
          <w:szCs w:val="24"/>
        </w:rPr>
        <w:t>a pieteikumi</w:t>
      </w:r>
      <w:r w:rsidR="00C50086" w:rsidRPr="00C50086">
        <w:rPr>
          <w:bCs/>
          <w:sz w:val="24"/>
          <w:szCs w:val="24"/>
        </w:rPr>
        <w:t xml:space="preserve"> tiek iesniegti ar zemu gatavības pakāpi, t.i. </w:t>
      </w:r>
      <w:r w:rsidR="00F05D34" w:rsidRPr="006F0479">
        <w:rPr>
          <w:bCs/>
          <w:sz w:val="24"/>
          <w:szCs w:val="24"/>
        </w:rPr>
        <w:t>tikai ar izstrādātu Ēkas energosertif</w:t>
      </w:r>
      <w:r w:rsidR="005E548E">
        <w:rPr>
          <w:bCs/>
          <w:sz w:val="24"/>
          <w:szCs w:val="24"/>
        </w:rPr>
        <w:t>ik</w:t>
      </w:r>
      <w:r w:rsidR="00F05D34" w:rsidRPr="006F0479">
        <w:rPr>
          <w:bCs/>
          <w:sz w:val="24"/>
          <w:szCs w:val="24"/>
        </w:rPr>
        <w:t>ā</w:t>
      </w:r>
      <w:r w:rsidR="005E548E">
        <w:rPr>
          <w:bCs/>
          <w:sz w:val="24"/>
          <w:szCs w:val="24"/>
        </w:rPr>
        <w:t>tu</w:t>
      </w:r>
      <w:r w:rsidR="00F05D34" w:rsidRPr="006F0479">
        <w:rPr>
          <w:bCs/>
          <w:sz w:val="24"/>
          <w:szCs w:val="24"/>
        </w:rPr>
        <w:t xml:space="preserve"> un tā pielikumiem, “Pārskats par ēkas </w:t>
      </w:r>
      <w:proofErr w:type="spellStart"/>
      <w:r w:rsidR="00F05D34" w:rsidRPr="006F0479">
        <w:rPr>
          <w:bCs/>
          <w:sz w:val="24"/>
          <w:szCs w:val="24"/>
        </w:rPr>
        <w:t>energosertifikāta</w:t>
      </w:r>
      <w:proofErr w:type="spellEnd"/>
      <w:r w:rsidR="00F05D34" w:rsidRPr="006F0479">
        <w:rPr>
          <w:bCs/>
          <w:sz w:val="24"/>
          <w:szCs w:val="24"/>
        </w:rPr>
        <w:t xml:space="preserve"> aprēķinos izmantotajām </w:t>
      </w:r>
      <w:proofErr w:type="spellStart"/>
      <w:r w:rsidR="00F05D34" w:rsidRPr="006F0479">
        <w:rPr>
          <w:bCs/>
          <w:sz w:val="24"/>
          <w:szCs w:val="24"/>
        </w:rPr>
        <w:t>ievaddatu</w:t>
      </w:r>
      <w:proofErr w:type="spellEnd"/>
      <w:r w:rsidR="00F05D34" w:rsidRPr="006F0479">
        <w:rPr>
          <w:bCs/>
          <w:sz w:val="24"/>
          <w:szCs w:val="24"/>
        </w:rPr>
        <w:t xml:space="preserve"> vērtībām” un “Pārskats par ekonomiski pamatotiem energoefektivitāti uzlabojošiem pasākumiem, kuru īstenošanas izmaksas ir rentablas paredzamajā (plānotajā) kalpošanas laikā</w:t>
      </w:r>
      <w:r w:rsidR="00912888" w:rsidRPr="006F0479">
        <w:rPr>
          <w:bCs/>
          <w:sz w:val="24"/>
          <w:szCs w:val="24"/>
        </w:rPr>
        <w:t>”</w:t>
      </w:r>
      <w:r w:rsidR="00F05D34" w:rsidRPr="006F0479">
        <w:rPr>
          <w:bCs/>
          <w:sz w:val="24"/>
          <w:szCs w:val="24"/>
        </w:rPr>
        <w:t xml:space="preserve">. </w:t>
      </w:r>
      <w:r w:rsidR="00912888" w:rsidRPr="006F0479">
        <w:rPr>
          <w:bCs/>
          <w:sz w:val="24"/>
          <w:szCs w:val="24"/>
        </w:rPr>
        <w:t>Kā minimālā prasība no gatavības stadijas apliecinošiem dokumentiem ir būvniecības ieceres iesniegums, saskaņā ar Ministru kabineta 2014.gada 2.septembra noteikumiem Nr.529 “Ēku būvnoteikumi” (bez 14.punktā norādītajiem pielikumiem), kas apliecināts no būvniecības ierosinātāja puses</w:t>
      </w:r>
      <w:r w:rsidR="00F13604" w:rsidRPr="006F0479">
        <w:rPr>
          <w:bCs/>
          <w:sz w:val="24"/>
          <w:szCs w:val="24"/>
        </w:rPr>
        <w:t>.</w:t>
      </w:r>
      <w:r w:rsidR="00912888" w:rsidRPr="006F0479">
        <w:rPr>
          <w:bCs/>
          <w:sz w:val="24"/>
          <w:szCs w:val="24"/>
        </w:rPr>
        <w:t xml:space="preserve"> </w:t>
      </w:r>
      <w:r w:rsidR="00F13604" w:rsidRPr="006F0479">
        <w:rPr>
          <w:bCs/>
          <w:sz w:val="24"/>
          <w:szCs w:val="24"/>
        </w:rPr>
        <w:t>B</w:t>
      </w:r>
      <w:r w:rsidR="00912888" w:rsidRPr="006F0479">
        <w:rPr>
          <w:bCs/>
          <w:sz w:val="24"/>
          <w:szCs w:val="24"/>
        </w:rPr>
        <w:t xml:space="preserve">ūvvaldē apstiprinātu būvatļauju vai apliecinājuma karti un to pielikumus projekta iesniedzējam jāiesniedz ne vēlāk kā 18 mēnešu laikā no vienošanās vai līguma par projekta īstenošanu </w:t>
      </w:r>
      <w:r w:rsidR="00F13604" w:rsidRPr="006F0479">
        <w:rPr>
          <w:bCs/>
          <w:sz w:val="24"/>
          <w:szCs w:val="24"/>
        </w:rPr>
        <w:t xml:space="preserve">parakstīšanas. </w:t>
      </w:r>
      <w:r w:rsidR="000B42DD" w:rsidRPr="006F0479">
        <w:rPr>
          <w:sz w:val="24"/>
          <w:szCs w:val="24"/>
        </w:rPr>
        <w:t xml:space="preserve">Šāda pieeja tika izvēlēta, lai neradītu finansiālo slogu uz projektu iesniedzēju budžetu. </w:t>
      </w:r>
    </w:p>
    <w:p w14:paraId="373B5159" w14:textId="3435D3AE" w:rsidR="000B42DD" w:rsidRDefault="00C50086" w:rsidP="00B761DD">
      <w:pPr>
        <w:spacing w:line="276" w:lineRule="auto"/>
        <w:ind w:firstLine="720"/>
        <w:jc w:val="both"/>
        <w:rPr>
          <w:bCs/>
          <w:sz w:val="24"/>
          <w:szCs w:val="24"/>
        </w:rPr>
      </w:pPr>
      <w:r w:rsidRPr="00C50086">
        <w:rPr>
          <w:sz w:val="24"/>
          <w:szCs w:val="24"/>
        </w:rPr>
        <w:t xml:space="preserve">Tomēr, lai gan tiek prasīta zema gatavības pakāpe, dokumenti vērtēšanas procesā ir vairākkārtēji jāprecizē, līdz ar to </w:t>
      </w:r>
      <w:r w:rsidRPr="00C50086">
        <w:rPr>
          <w:b/>
          <w:sz w:val="24"/>
          <w:szCs w:val="24"/>
        </w:rPr>
        <w:t xml:space="preserve">laiks no projekta iesniegšanas CFLA līdz līguma noslēgšanai vidēji ilgst 1,5 gadu </w:t>
      </w:r>
      <w:r w:rsidRPr="00C50086">
        <w:rPr>
          <w:bCs/>
          <w:sz w:val="24"/>
          <w:szCs w:val="24"/>
        </w:rPr>
        <w:t>(i</w:t>
      </w:r>
      <w:r w:rsidR="00B761DD" w:rsidRPr="00C50086">
        <w:rPr>
          <w:bCs/>
          <w:sz w:val="24"/>
          <w:szCs w:val="24"/>
        </w:rPr>
        <w:t xml:space="preserve">nformējam, ka ierobežotā projektu iesniegumu atlasē </w:t>
      </w:r>
      <w:r w:rsidR="006C7631" w:rsidRPr="00C50086">
        <w:rPr>
          <w:bCs/>
          <w:sz w:val="24"/>
          <w:szCs w:val="24"/>
        </w:rPr>
        <w:t>p</w:t>
      </w:r>
      <w:r w:rsidR="00984603" w:rsidRPr="00C50086">
        <w:rPr>
          <w:bCs/>
          <w:sz w:val="24"/>
          <w:szCs w:val="24"/>
        </w:rPr>
        <w:t>rojekta iesniedzējam kopumā ir divas iespējas veikt labojumus projekta pieteikumā</w:t>
      </w:r>
      <w:r>
        <w:rPr>
          <w:bCs/>
          <w:sz w:val="24"/>
          <w:szCs w:val="24"/>
        </w:rPr>
        <w:t>).</w:t>
      </w:r>
      <w:r w:rsidR="005E548E">
        <w:rPr>
          <w:bCs/>
          <w:sz w:val="24"/>
          <w:szCs w:val="24"/>
        </w:rPr>
        <w:t xml:space="preserve"> </w:t>
      </w:r>
      <w:r>
        <w:rPr>
          <w:bCs/>
          <w:sz w:val="24"/>
          <w:szCs w:val="24"/>
        </w:rPr>
        <w:t>Līdz ar to</w:t>
      </w:r>
      <w:r w:rsidR="00B761DD">
        <w:rPr>
          <w:bCs/>
          <w:sz w:val="24"/>
          <w:szCs w:val="24"/>
        </w:rPr>
        <w:t xml:space="preserve"> </w:t>
      </w:r>
      <w:r w:rsidR="009853D4" w:rsidRPr="006F0479">
        <w:rPr>
          <w:bCs/>
          <w:sz w:val="24"/>
          <w:szCs w:val="24"/>
        </w:rPr>
        <w:t xml:space="preserve">vidēji </w:t>
      </w:r>
      <w:r w:rsidR="009853D4" w:rsidRPr="00C50086">
        <w:rPr>
          <w:b/>
          <w:sz w:val="24"/>
          <w:szCs w:val="24"/>
        </w:rPr>
        <w:t>nepieciešami 3 gadi no projekta pieteikuma iesniegšanas CFLA līdz ēkas nodošanai ekspluatācijā.</w:t>
      </w:r>
      <w:r w:rsidR="009853D4" w:rsidRPr="006F0479">
        <w:rPr>
          <w:bCs/>
          <w:sz w:val="24"/>
          <w:szCs w:val="24"/>
        </w:rPr>
        <w:t xml:space="preserve"> Papildus šobrīd piesātinātā tirgus dēļ un būvniecības nozares noslodzes un sadārdzinājuma dēļ, projektu īstenošanai varētu būt nepieciešams arī daudz ilgāks laika periods nekā līdz šim.</w:t>
      </w:r>
    </w:p>
    <w:p w14:paraId="2F17E4D3" w14:textId="34D6DEC0" w:rsidR="00DA3874" w:rsidRPr="006F0479" w:rsidRDefault="00C50086" w:rsidP="00274756">
      <w:pPr>
        <w:spacing w:line="276" w:lineRule="auto"/>
        <w:ind w:firstLine="709"/>
        <w:jc w:val="both"/>
        <w:rPr>
          <w:bCs/>
          <w:sz w:val="24"/>
          <w:szCs w:val="24"/>
        </w:rPr>
      </w:pPr>
      <w:r w:rsidRPr="00C50086">
        <w:rPr>
          <w:bCs/>
          <w:sz w:val="24"/>
          <w:szCs w:val="24"/>
        </w:rPr>
        <w:t>Tāpat arī ir identificēts, ka CFLA ir iesniegti projekti par ēkām, kuras tikai iespējams tiks atjaunotas trūkstošā finansējuma dēļ, tādā veidā rezervējot piešķirtās kvotas apmēru. Šādu ēku dēļ pastāv risks, ka projektā minētās darbības netiks veiktas un ēkas netiks atjaunotas, līdz ar to EM salīdzinoši vēlu identificēs, ka ir pieejams publiskā finansējuma pārpalikums 4.2.1.2. pasākuma pirmās atlases kārtas ietvaros.</w:t>
      </w:r>
      <w:r>
        <w:rPr>
          <w:bCs/>
          <w:sz w:val="24"/>
          <w:szCs w:val="24"/>
        </w:rPr>
        <w:t xml:space="preserve"> </w:t>
      </w:r>
      <w:r w:rsidR="00A914FB" w:rsidRPr="006F0479">
        <w:rPr>
          <w:bCs/>
          <w:sz w:val="24"/>
          <w:szCs w:val="24"/>
        </w:rPr>
        <w:t>Ņemot vērā iepriekš minēto, lai nodrošinātu projektu iespējamu īstenošanu līdz 2022. gada 31. oktobrim, jānodrošina projekta pieteikumu iesniegšana CFLA par visām ēkām, ko plānots atjaunot 4.2.1.2. pasākumā pirmās un otrās atlases kārtas ietvaros, kas ir iekļautas prioritārajā valsts ēku sarakstā līdz 2019. gada 31. decembrim</w:t>
      </w:r>
      <w:r w:rsidR="00133406" w:rsidRPr="006F0479">
        <w:rPr>
          <w:bCs/>
          <w:sz w:val="24"/>
          <w:szCs w:val="24"/>
        </w:rPr>
        <w:t xml:space="preserve"> un projektu neizmantotais finansējums jāpārdala ēkām</w:t>
      </w:r>
      <w:r w:rsidR="00210334" w:rsidRPr="006F0479">
        <w:rPr>
          <w:bCs/>
          <w:sz w:val="24"/>
          <w:szCs w:val="24"/>
        </w:rPr>
        <w:t>,</w:t>
      </w:r>
      <w:r w:rsidR="00133406" w:rsidRPr="006F0479">
        <w:rPr>
          <w:bCs/>
          <w:sz w:val="24"/>
          <w:szCs w:val="24"/>
        </w:rPr>
        <w:t xml:space="preserve"> kurām trūks finansējums, lai īstenotu projektus un mazinātu atsaukto projektu risku</w:t>
      </w:r>
      <w:r w:rsidR="00210334" w:rsidRPr="006F0479">
        <w:rPr>
          <w:bCs/>
          <w:sz w:val="24"/>
          <w:szCs w:val="24"/>
        </w:rPr>
        <w:t xml:space="preserve">. </w:t>
      </w:r>
    </w:p>
    <w:p w14:paraId="090D218C" w14:textId="179F97A6" w:rsidR="005E548E" w:rsidRPr="005E548E" w:rsidRDefault="00B761DD" w:rsidP="00B761DD">
      <w:pPr>
        <w:spacing w:line="276" w:lineRule="auto"/>
        <w:ind w:firstLine="567"/>
        <w:jc w:val="both"/>
        <w:rPr>
          <w:bCs/>
          <w:sz w:val="24"/>
          <w:szCs w:val="24"/>
        </w:rPr>
      </w:pPr>
      <w:r w:rsidRPr="000376BB">
        <w:rPr>
          <w:b/>
          <w:sz w:val="24"/>
          <w:szCs w:val="24"/>
        </w:rPr>
        <w:t xml:space="preserve">Šobrīd 4.2.1.2. pasākuma pirmās un otrās atlases kārtas ietvaros kopējais neapgūtais publiskais finansējums </w:t>
      </w:r>
      <w:r w:rsidR="001F1F62">
        <w:rPr>
          <w:b/>
          <w:sz w:val="24"/>
          <w:szCs w:val="24"/>
        </w:rPr>
        <w:t xml:space="preserve">tiek paredzēts </w:t>
      </w:r>
      <w:r w:rsidRPr="000376BB">
        <w:rPr>
          <w:b/>
          <w:color w:val="000000" w:themeColor="text1"/>
          <w:sz w:val="24"/>
          <w:szCs w:val="24"/>
        </w:rPr>
        <w:t xml:space="preserve">12 519 008.70 </w:t>
      </w:r>
      <w:r w:rsidRPr="000376BB">
        <w:rPr>
          <w:b/>
          <w:i/>
          <w:iCs/>
          <w:color w:val="000000" w:themeColor="text1"/>
          <w:sz w:val="24"/>
          <w:szCs w:val="24"/>
        </w:rPr>
        <w:t>euro</w:t>
      </w:r>
      <w:r w:rsidR="001F1F62">
        <w:rPr>
          <w:b/>
          <w:sz w:val="24"/>
          <w:szCs w:val="24"/>
        </w:rPr>
        <w:t xml:space="preserve"> apmērā. </w:t>
      </w:r>
      <w:r w:rsidR="001F1F62" w:rsidRPr="001F1F62">
        <w:rPr>
          <w:bCs/>
          <w:sz w:val="24"/>
          <w:szCs w:val="24"/>
        </w:rPr>
        <w:t>Savukārt  n</w:t>
      </w:r>
      <w:r w:rsidRPr="001F1F62">
        <w:rPr>
          <w:bCs/>
          <w:sz w:val="24"/>
          <w:szCs w:val="24"/>
        </w:rPr>
        <w:t>o</w:t>
      </w:r>
      <w:r w:rsidRPr="006F0479">
        <w:rPr>
          <w:bCs/>
          <w:sz w:val="24"/>
          <w:szCs w:val="24"/>
        </w:rPr>
        <w:t xml:space="preserve"> visiem iesniegtajiem projektu pieteikumiem CFLA, </w:t>
      </w:r>
      <w:r w:rsidRPr="000376BB">
        <w:rPr>
          <w:b/>
          <w:sz w:val="24"/>
          <w:szCs w:val="24"/>
        </w:rPr>
        <w:t xml:space="preserve">47 ir neattiecināmās izmaksas 17 833 978.48 </w:t>
      </w:r>
      <w:r w:rsidRPr="000376BB">
        <w:rPr>
          <w:b/>
          <w:i/>
          <w:iCs/>
          <w:sz w:val="24"/>
          <w:szCs w:val="24"/>
        </w:rPr>
        <w:t>euro</w:t>
      </w:r>
      <w:r w:rsidRPr="000376BB">
        <w:rPr>
          <w:b/>
          <w:sz w:val="24"/>
          <w:szCs w:val="24"/>
        </w:rPr>
        <w:t xml:space="preserve"> apmērā, </w:t>
      </w:r>
      <w:r w:rsidRPr="005E548E">
        <w:rPr>
          <w:bCs/>
          <w:sz w:val="24"/>
          <w:szCs w:val="24"/>
        </w:rPr>
        <w:t>kas norāda uz to, ka</w:t>
      </w:r>
      <w:r w:rsidR="008C5BE0">
        <w:rPr>
          <w:bCs/>
          <w:sz w:val="24"/>
          <w:szCs w:val="24"/>
        </w:rPr>
        <w:t xml:space="preserve"> no ministrijām</w:t>
      </w:r>
      <w:r w:rsidRPr="005E548E">
        <w:rPr>
          <w:bCs/>
          <w:sz w:val="24"/>
          <w:szCs w:val="24"/>
        </w:rPr>
        <w:t xml:space="preserve"> iedalītais finansējuma apjoms nav pietiekams, lai projekta ietvaros veiktu visus nepieciešamos darbus un sasniegtu neteiktos rādītājus. </w:t>
      </w:r>
      <w:r w:rsidR="005E548E">
        <w:rPr>
          <w:bCs/>
          <w:sz w:val="24"/>
          <w:szCs w:val="24"/>
        </w:rPr>
        <w:t>Nepietiekošā finansējuma iemesli:</w:t>
      </w:r>
    </w:p>
    <w:p w14:paraId="6F647DB5" w14:textId="05D1F440" w:rsidR="00B761DD" w:rsidRPr="00320A43" w:rsidRDefault="008C5BE0" w:rsidP="008C5BE0">
      <w:pPr>
        <w:pStyle w:val="ListParagraph"/>
        <w:numPr>
          <w:ilvl w:val="0"/>
          <w:numId w:val="9"/>
        </w:numPr>
        <w:spacing w:line="276" w:lineRule="auto"/>
        <w:jc w:val="both"/>
        <w:rPr>
          <w:bCs/>
        </w:rPr>
      </w:pPr>
      <w:r>
        <w:rPr>
          <w:bCs/>
        </w:rPr>
        <w:t>v</w:t>
      </w:r>
      <w:r w:rsidR="00B761DD" w:rsidRPr="00320A43">
        <w:rPr>
          <w:bCs/>
        </w:rPr>
        <w:t>airākkārtēji</w:t>
      </w:r>
      <w:r w:rsidR="005E548E">
        <w:rPr>
          <w:bCs/>
        </w:rPr>
        <w:t xml:space="preserve"> izsludinātie</w:t>
      </w:r>
      <w:r w:rsidR="00B761DD" w:rsidRPr="00320A43">
        <w:rPr>
          <w:bCs/>
        </w:rPr>
        <w:t xml:space="preserve"> būvniecības iepirkumi noslēgušies bez </w:t>
      </w:r>
      <w:r w:rsidR="00B761DD" w:rsidRPr="008C5BE0">
        <w:rPr>
          <w:bCs/>
        </w:rPr>
        <w:t>rezultāta nepietiekama finansējuma dēļ, kas netiek palielināts pat pēc pieprasījuma iesniegšanas attiecīgajiem kvotas turētājiem;</w:t>
      </w:r>
    </w:p>
    <w:p w14:paraId="5F2A56C5" w14:textId="77777777" w:rsidR="008C5BE0" w:rsidRDefault="00B761DD" w:rsidP="008C5BE0">
      <w:pPr>
        <w:pStyle w:val="ListParagraph"/>
        <w:numPr>
          <w:ilvl w:val="0"/>
          <w:numId w:val="9"/>
        </w:numPr>
        <w:spacing w:line="276" w:lineRule="auto"/>
        <w:jc w:val="both"/>
        <w:rPr>
          <w:bCs/>
        </w:rPr>
      </w:pPr>
      <w:r w:rsidRPr="008C5BE0">
        <w:rPr>
          <w:bCs/>
        </w:rPr>
        <w:t>novērojams</w:t>
      </w:r>
      <w:r w:rsidRPr="00320A43">
        <w:rPr>
          <w:bCs/>
        </w:rPr>
        <w:t xml:space="preserve"> projekta sadārdzinājums pēc iepirkuma izsludināšanas</w:t>
      </w:r>
      <w:r>
        <w:rPr>
          <w:bCs/>
        </w:rPr>
        <w:t>, kā segšanai nav pieejami līdzekļi.</w:t>
      </w:r>
      <w:r w:rsidR="008C5BE0" w:rsidRPr="008C5BE0">
        <w:rPr>
          <w:bCs/>
        </w:rPr>
        <w:t xml:space="preserve"> </w:t>
      </w:r>
    </w:p>
    <w:p w14:paraId="7D37826F" w14:textId="1A9EF504" w:rsidR="00B761DD" w:rsidRPr="008C5BE0" w:rsidRDefault="008C5BE0" w:rsidP="008C5BE0">
      <w:pPr>
        <w:spacing w:line="276" w:lineRule="auto"/>
        <w:ind w:firstLine="720"/>
        <w:jc w:val="both"/>
        <w:rPr>
          <w:bCs/>
          <w:sz w:val="24"/>
          <w:szCs w:val="24"/>
        </w:rPr>
      </w:pPr>
      <w:r w:rsidRPr="008C5BE0">
        <w:rPr>
          <w:bCs/>
          <w:sz w:val="24"/>
          <w:szCs w:val="24"/>
        </w:rPr>
        <w:t>Ne visiem projektu iesniedzējiem ir pieejams brīvais finansējums, lai to novirzītu projekta finansējuma palielināšanai, līdz ar to pastāv risks, ka liela daļa no projektiem netiks īstenoti vai arī vēlāk tiks atsaukti nepietiekama finansējuma vai rādītāju neizpildes dēļ.</w:t>
      </w:r>
    </w:p>
    <w:p w14:paraId="10F997AC" w14:textId="70FE49D5" w:rsidR="00C80707" w:rsidRDefault="00B761DD" w:rsidP="008C5BE0">
      <w:pPr>
        <w:spacing w:line="276" w:lineRule="auto"/>
        <w:ind w:firstLine="720"/>
        <w:jc w:val="both"/>
        <w:rPr>
          <w:bCs/>
          <w:sz w:val="24"/>
          <w:szCs w:val="24"/>
        </w:rPr>
      </w:pPr>
      <w:r w:rsidRPr="00762579">
        <w:rPr>
          <w:bCs/>
          <w:sz w:val="24"/>
          <w:szCs w:val="24"/>
        </w:rPr>
        <w:lastRenderedPageBreak/>
        <w:t>Ņemot vērā, ka iepirkuma izsludināšana var noslēgties bez rezultāta, kā arī to, ka  būvniecības dokumentācijas izstrāde var ilgt pat gadu, pastāv risks, ka projektu pieteikum</w:t>
      </w:r>
      <w:r w:rsidR="008C5BE0">
        <w:rPr>
          <w:bCs/>
          <w:sz w:val="24"/>
          <w:szCs w:val="24"/>
        </w:rPr>
        <w:t>i</w:t>
      </w:r>
      <w:r w:rsidRPr="00762579">
        <w:rPr>
          <w:bCs/>
          <w:sz w:val="24"/>
          <w:szCs w:val="24"/>
        </w:rPr>
        <w:t xml:space="preserve"> var tikt atsaukti laika trūkuma dēļ</w:t>
      </w:r>
      <w:r w:rsidR="008C5BE0">
        <w:rPr>
          <w:bCs/>
          <w:sz w:val="24"/>
          <w:szCs w:val="24"/>
        </w:rPr>
        <w:t xml:space="preserve"> (atbilstoši MK noteikumiem Nr. 534 projekta </w:t>
      </w:r>
      <w:r w:rsidR="008C5BE0" w:rsidRPr="008C5BE0">
        <w:rPr>
          <w:bCs/>
          <w:sz w:val="24"/>
          <w:szCs w:val="24"/>
        </w:rPr>
        <w:t xml:space="preserve">iesniegumā minētās aktivitātes īstenojamas 48 mēnešu laikā pēc tam, kad ar </w:t>
      </w:r>
      <w:r w:rsidR="008C5BE0">
        <w:rPr>
          <w:bCs/>
          <w:sz w:val="24"/>
          <w:szCs w:val="24"/>
        </w:rPr>
        <w:t>CFLA</w:t>
      </w:r>
      <w:r w:rsidR="008C5BE0" w:rsidRPr="008C5BE0">
        <w:rPr>
          <w:bCs/>
          <w:sz w:val="24"/>
          <w:szCs w:val="24"/>
        </w:rPr>
        <w:t xml:space="preserve"> noslēgts līgums vai vienošanās par projekta īstenošanu, bet ne vēlāk kā līdz 2022. gada 31. oktobrim</w:t>
      </w:r>
      <w:r w:rsidR="008C5BE0">
        <w:rPr>
          <w:bCs/>
          <w:sz w:val="24"/>
          <w:szCs w:val="24"/>
        </w:rPr>
        <w:t>)</w:t>
      </w:r>
      <w:r w:rsidR="008C5BE0" w:rsidRPr="008C5BE0">
        <w:rPr>
          <w:bCs/>
          <w:sz w:val="24"/>
          <w:szCs w:val="24"/>
        </w:rPr>
        <w:t>.</w:t>
      </w:r>
      <w:r w:rsidR="008C5BE0">
        <w:rPr>
          <w:bCs/>
          <w:sz w:val="24"/>
          <w:szCs w:val="24"/>
        </w:rPr>
        <w:t xml:space="preserve"> </w:t>
      </w:r>
    </w:p>
    <w:p w14:paraId="6789B8DB" w14:textId="7B3A483E" w:rsidR="00C80707" w:rsidRDefault="00AD6294" w:rsidP="008C5BE0">
      <w:pPr>
        <w:spacing w:line="276" w:lineRule="auto"/>
        <w:ind w:firstLine="720"/>
        <w:jc w:val="both"/>
        <w:rPr>
          <w:bCs/>
          <w:sz w:val="24"/>
          <w:szCs w:val="24"/>
        </w:rPr>
      </w:pPr>
      <w:r>
        <w:rPr>
          <w:bCs/>
          <w:sz w:val="24"/>
          <w:szCs w:val="24"/>
        </w:rPr>
        <w:t>I</w:t>
      </w:r>
      <w:r w:rsidR="00C80707" w:rsidRPr="00C80707">
        <w:rPr>
          <w:bCs/>
          <w:sz w:val="24"/>
          <w:szCs w:val="24"/>
        </w:rPr>
        <w:t xml:space="preserve">nformējam, ka, ja netiks veiktas nekādas </w:t>
      </w:r>
      <w:r w:rsidR="00F7344B">
        <w:rPr>
          <w:bCs/>
          <w:sz w:val="24"/>
          <w:szCs w:val="24"/>
        </w:rPr>
        <w:t xml:space="preserve">būtiskas </w:t>
      </w:r>
      <w:r w:rsidR="00C80707" w:rsidRPr="00C80707">
        <w:rPr>
          <w:bCs/>
          <w:sz w:val="24"/>
          <w:szCs w:val="24"/>
        </w:rPr>
        <w:t xml:space="preserve">izmaiņas 4.2.1.2. pirmās projektu iesniegumu atlases kārtas </w:t>
      </w:r>
      <w:r w:rsidR="008C5BE0">
        <w:rPr>
          <w:bCs/>
          <w:sz w:val="24"/>
          <w:szCs w:val="24"/>
        </w:rPr>
        <w:t>regulējošos</w:t>
      </w:r>
      <w:r w:rsidR="00F7344B">
        <w:rPr>
          <w:bCs/>
          <w:sz w:val="24"/>
          <w:szCs w:val="24"/>
        </w:rPr>
        <w:t xml:space="preserve"> MK noteikumos</w:t>
      </w:r>
      <w:r w:rsidR="00C80707" w:rsidRPr="00C80707">
        <w:rPr>
          <w:bCs/>
          <w:sz w:val="24"/>
          <w:szCs w:val="24"/>
        </w:rPr>
        <w:t>, finansējuma trūkuma dēļ netiks atjaunota daļa no prioritārā sarakstā paredzētām ēkām</w:t>
      </w:r>
      <w:r w:rsidR="00C80707">
        <w:rPr>
          <w:bCs/>
          <w:sz w:val="24"/>
          <w:szCs w:val="24"/>
        </w:rPr>
        <w:t>, līdz ar to:</w:t>
      </w:r>
    </w:p>
    <w:p w14:paraId="7AD75DC0" w14:textId="09C9FA67" w:rsidR="00C80707" w:rsidRPr="008C5BE0" w:rsidRDefault="00C80707" w:rsidP="008C5BE0">
      <w:pPr>
        <w:pStyle w:val="ListParagraph"/>
        <w:numPr>
          <w:ilvl w:val="0"/>
          <w:numId w:val="11"/>
        </w:numPr>
        <w:spacing w:line="276" w:lineRule="auto"/>
        <w:jc w:val="both"/>
        <w:rPr>
          <w:bCs/>
        </w:rPr>
      </w:pPr>
      <w:r w:rsidRPr="008C5BE0">
        <w:rPr>
          <w:bCs/>
        </w:rPr>
        <w:t xml:space="preserve">netiks apgūts </w:t>
      </w:r>
      <w:r w:rsidR="008C5BE0">
        <w:rPr>
          <w:bCs/>
        </w:rPr>
        <w:t xml:space="preserve">4.2.1.2. </w:t>
      </w:r>
      <w:r w:rsidRPr="008C5BE0">
        <w:rPr>
          <w:bCs/>
        </w:rPr>
        <w:t xml:space="preserve">pasākumam pieejamais </w:t>
      </w:r>
      <w:r w:rsidR="008C5BE0">
        <w:rPr>
          <w:bCs/>
        </w:rPr>
        <w:t xml:space="preserve">publiskais </w:t>
      </w:r>
      <w:r w:rsidRPr="008C5BE0">
        <w:rPr>
          <w:bCs/>
        </w:rPr>
        <w:t>finansējums;</w:t>
      </w:r>
    </w:p>
    <w:p w14:paraId="2D1E2B19" w14:textId="72841EEA" w:rsidR="00C80707" w:rsidRPr="00C80707" w:rsidRDefault="00C80707" w:rsidP="008C5BE0">
      <w:pPr>
        <w:pStyle w:val="ListParagraph"/>
        <w:numPr>
          <w:ilvl w:val="0"/>
          <w:numId w:val="11"/>
        </w:numPr>
        <w:spacing w:line="276" w:lineRule="auto"/>
        <w:jc w:val="both"/>
        <w:rPr>
          <w:bCs/>
        </w:rPr>
      </w:pPr>
      <w:r>
        <w:rPr>
          <w:bCs/>
        </w:rPr>
        <w:t>netik</w:t>
      </w:r>
      <w:r w:rsidR="008C5BE0">
        <w:rPr>
          <w:bCs/>
        </w:rPr>
        <w:t>s</w:t>
      </w:r>
      <w:r>
        <w:rPr>
          <w:bCs/>
        </w:rPr>
        <w:t xml:space="preserve"> nodrošināta </w:t>
      </w:r>
      <w:r w:rsidRPr="00C80707">
        <w:rPr>
          <w:bCs/>
        </w:rPr>
        <w:t>Direktīvas 2012/27ES 3. panta un 5. panta 1. punkta prasīb</w:t>
      </w:r>
      <w:r>
        <w:rPr>
          <w:bCs/>
        </w:rPr>
        <w:t>u izpilde</w:t>
      </w:r>
      <w:r w:rsidRPr="00C80707">
        <w:rPr>
          <w:bCs/>
        </w:rPr>
        <w:t xml:space="preserve"> </w:t>
      </w:r>
      <w:r>
        <w:rPr>
          <w:bCs/>
        </w:rPr>
        <w:t>(</w:t>
      </w:r>
      <w:r w:rsidRPr="00C80707">
        <w:rPr>
          <w:bCs/>
        </w:rPr>
        <w:t>katru gadu 3% valsts īpašumā esošo un izmantoto ēku platībās jāīsteno energoefektivitātes paaugstināšanas pasākumi</w:t>
      </w:r>
      <w:r>
        <w:rPr>
          <w:bCs/>
        </w:rPr>
        <w:t>).</w:t>
      </w:r>
    </w:p>
    <w:p w14:paraId="0951B670" w14:textId="095F7669" w:rsidR="001F1F62" w:rsidRDefault="001F1F62" w:rsidP="001F1F62">
      <w:pPr>
        <w:spacing w:line="276" w:lineRule="auto"/>
        <w:ind w:firstLine="709"/>
        <w:jc w:val="center"/>
        <w:rPr>
          <w:b/>
          <w:sz w:val="24"/>
          <w:szCs w:val="24"/>
        </w:rPr>
      </w:pPr>
    </w:p>
    <w:p w14:paraId="1ED09C0A" w14:textId="77777777" w:rsidR="001F1F62" w:rsidRPr="008C5BE0" w:rsidRDefault="001F1F62" w:rsidP="001F1F62">
      <w:pPr>
        <w:spacing w:line="276" w:lineRule="auto"/>
        <w:ind w:firstLine="709"/>
        <w:jc w:val="center"/>
        <w:rPr>
          <w:b/>
          <w:sz w:val="26"/>
          <w:szCs w:val="26"/>
        </w:rPr>
      </w:pPr>
      <w:r w:rsidRPr="008C5BE0">
        <w:rPr>
          <w:b/>
          <w:sz w:val="26"/>
          <w:szCs w:val="26"/>
        </w:rPr>
        <w:t>Priekšlikumi turpmākai rīcībai</w:t>
      </w:r>
    </w:p>
    <w:p w14:paraId="7A373002" w14:textId="2F677977" w:rsidR="00A3660E" w:rsidRPr="008C5BE0" w:rsidRDefault="001F1F62" w:rsidP="00C80707">
      <w:pPr>
        <w:spacing w:line="276" w:lineRule="auto"/>
        <w:ind w:firstLine="709"/>
        <w:jc w:val="both"/>
        <w:rPr>
          <w:bCs/>
          <w:sz w:val="24"/>
          <w:szCs w:val="24"/>
        </w:rPr>
      </w:pPr>
      <w:r w:rsidRPr="008C5BE0">
        <w:rPr>
          <w:bCs/>
          <w:sz w:val="24"/>
          <w:szCs w:val="24"/>
        </w:rPr>
        <w:t xml:space="preserve">Ņemot vērā iepriekš minēto, </w:t>
      </w:r>
      <w:r w:rsidR="008C5BE0">
        <w:rPr>
          <w:bCs/>
          <w:sz w:val="24"/>
          <w:szCs w:val="24"/>
        </w:rPr>
        <w:t>EM</w:t>
      </w:r>
      <w:r w:rsidR="00C80707" w:rsidRPr="008C5BE0">
        <w:rPr>
          <w:bCs/>
          <w:sz w:val="24"/>
          <w:szCs w:val="24"/>
        </w:rPr>
        <w:t xml:space="preserve"> </w:t>
      </w:r>
      <w:r w:rsidR="008C5BE0" w:rsidRPr="008C5BE0">
        <w:rPr>
          <w:bCs/>
          <w:sz w:val="24"/>
          <w:szCs w:val="24"/>
        </w:rPr>
        <w:t>nepieciešams veikt izmaiņas 4.2.1.2. pasākuma pirmajā atlases kārtā</w:t>
      </w:r>
      <w:r w:rsidR="00C80707" w:rsidRPr="008C5BE0">
        <w:rPr>
          <w:bCs/>
          <w:sz w:val="24"/>
          <w:szCs w:val="24"/>
        </w:rPr>
        <w:t xml:space="preserve"> (saglabājot esošos vērtēšanas kritērij</w:t>
      </w:r>
      <w:r w:rsidR="008C5BE0" w:rsidRPr="008C5BE0">
        <w:rPr>
          <w:bCs/>
          <w:sz w:val="24"/>
          <w:szCs w:val="24"/>
        </w:rPr>
        <w:t>us</w:t>
      </w:r>
      <w:r w:rsidR="00C80707" w:rsidRPr="008C5BE0">
        <w:rPr>
          <w:bCs/>
          <w:sz w:val="24"/>
          <w:szCs w:val="24"/>
        </w:rPr>
        <w:t xml:space="preserve"> un izmaksu ierobežojumu (300 euro/m</w:t>
      </w:r>
      <w:r w:rsidR="00C80707" w:rsidRPr="008C5BE0">
        <w:rPr>
          <w:bCs/>
          <w:sz w:val="24"/>
          <w:szCs w:val="24"/>
          <w:vertAlign w:val="superscript"/>
        </w:rPr>
        <w:t>2</w:t>
      </w:r>
      <w:r w:rsidR="00C80707" w:rsidRPr="008C5BE0">
        <w:rPr>
          <w:bCs/>
          <w:sz w:val="24"/>
          <w:szCs w:val="24"/>
        </w:rPr>
        <w:t>)</w:t>
      </w:r>
      <w:r w:rsidR="008C5BE0">
        <w:rPr>
          <w:bCs/>
          <w:sz w:val="24"/>
          <w:szCs w:val="24"/>
        </w:rPr>
        <w:t xml:space="preserve">. Līdz ar to </w:t>
      </w:r>
      <w:r w:rsidR="000A4ACB">
        <w:rPr>
          <w:bCs/>
          <w:sz w:val="24"/>
          <w:szCs w:val="24"/>
        </w:rPr>
        <w:t>EM</w:t>
      </w:r>
      <w:r w:rsidR="00AD6294">
        <w:rPr>
          <w:bCs/>
          <w:sz w:val="24"/>
          <w:szCs w:val="24"/>
        </w:rPr>
        <w:t xml:space="preserve"> nepieciešams noteikt</w:t>
      </w:r>
      <w:r w:rsidR="000A4ACB">
        <w:rPr>
          <w:bCs/>
          <w:sz w:val="24"/>
          <w:szCs w:val="24"/>
        </w:rPr>
        <w:t>:</w:t>
      </w:r>
    </w:p>
    <w:p w14:paraId="2E3375E9" w14:textId="3DF33791" w:rsidR="00F05D34" w:rsidRPr="00C80707" w:rsidRDefault="000A4ACB" w:rsidP="00C80707">
      <w:pPr>
        <w:pStyle w:val="ListParagraph"/>
        <w:numPr>
          <w:ilvl w:val="0"/>
          <w:numId w:val="7"/>
        </w:numPr>
        <w:spacing w:line="276" w:lineRule="auto"/>
        <w:ind w:left="284"/>
        <w:jc w:val="both"/>
        <w:rPr>
          <w:b/>
        </w:rPr>
      </w:pPr>
      <w:r>
        <w:rPr>
          <w:b/>
        </w:rPr>
        <w:t>veikt</w:t>
      </w:r>
      <w:r w:rsidR="008C5BE0">
        <w:rPr>
          <w:b/>
        </w:rPr>
        <w:t xml:space="preserve"> </w:t>
      </w:r>
      <w:r w:rsidR="001F1F62" w:rsidRPr="00C80707">
        <w:rPr>
          <w:b/>
        </w:rPr>
        <w:t>grozījum</w:t>
      </w:r>
      <w:r>
        <w:rPr>
          <w:b/>
        </w:rPr>
        <w:t>us</w:t>
      </w:r>
      <w:r w:rsidR="001F1F62" w:rsidRPr="00C80707">
        <w:rPr>
          <w:b/>
        </w:rPr>
        <w:t xml:space="preserve"> MK noteikumos Nr. 534</w:t>
      </w:r>
      <w:r w:rsidR="00A3660E" w:rsidRPr="00C80707">
        <w:rPr>
          <w:b/>
        </w:rPr>
        <w:t>:</w:t>
      </w:r>
      <w:r w:rsidR="001F1F62" w:rsidRPr="00C80707">
        <w:rPr>
          <w:b/>
        </w:rPr>
        <w:t xml:space="preserve"> </w:t>
      </w:r>
    </w:p>
    <w:p w14:paraId="068E3D4E" w14:textId="01F717C5" w:rsidR="0026698F" w:rsidRPr="0026698F" w:rsidRDefault="0026698F" w:rsidP="00361278">
      <w:pPr>
        <w:pStyle w:val="ListParagraph"/>
        <w:numPr>
          <w:ilvl w:val="1"/>
          <w:numId w:val="7"/>
        </w:numPr>
        <w:spacing w:before="120" w:after="120" w:line="276" w:lineRule="auto"/>
        <w:ind w:left="993"/>
        <w:jc w:val="both"/>
        <w:rPr>
          <w:bCs/>
        </w:rPr>
      </w:pPr>
      <w:r w:rsidRPr="0026698F">
        <w:rPr>
          <w:bCs/>
        </w:rPr>
        <w:t>neparedzot kvotu sadalījumu – par visu atlases kārtai publiskā finansējuma sadalījumu atbildīga EM (projektu vērtēšanu joprojām turpina CFLA);</w:t>
      </w:r>
    </w:p>
    <w:p w14:paraId="3157CB63" w14:textId="77777777" w:rsidR="0026698F" w:rsidRDefault="00A3660E" w:rsidP="00C80707">
      <w:pPr>
        <w:pStyle w:val="ListParagraph"/>
        <w:numPr>
          <w:ilvl w:val="1"/>
          <w:numId w:val="7"/>
        </w:numPr>
        <w:spacing w:before="120" w:after="120" w:line="276" w:lineRule="auto"/>
        <w:ind w:left="993"/>
        <w:jc w:val="both"/>
        <w:rPr>
          <w:bCs/>
        </w:rPr>
      </w:pPr>
      <w:r w:rsidRPr="00C80707">
        <w:rPr>
          <w:bCs/>
        </w:rPr>
        <w:t>ministrijas vairs neizsniedz  MK noteikumos Nr. 534</w:t>
      </w:r>
      <w:r w:rsidRPr="00C80707">
        <w:rPr>
          <w:b/>
        </w:rPr>
        <w:t xml:space="preserve"> </w:t>
      </w:r>
      <w:r w:rsidRPr="00C80707">
        <w:rPr>
          <w:bCs/>
        </w:rPr>
        <w:t>14. punktā minētos apliecinājumus ar atļauju īstenot projektu</w:t>
      </w:r>
      <w:r w:rsidR="0026698F">
        <w:rPr>
          <w:bCs/>
        </w:rPr>
        <w:t>;</w:t>
      </w:r>
    </w:p>
    <w:p w14:paraId="0E428937" w14:textId="77777777" w:rsidR="0026698F" w:rsidRDefault="0026698F" w:rsidP="00C80707">
      <w:pPr>
        <w:pStyle w:val="ListParagraph"/>
        <w:numPr>
          <w:ilvl w:val="1"/>
          <w:numId w:val="7"/>
        </w:numPr>
        <w:spacing w:before="120" w:after="120" w:line="276" w:lineRule="auto"/>
        <w:ind w:left="993"/>
        <w:jc w:val="both"/>
        <w:rPr>
          <w:bCs/>
        </w:rPr>
      </w:pPr>
      <w:r w:rsidRPr="0026698F">
        <w:rPr>
          <w:bCs/>
        </w:rPr>
        <w:t>EM visiem projekta iesniedzējiem sniedz saskaņojumu par pieprasītā finansējuma apmēru (par ēkām, kas norādītas prioritārajā valsts ēku sarakstā);</w:t>
      </w:r>
    </w:p>
    <w:p w14:paraId="0ACEAAB6" w14:textId="2AECADED" w:rsidR="00C80707" w:rsidRPr="00C80707" w:rsidRDefault="00C80707" w:rsidP="00C80707">
      <w:pPr>
        <w:pStyle w:val="ListParagraph"/>
        <w:numPr>
          <w:ilvl w:val="1"/>
          <w:numId w:val="7"/>
        </w:numPr>
        <w:spacing w:before="120" w:after="120" w:line="276" w:lineRule="auto"/>
        <w:ind w:left="993"/>
        <w:jc w:val="both"/>
        <w:rPr>
          <w:bCs/>
        </w:rPr>
      </w:pPr>
      <w:r>
        <w:rPr>
          <w:bCs/>
        </w:rPr>
        <w:t>ē</w:t>
      </w:r>
      <w:r w:rsidRPr="00C80707">
        <w:rPr>
          <w:bCs/>
        </w:rPr>
        <w:t>kām</w:t>
      </w:r>
      <w:r>
        <w:rPr>
          <w:bCs/>
        </w:rPr>
        <w:t>,</w:t>
      </w:r>
      <w:r w:rsidRPr="00C80707">
        <w:rPr>
          <w:bCs/>
        </w:rPr>
        <w:t xml:space="preserve"> kurām ir noslēgti līgumi/vienošanās ar CFLA un ir nepietiekams finansējuma apjoms, </w:t>
      </w:r>
      <w:r w:rsidR="0026698F">
        <w:rPr>
          <w:bCs/>
        </w:rPr>
        <w:t xml:space="preserve">tiek </w:t>
      </w:r>
      <w:r w:rsidRPr="00C80707">
        <w:rPr>
          <w:bCs/>
        </w:rPr>
        <w:t>snie</w:t>
      </w:r>
      <w:r w:rsidR="0026698F">
        <w:rPr>
          <w:bCs/>
        </w:rPr>
        <w:t>gts</w:t>
      </w:r>
      <w:r w:rsidRPr="00C80707">
        <w:rPr>
          <w:bCs/>
        </w:rPr>
        <w:t xml:space="preserve"> pieprasījum</w:t>
      </w:r>
      <w:r w:rsidR="0026698F">
        <w:rPr>
          <w:bCs/>
        </w:rPr>
        <w:t>s EM</w:t>
      </w:r>
      <w:r w:rsidRPr="00C80707">
        <w:rPr>
          <w:bCs/>
        </w:rPr>
        <w:t xml:space="preserve"> par finansējuma palielinājumu ar argumentētu pamatojumu.</w:t>
      </w:r>
    </w:p>
    <w:p w14:paraId="3EA31BAF" w14:textId="541179F2" w:rsidR="00C80707" w:rsidRDefault="000A4ACB" w:rsidP="00C80707">
      <w:pPr>
        <w:pStyle w:val="ListParagraph"/>
        <w:numPr>
          <w:ilvl w:val="0"/>
          <w:numId w:val="7"/>
        </w:numPr>
        <w:spacing w:line="276" w:lineRule="auto"/>
        <w:ind w:left="284"/>
        <w:jc w:val="both"/>
        <w:rPr>
          <w:b/>
        </w:rPr>
      </w:pPr>
      <w:r>
        <w:rPr>
          <w:b/>
        </w:rPr>
        <w:t>p</w:t>
      </w:r>
      <w:r w:rsidR="00213DA1" w:rsidRPr="00C80707">
        <w:rPr>
          <w:b/>
        </w:rPr>
        <w:t xml:space="preserve">apildināt projekta iesnieguma veidlapas aizpildīšanas metodiku pie sadaļas “Finansiālā kapacitāte” par </w:t>
      </w:r>
      <w:r w:rsidR="008C5BE0" w:rsidRPr="00C80707">
        <w:rPr>
          <w:b/>
        </w:rPr>
        <w:t xml:space="preserve">neattiecināmo izdevumu </w:t>
      </w:r>
      <w:r w:rsidR="00213DA1" w:rsidRPr="00C80707">
        <w:rPr>
          <w:b/>
        </w:rPr>
        <w:t>segšanas avotu</w:t>
      </w:r>
      <w:r w:rsidR="008C5BE0">
        <w:rPr>
          <w:b/>
        </w:rPr>
        <w:t>.</w:t>
      </w:r>
    </w:p>
    <w:p w14:paraId="75A9E44A" w14:textId="77777777" w:rsidR="000A4ACB" w:rsidRDefault="000A4ACB" w:rsidP="00C80707">
      <w:pPr>
        <w:spacing w:line="276" w:lineRule="auto"/>
        <w:ind w:left="-76"/>
        <w:jc w:val="both"/>
        <w:rPr>
          <w:b/>
          <w:bCs/>
          <w:sz w:val="24"/>
          <w:szCs w:val="24"/>
          <w:u w:val="single"/>
        </w:rPr>
      </w:pPr>
    </w:p>
    <w:p w14:paraId="11B43634" w14:textId="3D8014C7" w:rsidR="00D424C8" w:rsidRPr="0026698F" w:rsidRDefault="00C80707" w:rsidP="0026698F">
      <w:pPr>
        <w:spacing w:line="276" w:lineRule="auto"/>
        <w:ind w:left="-76"/>
        <w:jc w:val="both"/>
        <w:rPr>
          <w:b/>
          <w:sz w:val="24"/>
          <w:szCs w:val="24"/>
        </w:rPr>
      </w:pPr>
      <w:r w:rsidRPr="0026698F">
        <w:rPr>
          <w:b/>
          <w:bCs/>
          <w:sz w:val="24"/>
          <w:szCs w:val="24"/>
        </w:rPr>
        <w:t>Veikto izmaiņu p</w:t>
      </w:r>
      <w:r w:rsidR="00D424C8" w:rsidRPr="0026698F">
        <w:rPr>
          <w:b/>
          <w:bCs/>
          <w:sz w:val="24"/>
          <w:szCs w:val="24"/>
        </w:rPr>
        <w:t>lusi</w:t>
      </w:r>
      <w:r w:rsidRPr="0026698F">
        <w:rPr>
          <w:b/>
          <w:bCs/>
          <w:sz w:val="24"/>
          <w:szCs w:val="24"/>
        </w:rPr>
        <w:t>:</w:t>
      </w:r>
    </w:p>
    <w:p w14:paraId="077115D1" w14:textId="77777777" w:rsidR="00AD6B42" w:rsidRPr="00AD6B42" w:rsidRDefault="00AD6B42" w:rsidP="0026698F">
      <w:pPr>
        <w:numPr>
          <w:ilvl w:val="0"/>
          <w:numId w:val="12"/>
        </w:numPr>
        <w:tabs>
          <w:tab w:val="left" w:pos="6521"/>
        </w:tabs>
        <w:autoSpaceDE w:val="0"/>
        <w:autoSpaceDN w:val="0"/>
        <w:adjustRightInd w:val="0"/>
        <w:spacing w:line="276" w:lineRule="auto"/>
        <w:jc w:val="both"/>
        <w:rPr>
          <w:rFonts w:cs="Times New Roman"/>
          <w:bCs/>
          <w:sz w:val="24"/>
          <w:szCs w:val="24"/>
        </w:rPr>
      </w:pPr>
      <w:r w:rsidRPr="00AD6B42">
        <w:rPr>
          <w:rFonts w:cs="Times New Roman"/>
          <w:bCs/>
          <w:sz w:val="24"/>
          <w:szCs w:val="24"/>
        </w:rPr>
        <w:t>apgūts publiskais finansējums;</w:t>
      </w:r>
    </w:p>
    <w:p w14:paraId="185EB10B" w14:textId="77777777" w:rsidR="00AD6B42" w:rsidRPr="00AD6B42" w:rsidRDefault="00AD6B42" w:rsidP="0026698F">
      <w:pPr>
        <w:numPr>
          <w:ilvl w:val="0"/>
          <w:numId w:val="12"/>
        </w:numPr>
        <w:tabs>
          <w:tab w:val="left" w:pos="6521"/>
        </w:tabs>
        <w:autoSpaceDE w:val="0"/>
        <w:autoSpaceDN w:val="0"/>
        <w:adjustRightInd w:val="0"/>
        <w:spacing w:line="276" w:lineRule="auto"/>
        <w:jc w:val="both"/>
        <w:rPr>
          <w:rFonts w:cs="Times New Roman"/>
          <w:bCs/>
          <w:sz w:val="24"/>
          <w:szCs w:val="24"/>
        </w:rPr>
      </w:pPr>
      <w:r w:rsidRPr="00AD6B42">
        <w:rPr>
          <w:rFonts w:cs="Times New Roman"/>
          <w:bCs/>
          <w:sz w:val="24"/>
          <w:szCs w:val="24"/>
        </w:rPr>
        <w:t>realizēti visi projekti, kuriem trūkst finansējums pirmās atlases kārtas ietvaros;</w:t>
      </w:r>
    </w:p>
    <w:p w14:paraId="03BABCBB" w14:textId="01CE9BF5" w:rsidR="00AD6B42" w:rsidRPr="00AD6B42" w:rsidRDefault="00AD6B42" w:rsidP="0026698F">
      <w:pPr>
        <w:numPr>
          <w:ilvl w:val="0"/>
          <w:numId w:val="12"/>
        </w:numPr>
        <w:tabs>
          <w:tab w:val="left" w:pos="6521"/>
        </w:tabs>
        <w:autoSpaceDE w:val="0"/>
        <w:autoSpaceDN w:val="0"/>
        <w:adjustRightInd w:val="0"/>
        <w:spacing w:line="276" w:lineRule="auto"/>
        <w:jc w:val="both"/>
        <w:rPr>
          <w:rFonts w:cs="Times New Roman"/>
          <w:bCs/>
          <w:sz w:val="24"/>
          <w:szCs w:val="24"/>
        </w:rPr>
      </w:pPr>
      <w:r w:rsidRPr="00AD6B42">
        <w:rPr>
          <w:rFonts w:cs="Times New Roman"/>
          <w:bCs/>
          <w:sz w:val="24"/>
          <w:szCs w:val="24"/>
        </w:rPr>
        <w:t xml:space="preserve">ministrijas un VAS “Valsts nekustamie īpašumi”, kas </w:t>
      </w:r>
      <w:r>
        <w:rPr>
          <w:rFonts w:cs="Times New Roman"/>
          <w:bCs/>
          <w:sz w:val="24"/>
          <w:szCs w:val="24"/>
        </w:rPr>
        <w:t xml:space="preserve">CFLA </w:t>
      </w:r>
      <w:r w:rsidRPr="00AD6B42">
        <w:rPr>
          <w:rFonts w:cs="Times New Roman"/>
          <w:bCs/>
          <w:sz w:val="24"/>
          <w:szCs w:val="24"/>
        </w:rPr>
        <w:t>iesnieguši visus plānotos projektu</w:t>
      </w:r>
      <w:r w:rsidR="00E363DE">
        <w:rPr>
          <w:rFonts w:cs="Times New Roman"/>
          <w:bCs/>
          <w:sz w:val="24"/>
          <w:szCs w:val="24"/>
        </w:rPr>
        <w:t xml:space="preserve"> pieteikumus</w:t>
      </w:r>
      <w:r w:rsidRPr="00AD6B42">
        <w:rPr>
          <w:rFonts w:cs="Times New Roman"/>
          <w:bCs/>
          <w:sz w:val="24"/>
          <w:szCs w:val="24"/>
        </w:rPr>
        <w:t xml:space="preserve">, </w:t>
      </w:r>
      <w:r w:rsidRPr="00AD6B42">
        <w:rPr>
          <w:rFonts w:cs="Times New Roman"/>
          <w:b/>
          <w:bCs/>
          <w:sz w:val="24"/>
          <w:szCs w:val="24"/>
        </w:rPr>
        <w:t xml:space="preserve">iespēja atjaunot vēl kādu ēku </w:t>
      </w:r>
      <w:r w:rsidRPr="00AD6B42">
        <w:rPr>
          <w:rFonts w:cs="Times New Roman"/>
          <w:bCs/>
          <w:sz w:val="24"/>
          <w:szCs w:val="24"/>
        </w:rPr>
        <w:t>(iekļaujot tās prioritārajā valsts ēku sarakstā);</w:t>
      </w:r>
    </w:p>
    <w:p w14:paraId="2DE6FB38" w14:textId="77777777" w:rsidR="00AD6B42" w:rsidRPr="00AD6B42" w:rsidRDefault="00AD6B42" w:rsidP="0026698F">
      <w:pPr>
        <w:numPr>
          <w:ilvl w:val="0"/>
          <w:numId w:val="12"/>
        </w:numPr>
        <w:tabs>
          <w:tab w:val="left" w:pos="6521"/>
        </w:tabs>
        <w:autoSpaceDE w:val="0"/>
        <w:autoSpaceDN w:val="0"/>
        <w:adjustRightInd w:val="0"/>
        <w:spacing w:line="276" w:lineRule="auto"/>
        <w:jc w:val="both"/>
        <w:rPr>
          <w:rFonts w:cs="Times New Roman"/>
          <w:bCs/>
          <w:sz w:val="24"/>
          <w:szCs w:val="24"/>
        </w:rPr>
      </w:pPr>
      <w:r w:rsidRPr="00AD6B42">
        <w:rPr>
          <w:rFonts w:cs="Times New Roman"/>
          <w:b/>
          <w:bCs/>
          <w:sz w:val="24"/>
          <w:szCs w:val="24"/>
        </w:rPr>
        <w:t>nodrošināta Direktīvas 2012/27ES 3. panta un 5. panta 1. punkta prasību izpilde</w:t>
      </w:r>
      <w:r w:rsidRPr="00AD6B42">
        <w:rPr>
          <w:rFonts w:cs="Times New Roman"/>
          <w:b/>
          <w:bCs/>
          <w:sz w:val="24"/>
          <w:szCs w:val="24"/>
          <w:u w:val="single"/>
        </w:rPr>
        <w:t xml:space="preserve"> </w:t>
      </w:r>
      <w:r w:rsidRPr="00AD6B42">
        <w:rPr>
          <w:rFonts w:cs="Times New Roman"/>
          <w:bCs/>
          <w:sz w:val="24"/>
          <w:szCs w:val="24"/>
        </w:rPr>
        <w:t>(katru gadu 3% valsts īpašumā esošo un izmantoto ēku platībās jāīsteno energoefektivitātes paaugstināšanas pasākumi).</w:t>
      </w:r>
    </w:p>
    <w:p w14:paraId="18F5646E" w14:textId="77777777" w:rsidR="00070660" w:rsidRPr="006F0479" w:rsidRDefault="00070660" w:rsidP="00070660">
      <w:pPr>
        <w:tabs>
          <w:tab w:val="left" w:pos="6521"/>
        </w:tabs>
        <w:autoSpaceDE w:val="0"/>
        <w:autoSpaceDN w:val="0"/>
        <w:adjustRightInd w:val="0"/>
        <w:rPr>
          <w:color w:val="000000"/>
          <w:szCs w:val="28"/>
        </w:rPr>
      </w:pPr>
    </w:p>
    <w:p w14:paraId="683F5414" w14:textId="7ED6FEAE" w:rsidR="00070660" w:rsidRPr="006F0479" w:rsidRDefault="00070660" w:rsidP="00070660">
      <w:pPr>
        <w:tabs>
          <w:tab w:val="left" w:pos="7230"/>
          <w:tab w:val="right" w:pos="9071"/>
        </w:tabs>
        <w:contextualSpacing/>
        <w:jc w:val="both"/>
        <w:rPr>
          <w:color w:val="000000"/>
          <w:sz w:val="24"/>
          <w:szCs w:val="24"/>
        </w:rPr>
      </w:pPr>
      <w:r w:rsidRPr="006F0479">
        <w:rPr>
          <w:color w:val="000000"/>
          <w:sz w:val="24"/>
          <w:szCs w:val="24"/>
        </w:rPr>
        <w:t>Ekonomikas ministrs</w:t>
      </w:r>
      <w:r w:rsidRPr="006F0479">
        <w:rPr>
          <w:color w:val="000000"/>
          <w:sz w:val="24"/>
          <w:szCs w:val="24"/>
        </w:rPr>
        <w:tab/>
        <w:t>R. Nemiro</w:t>
      </w:r>
    </w:p>
    <w:p w14:paraId="5670753D" w14:textId="77777777" w:rsidR="00070660" w:rsidRPr="006F0479" w:rsidRDefault="00070660" w:rsidP="00070660">
      <w:pPr>
        <w:jc w:val="both"/>
        <w:rPr>
          <w:rFonts w:cs="Times New Roman"/>
          <w:sz w:val="24"/>
          <w:szCs w:val="24"/>
        </w:rPr>
      </w:pPr>
    </w:p>
    <w:p w14:paraId="5948B0BE" w14:textId="77777777" w:rsidR="00070660" w:rsidRPr="006F0479" w:rsidRDefault="00070660" w:rsidP="00070660">
      <w:pPr>
        <w:tabs>
          <w:tab w:val="right" w:pos="9071"/>
        </w:tabs>
        <w:contextualSpacing/>
        <w:jc w:val="both"/>
        <w:rPr>
          <w:color w:val="000000"/>
          <w:sz w:val="24"/>
          <w:szCs w:val="24"/>
        </w:rPr>
      </w:pPr>
      <w:r w:rsidRPr="006F0479">
        <w:rPr>
          <w:color w:val="000000"/>
          <w:sz w:val="24"/>
          <w:szCs w:val="24"/>
        </w:rPr>
        <w:t>Vīza:</w:t>
      </w:r>
    </w:p>
    <w:p w14:paraId="54B13C31" w14:textId="70AA45EC" w:rsidR="00070660" w:rsidRDefault="00070660" w:rsidP="00070660">
      <w:pPr>
        <w:tabs>
          <w:tab w:val="left" w:pos="7230"/>
          <w:tab w:val="right" w:pos="9071"/>
        </w:tabs>
        <w:contextualSpacing/>
        <w:jc w:val="both"/>
        <w:rPr>
          <w:rFonts w:eastAsia="Times New Roman"/>
          <w:sz w:val="24"/>
          <w:szCs w:val="24"/>
        </w:rPr>
      </w:pPr>
      <w:r w:rsidRPr="006F0479">
        <w:rPr>
          <w:color w:val="000000"/>
          <w:sz w:val="24"/>
          <w:szCs w:val="24"/>
        </w:rPr>
        <w:t>Valsts sekretārs</w:t>
      </w:r>
      <w:r w:rsidRPr="006F0479">
        <w:rPr>
          <w:color w:val="000000"/>
          <w:sz w:val="24"/>
          <w:szCs w:val="24"/>
        </w:rPr>
        <w:tab/>
      </w:r>
      <w:r w:rsidRPr="006F0479">
        <w:rPr>
          <w:rFonts w:eastAsia="Times New Roman"/>
          <w:sz w:val="24"/>
          <w:szCs w:val="24"/>
        </w:rPr>
        <w:t>Ē.</w:t>
      </w:r>
      <w:r w:rsidR="00C80707">
        <w:rPr>
          <w:rFonts w:eastAsia="Times New Roman"/>
          <w:sz w:val="24"/>
          <w:szCs w:val="24"/>
        </w:rPr>
        <w:t> </w:t>
      </w:r>
      <w:r w:rsidRPr="006F0479">
        <w:rPr>
          <w:rFonts w:eastAsia="Times New Roman"/>
          <w:sz w:val="24"/>
          <w:szCs w:val="24"/>
        </w:rPr>
        <w:t>Eglītis</w:t>
      </w:r>
    </w:p>
    <w:p w14:paraId="4F495071" w14:textId="77777777" w:rsidR="0026698F" w:rsidRPr="0026698F" w:rsidRDefault="0026698F" w:rsidP="00070660">
      <w:pPr>
        <w:tabs>
          <w:tab w:val="left" w:pos="7230"/>
          <w:tab w:val="right" w:pos="9071"/>
        </w:tabs>
        <w:contextualSpacing/>
        <w:jc w:val="both"/>
        <w:rPr>
          <w:color w:val="000000"/>
          <w:sz w:val="12"/>
          <w:szCs w:val="12"/>
        </w:rPr>
      </w:pPr>
    </w:p>
    <w:p w14:paraId="7310F889" w14:textId="11E24223" w:rsidR="00070660" w:rsidRPr="006F0479" w:rsidRDefault="00091A1B" w:rsidP="00AD6294">
      <w:pPr>
        <w:widowControl w:val="0"/>
        <w:contextualSpacing/>
        <w:jc w:val="both"/>
        <w:rPr>
          <w:bCs/>
        </w:rPr>
      </w:pPr>
      <w:proofErr w:type="spellStart"/>
      <w:r>
        <w:rPr>
          <w:rFonts w:eastAsia="Times New Roman"/>
          <w:sz w:val="20"/>
          <w:szCs w:val="20"/>
        </w:rPr>
        <w:t>V.</w:t>
      </w:r>
      <w:r w:rsidR="00070660" w:rsidRPr="006F0479">
        <w:rPr>
          <w:rFonts w:eastAsia="Times New Roman"/>
          <w:sz w:val="20"/>
          <w:szCs w:val="20"/>
        </w:rPr>
        <w:t>Soļonova</w:t>
      </w:r>
      <w:proofErr w:type="spellEnd"/>
      <w:r w:rsidR="00070660" w:rsidRPr="006F0479">
        <w:rPr>
          <w:rFonts w:eastAsia="Times New Roman"/>
          <w:sz w:val="20"/>
          <w:szCs w:val="20"/>
        </w:rPr>
        <w:t>, 67013171</w:t>
      </w:r>
      <w:r w:rsidR="00AD6294">
        <w:rPr>
          <w:rFonts w:eastAsia="Times New Roman"/>
          <w:sz w:val="20"/>
          <w:szCs w:val="20"/>
        </w:rPr>
        <w:t>,</w:t>
      </w:r>
      <w:r w:rsidR="00070660" w:rsidRPr="006F0479">
        <w:rPr>
          <w:rFonts w:eastAsia="Times New Roman"/>
          <w:sz w:val="20"/>
          <w:szCs w:val="20"/>
        </w:rPr>
        <w:t>Vita.Solonova@em.gov.lv</w:t>
      </w:r>
    </w:p>
    <w:sectPr w:rsidR="00070660" w:rsidRPr="006F0479" w:rsidSect="000F413F">
      <w:footerReference w:type="default" r:id="rId2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CFC4" w14:textId="77777777" w:rsidR="00FA5140" w:rsidRDefault="00FA5140" w:rsidP="00070660">
      <w:r>
        <w:separator/>
      </w:r>
    </w:p>
  </w:endnote>
  <w:endnote w:type="continuationSeparator" w:id="0">
    <w:p w14:paraId="48C9773E" w14:textId="77777777" w:rsidR="00FA5140" w:rsidRDefault="00FA5140" w:rsidP="0007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9306" w14:textId="0D105BC1" w:rsidR="00C80707" w:rsidRDefault="00C80707">
    <w:pPr>
      <w:pStyle w:val="Footer"/>
    </w:pPr>
    <w:r>
      <w:rPr>
        <w:noProof/>
        <w:sz w:val="20"/>
      </w:rPr>
      <w:t>EMInf_4212SAM_</w:t>
    </w:r>
    <w:r w:rsidR="00F415DA">
      <w:rPr>
        <w:noProof/>
        <w:sz w:val="20"/>
      </w:rPr>
      <w:t>2</w:t>
    </w:r>
    <w:r>
      <w:rPr>
        <w:noProof/>
        <w:sz w:val="20"/>
      </w:rPr>
      <w:t>3082019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95018" w14:textId="77777777" w:rsidR="00FA5140" w:rsidRDefault="00FA5140" w:rsidP="00070660">
      <w:r>
        <w:separator/>
      </w:r>
    </w:p>
  </w:footnote>
  <w:footnote w:type="continuationSeparator" w:id="0">
    <w:p w14:paraId="017BC43B" w14:textId="77777777" w:rsidR="00FA5140" w:rsidRDefault="00FA5140" w:rsidP="0007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144"/>
    <w:multiLevelType w:val="hybridMultilevel"/>
    <w:tmpl w:val="0292DC0E"/>
    <w:lvl w:ilvl="0" w:tplc="EE16400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C35AB"/>
    <w:multiLevelType w:val="multilevel"/>
    <w:tmpl w:val="0BC27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4A2B4B"/>
    <w:multiLevelType w:val="hybridMultilevel"/>
    <w:tmpl w:val="8CE23544"/>
    <w:lvl w:ilvl="0" w:tplc="E08C1E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EF1470"/>
    <w:multiLevelType w:val="hybridMultilevel"/>
    <w:tmpl w:val="8D2696F4"/>
    <w:lvl w:ilvl="0" w:tplc="6AAE0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7AA0D41"/>
    <w:multiLevelType w:val="hybridMultilevel"/>
    <w:tmpl w:val="197E755A"/>
    <w:lvl w:ilvl="0" w:tplc="4BB609A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6E1339E"/>
    <w:multiLevelType w:val="hybridMultilevel"/>
    <w:tmpl w:val="E0C0E490"/>
    <w:lvl w:ilvl="0" w:tplc="2E18B00E">
      <w:start w:val="1"/>
      <w:numFmt w:val="decimal"/>
      <w:lvlText w:val="%1)"/>
      <w:lvlJc w:val="left"/>
      <w:pPr>
        <w:tabs>
          <w:tab w:val="num" w:pos="720"/>
        </w:tabs>
        <w:ind w:left="720" w:hanging="360"/>
      </w:pPr>
    </w:lvl>
    <w:lvl w:ilvl="1" w:tplc="A790F0AC" w:tentative="1">
      <w:start w:val="1"/>
      <w:numFmt w:val="decimal"/>
      <w:lvlText w:val="%2)"/>
      <w:lvlJc w:val="left"/>
      <w:pPr>
        <w:tabs>
          <w:tab w:val="num" w:pos="1440"/>
        </w:tabs>
        <w:ind w:left="1440" w:hanging="360"/>
      </w:pPr>
    </w:lvl>
    <w:lvl w:ilvl="2" w:tplc="862847E0" w:tentative="1">
      <w:start w:val="1"/>
      <w:numFmt w:val="decimal"/>
      <w:lvlText w:val="%3)"/>
      <w:lvlJc w:val="left"/>
      <w:pPr>
        <w:tabs>
          <w:tab w:val="num" w:pos="2160"/>
        </w:tabs>
        <w:ind w:left="2160" w:hanging="360"/>
      </w:pPr>
    </w:lvl>
    <w:lvl w:ilvl="3" w:tplc="EC88E64E" w:tentative="1">
      <w:start w:val="1"/>
      <w:numFmt w:val="decimal"/>
      <w:lvlText w:val="%4)"/>
      <w:lvlJc w:val="left"/>
      <w:pPr>
        <w:tabs>
          <w:tab w:val="num" w:pos="2880"/>
        </w:tabs>
        <w:ind w:left="2880" w:hanging="360"/>
      </w:pPr>
    </w:lvl>
    <w:lvl w:ilvl="4" w:tplc="053E5D6A" w:tentative="1">
      <w:start w:val="1"/>
      <w:numFmt w:val="decimal"/>
      <w:lvlText w:val="%5)"/>
      <w:lvlJc w:val="left"/>
      <w:pPr>
        <w:tabs>
          <w:tab w:val="num" w:pos="3600"/>
        </w:tabs>
        <w:ind w:left="3600" w:hanging="360"/>
      </w:pPr>
    </w:lvl>
    <w:lvl w:ilvl="5" w:tplc="1D0A8B5E" w:tentative="1">
      <w:start w:val="1"/>
      <w:numFmt w:val="decimal"/>
      <w:lvlText w:val="%6)"/>
      <w:lvlJc w:val="left"/>
      <w:pPr>
        <w:tabs>
          <w:tab w:val="num" w:pos="4320"/>
        </w:tabs>
        <w:ind w:left="4320" w:hanging="360"/>
      </w:pPr>
    </w:lvl>
    <w:lvl w:ilvl="6" w:tplc="27E034EC" w:tentative="1">
      <w:start w:val="1"/>
      <w:numFmt w:val="decimal"/>
      <w:lvlText w:val="%7)"/>
      <w:lvlJc w:val="left"/>
      <w:pPr>
        <w:tabs>
          <w:tab w:val="num" w:pos="5040"/>
        </w:tabs>
        <w:ind w:left="5040" w:hanging="360"/>
      </w:pPr>
    </w:lvl>
    <w:lvl w:ilvl="7" w:tplc="9BB4F886" w:tentative="1">
      <w:start w:val="1"/>
      <w:numFmt w:val="decimal"/>
      <w:lvlText w:val="%8)"/>
      <w:lvlJc w:val="left"/>
      <w:pPr>
        <w:tabs>
          <w:tab w:val="num" w:pos="5760"/>
        </w:tabs>
        <w:ind w:left="5760" w:hanging="360"/>
      </w:pPr>
    </w:lvl>
    <w:lvl w:ilvl="8" w:tplc="C8481440" w:tentative="1">
      <w:start w:val="1"/>
      <w:numFmt w:val="decimal"/>
      <w:lvlText w:val="%9)"/>
      <w:lvlJc w:val="left"/>
      <w:pPr>
        <w:tabs>
          <w:tab w:val="num" w:pos="6480"/>
        </w:tabs>
        <w:ind w:left="6480" w:hanging="360"/>
      </w:pPr>
    </w:lvl>
  </w:abstractNum>
  <w:abstractNum w:abstractNumId="6" w15:restartNumberingAfterBreak="0">
    <w:nsid w:val="57411D9E"/>
    <w:multiLevelType w:val="hybridMultilevel"/>
    <w:tmpl w:val="8D3EFD50"/>
    <w:lvl w:ilvl="0" w:tplc="99560676">
      <w:start w:val="1"/>
      <w:numFmt w:val="bullet"/>
      <w:lvlText w:val=""/>
      <w:lvlJc w:val="left"/>
      <w:pPr>
        <w:ind w:left="714" w:hanging="360"/>
      </w:pPr>
      <w:rPr>
        <w:rFonts w:ascii="Symbol" w:hAnsi="Symbol" w:hint="default"/>
        <w:color w:val="auto"/>
      </w:rPr>
    </w:lvl>
    <w:lvl w:ilvl="1" w:tplc="04260003">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7" w15:restartNumberingAfterBreak="0">
    <w:nsid w:val="59B6648F"/>
    <w:multiLevelType w:val="hybridMultilevel"/>
    <w:tmpl w:val="63E6E788"/>
    <w:lvl w:ilvl="0" w:tplc="04260011">
      <w:start w:val="1"/>
      <w:numFmt w:val="decimal"/>
      <w:lvlText w:val="%1)"/>
      <w:lvlJc w:val="left"/>
      <w:pPr>
        <w:ind w:left="1440" w:hanging="360"/>
      </w:pPr>
    </w:lvl>
    <w:lvl w:ilvl="1" w:tplc="996EBF46">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FE52B31"/>
    <w:multiLevelType w:val="hybridMultilevel"/>
    <w:tmpl w:val="71344A7A"/>
    <w:lvl w:ilvl="0" w:tplc="1F901A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84D0EE1"/>
    <w:multiLevelType w:val="hybridMultilevel"/>
    <w:tmpl w:val="89ECBD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2A152B"/>
    <w:multiLevelType w:val="hybridMultilevel"/>
    <w:tmpl w:val="89ECBD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190857"/>
    <w:multiLevelType w:val="hybridMultilevel"/>
    <w:tmpl w:val="B40A6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9"/>
  </w:num>
  <w:num w:numId="6">
    <w:abstractNumId w:val="10"/>
  </w:num>
  <w:num w:numId="7">
    <w:abstractNumId w:val="7"/>
  </w:num>
  <w:num w:numId="8">
    <w:abstractNumId w:val="2"/>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38"/>
    <w:rsid w:val="000049C9"/>
    <w:rsid w:val="000376BB"/>
    <w:rsid w:val="00070660"/>
    <w:rsid w:val="00091A1B"/>
    <w:rsid w:val="000A4ACB"/>
    <w:rsid w:val="000B42DD"/>
    <w:rsid w:val="000F413F"/>
    <w:rsid w:val="00101F38"/>
    <w:rsid w:val="00133406"/>
    <w:rsid w:val="001F1F62"/>
    <w:rsid w:val="00210334"/>
    <w:rsid w:val="00213DA1"/>
    <w:rsid w:val="00225D77"/>
    <w:rsid w:val="0026698F"/>
    <w:rsid w:val="00274756"/>
    <w:rsid w:val="002C31FE"/>
    <w:rsid w:val="002C403C"/>
    <w:rsid w:val="00320A43"/>
    <w:rsid w:val="0036453E"/>
    <w:rsid w:val="003713CC"/>
    <w:rsid w:val="003C42E3"/>
    <w:rsid w:val="003D0B16"/>
    <w:rsid w:val="003E4920"/>
    <w:rsid w:val="00415B18"/>
    <w:rsid w:val="00473BE7"/>
    <w:rsid w:val="004A325A"/>
    <w:rsid w:val="004E7A33"/>
    <w:rsid w:val="00535438"/>
    <w:rsid w:val="00543310"/>
    <w:rsid w:val="00550CEC"/>
    <w:rsid w:val="0058035E"/>
    <w:rsid w:val="005B360E"/>
    <w:rsid w:val="005E548E"/>
    <w:rsid w:val="005F548D"/>
    <w:rsid w:val="006B2BE0"/>
    <w:rsid w:val="006C7631"/>
    <w:rsid w:val="006F0479"/>
    <w:rsid w:val="00707195"/>
    <w:rsid w:val="00725397"/>
    <w:rsid w:val="0073414B"/>
    <w:rsid w:val="0074776E"/>
    <w:rsid w:val="007532B7"/>
    <w:rsid w:val="00756B4B"/>
    <w:rsid w:val="0075742B"/>
    <w:rsid w:val="00762579"/>
    <w:rsid w:val="00777AC7"/>
    <w:rsid w:val="007947DD"/>
    <w:rsid w:val="007B743C"/>
    <w:rsid w:val="007D2E05"/>
    <w:rsid w:val="007F507F"/>
    <w:rsid w:val="007F6C33"/>
    <w:rsid w:val="0080103B"/>
    <w:rsid w:val="008274AC"/>
    <w:rsid w:val="00870143"/>
    <w:rsid w:val="00886044"/>
    <w:rsid w:val="008938D0"/>
    <w:rsid w:val="008C5BE0"/>
    <w:rsid w:val="0090383D"/>
    <w:rsid w:val="00905FA8"/>
    <w:rsid w:val="00912888"/>
    <w:rsid w:val="009274D9"/>
    <w:rsid w:val="009366BE"/>
    <w:rsid w:val="009436F9"/>
    <w:rsid w:val="009545F3"/>
    <w:rsid w:val="00956887"/>
    <w:rsid w:val="0097141F"/>
    <w:rsid w:val="009802B0"/>
    <w:rsid w:val="00984603"/>
    <w:rsid w:val="009853D4"/>
    <w:rsid w:val="00997C5E"/>
    <w:rsid w:val="009F4648"/>
    <w:rsid w:val="00A03D55"/>
    <w:rsid w:val="00A22658"/>
    <w:rsid w:val="00A3660E"/>
    <w:rsid w:val="00A40EBE"/>
    <w:rsid w:val="00A4106A"/>
    <w:rsid w:val="00A55D77"/>
    <w:rsid w:val="00A7272D"/>
    <w:rsid w:val="00A914FB"/>
    <w:rsid w:val="00A94967"/>
    <w:rsid w:val="00AD440F"/>
    <w:rsid w:val="00AD4D64"/>
    <w:rsid w:val="00AD5286"/>
    <w:rsid w:val="00AD6294"/>
    <w:rsid w:val="00AD6B42"/>
    <w:rsid w:val="00B21B31"/>
    <w:rsid w:val="00B761DD"/>
    <w:rsid w:val="00B91BDE"/>
    <w:rsid w:val="00BA0795"/>
    <w:rsid w:val="00BA5B3C"/>
    <w:rsid w:val="00BC7BBB"/>
    <w:rsid w:val="00C11535"/>
    <w:rsid w:val="00C3715E"/>
    <w:rsid w:val="00C45F66"/>
    <w:rsid w:val="00C50086"/>
    <w:rsid w:val="00C80707"/>
    <w:rsid w:val="00CB46C0"/>
    <w:rsid w:val="00CD1D80"/>
    <w:rsid w:val="00D2249D"/>
    <w:rsid w:val="00D424C8"/>
    <w:rsid w:val="00D55A83"/>
    <w:rsid w:val="00DA3874"/>
    <w:rsid w:val="00DF7020"/>
    <w:rsid w:val="00E13373"/>
    <w:rsid w:val="00E258A1"/>
    <w:rsid w:val="00E363DE"/>
    <w:rsid w:val="00E55BA1"/>
    <w:rsid w:val="00E57B44"/>
    <w:rsid w:val="00E57DAD"/>
    <w:rsid w:val="00E73182"/>
    <w:rsid w:val="00EB20DD"/>
    <w:rsid w:val="00EC5A83"/>
    <w:rsid w:val="00EE43F4"/>
    <w:rsid w:val="00F05D34"/>
    <w:rsid w:val="00F13604"/>
    <w:rsid w:val="00F415DA"/>
    <w:rsid w:val="00F54945"/>
    <w:rsid w:val="00F55C92"/>
    <w:rsid w:val="00F7344B"/>
    <w:rsid w:val="00F9060C"/>
    <w:rsid w:val="00F94245"/>
    <w:rsid w:val="00F94340"/>
    <w:rsid w:val="00FA5140"/>
    <w:rsid w:val="00FF3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1830"/>
  <w15:chartTrackingRefBased/>
  <w15:docId w15:val="{369F696B-F9FC-43B4-8523-E101212E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535438"/>
    <w:pPr>
      <w:keepNext/>
      <w:keepLines/>
      <w:widowControl w:val="0"/>
      <w:suppressAutoHyphens/>
      <w:spacing w:before="600" w:after="600"/>
      <w:ind w:right="4820"/>
    </w:pPr>
    <w:rPr>
      <w:rFonts w:eastAsia="Times New Roman" w:cs="Times New Roman"/>
      <w:b/>
      <w:sz w:val="26"/>
      <w:szCs w:val="20"/>
    </w:rPr>
  </w:style>
  <w:style w:type="character" w:customStyle="1" w:styleId="SubtitleChar">
    <w:name w:val="Subtitle Char"/>
    <w:basedOn w:val="DefaultParagraphFont"/>
    <w:link w:val="Subtitle"/>
    <w:rsid w:val="00535438"/>
    <w:rPr>
      <w:rFonts w:eastAsia="Times New Roman" w:cs="Times New Roman"/>
      <w:b/>
      <w:sz w:val="26"/>
      <w:szCs w:val="20"/>
    </w:rPr>
  </w:style>
  <w:style w:type="table" w:styleId="TableGrid">
    <w:name w:val="Table Grid"/>
    <w:basedOn w:val="TableNormal"/>
    <w:uiPriority w:val="39"/>
    <w:rsid w:val="00F05D34"/>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603"/>
    <w:rPr>
      <w:sz w:val="16"/>
      <w:szCs w:val="16"/>
    </w:rPr>
  </w:style>
  <w:style w:type="paragraph" w:styleId="CommentText">
    <w:name w:val="annotation text"/>
    <w:basedOn w:val="Normal"/>
    <w:link w:val="CommentTextChar"/>
    <w:uiPriority w:val="99"/>
    <w:semiHidden/>
    <w:unhideWhenUsed/>
    <w:rsid w:val="00984603"/>
    <w:rPr>
      <w:sz w:val="20"/>
      <w:szCs w:val="20"/>
    </w:rPr>
  </w:style>
  <w:style w:type="character" w:customStyle="1" w:styleId="CommentTextChar">
    <w:name w:val="Comment Text Char"/>
    <w:basedOn w:val="DefaultParagraphFont"/>
    <w:link w:val="CommentText"/>
    <w:uiPriority w:val="99"/>
    <w:semiHidden/>
    <w:rsid w:val="00984603"/>
    <w:rPr>
      <w:sz w:val="20"/>
      <w:szCs w:val="20"/>
    </w:rPr>
  </w:style>
  <w:style w:type="paragraph" w:styleId="CommentSubject">
    <w:name w:val="annotation subject"/>
    <w:basedOn w:val="CommentText"/>
    <w:next w:val="CommentText"/>
    <w:link w:val="CommentSubjectChar"/>
    <w:uiPriority w:val="99"/>
    <w:semiHidden/>
    <w:unhideWhenUsed/>
    <w:rsid w:val="00984603"/>
    <w:rPr>
      <w:b/>
      <w:bCs/>
    </w:rPr>
  </w:style>
  <w:style w:type="character" w:customStyle="1" w:styleId="CommentSubjectChar">
    <w:name w:val="Comment Subject Char"/>
    <w:basedOn w:val="CommentTextChar"/>
    <w:link w:val="CommentSubject"/>
    <w:uiPriority w:val="99"/>
    <w:semiHidden/>
    <w:rsid w:val="00984603"/>
    <w:rPr>
      <w:b/>
      <w:bCs/>
      <w:sz w:val="20"/>
      <w:szCs w:val="20"/>
    </w:rPr>
  </w:style>
  <w:style w:type="paragraph" w:styleId="BalloonText">
    <w:name w:val="Balloon Text"/>
    <w:basedOn w:val="Normal"/>
    <w:link w:val="BalloonTextChar"/>
    <w:uiPriority w:val="99"/>
    <w:semiHidden/>
    <w:unhideWhenUsed/>
    <w:rsid w:val="0098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03"/>
    <w:rPr>
      <w:rFonts w:ascii="Segoe UI" w:hAnsi="Segoe UI" w:cs="Segoe UI"/>
      <w:sz w:val="18"/>
      <w:szCs w:val="18"/>
    </w:rPr>
  </w:style>
  <w:style w:type="paragraph" w:styleId="ListParagraph">
    <w:name w:val="List Paragraph"/>
    <w:aliases w:val="2,H&amp;P List Paragraph,Strip"/>
    <w:basedOn w:val="Normal"/>
    <w:link w:val="ListParagraphChar"/>
    <w:uiPriority w:val="34"/>
    <w:qFormat/>
    <w:rsid w:val="00AD4D64"/>
    <w:pPr>
      <w:ind w:left="720"/>
      <w:contextualSpacing/>
    </w:pPr>
    <w:rPr>
      <w:rFonts w:cs="Times New Roman"/>
      <w:sz w:val="24"/>
      <w:szCs w:val="24"/>
    </w:rPr>
  </w:style>
  <w:style w:type="character" w:customStyle="1" w:styleId="ListParagraphChar">
    <w:name w:val="List Paragraph Char"/>
    <w:aliases w:val="2 Char,H&amp;P List Paragraph Char,Strip Char"/>
    <w:link w:val="ListParagraph"/>
    <w:uiPriority w:val="34"/>
    <w:locked/>
    <w:rsid w:val="00AD4D64"/>
    <w:rPr>
      <w:rFonts w:cs="Times New Roman"/>
      <w:sz w:val="24"/>
      <w:szCs w:val="24"/>
    </w:rPr>
  </w:style>
  <w:style w:type="paragraph" w:styleId="Header">
    <w:name w:val="header"/>
    <w:basedOn w:val="Normal"/>
    <w:link w:val="HeaderChar"/>
    <w:uiPriority w:val="99"/>
    <w:unhideWhenUsed/>
    <w:rsid w:val="00070660"/>
    <w:pPr>
      <w:tabs>
        <w:tab w:val="center" w:pos="4513"/>
        <w:tab w:val="right" w:pos="9026"/>
      </w:tabs>
    </w:pPr>
  </w:style>
  <w:style w:type="character" w:customStyle="1" w:styleId="HeaderChar">
    <w:name w:val="Header Char"/>
    <w:basedOn w:val="DefaultParagraphFont"/>
    <w:link w:val="Header"/>
    <w:uiPriority w:val="99"/>
    <w:rsid w:val="00070660"/>
  </w:style>
  <w:style w:type="paragraph" w:styleId="Footer">
    <w:name w:val="footer"/>
    <w:basedOn w:val="Normal"/>
    <w:link w:val="FooterChar"/>
    <w:uiPriority w:val="99"/>
    <w:unhideWhenUsed/>
    <w:rsid w:val="00070660"/>
    <w:pPr>
      <w:tabs>
        <w:tab w:val="center" w:pos="4513"/>
        <w:tab w:val="right" w:pos="9026"/>
      </w:tabs>
    </w:pPr>
  </w:style>
  <w:style w:type="character" w:customStyle="1" w:styleId="FooterChar">
    <w:name w:val="Footer Char"/>
    <w:basedOn w:val="DefaultParagraphFont"/>
    <w:link w:val="Footer"/>
    <w:uiPriority w:val="99"/>
    <w:rsid w:val="00070660"/>
  </w:style>
  <w:style w:type="character" w:styleId="Hyperlink">
    <w:name w:val="Hyperlink"/>
    <w:basedOn w:val="DefaultParagraphFont"/>
    <w:uiPriority w:val="99"/>
    <w:unhideWhenUsed/>
    <w:rsid w:val="00E73182"/>
    <w:rPr>
      <w:color w:val="0563C1" w:themeColor="hyperlink"/>
      <w:u w:val="single"/>
    </w:rPr>
  </w:style>
  <w:style w:type="character" w:styleId="UnresolvedMention">
    <w:name w:val="Unresolved Mention"/>
    <w:basedOn w:val="DefaultParagraphFont"/>
    <w:uiPriority w:val="99"/>
    <w:semiHidden/>
    <w:unhideWhenUsed/>
    <w:rsid w:val="00E73182"/>
    <w:rPr>
      <w:color w:val="605E5C"/>
      <w:shd w:val="clear" w:color="auto" w:fill="E1DFDD"/>
    </w:rPr>
  </w:style>
  <w:style w:type="paragraph" w:styleId="NormalWeb">
    <w:name w:val="Normal (Web)"/>
    <w:basedOn w:val="Normal"/>
    <w:uiPriority w:val="99"/>
    <w:semiHidden/>
    <w:unhideWhenUsed/>
    <w:rsid w:val="0026698F"/>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3337">
      <w:bodyDiv w:val="1"/>
      <w:marLeft w:val="0"/>
      <w:marRight w:val="0"/>
      <w:marTop w:val="0"/>
      <w:marBottom w:val="0"/>
      <w:divBdr>
        <w:top w:val="none" w:sz="0" w:space="0" w:color="auto"/>
        <w:left w:val="none" w:sz="0" w:space="0" w:color="auto"/>
        <w:bottom w:val="none" w:sz="0" w:space="0" w:color="auto"/>
        <w:right w:val="none" w:sz="0" w:space="0" w:color="auto"/>
      </w:divBdr>
      <w:divsChild>
        <w:div w:id="1767575571">
          <w:marLeft w:val="547"/>
          <w:marRight w:val="0"/>
          <w:marTop w:val="0"/>
          <w:marBottom w:val="0"/>
          <w:divBdr>
            <w:top w:val="none" w:sz="0" w:space="0" w:color="auto"/>
            <w:left w:val="none" w:sz="0" w:space="0" w:color="auto"/>
            <w:bottom w:val="none" w:sz="0" w:space="0" w:color="auto"/>
            <w:right w:val="none" w:sz="0" w:space="0" w:color="auto"/>
          </w:divBdr>
        </w:div>
        <w:div w:id="882330353">
          <w:marLeft w:val="547"/>
          <w:marRight w:val="0"/>
          <w:marTop w:val="0"/>
          <w:marBottom w:val="0"/>
          <w:divBdr>
            <w:top w:val="none" w:sz="0" w:space="0" w:color="auto"/>
            <w:left w:val="none" w:sz="0" w:space="0" w:color="auto"/>
            <w:bottom w:val="none" w:sz="0" w:space="0" w:color="auto"/>
            <w:right w:val="none" w:sz="0" w:space="0" w:color="auto"/>
          </w:divBdr>
        </w:div>
        <w:div w:id="140511329">
          <w:marLeft w:val="547"/>
          <w:marRight w:val="0"/>
          <w:marTop w:val="0"/>
          <w:marBottom w:val="0"/>
          <w:divBdr>
            <w:top w:val="none" w:sz="0" w:space="0" w:color="auto"/>
            <w:left w:val="none" w:sz="0" w:space="0" w:color="auto"/>
            <w:bottom w:val="none" w:sz="0" w:space="0" w:color="auto"/>
            <w:right w:val="none" w:sz="0" w:space="0" w:color="auto"/>
          </w:divBdr>
        </w:div>
        <w:div w:id="47075621">
          <w:marLeft w:val="547"/>
          <w:marRight w:val="0"/>
          <w:marTop w:val="0"/>
          <w:marBottom w:val="0"/>
          <w:divBdr>
            <w:top w:val="none" w:sz="0" w:space="0" w:color="auto"/>
            <w:left w:val="none" w:sz="0" w:space="0" w:color="auto"/>
            <w:bottom w:val="none" w:sz="0" w:space="0" w:color="auto"/>
            <w:right w:val="none" w:sz="0" w:space="0" w:color="auto"/>
          </w:divBdr>
        </w:div>
      </w:divsChild>
    </w:div>
    <w:div w:id="859008606">
      <w:bodyDiv w:val="1"/>
      <w:marLeft w:val="0"/>
      <w:marRight w:val="0"/>
      <w:marTop w:val="0"/>
      <w:marBottom w:val="0"/>
      <w:divBdr>
        <w:top w:val="none" w:sz="0" w:space="0" w:color="auto"/>
        <w:left w:val="none" w:sz="0" w:space="0" w:color="auto"/>
        <w:bottom w:val="none" w:sz="0" w:space="0" w:color="auto"/>
        <w:right w:val="none" w:sz="0" w:space="0" w:color="auto"/>
      </w:divBdr>
    </w:div>
    <w:div w:id="948390146">
      <w:bodyDiv w:val="1"/>
      <w:marLeft w:val="0"/>
      <w:marRight w:val="0"/>
      <w:marTop w:val="0"/>
      <w:marBottom w:val="0"/>
      <w:divBdr>
        <w:top w:val="none" w:sz="0" w:space="0" w:color="auto"/>
        <w:left w:val="none" w:sz="0" w:space="0" w:color="auto"/>
        <w:bottom w:val="none" w:sz="0" w:space="0" w:color="auto"/>
        <w:right w:val="none" w:sz="0" w:space="0" w:color="auto"/>
      </w:divBdr>
    </w:div>
    <w:div w:id="1000743515">
      <w:bodyDiv w:val="1"/>
      <w:marLeft w:val="0"/>
      <w:marRight w:val="0"/>
      <w:marTop w:val="0"/>
      <w:marBottom w:val="0"/>
      <w:divBdr>
        <w:top w:val="none" w:sz="0" w:space="0" w:color="auto"/>
        <w:left w:val="none" w:sz="0" w:space="0" w:color="auto"/>
        <w:bottom w:val="none" w:sz="0" w:space="0" w:color="auto"/>
        <w:right w:val="none" w:sz="0" w:space="0" w:color="auto"/>
      </w:divBdr>
    </w:div>
    <w:div w:id="1591814822">
      <w:bodyDiv w:val="1"/>
      <w:marLeft w:val="0"/>
      <w:marRight w:val="0"/>
      <w:marTop w:val="0"/>
      <w:marBottom w:val="0"/>
      <w:divBdr>
        <w:top w:val="none" w:sz="0" w:space="0" w:color="auto"/>
        <w:left w:val="none" w:sz="0" w:space="0" w:color="auto"/>
        <w:bottom w:val="none" w:sz="0" w:space="0" w:color="auto"/>
        <w:right w:val="none" w:sz="0" w:space="0" w:color="auto"/>
      </w:divBdr>
    </w:div>
    <w:div w:id="2019261463">
      <w:bodyDiv w:val="1"/>
      <w:marLeft w:val="0"/>
      <w:marRight w:val="0"/>
      <w:marTop w:val="0"/>
      <w:marBottom w:val="0"/>
      <w:divBdr>
        <w:top w:val="none" w:sz="0" w:space="0" w:color="auto"/>
        <w:left w:val="none" w:sz="0" w:space="0" w:color="auto"/>
        <w:bottom w:val="none" w:sz="0" w:space="0" w:color="auto"/>
        <w:right w:val="none" w:sz="0" w:space="0" w:color="auto"/>
      </w:divBdr>
    </w:div>
    <w:div w:id="21155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www.em.gov.lv/files/es_fondi/EMAnot_Pielikums_Prioritarais_saraksts_4212SAMP_1karta_12082019.xlsx"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ta.Solonova\Desktop\Atskaitei\Pl&#257;notie%20Maks&#257;jumi\8_2_%20Pl&#257;noto%20MP%20iesnieg&#353;anas%20grafika%20p&#275;d&#275;j&#257;%20apstiprin&#257;t&#257;%20versij.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Sheet2!$M$1:$Y$2</c:f>
              <c:multiLvlStrCache>
                <c:ptCount val="13"/>
                <c:lvl>
                  <c:pt idx="0">
                    <c:v>IV</c:v>
                  </c:pt>
                  <c:pt idx="1">
                    <c:v>I</c:v>
                  </c:pt>
                  <c:pt idx="2">
                    <c:v>II</c:v>
                  </c:pt>
                  <c:pt idx="3">
                    <c:v>III</c:v>
                  </c:pt>
                  <c:pt idx="4">
                    <c:v>IV</c:v>
                  </c:pt>
                  <c:pt idx="5">
                    <c:v>I</c:v>
                  </c:pt>
                  <c:pt idx="6">
                    <c:v>II</c:v>
                  </c:pt>
                  <c:pt idx="7">
                    <c:v>III</c:v>
                  </c:pt>
                  <c:pt idx="8">
                    <c:v>IV</c:v>
                  </c:pt>
                  <c:pt idx="9">
                    <c:v>I</c:v>
                  </c:pt>
                  <c:pt idx="10">
                    <c:v>II</c:v>
                  </c:pt>
                  <c:pt idx="11">
                    <c:v>III</c:v>
                  </c:pt>
                  <c:pt idx="12">
                    <c:v>IV</c:v>
                  </c:pt>
                </c:lvl>
                <c:lvl>
                  <c:pt idx="1">
                    <c:v>2020</c:v>
                  </c:pt>
                  <c:pt idx="5">
                    <c:v>2021</c:v>
                  </c:pt>
                  <c:pt idx="9">
                    <c:v>2022</c:v>
                  </c:pt>
                </c:lvl>
              </c:multiLvlStrCache>
            </c:multiLvlStrRef>
          </c:cat>
          <c:val>
            <c:numRef>
              <c:f>Sheet2!$M$5:$Y$5</c:f>
              <c:numCache>
                <c:formatCode>0</c:formatCode>
                <c:ptCount val="13"/>
                <c:pt idx="0">
                  <c:v>12577262.309999999</c:v>
                </c:pt>
                <c:pt idx="1">
                  <c:v>8837772.8399999999</c:v>
                </c:pt>
                <c:pt idx="2">
                  <c:v>7420973.3100000005</c:v>
                </c:pt>
                <c:pt idx="3">
                  <c:v>5844993.4100000001</c:v>
                </c:pt>
                <c:pt idx="4">
                  <c:v>3527229.49</c:v>
                </c:pt>
                <c:pt idx="5">
                  <c:v>3834341.89</c:v>
                </c:pt>
                <c:pt idx="6">
                  <c:v>2282640.6</c:v>
                </c:pt>
                <c:pt idx="7">
                  <c:v>2061050.7200000002</c:v>
                </c:pt>
                <c:pt idx="8">
                  <c:v>2261041.9</c:v>
                </c:pt>
                <c:pt idx="9">
                  <c:v>2701535.0799999996</c:v>
                </c:pt>
                <c:pt idx="10">
                  <c:v>252964.28000000003</c:v>
                </c:pt>
                <c:pt idx="11">
                  <c:v>1990291.1199999999</c:v>
                </c:pt>
                <c:pt idx="12">
                  <c:v>447549.33</c:v>
                </c:pt>
              </c:numCache>
            </c:numRef>
          </c:val>
          <c:extLst>
            <c:ext xmlns:c16="http://schemas.microsoft.com/office/drawing/2014/chart" uri="{C3380CC4-5D6E-409C-BE32-E72D297353CC}">
              <c16:uniqueId val="{00000000-1EFA-46B2-B538-0C9B4E69D1A8}"/>
            </c:ext>
          </c:extLst>
        </c:ser>
        <c:dLbls>
          <c:dLblPos val="outEnd"/>
          <c:showLegendKey val="0"/>
          <c:showVal val="1"/>
          <c:showCatName val="0"/>
          <c:showSerName val="0"/>
          <c:showPercent val="0"/>
          <c:showBubbleSize val="0"/>
        </c:dLbls>
        <c:gapWidth val="240"/>
        <c:overlap val="-54"/>
        <c:axId val="391505248"/>
        <c:axId val="391498688"/>
      </c:barChart>
      <c:catAx>
        <c:axId val="391505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mn-cs"/>
              </a:defRPr>
            </a:pPr>
            <a:endParaRPr lang="lv-LV"/>
          </a:p>
        </c:txPr>
        <c:crossAx val="391498688"/>
        <c:crosses val="autoZero"/>
        <c:auto val="1"/>
        <c:lblAlgn val="ctr"/>
        <c:lblOffset val="100"/>
        <c:noMultiLvlLbl val="0"/>
      </c:catAx>
      <c:valAx>
        <c:axId val="391498688"/>
        <c:scaling>
          <c:orientation val="minMax"/>
        </c:scaling>
        <c:delete val="1"/>
        <c:axPos val="l"/>
        <c:numFmt formatCode="0" sourceLinked="1"/>
        <c:majorTickMark val="none"/>
        <c:minorTickMark val="none"/>
        <c:tickLblPos val="nextTo"/>
        <c:crossAx val="391505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3DD09-8026-493C-936F-08D55360EF96}"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lv-LV"/>
        </a:p>
      </dgm:t>
    </dgm:pt>
    <dgm:pt modelId="{0C663260-C0D8-475F-853B-083E290FD582}">
      <dgm:prSet phldrT="[Text]" custT="1"/>
      <dgm:spPr>
        <a:solidFill>
          <a:schemeClr val="lt1">
            <a:hueOff val="0"/>
            <a:satOff val="0"/>
            <a:lumOff val="0"/>
          </a:schemeClr>
        </a:solidFill>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120 </a:t>
          </a:r>
        </a:p>
        <a:p>
          <a:pPr>
            <a:lnSpc>
              <a:spcPct val="100000"/>
            </a:lnSpc>
            <a:spcAft>
              <a:spcPts val="0"/>
            </a:spcAft>
          </a:pPr>
          <a:r>
            <a:rPr lang="lv-LV" sz="1100">
              <a:latin typeface="Times New Roman" panose="02020603050405020304" pitchFamily="18" charset="0"/>
              <a:cs typeface="Times New Roman" panose="02020603050405020304" pitchFamily="18" charset="0"/>
            </a:rPr>
            <a:t>ēku atjaunošana</a:t>
          </a:r>
        </a:p>
        <a:p>
          <a:pPr>
            <a:lnSpc>
              <a:spcPct val="100000"/>
            </a:lnSpc>
            <a:spcAft>
              <a:spcPts val="0"/>
            </a:spcAft>
          </a:pPr>
          <a:r>
            <a:rPr lang="lv-LV" sz="1100" b="0">
              <a:latin typeface="Times New Roman" panose="02020603050405020304" pitchFamily="18" charset="0"/>
              <a:cs typeface="Times New Roman" panose="02020603050405020304" pitchFamily="18" charset="0"/>
            </a:rPr>
            <a:t>(76 693 686 </a:t>
          </a:r>
          <a:r>
            <a:rPr lang="lv-LV" sz="1100" b="0" i="1">
              <a:latin typeface="Times New Roman" panose="02020603050405020304" pitchFamily="18" charset="0"/>
              <a:cs typeface="Times New Roman" panose="02020603050405020304" pitchFamily="18" charset="0"/>
            </a:rPr>
            <a:t>euro</a:t>
          </a:r>
          <a:r>
            <a:rPr lang="lv-LV" sz="1100" b="0">
              <a:latin typeface="Times New Roman" panose="02020603050405020304" pitchFamily="18" charset="0"/>
              <a:cs typeface="Times New Roman" panose="02020603050405020304" pitchFamily="18" charset="0"/>
            </a:rPr>
            <a:t>)</a:t>
          </a:r>
        </a:p>
      </dgm:t>
    </dgm:pt>
    <dgm:pt modelId="{78B9EDF5-1CFC-4043-88E0-67F42761EC3E}" type="parTrans" cxnId="{3849AC68-F0CC-4FE3-8833-A5D89E5AC88B}">
      <dgm:prSet/>
      <dgm:spPr/>
      <dgm:t>
        <a:bodyPr/>
        <a:lstStyle/>
        <a:p>
          <a:endParaRPr lang="lv-LV"/>
        </a:p>
      </dgm:t>
    </dgm:pt>
    <dgm:pt modelId="{F3A4D8FD-7951-4D9D-B635-BAF181AC39FD}" type="sibTrans" cxnId="{3849AC68-F0CC-4FE3-8833-A5D89E5AC88B}">
      <dgm:prSet/>
      <dgm:spPr/>
      <dgm:t>
        <a:bodyPr/>
        <a:lstStyle/>
        <a:p>
          <a:endParaRPr lang="lv-LV"/>
        </a:p>
      </dgm:t>
    </dgm:pt>
    <dgm:pt modelId="{35E5D065-231B-4DDC-8640-988087FBF5F3}">
      <dgm:prSet phldrT="[Text]" custT="1"/>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101 iesniegti </a:t>
          </a:r>
        </a:p>
        <a:p>
          <a:pPr>
            <a:lnSpc>
              <a:spcPct val="100000"/>
            </a:lnSpc>
            <a:spcAft>
              <a:spcPts val="0"/>
            </a:spcAft>
          </a:pPr>
          <a:r>
            <a:rPr lang="lv-LV" sz="1100">
              <a:latin typeface="Times New Roman" panose="02020603050405020304" pitchFamily="18" charset="0"/>
              <a:cs typeface="Times New Roman" panose="02020603050405020304" pitchFamily="18" charset="0"/>
            </a:rPr>
            <a:t>projektu pieteikumi</a:t>
          </a:r>
        </a:p>
        <a:p>
          <a:pPr>
            <a:lnSpc>
              <a:spcPct val="100000"/>
            </a:lnSpc>
            <a:spcAft>
              <a:spcPts val="0"/>
            </a:spcAft>
          </a:pPr>
          <a:r>
            <a:rPr lang="lv-LV" sz="1100">
              <a:latin typeface="Times New Roman" panose="02020603050405020304" pitchFamily="18" charset="0"/>
              <a:cs typeface="Times New Roman" panose="02020603050405020304" pitchFamily="18" charset="0"/>
            </a:rPr>
            <a:t>(66 890 758 </a:t>
          </a:r>
          <a:r>
            <a:rPr lang="lv-LV" sz="1100" i="1">
              <a:latin typeface="Times New Roman" panose="02020603050405020304" pitchFamily="18" charset="0"/>
              <a:cs typeface="Times New Roman" panose="02020603050405020304" pitchFamily="18" charset="0"/>
            </a:rPr>
            <a:t>euro</a:t>
          </a:r>
          <a:r>
            <a:rPr lang="lv-LV" sz="1100"/>
            <a:t>)</a:t>
          </a:r>
          <a:endParaRPr lang="lv-LV" sz="1100">
            <a:latin typeface="Times New Roman" panose="02020603050405020304" pitchFamily="18" charset="0"/>
            <a:cs typeface="Times New Roman" panose="02020603050405020304" pitchFamily="18" charset="0"/>
          </a:endParaRPr>
        </a:p>
      </dgm:t>
    </dgm:pt>
    <dgm:pt modelId="{BD4093A0-7A68-4B15-8C51-F31870E8D9C1}" type="parTrans" cxnId="{BC173658-7060-457A-B183-01340402F8F2}">
      <dgm:prSet/>
      <dgm:spPr/>
      <dgm:t>
        <a:bodyPr/>
        <a:lstStyle/>
        <a:p>
          <a:endParaRPr lang="lv-LV"/>
        </a:p>
      </dgm:t>
    </dgm:pt>
    <dgm:pt modelId="{4C3CC090-9B40-4943-B59B-CD678BEB3B5F}" type="sibTrans" cxnId="{BC173658-7060-457A-B183-01340402F8F2}">
      <dgm:prSet/>
      <dgm:spPr/>
      <dgm:t>
        <a:bodyPr/>
        <a:lstStyle/>
        <a:p>
          <a:endParaRPr lang="lv-LV"/>
        </a:p>
      </dgm:t>
    </dgm:pt>
    <dgm:pt modelId="{86AD9573-1124-4682-AF48-DF70018632E2}">
      <dgm:prSet phldrT="[Text]" custT="1"/>
      <dgm:spPr/>
      <dgm:t>
        <a:bodyPr/>
        <a:lstStyle/>
        <a:p>
          <a:r>
            <a:rPr lang="lv-LV" sz="1100" b="1">
              <a:solidFill>
                <a:srgbClr val="FF0000"/>
              </a:solidFill>
              <a:latin typeface="Times New Roman" panose="02020603050405020304" pitchFamily="18" charset="0"/>
              <a:cs typeface="Times New Roman" panose="02020603050405020304" pitchFamily="18" charset="0"/>
            </a:rPr>
            <a:t>19 neiesniegti</a:t>
          </a:r>
          <a:r>
            <a:rPr lang="lv-LV" sz="1100">
              <a:solidFill>
                <a:srgbClr val="FF0000"/>
              </a:solidFill>
              <a:latin typeface="Times New Roman" panose="02020603050405020304" pitchFamily="18" charset="0"/>
              <a:cs typeface="Times New Roman" panose="02020603050405020304" pitchFamily="18" charset="0"/>
            </a:rPr>
            <a:t> projektu pieteikumi</a:t>
          </a:r>
        </a:p>
        <a:p>
          <a:r>
            <a:rPr lang="lv-LV" sz="1100" b="0">
              <a:solidFill>
                <a:sysClr val="windowText" lastClr="000000"/>
              </a:solidFill>
              <a:latin typeface="Times New Roman" panose="02020603050405020304" pitchFamily="18" charset="0"/>
              <a:cs typeface="Times New Roman" panose="02020603050405020304" pitchFamily="18" charset="0"/>
            </a:rPr>
            <a:t>(9 802 927 </a:t>
          </a:r>
          <a:r>
            <a:rPr lang="lv-LV" sz="1100" b="0" i="1">
              <a:solidFill>
                <a:sysClr val="windowText" lastClr="000000"/>
              </a:solidFill>
              <a:latin typeface="Times New Roman" panose="02020603050405020304" pitchFamily="18" charset="0"/>
              <a:cs typeface="Times New Roman" panose="02020603050405020304" pitchFamily="18" charset="0"/>
            </a:rPr>
            <a:t>euro</a:t>
          </a:r>
          <a:r>
            <a:rPr lang="lv-LV" sz="1100" b="0">
              <a:solidFill>
                <a:sysClr val="windowText" lastClr="000000"/>
              </a:solidFill>
              <a:latin typeface="Times New Roman" panose="02020603050405020304" pitchFamily="18" charset="0"/>
              <a:cs typeface="Times New Roman" panose="02020603050405020304" pitchFamily="18" charset="0"/>
            </a:rPr>
            <a:t>)</a:t>
          </a:r>
        </a:p>
      </dgm:t>
    </dgm:pt>
    <dgm:pt modelId="{554B191A-2B13-42A1-9E9E-48D5E526F1A5}" type="parTrans" cxnId="{0B253C6A-6E0B-47D9-B150-E192ADFDB202}">
      <dgm:prSet/>
      <dgm:spPr/>
      <dgm:t>
        <a:bodyPr/>
        <a:lstStyle/>
        <a:p>
          <a:endParaRPr lang="lv-LV"/>
        </a:p>
      </dgm:t>
    </dgm:pt>
    <dgm:pt modelId="{AF4B70C2-066F-4BA3-874F-A8E4E6A795F5}" type="sibTrans" cxnId="{0B253C6A-6E0B-47D9-B150-E192ADFDB202}">
      <dgm:prSet/>
      <dgm:spPr/>
      <dgm:t>
        <a:bodyPr/>
        <a:lstStyle/>
        <a:p>
          <a:endParaRPr lang="lv-LV"/>
        </a:p>
      </dgm:t>
    </dgm:pt>
    <dgm:pt modelId="{9011FF04-569D-44AB-8C2A-D76DB301480B}">
      <dgm:prSet phldrT="[Text]" custT="1"/>
      <dgm:spPr/>
      <dgm:t>
        <a:bodyPr/>
        <a:lstStyle/>
        <a:p>
          <a:r>
            <a:rPr lang="lv-LV" sz="1100" b="1">
              <a:solidFill>
                <a:srgbClr val="FF0000"/>
              </a:solidFill>
              <a:latin typeface="Times New Roman" panose="02020603050405020304" pitchFamily="18" charset="0"/>
              <a:cs typeface="Times New Roman" panose="02020603050405020304" pitchFamily="18" charset="0"/>
            </a:rPr>
            <a:t>14</a:t>
          </a:r>
        </a:p>
        <a:p>
          <a:r>
            <a:rPr lang="lv-LV" sz="1100" b="1">
              <a:solidFill>
                <a:srgbClr val="FF0000"/>
              </a:solidFill>
              <a:latin typeface="Times New Roman" panose="02020603050405020304" pitchFamily="18" charset="0"/>
              <a:cs typeface="Times New Roman" panose="02020603050405020304" pitchFamily="18" charset="0"/>
            </a:rPr>
            <a:t>pabeigti</a:t>
          </a:r>
        </a:p>
        <a:p>
          <a:r>
            <a:rPr lang="lv-LV" sz="1100" b="0">
              <a:solidFill>
                <a:srgbClr val="FF0000"/>
              </a:solidFill>
              <a:latin typeface="Times New Roman" panose="02020603050405020304" pitchFamily="18" charset="0"/>
              <a:cs typeface="Times New Roman" panose="02020603050405020304" pitchFamily="18" charset="0"/>
            </a:rPr>
            <a:t>(</a:t>
          </a:r>
          <a:r>
            <a:rPr lang="lv-LV" sz="1100">
              <a:solidFill>
                <a:srgbClr val="FF0000"/>
              </a:solidFill>
              <a:latin typeface="Times New Roman" panose="02020603050405020304" pitchFamily="18" charset="0"/>
              <a:cs typeface="Times New Roman" panose="02020603050405020304" pitchFamily="18" charset="0"/>
            </a:rPr>
            <a:t>6 560 560 </a:t>
          </a:r>
          <a:r>
            <a:rPr lang="lv-LV" sz="1100" i="1">
              <a:solidFill>
                <a:srgbClr val="FF0000"/>
              </a:solidFill>
              <a:latin typeface="Times New Roman" panose="02020603050405020304" pitchFamily="18" charset="0"/>
              <a:cs typeface="Times New Roman" panose="02020603050405020304" pitchFamily="18" charset="0"/>
            </a:rPr>
            <a:t>euro</a:t>
          </a:r>
          <a:r>
            <a:rPr lang="lv-LV" sz="1100">
              <a:solidFill>
                <a:srgbClr val="FF0000"/>
              </a:solidFill>
              <a:latin typeface="Times New Roman" panose="02020603050405020304" pitchFamily="18" charset="0"/>
              <a:cs typeface="Times New Roman" panose="02020603050405020304" pitchFamily="18" charset="0"/>
            </a:rPr>
            <a:t>)</a:t>
          </a:r>
        </a:p>
      </dgm:t>
    </dgm:pt>
    <dgm:pt modelId="{F172D6E6-41EB-4631-AABC-2108923D26B2}" type="parTrans" cxnId="{0B68312E-D2D2-4E09-96BB-5C79378532E7}">
      <dgm:prSet/>
      <dgm:spPr/>
      <dgm:t>
        <a:bodyPr/>
        <a:lstStyle/>
        <a:p>
          <a:endParaRPr lang="lv-LV"/>
        </a:p>
      </dgm:t>
    </dgm:pt>
    <dgm:pt modelId="{0E9D804F-3993-4D47-9C1A-E9D2A2C26EF7}" type="sibTrans" cxnId="{0B68312E-D2D2-4E09-96BB-5C79378532E7}">
      <dgm:prSet/>
      <dgm:spPr/>
      <dgm:t>
        <a:bodyPr/>
        <a:lstStyle/>
        <a:p>
          <a:endParaRPr lang="lv-LV"/>
        </a:p>
      </dgm:t>
    </dgm:pt>
    <dgm:pt modelId="{820C7A00-E0EF-40C2-BB99-9FCA5688571E}">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17 </a:t>
          </a:r>
        </a:p>
        <a:p>
          <a:r>
            <a:rPr lang="lv-LV" sz="1100" b="1">
              <a:solidFill>
                <a:sysClr val="windowText" lastClr="000000"/>
              </a:solidFill>
              <a:latin typeface="Times New Roman" panose="02020603050405020304" pitchFamily="18" charset="0"/>
              <a:cs typeface="Times New Roman" panose="02020603050405020304" pitchFamily="18" charset="0"/>
            </a:rPr>
            <a:t>vērtēšanā </a:t>
          </a:r>
        </a:p>
        <a:p>
          <a:r>
            <a:rPr lang="lv-LV" sz="1100" b="0">
              <a:solidFill>
                <a:sysClr val="windowText" lastClr="000000"/>
              </a:solidFill>
              <a:latin typeface="Times New Roman" panose="02020603050405020304" pitchFamily="18" charset="0"/>
              <a:cs typeface="Times New Roman" panose="02020603050405020304" pitchFamily="18" charset="0"/>
            </a:rPr>
            <a:t>(</a:t>
          </a:r>
          <a:r>
            <a:rPr lang="lv-LV" sz="1100">
              <a:solidFill>
                <a:sysClr val="windowText" lastClr="000000"/>
              </a:solidFill>
              <a:latin typeface="Times New Roman" panose="02020603050405020304" pitchFamily="18" charset="0"/>
              <a:cs typeface="Times New Roman" panose="02020603050405020304" pitchFamily="18" charset="0"/>
            </a:rPr>
            <a:t>17 943 121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endParaRPr lang="lv-LV" sz="1100" b="1">
            <a:solidFill>
              <a:sysClr val="windowText" lastClr="000000"/>
            </a:solidFill>
            <a:latin typeface="Times New Roman" panose="02020603050405020304" pitchFamily="18" charset="0"/>
            <a:cs typeface="Times New Roman" panose="02020603050405020304" pitchFamily="18" charset="0"/>
          </a:endParaRPr>
        </a:p>
      </dgm:t>
    </dgm:pt>
    <dgm:pt modelId="{D62997F3-45A5-451B-8A99-5F36E4E7A59B}" type="parTrans" cxnId="{61A50F8A-FDB2-4A12-8E66-B5FC308FB066}">
      <dgm:prSet/>
      <dgm:spPr/>
      <dgm:t>
        <a:bodyPr/>
        <a:lstStyle/>
        <a:p>
          <a:endParaRPr lang="lv-LV"/>
        </a:p>
      </dgm:t>
    </dgm:pt>
    <dgm:pt modelId="{27109CE2-6477-4441-BC21-0BFEB5E2C729}" type="sibTrans" cxnId="{61A50F8A-FDB2-4A12-8E66-B5FC308FB066}">
      <dgm:prSet/>
      <dgm:spPr/>
      <dgm:t>
        <a:bodyPr/>
        <a:lstStyle/>
        <a:p>
          <a:endParaRPr lang="lv-LV"/>
        </a:p>
      </dgm:t>
    </dgm:pt>
    <dgm:pt modelId="{F299BC8C-9828-4356-BC78-12B9AFC1D66E}">
      <dgm:prSet custT="1"/>
      <dgm:spPr/>
      <dgm:t>
        <a:bodyPr/>
        <a:lstStyle/>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70</a:t>
          </a:r>
        </a:p>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noslēgts līgums/vienošanās</a:t>
          </a:r>
        </a:p>
        <a:p>
          <a:pPr>
            <a:lnSpc>
              <a:spcPct val="100000"/>
            </a:lnSpc>
            <a:spcAft>
              <a:spcPts val="0"/>
            </a:spcAft>
          </a:pPr>
          <a:r>
            <a:rPr lang="lv-LV" sz="1100">
              <a:latin typeface="Times New Roman" panose="02020603050405020304" pitchFamily="18" charset="0"/>
              <a:cs typeface="Times New Roman" panose="02020603050405020304" pitchFamily="18" charset="0"/>
            </a:rPr>
            <a:t>(42 387 075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a:t>
          </a:r>
        </a:p>
      </dgm:t>
    </dgm:pt>
    <dgm:pt modelId="{D7A0A43B-BF66-400C-83CC-2FEB8239A4C5}" type="parTrans" cxnId="{CE6763E0-697D-422E-AB88-79D8F944AA6B}">
      <dgm:prSet/>
      <dgm:spPr/>
      <dgm:t>
        <a:bodyPr/>
        <a:lstStyle/>
        <a:p>
          <a:endParaRPr lang="lv-LV"/>
        </a:p>
      </dgm:t>
    </dgm:pt>
    <dgm:pt modelId="{6A5563C9-F91C-4545-B3DC-024E2D274F5D}" type="sibTrans" cxnId="{CE6763E0-697D-422E-AB88-79D8F944AA6B}">
      <dgm:prSet/>
      <dgm:spPr/>
      <dgm:t>
        <a:bodyPr/>
        <a:lstStyle/>
        <a:p>
          <a:endParaRPr lang="lv-LV"/>
        </a:p>
      </dgm:t>
    </dgm:pt>
    <dgm:pt modelId="{5F1901C9-3941-4131-83CC-F647BE3C70CE}">
      <dgm:prSet custT="1"/>
      <dgm:spPr/>
      <dgm:t>
        <a:bodyPr/>
        <a:lstStyle/>
        <a:p>
          <a:pPr>
            <a:lnSpc>
              <a:spcPct val="100000"/>
            </a:lnSpc>
            <a:spcAft>
              <a:spcPts val="0"/>
            </a:spcAft>
          </a:pPr>
          <a:r>
            <a:rPr lang="lv-LV" sz="1050" b="1">
              <a:latin typeface="Times New Roman" panose="02020603050405020304" pitchFamily="18" charset="0"/>
              <a:cs typeface="Times New Roman" panose="02020603050405020304" pitchFamily="18" charset="0"/>
            </a:rPr>
            <a:t>34 </a:t>
          </a:r>
        </a:p>
        <a:p>
          <a:pPr>
            <a:lnSpc>
              <a:spcPct val="100000"/>
            </a:lnSpc>
            <a:spcAft>
              <a:spcPts val="0"/>
            </a:spcAft>
          </a:pPr>
          <a:r>
            <a:rPr lang="lv-LV" sz="1050" b="1">
              <a:latin typeface="Times New Roman" panose="02020603050405020304" pitchFamily="18" charset="0"/>
              <a:cs typeface="Times New Roman" panose="02020603050405020304" pitchFamily="18" charset="0"/>
            </a:rPr>
            <a:t>būvniecības iepirkums</a:t>
          </a:r>
          <a:endParaRPr lang="lv-LV" sz="1050"/>
        </a:p>
      </dgm:t>
    </dgm:pt>
    <dgm:pt modelId="{1D9157CE-BE41-42BA-95A2-5689A56A9F64}" type="sibTrans" cxnId="{894CA3C5-6D87-405F-9630-9B19A0986EF5}">
      <dgm:prSet/>
      <dgm:spPr/>
      <dgm:t>
        <a:bodyPr/>
        <a:lstStyle/>
        <a:p>
          <a:endParaRPr lang="lv-LV"/>
        </a:p>
      </dgm:t>
    </dgm:pt>
    <dgm:pt modelId="{2CF2FB28-FCD9-4B3A-B8AC-AB8886BFB573}" type="parTrans" cxnId="{894CA3C5-6D87-405F-9630-9B19A0986EF5}">
      <dgm:prSet/>
      <dgm:spPr/>
      <dgm:t>
        <a:bodyPr/>
        <a:lstStyle/>
        <a:p>
          <a:endParaRPr lang="lv-LV"/>
        </a:p>
      </dgm:t>
    </dgm:pt>
    <dgm:pt modelId="{39B38BE6-B990-4627-9F49-6AC6DE5591A0}" type="pres">
      <dgm:prSet presAssocID="{E8D3DD09-8026-493C-936F-08D55360EF96}" presName="diagram" presStyleCnt="0">
        <dgm:presLayoutVars>
          <dgm:chPref val="1"/>
          <dgm:dir/>
          <dgm:animOne val="branch"/>
          <dgm:animLvl val="lvl"/>
          <dgm:resizeHandles val="exact"/>
        </dgm:presLayoutVars>
      </dgm:prSet>
      <dgm:spPr/>
    </dgm:pt>
    <dgm:pt modelId="{20E05BD4-A1DE-463F-BBE1-3D18F982665E}" type="pres">
      <dgm:prSet presAssocID="{0C663260-C0D8-475F-853B-083E290FD582}" presName="root1" presStyleCnt="0"/>
      <dgm:spPr/>
    </dgm:pt>
    <dgm:pt modelId="{E7A939E1-9159-46CE-8167-7CEB882FB7AF}" type="pres">
      <dgm:prSet presAssocID="{0C663260-C0D8-475F-853B-083E290FD582}" presName="LevelOneTextNode" presStyleLbl="node0" presStyleIdx="0" presStyleCnt="1" custScaleX="120863" custScaleY="201722">
        <dgm:presLayoutVars>
          <dgm:chPref val="3"/>
        </dgm:presLayoutVars>
      </dgm:prSet>
      <dgm:spPr/>
    </dgm:pt>
    <dgm:pt modelId="{93F5865E-2CCE-4493-8E22-E6F7AC49B848}" type="pres">
      <dgm:prSet presAssocID="{0C663260-C0D8-475F-853B-083E290FD582}" presName="level2hierChild" presStyleCnt="0"/>
      <dgm:spPr/>
    </dgm:pt>
    <dgm:pt modelId="{476D2D69-45BD-4934-BD0C-4E05AF7608EB}" type="pres">
      <dgm:prSet presAssocID="{BD4093A0-7A68-4B15-8C51-F31870E8D9C1}" presName="conn2-1" presStyleLbl="parChTrans1D2" presStyleIdx="0" presStyleCnt="2"/>
      <dgm:spPr/>
    </dgm:pt>
    <dgm:pt modelId="{ACD372A3-03CF-47E2-8256-72DB98C75C24}" type="pres">
      <dgm:prSet presAssocID="{BD4093A0-7A68-4B15-8C51-F31870E8D9C1}" presName="connTx" presStyleLbl="parChTrans1D2" presStyleIdx="0" presStyleCnt="2"/>
      <dgm:spPr/>
    </dgm:pt>
    <dgm:pt modelId="{1550CD1A-DB3E-4D45-A01A-E351BD662F13}" type="pres">
      <dgm:prSet presAssocID="{35E5D065-231B-4DDC-8640-988087FBF5F3}" presName="root2" presStyleCnt="0"/>
      <dgm:spPr/>
    </dgm:pt>
    <dgm:pt modelId="{996FD3EC-CDA9-4303-9B70-84662277A6D9}" type="pres">
      <dgm:prSet presAssocID="{35E5D065-231B-4DDC-8640-988087FBF5F3}" presName="LevelTwoTextNode" presStyleLbl="node2" presStyleIdx="0" presStyleCnt="2" custScaleX="129511" custScaleY="154240">
        <dgm:presLayoutVars>
          <dgm:chPref val="3"/>
        </dgm:presLayoutVars>
      </dgm:prSet>
      <dgm:spPr/>
    </dgm:pt>
    <dgm:pt modelId="{79C6FF81-F635-4410-AEB6-5117F9B5FD0D}" type="pres">
      <dgm:prSet presAssocID="{35E5D065-231B-4DDC-8640-988087FBF5F3}" presName="level3hierChild" presStyleCnt="0"/>
      <dgm:spPr/>
    </dgm:pt>
    <dgm:pt modelId="{F2E66D0E-6A6A-47C9-9EA3-473D9E21CC6D}" type="pres">
      <dgm:prSet presAssocID="{F172D6E6-41EB-4631-AABC-2108923D26B2}" presName="conn2-1" presStyleLbl="parChTrans1D3" presStyleIdx="0" presStyleCnt="3"/>
      <dgm:spPr/>
    </dgm:pt>
    <dgm:pt modelId="{4276DBD5-AC53-4982-B31C-CF7945E77F14}" type="pres">
      <dgm:prSet presAssocID="{F172D6E6-41EB-4631-AABC-2108923D26B2}" presName="connTx" presStyleLbl="parChTrans1D3" presStyleIdx="0" presStyleCnt="3"/>
      <dgm:spPr/>
    </dgm:pt>
    <dgm:pt modelId="{A3C3F7A6-D65A-4F2C-8FC6-47F0249063EB}" type="pres">
      <dgm:prSet presAssocID="{9011FF04-569D-44AB-8C2A-D76DB301480B}" presName="root2" presStyleCnt="0"/>
      <dgm:spPr/>
    </dgm:pt>
    <dgm:pt modelId="{7D226F07-8FD6-4821-B1E7-8243C9E3F316}" type="pres">
      <dgm:prSet presAssocID="{9011FF04-569D-44AB-8C2A-D76DB301480B}" presName="LevelTwoTextNode" presStyleLbl="node3" presStyleIdx="0" presStyleCnt="3" custScaleX="147524" custScaleY="143249" custLinFactNeighborX="297" custLinFactNeighborY="-10198">
        <dgm:presLayoutVars>
          <dgm:chPref val="3"/>
        </dgm:presLayoutVars>
      </dgm:prSet>
      <dgm:spPr/>
    </dgm:pt>
    <dgm:pt modelId="{01646191-2BA3-4DD7-B803-FD020EB0E929}" type="pres">
      <dgm:prSet presAssocID="{9011FF04-569D-44AB-8C2A-D76DB301480B}" presName="level3hierChild" presStyleCnt="0"/>
      <dgm:spPr/>
    </dgm:pt>
    <dgm:pt modelId="{9D7E69FF-B5DE-4086-8CBD-FB4C2E6B013E}" type="pres">
      <dgm:prSet presAssocID="{D62997F3-45A5-451B-8A99-5F36E4E7A59B}" presName="conn2-1" presStyleLbl="parChTrans1D3" presStyleIdx="1" presStyleCnt="3"/>
      <dgm:spPr/>
    </dgm:pt>
    <dgm:pt modelId="{65ED3772-E05C-44C9-B6A4-AFAFCAA38C35}" type="pres">
      <dgm:prSet presAssocID="{D62997F3-45A5-451B-8A99-5F36E4E7A59B}" presName="connTx" presStyleLbl="parChTrans1D3" presStyleIdx="1" presStyleCnt="3"/>
      <dgm:spPr/>
    </dgm:pt>
    <dgm:pt modelId="{4A95C0A2-06C6-48A7-93E6-C27C01856582}" type="pres">
      <dgm:prSet presAssocID="{820C7A00-E0EF-40C2-BB99-9FCA5688571E}" presName="root2" presStyleCnt="0"/>
      <dgm:spPr/>
    </dgm:pt>
    <dgm:pt modelId="{4951D979-3342-45A8-AEA0-19819DCBD193}" type="pres">
      <dgm:prSet presAssocID="{820C7A00-E0EF-40C2-BB99-9FCA5688571E}" presName="LevelTwoTextNode" presStyleLbl="node3" presStyleIdx="1" presStyleCnt="3" custScaleX="158040" custScaleY="130170">
        <dgm:presLayoutVars>
          <dgm:chPref val="3"/>
        </dgm:presLayoutVars>
      </dgm:prSet>
      <dgm:spPr/>
    </dgm:pt>
    <dgm:pt modelId="{47BB7B36-E022-43B3-AAE4-4CCDC0D43271}" type="pres">
      <dgm:prSet presAssocID="{820C7A00-E0EF-40C2-BB99-9FCA5688571E}" presName="level3hierChild" presStyleCnt="0"/>
      <dgm:spPr/>
    </dgm:pt>
    <dgm:pt modelId="{B416D91A-D40B-4D35-98F1-C7941C350F3B}" type="pres">
      <dgm:prSet presAssocID="{D7A0A43B-BF66-400C-83CC-2FEB8239A4C5}" presName="conn2-1" presStyleLbl="parChTrans1D3" presStyleIdx="2" presStyleCnt="3"/>
      <dgm:spPr/>
    </dgm:pt>
    <dgm:pt modelId="{5AAA3D2D-CA75-4848-A296-E622CF584126}" type="pres">
      <dgm:prSet presAssocID="{D7A0A43B-BF66-400C-83CC-2FEB8239A4C5}" presName="connTx" presStyleLbl="parChTrans1D3" presStyleIdx="2" presStyleCnt="3"/>
      <dgm:spPr/>
    </dgm:pt>
    <dgm:pt modelId="{7DF7D51B-E13C-4DB3-976F-FC692C1B5544}" type="pres">
      <dgm:prSet presAssocID="{F299BC8C-9828-4356-BC78-12B9AFC1D66E}" presName="root2" presStyleCnt="0"/>
      <dgm:spPr/>
    </dgm:pt>
    <dgm:pt modelId="{782AE3F3-055D-42EB-B968-77F99A0D1C38}" type="pres">
      <dgm:prSet presAssocID="{F299BC8C-9828-4356-BC78-12B9AFC1D66E}" presName="LevelTwoTextNode" presStyleLbl="node3" presStyleIdx="2" presStyleCnt="3" custScaleX="160563" custScaleY="166895" custLinFactNeighborX="1803" custLinFactNeighborY="5411">
        <dgm:presLayoutVars>
          <dgm:chPref val="3"/>
        </dgm:presLayoutVars>
      </dgm:prSet>
      <dgm:spPr/>
    </dgm:pt>
    <dgm:pt modelId="{70C4B77D-439E-4421-9785-2C9A1322697F}" type="pres">
      <dgm:prSet presAssocID="{F299BC8C-9828-4356-BC78-12B9AFC1D66E}" presName="level3hierChild" presStyleCnt="0"/>
      <dgm:spPr/>
    </dgm:pt>
    <dgm:pt modelId="{3741E6A7-7998-4BE5-912A-32645BA867BD}" type="pres">
      <dgm:prSet presAssocID="{2CF2FB28-FCD9-4B3A-B8AC-AB8886BFB573}" presName="conn2-1" presStyleLbl="parChTrans1D4" presStyleIdx="0" presStyleCnt="1"/>
      <dgm:spPr/>
    </dgm:pt>
    <dgm:pt modelId="{B82C0930-C625-4D6B-A632-0D12C3783669}" type="pres">
      <dgm:prSet presAssocID="{2CF2FB28-FCD9-4B3A-B8AC-AB8886BFB573}" presName="connTx" presStyleLbl="parChTrans1D4" presStyleIdx="0" presStyleCnt="1"/>
      <dgm:spPr/>
    </dgm:pt>
    <dgm:pt modelId="{A86885FE-5A24-4900-BEDC-D6B5734E73B2}" type="pres">
      <dgm:prSet presAssocID="{5F1901C9-3941-4131-83CC-F647BE3C70CE}" presName="root2" presStyleCnt="0"/>
      <dgm:spPr/>
    </dgm:pt>
    <dgm:pt modelId="{3651E5CA-0E83-4CF0-8555-6AC772FBF64E}" type="pres">
      <dgm:prSet presAssocID="{5F1901C9-3941-4131-83CC-F647BE3C70CE}" presName="LevelTwoTextNode" presStyleLbl="node4" presStyleIdx="0" presStyleCnt="1" custLinFactY="-84588" custLinFactNeighborX="22794" custLinFactNeighborY="-100000">
        <dgm:presLayoutVars>
          <dgm:chPref val="3"/>
        </dgm:presLayoutVars>
      </dgm:prSet>
      <dgm:spPr/>
    </dgm:pt>
    <dgm:pt modelId="{AD9E51CD-4AB8-4EA9-909F-15E5CAFB17D7}" type="pres">
      <dgm:prSet presAssocID="{5F1901C9-3941-4131-83CC-F647BE3C70CE}" presName="level3hierChild" presStyleCnt="0"/>
      <dgm:spPr/>
    </dgm:pt>
    <dgm:pt modelId="{5521AF68-F0ED-4443-B50E-3B272A40681D}" type="pres">
      <dgm:prSet presAssocID="{554B191A-2B13-42A1-9E9E-48D5E526F1A5}" presName="conn2-1" presStyleLbl="parChTrans1D2" presStyleIdx="1" presStyleCnt="2"/>
      <dgm:spPr/>
    </dgm:pt>
    <dgm:pt modelId="{DCA2BD09-4D8C-4F9A-B0F6-B9D129FD04CB}" type="pres">
      <dgm:prSet presAssocID="{554B191A-2B13-42A1-9E9E-48D5E526F1A5}" presName="connTx" presStyleLbl="parChTrans1D2" presStyleIdx="1" presStyleCnt="2"/>
      <dgm:spPr/>
    </dgm:pt>
    <dgm:pt modelId="{184E9D07-04A0-4BFE-B404-CEF5EDADA665}" type="pres">
      <dgm:prSet presAssocID="{86AD9573-1124-4682-AF48-DF70018632E2}" presName="root2" presStyleCnt="0"/>
      <dgm:spPr/>
    </dgm:pt>
    <dgm:pt modelId="{3303FFD8-9097-4C9C-A8D0-6C99DD46D79D}" type="pres">
      <dgm:prSet presAssocID="{86AD9573-1124-4682-AF48-DF70018632E2}" presName="LevelTwoTextNode" presStyleLbl="node2" presStyleIdx="1" presStyleCnt="2" custScaleX="131509" custScaleY="151174">
        <dgm:presLayoutVars>
          <dgm:chPref val="3"/>
        </dgm:presLayoutVars>
      </dgm:prSet>
      <dgm:spPr/>
    </dgm:pt>
    <dgm:pt modelId="{A75DFA9D-988D-46F2-B951-2AE44C522F9F}" type="pres">
      <dgm:prSet presAssocID="{86AD9573-1124-4682-AF48-DF70018632E2}" presName="level3hierChild" presStyleCnt="0"/>
      <dgm:spPr/>
    </dgm:pt>
  </dgm:ptLst>
  <dgm:cxnLst>
    <dgm:cxn modelId="{DA5B9E03-2D47-4D7B-806A-2EC13D27EE39}" type="presOf" srcId="{5F1901C9-3941-4131-83CC-F647BE3C70CE}" destId="{3651E5CA-0E83-4CF0-8555-6AC772FBF64E}" srcOrd="0" destOrd="0" presId="urn:microsoft.com/office/officeart/2005/8/layout/hierarchy2"/>
    <dgm:cxn modelId="{363C2605-0366-440A-B60D-9692D54998C5}" type="presOf" srcId="{2CF2FB28-FCD9-4B3A-B8AC-AB8886BFB573}" destId="{3741E6A7-7998-4BE5-912A-32645BA867BD}" srcOrd="0" destOrd="0" presId="urn:microsoft.com/office/officeart/2005/8/layout/hierarchy2"/>
    <dgm:cxn modelId="{A0FBE408-EEB3-4F9B-BC06-1FF5AEE020A6}" type="presOf" srcId="{F172D6E6-41EB-4631-AABC-2108923D26B2}" destId="{4276DBD5-AC53-4982-B31C-CF7945E77F14}" srcOrd="1" destOrd="0" presId="urn:microsoft.com/office/officeart/2005/8/layout/hierarchy2"/>
    <dgm:cxn modelId="{D0249911-716F-4CCD-8F16-A7B46422C563}" type="presOf" srcId="{F299BC8C-9828-4356-BC78-12B9AFC1D66E}" destId="{782AE3F3-055D-42EB-B968-77F99A0D1C38}" srcOrd="0" destOrd="0" presId="urn:microsoft.com/office/officeart/2005/8/layout/hierarchy2"/>
    <dgm:cxn modelId="{4EF8EF29-5C54-4C9E-A8B2-5C127925EE96}" type="presOf" srcId="{BD4093A0-7A68-4B15-8C51-F31870E8D9C1}" destId="{ACD372A3-03CF-47E2-8256-72DB98C75C24}" srcOrd="1" destOrd="0" presId="urn:microsoft.com/office/officeart/2005/8/layout/hierarchy2"/>
    <dgm:cxn modelId="{6C039C2C-27C6-4730-AA65-1629B8C077CC}" type="presOf" srcId="{D62997F3-45A5-451B-8A99-5F36E4E7A59B}" destId="{65ED3772-E05C-44C9-B6A4-AFAFCAA38C35}" srcOrd="1" destOrd="0" presId="urn:microsoft.com/office/officeart/2005/8/layout/hierarchy2"/>
    <dgm:cxn modelId="{0B68312E-D2D2-4E09-96BB-5C79378532E7}" srcId="{35E5D065-231B-4DDC-8640-988087FBF5F3}" destId="{9011FF04-569D-44AB-8C2A-D76DB301480B}" srcOrd="0" destOrd="0" parTransId="{F172D6E6-41EB-4631-AABC-2108923D26B2}" sibTransId="{0E9D804F-3993-4D47-9C1A-E9D2A2C26EF7}"/>
    <dgm:cxn modelId="{8A862630-9272-4E4B-A4D7-00EE318F1183}" type="presOf" srcId="{554B191A-2B13-42A1-9E9E-48D5E526F1A5}" destId="{5521AF68-F0ED-4443-B50E-3B272A40681D}" srcOrd="0" destOrd="0" presId="urn:microsoft.com/office/officeart/2005/8/layout/hierarchy2"/>
    <dgm:cxn modelId="{C4632D40-5859-4C0A-85FA-6B27702FE2E1}" type="presOf" srcId="{820C7A00-E0EF-40C2-BB99-9FCA5688571E}" destId="{4951D979-3342-45A8-AEA0-19819DCBD193}" srcOrd="0" destOrd="0" presId="urn:microsoft.com/office/officeart/2005/8/layout/hierarchy2"/>
    <dgm:cxn modelId="{9D27CA5F-493B-47EC-8F43-B0AB9D0CF8E2}" type="presOf" srcId="{BD4093A0-7A68-4B15-8C51-F31870E8D9C1}" destId="{476D2D69-45BD-4934-BD0C-4E05AF7608EB}" srcOrd="0" destOrd="0" presId="urn:microsoft.com/office/officeart/2005/8/layout/hierarchy2"/>
    <dgm:cxn modelId="{37B37F47-F259-4824-840C-AE422BFFD334}" type="presOf" srcId="{35E5D065-231B-4DDC-8640-988087FBF5F3}" destId="{996FD3EC-CDA9-4303-9B70-84662277A6D9}" srcOrd="0" destOrd="0" presId="urn:microsoft.com/office/officeart/2005/8/layout/hierarchy2"/>
    <dgm:cxn modelId="{3849AC68-F0CC-4FE3-8833-A5D89E5AC88B}" srcId="{E8D3DD09-8026-493C-936F-08D55360EF96}" destId="{0C663260-C0D8-475F-853B-083E290FD582}" srcOrd="0" destOrd="0" parTransId="{78B9EDF5-1CFC-4043-88E0-67F42761EC3E}" sibTransId="{F3A4D8FD-7951-4D9D-B635-BAF181AC39FD}"/>
    <dgm:cxn modelId="{0B253C6A-6E0B-47D9-B150-E192ADFDB202}" srcId="{0C663260-C0D8-475F-853B-083E290FD582}" destId="{86AD9573-1124-4682-AF48-DF70018632E2}" srcOrd="1" destOrd="0" parTransId="{554B191A-2B13-42A1-9E9E-48D5E526F1A5}" sibTransId="{AF4B70C2-066F-4BA3-874F-A8E4E6A795F5}"/>
    <dgm:cxn modelId="{000B6272-2D14-4BDA-A08B-C1084E37FE4F}" type="presOf" srcId="{D7A0A43B-BF66-400C-83CC-2FEB8239A4C5}" destId="{B416D91A-D40B-4D35-98F1-C7941C350F3B}" srcOrd="0" destOrd="0" presId="urn:microsoft.com/office/officeart/2005/8/layout/hierarchy2"/>
    <dgm:cxn modelId="{BC173658-7060-457A-B183-01340402F8F2}" srcId="{0C663260-C0D8-475F-853B-083E290FD582}" destId="{35E5D065-231B-4DDC-8640-988087FBF5F3}" srcOrd="0" destOrd="0" parTransId="{BD4093A0-7A68-4B15-8C51-F31870E8D9C1}" sibTransId="{4C3CC090-9B40-4943-B59B-CD678BEB3B5F}"/>
    <dgm:cxn modelId="{0AD9A481-6620-48A4-A55B-CD1070B00730}" type="presOf" srcId="{E8D3DD09-8026-493C-936F-08D55360EF96}" destId="{39B38BE6-B990-4627-9F49-6AC6DE5591A0}" srcOrd="0" destOrd="0" presId="urn:microsoft.com/office/officeart/2005/8/layout/hierarchy2"/>
    <dgm:cxn modelId="{61A50F8A-FDB2-4A12-8E66-B5FC308FB066}" srcId="{35E5D065-231B-4DDC-8640-988087FBF5F3}" destId="{820C7A00-E0EF-40C2-BB99-9FCA5688571E}" srcOrd="1" destOrd="0" parTransId="{D62997F3-45A5-451B-8A99-5F36E4E7A59B}" sibTransId="{27109CE2-6477-4441-BC21-0BFEB5E2C729}"/>
    <dgm:cxn modelId="{08DF80AE-1AEB-4475-B94A-B0FDECFED9E3}" type="presOf" srcId="{86AD9573-1124-4682-AF48-DF70018632E2}" destId="{3303FFD8-9097-4C9C-A8D0-6C99DD46D79D}" srcOrd="0" destOrd="0" presId="urn:microsoft.com/office/officeart/2005/8/layout/hierarchy2"/>
    <dgm:cxn modelId="{7F464DB9-CF4B-4624-BE90-47A166FE0F8A}" type="presOf" srcId="{0C663260-C0D8-475F-853B-083E290FD582}" destId="{E7A939E1-9159-46CE-8167-7CEB882FB7AF}" srcOrd="0" destOrd="0" presId="urn:microsoft.com/office/officeart/2005/8/layout/hierarchy2"/>
    <dgm:cxn modelId="{894CA3C5-6D87-405F-9630-9B19A0986EF5}" srcId="{F299BC8C-9828-4356-BC78-12B9AFC1D66E}" destId="{5F1901C9-3941-4131-83CC-F647BE3C70CE}" srcOrd="0" destOrd="0" parTransId="{2CF2FB28-FCD9-4B3A-B8AC-AB8886BFB573}" sibTransId="{1D9157CE-BE41-42BA-95A2-5689A56A9F64}"/>
    <dgm:cxn modelId="{E89836D9-8EA7-4312-8DDA-DEFA493FD56C}" type="presOf" srcId="{9011FF04-569D-44AB-8C2A-D76DB301480B}" destId="{7D226F07-8FD6-4821-B1E7-8243C9E3F316}" srcOrd="0" destOrd="0" presId="urn:microsoft.com/office/officeart/2005/8/layout/hierarchy2"/>
    <dgm:cxn modelId="{40BFE5D9-A9F4-488D-8C3C-96143AB4A844}" type="presOf" srcId="{F172D6E6-41EB-4631-AABC-2108923D26B2}" destId="{F2E66D0E-6A6A-47C9-9EA3-473D9E21CC6D}" srcOrd="0" destOrd="0" presId="urn:microsoft.com/office/officeart/2005/8/layout/hierarchy2"/>
    <dgm:cxn modelId="{CE6763E0-697D-422E-AB88-79D8F944AA6B}" srcId="{35E5D065-231B-4DDC-8640-988087FBF5F3}" destId="{F299BC8C-9828-4356-BC78-12B9AFC1D66E}" srcOrd="2" destOrd="0" parTransId="{D7A0A43B-BF66-400C-83CC-2FEB8239A4C5}" sibTransId="{6A5563C9-F91C-4545-B3DC-024E2D274F5D}"/>
    <dgm:cxn modelId="{B8142BE3-D46B-4A0E-A258-5B098B16592D}" type="presOf" srcId="{2CF2FB28-FCD9-4B3A-B8AC-AB8886BFB573}" destId="{B82C0930-C625-4D6B-A632-0D12C3783669}" srcOrd="1" destOrd="0" presId="urn:microsoft.com/office/officeart/2005/8/layout/hierarchy2"/>
    <dgm:cxn modelId="{A76C36E3-F37D-4AE7-A3B5-4C6BE8BD58E8}" type="presOf" srcId="{D62997F3-45A5-451B-8A99-5F36E4E7A59B}" destId="{9D7E69FF-B5DE-4086-8CBD-FB4C2E6B013E}" srcOrd="0" destOrd="0" presId="urn:microsoft.com/office/officeart/2005/8/layout/hierarchy2"/>
    <dgm:cxn modelId="{EF1A04F2-972B-4D15-A51D-D45B6DE9B959}" type="presOf" srcId="{D7A0A43B-BF66-400C-83CC-2FEB8239A4C5}" destId="{5AAA3D2D-CA75-4848-A296-E622CF584126}" srcOrd="1" destOrd="0" presId="urn:microsoft.com/office/officeart/2005/8/layout/hierarchy2"/>
    <dgm:cxn modelId="{DA71B1F2-46BA-4837-AC98-103D86C648EA}" type="presOf" srcId="{554B191A-2B13-42A1-9E9E-48D5E526F1A5}" destId="{DCA2BD09-4D8C-4F9A-B0F6-B9D129FD04CB}" srcOrd="1" destOrd="0" presId="urn:microsoft.com/office/officeart/2005/8/layout/hierarchy2"/>
    <dgm:cxn modelId="{0ABCE2A6-410F-4833-AC40-6568ADCBFAE9}" type="presParOf" srcId="{39B38BE6-B990-4627-9F49-6AC6DE5591A0}" destId="{20E05BD4-A1DE-463F-BBE1-3D18F982665E}" srcOrd="0" destOrd="0" presId="urn:microsoft.com/office/officeart/2005/8/layout/hierarchy2"/>
    <dgm:cxn modelId="{E8856FE3-E88E-40B2-B508-FCAE816EF130}" type="presParOf" srcId="{20E05BD4-A1DE-463F-BBE1-3D18F982665E}" destId="{E7A939E1-9159-46CE-8167-7CEB882FB7AF}" srcOrd="0" destOrd="0" presId="urn:microsoft.com/office/officeart/2005/8/layout/hierarchy2"/>
    <dgm:cxn modelId="{68E25299-F9D0-44EA-BED1-AB9F43C2F5C9}" type="presParOf" srcId="{20E05BD4-A1DE-463F-BBE1-3D18F982665E}" destId="{93F5865E-2CCE-4493-8E22-E6F7AC49B848}" srcOrd="1" destOrd="0" presId="urn:microsoft.com/office/officeart/2005/8/layout/hierarchy2"/>
    <dgm:cxn modelId="{81E8E9DF-D941-4ED3-A94E-44749ECCF828}" type="presParOf" srcId="{93F5865E-2CCE-4493-8E22-E6F7AC49B848}" destId="{476D2D69-45BD-4934-BD0C-4E05AF7608EB}" srcOrd="0" destOrd="0" presId="urn:microsoft.com/office/officeart/2005/8/layout/hierarchy2"/>
    <dgm:cxn modelId="{FF71D121-6E9C-4728-960D-C03231AB458E}" type="presParOf" srcId="{476D2D69-45BD-4934-BD0C-4E05AF7608EB}" destId="{ACD372A3-03CF-47E2-8256-72DB98C75C24}" srcOrd="0" destOrd="0" presId="urn:microsoft.com/office/officeart/2005/8/layout/hierarchy2"/>
    <dgm:cxn modelId="{590073F2-1B65-465B-91AE-999F2BB583BA}" type="presParOf" srcId="{93F5865E-2CCE-4493-8E22-E6F7AC49B848}" destId="{1550CD1A-DB3E-4D45-A01A-E351BD662F13}" srcOrd="1" destOrd="0" presId="urn:microsoft.com/office/officeart/2005/8/layout/hierarchy2"/>
    <dgm:cxn modelId="{6FFE01BB-4CE9-4D7B-B757-31A925D41E0E}" type="presParOf" srcId="{1550CD1A-DB3E-4D45-A01A-E351BD662F13}" destId="{996FD3EC-CDA9-4303-9B70-84662277A6D9}" srcOrd="0" destOrd="0" presId="urn:microsoft.com/office/officeart/2005/8/layout/hierarchy2"/>
    <dgm:cxn modelId="{9A599727-0C65-42E2-AFED-1AB011CF830A}" type="presParOf" srcId="{1550CD1A-DB3E-4D45-A01A-E351BD662F13}" destId="{79C6FF81-F635-4410-AEB6-5117F9B5FD0D}" srcOrd="1" destOrd="0" presId="urn:microsoft.com/office/officeart/2005/8/layout/hierarchy2"/>
    <dgm:cxn modelId="{05EA5355-632C-4908-A5FC-07FF7ABFE6E3}" type="presParOf" srcId="{79C6FF81-F635-4410-AEB6-5117F9B5FD0D}" destId="{F2E66D0E-6A6A-47C9-9EA3-473D9E21CC6D}" srcOrd="0" destOrd="0" presId="urn:microsoft.com/office/officeart/2005/8/layout/hierarchy2"/>
    <dgm:cxn modelId="{E8A578B4-03E7-46A3-88FD-80904D8D5032}" type="presParOf" srcId="{F2E66D0E-6A6A-47C9-9EA3-473D9E21CC6D}" destId="{4276DBD5-AC53-4982-B31C-CF7945E77F14}" srcOrd="0" destOrd="0" presId="urn:microsoft.com/office/officeart/2005/8/layout/hierarchy2"/>
    <dgm:cxn modelId="{6EF53F9D-9259-4B9E-B50F-609BD91431EF}" type="presParOf" srcId="{79C6FF81-F635-4410-AEB6-5117F9B5FD0D}" destId="{A3C3F7A6-D65A-4F2C-8FC6-47F0249063EB}" srcOrd="1" destOrd="0" presId="urn:microsoft.com/office/officeart/2005/8/layout/hierarchy2"/>
    <dgm:cxn modelId="{DD940485-C30F-4BBC-B559-1D9E8EFB9B5C}" type="presParOf" srcId="{A3C3F7A6-D65A-4F2C-8FC6-47F0249063EB}" destId="{7D226F07-8FD6-4821-B1E7-8243C9E3F316}" srcOrd="0" destOrd="0" presId="urn:microsoft.com/office/officeart/2005/8/layout/hierarchy2"/>
    <dgm:cxn modelId="{EAA6F879-68D3-4899-8B56-AD6A7AA3C7C7}" type="presParOf" srcId="{A3C3F7A6-D65A-4F2C-8FC6-47F0249063EB}" destId="{01646191-2BA3-4DD7-B803-FD020EB0E929}" srcOrd="1" destOrd="0" presId="urn:microsoft.com/office/officeart/2005/8/layout/hierarchy2"/>
    <dgm:cxn modelId="{52A2787F-B263-4516-869C-54A09565AA6A}" type="presParOf" srcId="{79C6FF81-F635-4410-AEB6-5117F9B5FD0D}" destId="{9D7E69FF-B5DE-4086-8CBD-FB4C2E6B013E}" srcOrd="2" destOrd="0" presId="urn:microsoft.com/office/officeart/2005/8/layout/hierarchy2"/>
    <dgm:cxn modelId="{6F1DA3DF-9723-4732-8491-4FB758F10490}" type="presParOf" srcId="{9D7E69FF-B5DE-4086-8CBD-FB4C2E6B013E}" destId="{65ED3772-E05C-44C9-B6A4-AFAFCAA38C35}" srcOrd="0" destOrd="0" presId="urn:microsoft.com/office/officeart/2005/8/layout/hierarchy2"/>
    <dgm:cxn modelId="{23D3C8E2-2D7E-4CB6-BE98-8A9397D67AD2}" type="presParOf" srcId="{79C6FF81-F635-4410-AEB6-5117F9B5FD0D}" destId="{4A95C0A2-06C6-48A7-93E6-C27C01856582}" srcOrd="3" destOrd="0" presId="urn:microsoft.com/office/officeart/2005/8/layout/hierarchy2"/>
    <dgm:cxn modelId="{CAD08A40-AB09-42FF-B4A4-5934CBBAFDB1}" type="presParOf" srcId="{4A95C0A2-06C6-48A7-93E6-C27C01856582}" destId="{4951D979-3342-45A8-AEA0-19819DCBD193}" srcOrd="0" destOrd="0" presId="urn:microsoft.com/office/officeart/2005/8/layout/hierarchy2"/>
    <dgm:cxn modelId="{FDAAB213-7FDB-46D2-B0C5-1717B04B9B27}" type="presParOf" srcId="{4A95C0A2-06C6-48A7-93E6-C27C01856582}" destId="{47BB7B36-E022-43B3-AAE4-4CCDC0D43271}" srcOrd="1" destOrd="0" presId="urn:microsoft.com/office/officeart/2005/8/layout/hierarchy2"/>
    <dgm:cxn modelId="{BEF09115-949D-4C6F-BE93-B65566B86E71}" type="presParOf" srcId="{79C6FF81-F635-4410-AEB6-5117F9B5FD0D}" destId="{B416D91A-D40B-4D35-98F1-C7941C350F3B}" srcOrd="4" destOrd="0" presId="urn:microsoft.com/office/officeart/2005/8/layout/hierarchy2"/>
    <dgm:cxn modelId="{AF1BE72C-9A71-4939-9D87-643CF417D1A2}" type="presParOf" srcId="{B416D91A-D40B-4D35-98F1-C7941C350F3B}" destId="{5AAA3D2D-CA75-4848-A296-E622CF584126}" srcOrd="0" destOrd="0" presId="urn:microsoft.com/office/officeart/2005/8/layout/hierarchy2"/>
    <dgm:cxn modelId="{40930EB1-5C65-45EB-87AA-41F6A4193684}" type="presParOf" srcId="{79C6FF81-F635-4410-AEB6-5117F9B5FD0D}" destId="{7DF7D51B-E13C-4DB3-976F-FC692C1B5544}" srcOrd="5" destOrd="0" presId="urn:microsoft.com/office/officeart/2005/8/layout/hierarchy2"/>
    <dgm:cxn modelId="{5CB4FCE0-6C49-4503-8948-D1DD88B7E8AD}" type="presParOf" srcId="{7DF7D51B-E13C-4DB3-976F-FC692C1B5544}" destId="{782AE3F3-055D-42EB-B968-77F99A0D1C38}" srcOrd="0" destOrd="0" presId="urn:microsoft.com/office/officeart/2005/8/layout/hierarchy2"/>
    <dgm:cxn modelId="{4E2958F4-C564-4902-B43D-14D7ED3FAE0C}" type="presParOf" srcId="{7DF7D51B-E13C-4DB3-976F-FC692C1B5544}" destId="{70C4B77D-439E-4421-9785-2C9A1322697F}" srcOrd="1" destOrd="0" presId="urn:microsoft.com/office/officeart/2005/8/layout/hierarchy2"/>
    <dgm:cxn modelId="{550D275C-9096-4C01-9E53-360F8E8D1AEE}" type="presParOf" srcId="{70C4B77D-439E-4421-9785-2C9A1322697F}" destId="{3741E6A7-7998-4BE5-912A-32645BA867BD}" srcOrd="0" destOrd="0" presId="urn:microsoft.com/office/officeart/2005/8/layout/hierarchy2"/>
    <dgm:cxn modelId="{B35A2A1F-D599-4C06-8055-0DFACBC3CDFE}" type="presParOf" srcId="{3741E6A7-7998-4BE5-912A-32645BA867BD}" destId="{B82C0930-C625-4D6B-A632-0D12C3783669}" srcOrd="0" destOrd="0" presId="urn:microsoft.com/office/officeart/2005/8/layout/hierarchy2"/>
    <dgm:cxn modelId="{984E0A63-35AE-4D5C-BE32-E1DAD4565F84}" type="presParOf" srcId="{70C4B77D-439E-4421-9785-2C9A1322697F}" destId="{A86885FE-5A24-4900-BEDC-D6B5734E73B2}" srcOrd="1" destOrd="0" presId="urn:microsoft.com/office/officeart/2005/8/layout/hierarchy2"/>
    <dgm:cxn modelId="{C77910FF-BBE7-40DE-BF40-08DB0BCC8B1C}" type="presParOf" srcId="{A86885FE-5A24-4900-BEDC-D6B5734E73B2}" destId="{3651E5CA-0E83-4CF0-8555-6AC772FBF64E}" srcOrd="0" destOrd="0" presId="urn:microsoft.com/office/officeart/2005/8/layout/hierarchy2"/>
    <dgm:cxn modelId="{A7D7A1E2-C29E-48B2-96F0-986C5241BCF6}" type="presParOf" srcId="{A86885FE-5A24-4900-BEDC-D6B5734E73B2}" destId="{AD9E51CD-4AB8-4EA9-909F-15E5CAFB17D7}" srcOrd="1" destOrd="0" presId="urn:microsoft.com/office/officeart/2005/8/layout/hierarchy2"/>
    <dgm:cxn modelId="{F316412B-3C27-4FD3-BC08-59320DDD35CD}" type="presParOf" srcId="{93F5865E-2CCE-4493-8E22-E6F7AC49B848}" destId="{5521AF68-F0ED-4443-B50E-3B272A40681D}" srcOrd="2" destOrd="0" presId="urn:microsoft.com/office/officeart/2005/8/layout/hierarchy2"/>
    <dgm:cxn modelId="{1C903A34-7192-4126-8753-FD4BD374A2FB}" type="presParOf" srcId="{5521AF68-F0ED-4443-B50E-3B272A40681D}" destId="{DCA2BD09-4D8C-4F9A-B0F6-B9D129FD04CB}" srcOrd="0" destOrd="0" presId="urn:microsoft.com/office/officeart/2005/8/layout/hierarchy2"/>
    <dgm:cxn modelId="{0D6B4D83-AECE-49FA-ADC7-13A3B5D1DF28}" type="presParOf" srcId="{93F5865E-2CCE-4493-8E22-E6F7AC49B848}" destId="{184E9D07-04A0-4BFE-B404-CEF5EDADA665}" srcOrd="3" destOrd="0" presId="urn:microsoft.com/office/officeart/2005/8/layout/hierarchy2"/>
    <dgm:cxn modelId="{52B3265E-6583-401A-907E-E6167CACE5CE}" type="presParOf" srcId="{184E9D07-04A0-4BFE-B404-CEF5EDADA665}" destId="{3303FFD8-9097-4C9C-A8D0-6C99DD46D79D}" srcOrd="0" destOrd="0" presId="urn:microsoft.com/office/officeart/2005/8/layout/hierarchy2"/>
    <dgm:cxn modelId="{3A578AB3-9219-428B-B0AF-5E14BFEF6BA4}" type="presParOf" srcId="{184E9D07-04A0-4BFE-B404-CEF5EDADA665}" destId="{A75DFA9D-988D-46F2-B951-2AE44C522F9F}" srcOrd="1" destOrd="0" presId="urn:microsoft.com/office/officeart/2005/8/layout/hierarchy2"/>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D3DD09-8026-493C-936F-08D55360EF96}"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lv-LV"/>
        </a:p>
      </dgm:t>
    </dgm:pt>
    <dgm:pt modelId="{0C663260-C0D8-475F-853B-083E290FD582}">
      <dgm:prSet phldrT="[Text]" custT="1"/>
      <dgm:spPr>
        <a:solidFill>
          <a:schemeClr val="lt1">
            <a:hueOff val="0"/>
            <a:satOff val="0"/>
            <a:lumOff val="0"/>
          </a:schemeClr>
        </a:solidFill>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31</a:t>
          </a:r>
        </a:p>
        <a:p>
          <a:pPr>
            <a:lnSpc>
              <a:spcPct val="100000"/>
            </a:lnSpc>
            <a:spcAft>
              <a:spcPts val="0"/>
            </a:spcAft>
          </a:pPr>
          <a:r>
            <a:rPr lang="lv-LV" sz="1100">
              <a:latin typeface="Times New Roman" panose="02020603050405020304" pitchFamily="18" charset="0"/>
              <a:cs typeface="Times New Roman" panose="02020603050405020304" pitchFamily="18" charset="0"/>
            </a:rPr>
            <a:t>ēku atjaunošana</a:t>
          </a:r>
        </a:p>
        <a:p>
          <a:pPr>
            <a:lnSpc>
              <a:spcPct val="100000"/>
            </a:lnSpc>
            <a:spcAft>
              <a:spcPts val="0"/>
            </a:spcAft>
          </a:pPr>
          <a:r>
            <a:rPr lang="lv-LV" sz="1100">
              <a:latin typeface="Times New Roman" panose="02020603050405020304" pitchFamily="18" charset="0"/>
              <a:cs typeface="Times New Roman" panose="02020603050405020304" pitchFamily="18" charset="0"/>
            </a:rPr>
            <a:t>(32 507 612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a:t>
          </a:r>
        </a:p>
      </dgm:t>
    </dgm:pt>
    <dgm:pt modelId="{78B9EDF5-1CFC-4043-88E0-67F42761EC3E}" type="parTrans" cxnId="{3849AC68-F0CC-4FE3-8833-A5D89E5AC88B}">
      <dgm:prSet/>
      <dgm:spPr/>
      <dgm:t>
        <a:bodyPr/>
        <a:lstStyle/>
        <a:p>
          <a:endParaRPr lang="lv-LV"/>
        </a:p>
      </dgm:t>
    </dgm:pt>
    <dgm:pt modelId="{F3A4D8FD-7951-4D9D-B635-BAF181AC39FD}" type="sibTrans" cxnId="{3849AC68-F0CC-4FE3-8833-A5D89E5AC88B}">
      <dgm:prSet/>
      <dgm:spPr/>
      <dgm:t>
        <a:bodyPr/>
        <a:lstStyle/>
        <a:p>
          <a:endParaRPr lang="lv-LV"/>
        </a:p>
      </dgm:t>
    </dgm:pt>
    <dgm:pt modelId="{35E5D065-231B-4DDC-8640-988087FBF5F3}">
      <dgm:prSet phldrT="[Text]" custT="1"/>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28</a:t>
          </a:r>
        </a:p>
        <a:p>
          <a:pPr>
            <a:lnSpc>
              <a:spcPct val="100000"/>
            </a:lnSpc>
            <a:spcAft>
              <a:spcPts val="0"/>
            </a:spcAft>
          </a:pPr>
          <a:r>
            <a:rPr lang="lv-LV" sz="1100">
              <a:latin typeface="Times New Roman" panose="02020603050405020304" pitchFamily="18" charset="0"/>
              <a:cs typeface="Times New Roman" panose="02020603050405020304" pitchFamily="18" charset="0"/>
            </a:rPr>
            <a:t>projektu pieteikumi</a:t>
          </a:r>
        </a:p>
        <a:p>
          <a:pPr>
            <a:lnSpc>
              <a:spcPct val="100000"/>
            </a:lnSpc>
            <a:spcAft>
              <a:spcPts val="0"/>
            </a:spcAft>
          </a:pPr>
          <a:r>
            <a:rPr lang="lv-LV" sz="1100">
              <a:latin typeface="Times New Roman" panose="02020603050405020304" pitchFamily="18" charset="0"/>
              <a:cs typeface="Times New Roman" panose="02020603050405020304" pitchFamily="18" charset="0"/>
            </a:rPr>
            <a:t>(29 791 530 </a:t>
          </a:r>
          <a:r>
            <a:rPr lang="lv-LV" sz="1100" b="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a:t>
          </a:r>
        </a:p>
      </dgm:t>
    </dgm:pt>
    <dgm:pt modelId="{BD4093A0-7A68-4B15-8C51-F31870E8D9C1}" type="parTrans" cxnId="{BC173658-7060-457A-B183-01340402F8F2}">
      <dgm:prSet/>
      <dgm:spPr/>
      <dgm:t>
        <a:bodyPr/>
        <a:lstStyle/>
        <a:p>
          <a:endParaRPr lang="lv-LV"/>
        </a:p>
      </dgm:t>
    </dgm:pt>
    <dgm:pt modelId="{4C3CC090-9B40-4943-B59B-CD678BEB3B5F}" type="sibTrans" cxnId="{BC173658-7060-457A-B183-01340402F8F2}">
      <dgm:prSet/>
      <dgm:spPr/>
      <dgm:t>
        <a:bodyPr/>
        <a:lstStyle/>
        <a:p>
          <a:endParaRPr lang="lv-LV"/>
        </a:p>
      </dgm:t>
    </dgm:pt>
    <dgm:pt modelId="{86AD9573-1124-4682-AF48-DF70018632E2}">
      <dgm:prSet phldrT="[Text]" custT="1"/>
      <dgm:spPr/>
      <dgm:t>
        <a:bodyPr/>
        <a:lstStyle/>
        <a:p>
          <a:r>
            <a:rPr lang="lv-LV" sz="1100" b="1">
              <a:solidFill>
                <a:srgbClr val="FF0000"/>
              </a:solidFill>
              <a:latin typeface="Times New Roman" panose="02020603050405020304" pitchFamily="18" charset="0"/>
              <a:cs typeface="Times New Roman" panose="02020603050405020304" pitchFamily="18" charset="0"/>
            </a:rPr>
            <a:t>3 neiesniegti</a:t>
          </a:r>
          <a:r>
            <a:rPr lang="lv-LV" sz="1100">
              <a:solidFill>
                <a:srgbClr val="FF0000"/>
              </a:solidFill>
              <a:latin typeface="Times New Roman" panose="02020603050405020304" pitchFamily="18" charset="0"/>
              <a:cs typeface="Times New Roman" panose="02020603050405020304" pitchFamily="18" charset="0"/>
            </a:rPr>
            <a:t> projektu pieteikumi</a:t>
          </a:r>
        </a:p>
        <a:p>
          <a:r>
            <a:rPr lang="lv-LV" sz="1100" b="0" i="0">
              <a:solidFill>
                <a:sysClr val="windowText" lastClr="000000"/>
              </a:solidFill>
              <a:latin typeface="Times New Roman" panose="02020603050405020304" pitchFamily="18" charset="0"/>
              <a:cs typeface="Times New Roman" panose="02020603050405020304" pitchFamily="18" charset="0"/>
            </a:rPr>
            <a:t>(2 716 081 </a:t>
          </a:r>
          <a:r>
            <a:rPr lang="lv-LV" sz="1100" b="0" i="1">
              <a:solidFill>
                <a:sysClr val="windowText" lastClr="000000"/>
              </a:solidFill>
              <a:latin typeface="Times New Roman" panose="02020603050405020304" pitchFamily="18" charset="0"/>
              <a:cs typeface="Times New Roman" panose="02020603050405020304" pitchFamily="18" charset="0"/>
            </a:rPr>
            <a:t>euro)</a:t>
          </a:r>
          <a:endParaRPr lang="lv-LV" sz="1100" b="0">
            <a:solidFill>
              <a:sysClr val="windowText" lastClr="000000"/>
            </a:solidFill>
            <a:latin typeface="Times New Roman" panose="02020603050405020304" pitchFamily="18" charset="0"/>
            <a:cs typeface="Times New Roman" panose="02020603050405020304" pitchFamily="18" charset="0"/>
          </a:endParaRPr>
        </a:p>
      </dgm:t>
    </dgm:pt>
    <dgm:pt modelId="{554B191A-2B13-42A1-9E9E-48D5E526F1A5}" type="parTrans" cxnId="{0B253C6A-6E0B-47D9-B150-E192ADFDB202}">
      <dgm:prSet/>
      <dgm:spPr/>
      <dgm:t>
        <a:bodyPr/>
        <a:lstStyle/>
        <a:p>
          <a:endParaRPr lang="lv-LV"/>
        </a:p>
      </dgm:t>
    </dgm:pt>
    <dgm:pt modelId="{AF4B70C2-066F-4BA3-874F-A8E4E6A795F5}" type="sibTrans" cxnId="{0B253C6A-6E0B-47D9-B150-E192ADFDB202}">
      <dgm:prSet/>
      <dgm:spPr/>
      <dgm:t>
        <a:bodyPr/>
        <a:lstStyle/>
        <a:p>
          <a:endParaRPr lang="lv-LV"/>
        </a:p>
      </dgm:t>
    </dgm:pt>
    <dgm:pt modelId="{9011FF04-569D-44AB-8C2A-D76DB301480B}">
      <dgm:prSet phldrT="[Text]" custT="1"/>
      <dgm:spPr/>
      <dgm:t>
        <a:bodyPr/>
        <a:lstStyle/>
        <a:p>
          <a:r>
            <a:rPr lang="lv-LV" sz="1100" b="1">
              <a:solidFill>
                <a:srgbClr val="FF0000"/>
              </a:solidFill>
              <a:latin typeface="Times New Roman" panose="02020603050405020304" pitchFamily="18" charset="0"/>
              <a:cs typeface="Times New Roman" panose="02020603050405020304" pitchFamily="18" charset="0"/>
            </a:rPr>
            <a:t>0 </a:t>
          </a:r>
        </a:p>
        <a:p>
          <a:r>
            <a:rPr lang="lv-LV" sz="1100" b="1">
              <a:solidFill>
                <a:srgbClr val="FF0000"/>
              </a:solidFill>
              <a:latin typeface="Times New Roman" panose="02020603050405020304" pitchFamily="18" charset="0"/>
              <a:cs typeface="Times New Roman" panose="02020603050405020304" pitchFamily="18" charset="0"/>
            </a:rPr>
            <a:t>pabeigti</a:t>
          </a:r>
          <a:endParaRPr lang="lv-LV" sz="1100">
            <a:solidFill>
              <a:srgbClr val="FF0000"/>
            </a:solidFill>
            <a:latin typeface="Times New Roman" panose="02020603050405020304" pitchFamily="18" charset="0"/>
            <a:cs typeface="Times New Roman" panose="02020603050405020304" pitchFamily="18" charset="0"/>
          </a:endParaRPr>
        </a:p>
      </dgm:t>
    </dgm:pt>
    <dgm:pt modelId="{F172D6E6-41EB-4631-AABC-2108923D26B2}" type="parTrans" cxnId="{0B68312E-D2D2-4E09-96BB-5C79378532E7}">
      <dgm:prSet/>
      <dgm:spPr/>
      <dgm:t>
        <a:bodyPr/>
        <a:lstStyle/>
        <a:p>
          <a:endParaRPr lang="lv-LV"/>
        </a:p>
      </dgm:t>
    </dgm:pt>
    <dgm:pt modelId="{0E9D804F-3993-4D47-9C1A-E9D2A2C26EF7}" type="sibTrans" cxnId="{0B68312E-D2D2-4E09-96BB-5C79378532E7}">
      <dgm:prSet/>
      <dgm:spPr/>
      <dgm:t>
        <a:bodyPr/>
        <a:lstStyle/>
        <a:p>
          <a:endParaRPr lang="lv-LV"/>
        </a:p>
      </dgm:t>
    </dgm:pt>
    <dgm:pt modelId="{820C7A00-E0EF-40C2-BB99-9FCA5688571E}">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20</a:t>
          </a:r>
        </a:p>
        <a:p>
          <a:r>
            <a:rPr lang="lv-LV" sz="1100" b="1">
              <a:solidFill>
                <a:sysClr val="windowText" lastClr="000000"/>
              </a:solidFill>
              <a:latin typeface="Times New Roman" panose="02020603050405020304" pitchFamily="18" charset="0"/>
              <a:cs typeface="Times New Roman" panose="02020603050405020304" pitchFamily="18" charset="0"/>
            </a:rPr>
            <a:t>vērtēšanā </a:t>
          </a:r>
        </a:p>
        <a:p>
          <a:r>
            <a:rPr lang="lv-LV" sz="1100" b="0">
              <a:solidFill>
                <a:sysClr val="windowText" lastClr="000000"/>
              </a:solidFill>
              <a:latin typeface="Times New Roman" panose="02020603050405020304" pitchFamily="18" charset="0"/>
              <a:cs typeface="Times New Roman" panose="02020603050405020304" pitchFamily="18" charset="0"/>
            </a:rPr>
            <a:t>(20 </a:t>
          </a:r>
          <a:r>
            <a:rPr lang="lv-LV" sz="1100">
              <a:solidFill>
                <a:sysClr val="windowText" lastClr="000000"/>
              </a:solidFill>
              <a:latin typeface="Times New Roman" panose="02020603050405020304" pitchFamily="18" charset="0"/>
              <a:cs typeface="Times New Roman" panose="02020603050405020304" pitchFamily="18" charset="0"/>
            </a:rPr>
            <a:t>203 385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endParaRPr lang="lv-LV" sz="1100" b="1">
            <a:solidFill>
              <a:sysClr val="windowText" lastClr="000000"/>
            </a:solidFill>
            <a:latin typeface="Times New Roman" panose="02020603050405020304" pitchFamily="18" charset="0"/>
            <a:cs typeface="Times New Roman" panose="02020603050405020304" pitchFamily="18" charset="0"/>
          </a:endParaRPr>
        </a:p>
      </dgm:t>
    </dgm:pt>
    <dgm:pt modelId="{D62997F3-45A5-451B-8A99-5F36E4E7A59B}" type="parTrans" cxnId="{61A50F8A-FDB2-4A12-8E66-B5FC308FB066}">
      <dgm:prSet/>
      <dgm:spPr/>
      <dgm:t>
        <a:bodyPr/>
        <a:lstStyle/>
        <a:p>
          <a:endParaRPr lang="lv-LV"/>
        </a:p>
      </dgm:t>
    </dgm:pt>
    <dgm:pt modelId="{27109CE2-6477-4441-BC21-0BFEB5E2C729}" type="sibTrans" cxnId="{61A50F8A-FDB2-4A12-8E66-B5FC308FB066}">
      <dgm:prSet/>
      <dgm:spPr/>
      <dgm:t>
        <a:bodyPr/>
        <a:lstStyle/>
        <a:p>
          <a:endParaRPr lang="lv-LV"/>
        </a:p>
      </dgm:t>
    </dgm:pt>
    <dgm:pt modelId="{F299BC8C-9828-4356-BC78-12B9AFC1D66E}">
      <dgm:prSet custT="1"/>
      <dgm:spPr/>
      <dgm:t>
        <a:bodyPr/>
        <a:lstStyle/>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8</a:t>
          </a:r>
        </a:p>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noslēgts līgums/vienošanās</a:t>
          </a:r>
          <a:r>
            <a:rPr lang="lv-LV" sz="1100" b="1">
              <a:solidFill>
                <a:srgbClr val="FF0000"/>
              </a:solidFill>
              <a:latin typeface="Times New Roman" panose="02020603050405020304" pitchFamily="18" charset="0"/>
              <a:cs typeface="Times New Roman" panose="02020603050405020304" pitchFamily="18" charset="0"/>
            </a:rPr>
            <a:t> </a:t>
          </a:r>
          <a:r>
            <a:rPr lang="lv-LV" sz="1100" b="0">
              <a:solidFill>
                <a:sysClr val="windowText" lastClr="000000"/>
              </a:solidFill>
              <a:latin typeface="Times New Roman" panose="02020603050405020304" pitchFamily="18" charset="0"/>
              <a:cs typeface="Times New Roman" panose="02020603050405020304" pitchFamily="18" charset="0"/>
            </a:rPr>
            <a:t>(9 588 </a:t>
          </a:r>
          <a:r>
            <a:rPr lang="lv-LV" sz="1100">
              <a:solidFill>
                <a:sysClr val="windowText" lastClr="000000"/>
              </a:solidFill>
              <a:latin typeface="Times New Roman" panose="02020603050405020304" pitchFamily="18" charset="0"/>
              <a:cs typeface="Times New Roman" panose="02020603050405020304" pitchFamily="18" charset="0"/>
            </a:rPr>
            <a:t>145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p>
      </dgm:t>
    </dgm:pt>
    <dgm:pt modelId="{D7A0A43B-BF66-400C-83CC-2FEB8239A4C5}" type="parTrans" cxnId="{CE6763E0-697D-422E-AB88-79D8F944AA6B}">
      <dgm:prSet/>
      <dgm:spPr/>
      <dgm:t>
        <a:bodyPr/>
        <a:lstStyle/>
        <a:p>
          <a:endParaRPr lang="lv-LV"/>
        </a:p>
      </dgm:t>
    </dgm:pt>
    <dgm:pt modelId="{6A5563C9-F91C-4545-B3DC-024E2D274F5D}" type="sibTrans" cxnId="{CE6763E0-697D-422E-AB88-79D8F944AA6B}">
      <dgm:prSet/>
      <dgm:spPr/>
      <dgm:t>
        <a:bodyPr/>
        <a:lstStyle/>
        <a:p>
          <a:endParaRPr lang="lv-LV"/>
        </a:p>
      </dgm:t>
    </dgm:pt>
    <dgm:pt modelId="{39B38BE6-B990-4627-9F49-6AC6DE5591A0}" type="pres">
      <dgm:prSet presAssocID="{E8D3DD09-8026-493C-936F-08D55360EF96}" presName="diagram" presStyleCnt="0">
        <dgm:presLayoutVars>
          <dgm:chPref val="1"/>
          <dgm:dir/>
          <dgm:animOne val="branch"/>
          <dgm:animLvl val="lvl"/>
          <dgm:resizeHandles val="exact"/>
        </dgm:presLayoutVars>
      </dgm:prSet>
      <dgm:spPr/>
    </dgm:pt>
    <dgm:pt modelId="{20E05BD4-A1DE-463F-BBE1-3D18F982665E}" type="pres">
      <dgm:prSet presAssocID="{0C663260-C0D8-475F-853B-083E290FD582}" presName="root1" presStyleCnt="0"/>
      <dgm:spPr/>
    </dgm:pt>
    <dgm:pt modelId="{E7A939E1-9159-46CE-8167-7CEB882FB7AF}" type="pres">
      <dgm:prSet presAssocID="{0C663260-C0D8-475F-853B-083E290FD582}" presName="LevelOneTextNode" presStyleLbl="node0" presStyleIdx="0" presStyleCnt="1" custScaleX="120863">
        <dgm:presLayoutVars>
          <dgm:chPref val="3"/>
        </dgm:presLayoutVars>
      </dgm:prSet>
      <dgm:spPr/>
    </dgm:pt>
    <dgm:pt modelId="{93F5865E-2CCE-4493-8E22-E6F7AC49B848}" type="pres">
      <dgm:prSet presAssocID="{0C663260-C0D8-475F-853B-083E290FD582}" presName="level2hierChild" presStyleCnt="0"/>
      <dgm:spPr/>
    </dgm:pt>
    <dgm:pt modelId="{476D2D69-45BD-4934-BD0C-4E05AF7608EB}" type="pres">
      <dgm:prSet presAssocID="{BD4093A0-7A68-4B15-8C51-F31870E8D9C1}" presName="conn2-1" presStyleLbl="parChTrans1D2" presStyleIdx="0" presStyleCnt="2"/>
      <dgm:spPr/>
    </dgm:pt>
    <dgm:pt modelId="{ACD372A3-03CF-47E2-8256-72DB98C75C24}" type="pres">
      <dgm:prSet presAssocID="{BD4093A0-7A68-4B15-8C51-F31870E8D9C1}" presName="connTx" presStyleLbl="parChTrans1D2" presStyleIdx="0" presStyleCnt="2"/>
      <dgm:spPr/>
    </dgm:pt>
    <dgm:pt modelId="{1550CD1A-DB3E-4D45-A01A-E351BD662F13}" type="pres">
      <dgm:prSet presAssocID="{35E5D065-231B-4DDC-8640-988087FBF5F3}" presName="root2" presStyleCnt="0"/>
      <dgm:spPr/>
    </dgm:pt>
    <dgm:pt modelId="{996FD3EC-CDA9-4303-9B70-84662277A6D9}" type="pres">
      <dgm:prSet presAssocID="{35E5D065-231B-4DDC-8640-988087FBF5F3}" presName="LevelTwoTextNode" presStyleLbl="node2" presStyleIdx="0" presStyleCnt="2">
        <dgm:presLayoutVars>
          <dgm:chPref val="3"/>
        </dgm:presLayoutVars>
      </dgm:prSet>
      <dgm:spPr/>
    </dgm:pt>
    <dgm:pt modelId="{79C6FF81-F635-4410-AEB6-5117F9B5FD0D}" type="pres">
      <dgm:prSet presAssocID="{35E5D065-231B-4DDC-8640-988087FBF5F3}" presName="level3hierChild" presStyleCnt="0"/>
      <dgm:spPr/>
    </dgm:pt>
    <dgm:pt modelId="{F2E66D0E-6A6A-47C9-9EA3-473D9E21CC6D}" type="pres">
      <dgm:prSet presAssocID="{F172D6E6-41EB-4631-AABC-2108923D26B2}" presName="conn2-1" presStyleLbl="parChTrans1D3" presStyleIdx="0" presStyleCnt="3"/>
      <dgm:spPr/>
    </dgm:pt>
    <dgm:pt modelId="{4276DBD5-AC53-4982-B31C-CF7945E77F14}" type="pres">
      <dgm:prSet presAssocID="{F172D6E6-41EB-4631-AABC-2108923D26B2}" presName="connTx" presStyleLbl="parChTrans1D3" presStyleIdx="0" presStyleCnt="3"/>
      <dgm:spPr/>
    </dgm:pt>
    <dgm:pt modelId="{A3C3F7A6-D65A-4F2C-8FC6-47F0249063EB}" type="pres">
      <dgm:prSet presAssocID="{9011FF04-569D-44AB-8C2A-D76DB301480B}" presName="root2" presStyleCnt="0"/>
      <dgm:spPr/>
    </dgm:pt>
    <dgm:pt modelId="{7D226F07-8FD6-4821-B1E7-8243C9E3F316}" type="pres">
      <dgm:prSet presAssocID="{9011FF04-569D-44AB-8C2A-D76DB301480B}" presName="LevelTwoTextNode" presStyleLbl="node3" presStyleIdx="0" presStyleCnt="3" custScaleX="131591" custScaleY="85184" custLinFactNeighborX="-772" custLinFactNeighborY="-251">
        <dgm:presLayoutVars>
          <dgm:chPref val="3"/>
        </dgm:presLayoutVars>
      </dgm:prSet>
      <dgm:spPr/>
    </dgm:pt>
    <dgm:pt modelId="{01646191-2BA3-4DD7-B803-FD020EB0E929}" type="pres">
      <dgm:prSet presAssocID="{9011FF04-569D-44AB-8C2A-D76DB301480B}" presName="level3hierChild" presStyleCnt="0"/>
      <dgm:spPr/>
    </dgm:pt>
    <dgm:pt modelId="{9D7E69FF-B5DE-4086-8CBD-FB4C2E6B013E}" type="pres">
      <dgm:prSet presAssocID="{D62997F3-45A5-451B-8A99-5F36E4E7A59B}" presName="conn2-1" presStyleLbl="parChTrans1D3" presStyleIdx="1" presStyleCnt="3"/>
      <dgm:spPr/>
    </dgm:pt>
    <dgm:pt modelId="{65ED3772-E05C-44C9-B6A4-AFAFCAA38C35}" type="pres">
      <dgm:prSet presAssocID="{D62997F3-45A5-451B-8A99-5F36E4E7A59B}" presName="connTx" presStyleLbl="parChTrans1D3" presStyleIdx="1" presStyleCnt="3"/>
      <dgm:spPr/>
    </dgm:pt>
    <dgm:pt modelId="{4A95C0A2-06C6-48A7-93E6-C27C01856582}" type="pres">
      <dgm:prSet presAssocID="{820C7A00-E0EF-40C2-BB99-9FCA5688571E}" presName="root2" presStyleCnt="0"/>
      <dgm:spPr/>
    </dgm:pt>
    <dgm:pt modelId="{4951D979-3342-45A8-AEA0-19819DCBD193}" type="pres">
      <dgm:prSet presAssocID="{820C7A00-E0EF-40C2-BB99-9FCA5688571E}" presName="LevelTwoTextNode" presStyleLbl="node3" presStyleIdx="1" presStyleCnt="3" custScaleX="134251" custScaleY="93679" custLinFactNeighborX="-3087" custLinFactNeighborY="-3087">
        <dgm:presLayoutVars>
          <dgm:chPref val="3"/>
        </dgm:presLayoutVars>
      </dgm:prSet>
      <dgm:spPr/>
    </dgm:pt>
    <dgm:pt modelId="{47BB7B36-E022-43B3-AAE4-4CCDC0D43271}" type="pres">
      <dgm:prSet presAssocID="{820C7A00-E0EF-40C2-BB99-9FCA5688571E}" presName="level3hierChild" presStyleCnt="0"/>
      <dgm:spPr/>
    </dgm:pt>
    <dgm:pt modelId="{B416D91A-D40B-4D35-98F1-C7941C350F3B}" type="pres">
      <dgm:prSet presAssocID="{D7A0A43B-BF66-400C-83CC-2FEB8239A4C5}" presName="conn2-1" presStyleLbl="parChTrans1D3" presStyleIdx="2" presStyleCnt="3"/>
      <dgm:spPr/>
    </dgm:pt>
    <dgm:pt modelId="{5AAA3D2D-CA75-4848-A296-E622CF584126}" type="pres">
      <dgm:prSet presAssocID="{D7A0A43B-BF66-400C-83CC-2FEB8239A4C5}" presName="connTx" presStyleLbl="parChTrans1D3" presStyleIdx="2" presStyleCnt="3"/>
      <dgm:spPr/>
    </dgm:pt>
    <dgm:pt modelId="{7DF7D51B-E13C-4DB3-976F-FC692C1B5544}" type="pres">
      <dgm:prSet presAssocID="{F299BC8C-9828-4356-BC78-12B9AFC1D66E}" presName="root2" presStyleCnt="0"/>
      <dgm:spPr/>
    </dgm:pt>
    <dgm:pt modelId="{782AE3F3-055D-42EB-B968-77F99A0D1C38}" type="pres">
      <dgm:prSet presAssocID="{F299BC8C-9828-4356-BC78-12B9AFC1D66E}" presName="LevelTwoTextNode" presStyleLbl="node3" presStyleIdx="2" presStyleCnt="3" custScaleX="135595" custScaleY="89933" custLinFactNeighborX="-3600" custLinFactNeighborY="2324">
        <dgm:presLayoutVars>
          <dgm:chPref val="3"/>
        </dgm:presLayoutVars>
      </dgm:prSet>
      <dgm:spPr/>
    </dgm:pt>
    <dgm:pt modelId="{70C4B77D-439E-4421-9785-2C9A1322697F}" type="pres">
      <dgm:prSet presAssocID="{F299BC8C-9828-4356-BC78-12B9AFC1D66E}" presName="level3hierChild" presStyleCnt="0"/>
      <dgm:spPr/>
    </dgm:pt>
    <dgm:pt modelId="{5521AF68-F0ED-4443-B50E-3B272A40681D}" type="pres">
      <dgm:prSet presAssocID="{554B191A-2B13-42A1-9E9E-48D5E526F1A5}" presName="conn2-1" presStyleLbl="parChTrans1D2" presStyleIdx="1" presStyleCnt="2"/>
      <dgm:spPr/>
    </dgm:pt>
    <dgm:pt modelId="{DCA2BD09-4D8C-4F9A-B0F6-B9D129FD04CB}" type="pres">
      <dgm:prSet presAssocID="{554B191A-2B13-42A1-9E9E-48D5E526F1A5}" presName="connTx" presStyleLbl="parChTrans1D2" presStyleIdx="1" presStyleCnt="2"/>
      <dgm:spPr/>
    </dgm:pt>
    <dgm:pt modelId="{184E9D07-04A0-4BFE-B404-CEF5EDADA665}" type="pres">
      <dgm:prSet presAssocID="{86AD9573-1124-4682-AF48-DF70018632E2}" presName="root2" presStyleCnt="0"/>
      <dgm:spPr/>
    </dgm:pt>
    <dgm:pt modelId="{3303FFD8-9097-4C9C-A8D0-6C99DD46D79D}" type="pres">
      <dgm:prSet presAssocID="{86AD9573-1124-4682-AF48-DF70018632E2}" presName="LevelTwoTextNode" presStyleLbl="node2" presStyleIdx="1" presStyleCnt="2" custLinFactNeighborX="-1544" custLinFactNeighborY="251">
        <dgm:presLayoutVars>
          <dgm:chPref val="3"/>
        </dgm:presLayoutVars>
      </dgm:prSet>
      <dgm:spPr/>
    </dgm:pt>
    <dgm:pt modelId="{A75DFA9D-988D-46F2-B951-2AE44C522F9F}" type="pres">
      <dgm:prSet presAssocID="{86AD9573-1124-4682-AF48-DF70018632E2}" presName="level3hierChild" presStyleCnt="0"/>
      <dgm:spPr/>
    </dgm:pt>
  </dgm:ptLst>
  <dgm:cxnLst>
    <dgm:cxn modelId="{A0FBE408-EEB3-4F9B-BC06-1FF5AEE020A6}" type="presOf" srcId="{F172D6E6-41EB-4631-AABC-2108923D26B2}" destId="{4276DBD5-AC53-4982-B31C-CF7945E77F14}" srcOrd="1" destOrd="0" presId="urn:microsoft.com/office/officeart/2005/8/layout/hierarchy2"/>
    <dgm:cxn modelId="{D0249911-716F-4CCD-8F16-A7B46422C563}" type="presOf" srcId="{F299BC8C-9828-4356-BC78-12B9AFC1D66E}" destId="{782AE3F3-055D-42EB-B968-77F99A0D1C38}" srcOrd="0" destOrd="0" presId="urn:microsoft.com/office/officeart/2005/8/layout/hierarchy2"/>
    <dgm:cxn modelId="{4EF8EF29-5C54-4C9E-A8B2-5C127925EE96}" type="presOf" srcId="{BD4093A0-7A68-4B15-8C51-F31870E8D9C1}" destId="{ACD372A3-03CF-47E2-8256-72DB98C75C24}" srcOrd="1" destOrd="0" presId="urn:microsoft.com/office/officeart/2005/8/layout/hierarchy2"/>
    <dgm:cxn modelId="{6C039C2C-27C6-4730-AA65-1629B8C077CC}" type="presOf" srcId="{D62997F3-45A5-451B-8A99-5F36E4E7A59B}" destId="{65ED3772-E05C-44C9-B6A4-AFAFCAA38C35}" srcOrd="1" destOrd="0" presId="urn:microsoft.com/office/officeart/2005/8/layout/hierarchy2"/>
    <dgm:cxn modelId="{0B68312E-D2D2-4E09-96BB-5C79378532E7}" srcId="{35E5D065-231B-4DDC-8640-988087FBF5F3}" destId="{9011FF04-569D-44AB-8C2A-D76DB301480B}" srcOrd="0" destOrd="0" parTransId="{F172D6E6-41EB-4631-AABC-2108923D26B2}" sibTransId="{0E9D804F-3993-4D47-9C1A-E9D2A2C26EF7}"/>
    <dgm:cxn modelId="{8A862630-9272-4E4B-A4D7-00EE318F1183}" type="presOf" srcId="{554B191A-2B13-42A1-9E9E-48D5E526F1A5}" destId="{5521AF68-F0ED-4443-B50E-3B272A40681D}" srcOrd="0" destOrd="0" presId="urn:microsoft.com/office/officeart/2005/8/layout/hierarchy2"/>
    <dgm:cxn modelId="{C4632D40-5859-4C0A-85FA-6B27702FE2E1}" type="presOf" srcId="{820C7A00-E0EF-40C2-BB99-9FCA5688571E}" destId="{4951D979-3342-45A8-AEA0-19819DCBD193}" srcOrd="0" destOrd="0" presId="urn:microsoft.com/office/officeart/2005/8/layout/hierarchy2"/>
    <dgm:cxn modelId="{9D27CA5F-493B-47EC-8F43-B0AB9D0CF8E2}" type="presOf" srcId="{BD4093A0-7A68-4B15-8C51-F31870E8D9C1}" destId="{476D2D69-45BD-4934-BD0C-4E05AF7608EB}" srcOrd="0" destOrd="0" presId="urn:microsoft.com/office/officeart/2005/8/layout/hierarchy2"/>
    <dgm:cxn modelId="{37B37F47-F259-4824-840C-AE422BFFD334}" type="presOf" srcId="{35E5D065-231B-4DDC-8640-988087FBF5F3}" destId="{996FD3EC-CDA9-4303-9B70-84662277A6D9}" srcOrd="0" destOrd="0" presId="urn:microsoft.com/office/officeart/2005/8/layout/hierarchy2"/>
    <dgm:cxn modelId="{3849AC68-F0CC-4FE3-8833-A5D89E5AC88B}" srcId="{E8D3DD09-8026-493C-936F-08D55360EF96}" destId="{0C663260-C0D8-475F-853B-083E290FD582}" srcOrd="0" destOrd="0" parTransId="{78B9EDF5-1CFC-4043-88E0-67F42761EC3E}" sibTransId="{F3A4D8FD-7951-4D9D-B635-BAF181AC39FD}"/>
    <dgm:cxn modelId="{0B253C6A-6E0B-47D9-B150-E192ADFDB202}" srcId="{0C663260-C0D8-475F-853B-083E290FD582}" destId="{86AD9573-1124-4682-AF48-DF70018632E2}" srcOrd="1" destOrd="0" parTransId="{554B191A-2B13-42A1-9E9E-48D5E526F1A5}" sibTransId="{AF4B70C2-066F-4BA3-874F-A8E4E6A795F5}"/>
    <dgm:cxn modelId="{000B6272-2D14-4BDA-A08B-C1084E37FE4F}" type="presOf" srcId="{D7A0A43B-BF66-400C-83CC-2FEB8239A4C5}" destId="{B416D91A-D40B-4D35-98F1-C7941C350F3B}" srcOrd="0" destOrd="0" presId="urn:microsoft.com/office/officeart/2005/8/layout/hierarchy2"/>
    <dgm:cxn modelId="{BC173658-7060-457A-B183-01340402F8F2}" srcId="{0C663260-C0D8-475F-853B-083E290FD582}" destId="{35E5D065-231B-4DDC-8640-988087FBF5F3}" srcOrd="0" destOrd="0" parTransId="{BD4093A0-7A68-4B15-8C51-F31870E8D9C1}" sibTransId="{4C3CC090-9B40-4943-B59B-CD678BEB3B5F}"/>
    <dgm:cxn modelId="{0AD9A481-6620-48A4-A55B-CD1070B00730}" type="presOf" srcId="{E8D3DD09-8026-493C-936F-08D55360EF96}" destId="{39B38BE6-B990-4627-9F49-6AC6DE5591A0}" srcOrd="0" destOrd="0" presId="urn:microsoft.com/office/officeart/2005/8/layout/hierarchy2"/>
    <dgm:cxn modelId="{61A50F8A-FDB2-4A12-8E66-B5FC308FB066}" srcId="{35E5D065-231B-4DDC-8640-988087FBF5F3}" destId="{820C7A00-E0EF-40C2-BB99-9FCA5688571E}" srcOrd="1" destOrd="0" parTransId="{D62997F3-45A5-451B-8A99-5F36E4E7A59B}" sibTransId="{27109CE2-6477-4441-BC21-0BFEB5E2C729}"/>
    <dgm:cxn modelId="{08DF80AE-1AEB-4475-B94A-B0FDECFED9E3}" type="presOf" srcId="{86AD9573-1124-4682-AF48-DF70018632E2}" destId="{3303FFD8-9097-4C9C-A8D0-6C99DD46D79D}" srcOrd="0" destOrd="0" presId="urn:microsoft.com/office/officeart/2005/8/layout/hierarchy2"/>
    <dgm:cxn modelId="{7F464DB9-CF4B-4624-BE90-47A166FE0F8A}" type="presOf" srcId="{0C663260-C0D8-475F-853B-083E290FD582}" destId="{E7A939E1-9159-46CE-8167-7CEB882FB7AF}" srcOrd="0" destOrd="0" presId="urn:microsoft.com/office/officeart/2005/8/layout/hierarchy2"/>
    <dgm:cxn modelId="{E89836D9-8EA7-4312-8DDA-DEFA493FD56C}" type="presOf" srcId="{9011FF04-569D-44AB-8C2A-D76DB301480B}" destId="{7D226F07-8FD6-4821-B1E7-8243C9E3F316}" srcOrd="0" destOrd="0" presId="urn:microsoft.com/office/officeart/2005/8/layout/hierarchy2"/>
    <dgm:cxn modelId="{40BFE5D9-A9F4-488D-8C3C-96143AB4A844}" type="presOf" srcId="{F172D6E6-41EB-4631-AABC-2108923D26B2}" destId="{F2E66D0E-6A6A-47C9-9EA3-473D9E21CC6D}" srcOrd="0" destOrd="0" presId="urn:microsoft.com/office/officeart/2005/8/layout/hierarchy2"/>
    <dgm:cxn modelId="{CE6763E0-697D-422E-AB88-79D8F944AA6B}" srcId="{35E5D065-231B-4DDC-8640-988087FBF5F3}" destId="{F299BC8C-9828-4356-BC78-12B9AFC1D66E}" srcOrd="2" destOrd="0" parTransId="{D7A0A43B-BF66-400C-83CC-2FEB8239A4C5}" sibTransId="{6A5563C9-F91C-4545-B3DC-024E2D274F5D}"/>
    <dgm:cxn modelId="{A76C36E3-F37D-4AE7-A3B5-4C6BE8BD58E8}" type="presOf" srcId="{D62997F3-45A5-451B-8A99-5F36E4E7A59B}" destId="{9D7E69FF-B5DE-4086-8CBD-FB4C2E6B013E}" srcOrd="0" destOrd="0" presId="urn:microsoft.com/office/officeart/2005/8/layout/hierarchy2"/>
    <dgm:cxn modelId="{EF1A04F2-972B-4D15-A51D-D45B6DE9B959}" type="presOf" srcId="{D7A0A43B-BF66-400C-83CC-2FEB8239A4C5}" destId="{5AAA3D2D-CA75-4848-A296-E622CF584126}" srcOrd="1" destOrd="0" presId="urn:microsoft.com/office/officeart/2005/8/layout/hierarchy2"/>
    <dgm:cxn modelId="{DA71B1F2-46BA-4837-AC98-103D86C648EA}" type="presOf" srcId="{554B191A-2B13-42A1-9E9E-48D5E526F1A5}" destId="{DCA2BD09-4D8C-4F9A-B0F6-B9D129FD04CB}" srcOrd="1" destOrd="0" presId="urn:microsoft.com/office/officeart/2005/8/layout/hierarchy2"/>
    <dgm:cxn modelId="{0ABCE2A6-410F-4833-AC40-6568ADCBFAE9}" type="presParOf" srcId="{39B38BE6-B990-4627-9F49-6AC6DE5591A0}" destId="{20E05BD4-A1DE-463F-BBE1-3D18F982665E}" srcOrd="0" destOrd="0" presId="urn:microsoft.com/office/officeart/2005/8/layout/hierarchy2"/>
    <dgm:cxn modelId="{E8856FE3-E88E-40B2-B508-FCAE816EF130}" type="presParOf" srcId="{20E05BD4-A1DE-463F-BBE1-3D18F982665E}" destId="{E7A939E1-9159-46CE-8167-7CEB882FB7AF}" srcOrd="0" destOrd="0" presId="urn:microsoft.com/office/officeart/2005/8/layout/hierarchy2"/>
    <dgm:cxn modelId="{68E25299-F9D0-44EA-BED1-AB9F43C2F5C9}" type="presParOf" srcId="{20E05BD4-A1DE-463F-BBE1-3D18F982665E}" destId="{93F5865E-2CCE-4493-8E22-E6F7AC49B848}" srcOrd="1" destOrd="0" presId="urn:microsoft.com/office/officeart/2005/8/layout/hierarchy2"/>
    <dgm:cxn modelId="{81E8E9DF-D941-4ED3-A94E-44749ECCF828}" type="presParOf" srcId="{93F5865E-2CCE-4493-8E22-E6F7AC49B848}" destId="{476D2D69-45BD-4934-BD0C-4E05AF7608EB}" srcOrd="0" destOrd="0" presId="urn:microsoft.com/office/officeart/2005/8/layout/hierarchy2"/>
    <dgm:cxn modelId="{FF71D121-6E9C-4728-960D-C03231AB458E}" type="presParOf" srcId="{476D2D69-45BD-4934-BD0C-4E05AF7608EB}" destId="{ACD372A3-03CF-47E2-8256-72DB98C75C24}" srcOrd="0" destOrd="0" presId="urn:microsoft.com/office/officeart/2005/8/layout/hierarchy2"/>
    <dgm:cxn modelId="{590073F2-1B65-465B-91AE-999F2BB583BA}" type="presParOf" srcId="{93F5865E-2CCE-4493-8E22-E6F7AC49B848}" destId="{1550CD1A-DB3E-4D45-A01A-E351BD662F13}" srcOrd="1" destOrd="0" presId="urn:microsoft.com/office/officeart/2005/8/layout/hierarchy2"/>
    <dgm:cxn modelId="{6FFE01BB-4CE9-4D7B-B757-31A925D41E0E}" type="presParOf" srcId="{1550CD1A-DB3E-4D45-A01A-E351BD662F13}" destId="{996FD3EC-CDA9-4303-9B70-84662277A6D9}" srcOrd="0" destOrd="0" presId="urn:microsoft.com/office/officeart/2005/8/layout/hierarchy2"/>
    <dgm:cxn modelId="{9A599727-0C65-42E2-AFED-1AB011CF830A}" type="presParOf" srcId="{1550CD1A-DB3E-4D45-A01A-E351BD662F13}" destId="{79C6FF81-F635-4410-AEB6-5117F9B5FD0D}" srcOrd="1" destOrd="0" presId="urn:microsoft.com/office/officeart/2005/8/layout/hierarchy2"/>
    <dgm:cxn modelId="{05EA5355-632C-4908-A5FC-07FF7ABFE6E3}" type="presParOf" srcId="{79C6FF81-F635-4410-AEB6-5117F9B5FD0D}" destId="{F2E66D0E-6A6A-47C9-9EA3-473D9E21CC6D}" srcOrd="0" destOrd="0" presId="urn:microsoft.com/office/officeart/2005/8/layout/hierarchy2"/>
    <dgm:cxn modelId="{E8A578B4-03E7-46A3-88FD-80904D8D5032}" type="presParOf" srcId="{F2E66D0E-6A6A-47C9-9EA3-473D9E21CC6D}" destId="{4276DBD5-AC53-4982-B31C-CF7945E77F14}" srcOrd="0" destOrd="0" presId="urn:microsoft.com/office/officeart/2005/8/layout/hierarchy2"/>
    <dgm:cxn modelId="{6EF53F9D-9259-4B9E-B50F-609BD91431EF}" type="presParOf" srcId="{79C6FF81-F635-4410-AEB6-5117F9B5FD0D}" destId="{A3C3F7A6-D65A-4F2C-8FC6-47F0249063EB}" srcOrd="1" destOrd="0" presId="urn:microsoft.com/office/officeart/2005/8/layout/hierarchy2"/>
    <dgm:cxn modelId="{DD940485-C30F-4BBC-B559-1D9E8EFB9B5C}" type="presParOf" srcId="{A3C3F7A6-D65A-4F2C-8FC6-47F0249063EB}" destId="{7D226F07-8FD6-4821-B1E7-8243C9E3F316}" srcOrd="0" destOrd="0" presId="urn:microsoft.com/office/officeart/2005/8/layout/hierarchy2"/>
    <dgm:cxn modelId="{EAA6F879-68D3-4899-8B56-AD6A7AA3C7C7}" type="presParOf" srcId="{A3C3F7A6-D65A-4F2C-8FC6-47F0249063EB}" destId="{01646191-2BA3-4DD7-B803-FD020EB0E929}" srcOrd="1" destOrd="0" presId="urn:microsoft.com/office/officeart/2005/8/layout/hierarchy2"/>
    <dgm:cxn modelId="{52A2787F-B263-4516-869C-54A09565AA6A}" type="presParOf" srcId="{79C6FF81-F635-4410-AEB6-5117F9B5FD0D}" destId="{9D7E69FF-B5DE-4086-8CBD-FB4C2E6B013E}" srcOrd="2" destOrd="0" presId="urn:microsoft.com/office/officeart/2005/8/layout/hierarchy2"/>
    <dgm:cxn modelId="{6F1DA3DF-9723-4732-8491-4FB758F10490}" type="presParOf" srcId="{9D7E69FF-B5DE-4086-8CBD-FB4C2E6B013E}" destId="{65ED3772-E05C-44C9-B6A4-AFAFCAA38C35}" srcOrd="0" destOrd="0" presId="urn:microsoft.com/office/officeart/2005/8/layout/hierarchy2"/>
    <dgm:cxn modelId="{23D3C8E2-2D7E-4CB6-BE98-8A9397D67AD2}" type="presParOf" srcId="{79C6FF81-F635-4410-AEB6-5117F9B5FD0D}" destId="{4A95C0A2-06C6-48A7-93E6-C27C01856582}" srcOrd="3" destOrd="0" presId="urn:microsoft.com/office/officeart/2005/8/layout/hierarchy2"/>
    <dgm:cxn modelId="{CAD08A40-AB09-42FF-B4A4-5934CBBAFDB1}" type="presParOf" srcId="{4A95C0A2-06C6-48A7-93E6-C27C01856582}" destId="{4951D979-3342-45A8-AEA0-19819DCBD193}" srcOrd="0" destOrd="0" presId="urn:microsoft.com/office/officeart/2005/8/layout/hierarchy2"/>
    <dgm:cxn modelId="{FDAAB213-7FDB-46D2-B0C5-1717B04B9B27}" type="presParOf" srcId="{4A95C0A2-06C6-48A7-93E6-C27C01856582}" destId="{47BB7B36-E022-43B3-AAE4-4CCDC0D43271}" srcOrd="1" destOrd="0" presId="urn:microsoft.com/office/officeart/2005/8/layout/hierarchy2"/>
    <dgm:cxn modelId="{BEF09115-949D-4C6F-BE93-B65566B86E71}" type="presParOf" srcId="{79C6FF81-F635-4410-AEB6-5117F9B5FD0D}" destId="{B416D91A-D40B-4D35-98F1-C7941C350F3B}" srcOrd="4" destOrd="0" presId="urn:microsoft.com/office/officeart/2005/8/layout/hierarchy2"/>
    <dgm:cxn modelId="{AF1BE72C-9A71-4939-9D87-643CF417D1A2}" type="presParOf" srcId="{B416D91A-D40B-4D35-98F1-C7941C350F3B}" destId="{5AAA3D2D-CA75-4848-A296-E622CF584126}" srcOrd="0" destOrd="0" presId="urn:microsoft.com/office/officeart/2005/8/layout/hierarchy2"/>
    <dgm:cxn modelId="{40930EB1-5C65-45EB-87AA-41F6A4193684}" type="presParOf" srcId="{79C6FF81-F635-4410-AEB6-5117F9B5FD0D}" destId="{7DF7D51B-E13C-4DB3-976F-FC692C1B5544}" srcOrd="5" destOrd="0" presId="urn:microsoft.com/office/officeart/2005/8/layout/hierarchy2"/>
    <dgm:cxn modelId="{5CB4FCE0-6C49-4503-8948-D1DD88B7E8AD}" type="presParOf" srcId="{7DF7D51B-E13C-4DB3-976F-FC692C1B5544}" destId="{782AE3F3-055D-42EB-B968-77F99A0D1C38}" srcOrd="0" destOrd="0" presId="urn:microsoft.com/office/officeart/2005/8/layout/hierarchy2"/>
    <dgm:cxn modelId="{4E2958F4-C564-4902-B43D-14D7ED3FAE0C}" type="presParOf" srcId="{7DF7D51B-E13C-4DB3-976F-FC692C1B5544}" destId="{70C4B77D-439E-4421-9785-2C9A1322697F}" srcOrd="1" destOrd="0" presId="urn:microsoft.com/office/officeart/2005/8/layout/hierarchy2"/>
    <dgm:cxn modelId="{F316412B-3C27-4FD3-BC08-59320DDD35CD}" type="presParOf" srcId="{93F5865E-2CCE-4493-8E22-E6F7AC49B848}" destId="{5521AF68-F0ED-4443-B50E-3B272A40681D}" srcOrd="2" destOrd="0" presId="urn:microsoft.com/office/officeart/2005/8/layout/hierarchy2"/>
    <dgm:cxn modelId="{1C903A34-7192-4126-8753-FD4BD374A2FB}" type="presParOf" srcId="{5521AF68-F0ED-4443-B50E-3B272A40681D}" destId="{DCA2BD09-4D8C-4F9A-B0F6-B9D129FD04CB}" srcOrd="0" destOrd="0" presId="urn:microsoft.com/office/officeart/2005/8/layout/hierarchy2"/>
    <dgm:cxn modelId="{0D6B4D83-AECE-49FA-ADC7-13A3B5D1DF28}" type="presParOf" srcId="{93F5865E-2CCE-4493-8E22-E6F7AC49B848}" destId="{184E9D07-04A0-4BFE-B404-CEF5EDADA665}" srcOrd="3" destOrd="0" presId="urn:microsoft.com/office/officeart/2005/8/layout/hierarchy2"/>
    <dgm:cxn modelId="{52B3265E-6583-401A-907E-E6167CACE5CE}" type="presParOf" srcId="{184E9D07-04A0-4BFE-B404-CEF5EDADA665}" destId="{3303FFD8-9097-4C9C-A8D0-6C99DD46D79D}" srcOrd="0" destOrd="0" presId="urn:microsoft.com/office/officeart/2005/8/layout/hierarchy2"/>
    <dgm:cxn modelId="{3A578AB3-9219-428B-B0AF-5E14BFEF6BA4}" type="presParOf" srcId="{184E9D07-04A0-4BFE-B404-CEF5EDADA665}" destId="{A75DFA9D-988D-46F2-B951-2AE44C522F9F}" srcOrd="1" destOrd="0" presId="urn:microsoft.com/office/officeart/2005/8/layout/hierarchy2"/>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939E1-9159-46CE-8167-7CEB882FB7AF}">
      <dsp:nvSpPr>
        <dsp:cNvPr id="0" name=""/>
        <dsp:cNvSpPr/>
      </dsp:nvSpPr>
      <dsp:spPr>
        <a:xfrm>
          <a:off x="3376" y="1081864"/>
          <a:ext cx="1126321" cy="939922"/>
        </a:xfrm>
        <a:prstGeom prst="roundRect">
          <a:avLst>
            <a:gd name="adj" fmla="val 10000"/>
          </a:avLst>
        </a:prstGeom>
        <a:solidFill>
          <a:schemeClr val="lt1">
            <a:hueOff val="0"/>
            <a:satOff val="0"/>
            <a:lum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latin typeface="Times New Roman" panose="02020603050405020304" pitchFamily="18" charset="0"/>
              <a:cs typeface="Times New Roman" panose="02020603050405020304" pitchFamily="18" charset="0"/>
            </a:rPr>
            <a:t>120 </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ēku atjaunošana</a:t>
          </a:r>
        </a:p>
        <a:p>
          <a:pPr marL="0" lvl="0" indent="0" algn="ctr" defTabSz="488950">
            <a:lnSpc>
              <a:spcPct val="100000"/>
            </a:lnSpc>
            <a:spcBef>
              <a:spcPct val="0"/>
            </a:spcBef>
            <a:spcAft>
              <a:spcPts val="0"/>
            </a:spcAft>
            <a:buNone/>
          </a:pPr>
          <a:r>
            <a:rPr lang="lv-LV" sz="1100" b="0" kern="1200">
              <a:latin typeface="Times New Roman" panose="02020603050405020304" pitchFamily="18" charset="0"/>
              <a:cs typeface="Times New Roman" panose="02020603050405020304" pitchFamily="18" charset="0"/>
            </a:rPr>
            <a:t>(76 693 686 </a:t>
          </a:r>
          <a:r>
            <a:rPr lang="lv-LV" sz="1100" b="0" i="1" kern="1200">
              <a:latin typeface="Times New Roman" panose="02020603050405020304" pitchFamily="18" charset="0"/>
              <a:cs typeface="Times New Roman" panose="02020603050405020304" pitchFamily="18" charset="0"/>
            </a:rPr>
            <a:t>euro</a:t>
          </a:r>
          <a:r>
            <a:rPr lang="lv-LV" sz="1100" b="0" kern="1200">
              <a:latin typeface="Times New Roman" panose="02020603050405020304" pitchFamily="18" charset="0"/>
              <a:cs typeface="Times New Roman" panose="02020603050405020304" pitchFamily="18" charset="0"/>
            </a:rPr>
            <a:t>)</a:t>
          </a:r>
        </a:p>
      </dsp:txBody>
      <dsp:txXfrm>
        <a:off x="30905" y="1109393"/>
        <a:ext cx="1071263" cy="884864"/>
      </dsp:txXfrm>
    </dsp:sp>
    <dsp:sp modelId="{476D2D69-45BD-4934-BD0C-4E05AF7608EB}">
      <dsp:nvSpPr>
        <dsp:cNvPr id="0" name=""/>
        <dsp:cNvSpPr/>
      </dsp:nvSpPr>
      <dsp:spPr>
        <a:xfrm rot="18834936">
          <a:off x="1047363" y="1340539"/>
          <a:ext cx="537428" cy="35429"/>
        </a:xfrm>
        <a:custGeom>
          <a:avLst/>
          <a:gdLst/>
          <a:ahLst/>
          <a:cxnLst/>
          <a:rect l="0" t="0" r="0" b="0"/>
          <a:pathLst>
            <a:path>
              <a:moveTo>
                <a:pt x="0" y="17714"/>
              </a:moveTo>
              <a:lnTo>
                <a:pt x="537428" y="177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302642" y="1344818"/>
        <a:ext cx="26871" cy="26871"/>
      </dsp:txXfrm>
    </dsp:sp>
    <dsp:sp modelId="{996FD3EC-CDA9-4303-9B70-84662277A6D9}">
      <dsp:nvSpPr>
        <dsp:cNvPr id="0" name=""/>
        <dsp:cNvSpPr/>
      </dsp:nvSpPr>
      <dsp:spPr>
        <a:xfrm>
          <a:off x="1502457" y="805342"/>
          <a:ext cx="1206911" cy="71868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latin typeface="Times New Roman" panose="02020603050405020304" pitchFamily="18" charset="0"/>
              <a:cs typeface="Times New Roman" panose="02020603050405020304" pitchFamily="18" charset="0"/>
            </a:rPr>
            <a:t>101 iesniegti </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projektu pieteikumi</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(66 890 758 </a:t>
          </a:r>
          <a:r>
            <a:rPr lang="lv-LV" sz="1100" i="1" kern="1200">
              <a:latin typeface="Times New Roman" panose="02020603050405020304" pitchFamily="18" charset="0"/>
              <a:cs typeface="Times New Roman" panose="02020603050405020304" pitchFamily="18" charset="0"/>
            </a:rPr>
            <a:t>euro</a:t>
          </a:r>
          <a:r>
            <a:rPr lang="lv-LV" sz="1100" kern="1200"/>
            <a:t>)</a:t>
          </a:r>
          <a:endParaRPr lang="lv-LV" sz="1100" kern="1200">
            <a:latin typeface="Times New Roman" panose="02020603050405020304" pitchFamily="18" charset="0"/>
            <a:cs typeface="Times New Roman" panose="02020603050405020304" pitchFamily="18" charset="0"/>
          </a:endParaRPr>
        </a:p>
      </dsp:txBody>
      <dsp:txXfrm>
        <a:off x="1523506" y="826391"/>
        <a:ext cx="1164813" cy="676582"/>
      </dsp:txXfrm>
    </dsp:sp>
    <dsp:sp modelId="{F2E66D0E-6A6A-47C9-9EA3-473D9E21CC6D}">
      <dsp:nvSpPr>
        <dsp:cNvPr id="0" name=""/>
        <dsp:cNvSpPr/>
      </dsp:nvSpPr>
      <dsp:spPr>
        <a:xfrm rot="17693202">
          <a:off x="2450953" y="742219"/>
          <a:ext cx="892359" cy="35429"/>
        </a:xfrm>
        <a:custGeom>
          <a:avLst/>
          <a:gdLst/>
          <a:ahLst/>
          <a:cxnLst/>
          <a:rect l="0" t="0" r="0" b="0"/>
          <a:pathLst>
            <a:path>
              <a:moveTo>
                <a:pt x="0" y="17714"/>
              </a:moveTo>
              <a:lnTo>
                <a:pt x="892359" y="17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874824" y="737625"/>
        <a:ext cx="44617" cy="44617"/>
      </dsp:txXfrm>
    </dsp:sp>
    <dsp:sp modelId="{7D226F07-8FD6-4821-B1E7-8243C9E3F316}">
      <dsp:nvSpPr>
        <dsp:cNvPr id="0" name=""/>
        <dsp:cNvSpPr/>
      </dsp:nvSpPr>
      <dsp:spPr>
        <a:xfrm>
          <a:off x="3084896" y="21452"/>
          <a:ext cx="1374774" cy="66746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rgbClr val="FF0000"/>
              </a:solidFill>
              <a:latin typeface="Times New Roman" panose="02020603050405020304" pitchFamily="18" charset="0"/>
              <a:cs typeface="Times New Roman" panose="02020603050405020304" pitchFamily="18" charset="0"/>
            </a:rPr>
            <a:t>14</a:t>
          </a:r>
        </a:p>
        <a:p>
          <a:pPr marL="0" lvl="0" indent="0" algn="ctr" defTabSz="488950">
            <a:lnSpc>
              <a:spcPct val="90000"/>
            </a:lnSpc>
            <a:spcBef>
              <a:spcPct val="0"/>
            </a:spcBef>
            <a:spcAft>
              <a:spcPct val="35000"/>
            </a:spcAft>
            <a:buNone/>
          </a:pPr>
          <a:r>
            <a:rPr lang="lv-LV" sz="1100" b="1" kern="1200">
              <a:solidFill>
                <a:srgbClr val="FF0000"/>
              </a:solidFill>
              <a:latin typeface="Times New Roman" panose="02020603050405020304" pitchFamily="18" charset="0"/>
              <a:cs typeface="Times New Roman" panose="02020603050405020304" pitchFamily="18" charset="0"/>
            </a:rPr>
            <a:t>pabeigti</a:t>
          </a:r>
        </a:p>
        <a:p>
          <a:pPr marL="0" lvl="0" indent="0" algn="ctr" defTabSz="488950">
            <a:lnSpc>
              <a:spcPct val="90000"/>
            </a:lnSpc>
            <a:spcBef>
              <a:spcPct val="0"/>
            </a:spcBef>
            <a:spcAft>
              <a:spcPct val="35000"/>
            </a:spcAft>
            <a:buNone/>
          </a:pPr>
          <a:r>
            <a:rPr lang="lv-LV" sz="1100" b="0" kern="1200">
              <a:solidFill>
                <a:srgbClr val="FF0000"/>
              </a:solidFill>
              <a:latin typeface="Times New Roman" panose="02020603050405020304" pitchFamily="18" charset="0"/>
              <a:cs typeface="Times New Roman" panose="02020603050405020304" pitchFamily="18" charset="0"/>
            </a:rPr>
            <a:t>(</a:t>
          </a:r>
          <a:r>
            <a:rPr lang="lv-LV" sz="1100" kern="1200">
              <a:solidFill>
                <a:srgbClr val="FF0000"/>
              </a:solidFill>
              <a:latin typeface="Times New Roman" panose="02020603050405020304" pitchFamily="18" charset="0"/>
              <a:cs typeface="Times New Roman" panose="02020603050405020304" pitchFamily="18" charset="0"/>
            </a:rPr>
            <a:t>6 560 560 </a:t>
          </a:r>
          <a:r>
            <a:rPr lang="lv-LV" sz="1100" i="1" kern="1200">
              <a:solidFill>
                <a:srgbClr val="FF0000"/>
              </a:solidFill>
              <a:latin typeface="Times New Roman" panose="02020603050405020304" pitchFamily="18" charset="0"/>
              <a:cs typeface="Times New Roman" panose="02020603050405020304" pitchFamily="18" charset="0"/>
            </a:rPr>
            <a:t>euro</a:t>
          </a:r>
          <a:r>
            <a:rPr lang="lv-LV" sz="1100" kern="1200">
              <a:solidFill>
                <a:srgbClr val="FF0000"/>
              </a:solidFill>
              <a:latin typeface="Times New Roman" panose="02020603050405020304" pitchFamily="18" charset="0"/>
              <a:cs typeface="Times New Roman" panose="02020603050405020304" pitchFamily="18" charset="0"/>
            </a:rPr>
            <a:t>)</a:t>
          </a:r>
        </a:p>
      </dsp:txBody>
      <dsp:txXfrm>
        <a:off x="3104445" y="41001"/>
        <a:ext cx="1335676" cy="628370"/>
      </dsp:txXfrm>
    </dsp:sp>
    <dsp:sp modelId="{9D7E69FF-B5DE-4086-8CBD-FB4C2E6B013E}">
      <dsp:nvSpPr>
        <dsp:cNvPr id="0" name=""/>
        <dsp:cNvSpPr/>
      </dsp:nvSpPr>
      <dsp:spPr>
        <a:xfrm rot="21095595">
          <a:off x="2707345" y="1119423"/>
          <a:ext cx="376808" cy="35429"/>
        </a:xfrm>
        <a:custGeom>
          <a:avLst/>
          <a:gdLst/>
          <a:ahLst/>
          <a:cxnLst/>
          <a:rect l="0" t="0" r="0" b="0"/>
          <a:pathLst>
            <a:path>
              <a:moveTo>
                <a:pt x="0" y="17714"/>
              </a:moveTo>
              <a:lnTo>
                <a:pt x="376808" y="17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886329" y="1127718"/>
        <a:ext cx="18840" cy="18840"/>
      </dsp:txXfrm>
    </dsp:sp>
    <dsp:sp modelId="{4951D979-3342-45A8-AEA0-19819DCBD193}">
      <dsp:nvSpPr>
        <dsp:cNvPr id="0" name=""/>
        <dsp:cNvSpPr/>
      </dsp:nvSpPr>
      <dsp:spPr>
        <a:xfrm>
          <a:off x="3082129" y="806330"/>
          <a:ext cx="1472773" cy="60652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17 </a:t>
          </a:r>
        </a:p>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vērtēšanā </a:t>
          </a:r>
        </a:p>
        <a:p>
          <a:pPr marL="0" lvl="0" indent="0" algn="ctr" defTabSz="488950">
            <a:lnSpc>
              <a:spcPct val="90000"/>
            </a:lnSpc>
            <a:spcBef>
              <a:spcPct val="0"/>
            </a:spcBef>
            <a:spcAft>
              <a:spcPct val="35000"/>
            </a:spcAft>
            <a:buNone/>
          </a:pPr>
          <a:r>
            <a:rPr lang="lv-LV" sz="1100" b="0" kern="1200">
              <a:solidFill>
                <a:sysClr val="windowText" lastClr="000000"/>
              </a:solidFill>
              <a:latin typeface="Times New Roman" panose="02020603050405020304" pitchFamily="18" charset="0"/>
              <a:cs typeface="Times New Roman" panose="02020603050405020304" pitchFamily="18" charset="0"/>
            </a:rPr>
            <a:t>(</a:t>
          </a:r>
          <a:r>
            <a:rPr lang="lv-LV" sz="1100" kern="1200">
              <a:solidFill>
                <a:sysClr val="windowText" lastClr="000000"/>
              </a:solidFill>
              <a:latin typeface="Times New Roman" panose="02020603050405020304" pitchFamily="18" charset="0"/>
              <a:cs typeface="Times New Roman" panose="02020603050405020304" pitchFamily="18" charset="0"/>
            </a:rPr>
            <a:t>17 943 121 </a:t>
          </a:r>
          <a:r>
            <a:rPr lang="lv-LV" sz="1100" i="1" kern="1200">
              <a:solidFill>
                <a:sysClr val="windowText" lastClr="000000"/>
              </a:solidFill>
              <a:latin typeface="Times New Roman" panose="02020603050405020304" pitchFamily="18" charset="0"/>
              <a:cs typeface="Times New Roman" panose="02020603050405020304" pitchFamily="18" charset="0"/>
            </a:rPr>
            <a:t>euro</a:t>
          </a:r>
          <a:r>
            <a:rPr lang="lv-LV" sz="1100" kern="1200">
              <a:solidFill>
                <a:sysClr val="windowText" lastClr="000000"/>
              </a:solidFill>
              <a:latin typeface="Times New Roman" panose="02020603050405020304" pitchFamily="18" charset="0"/>
              <a:cs typeface="Times New Roman" panose="02020603050405020304" pitchFamily="18" charset="0"/>
            </a:rPr>
            <a:t>)</a:t>
          </a:r>
          <a:endParaRPr lang="lv-LV" sz="1100" b="1" kern="1200">
            <a:solidFill>
              <a:sysClr val="windowText" lastClr="000000"/>
            </a:solidFill>
            <a:latin typeface="Times New Roman" panose="02020603050405020304" pitchFamily="18" charset="0"/>
            <a:cs typeface="Times New Roman" panose="02020603050405020304" pitchFamily="18" charset="0"/>
          </a:endParaRPr>
        </a:p>
      </dsp:txBody>
      <dsp:txXfrm>
        <a:off x="3099894" y="824095"/>
        <a:ext cx="1437243" cy="570996"/>
      </dsp:txXfrm>
    </dsp:sp>
    <dsp:sp modelId="{B416D91A-D40B-4D35-98F1-C7941C350F3B}">
      <dsp:nvSpPr>
        <dsp:cNvPr id="0" name=""/>
        <dsp:cNvSpPr/>
      </dsp:nvSpPr>
      <dsp:spPr>
        <a:xfrm rot="3718916">
          <a:off x="2489502" y="1513019"/>
          <a:ext cx="829296" cy="35429"/>
        </a:xfrm>
        <a:custGeom>
          <a:avLst/>
          <a:gdLst/>
          <a:ahLst/>
          <a:cxnLst/>
          <a:rect l="0" t="0" r="0" b="0"/>
          <a:pathLst>
            <a:path>
              <a:moveTo>
                <a:pt x="0" y="17714"/>
              </a:moveTo>
              <a:lnTo>
                <a:pt x="829296" y="17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883418" y="1510001"/>
        <a:ext cx="41464" cy="41464"/>
      </dsp:txXfrm>
    </dsp:sp>
    <dsp:sp modelId="{782AE3F3-055D-42EB-B968-77F99A0D1C38}">
      <dsp:nvSpPr>
        <dsp:cNvPr id="0" name=""/>
        <dsp:cNvSpPr/>
      </dsp:nvSpPr>
      <dsp:spPr>
        <a:xfrm>
          <a:off x="3098931" y="1507961"/>
          <a:ext cx="1496285" cy="77764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70</a:t>
          </a:r>
        </a:p>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noslēgts līgums/vienošanās</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(42 387 075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a:t>
          </a:r>
        </a:p>
      </dsp:txBody>
      <dsp:txXfrm>
        <a:off x="3121707" y="1530737"/>
        <a:ext cx="1450733" cy="732094"/>
      </dsp:txXfrm>
    </dsp:sp>
    <dsp:sp modelId="{3741E6A7-7998-4BE5-912A-32645BA867BD}">
      <dsp:nvSpPr>
        <dsp:cNvPr id="0" name=""/>
        <dsp:cNvSpPr/>
      </dsp:nvSpPr>
      <dsp:spPr>
        <a:xfrm rot="17525505">
          <a:off x="4297160" y="1436420"/>
          <a:ext cx="955445" cy="35429"/>
        </a:xfrm>
        <a:custGeom>
          <a:avLst/>
          <a:gdLst/>
          <a:ahLst/>
          <a:cxnLst/>
          <a:rect l="0" t="0" r="0" b="0"/>
          <a:pathLst>
            <a:path>
              <a:moveTo>
                <a:pt x="0" y="17714"/>
              </a:moveTo>
              <a:lnTo>
                <a:pt x="955445" y="17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750997" y="1430249"/>
        <a:ext cx="47772" cy="47772"/>
      </dsp:txXfrm>
    </dsp:sp>
    <dsp:sp modelId="{3651E5CA-0E83-4CF0-8555-6AC772FBF64E}">
      <dsp:nvSpPr>
        <dsp:cNvPr id="0" name=""/>
        <dsp:cNvSpPr/>
      </dsp:nvSpPr>
      <dsp:spPr>
        <a:xfrm>
          <a:off x="4954550" y="778510"/>
          <a:ext cx="931899" cy="46594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100000"/>
            </a:lnSpc>
            <a:spcBef>
              <a:spcPct val="0"/>
            </a:spcBef>
            <a:spcAft>
              <a:spcPts val="0"/>
            </a:spcAft>
            <a:buNone/>
          </a:pPr>
          <a:r>
            <a:rPr lang="lv-LV" sz="1050" b="1" kern="1200">
              <a:latin typeface="Times New Roman" panose="02020603050405020304" pitchFamily="18" charset="0"/>
              <a:cs typeface="Times New Roman" panose="02020603050405020304" pitchFamily="18" charset="0"/>
            </a:rPr>
            <a:t>34 </a:t>
          </a:r>
        </a:p>
        <a:p>
          <a:pPr marL="0" lvl="0" indent="0" algn="ctr" defTabSz="466725">
            <a:lnSpc>
              <a:spcPct val="100000"/>
            </a:lnSpc>
            <a:spcBef>
              <a:spcPct val="0"/>
            </a:spcBef>
            <a:spcAft>
              <a:spcPts val="0"/>
            </a:spcAft>
            <a:buNone/>
          </a:pPr>
          <a:r>
            <a:rPr lang="lv-LV" sz="1050" b="1" kern="1200">
              <a:latin typeface="Times New Roman" panose="02020603050405020304" pitchFamily="18" charset="0"/>
              <a:cs typeface="Times New Roman" panose="02020603050405020304" pitchFamily="18" charset="0"/>
            </a:rPr>
            <a:t>būvniecības iepirkums</a:t>
          </a:r>
          <a:endParaRPr lang="lv-LV" sz="1050" kern="1200"/>
        </a:p>
      </dsp:txBody>
      <dsp:txXfrm>
        <a:off x="4968197" y="792157"/>
        <a:ext cx="904605" cy="438655"/>
      </dsp:txXfrm>
    </dsp:sp>
    <dsp:sp modelId="{5521AF68-F0ED-4443-B50E-3B272A40681D}">
      <dsp:nvSpPr>
        <dsp:cNvPr id="0" name=""/>
        <dsp:cNvSpPr/>
      </dsp:nvSpPr>
      <dsp:spPr>
        <a:xfrm rot="2796454">
          <a:off x="1044779" y="1731254"/>
          <a:ext cx="542597" cy="35429"/>
        </a:xfrm>
        <a:custGeom>
          <a:avLst/>
          <a:gdLst/>
          <a:ahLst/>
          <a:cxnLst/>
          <a:rect l="0" t="0" r="0" b="0"/>
          <a:pathLst>
            <a:path>
              <a:moveTo>
                <a:pt x="0" y="17714"/>
              </a:moveTo>
              <a:lnTo>
                <a:pt x="542597" y="177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302513" y="1735404"/>
        <a:ext cx="27129" cy="27129"/>
      </dsp:txXfrm>
    </dsp:sp>
    <dsp:sp modelId="{3303FFD8-9097-4C9C-A8D0-6C99DD46D79D}">
      <dsp:nvSpPr>
        <dsp:cNvPr id="0" name=""/>
        <dsp:cNvSpPr/>
      </dsp:nvSpPr>
      <dsp:spPr>
        <a:xfrm>
          <a:off x="1502457" y="1593915"/>
          <a:ext cx="1225531" cy="70439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rgbClr val="FF0000"/>
              </a:solidFill>
              <a:latin typeface="Times New Roman" panose="02020603050405020304" pitchFamily="18" charset="0"/>
              <a:cs typeface="Times New Roman" panose="02020603050405020304" pitchFamily="18" charset="0"/>
            </a:rPr>
            <a:t>19 neiesniegti</a:t>
          </a:r>
          <a:r>
            <a:rPr lang="lv-LV" sz="1100" kern="1200">
              <a:solidFill>
                <a:srgbClr val="FF0000"/>
              </a:solidFill>
              <a:latin typeface="Times New Roman" panose="02020603050405020304" pitchFamily="18" charset="0"/>
              <a:cs typeface="Times New Roman" panose="02020603050405020304" pitchFamily="18" charset="0"/>
            </a:rPr>
            <a:t> projektu pieteikumi</a:t>
          </a:r>
        </a:p>
        <a:p>
          <a:pPr marL="0" lvl="0" indent="0" algn="ctr" defTabSz="488950">
            <a:lnSpc>
              <a:spcPct val="90000"/>
            </a:lnSpc>
            <a:spcBef>
              <a:spcPct val="0"/>
            </a:spcBef>
            <a:spcAft>
              <a:spcPct val="35000"/>
            </a:spcAft>
            <a:buNone/>
          </a:pPr>
          <a:r>
            <a:rPr lang="lv-LV" sz="1100" b="0" kern="1200">
              <a:solidFill>
                <a:sysClr val="windowText" lastClr="000000"/>
              </a:solidFill>
              <a:latin typeface="Times New Roman" panose="02020603050405020304" pitchFamily="18" charset="0"/>
              <a:cs typeface="Times New Roman" panose="02020603050405020304" pitchFamily="18" charset="0"/>
            </a:rPr>
            <a:t>(9 802 927 </a:t>
          </a:r>
          <a:r>
            <a:rPr lang="lv-LV" sz="1100" b="0" i="1" kern="1200">
              <a:solidFill>
                <a:sysClr val="windowText" lastClr="000000"/>
              </a:solidFill>
              <a:latin typeface="Times New Roman" panose="02020603050405020304" pitchFamily="18" charset="0"/>
              <a:cs typeface="Times New Roman" panose="02020603050405020304" pitchFamily="18" charset="0"/>
            </a:rPr>
            <a:t>euro</a:t>
          </a:r>
          <a:r>
            <a:rPr lang="lv-LV" sz="1100" b="0" kern="1200">
              <a:solidFill>
                <a:sysClr val="windowText" lastClr="000000"/>
              </a:solidFill>
              <a:latin typeface="Times New Roman" panose="02020603050405020304" pitchFamily="18" charset="0"/>
              <a:cs typeface="Times New Roman" panose="02020603050405020304" pitchFamily="18" charset="0"/>
            </a:rPr>
            <a:t>)</a:t>
          </a:r>
        </a:p>
      </dsp:txBody>
      <dsp:txXfrm>
        <a:off x="1523088" y="1614546"/>
        <a:ext cx="1184269" cy="663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939E1-9159-46CE-8167-7CEB882FB7AF}">
      <dsp:nvSpPr>
        <dsp:cNvPr id="0" name=""/>
        <dsp:cNvSpPr/>
      </dsp:nvSpPr>
      <dsp:spPr>
        <a:xfrm>
          <a:off x="231001" y="969692"/>
          <a:ext cx="1491575" cy="617052"/>
        </a:xfrm>
        <a:prstGeom prst="roundRect">
          <a:avLst>
            <a:gd name="adj" fmla="val 10000"/>
          </a:avLst>
        </a:prstGeom>
        <a:solidFill>
          <a:schemeClr val="lt1">
            <a:hueOff val="0"/>
            <a:satOff val="0"/>
            <a:lum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latin typeface="Times New Roman" panose="02020603050405020304" pitchFamily="18" charset="0"/>
              <a:cs typeface="Times New Roman" panose="02020603050405020304" pitchFamily="18" charset="0"/>
            </a:rPr>
            <a:t>31</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ēku atjaunošana</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(32 507 612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a:t>
          </a:r>
        </a:p>
      </dsp:txBody>
      <dsp:txXfrm>
        <a:off x="249074" y="987765"/>
        <a:ext cx="1455429" cy="580906"/>
      </dsp:txXfrm>
    </dsp:sp>
    <dsp:sp modelId="{476D2D69-45BD-4934-BD0C-4E05AF7608EB}">
      <dsp:nvSpPr>
        <dsp:cNvPr id="0" name=""/>
        <dsp:cNvSpPr/>
      </dsp:nvSpPr>
      <dsp:spPr>
        <a:xfrm rot="19457599">
          <a:off x="1665437" y="1072235"/>
          <a:ext cx="607921" cy="57160"/>
        </a:xfrm>
        <a:custGeom>
          <a:avLst/>
          <a:gdLst/>
          <a:ahLst/>
          <a:cxnLst/>
          <a:rect l="0" t="0" r="0" b="0"/>
          <a:pathLst>
            <a:path>
              <a:moveTo>
                <a:pt x="0" y="28580"/>
              </a:moveTo>
              <a:lnTo>
                <a:pt x="607921" y="2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954199" y="1085618"/>
        <a:ext cx="30396" cy="30396"/>
      </dsp:txXfrm>
    </dsp:sp>
    <dsp:sp modelId="{996FD3EC-CDA9-4303-9B70-84662277A6D9}">
      <dsp:nvSpPr>
        <dsp:cNvPr id="0" name=""/>
        <dsp:cNvSpPr/>
      </dsp:nvSpPr>
      <dsp:spPr>
        <a:xfrm>
          <a:off x="2216218" y="614887"/>
          <a:ext cx="1234104" cy="61705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latin typeface="Times New Roman" panose="02020603050405020304" pitchFamily="18" charset="0"/>
              <a:cs typeface="Times New Roman" panose="02020603050405020304" pitchFamily="18" charset="0"/>
            </a:rPr>
            <a:t>28</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projektu pieteikumi</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(29 791 530 </a:t>
          </a:r>
          <a:r>
            <a:rPr lang="lv-LV" sz="1100" b="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a:t>
          </a:r>
        </a:p>
      </dsp:txBody>
      <dsp:txXfrm>
        <a:off x="2234291" y="632960"/>
        <a:ext cx="1197958" cy="580906"/>
      </dsp:txXfrm>
    </dsp:sp>
    <dsp:sp modelId="{F2E66D0E-6A6A-47C9-9EA3-473D9E21CC6D}">
      <dsp:nvSpPr>
        <dsp:cNvPr id="0" name=""/>
        <dsp:cNvSpPr/>
      </dsp:nvSpPr>
      <dsp:spPr>
        <a:xfrm rot="18374134">
          <a:off x="3282881" y="564534"/>
          <a:ext cx="818996" cy="57160"/>
        </a:xfrm>
        <a:custGeom>
          <a:avLst/>
          <a:gdLst/>
          <a:ahLst/>
          <a:cxnLst/>
          <a:rect l="0" t="0" r="0" b="0"/>
          <a:pathLst>
            <a:path>
              <a:moveTo>
                <a:pt x="0" y="28580"/>
              </a:moveTo>
              <a:lnTo>
                <a:pt x="818996" y="2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71905" y="572640"/>
        <a:ext cx="40949" cy="40949"/>
      </dsp:txXfrm>
    </dsp:sp>
    <dsp:sp modelId="{7D226F07-8FD6-4821-B1E7-8243C9E3F316}">
      <dsp:nvSpPr>
        <dsp:cNvPr id="0" name=""/>
        <dsp:cNvSpPr/>
      </dsp:nvSpPr>
      <dsp:spPr>
        <a:xfrm>
          <a:off x="3934437" y="1"/>
          <a:ext cx="1623970" cy="52562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rgbClr val="FF0000"/>
              </a:solidFill>
              <a:latin typeface="Times New Roman" panose="02020603050405020304" pitchFamily="18" charset="0"/>
              <a:cs typeface="Times New Roman" panose="02020603050405020304" pitchFamily="18" charset="0"/>
            </a:rPr>
            <a:t>0 </a:t>
          </a:r>
        </a:p>
        <a:p>
          <a:pPr marL="0" lvl="0" indent="0" algn="ctr" defTabSz="488950">
            <a:lnSpc>
              <a:spcPct val="90000"/>
            </a:lnSpc>
            <a:spcBef>
              <a:spcPct val="0"/>
            </a:spcBef>
            <a:spcAft>
              <a:spcPct val="35000"/>
            </a:spcAft>
            <a:buNone/>
          </a:pPr>
          <a:r>
            <a:rPr lang="lv-LV" sz="1100" b="1" kern="1200">
              <a:solidFill>
                <a:srgbClr val="FF0000"/>
              </a:solidFill>
              <a:latin typeface="Times New Roman" panose="02020603050405020304" pitchFamily="18" charset="0"/>
              <a:cs typeface="Times New Roman" panose="02020603050405020304" pitchFamily="18" charset="0"/>
            </a:rPr>
            <a:t>pabeigti</a:t>
          </a:r>
          <a:endParaRPr lang="lv-LV" sz="1100" kern="1200">
            <a:solidFill>
              <a:srgbClr val="FF0000"/>
            </a:solidFill>
            <a:latin typeface="Times New Roman" panose="02020603050405020304" pitchFamily="18" charset="0"/>
            <a:cs typeface="Times New Roman" panose="02020603050405020304" pitchFamily="18" charset="0"/>
          </a:endParaRPr>
        </a:p>
      </dsp:txBody>
      <dsp:txXfrm>
        <a:off x="3949832" y="15396"/>
        <a:ext cx="1593180" cy="494839"/>
      </dsp:txXfrm>
    </dsp:sp>
    <dsp:sp modelId="{9D7E69FF-B5DE-4086-8CBD-FB4C2E6B013E}">
      <dsp:nvSpPr>
        <dsp:cNvPr id="0" name=""/>
        <dsp:cNvSpPr/>
      </dsp:nvSpPr>
      <dsp:spPr>
        <a:xfrm rot="21346145">
          <a:off x="3449700" y="877983"/>
          <a:ext cx="456789" cy="57160"/>
        </a:xfrm>
        <a:custGeom>
          <a:avLst/>
          <a:gdLst/>
          <a:ahLst/>
          <a:cxnLst/>
          <a:rect l="0" t="0" r="0" b="0"/>
          <a:pathLst>
            <a:path>
              <a:moveTo>
                <a:pt x="0" y="28580"/>
              </a:moveTo>
              <a:lnTo>
                <a:pt x="456789" y="2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66675" y="895143"/>
        <a:ext cx="22839" cy="22839"/>
      </dsp:txXfrm>
    </dsp:sp>
    <dsp:sp modelId="{4951D979-3342-45A8-AEA0-19819DCBD193}">
      <dsp:nvSpPr>
        <dsp:cNvPr id="0" name=""/>
        <dsp:cNvSpPr/>
      </dsp:nvSpPr>
      <dsp:spPr>
        <a:xfrm>
          <a:off x="3905867" y="600689"/>
          <a:ext cx="1656797" cy="5780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20</a:t>
          </a:r>
        </a:p>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vērtēšanā </a:t>
          </a:r>
        </a:p>
        <a:p>
          <a:pPr marL="0" lvl="0" indent="0" algn="ctr" defTabSz="488950">
            <a:lnSpc>
              <a:spcPct val="90000"/>
            </a:lnSpc>
            <a:spcBef>
              <a:spcPct val="0"/>
            </a:spcBef>
            <a:spcAft>
              <a:spcPct val="35000"/>
            </a:spcAft>
            <a:buNone/>
          </a:pPr>
          <a:r>
            <a:rPr lang="lv-LV" sz="1100" b="0" kern="1200">
              <a:solidFill>
                <a:sysClr val="windowText" lastClr="000000"/>
              </a:solidFill>
              <a:latin typeface="Times New Roman" panose="02020603050405020304" pitchFamily="18" charset="0"/>
              <a:cs typeface="Times New Roman" panose="02020603050405020304" pitchFamily="18" charset="0"/>
            </a:rPr>
            <a:t>(20 </a:t>
          </a:r>
          <a:r>
            <a:rPr lang="lv-LV" sz="1100" kern="1200">
              <a:solidFill>
                <a:sysClr val="windowText" lastClr="000000"/>
              </a:solidFill>
              <a:latin typeface="Times New Roman" panose="02020603050405020304" pitchFamily="18" charset="0"/>
              <a:cs typeface="Times New Roman" panose="02020603050405020304" pitchFamily="18" charset="0"/>
            </a:rPr>
            <a:t>203 385 </a:t>
          </a:r>
          <a:r>
            <a:rPr lang="lv-LV" sz="1100" i="1" kern="1200">
              <a:solidFill>
                <a:sysClr val="windowText" lastClr="000000"/>
              </a:solidFill>
              <a:latin typeface="Times New Roman" panose="02020603050405020304" pitchFamily="18" charset="0"/>
              <a:cs typeface="Times New Roman" panose="02020603050405020304" pitchFamily="18" charset="0"/>
            </a:rPr>
            <a:t>euro</a:t>
          </a:r>
          <a:r>
            <a:rPr lang="lv-LV" sz="1100" kern="1200">
              <a:solidFill>
                <a:sysClr val="windowText" lastClr="000000"/>
              </a:solidFill>
              <a:latin typeface="Times New Roman" panose="02020603050405020304" pitchFamily="18" charset="0"/>
              <a:cs typeface="Times New Roman" panose="02020603050405020304" pitchFamily="18" charset="0"/>
            </a:rPr>
            <a:t>)</a:t>
          </a:r>
          <a:endParaRPr lang="lv-LV" sz="1100" b="1" kern="1200">
            <a:solidFill>
              <a:sysClr val="windowText" lastClr="000000"/>
            </a:solidFill>
            <a:latin typeface="Times New Roman" panose="02020603050405020304" pitchFamily="18" charset="0"/>
            <a:cs typeface="Times New Roman" panose="02020603050405020304" pitchFamily="18" charset="0"/>
          </a:endParaRPr>
        </a:p>
      </dsp:txBody>
      <dsp:txXfrm>
        <a:off x="3922797" y="617619"/>
        <a:ext cx="1622937" cy="544188"/>
      </dsp:txXfrm>
    </dsp:sp>
    <dsp:sp modelId="{B416D91A-D40B-4D35-98F1-C7941C350F3B}">
      <dsp:nvSpPr>
        <dsp:cNvPr id="0" name=""/>
        <dsp:cNvSpPr/>
      </dsp:nvSpPr>
      <dsp:spPr>
        <a:xfrm rot="3342520">
          <a:off x="3276267" y="1224201"/>
          <a:ext cx="797325" cy="57160"/>
        </a:xfrm>
        <a:custGeom>
          <a:avLst/>
          <a:gdLst/>
          <a:ahLst/>
          <a:cxnLst/>
          <a:rect l="0" t="0" r="0" b="0"/>
          <a:pathLst>
            <a:path>
              <a:moveTo>
                <a:pt x="0" y="28580"/>
              </a:moveTo>
              <a:lnTo>
                <a:pt x="797325" y="2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54996" y="1232849"/>
        <a:ext cx="39866" cy="39866"/>
      </dsp:txXfrm>
    </dsp:sp>
    <dsp:sp modelId="{782AE3F3-055D-42EB-B968-77F99A0D1C38}">
      <dsp:nvSpPr>
        <dsp:cNvPr id="0" name=""/>
        <dsp:cNvSpPr/>
      </dsp:nvSpPr>
      <dsp:spPr>
        <a:xfrm>
          <a:off x="3899536" y="1304684"/>
          <a:ext cx="1673383" cy="55493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8</a:t>
          </a:r>
        </a:p>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noslēgts līgums/vienošanās</a:t>
          </a:r>
          <a:r>
            <a:rPr lang="lv-LV" sz="1100" b="1" kern="1200">
              <a:solidFill>
                <a:srgbClr val="FF0000"/>
              </a:solidFill>
              <a:latin typeface="Times New Roman" panose="02020603050405020304" pitchFamily="18" charset="0"/>
              <a:cs typeface="Times New Roman" panose="02020603050405020304" pitchFamily="18" charset="0"/>
            </a:rPr>
            <a:t> </a:t>
          </a:r>
          <a:r>
            <a:rPr lang="lv-LV" sz="1100" b="0" kern="1200">
              <a:solidFill>
                <a:sysClr val="windowText" lastClr="000000"/>
              </a:solidFill>
              <a:latin typeface="Times New Roman" panose="02020603050405020304" pitchFamily="18" charset="0"/>
              <a:cs typeface="Times New Roman" panose="02020603050405020304" pitchFamily="18" charset="0"/>
            </a:rPr>
            <a:t>(9 588 </a:t>
          </a:r>
          <a:r>
            <a:rPr lang="lv-LV" sz="1100" kern="1200">
              <a:solidFill>
                <a:sysClr val="windowText" lastClr="000000"/>
              </a:solidFill>
              <a:latin typeface="Times New Roman" panose="02020603050405020304" pitchFamily="18" charset="0"/>
              <a:cs typeface="Times New Roman" panose="02020603050405020304" pitchFamily="18" charset="0"/>
            </a:rPr>
            <a:t>145 </a:t>
          </a:r>
          <a:r>
            <a:rPr lang="lv-LV" sz="1100" i="1" kern="1200">
              <a:solidFill>
                <a:sysClr val="windowText" lastClr="000000"/>
              </a:solidFill>
              <a:latin typeface="Times New Roman" panose="02020603050405020304" pitchFamily="18" charset="0"/>
              <a:cs typeface="Times New Roman" panose="02020603050405020304" pitchFamily="18" charset="0"/>
            </a:rPr>
            <a:t>euro</a:t>
          </a:r>
          <a:r>
            <a:rPr lang="lv-LV" sz="1100" kern="1200">
              <a:solidFill>
                <a:sysClr val="windowText" lastClr="000000"/>
              </a:solidFill>
              <a:latin typeface="Times New Roman" panose="02020603050405020304" pitchFamily="18" charset="0"/>
              <a:cs typeface="Times New Roman" panose="02020603050405020304" pitchFamily="18" charset="0"/>
            </a:rPr>
            <a:t>)</a:t>
          </a:r>
        </a:p>
      </dsp:txBody>
      <dsp:txXfrm>
        <a:off x="3915789" y="1320937"/>
        <a:ext cx="1640877" cy="522427"/>
      </dsp:txXfrm>
    </dsp:sp>
    <dsp:sp modelId="{5521AF68-F0ED-4443-B50E-3B272A40681D}">
      <dsp:nvSpPr>
        <dsp:cNvPr id="0" name=""/>
        <dsp:cNvSpPr/>
      </dsp:nvSpPr>
      <dsp:spPr>
        <a:xfrm rot="2214110">
          <a:off x="1663129" y="1427815"/>
          <a:ext cx="593482" cy="57160"/>
        </a:xfrm>
        <a:custGeom>
          <a:avLst/>
          <a:gdLst/>
          <a:ahLst/>
          <a:cxnLst/>
          <a:rect l="0" t="0" r="0" b="0"/>
          <a:pathLst>
            <a:path>
              <a:moveTo>
                <a:pt x="0" y="28580"/>
              </a:moveTo>
              <a:lnTo>
                <a:pt x="593482" y="2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945033" y="1441558"/>
        <a:ext cx="29674" cy="29674"/>
      </dsp:txXfrm>
    </dsp:sp>
    <dsp:sp modelId="{3303FFD8-9097-4C9C-A8D0-6C99DD46D79D}">
      <dsp:nvSpPr>
        <dsp:cNvPr id="0" name=""/>
        <dsp:cNvSpPr/>
      </dsp:nvSpPr>
      <dsp:spPr>
        <a:xfrm>
          <a:off x="2197164" y="1326046"/>
          <a:ext cx="1234104" cy="61705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rgbClr val="FF0000"/>
              </a:solidFill>
              <a:latin typeface="Times New Roman" panose="02020603050405020304" pitchFamily="18" charset="0"/>
              <a:cs typeface="Times New Roman" panose="02020603050405020304" pitchFamily="18" charset="0"/>
            </a:rPr>
            <a:t>3 neiesniegti</a:t>
          </a:r>
          <a:r>
            <a:rPr lang="lv-LV" sz="1100" kern="1200">
              <a:solidFill>
                <a:srgbClr val="FF0000"/>
              </a:solidFill>
              <a:latin typeface="Times New Roman" panose="02020603050405020304" pitchFamily="18" charset="0"/>
              <a:cs typeface="Times New Roman" panose="02020603050405020304" pitchFamily="18" charset="0"/>
            </a:rPr>
            <a:t> projektu pieteikumi</a:t>
          </a:r>
        </a:p>
        <a:p>
          <a:pPr marL="0" lvl="0" indent="0" algn="ctr" defTabSz="488950">
            <a:lnSpc>
              <a:spcPct val="90000"/>
            </a:lnSpc>
            <a:spcBef>
              <a:spcPct val="0"/>
            </a:spcBef>
            <a:spcAft>
              <a:spcPct val="35000"/>
            </a:spcAft>
            <a:buNone/>
          </a:pPr>
          <a:r>
            <a:rPr lang="lv-LV" sz="1100" b="0" i="0" kern="1200">
              <a:solidFill>
                <a:sysClr val="windowText" lastClr="000000"/>
              </a:solidFill>
              <a:latin typeface="Times New Roman" panose="02020603050405020304" pitchFamily="18" charset="0"/>
              <a:cs typeface="Times New Roman" panose="02020603050405020304" pitchFamily="18" charset="0"/>
            </a:rPr>
            <a:t>(2 716 081 </a:t>
          </a:r>
          <a:r>
            <a:rPr lang="lv-LV" sz="1100" b="0" i="1" kern="1200">
              <a:solidFill>
                <a:sysClr val="windowText" lastClr="000000"/>
              </a:solidFill>
              <a:latin typeface="Times New Roman" panose="02020603050405020304" pitchFamily="18" charset="0"/>
              <a:cs typeface="Times New Roman" panose="02020603050405020304" pitchFamily="18" charset="0"/>
            </a:rPr>
            <a:t>euro)</a:t>
          </a:r>
          <a:endParaRPr lang="lv-LV" sz="1100" b="0" kern="1200">
            <a:solidFill>
              <a:sysClr val="windowText" lastClr="000000"/>
            </a:solidFill>
            <a:latin typeface="Times New Roman" panose="02020603050405020304" pitchFamily="18" charset="0"/>
            <a:cs typeface="Times New Roman" panose="02020603050405020304" pitchFamily="18" charset="0"/>
          </a:endParaRPr>
        </a:p>
      </dsp:txBody>
      <dsp:txXfrm>
        <a:off x="2215237" y="1344119"/>
        <a:ext cx="1197958" cy="5809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DE43-E1D1-451C-8156-A63B1106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11535</Words>
  <Characters>6575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Informatīvais ziņojums “Par darbības programmas “Izaugsme un nodarbinātība” 4.2.1.2. pasākuma “Veicināt energoefektivitātes paaugstināšanu valsts ēkās” pirmās un otrās projektu iesniegumu atlases kārtas īstenošanas progresu”</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darbības programmas “Izaugsme un nodarbinātība” 4.2.1.2. pasākuma “Veicināt energoefektivitātes paaugstināšanu valsts ēkās” pirmās un otrās projektu iesniegumu atlases kārtas īstenošanas progresu”</dc:title>
  <dc:subject/>
  <dc:creator>Vita Soļonova</dc:creator>
  <cp:keywords/>
  <dc:description>Vita Soļonova, 67013171
Vita.Solonova@em.gov.lv</dc:description>
  <cp:lastModifiedBy>Iveta Muceniece</cp:lastModifiedBy>
  <cp:revision>13</cp:revision>
  <cp:lastPrinted>2019-08-07T12:15:00Z</cp:lastPrinted>
  <dcterms:created xsi:type="dcterms:W3CDTF">2019-08-13T07:07:00Z</dcterms:created>
  <dcterms:modified xsi:type="dcterms:W3CDTF">2019-08-23T13:14:00Z</dcterms:modified>
</cp:coreProperties>
</file>