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F487" w14:textId="77777777" w:rsidR="001D783B" w:rsidRDefault="001D783B" w:rsidP="001D783B">
      <w:pPr>
        <w:spacing w:after="0" w:line="240" w:lineRule="auto"/>
        <w:ind w:firstLine="301"/>
        <w:contextualSpacing/>
        <w:jc w:val="right"/>
        <w:rPr>
          <w:rFonts w:ascii="Times New Roman" w:eastAsia="Calibri" w:hAnsi="Times New Roman" w:cs="Times New Roman"/>
          <w:i/>
          <w:sz w:val="24"/>
          <w:szCs w:val="24"/>
        </w:rPr>
      </w:pPr>
      <w:r w:rsidRPr="00912EB3">
        <w:rPr>
          <w:rFonts w:ascii="Times New Roman" w:eastAsia="Calibri" w:hAnsi="Times New Roman" w:cs="Times New Roman"/>
          <w:i/>
          <w:sz w:val="24"/>
          <w:szCs w:val="24"/>
        </w:rPr>
        <w:t>Projekts</w:t>
      </w:r>
    </w:p>
    <w:p w14:paraId="7FB5B3A2" w14:textId="77777777" w:rsidR="001D783B" w:rsidRPr="00912EB3" w:rsidRDefault="001D783B" w:rsidP="001D783B">
      <w:pPr>
        <w:spacing w:after="0" w:line="240" w:lineRule="auto"/>
        <w:ind w:firstLine="301"/>
        <w:contextualSpacing/>
        <w:jc w:val="right"/>
        <w:rPr>
          <w:rFonts w:ascii="Times New Roman" w:eastAsia="Calibri" w:hAnsi="Times New Roman" w:cs="Times New Roman"/>
          <w:i/>
          <w:sz w:val="24"/>
          <w:szCs w:val="24"/>
        </w:rPr>
      </w:pPr>
    </w:p>
    <w:p w14:paraId="78B950D3" w14:textId="77777777" w:rsidR="001D783B" w:rsidRPr="00912EB3" w:rsidRDefault="001D783B" w:rsidP="001D783B">
      <w:pPr>
        <w:spacing w:after="0" w:line="240" w:lineRule="auto"/>
        <w:contextualSpacing/>
        <w:jc w:val="center"/>
        <w:outlineLvl w:val="0"/>
        <w:rPr>
          <w:rFonts w:ascii="Times New Roman" w:hAnsi="Times New Roman" w:cs="Times New Roman"/>
          <w:sz w:val="24"/>
          <w:szCs w:val="24"/>
          <w:lang w:eastAsia="lv-LV"/>
        </w:rPr>
      </w:pPr>
      <w:r w:rsidRPr="00912EB3">
        <w:rPr>
          <w:rFonts w:ascii="Times New Roman" w:hAnsi="Times New Roman" w:cs="Times New Roman"/>
          <w:sz w:val="24"/>
          <w:szCs w:val="24"/>
          <w:lang w:eastAsia="lv-LV"/>
        </w:rPr>
        <w:t>LATVIJAS REPUBLIKAS MINISTRU KABINETS</w:t>
      </w:r>
    </w:p>
    <w:p w14:paraId="49CAFDB3" w14:textId="77777777" w:rsidR="00912EB3" w:rsidRPr="00912EB3" w:rsidRDefault="00912EB3" w:rsidP="00912EB3">
      <w:pPr>
        <w:spacing w:after="0" w:line="240" w:lineRule="auto"/>
        <w:contextualSpacing/>
        <w:outlineLvl w:val="0"/>
        <w:rPr>
          <w:rFonts w:ascii="Times New Roman" w:hAnsi="Times New Roman" w:cs="Times New Roman"/>
          <w:sz w:val="24"/>
          <w:szCs w:val="24"/>
          <w:lang w:eastAsia="lv-LV"/>
        </w:rPr>
      </w:pPr>
    </w:p>
    <w:p w14:paraId="6A1B9068" w14:textId="30708E67" w:rsidR="00912EB3" w:rsidRPr="00912EB3" w:rsidRDefault="00912EB3" w:rsidP="00912EB3">
      <w:pPr>
        <w:tabs>
          <w:tab w:val="right" w:pos="9000"/>
        </w:tabs>
        <w:spacing w:after="0" w:line="240" w:lineRule="auto"/>
        <w:contextualSpacing/>
        <w:rPr>
          <w:rFonts w:ascii="Times New Roman" w:hAnsi="Times New Roman" w:cs="Times New Roman"/>
          <w:color w:val="000000"/>
          <w:sz w:val="24"/>
          <w:szCs w:val="24"/>
          <w:lang w:eastAsia="lv-LV"/>
        </w:rPr>
      </w:pPr>
      <w:r w:rsidRPr="00912EB3">
        <w:rPr>
          <w:rFonts w:ascii="Times New Roman" w:hAnsi="Times New Roman" w:cs="Times New Roman"/>
          <w:sz w:val="24"/>
          <w:szCs w:val="24"/>
          <w:lang w:eastAsia="lv-LV"/>
        </w:rPr>
        <w:t>201</w:t>
      </w:r>
      <w:r>
        <w:rPr>
          <w:rFonts w:ascii="Times New Roman" w:hAnsi="Times New Roman" w:cs="Times New Roman"/>
          <w:sz w:val="24"/>
          <w:szCs w:val="24"/>
          <w:lang w:eastAsia="lv-LV"/>
        </w:rPr>
        <w:t>9</w:t>
      </w:r>
      <w:r w:rsidRPr="00912EB3">
        <w:rPr>
          <w:rFonts w:ascii="Times New Roman" w:hAnsi="Times New Roman" w:cs="Times New Roman"/>
          <w:color w:val="1F497D"/>
          <w:sz w:val="24"/>
          <w:szCs w:val="24"/>
          <w:lang w:eastAsia="lv-LV"/>
        </w:rPr>
        <w:t>.</w:t>
      </w:r>
      <w:r w:rsidRPr="00912EB3">
        <w:rPr>
          <w:rFonts w:ascii="Times New Roman" w:hAnsi="Times New Roman" w:cs="Times New Roman"/>
          <w:sz w:val="24"/>
          <w:szCs w:val="24"/>
          <w:lang w:eastAsia="lv-LV"/>
        </w:rPr>
        <w:t> gada __. ___</w:t>
      </w:r>
      <w:r w:rsidRPr="00912EB3">
        <w:rPr>
          <w:rFonts w:ascii="Times New Roman" w:hAnsi="Times New Roman" w:cs="Times New Roman"/>
          <w:sz w:val="24"/>
          <w:szCs w:val="24"/>
          <w:lang w:eastAsia="lv-LV"/>
        </w:rPr>
        <w:tab/>
      </w:r>
      <w:r w:rsidRPr="00912EB3">
        <w:rPr>
          <w:rFonts w:ascii="Times New Roman" w:hAnsi="Times New Roman" w:cs="Times New Roman"/>
          <w:color w:val="000000"/>
          <w:sz w:val="24"/>
          <w:szCs w:val="24"/>
          <w:lang w:eastAsia="lv-LV"/>
        </w:rPr>
        <w:t>Noteikumi Nr. __</w:t>
      </w:r>
    </w:p>
    <w:p w14:paraId="3E7FDF64" w14:textId="77777777" w:rsidR="00912EB3" w:rsidRPr="00912EB3" w:rsidRDefault="00912EB3" w:rsidP="00912EB3">
      <w:pPr>
        <w:tabs>
          <w:tab w:val="right" w:pos="9000"/>
        </w:tabs>
        <w:spacing w:after="0" w:line="240" w:lineRule="auto"/>
        <w:contextualSpacing/>
        <w:rPr>
          <w:rFonts w:ascii="Times New Roman" w:hAnsi="Times New Roman" w:cs="Times New Roman"/>
          <w:color w:val="000000"/>
          <w:sz w:val="24"/>
          <w:szCs w:val="24"/>
          <w:lang w:eastAsia="lv-LV"/>
        </w:rPr>
      </w:pPr>
      <w:r w:rsidRPr="00912EB3">
        <w:rPr>
          <w:rFonts w:ascii="Times New Roman" w:hAnsi="Times New Roman" w:cs="Times New Roman"/>
          <w:color w:val="000000"/>
          <w:sz w:val="24"/>
          <w:szCs w:val="24"/>
          <w:lang w:eastAsia="lv-LV"/>
        </w:rPr>
        <w:t>Rīgā</w:t>
      </w:r>
      <w:r w:rsidRPr="00912EB3">
        <w:rPr>
          <w:rFonts w:ascii="Times New Roman" w:hAnsi="Times New Roman" w:cs="Times New Roman"/>
          <w:color w:val="000000"/>
          <w:sz w:val="24"/>
          <w:szCs w:val="24"/>
          <w:lang w:eastAsia="lv-LV"/>
        </w:rPr>
        <w:tab/>
        <w:t>(prot. Nr. __ __. §)</w:t>
      </w:r>
    </w:p>
    <w:p w14:paraId="29A065A5" w14:textId="10AE7D39" w:rsidR="00A844E8" w:rsidRDefault="00A844E8" w:rsidP="00912EB3">
      <w:pPr>
        <w:spacing w:after="0" w:line="240" w:lineRule="auto"/>
        <w:ind w:right="-1"/>
        <w:contextualSpacing/>
        <w:jc w:val="both"/>
        <w:rPr>
          <w:rFonts w:ascii="Times New Roman" w:eastAsia="Times New Roman" w:hAnsi="Times New Roman" w:cs="Times New Roman"/>
          <w:sz w:val="24"/>
          <w:szCs w:val="24"/>
          <w:lang w:eastAsia="lv-LV"/>
        </w:rPr>
      </w:pPr>
    </w:p>
    <w:p w14:paraId="1106B9C5" w14:textId="77777777" w:rsidR="001D783B" w:rsidRPr="00912EB3" w:rsidRDefault="001D783B" w:rsidP="00912EB3">
      <w:pPr>
        <w:spacing w:after="0" w:line="240" w:lineRule="auto"/>
        <w:ind w:right="-1"/>
        <w:contextualSpacing/>
        <w:jc w:val="both"/>
        <w:rPr>
          <w:rFonts w:ascii="Times New Roman" w:eastAsia="Times New Roman" w:hAnsi="Times New Roman" w:cs="Times New Roman"/>
          <w:sz w:val="24"/>
          <w:szCs w:val="24"/>
          <w:lang w:eastAsia="lv-LV"/>
        </w:rPr>
      </w:pPr>
    </w:p>
    <w:p w14:paraId="09684383" w14:textId="7E295562" w:rsidR="00A844E8" w:rsidRPr="00584564" w:rsidRDefault="00A844E8" w:rsidP="00912EB3">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584564">
        <w:rPr>
          <w:rFonts w:ascii="Times New Roman" w:eastAsia="Times New Roman" w:hAnsi="Times New Roman" w:cs="Times New Roman"/>
          <w:b/>
          <w:sz w:val="24"/>
          <w:szCs w:val="24"/>
          <w:lang w:eastAsia="lv-LV"/>
        </w:rPr>
        <w:t>Grozījumi Ministru kabineta 2016. gada</w:t>
      </w:r>
      <w:r w:rsidR="007C6039" w:rsidRPr="00584564">
        <w:rPr>
          <w:rFonts w:ascii="Times New Roman" w:eastAsia="Times New Roman" w:hAnsi="Times New Roman" w:cs="Times New Roman"/>
          <w:b/>
          <w:sz w:val="24"/>
          <w:szCs w:val="24"/>
          <w:lang w:eastAsia="lv-LV"/>
        </w:rPr>
        <w:t xml:space="preserve"> 9. augusta noteikumos Nr. 534 </w:t>
      </w:r>
      <w:r w:rsidR="002701A5">
        <w:rPr>
          <w:rFonts w:ascii="Times New Roman" w:eastAsia="Times New Roman" w:hAnsi="Times New Roman" w:cs="Times New Roman"/>
          <w:b/>
          <w:sz w:val="24"/>
          <w:szCs w:val="24"/>
          <w:lang w:eastAsia="lv-LV"/>
        </w:rPr>
        <w:t>"</w:t>
      </w:r>
      <w:r w:rsidR="007C6039" w:rsidRPr="00584564">
        <w:rPr>
          <w:rFonts w:ascii="Times New Roman" w:eastAsia="Times New Roman" w:hAnsi="Times New Roman" w:cs="Times New Roman"/>
          <w:b/>
          <w:sz w:val="24"/>
          <w:szCs w:val="24"/>
          <w:lang w:eastAsia="lv-LV"/>
        </w:rPr>
        <w:t xml:space="preserve">Darbības programmas </w:t>
      </w:r>
      <w:r w:rsidR="002701A5">
        <w:rPr>
          <w:rFonts w:ascii="Times New Roman" w:eastAsia="Times New Roman" w:hAnsi="Times New Roman" w:cs="Times New Roman"/>
          <w:b/>
          <w:sz w:val="24"/>
          <w:szCs w:val="24"/>
          <w:lang w:eastAsia="lv-LV"/>
        </w:rPr>
        <w:t>"</w:t>
      </w:r>
      <w:r w:rsidR="007C6039" w:rsidRPr="00584564">
        <w:rPr>
          <w:rFonts w:ascii="Times New Roman" w:eastAsia="Times New Roman" w:hAnsi="Times New Roman" w:cs="Times New Roman"/>
          <w:b/>
          <w:sz w:val="24"/>
          <w:szCs w:val="24"/>
          <w:lang w:eastAsia="lv-LV"/>
        </w:rPr>
        <w:t>Izaugsme un nodarbinātība</w:t>
      </w:r>
      <w:r w:rsidR="002701A5">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4.</w:t>
      </w:r>
      <w:r w:rsidR="007C6039" w:rsidRPr="00584564">
        <w:rPr>
          <w:rFonts w:ascii="Times New Roman" w:eastAsia="Times New Roman" w:hAnsi="Times New Roman" w:cs="Times New Roman"/>
          <w:b/>
          <w:sz w:val="24"/>
          <w:szCs w:val="24"/>
          <w:lang w:eastAsia="lv-LV"/>
        </w:rPr>
        <w:t xml:space="preserve">2.1. specifiskā atbalsta mērķa </w:t>
      </w:r>
      <w:r w:rsidR="002701A5">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Veicināt energoefektivitātes paaugstināšanu valsts un dzīv</w:t>
      </w:r>
      <w:r w:rsidR="007C6039" w:rsidRPr="00584564">
        <w:rPr>
          <w:rFonts w:ascii="Times New Roman" w:eastAsia="Times New Roman" w:hAnsi="Times New Roman" w:cs="Times New Roman"/>
          <w:b/>
          <w:sz w:val="24"/>
          <w:szCs w:val="24"/>
          <w:lang w:eastAsia="lv-LV"/>
        </w:rPr>
        <w:t>ojamās ēkās</w:t>
      </w:r>
      <w:r w:rsidR="002701A5">
        <w:rPr>
          <w:rFonts w:ascii="Times New Roman" w:eastAsia="Times New Roman" w:hAnsi="Times New Roman" w:cs="Times New Roman"/>
          <w:b/>
          <w:sz w:val="24"/>
          <w:szCs w:val="24"/>
          <w:lang w:eastAsia="lv-LV"/>
        </w:rPr>
        <w:t>"</w:t>
      </w:r>
      <w:r w:rsidR="007C6039" w:rsidRPr="00584564">
        <w:rPr>
          <w:rFonts w:ascii="Times New Roman" w:eastAsia="Times New Roman" w:hAnsi="Times New Roman" w:cs="Times New Roman"/>
          <w:b/>
          <w:sz w:val="24"/>
          <w:szCs w:val="24"/>
          <w:lang w:eastAsia="lv-LV"/>
        </w:rPr>
        <w:t xml:space="preserve"> 4.2.1.2. pasākuma </w:t>
      </w:r>
      <w:r w:rsidR="002701A5">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Veicināt energoefektivitātes paaugstināšanu valsts ēkās</w:t>
      </w:r>
      <w:r w:rsidR="002701A5">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pirmās projektu iesniegumu atlas</w:t>
      </w:r>
      <w:r w:rsidR="002701A5">
        <w:rPr>
          <w:rFonts w:ascii="Times New Roman" w:eastAsia="Times New Roman" w:hAnsi="Times New Roman" w:cs="Times New Roman"/>
          <w:b/>
          <w:sz w:val="24"/>
          <w:szCs w:val="24"/>
          <w:lang w:eastAsia="lv-LV"/>
        </w:rPr>
        <w:t>es kārtas īstenošanas noteikumi"</w:t>
      </w:r>
    </w:p>
    <w:p w14:paraId="496E938A" w14:textId="77777777" w:rsidR="00872146" w:rsidRDefault="00872146" w:rsidP="00912EB3">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p>
    <w:p w14:paraId="7FF2A086" w14:textId="354F975D" w:rsidR="00A844E8" w:rsidRPr="00584564" w:rsidRDefault="00A844E8" w:rsidP="00912EB3">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Izdoti saskaņā ar Eiropas Savienības struktūrfondu un</w:t>
      </w:r>
    </w:p>
    <w:p w14:paraId="1A052DC4" w14:textId="77777777" w:rsidR="00A844E8" w:rsidRPr="00584564" w:rsidRDefault="00A844E8" w:rsidP="00912EB3">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Kohēzijas fonda 2014.–2020. gada plānošanas perioda</w:t>
      </w:r>
    </w:p>
    <w:p w14:paraId="53B9800F" w14:textId="321EFD49" w:rsidR="00A844E8" w:rsidRDefault="00A844E8" w:rsidP="00912EB3">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vadības likuma 20. panta 6. un 13. punktu</w:t>
      </w:r>
    </w:p>
    <w:p w14:paraId="69E79F6D" w14:textId="77777777" w:rsidR="00872146" w:rsidRPr="00584564" w:rsidRDefault="00872146" w:rsidP="00912EB3">
      <w:pPr>
        <w:tabs>
          <w:tab w:val="left" w:pos="2552"/>
        </w:tabs>
        <w:spacing w:after="0" w:line="240" w:lineRule="auto"/>
        <w:ind w:right="-1" w:firstLine="709"/>
        <w:contextualSpacing/>
        <w:jc w:val="right"/>
        <w:rPr>
          <w:rFonts w:ascii="Times New Roman" w:eastAsia="Times New Roman" w:hAnsi="Times New Roman" w:cs="Times New Roman"/>
          <w:sz w:val="24"/>
          <w:szCs w:val="26"/>
        </w:rPr>
      </w:pPr>
    </w:p>
    <w:p w14:paraId="0E72A0B6" w14:textId="5939DBD9" w:rsidR="00A844E8" w:rsidRDefault="00A844E8" w:rsidP="00912EB3">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584564">
        <w:rPr>
          <w:rFonts w:ascii="Times New Roman" w:eastAsia="Times New Roman" w:hAnsi="Times New Roman" w:cs="Times New Roman"/>
          <w:sz w:val="24"/>
          <w:szCs w:val="24"/>
          <w:lang w:eastAsia="lv-LV"/>
        </w:rPr>
        <w:t xml:space="preserve">Izdarīt Ministru kabineta 2016. gada 9. augusta noteikumos Nr. 534 </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Darbības programmas </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Izaugsme un nodarbinātība</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4.</w:t>
      </w:r>
      <w:r w:rsidR="00584564">
        <w:rPr>
          <w:rFonts w:ascii="Times New Roman" w:eastAsia="Times New Roman" w:hAnsi="Times New Roman" w:cs="Times New Roman"/>
          <w:sz w:val="24"/>
          <w:szCs w:val="24"/>
          <w:lang w:eastAsia="lv-LV"/>
        </w:rPr>
        <w:t xml:space="preserve">2.1. specifiskā atbalsta mērķa </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Veicināt energoefektivitātes paaugstin</w:t>
      </w:r>
      <w:r w:rsidR="00584564">
        <w:rPr>
          <w:rFonts w:ascii="Times New Roman" w:eastAsia="Times New Roman" w:hAnsi="Times New Roman" w:cs="Times New Roman"/>
          <w:sz w:val="24"/>
          <w:szCs w:val="24"/>
          <w:lang w:eastAsia="lv-LV"/>
        </w:rPr>
        <w:t>āšanu valsts un dzīvojamās ēkās</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4.2.1.2. pasākuma </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Veicināt energoefektivitātes paaugstināšanu valsts ēkās</w:t>
      </w:r>
      <w:r w:rsidR="002701A5">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pirmās projektu iesniegumu atlases kārtas īstenošanas noteikumi" (</w:t>
      </w:r>
      <w:r w:rsidRPr="00A61B2B">
        <w:rPr>
          <w:rFonts w:ascii="Times New Roman" w:eastAsia="Times New Roman" w:hAnsi="Times New Roman" w:cs="Times New Roman"/>
          <w:sz w:val="24"/>
          <w:szCs w:val="24"/>
          <w:lang w:eastAsia="lv-LV"/>
        </w:rPr>
        <w:t xml:space="preserve">Latvijas Vēstnesis, 2016, </w:t>
      </w:r>
      <w:r w:rsidRPr="008B6CF9">
        <w:rPr>
          <w:rFonts w:ascii="Times New Roman" w:eastAsia="Times New Roman" w:hAnsi="Times New Roman" w:cs="Times New Roman"/>
          <w:sz w:val="24"/>
          <w:szCs w:val="24"/>
          <w:lang w:eastAsia="lv-LV"/>
        </w:rPr>
        <w:t>164</w:t>
      </w:r>
      <w:r w:rsidR="0057097D" w:rsidRPr="00A61B2B">
        <w:rPr>
          <w:rFonts w:ascii="Times New Roman" w:eastAsia="Times New Roman" w:hAnsi="Times New Roman" w:cs="Times New Roman"/>
          <w:sz w:val="24"/>
          <w:szCs w:val="24"/>
          <w:lang w:eastAsia="lv-LV"/>
        </w:rPr>
        <w:t>.,</w:t>
      </w:r>
      <w:r w:rsidRPr="00A61B2B">
        <w:rPr>
          <w:rFonts w:ascii="Times New Roman" w:eastAsia="Times New Roman" w:hAnsi="Times New Roman" w:cs="Times New Roman"/>
          <w:sz w:val="24"/>
          <w:szCs w:val="24"/>
          <w:lang w:eastAsia="lv-LV"/>
        </w:rPr>
        <w:t xml:space="preserve"> 246. nr.</w:t>
      </w:r>
      <w:r w:rsidR="0057097D" w:rsidRPr="00A61B2B">
        <w:rPr>
          <w:rFonts w:ascii="Times New Roman" w:eastAsia="Times New Roman" w:hAnsi="Times New Roman" w:cs="Times New Roman"/>
          <w:sz w:val="24"/>
          <w:szCs w:val="24"/>
          <w:lang w:eastAsia="lv-LV"/>
        </w:rPr>
        <w:t>; 2017, 130. nr.; 2018, 137, 217. nr.</w:t>
      </w:r>
      <w:r w:rsidR="00A61B2B" w:rsidRPr="00A61B2B">
        <w:rPr>
          <w:rFonts w:ascii="Times New Roman" w:eastAsia="Times New Roman" w:hAnsi="Times New Roman" w:cs="Times New Roman"/>
          <w:sz w:val="24"/>
          <w:szCs w:val="24"/>
          <w:lang w:eastAsia="lv-LV"/>
        </w:rPr>
        <w:t>;</w:t>
      </w:r>
      <w:r w:rsidR="00BD753D">
        <w:rPr>
          <w:rFonts w:ascii="Times New Roman" w:eastAsia="Times New Roman" w:hAnsi="Times New Roman" w:cs="Times New Roman"/>
          <w:sz w:val="24"/>
          <w:szCs w:val="24"/>
          <w:lang w:eastAsia="lv-LV"/>
        </w:rPr>
        <w:t xml:space="preserve"> </w:t>
      </w:r>
      <w:r w:rsidR="00A61B2B" w:rsidRPr="00A61B2B">
        <w:rPr>
          <w:rFonts w:ascii="Times New Roman" w:eastAsia="Times New Roman" w:hAnsi="Times New Roman" w:cs="Times New Roman"/>
          <w:sz w:val="24"/>
          <w:szCs w:val="24"/>
          <w:lang w:eastAsia="lv-LV"/>
        </w:rPr>
        <w:t>2019, 102 nr.</w:t>
      </w:r>
      <w:r w:rsidRPr="00584564">
        <w:rPr>
          <w:rFonts w:ascii="Times New Roman" w:eastAsia="Times New Roman" w:hAnsi="Times New Roman" w:cs="Times New Roman"/>
          <w:sz w:val="24"/>
          <w:szCs w:val="24"/>
          <w:lang w:eastAsia="lv-LV"/>
        </w:rPr>
        <w:t>) šādus grozījumus:</w:t>
      </w:r>
    </w:p>
    <w:p w14:paraId="530F42BC" w14:textId="77777777" w:rsidR="00872146" w:rsidRDefault="00872146" w:rsidP="008E700E">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6C81C064" w14:textId="2C511336" w:rsidR="00A61B2B" w:rsidRDefault="00A61B2B" w:rsidP="008E700E">
      <w:pPr>
        <w:pStyle w:val="ListParagraph"/>
        <w:numPr>
          <w:ilvl w:val="0"/>
          <w:numId w:val="1"/>
        </w:numPr>
        <w:spacing w:after="0" w:line="240" w:lineRule="auto"/>
        <w:ind w:left="850"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 10</w:t>
      </w:r>
      <w:r w:rsidRPr="00613C94">
        <w:rPr>
          <w:rFonts w:ascii="Times New Roman" w:eastAsia="Times New Roman" w:hAnsi="Times New Roman" w:cs="Times New Roman"/>
          <w:sz w:val="24"/>
          <w:szCs w:val="24"/>
          <w:lang w:eastAsia="lv-LV"/>
        </w:rPr>
        <w:t>. punkt</w:t>
      </w:r>
      <w:r>
        <w:rPr>
          <w:rFonts w:ascii="Times New Roman" w:eastAsia="Times New Roman" w:hAnsi="Times New Roman" w:cs="Times New Roman"/>
          <w:sz w:val="24"/>
          <w:szCs w:val="24"/>
          <w:lang w:eastAsia="lv-LV"/>
        </w:rPr>
        <w:t>u</w:t>
      </w:r>
      <w:r w:rsidRPr="00613C94">
        <w:rPr>
          <w:rFonts w:ascii="Times New Roman" w:eastAsia="Times New Roman" w:hAnsi="Times New Roman" w:cs="Times New Roman"/>
          <w:sz w:val="24"/>
          <w:szCs w:val="24"/>
          <w:lang w:eastAsia="lv-LV"/>
        </w:rPr>
        <w:t>.</w:t>
      </w:r>
    </w:p>
    <w:p w14:paraId="48BEA201" w14:textId="77777777" w:rsidR="00A61B2B" w:rsidRDefault="00A61B2B" w:rsidP="008E700E">
      <w:pPr>
        <w:spacing w:after="0" w:line="240" w:lineRule="auto"/>
        <w:contextualSpacing/>
        <w:jc w:val="both"/>
        <w:rPr>
          <w:rFonts w:ascii="Times New Roman" w:eastAsia="Times New Roman" w:hAnsi="Times New Roman" w:cs="Times New Roman"/>
          <w:sz w:val="24"/>
          <w:szCs w:val="24"/>
          <w:lang w:eastAsia="lv-LV"/>
        </w:rPr>
      </w:pPr>
    </w:p>
    <w:p w14:paraId="5459ECEF" w14:textId="3E2334CD" w:rsidR="00A61B2B" w:rsidRDefault="00A61B2B" w:rsidP="008E700E">
      <w:pPr>
        <w:pStyle w:val="ListParagraph"/>
        <w:numPr>
          <w:ilvl w:val="0"/>
          <w:numId w:val="1"/>
        </w:numPr>
        <w:spacing w:after="0" w:line="240" w:lineRule="auto"/>
        <w:ind w:left="850"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11. punktu šādā redakcijā:</w:t>
      </w:r>
    </w:p>
    <w:p w14:paraId="18E36E3C" w14:textId="77777777" w:rsidR="00A61B2B" w:rsidRPr="00F01D9C" w:rsidRDefault="00A61B2B" w:rsidP="008E700E">
      <w:pPr>
        <w:pStyle w:val="ListParagraph"/>
        <w:jc w:val="both"/>
        <w:rPr>
          <w:rFonts w:ascii="Times New Roman" w:eastAsia="Times New Roman" w:hAnsi="Times New Roman" w:cs="Times New Roman"/>
          <w:sz w:val="24"/>
          <w:szCs w:val="24"/>
          <w:lang w:eastAsia="lv-LV"/>
        </w:rPr>
      </w:pPr>
    </w:p>
    <w:p w14:paraId="6808AC5E" w14:textId="5EAAEF25" w:rsidR="00A61B2B" w:rsidRPr="00517500" w:rsidRDefault="00F3296A" w:rsidP="008E700E">
      <w:pPr>
        <w:pStyle w:val="ListParagraph"/>
        <w:spacing w:after="0" w:line="240" w:lineRule="auto"/>
        <w:ind w:left="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A61B2B">
        <w:rPr>
          <w:rFonts w:ascii="Times New Roman" w:eastAsia="Times New Roman" w:hAnsi="Times New Roman" w:cs="Times New Roman"/>
          <w:sz w:val="24"/>
          <w:szCs w:val="24"/>
          <w:lang w:eastAsia="lv-LV"/>
        </w:rPr>
        <w:t xml:space="preserve">Ekonomikas ministrija nodrošina, ka netiek pārsniegts </w:t>
      </w:r>
      <w:r>
        <w:rPr>
          <w:rFonts w:ascii="Times New Roman" w:eastAsia="Times New Roman" w:hAnsi="Times New Roman" w:cs="Times New Roman"/>
          <w:sz w:val="24"/>
          <w:szCs w:val="24"/>
          <w:lang w:eastAsia="lv-LV"/>
        </w:rPr>
        <w:t xml:space="preserve">šo noteikumu 1.pielikumā norādītais pieejamais kopējais </w:t>
      </w:r>
      <w:r w:rsidR="00A61B2B">
        <w:rPr>
          <w:rFonts w:ascii="Times New Roman" w:eastAsia="Times New Roman" w:hAnsi="Times New Roman" w:cs="Times New Roman"/>
          <w:sz w:val="24"/>
          <w:szCs w:val="24"/>
          <w:lang w:eastAsia="lv-LV"/>
        </w:rPr>
        <w:t>publiskais finansējums.</w:t>
      </w:r>
      <w:r w:rsidRPr="00F3296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14:paraId="2FC9714F" w14:textId="77777777" w:rsidR="00A61B2B" w:rsidRPr="00F01D9C" w:rsidRDefault="00A61B2B" w:rsidP="008E700E">
      <w:pPr>
        <w:pStyle w:val="ListParagraph"/>
        <w:jc w:val="both"/>
        <w:rPr>
          <w:rFonts w:ascii="Times New Roman" w:eastAsia="Times New Roman" w:hAnsi="Times New Roman" w:cs="Times New Roman"/>
          <w:sz w:val="24"/>
          <w:szCs w:val="24"/>
          <w:lang w:eastAsia="lv-LV"/>
        </w:rPr>
      </w:pPr>
    </w:p>
    <w:p w14:paraId="7368D6CF" w14:textId="5C77BA47" w:rsidR="00821D2B" w:rsidRDefault="00821D2B" w:rsidP="008E700E">
      <w:pPr>
        <w:pStyle w:val="ListParagraph"/>
        <w:numPr>
          <w:ilvl w:val="0"/>
          <w:numId w:val="1"/>
        </w:numPr>
        <w:spacing w:after="0" w:line="240" w:lineRule="auto"/>
        <w:ind w:left="850"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w:t>
      </w:r>
      <w:r w:rsidR="00A61B2B">
        <w:rPr>
          <w:rFonts w:ascii="Times New Roman" w:eastAsia="Times New Roman" w:hAnsi="Times New Roman" w:cs="Times New Roman"/>
          <w:sz w:val="24"/>
          <w:szCs w:val="24"/>
          <w:lang w:eastAsia="lv-LV"/>
        </w:rPr>
        <w:t xml:space="preserve"> 14. punktu </w:t>
      </w:r>
      <w:r>
        <w:rPr>
          <w:rFonts w:ascii="Times New Roman" w:eastAsia="Times New Roman" w:hAnsi="Times New Roman" w:cs="Times New Roman"/>
          <w:sz w:val="24"/>
          <w:szCs w:val="24"/>
          <w:lang w:eastAsia="lv-LV"/>
        </w:rPr>
        <w:t>šādā redakcijā:</w:t>
      </w:r>
    </w:p>
    <w:p w14:paraId="5E0CB166" w14:textId="4840798C" w:rsidR="00A61B2B" w:rsidRPr="00C50F97" w:rsidRDefault="00A61B2B" w:rsidP="008E700E">
      <w:pPr>
        <w:spacing w:after="0" w:line="240" w:lineRule="auto"/>
        <w:ind w:left="493"/>
        <w:jc w:val="both"/>
        <w:rPr>
          <w:rFonts w:ascii="Times New Roman" w:eastAsia="Times New Roman" w:hAnsi="Times New Roman" w:cs="Times New Roman"/>
          <w:sz w:val="24"/>
          <w:szCs w:val="24"/>
          <w:lang w:eastAsia="lv-LV"/>
        </w:rPr>
      </w:pPr>
      <w:r w:rsidRPr="00C50F97">
        <w:rPr>
          <w:rFonts w:ascii="Times New Roman" w:eastAsia="Times New Roman" w:hAnsi="Times New Roman" w:cs="Times New Roman"/>
          <w:sz w:val="24"/>
          <w:szCs w:val="24"/>
          <w:lang w:eastAsia="lv-LV"/>
        </w:rPr>
        <w:t xml:space="preserve"> </w:t>
      </w:r>
    </w:p>
    <w:p w14:paraId="11BB388E" w14:textId="091C93A8" w:rsidR="00D62F53" w:rsidRDefault="00821D2B" w:rsidP="008E700E">
      <w:pPr>
        <w:pStyle w:val="ListParagraph"/>
        <w:spacing w:after="0" w:line="240" w:lineRule="auto"/>
        <w:ind w:left="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C461C7" w:rsidRPr="00821D2B">
        <w:rPr>
          <w:rFonts w:ascii="Times New Roman" w:eastAsia="Times New Roman" w:hAnsi="Times New Roman" w:cs="Times New Roman"/>
          <w:sz w:val="24"/>
          <w:szCs w:val="24"/>
          <w:lang w:eastAsia="lv-LV"/>
        </w:rPr>
        <w:t>Projekta iesniedzējs saņem</w:t>
      </w:r>
      <w:r w:rsidR="00C50F97">
        <w:rPr>
          <w:rFonts w:ascii="Times New Roman" w:eastAsia="Times New Roman" w:hAnsi="Times New Roman" w:cs="Times New Roman"/>
          <w:sz w:val="24"/>
          <w:szCs w:val="24"/>
          <w:lang w:eastAsia="lv-LV"/>
        </w:rPr>
        <w:t xml:space="preserve"> </w:t>
      </w:r>
      <w:r w:rsidR="00C50F97" w:rsidRPr="00821D2B">
        <w:rPr>
          <w:rFonts w:ascii="Times New Roman" w:eastAsia="Times New Roman" w:hAnsi="Times New Roman" w:cs="Times New Roman"/>
          <w:sz w:val="24"/>
          <w:szCs w:val="24"/>
          <w:lang w:eastAsia="lv-LV"/>
        </w:rPr>
        <w:t>apliecinājumu par atļauju īstenot projektu</w:t>
      </w:r>
      <w:r w:rsidR="00C50F97">
        <w:rPr>
          <w:rFonts w:ascii="Times New Roman" w:eastAsia="Times New Roman" w:hAnsi="Times New Roman" w:cs="Times New Roman"/>
          <w:sz w:val="24"/>
          <w:szCs w:val="24"/>
          <w:lang w:eastAsia="lv-LV"/>
        </w:rPr>
        <w:t xml:space="preserve"> no</w:t>
      </w:r>
      <w:r w:rsidR="00C461C7" w:rsidRPr="00821D2B">
        <w:rPr>
          <w:rFonts w:ascii="Times New Roman" w:eastAsia="Times New Roman" w:hAnsi="Times New Roman" w:cs="Times New Roman"/>
          <w:sz w:val="24"/>
          <w:szCs w:val="24"/>
          <w:lang w:eastAsia="lv-LV"/>
        </w:rPr>
        <w:t xml:space="preserve"> </w:t>
      </w:r>
      <w:r w:rsidR="00D62F53">
        <w:rPr>
          <w:rFonts w:ascii="Times New Roman" w:eastAsia="Times New Roman" w:hAnsi="Times New Roman" w:cs="Times New Roman"/>
          <w:sz w:val="24"/>
          <w:szCs w:val="24"/>
          <w:lang w:eastAsia="lv-LV"/>
        </w:rPr>
        <w:t xml:space="preserve">ministrijas, kuras </w:t>
      </w:r>
      <w:r w:rsidR="008D7E8B">
        <w:rPr>
          <w:rFonts w:ascii="Times New Roman" w:eastAsia="Times New Roman" w:hAnsi="Times New Roman" w:cs="Times New Roman"/>
          <w:sz w:val="24"/>
          <w:szCs w:val="24"/>
          <w:lang w:eastAsia="lv-LV"/>
        </w:rPr>
        <w:t>padotībā</w:t>
      </w:r>
      <w:r w:rsidR="00D62F53">
        <w:rPr>
          <w:rFonts w:ascii="Times New Roman" w:eastAsia="Times New Roman" w:hAnsi="Times New Roman" w:cs="Times New Roman"/>
          <w:sz w:val="24"/>
          <w:szCs w:val="24"/>
          <w:lang w:eastAsia="lv-LV"/>
        </w:rPr>
        <w:t xml:space="preserve"> t</w:t>
      </w:r>
      <w:r w:rsidR="00C50F97">
        <w:rPr>
          <w:rFonts w:ascii="Times New Roman" w:eastAsia="Times New Roman" w:hAnsi="Times New Roman" w:cs="Times New Roman"/>
          <w:sz w:val="24"/>
          <w:szCs w:val="24"/>
          <w:lang w:eastAsia="lv-LV"/>
        </w:rPr>
        <w:t>as</w:t>
      </w:r>
      <w:r w:rsidR="00D62F53">
        <w:rPr>
          <w:rFonts w:ascii="Times New Roman" w:eastAsia="Times New Roman" w:hAnsi="Times New Roman" w:cs="Times New Roman"/>
          <w:sz w:val="24"/>
          <w:szCs w:val="24"/>
          <w:lang w:eastAsia="lv-LV"/>
        </w:rPr>
        <w:t xml:space="preserve"> atrodas</w:t>
      </w:r>
      <w:r w:rsidR="008D7E8B">
        <w:rPr>
          <w:rFonts w:ascii="Times New Roman" w:eastAsia="Times New Roman" w:hAnsi="Times New Roman" w:cs="Times New Roman"/>
          <w:sz w:val="24"/>
          <w:szCs w:val="24"/>
          <w:lang w:eastAsia="lv-LV"/>
        </w:rPr>
        <w:t xml:space="preserve">. </w:t>
      </w:r>
      <w:r w:rsidR="008D7E8B" w:rsidRPr="008D7E8B">
        <w:rPr>
          <w:rFonts w:ascii="Times New Roman" w:eastAsia="Times New Roman" w:hAnsi="Times New Roman" w:cs="Times New Roman"/>
          <w:sz w:val="24"/>
          <w:szCs w:val="24"/>
          <w:lang w:eastAsia="lv-LV"/>
        </w:rPr>
        <w:t>Apliecinājumā ir norādīta šāda informācija</w:t>
      </w:r>
      <w:r w:rsidR="001B74FA">
        <w:rPr>
          <w:rFonts w:ascii="Times New Roman" w:eastAsia="Times New Roman" w:hAnsi="Times New Roman" w:cs="Times New Roman"/>
          <w:sz w:val="24"/>
          <w:szCs w:val="24"/>
          <w:lang w:eastAsia="lv-LV"/>
        </w:rPr>
        <w:t xml:space="preserve"> </w:t>
      </w:r>
      <w:r w:rsidR="008D7E8B">
        <w:rPr>
          <w:rFonts w:ascii="Times New Roman" w:eastAsia="Times New Roman" w:hAnsi="Times New Roman" w:cs="Times New Roman"/>
          <w:sz w:val="24"/>
          <w:szCs w:val="24"/>
          <w:lang w:eastAsia="lv-LV"/>
        </w:rPr>
        <w:t>(</w:t>
      </w:r>
      <w:r w:rsidR="00C50F97">
        <w:rPr>
          <w:rFonts w:ascii="Times New Roman" w:eastAsia="Times New Roman" w:hAnsi="Times New Roman" w:cs="Times New Roman"/>
          <w:sz w:val="24"/>
          <w:szCs w:val="24"/>
          <w:lang w:eastAsia="lv-LV"/>
        </w:rPr>
        <w:t>ja attiecināms)</w:t>
      </w:r>
      <w:r w:rsidR="00D62F53">
        <w:rPr>
          <w:rFonts w:ascii="Times New Roman" w:eastAsia="Times New Roman" w:hAnsi="Times New Roman" w:cs="Times New Roman"/>
          <w:sz w:val="24"/>
          <w:szCs w:val="24"/>
          <w:lang w:eastAsia="lv-LV"/>
        </w:rPr>
        <w:t>:</w:t>
      </w:r>
    </w:p>
    <w:p w14:paraId="406B0939" w14:textId="77777777" w:rsidR="00FA08C8" w:rsidRDefault="00FA08C8" w:rsidP="008E700E">
      <w:pPr>
        <w:pStyle w:val="ListParagraph"/>
        <w:spacing w:after="0" w:line="240" w:lineRule="auto"/>
        <w:ind w:left="850"/>
        <w:jc w:val="both"/>
        <w:rPr>
          <w:rFonts w:ascii="Times New Roman" w:eastAsia="Times New Roman" w:hAnsi="Times New Roman" w:cs="Times New Roman"/>
          <w:sz w:val="24"/>
          <w:szCs w:val="24"/>
          <w:lang w:eastAsia="lv-LV"/>
        </w:rPr>
      </w:pPr>
    </w:p>
    <w:p w14:paraId="4BE25181" w14:textId="1932797A" w:rsidR="00821D2B" w:rsidRPr="00C50F97" w:rsidRDefault="00D62F53" w:rsidP="008E700E">
      <w:pPr>
        <w:pStyle w:val="ListParagraph"/>
        <w:spacing w:after="0" w:line="240" w:lineRule="auto"/>
        <w:ind w:left="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14.1. projekta </w:t>
      </w:r>
      <w:r w:rsidR="00821D2B" w:rsidRPr="00C50F97">
        <w:rPr>
          <w:rFonts w:ascii="Times New Roman" w:eastAsia="Times New Roman" w:hAnsi="Times New Roman" w:cs="Times New Roman"/>
          <w:sz w:val="24"/>
          <w:szCs w:val="24"/>
          <w:lang w:eastAsia="lv-LV"/>
        </w:rPr>
        <w:t>neattiecināmās izmaksas</w:t>
      </w:r>
      <w:r w:rsidRPr="00D62F53">
        <w:rPr>
          <w:rFonts w:ascii="Times New Roman" w:eastAsia="Times New Roman" w:hAnsi="Times New Roman" w:cs="Times New Roman"/>
          <w:sz w:val="24"/>
          <w:szCs w:val="24"/>
          <w:lang w:eastAsia="lv-LV"/>
        </w:rPr>
        <w:t xml:space="preserve"> </w:t>
      </w:r>
      <w:r w:rsidRPr="00821D2B">
        <w:rPr>
          <w:rFonts w:ascii="Times New Roman" w:eastAsia="Times New Roman" w:hAnsi="Times New Roman" w:cs="Times New Roman"/>
          <w:sz w:val="24"/>
          <w:szCs w:val="24"/>
          <w:lang w:eastAsia="lv-LV"/>
        </w:rPr>
        <w:t>un neattiecināmo izmaksu segšanas avot</w:t>
      </w:r>
      <w:r>
        <w:rPr>
          <w:rFonts w:ascii="Times New Roman" w:eastAsia="Times New Roman" w:hAnsi="Times New Roman" w:cs="Times New Roman"/>
          <w:sz w:val="24"/>
          <w:szCs w:val="24"/>
          <w:lang w:eastAsia="lv-LV"/>
        </w:rPr>
        <w:t>us;</w:t>
      </w:r>
    </w:p>
    <w:p w14:paraId="445DABF6" w14:textId="77777777" w:rsidR="00821D2B" w:rsidRPr="00821D2B" w:rsidRDefault="00821D2B" w:rsidP="008E700E">
      <w:pPr>
        <w:pStyle w:val="ListParagraph"/>
        <w:spacing w:after="0" w:line="240" w:lineRule="auto"/>
        <w:ind w:left="850"/>
        <w:jc w:val="both"/>
        <w:rPr>
          <w:rFonts w:ascii="Times New Roman" w:eastAsia="Times New Roman" w:hAnsi="Times New Roman" w:cs="Times New Roman"/>
          <w:sz w:val="24"/>
          <w:szCs w:val="24"/>
          <w:lang w:eastAsia="lv-LV"/>
        </w:rPr>
      </w:pPr>
    </w:p>
    <w:p w14:paraId="589ADDFF" w14:textId="29E51AF5" w:rsidR="00821D2B" w:rsidRPr="00821D2B" w:rsidRDefault="00821D2B" w:rsidP="008E700E">
      <w:pPr>
        <w:pStyle w:val="ListParagraph"/>
        <w:spacing w:after="0" w:line="240" w:lineRule="auto"/>
        <w:ind w:left="850"/>
        <w:jc w:val="both"/>
        <w:rPr>
          <w:rFonts w:ascii="Times New Roman" w:eastAsia="Times New Roman" w:hAnsi="Times New Roman" w:cs="Times New Roman"/>
          <w:sz w:val="24"/>
          <w:szCs w:val="24"/>
          <w:lang w:eastAsia="lv-LV"/>
        </w:rPr>
      </w:pPr>
      <w:r w:rsidRPr="00821D2B">
        <w:rPr>
          <w:rFonts w:ascii="Times New Roman" w:eastAsia="Times New Roman" w:hAnsi="Times New Roman" w:cs="Times New Roman"/>
          <w:sz w:val="24"/>
          <w:szCs w:val="24"/>
          <w:lang w:eastAsia="lv-LV"/>
        </w:rPr>
        <w:t>14.2. saskaņojum</w:t>
      </w:r>
      <w:r w:rsidR="00D62F53">
        <w:rPr>
          <w:rFonts w:ascii="Times New Roman" w:eastAsia="Times New Roman" w:hAnsi="Times New Roman" w:cs="Times New Roman"/>
          <w:sz w:val="24"/>
          <w:szCs w:val="24"/>
          <w:lang w:eastAsia="lv-LV"/>
        </w:rPr>
        <w:t>u</w:t>
      </w:r>
      <w:r w:rsidRPr="00821D2B">
        <w:rPr>
          <w:rFonts w:ascii="Times New Roman" w:eastAsia="Times New Roman" w:hAnsi="Times New Roman" w:cs="Times New Roman"/>
          <w:sz w:val="24"/>
          <w:szCs w:val="24"/>
          <w:lang w:eastAsia="lv-LV"/>
        </w:rPr>
        <w:t>, ka neattiecināmās izmaksas ir nepieciešamas, lai īstenotu energoefektivitātes paaugstināšanas pasākumus, sasniegtu noteiktos rādītājus un nodrošinātu ieguldījumu ilgtspēju</w:t>
      </w:r>
      <w:r w:rsidR="00F3296A">
        <w:rPr>
          <w:rFonts w:ascii="Times New Roman" w:eastAsia="Times New Roman" w:hAnsi="Times New Roman" w:cs="Times New Roman"/>
          <w:sz w:val="24"/>
          <w:szCs w:val="24"/>
          <w:lang w:eastAsia="lv-LV"/>
        </w:rPr>
        <w:t>."</w:t>
      </w:r>
    </w:p>
    <w:p w14:paraId="4843737A" w14:textId="77777777" w:rsidR="00821D2B" w:rsidRPr="00821D2B" w:rsidRDefault="00821D2B" w:rsidP="008E700E">
      <w:pPr>
        <w:pStyle w:val="ListParagraph"/>
        <w:spacing w:after="0" w:line="240" w:lineRule="auto"/>
        <w:ind w:left="850"/>
        <w:jc w:val="both"/>
        <w:rPr>
          <w:rFonts w:ascii="Times New Roman" w:eastAsia="Times New Roman" w:hAnsi="Times New Roman" w:cs="Times New Roman"/>
          <w:sz w:val="24"/>
          <w:szCs w:val="24"/>
          <w:lang w:eastAsia="lv-LV"/>
        </w:rPr>
      </w:pPr>
    </w:p>
    <w:p w14:paraId="6938B371" w14:textId="7BDC523D" w:rsidR="00A61B2B" w:rsidRDefault="00496D80" w:rsidP="008E700E">
      <w:pPr>
        <w:pStyle w:val="ListParagraph"/>
        <w:numPr>
          <w:ilvl w:val="0"/>
          <w:numId w:val="1"/>
        </w:numPr>
        <w:spacing w:after="0" w:line="240" w:lineRule="auto"/>
        <w:ind w:left="851" w:hanging="3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Svītrot</w:t>
      </w:r>
      <w:r w:rsidR="00A61B2B">
        <w:rPr>
          <w:rFonts w:ascii="Times New Roman" w:eastAsia="Times New Roman" w:hAnsi="Times New Roman" w:cs="Times New Roman"/>
          <w:sz w:val="24"/>
          <w:szCs w:val="24"/>
          <w:lang w:eastAsia="lv-LV"/>
        </w:rPr>
        <w:t xml:space="preserve"> 15. punkt</w:t>
      </w:r>
      <w:r>
        <w:rPr>
          <w:rFonts w:ascii="Times New Roman" w:eastAsia="Times New Roman" w:hAnsi="Times New Roman" w:cs="Times New Roman"/>
          <w:sz w:val="24"/>
          <w:szCs w:val="24"/>
          <w:lang w:eastAsia="lv-LV"/>
        </w:rPr>
        <w:t>ā vārdus "šo noteikumu 1.pielikumā minētā</w:t>
      </w:r>
      <w:r w:rsidR="008D7E8B">
        <w:rPr>
          <w:rFonts w:ascii="Times New Roman" w:eastAsia="Times New Roman" w:hAnsi="Times New Roman" w:cs="Times New Roman"/>
          <w:sz w:val="24"/>
          <w:szCs w:val="24"/>
          <w:lang w:eastAsia="lv-LV"/>
        </w:rPr>
        <w:t xml:space="preserve"> vai</w:t>
      </w:r>
      <w:r>
        <w:rPr>
          <w:rFonts w:ascii="Times New Roman" w:eastAsia="Times New Roman" w:hAnsi="Times New Roman" w:cs="Times New Roman"/>
          <w:sz w:val="24"/>
          <w:szCs w:val="24"/>
          <w:lang w:eastAsia="lv-LV"/>
        </w:rPr>
        <w:t>".</w:t>
      </w:r>
    </w:p>
    <w:p w14:paraId="3F48E0E6" w14:textId="77777777" w:rsidR="00A61B2B" w:rsidRPr="00843578" w:rsidRDefault="00A61B2B" w:rsidP="008E700E">
      <w:pPr>
        <w:pStyle w:val="ListParagraph"/>
        <w:jc w:val="both"/>
        <w:rPr>
          <w:rFonts w:ascii="Times New Roman" w:eastAsia="Times New Roman" w:hAnsi="Times New Roman" w:cs="Times New Roman"/>
          <w:sz w:val="24"/>
          <w:szCs w:val="24"/>
          <w:lang w:eastAsia="lv-LV"/>
        </w:rPr>
      </w:pPr>
    </w:p>
    <w:p w14:paraId="0593EBCF" w14:textId="77777777" w:rsidR="001B74FA" w:rsidRPr="001B74FA" w:rsidRDefault="001B74FA" w:rsidP="008E700E">
      <w:pPr>
        <w:pStyle w:val="ListParagraph"/>
        <w:numPr>
          <w:ilvl w:val="0"/>
          <w:numId w:val="1"/>
        </w:numPr>
        <w:spacing w:after="0" w:line="240" w:lineRule="auto"/>
        <w:ind w:left="851" w:hanging="358"/>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Izteikt 17.punktu šādā redakcijā:</w:t>
      </w:r>
    </w:p>
    <w:p w14:paraId="16CA0CAA" w14:textId="77777777" w:rsidR="001B74FA" w:rsidRPr="001B74FA" w:rsidRDefault="001B74FA" w:rsidP="001B74FA">
      <w:pPr>
        <w:pStyle w:val="ListParagraph"/>
        <w:rPr>
          <w:rFonts w:ascii="Times New Roman" w:eastAsia="Times New Roman" w:hAnsi="Times New Roman" w:cs="Times New Roman"/>
          <w:color w:val="000000" w:themeColor="text1"/>
          <w:sz w:val="24"/>
          <w:szCs w:val="24"/>
          <w:lang w:eastAsia="lv-LV"/>
        </w:rPr>
      </w:pPr>
    </w:p>
    <w:p w14:paraId="413C1BF7" w14:textId="0AA5DA34" w:rsidR="001B74FA" w:rsidRPr="001B74FA" w:rsidRDefault="001B74FA" w:rsidP="001B74FA">
      <w:pPr>
        <w:pStyle w:val="ListParagraph"/>
        <w:spacing w:after="0" w:line="240" w:lineRule="auto"/>
        <w:ind w:left="851"/>
        <w:jc w:val="both"/>
        <w:rPr>
          <w:rFonts w:ascii="Times New Roman" w:eastAsia="Times New Roman" w:hAnsi="Times New Roman" w:cs="Times New Roman"/>
          <w:sz w:val="24"/>
          <w:szCs w:val="24"/>
          <w:lang w:eastAsia="lv-LV"/>
        </w:rPr>
      </w:pPr>
      <w:r w:rsidRPr="001B74FA">
        <w:rPr>
          <w:rFonts w:ascii="Times New Roman" w:eastAsia="Times New Roman" w:hAnsi="Times New Roman" w:cs="Times New Roman"/>
          <w:sz w:val="24"/>
          <w:szCs w:val="24"/>
          <w:lang w:eastAsia="lv-LV"/>
        </w:rPr>
        <w:t>“Projekta iesniedzējam ir tiesības projektu iesniegumu atlases kārtā iesniegt vairākus projektu iesniegumus, ievērojot šo noteikumu </w:t>
      </w:r>
      <w:hyperlink r:id="rId8" w:anchor="piel1" w:history="1">
        <w:r w:rsidRPr="001B74FA">
          <w:rPr>
            <w:rFonts w:ascii="Times New Roman" w:eastAsia="Times New Roman" w:hAnsi="Times New Roman" w:cs="Times New Roman"/>
            <w:sz w:val="24"/>
            <w:szCs w:val="24"/>
            <w:lang w:eastAsia="lv-LV"/>
          </w:rPr>
          <w:t>1. pielikumā</w:t>
        </w:r>
      </w:hyperlink>
      <w:r w:rsidRPr="001B74FA">
        <w:rPr>
          <w:rFonts w:ascii="Times New Roman" w:eastAsia="Times New Roman" w:hAnsi="Times New Roman" w:cs="Times New Roman"/>
          <w:sz w:val="24"/>
          <w:szCs w:val="24"/>
          <w:lang w:eastAsia="lv-LV"/>
        </w:rPr>
        <w:t> minēto Eiropas Reģionālās attīstības fonda un valsts budžeta finansējuma ierobežojumu.</w:t>
      </w:r>
      <w:r>
        <w:rPr>
          <w:rFonts w:ascii="Times New Roman" w:eastAsia="Times New Roman" w:hAnsi="Times New Roman" w:cs="Times New Roman"/>
          <w:sz w:val="24"/>
          <w:szCs w:val="24"/>
          <w:lang w:eastAsia="lv-LV"/>
        </w:rPr>
        <w:t>”</w:t>
      </w:r>
    </w:p>
    <w:p w14:paraId="1F69F417" w14:textId="77777777" w:rsidR="00A61B2B" w:rsidRPr="007728AA" w:rsidRDefault="00A61B2B" w:rsidP="008E700E">
      <w:pPr>
        <w:pStyle w:val="ListParagraph"/>
        <w:jc w:val="both"/>
        <w:rPr>
          <w:rFonts w:ascii="Times New Roman" w:eastAsia="Times New Roman" w:hAnsi="Times New Roman" w:cs="Times New Roman"/>
          <w:sz w:val="24"/>
          <w:szCs w:val="24"/>
          <w:lang w:eastAsia="lv-LV"/>
        </w:rPr>
      </w:pPr>
    </w:p>
    <w:p w14:paraId="5613F25D" w14:textId="1A2C62AA" w:rsidR="00FA08C8" w:rsidRDefault="00A61B2B" w:rsidP="008E700E">
      <w:pPr>
        <w:pStyle w:val="ListParagraph"/>
        <w:numPr>
          <w:ilvl w:val="0"/>
          <w:numId w:val="1"/>
        </w:numPr>
        <w:spacing w:after="0" w:line="360" w:lineRule="auto"/>
        <w:ind w:left="850"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26.</w:t>
      </w:r>
      <w:r w:rsidR="00E832CB">
        <w:rPr>
          <w:rFonts w:ascii="Times New Roman" w:eastAsia="Times New Roman" w:hAnsi="Times New Roman" w:cs="Times New Roman"/>
          <w:sz w:val="24"/>
          <w:szCs w:val="24"/>
          <w:lang w:eastAsia="lv-LV"/>
        </w:rPr>
        <w:t xml:space="preserve"> </w:t>
      </w:r>
      <w:r w:rsidR="00FA08C8">
        <w:rPr>
          <w:rFonts w:ascii="Times New Roman" w:eastAsia="Times New Roman" w:hAnsi="Times New Roman" w:cs="Times New Roman"/>
          <w:sz w:val="24"/>
          <w:szCs w:val="24"/>
          <w:lang w:eastAsia="lv-LV"/>
        </w:rPr>
        <w:t>punktu šādā redakcijā:</w:t>
      </w:r>
    </w:p>
    <w:p w14:paraId="43FE9876" w14:textId="751F08D5" w:rsidR="00F54E93" w:rsidRPr="00706D7C" w:rsidRDefault="00FA08C8" w:rsidP="008E700E">
      <w:pPr>
        <w:pStyle w:val="ListParagraph"/>
        <w:spacing w:after="0" w:line="360" w:lineRule="auto"/>
        <w:ind w:left="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"26. </w:t>
      </w:r>
      <w:r w:rsidRPr="00FA08C8">
        <w:rPr>
          <w:rFonts w:ascii="Times New Roman" w:eastAsia="Times New Roman" w:hAnsi="Times New Roman" w:cs="Times New Roman"/>
          <w:sz w:val="24"/>
          <w:szCs w:val="24"/>
          <w:lang w:eastAsia="lv-LV"/>
        </w:rPr>
        <w:t xml:space="preserve">Šo noteikumu 22.1. un 22.2. apakšpunktā minēto attiecināmo izmaksu kopsumma nepārsniedz 10 % no būvdarbu līguma summas. Ierobežojumu var nepiemērot, ja projekta iesniedzējs </w:t>
      </w:r>
      <w:r>
        <w:rPr>
          <w:rFonts w:ascii="Times New Roman" w:eastAsia="Times New Roman" w:hAnsi="Times New Roman" w:cs="Times New Roman"/>
          <w:sz w:val="24"/>
          <w:szCs w:val="24"/>
          <w:lang w:eastAsia="lv-LV"/>
        </w:rPr>
        <w:t xml:space="preserve">sadarbības iestādei iesniedz </w:t>
      </w:r>
      <w:r w:rsidRPr="00FA08C8">
        <w:rPr>
          <w:rFonts w:ascii="Times New Roman" w:eastAsia="Times New Roman" w:hAnsi="Times New Roman" w:cs="Times New Roman"/>
          <w:sz w:val="24"/>
          <w:szCs w:val="24"/>
          <w:lang w:eastAsia="lv-LV"/>
        </w:rPr>
        <w:t>pamato</w:t>
      </w:r>
      <w:r>
        <w:rPr>
          <w:rFonts w:ascii="Times New Roman" w:eastAsia="Times New Roman" w:hAnsi="Times New Roman" w:cs="Times New Roman"/>
          <w:sz w:val="24"/>
          <w:szCs w:val="24"/>
          <w:lang w:eastAsia="lv-LV"/>
        </w:rPr>
        <w:t>jumu</w:t>
      </w:r>
      <w:r w:rsidRPr="00FA08C8">
        <w:rPr>
          <w:rFonts w:ascii="Times New Roman" w:eastAsia="Times New Roman" w:hAnsi="Times New Roman" w:cs="Times New Roman"/>
          <w:sz w:val="24"/>
          <w:szCs w:val="24"/>
          <w:lang w:eastAsia="lv-LV"/>
        </w:rPr>
        <w:t>, ka šīs prasības piemērošana nav iespējama.</w:t>
      </w:r>
      <w:r>
        <w:rPr>
          <w:rFonts w:ascii="Times New Roman" w:eastAsia="Times New Roman" w:hAnsi="Times New Roman" w:cs="Times New Roman"/>
          <w:sz w:val="24"/>
          <w:szCs w:val="24"/>
          <w:lang w:eastAsia="lv-LV"/>
        </w:rPr>
        <w:t>"</w:t>
      </w:r>
    </w:p>
    <w:p w14:paraId="6CB732DF" w14:textId="1290096E" w:rsidR="006D6F8D" w:rsidRPr="00706D7C" w:rsidRDefault="00F54E93" w:rsidP="008E700E">
      <w:pPr>
        <w:pStyle w:val="ListParagraph"/>
        <w:numPr>
          <w:ilvl w:val="0"/>
          <w:numId w:val="1"/>
        </w:numPr>
        <w:spacing w:after="0" w:line="360" w:lineRule="auto"/>
        <w:ind w:left="851"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30.</w:t>
      </w:r>
      <w:r w:rsidRPr="00F54E93">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punktu šādā redakcijā:</w:t>
      </w:r>
    </w:p>
    <w:p w14:paraId="686582EF" w14:textId="1383D50A" w:rsidR="00FA08C8" w:rsidRPr="00706D7C" w:rsidRDefault="006D6F8D" w:rsidP="008E700E">
      <w:pPr>
        <w:pStyle w:val="ListParagraph"/>
        <w:spacing w:after="0" w:line="360" w:lineRule="auto"/>
        <w:ind w:left="851"/>
        <w:contextualSpacing w:val="0"/>
        <w:jc w:val="both"/>
        <w:rPr>
          <w:rFonts w:ascii="Times New Roman" w:eastAsia="Times New Roman" w:hAnsi="Times New Roman" w:cs="Times New Roman"/>
          <w:sz w:val="24"/>
          <w:szCs w:val="24"/>
          <w:lang w:eastAsia="lv-LV"/>
        </w:rPr>
      </w:pPr>
      <w:r w:rsidRPr="00F54E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30.</w:t>
      </w:r>
      <w:r w:rsidRPr="00F54E93">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vertAlign w:val="superscript"/>
          <w:lang w:eastAsia="lv-LV"/>
        </w:rPr>
        <w:t xml:space="preserve"> </w:t>
      </w:r>
      <w:r w:rsidRPr="00F54E93">
        <w:rPr>
          <w:rFonts w:ascii="Times New Roman" w:eastAsia="Times New Roman" w:hAnsi="Times New Roman" w:cs="Times New Roman"/>
          <w:sz w:val="24"/>
          <w:szCs w:val="24"/>
          <w:lang w:eastAsia="lv-LV"/>
        </w:rPr>
        <w:t>Ja projekta īstenošanas laikā rodas neattiecināmie izdevumi vai sadārdzinās projekta plānotās attiecināmās izmaksas</w:t>
      </w:r>
      <w:r w:rsidRPr="006D6F8D">
        <w:rPr>
          <w:rFonts w:ascii="Times New Roman" w:eastAsia="Times New Roman" w:hAnsi="Times New Roman" w:cs="Times New Roman"/>
          <w:sz w:val="24"/>
          <w:szCs w:val="24"/>
          <w:lang w:eastAsia="lv-LV"/>
        </w:rPr>
        <w:t xml:space="preserve"> un tādēļ projekta izmaksas neiekļaujas šo noteikumu </w:t>
      </w:r>
      <w:r>
        <w:rPr>
          <w:rFonts w:ascii="Times New Roman" w:eastAsia="Times New Roman" w:hAnsi="Times New Roman" w:cs="Times New Roman"/>
          <w:sz w:val="24"/>
          <w:szCs w:val="24"/>
          <w:lang w:eastAsia="lv-LV"/>
        </w:rPr>
        <w:t>29. punktā minēto izmaksu ierobežojumā</w:t>
      </w:r>
      <w:r w:rsidRPr="006D6F8D">
        <w:rPr>
          <w:rFonts w:ascii="Times New Roman" w:eastAsia="Times New Roman" w:hAnsi="Times New Roman" w:cs="Times New Roman"/>
          <w:sz w:val="24"/>
          <w:szCs w:val="24"/>
          <w:lang w:eastAsia="lv-LV"/>
        </w:rPr>
        <w:t>, finansējuma saņēmējs papildu izmaksas sedz no paša rīcībā esošajiem līdzekļiem.</w:t>
      </w:r>
      <w:r w:rsidRPr="00F54E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67FE6D47" w14:textId="7C67F880" w:rsidR="0008635E" w:rsidRPr="006553B4" w:rsidRDefault="00A61B2B" w:rsidP="008E700E">
      <w:pPr>
        <w:pStyle w:val="ListParagraph"/>
        <w:numPr>
          <w:ilvl w:val="0"/>
          <w:numId w:val="1"/>
        </w:numPr>
        <w:spacing w:after="0" w:line="360" w:lineRule="auto"/>
        <w:ind w:left="851"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 36.</w:t>
      </w:r>
      <w:r w:rsidR="006D6F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punktu.</w:t>
      </w:r>
    </w:p>
    <w:p w14:paraId="31DECAD8" w14:textId="77777777" w:rsidR="0008635E" w:rsidRDefault="0008635E" w:rsidP="008E700E">
      <w:pPr>
        <w:pStyle w:val="ListParagraph"/>
        <w:numPr>
          <w:ilvl w:val="0"/>
          <w:numId w:val="1"/>
        </w:numPr>
        <w:spacing w:after="0" w:line="240" w:lineRule="auto"/>
        <w:ind w:left="851" w:hanging="35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 36.</w:t>
      </w:r>
      <w:r w:rsidRPr="008F06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punkta otro teikumu šādā redakcijā:</w:t>
      </w:r>
    </w:p>
    <w:p w14:paraId="7F79E01A" w14:textId="5A0F5E70" w:rsidR="00A61B2B" w:rsidRDefault="0008635E" w:rsidP="008E700E">
      <w:pPr>
        <w:pStyle w:val="ListParagraph"/>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700E" w:rsidRPr="00F54E93">
        <w:rPr>
          <w:rFonts w:ascii="Times New Roman" w:eastAsia="Times New Roman" w:hAnsi="Times New Roman" w:cs="Times New Roman"/>
          <w:sz w:val="24"/>
          <w:szCs w:val="24"/>
          <w:lang w:eastAsia="lv-LV"/>
        </w:rPr>
        <w:t>"</w:t>
      </w:r>
      <w:r w:rsidR="008E700E">
        <w:rPr>
          <w:rFonts w:ascii="Times New Roman" w:eastAsia="Times New Roman" w:hAnsi="Times New Roman" w:cs="Times New Roman"/>
          <w:sz w:val="24"/>
          <w:szCs w:val="24"/>
          <w:lang w:eastAsia="lv-LV"/>
        </w:rPr>
        <w:t>36.</w:t>
      </w:r>
      <w:r w:rsidR="008E700E" w:rsidRPr="008F0637">
        <w:rPr>
          <w:rFonts w:ascii="Times New Roman" w:eastAsia="Times New Roman" w:hAnsi="Times New Roman" w:cs="Times New Roman"/>
          <w:sz w:val="24"/>
          <w:szCs w:val="24"/>
          <w:vertAlign w:val="superscript"/>
          <w:lang w:eastAsia="lv-LV"/>
        </w:rPr>
        <w:t>1</w:t>
      </w:r>
      <w:r w:rsidR="008E700E">
        <w:rPr>
          <w:rFonts w:ascii="Times New Roman" w:eastAsia="Times New Roman" w:hAnsi="Times New Roman" w:cs="Times New Roman"/>
          <w:sz w:val="24"/>
          <w:szCs w:val="24"/>
          <w:lang w:eastAsia="lv-LV"/>
        </w:rPr>
        <w:t xml:space="preserve"> </w:t>
      </w:r>
      <w:r w:rsidR="00A61B2B">
        <w:rPr>
          <w:rFonts w:ascii="Times New Roman" w:eastAsia="Times New Roman" w:hAnsi="Times New Roman" w:cs="Times New Roman"/>
          <w:sz w:val="24"/>
          <w:szCs w:val="24"/>
          <w:lang w:eastAsia="lv-LV"/>
        </w:rPr>
        <w:t xml:space="preserve">Finansējuma saņēmējs sadarbības iestādē iesniedz Ekonomikas ministrijas </w:t>
      </w:r>
      <w:r>
        <w:rPr>
          <w:rFonts w:ascii="Times New Roman" w:eastAsia="Times New Roman" w:hAnsi="Times New Roman" w:cs="Times New Roman"/>
          <w:sz w:val="24"/>
          <w:szCs w:val="24"/>
          <w:lang w:eastAsia="lv-LV"/>
        </w:rPr>
        <w:t xml:space="preserve">apstiprinājumu </w:t>
      </w:r>
      <w:r w:rsidR="00A61B2B">
        <w:rPr>
          <w:rFonts w:ascii="Times New Roman" w:eastAsia="Times New Roman" w:hAnsi="Times New Roman" w:cs="Times New Roman"/>
          <w:sz w:val="24"/>
          <w:szCs w:val="24"/>
          <w:lang w:eastAsia="lv-LV"/>
        </w:rPr>
        <w:t>par projekta attiecināmo izmaksu palielināšanu.</w:t>
      </w:r>
      <w:r w:rsidR="008E700E" w:rsidRPr="008E700E">
        <w:rPr>
          <w:rFonts w:ascii="Times New Roman" w:eastAsia="Times New Roman" w:hAnsi="Times New Roman" w:cs="Times New Roman"/>
          <w:sz w:val="24"/>
          <w:szCs w:val="24"/>
          <w:lang w:eastAsia="lv-LV"/>
        </w:rPr>
        <w:t xml:space="preserve"> </w:t>
      </w:r>
      <w:r w:rsidR="008E700E" w:rsidRPr="00F54E93">
        <w:rPr>
          <w:rFonts w:ascii="Times New Roman" w:eastAsia="Times New Roman" w:hAnsi="Times New Roman" w:cs="Times New Roman"/>
          <w:sz w:val="24"/>
          <w:szCs w:val="24"/>
          <w:lang w:eastAsia="lv-LV"/>
        </w:rPr>
        <w:t>"</w:t>
      </w:r>
    </w:p>
    <w:p w14:paraId="39579C3A" w14:textId="749A933C" w:rsidR="0049095E" w:rsidRDefault="0049095E" w:rsidP="008E700E">
      <w:pPr>
        <w:pStyle w:val="ListParagraph"/>
        <w:spacing w:after="0" w:line="240" w:lineRule="auto"/>
        <w:ind w:left="851"/>
        <w:jc w:val="both"/>
        <w:rPr>
          <w:rFonts w:ascii="Times New Roman" w:eastAsia="Times New Roman" w:hAnsi="Times New Roman" w:cs="Times New Roman"/>
          <w:sz w:val="24"/>
          <w:szCs w:val="24"/>
          <w:lang w:eastAsia="lv-LV"/>
        </w:rPr>
      </w:pPr>
    </w:p>
    <w:p w14:paraId="0197431B" w14:textId="77777777" w:rsidR="00A61B2B" w:rsidRPr="00843578" w:rsidRDefault="00A61B2B" w:rsidP="00A61B2B">
      <w:pPr>
        <w:pStyle w:val="ListParagraph"/>
        <w:rPr>
          <w:rFonts w:ascii="Times New Roman" w:eastAsia="Times New Roman" w:hAnsi="Times New Roman" w:cs="Times New Roman"/>
          <w:sz w:val="24"/>
          <w:szCs w:val="24"/>
          <w:lang w:eastAsia="lv-LV"/>
        </w:rPr>
      </w:pPr>
    </w:p>
    <w:p w14:paraId="22F60773" w14:textId="41F5BADB" w:rsidR="00A61B2B" w:rsidRPr="008F4DDB" w:rsidRDefault="00A61B2B" w:rsidP="00A61B2B">
      <w:pPr>
        <w:pStyle w:val="ListParagraph"/>
        <w:numPr>
          <w:ilvl w:val="0"/>
          <w:numId w:val="1"/>
        </w:numPr>
        <w:spacing w:after="0" w:line="240" w:lineRule="auto"/>
        <w:ind w:left="850" w:hanging="357"/>
        <w:rPr>
          <w:rFonts w:ascii="Times New Roman" w:eastAsia="Times New Roman" w:hAnsi="Times New Roman" w:cs="Times New Roman"/>
          <w:sz w:val="24"/>
          <w:szCs w:val="24"/>
          <w:lang w:eastAsia="lv-LV"/>
        </w:rPr>
      </w:pPr>
      <w:r w:rsidRPr="008F4DDB">
        <w:rPr>
          <w:rFonts w:ascii="Times New Roman" w:eastAsia="Times New Roman" w:hAnsi="Times New Roman" w:cs="Times New Roman"/>
          <w:sz w:val="24"/>
          <w:szCs w:val="24"/>
          <w:lang w:eastAsia="lv-LV"/>
        </w:rPr>
        <w:t xml:space="preserve">Izteikt </w:t>
      </w:r>
      <w:r>
        <w:rPr>
          <w:rFonts w:ascii="Times New Roman" w:eastAsia="Times New Roman" w:hAnsi="Times New Roman" w:cs="Times New Roman"/>
          <w:sz w:val="24"/>
          <w:szCs w:val="24"/>
          <w:lang w:eastAsia="lv-LV"/>
        </w:rPr>
        <w:t>1</w:t>
      </w:r>
      <w:r w:rsidRPr="008F4DDB">
        <w:rPr>
          <w:rFonts w:ascii="Times New Roman" w:eastAsia="Times New Roman" w:hAnsi="Times New Roman" w:cs="Times New Roman"/>
          <w:sz w:val="24"/>
          <w:szCs w:val="24"/>
          <w:lang w:eastAsia="lv-LV"/>
        </w:rPr>
        <w:t>. pielikumu šādā redakcijā:</w:t>
      </w:r>
    </w:p>
    <w:p w14:paraId="538899CC" w14:textId="77777777" w:rsidR="00A61B2B" w:rsidRDefault="00A61B2B" w:rsidP="00A61B2B">
      <w:pPr>
        <w:spacing w:after="0" w:line="240" w:lineRule="auto"/>
        <w:ind w:left="1134"/>
        <w:contextualSpacing/>
        <w:jc w:val="right"/>
        <w:rPr>
          <w:rFonts w:ascii="Times New Roman" w:eastAsia="Times New Roman" w:hAnsi="Times New Roman" w:cs="Times New Roman"/>
          <w:sz w:val="24"/>
          <w:szCs w:val="24"/>
          <w:lang w:eastAsia="lv-LV"/>
        </w:rPr>
      </w:pPr>
    </w:p>
    <w:p w14:paraId="3A811657" w14:textId="77777777" w:rsidR="00A61B2B" w:rsidRPr="00163F6A" w:rsidRDefault="00A61B2B" w:rsidP="00A61B2B">
      <w:pPr>
        <w:spacing w:after="0" w:line="240" w:lineRule="auto"/>
        <w:ind w:left="1134"/>
        <w:contextualSpacing/>
        <w:jc w:val="right"/>
        <w:rPr>
          <w:rFonts w:ascii="Times New Roman" w:eastAsia="Times New Roman" w:hAnsi="Times New Roman" w:cs="Times New Roman"/>
          <w:sz w:val="24"/>
          <w:szCs w:val="24"/>
          <w:lang w:eastAsia="lv-LV"/>
        </w:rPr>
      </w:pPr>
      <w:r w:rsidRPr="00163F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163F6A">
        <w:rPr>
          <w:rFonts w:ascii="Times New Roman" w:eastAsia="Times New Roman" w:hAnsi="Times New Roman" w:cs="Times New Roman"/>
          <w:sz w:val="24"/>
          <w:szCs w:val="24"/>
          <w:lang w:eastAsia="lv-LV"/>
        </w:rPr>
        <w:t>. pielikums</w:t>
      </w:r>
    </w:p>
    <w:p w14:paraId="0542E711" w14:textId="77777777" w:rsidR="00A61B2B" w:rsidRPr="00163F6A" w:rsidRDefault="00A61B2B" w:rsidP="00A61B2B">
      <w:pPr>
        <w:spacing w:after="0" w:line="240" w:lineRule="auto"/>
        <w:contextualSpacing/>
        <w:jc w:val="right"/>
        <w:rPr>
          <w:rFonts w:ascii="Times New Roman" w:eastAsia="Times New Roman" w:hAnsi="Times New Roman" w:cs="Times New Roman"/>
          <w:sz w:val="24"/>
          <w:szCs w:val="24"/>
          <w:lang w:eastAsia="lv-LV"/>
        </w:rPr>
      </w:pPr>
      <w:r w:rsidRPr="00163F6A">
        <w:rPr>
          <w:rFonts w:ascii="Times New Roman" w:eastAsia="Times New Roman" w:hAnsi="Times New Roman" w:cs="Times New Roman"/>
          <w:sz w:val="24"/>
          <w:szCs w:val="24"/>
          <w:lang w:eastAsia="lv-LV"/>
        </w:rPr>
        <w:t>Ministru kabineta</w:t>
      </w:r>
    </w:p>
    <w:p w14:paraId="72A73A62" w14:textId="77777777" w:rsidR="00A61B2B" w:rsidRPr="00163F6A" w:rsidRDefault="00A61B2B" w:rsidP="00A61B2B">
      <w:pPr>
        <w:spacing w:after="0" w:line="240" w:lineRule="auto"/>
        <w:contextualSpacing/>
        <w:jc w:val="right"/>
        <w:rPr>
          <w:rFonts w:ascii="Times New Roman" w:eastAsia="Times New Roman" w:hAnsi="Times New Roman" w:cs="Times New Roman"/>
          <w:sz w:val="24"/>
          <w:szCs w:val="24"/>
          <w:lang w:eastAsia="lv-LV"/>
        </w:rPr>
      </w:pPr>
      <w:r w:rsidRPr="00163F6A">
        <w:rPr>
          <w:rFonts w:ascii="Times New Roman" w:eastAsia="Times New Roman" w:hAnsi="Times New Roman" w:cs="Times New Roman"/>
          <w:sz w:val="24"/>
          <w:szCs w:val="24"/>
          <w:lang w:eastAsia="lv-LV"/>
        </w:rPr>
        <w:t>2016. gada 9. augusta</w:t>
      </w:r>
    </w:p>
    <w:p w14:paraId="1477BF2F" w14:textId="77777777" w:rsidR="00A61B2B" w:rsidRDefault="00A61B2B" w:rsidP="00A61B2B">
      <w:pPr>
        <w:spacing w:after="0" w:line="240" w:lineRule="auto"/>
        <w:contextualSpacing/>
        <w:jc w:val="right"/>
        <w:rPr>
          <w:rFonts w:ascii="Times New Roman" w:eastAsia="Times New Roman" w:hAnsi="Times New Roman" w:cs="Times New Roman"/>
          <w:sz w:val="24"/>
          <w:szCs w:val="24"/>
          <w:lang w:eastAsia="lv-LV"/>
        </w:rPr>
      </w:pPr>
      <w:r w:rsidRPr="00163F6A">
        <w:rPr>
          <w:rFonts w:ascii="Times New Roman" w:eastAsia="Times New Roman" w:hAnsi="Times New Roman" w:cs="Times New Roman"/>
          <w:sz w:val="24"/>
          <w:szCs w:val="24"/>
          <w:lang w:eastAsia="lv-LV"/>
        </w:rPr>
        <w:t>noteikumiem Nr. 534</w:t>
      </w:r>
    </w:p>
    <w:p w14:paraId="50EE3209" w14:textId="77777777" w:rsidR="00A61B2B" w:rsidRDefault="00A61B2B" w:rsidP="00A61B2B">
      <w:pPr>
        <w:spacing w:after="0" w:line="240" w:lineRule="auto"/>
        <w:contextualSpacing/>
        <w:jc w:val="right"/>
        <w:rPr>
          <w:rFonts w:ascii="Times New Roman" w:eastAsia="Times New Roman" w:hAnsi="Times New Roman" w:cs="Times New Roman"/>
          <w:sz w:val="24"/>
          <w:szCs w:val="24"/>
          <w:lang w:eastAsia="lv-LV"/>
        </w:rPr>
      </w:pPr>
    </w:p>
    <w:p w14:paraId="5D025371" w14:textId="77777777" w:rsidR="00A61B2B" w:rsidRPr="00D22399" w:rsidRDefault="00A61B2B" w:rsidP="00A61B2B">
      <w:pPr>
        <w:shd w:val="clear" w:color="auto" w:fill="FFFFFF"/>
        <w:jc w:val="center"/>
        <w:rPr>
          <w:rFonts w:ascii="Arial" w:hAnsi="Arial" w:cs="Arial"/>
          <w:b/>
          <w:bCs/>
          <w:color w:val="414142"/>
        </w:rPr>
      </w:pPr>
      <w:r w:rsidRPr="00D22399">
        <w:rPr>
          <w:rFonts w:ascii="Arial" w:hAnsi="Arial" w:cs="Arial"/>
          <w:b/>
          <w:bCs/>
          <w:color w:val="414142"/>
        </w:rPr>
        <w:t>Eiropas Reģionālās attīstības fonda un valsts budžeta finansējuma sadalījums</w:t>
      </w:r>
    </w:p>
    <w:p w14:paraId="3D47FD87" w14:textId="77777777" w:rsidR="00A61B2B" w:rsidRDefault="00A61B2B" w:rsidP="00A61B2B">
      <w:pPr>
        <w:pStyle w:val="labojumupamats"/>
        <w:shd w:val="clear" w:color="auto" w:fill="FFFFFF"/>
        <w:spacing w:before="45" w:beforeAutospacing="0" w:after="0" w:afterAutospacing="0" w:line="248" w:lineRule="atLeast"/>
        <w:ind w:firstLine="300"/>
        <w:jc w:val="center"/>
        <w:rPr>
          <w:rFonts w:ascii="Arial" w:hAnsi="Arial" w:cs="Arial"/>
          <w:i/>
          <w:i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25"/>
        <w:gridCol w:w="3441"/>
        <w:gridCol w:w="1539"/>
        <w:gridCol w:w="1630"/>
        <w:gridCol w:w="1720"/>
      </w:tblGrid>
      <w:tr w:rsidR="00A61B2B" w14:paraId="6CFA317E" w14:textId="77777777" w:rsidTr="008E3EF7">
        <w:tc>
          <w:tcPr>
            <w:tcW w:w="400" w:type="pct"/>
            <w:tcBorders>
              <w:top w:val="outset" w:sz="6" w:space="0" w:color="414142"/>
              <w:left w:val="outset" w:sz="6" w:space="0" w:color="414142"/>
              <w:bottom w:val="outset" w:sz="6" w:space="0" w:color="414142"/>
              <w:right w:val="outset" w:sz="6" w:space="0" w:color="414142"/>
            </w:tcBorders>
            <w:vAlign w:val="center"/>
            <w:hideMark/>
          </w:tcPr>
          <w:p w14:paraId="0DD5F7F7" w14:textId="77777777" w:rsidR="00A61B2B" w:rsidRDefault="00A61B2B" w:rsidP="008E3EF7">
            <w:pPr>
              <w:pStyle w:val="tvhtml"/>
              <w:spacing w:line="293" w:lineRule="atLeast"/>
              <w:jc w:val="center"/>
              <w:rPr>
                <w:color w:val="414142"/>
                <w:sz w:val="20"/>
                <w:szCs w:val="20"/>
              </w:rPr>
            </w:pPr>
            <w:r>
              <w:rPr>
                <w:color w:val="414142"/>
                <w:sz w:val="20"/>
                <w:szCs w:val="20"/>
              </w:rPr>
              <w:t>Nr.</w:t>
            </w:r>
            <w:r>
              <w:rPr>
                <w:color w:val="414142"/>
                <w:sz w:val="20"/>
                <w:szCs w:val="20"/>
              </w:rPr>
              <w:br/>
              <w:t>p. k.</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649682FD" w14:textId="77777777" w:rsidR="00A61B2B" w:rsidRDefault="00A61B2B" w:rsidP="008E3EF7">
            <w:pPr>
              <w:pStyle w:val="tvhtml"/>
              <w:spacing w:line="293" w:lineRule="atLeast"/>
              <w:jc w:val="center"/>
              <w:rPr>
                <w:color w:val="414142"/>
                <w:sz w:val="20"/>
                <w:szCs w:val="20"/>
              </w:rPr>
            </w:pPr>
            <w:r>
              <w:rPr>
                <w:color w:val="414142"/>
                <w:sz w:val="20"/>
                <w:szCs w:val="20"/>
              </w:rPr>
              <w:t>Iestāde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D2C0FF4" w14:textId="77777777" w:rsidR="00A61B2B" w:rsidRDefault="00A61B2B" w:rsidP="008E3EF7">
            <w:pPr>
              <w:pStyle w:val="tvhtml"/>
              <w:spacing w:line="293" w:lineRule="atLeast"/>
              <w:jc w:val="center"/>
              <w:rPr>
                <w:color w:val="414142"/>
                <w:sz w:val="20"/>
                <w:szCs w:val="20"/>
              </w:rPr>
            </w:pPr>
            <w:r>
              <w:rPr>
                <w:color w:val="414142"/>
                <w:sz w:val="20"/>
                <w:szCs w:val="20"/>
              </w:rPr>
              <w:t>ERAF finansējums, EUR</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E6D00FF" w14:textId="77777777" w:rsidR="00A61B2B" w:rsidRDefault="00A61B2B" w:rsidP="008E3EF7">
            <w:pPr>
              <w:pStyle w:val="tvhtml"/>
              <w:spacing w:line="293" w:lineRule="atLeast"/>
              <w:jc w:val="center"/>
              <w:rPr>
                <w:color w:val="414142"/>
                <w:sz w:val="20"/>
                <w:szCs w:val="20"/>
              </w:rPr>
            </w:pPr>
            <w:r>
              <w:rPr>
                <w:color w:val="414142"/>
                <w:sz w:val="20"/>
                <w:szCs w:val="20"/>
              </w:rPr>
              <w:t>Valsts budžeta finansējums, EUR</w:t>
            </w:r>
          </w:p>
        </w:tc>
        <w:tc>
          <w:tcPr>
            <w:tcW w:w="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CC0C21" w14:textId="77777777" w:rsidR="00A61B2B" w:rsidRDefault="00A61B2B" w:rsidP="008E3EF7">
            <w:pPr>
              <w:pStyle w:val="tvhtml"/>
              <w:spacing w:line="293" w:lineRule="atLeast"/>
              <w:jc w:val="center"/>
              <w:rPr>
                <w:color w:val="414142"/>
                <w:sz w:val="20"/>
                <w:szCs w:val="20"/>
              </w:rPr>
            </w:pPr>
            <w:r>
              <w:rPr>
                <w:color w:val="414142"/>
                <w:sz w:val="20"/>
                <w:szCs w:val="20"/>
              </w:rPr>
              <w:t>ERAF un valsts budžeta finansējums kopā, EUR</w:t>
            </w:r>
          </w:p>
        </w:tc>
      </w:tr>
      <w:tr w:rsidR="00A61B2B" w14:paraId="41494F8A" w14:textId="77777777" w:rsidTr="008E3EF7">
        <w:tc>
          <w:tcPr>
            <w:tcW w:w="400" w:type="pct"/>
            <w:tcBorders>
              <w:top w:val="outset" w:sz="6" w:space="0" w:color="414142"/>
              <w:left w:val="outset" w:sz="6" w:space="0" w:color="414142"/>
              <w:bottom w:val="outset" w:sz="6" w:space="0" w:color="414142"/>
              <w:right w:val="outset" w:sz="6" w:space="0" w:color="414142"/>
            </w:tcBorders>
            <w:hideMark/>
          </w:tcPr>
          <w:p w14:paraId="55499101" w14:textId="77777777" w:rsidR="00A61B2B" w:rsidRDefault="00A61B2B" w:rsidP="008E3EF7">
            <w:pPr>
              <w:pStyle w:val="tvhtml"/>
              <w:spacing w:line="293" w:lineRule="atLeast"/>
              <w:jc w:val="center"/>
              <w:rPr>
                <w:color w:val="414142"/>
                <w:sz w:val="20"/>
                <w:szCs w:val="20"/>
              </w:rPr>
            </w:pPr>
            <w:r>
              <w:rPr>
                <w:color w:val="414142"/>
                <w:sz w:val="20"/>
                <w:szCs w:val="20"/>
              </w:rPr>
              <w:t>1.</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024CB24D" w14:textId="77777777" w:rsidR="00A61B2B" w:rsidRDefault="00A61B2B" w:rsidP="008E3EF7">
            <w:pPr>
              <w:rPr>
                <w:color w:val="414142"/>
                <w:sz w:val="20"/>
                <w:szCs w:val="20"/>
              </w:rPr>
            </w:pPr>
            <w:r w:rsidRPr="00A27BF8">
              <w:rPr>
                <w:rFonts w:ascii="Times New Roman" w:eastAsia="Times New Roman" w:hAnsi="Times New Roman" w:cs="Times New Roman"/>
                <w:color w:val="414142"/>
                <w:sz w:val="20"/>
                <w:szCs w:val="20"/>
                <w:lang w:eastAsia="lv-LV"/>
              </w:rPr>
              <w:t>Ekonomikas ministrija</w:t>
            </w:r>
          </w:p>
        </w:tc>
        <w:tc>
          <w:tcPr>
            <w:tcW w:w="850" w:type="pct"/>
            <w:tcBorders>
              <w:top w:val="outset" w:sz="6" w:space="0" w:color="414142"/>
              <w:left w:val="outset" w:sz="6" w:space="0" w:color="414142"/>
              <w:bottom w:val="outset" w:sz="6" w:space="0" w:color="414142"/>
              <w:right w:val="outset" w:sz="6" w:space="0" w:color="414142"/>
            </w:tcBorders>
            <w:hideMark/>
          </w:tcPr>
          <w:p w14:paraId="5360ECC4" w14:textId="77777777" w:rsidR="00A61B2B" w:rsidRDefault="00A61B2B" w:rsidP="008E3EF7">
            <w:pPr>
              <w:pStyle w:val="tvhtml"/>
              <w:spacing w:line="293" w:lineRule="atLeast"/>
              <w:jc w:val="right"/>
              <w:rPr>
                <w:color w:val="414142"/>
                <w:sz w:val="20"/>
                <w:szCs w:val="20"/>
              </w:rPr>
            </w:pPr>
            <w:r>
              <w:rPr>
                <w:color w:val="414142"/>
                <w:sz w:val="20"/>
                <w:szCs w:val="20"/>
              </w:rPr>
              <w:t>65 189 634</w:t>
            </w:r>
          </w:p>
        </w:tc>
        <w:tc>
          <w:tcPr>
            <w:tcW w:w="900" w:type="pct"/>
            <w:tcBorders>
              <w:top w:val="outset" w:sz="6" w:space="0" w:color="414142"/>
              <w:left w:val="outset" w:sz="6" w:space="0" w:color="414142"/>
              <w:bottom w:val="outset" w:sz="6" w:space="0" w:color="414142"/>
              <w:right w:val="outset" w:sz="6" w:space="0" w:color="414142"/>
            </w:tcBorders>
            <w:hideMark/>
          </w:tcPr>
          <w:p w14:paraId="48680F45" w14:textId="77777777" w:rsidR="00A61B2B" w:rsidRDefault="00A61B2B" w:rsidP="008E3EF7">
            <w:pPr>
              <w:pStyle w:val="tvhtml"/>
              <w:spacing w:line="293" w:lineRule="atLeast"/>
              <w:jc w:val="right"/>
              <w:rPr>
                <w:color w:val="414142"/>
                <w:sz w:val="20"/>
                <w:szCs w:val="20"/>
              </w:rPr>
            </w:pPr>
            <w:r>
              <w:rPr>
                <w:color w:val="414142"/>
                <w:sz w:val="20"/>
                <w:szCs w:val="20"/>
              </w:rPr>
              <w:t>11 504 052</w:t>
            </w:r>
          </w:p>
        </w:tc>
        <w:tc>
          <w:tcPr>
            <w:tcW w:w="9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1EA268" w14:textId="77777777" w:rsidR="00A61B2B" w:rsidRDefault="00A61B2B" w:rsidP="008E3EF7">
            <w:pPr>
              <w:pStyle w:val="tvhtml"/>
              <w:spacing w:line="293" w:lineRule="atLeast"/>
              <w:jc w:val="right"/>
              <w:rPr>
                <w:color w:val="414142"/>
                <w:sz w:val="20"/>
                <w:szCs w:val="20"/>
              </w:rPr>
            </w:pPr>
            <w:r>
              <w:rPr>
                <w:color w:val="414142"/>
                <w:sz w:val="20"/>
                <w:szCs w:val="20"/>
              </w:rPr>
              <w:t>76 693 686</w:t>
            </w:r>
          </w:p>
        </w:tc>
      </w:tr>
    </w:tbl>
    <w:p w14:paraId="44156B13" w14:textId="77777777" w:rsidR="00A61B2B" w:rsidRDefault="00A61B2B" w:rsidP="00912EB3">
      <w:pPr>
        <w:spacing w:after="0" w:line="240" w:lineRule="auto"/>
        <w:contextualSpacing/>
        <w:rPr>
          <w:rFonts w:ascii="Times New Roman" w:eastAsia="Times New Roman" w:hAnsi="Times New Roman" w:cs="Times New Roman"/>
          <w:sz w:val="24"/>
          <w:szCs w:val="24"/>
        </w:rPr>
      </w:pPr>
      <w:bookmarkStart w:id="0" w:name="_GoBack"/>
      <w:bookmarkEnd w:id="0"/>
    </w:p>
    <w:p w14:paraId="6B2E9CA0" w14:textId="77777777" w:rsidR="008F6EB7" w:rsidRPr="00872146" w:rsidRDefault="008F6EB7" w:rsidP="00912EB3">
      <w:pPr>
        <w:spacing w:after="0" w:line="240" w:lineRule="auto"/>
        <w:contextualSpacing/>
        <w:rPr>
          <w:rFonts w:ascii="Times New Roman" w:eastAsia="Times New Roman" w:hAnsi="Times New Roman" w:cs="Times New Roman"/>
          <w:sz w:val="24"/>
          <w:szCs w:val="24"/>
        </w:rPr>
      </w:pPr>
    </w:p>
    <w:p w14:paraId="23F6938A" w14:textId="1FC03989" w:rsidR="00A844E8" w:rsidRPr="00872146" w:rsidRDefault="00A844E8"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Ministru prezidents</w:t>
      </w:r>
      <w:r w:rsidRPr="00872146">
        <w:rPr>
          <w:rFonts w:ascii="Times New Roman" w:eastAsia="Times New Roman" w:hAnsi="Times New Roman" w:cs="Times New Roman"/>
          <w:sz w:val="24"/>
          <w:szCs w:val="24"/>
        </w:rPr>
        <w:tab/>
      </w:r>
      <w:proofErr w:type="spellStart"/>
      <w:r w:rsidR="00391EEB">
        <w:rPr>
          <w:rFonts w:ascii="Times New Roman" w:eastAsia="Times New Roman" w:hAnsi="Times New Roman" w:cs="Times New Roman"/>
          <w:sz w:val="24"/>
          <w:szCs w:val="24"/>
        </w:rPr>
        <w:t>A.</w:t>
      </w:r>
      <w:r w:rsidR="0090152D" w:rsidRPr="00872146">
        <w:rPr>
          <w:rFonts w:ascii="Times New Roman" w:eastAsia="Times New Roman" w:hAnsi="Times New Roman" w:cs="Times New Roman"/>
          <w:sz w:val="24"/>
          <w:szCs w:val="24"/>
        </w:rPr>
        <w:t>K.Kariņš</w:t>
      </w:r>
      <w:proofErr w:type="spellEnd"/>
    </w:p>
    <w:p w14:paraId="2E8CCB66" w14:textId="5F109148" w:rsidR="00872146" w:rsidRDefault="00872146" w:rsidP="00912EB3">
      <w:pPr>
        <w:tabs>
          <w:tab w:val="left" w:pos="6804"/>
        </w:tabs>
        <w:spacing w:after="0" w:line="240" w:lineRule="auto"/>
        <w:contextualSpacing/>
        <w:rPr>
          <w:rFonts w:ascii="Times New Roman" w:eastAsia="Times New Roman" w:hAnsi="Times New Roman" w:cs="Times New Roman"/>
          <w:sz w:val="24"/>
          <w:szCs w:val="24"/>
        </w:rPr>
      </w:pPr>
    </w:p>
    <w:p w14:paraId="19A2532C" w14:textId="77777777" w:rsidR="00872146" w:rsidRPr="00872146" w:rsidRDefault="00872146" w:rsidP="00912EB3">
      <w:pPr>
        <w:tabs>
          <w:tab w:val="left" w:pos="6804"/>
        </w:tabs>
        <w:spacing w:after="0" w:line="240" w:lineRule="auto"/>
        <w:contextualSpacing/>
        <w:rPr>
          <w:rFonts w:ascii="Times New Roman" w:eastAsia="Times New Roman" w:hAnsi="Times New Roman" w:cs="Times New Roman"/>
          <w:sz w:val="24"/>
          <w:szCs w:val="24"/>
        </w:rPr>
      </w:pPr>
    </w:p>
    <w:p w14:paraId="3E382657" w14:textId="2C6BF711" w:rsidR="00A844E8" w:rsidRPr="00872146" w:rsidRDefault="0090152D"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E</w:t>
      </w:r>
      <w:r w:rsidR="00A844E8" w:rsidRPr="00872146">
        <w:rPr>
          <w:rFonts w:ascii="Times New Roman" w:eastAsia="Times New Roman" w:hAnsi="Times New Roman" w:cs="Times New Roman"/>
          <w:sz w:val="24"/>
          <w:szCs w:val="24"/>
        </w:rPr>
        <w:t>konomikas ministrs</w:t>
      </w:r>
      <w:r w:rsidR="00A844E8" w:rsidRPr="00872146">
        <w:rPr>
          <w:rFonts w:ascii="Times New Roman" w:eastAsia="Times New Roman" w:hAnsi="Times New Roman" w:cs="Times New Roman"/>
          <w:sz w:val="24"/>
          <w:szCs w:val="24"/>
        </w:rPr>
        <w:tab/>
      </w:r>
      <w:proofErr w:type="spellStart"/>
      <w:r w:rsidRPr="00872146">
        <w:rPr>
          <w:rFonts w:ascii="Times New Roman" w:eastAsia="Times New Roman" w:hAnsi="Times New Roman" w:cs="Times New Roman"/>
          <w:sz w:val="24"/>
          <w:szCs w:val="24"/>
        </w:rPr>
        <w:t>R.Nemiro</w:t>
      </w:r>
      <w:proofErr w:type="spellEnd"/>
    </w:p>
    <w:p w14:paraId="0B23A3E3" w14:textId="4850E5A1" w:rsidR="00A844E8" w:rsidRDefault="00A844E8" w:rsidP="00912EB3">
      <w:pPr>
        <w:tabs>
          <w:tab w:val="left" w:pos="6804"/>
        </w:tabs>
        <w:spacing w:after="0" w:line="240" w:lineRule="auto"/>
        <w:contextualSpacing/>
        <w:rPr>
          <w:rFonts w:ascii="Times New Roman" w:eastAsia="Times New Roman" w:hAnsi="Times New Roman" w:cs="Times New Roman"/>
          <w:sz w:val="24"/>
          <w:szCs w:val="24"/>
        </w:rPr>
      </w:pPr>
    </w:p>
    <w:p w14:paraId="334D66EB" w14:textId="77777777" w:rsidR="00872146" w:rsidRPr="00872146" w:rsidRDefault="00872146" w:rsidP="00912EB3">
      <w:pPr>
        <w:tabs>
          <w:tab w:val="left" w:pos="6804"/>
        </w:tabs>
        <w:spacing w:after="0" w:line="240" w:lineRule="auto"/>
        <w:contextualSpacing/>
        <w:rPr>
          <w:rFonts w:ascii="Times New Roman" w:eastAsia="Times New Roman" w:hAnsi="Times New Roman" w:cs="Times New Roman"/>
          <w:sz w:val="24"/>
          <w:szCs w:val="24"/>
        </w:rPr>
      </w:pPr>
    </w:p>
    <w:p w14:paraId="7152EB7E" w14:textId="77777777" w:rsidR="00A844E8" w:rsidRPr="00872146" w:rsidRDefault="00A844E8"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Iesniedzējs:</w:t>
      </w:r>
    </w:p>
    <w:p w14:paraId="34820E21" w14:textId="44F206CA" w:rsidR="00A844E8" w:rsidRPr="00872146" w:rsidRDefault="0090152D"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E</w:t>
      </w:r>
      <w:r w:rsidR="00A844E8" w:rsidRPr="00872146">
        <w:rPr>
          <w:rFonts w:ascii="Times New Roman" w:eastAsia="Times New Roman" w:hAnsi="Times New Roman" w:cs="Times New Roman"/>
          <w:sz w:val="24"/>
          <w:szCs w:val="24"/>
        </w:rPr>
        <w:t>konomikas ministrs</w:t>
      </w:r>
      <w:r w:rsidR="00A844E8" w:rsidRPr="00872146">
        <w:rPr>
          <w:rFonts w:ascii="Times New Roman" w:eastAsia="Times New Roman" w:hAnsi="Times New Roman" w:cs="Times New Roman"/>
          <w:sz w:val="24"/>
          <w:szCs w:val="24"/>
        </w:rPr>
        <w:tab/>
      </w:r>
      <w:proofErr w:type="spellStart"/>
      <w:r w:rsidRPr="00872146">
        <w:rPr>
          <w:rFonts w:ascii="Times New Roman" w:eastAsia="Times New Roman" w:hAnsi="Times New Roman" w:cs="Times New Roman"/>
          <w:sz w:val="24"/>
          <w:szCs w:val="24"/>
        </w:rPr>
        <w:t>R.Nemiro</w:t>
      </w:r>
      <w:proofErr w:type="spellEnd"/>
    </w:p>
    <w:p w14:paraId="7C64C4FA" w14:textId="3B721E76" w:rsidR="00A844E8" w:rsidRDefault="00A844E8" w:rsidP="00912EB3">
      <w:pPr>
        <w:tabs>
          <w:tab w:val="left" w:pos="6804"/>
        </w:tabs>
        <w:spacing w:after="0" w:line="240" w:lineRule="auto"/>
        <w:contextualSpacing/>
        <w:rPr>
          <w:rFonts w:ascii="Times New Roman" w:eastAsia="Times New Roman" w:hAnsi="Times New Roman" w:cs="Times New Roman"/>
          <w:sz w:val="24"/>
          <w:szCs w:val="24"/>
        </w:rPr>
      </w:pPr>
    </w:p>
    <w:p w14:paraId="24076D96" w14:textId="77777777" w:rsidR="00872146" w:rsidRPr="00872146" w:rsidRDefault="00872146" w:rsidP="00912EB3">
      <w:pPr>
        <w:tabs>
          <w:tab w:val="left" w:pos="6804"/>
        </w:tabs>
        <w:spacing w:after="0" w:line="240" w:lineRule="auto"/>
        <w:contextualSpacing/>
        <w:rPr>
          <w:rFonts w:ascii="Times New Roman" w:eastAsia="Times New Roman" w:hAnsi="Times New Roman" w:cs="Times New Roman"/>
          <w:sz w:val="24"/>
          <w:szCs w:val="24"/>
        </w:rPr>
      </w:pPr>
    </w:p>
    <w:p w14:paraId="32E0F119" w14:textId="77777777" w:rsidR="00872146" w:rsidRDefault="00645A94"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Vīza:</w:t>
      </w:r>
    </w:p>
    <w:p w14:paraId="450A207F" w14:textId="3CA959B6" w:rsidR="00A844E8" w:rsidRPr="00872146" w:rsidRDefault="00645A94" w:rsidP="00912EB3">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Valsts sekretār</w:t>
      </w:r>
      <w:r w:rsidR="00DA3B9E" w:rsidRPr="00872146">
        <w:rPr>
          <w:rFonts w:ascii="Times New Roman" w:eastAsia="Times New Roman" w:hAnsi="Times New Roman" w:cs="Times New Roman"/>
          <w:sz w:val="24"/>
          <w:szCs w:val="24"/>
        </w:rPr>
        <w:t>s</w:t>
      </w:r>
      <w:r w:rsidRPr="00872146">
        <w:rPr>
          <w:rFonts w:ascii="Times New Roman" w:eastAsia="Times New Roman" w:hAnsi="Times New Roman" w:cs="Times New Roman"/>
          <w:sz w:val="24"/>
          <w:szCs w:val="24"/>
        </w:rPr>
        <w:tab/>
      </w:r>
      <w:proofErr w:type="spellStart"/>
      <w:r w:rsidR="00A15FC9" w:rsidRPr="00872146">
        <w:rPr>
          <w:rFonts w:ascii="Times New Roman" w:eastAsia="Times New Roman" w:hAnsi="Times New Roman" w:cs="Times New Roman"/>
          <w:sz w:val="24"/>
          <w:szCs w:val="24"/>
        </w:rPr>
        <w:t>Ē.Eglītis</w:t>
      </w:r>
      <w:proofErr w:type="spellEnd"/>
    </w:p>
    <w:sectPr w:rsidR="00A844E8" w:rsidRPr="00872146" w:rsidSect="00C91CA9">
      <w:headerReference w:type="default" r:id="rId9"/>
      <w:head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7372" w14:textId="77777777" w:rsidR="00EC21AF" w:rsidRDefault="00EC21AF">
      <w:pPr>
        <w:spacing w:after="0" w:line="240" w:lineRule="auto"/>
      </w:pPr>
      <w:r>
        <w:separator/>
      </w:r>
    </w:p>
  </w:endnote>
  <w:endnote w:type="continuationSeparator" w:id="0">
    <w:p w14:paraId="745B3410" w14:textId="77777777" w:rsidR="00EC21AF" w:rsidRDefault="00EC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6228" w14:textId="77777777" w:rsidR="00EC21AF" w:rsidRDefault="00EC21AF">
      <w:pPr>
        <w:spacing w:after="0" w:line="240" w:lineRule="auto"/>
      </w:pPr>
      <w:r>
        <w:separator/>
      </w:r>
    </w:p>
  </w:footnote>
  <w:footnote w:type="continuationSeparator" w:id="0">
    <w:p w14:paraId="2166FAA9" w14:textId="77777777" w:rsidR="00EC21AF" w:rsidRDefault="00EC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362905A7"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67B23">
      <w:rPr>
        <w:rFonts w:ascii="Times New Roman" w:hAnsi="Times New Roman"/>
        <w:noProof/>
        <w:szCs w:val="24"/>
      </w:rPr>
      <w:t>3</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47AB" w14:textId="77777777" w:rsidR="005A74F9" w:rsidRDefault="0078617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4E2D"/>
    <w:multiLevelType w:val="hybridMultilevel"/>
    <w:tmpl w:val="0680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B743A8"/>
    <w:multiLevelType w:val="hybridMultilevel"/>
    <w:tmpl w:val="92EC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3" w15:restartNumberingAfterBreak="0">
    <w:nsid w:val="5B187819"/>
    <w:multiLevelType w:val="hybridMultilevel"/>
    <w:tmpl w:val="E118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3F8"/>
    <w:rsid w:val="000343F0"/>
    <w:rsid w:val="0006643B"/>
    <w:rsid w:val="0008635E"/>
    <w:rsid w:val="00087BB6"/>
    <w:rsid w:val="000C6EF9"/>
    <w:rsid w:val="000C7CD9"/>
    <w:rsid w:val="000D5D07"/>
    <w:rsid w:val="000E0144"/>
    <w:rsid w:val="000F5854"/>
    <w:rsid w:val="000F72AE"/>
    <w:rsid w:val="00163F6A"/>
    <w:rsid w:val="00193B96"/>
    <w:rsid w:val="00196464"/>
    <w:rsid w:val="001A687C"/>
    <w:rsid w:val="001B74FA"/>
    <w:rsid w:val="001D783B"/>
    <w:rsid w:val="001F1298"/>
    <w:rsid w:val="00212E13"/>
    <w:rsid w:val="00213AA4"/>
    <w:rsid w:val="0026174A"/>
    <w:rsid w:val="002701A5"/>
    <w:rsid w:val="0028716A"/>
    <w:rsid w:val="002917ED"/>
    <w:rsid w:val="002920E6"/>
    <w:rsid w:val="0030327D"/>
    <w:rsid w:val="00324586"/>
    <w:rsid w:val="00355DA1"/>
    <w:rsid w:val="003851AD"/>
    <w:rsid w:val="00391EEB"/>
    <w:rsid w:val="00446285"/>
    <w:rsid w:val="00452368"/>
    <w:rsid w:val="0049095E"/>
    <w:rsid w:val="00493560"/>
    <w:rsid w:val="00496D80"/>
    <w:rsid w:val="004C7DF4"/>
    <w:rsid w:val="005463E5"/>
    <w:rsid w:val="0057097D"/>
    <w:rsid w:val="005821F3"/>
    <w:rsid w:val="00584564"/>
    <w:rsid w:val="005957BA"/>
    <w:rsid w:val="005A74F9"/>
    <w:rsid w:val="00611259"/>
    <w:rsid w:val="00613C94"/>
    <w:rsid w:val="0063292D"/>
    <w:rsid w:val="006333D3"/>
    <w:rsid w:val="00645A94"/>
    <w:rsid w:val="006553B4"/>
    <w:rsid w:val="006653EE"/>
    <w:rsid w:val="00686794"/>
    <w:rsid w:val="00690637"/>
    <w:rsid w:val="00693660"/>
    <w:rsid w:val="00697148"/>
    <w:rsid w:val="006B554D"/>
    <w:rsid w:val="006D1898"/>
    <w:rsid w:val="006D1EA6"/>
    <w:rsid w:val="006D6F8D"/>
    <w:rsid w:val="00701345"/>
    <w:rsid w:val="00706D7C"/>
    <w:rsid w:val="00724B61"/>
    <w:rsid w:val="00767B23"/>
    <w:rsid w:val="00786171"/>
    <w:rsid w:val="007863F8"/>
    <w:rsid w:val="007A0C19"/>
    <w:rsid w:val="007A2D28"/>
    <w:rsid w:val="007A3753"/>
    <w:rsid w:val="007A767C"/>
    <w:rsid w:val="007C1C17"/>
    <w:rsid w:val="007C6039"/>
    <w:rsid w:val="007D3C8D"/>
    <w:rsid w:val="007F2CAB"/>
    <w:rsid w:val="00821D2B"/>
    <w:rsid w:val="0083768D"/>
    <w:rsid w:val="00855CED"/>
    <w:rsid w:val="00872146"/>
    <w:rsid w:val="00873FEB"/>
    <w:rsid w:val="00892ACC"/>
    <w:rsid w:val="00896CCA"/>
    <w:rsid w:val="008A7914"/>
    <w:rsid w:val="008B3C94"/>
    <w:rsid w:val="008B437D"/>
    <w:rsid w:val="008B51B4"/>
    <w:rsid w:val="008B6CF9"/>
    <w:rsid w:val="008D7E8B"/>
    <w:rsid w:val="008E700E"/>
    <w:rsid w:val="008F4DDB"/>
    <w:rsid w:val="008F6EB7"/>
    <w:rsid w:val="0090152D"/>
    <w:rsid w:val="009115E3"/>
    <w:rsid w:val="00912EB3"/>
    <w:rsid w:val="00923889"/>
    <w:rsid w:val="009C6C5F"/>
    <w:rsid w:val="00A075AB"/>
    <w:rsid w:val="00A14EE7"/>
    <w:rsid w:val="00A15FC9"/>
    <w:rsid w:val="00A324B3"/>
    <w:rsid w:val="00A61B2B"/>
    <w:rsid w:val="00A844E8"/>
    <w:rsid w:val="00AC04EF"/>
    <w:rsid w:val="00AE0467"/>
    <w:rsid w:val="00AE5370"/>
    <w:rsid w:val="00AF21C7"/>
    <w:rsid w:val="00B02A1E"/>
    <w:rsid w:val="00B6094A"/>
    <w:rsid w:val="00B720AC"/>
    <w:rsid w:val="00B739DB"/>
    <w:rsid w:val="00B845F0"/>
    <w:rsid w:val="00BC0900"/>
    <w:rsid w:val="00BD03C3"/>
    <w:rsid w:val="00BD753D"/>
    <w:rsid w:val="00BF1145"/>
    <w:rsid w:val="00BF2787"/>
    <w:rsid w:val="00BF34B2"/>
    <w:rsid w:val="00C070BA"/>
    <w:rsid w:val="00C141B0"/>
    <w:rsid w:val="00C148AF"/>
    <w:rsid w:val="00C461C7"/>
    <w:rsid w:val="00C464B9"/>
    <w:rsid w:val="00C50F97"/>
    <w:rsid w:val="00C52BC9"/>
    <w:rsid w:val="00C56C3F"/>
    <w:rsid w:val="00CD35BF"/>
    <w:rsid w:val="00CF2843"/>
    <w:rsid w:val="00D2154A"/>
    <w:rsid w:val="00D264A4"/>
    <w:rsid w:val="00D4004C"/>
    <w:rsid w:val="00D62F53"/>
    <w:rsid w:val="00D71389"/>
    <w:rsid w:val="00D82011"/>
    <w:rsid w:val="00DA3B9E"/>
    <w:rsid w:val="00E079F2"/>
    <w:rsid w:val="00E131C4"/>
    <w:rsid w:val="00E41D23"/>
    <w:rsid w:val="00E60B52"/>
    <w:rsid w:val="00E62C3E"/>
    <w:rsid w:val="00E832CB"/>
    <w:rsid w:val="00EC21AF"/>
    <w:rsid w:val="00EC30D7"/>
    <w:rsid w:val="00ED0A6A"/>
    <w:rsid w:val="00F3296A"/>
    <w:rsid w:val="00F52249"/>
    <w:rsid w:val="00F54E93"/>
    <w:rsid w:val="00FA08C8"/>
    <w:rsid w:val="00FB3A55"/>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Title">
    <w:name w:val="Title"/>
    <w:basedOn w:val="Normal"/>
    <w:link w:val="TitleChar"/>
    <w:qFormat/>
    <w:rsid w:val="00AF21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21C7"/>
    <w:rPr>
      <w:rFonts w:ascii="Times New Roman" w:eastAsia="Times New Roman" w:hAnsi="Times New Roman" w:cs="Times New Roman"/>
      <w:b/>
      <w:bCs/>
      <w:sz w:val="24"/>
      <w:szCs w:val="24"/>
    </w:rPr>
  </w:style>
  <w:style w:type="paragraph" w:customStyle="1" w:styleId="labojumupamats">
    <w:name w:val="labojumu_pamats"/>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2036730760">
      <w:bodyDiv w:val="1"/>
      <w:marLeft w:val="0"/>
      <w:marRight w:val="0"/>
      <w:marTop w:val="0"/>
      <w:marBottom w:val="0"/>
      <w:divBdr>
        <w:top w:val="none" w:sz="0" w:space="0" w:color="auto"/>
        <w:left w:val="none" w:sz="0" w:space="0" w:color="auto"/>
        <w:bottom w:val="none" w:sz="0" w:space="0" w:color="auto"/>
        <w:right w:val="none" w:sz="0" w:space="0" w:color="auto"/>
      </w:divBdr>
      <w:divsChild>
        <w:div w:id="12551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88D9-684C-467A-8C78-2B9C8998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2259</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dc:title>
  <dc:subject>MK noteikumu projekts</dc:subject>
  <dc:creator>Vita Soļonova</dc:creator>
  <cp:keywords/>
  <dc:description>67013171, Vita.Solonova@em.gov.lv</dc:description>
  <cp:lastModifiedBy>Vita Soļonova</cp:lastModifiedBy>
  <cp:revision>5</cp:revision>
  <cp:lastPrinted>2019-09-23T07:23:00Z</cp:lastPrinted>
  <dcterms:created xsi:type="dcterms:W3CDTF">2019-09-23T09:14:00Z</dcterms:created>
  <dcterms:modified xsi:type="dcterms:W3CDTF">2019-09-23T11:52:00Z</dcterms:modified>
</cp:coreProperties>
</file>