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4F5F" w14:textId="77777777" w:rsidR="000F7EB4" w:rsidRPr="00657BA1" w:rsidRDefault="000F7EB4" w:rsidP="000F7EB4">
      <w:pPr>
        <w:pStyle w:val="Footer"/>
        <w:tabs>
          <w:tab w:val="left" w:pos="720"/>
        </w:tabs>
        <w:spacing w:before="120" w:after="120"/>
        <w:ind w:firstLine="0"/>
        <w:jc w:val="right"/>
        <w:rPr>
          <w:rFonts w:eastAsia="Times New Roman"/>
          <w:bCs/>
          <w:i/>
          <w:szCs w:val="28"/>
          <w:lang w:eastAsia="lv-LV"/>
        </w:rPr>
      </w:pPr>
      <w:r w:rsidRPr="00657BA1">
        <w:rPr>
          <w:rFonts w:eastAsia="Times New Roman"/>
          <w:bCs/>
          <w:i/>
          <w:szCs w:val="28"/>
          <w:lang w:eastAsia="lv-LV"/>
        </w:rPr>
        <w:t>Projekts</w:t>
      </w:r>
    </w:p>
    <w:p w14:paraId="17E5BD4A" w14:textId="77777777" w:rsidR="000F7EB4" w:rsidRPr="00657BA1" w:rsidRDefault="000F7EB4" w:rsidP="000F7EB4">
      <w:pPr>
        <w:pStyle w:val="Footer"/>
        <w:tabs>
          <w:tab w:val="left" w:pos="720"/>
        </w:tabs>
        <w:spacing w:before="120" w:after="120"/>
        <w:jc w:val="right"/>
        <w:rPr>
          <w:rFonts w:eastAsia="Times New Roman"/>
          <w:bCs/>
          <w:i/>
          <w:szCs w:val="28"/>
          <w:lang w:eastAsia="lv-LV"/>
        </w:rPr>
      </w:pPr>
    </w:p>
    <w:p w14:paraId="639B8830" w14:textId="77777777" w:rsidR="000F7EB4" w:rsidRPr="00657BA1" w:rsidRDefault="000F7EB4" w:rsidP="000F7EB4">
      <w:pPr>
        <w:pStyle w:val="Footer"/>
        <w:tabs>
          <w:tab w:val="left" w:pos="720"/>
        </w:tabs>
        <w:spacing w:before="120" w:after="120"/>
        <w:jc w:val="center"/>
        <w:rPr>
          <w:rFonts w:eastAsia="Times New Roman"/>
          <w:bCs/>
          <w:szCs w:val="28"/>
          <w:lang w:eastAsia="lv-LV"/>
        </w:rPr>
      </w:pPr>
      <w:r w:rsidRPr="00657BA1">
        <w:rPr>
          <w:rFonts w:eastAsia="Times New Roman"/>
          <w:bCs/>
          <w:szCs w:val="28"/>
          <w:lang w:eastAsia="lv-LV"/>
        </w:rPr>
        <w:t>LATVIJAS REPUBLIKAS MINISTRU KABINETS</w:t>
      </w:r>
    </w:p>
    <w:p w14:paraId="60C47E24" w14:textId="77777777" w:rsidR="000F7EB4" w:rsidRPr="00657BA1" w:rsidRDefault="000F7EB4" w:rsidP="000F7EB4">
      <w:pPr>
        <w:pStyle w:val="Footer"/>
        <w:tabs>
          <w:tab w:val="left" w:pos="720"/>
        </w:tabs>
        <w:spacing w:before="120" w:after="120"/>
        <w:jc w:val="right"/>
        <w:rPr>
          <w:rFonts w:eastAsia="Times New Roman"/>
          <w:bCs/>
          <w:i/>
          <w:szCs w:val="28"/>
          <w:lang w:eastAsia="lv-LV"/>
        </w:rPr>
      </w:pPr>
    </w:p>
    <w:p w14:paraId="6D2809B6" w14:textId="77777777" w:rsidR="000F7EB4" w:rsidRPr="00657BA1" w:rsidRDefault="000F7EB4" w:rsidP="000F7EB4">
      <w:pPr>
        <w:tabs>
          <w:tab w:val="left" w:pos="6804"/>
        </w:tabs>
        <w:spacing w:after="120"/>
        <w:ind w:firstLine="0"/>
        <w:rPr>
          <w:szCs w:val="28"/>
        </w:rPr>
      </w:pPr>
      <w:r w:rsidRPr="00657BA1">
        <w:rPr>
          <w:szCs w:val="28"/>
        </w:rPr>
        <w:t>201</w:t>
      </w:r>
      <w:r>
        <w:rPr>
          <w:szCs w:val="28"/>
        </w:rPr>
        <w:t>9</w:t>
      </w:r>
      <w:r w:rsidRPr="00657BA1">
        <w:rPr>
          <w:szCs w:val="28"/>
        </w:rPr>
        <w:t>. gada___._________</w:t>
      </w:r>
      <w:r w:rsidRPr="00657BA1">
        <w:rPr>
          <w:szCs w:val="28"/>
        </w:rPr>
        <w:tab/>
        <w:t>Noteikumi Nr.____</w:t>
      </w:r>
    </w:p>
    <w:p w14:paraId="340974C4" w14:textId="77777777" w:rsidR="000F7EB4" w:rsidRPr="00657BA1" w:rsidRDefault="000F7EB4" w:rsidP="000F7EB4">
      <w:pPr>
        <w:tabs>
          <w:tab w:val="left" w:pos="6804"/>
        </w:tabs>
        <w:spacing w:after="120"/>
        <w:ind w:firstLine="0"/>
        <w:rPr>
          <w:szCs w:val="28"/>
        </w:rPr>
      </w:pPr>
      <w:r w:rsidRPr="00657BA1">
        <w:rPr>
          <w:szCs w:val="28"/>
        </w:rPr>
        <w:t>Rīgā</w:t>
      </w:r>
      <w:r w:rsidRPr="00657BA1">
        <w:rPr>
          <w:szCs w:val="28"/>
        </w:rPr>
        <w:tab/>
        <w:t>(prot. Nr.___ ___.§)</w:t>
      </w:r>
    </w:p>
    <w:p w14:paraId="69D16189" w14:textId="77777777" w:rsidR="000F7EB4" w:rsidRDefault="000F7EB4" w:rsidP="000F7EB4">
      <w:pPr>
        <w:spacing w:after="120"/>
        <w:ind w:firstLine="0"/>
        <w:rPr>
          <w:rFonts w:eastAsia="Times New Roman"/>
          <w:b/>
          <w:szCs w:val="28"/>
          <w:lang w:eastAsia="lv-LV"/>
        </w:rPr>
      </w:pPr>
    </w:p>
    <w:p w14:paraId="2097B8E9" w14:textId="5C8B1DCD" w:rsidR="000F7EB4" w:rsidRPr="00657BA1" w:rsidRDefault="000F7EB4" w:rsidP="000F7EB4">
      <w:pPr>
        <w:shd w:val="clear" w:color="auto" w:fill="FFFFFF"/>
        <w:spacing w:after="120"/>
        <w:jc w:val="center"/>
        <w:rPr>
          <w:rFonts w:eastAsia="Times New Roman"/>
          <w:b/>
          <w:bCs/>
          <w:szCs w:val="28"/>
          <w:lang w:eastAsia="lv-LV"/>
        </w:rPr>
      </w:pPr>
      <w:bookmarkStart w:id="0" w:name="_Hlk516145823"/>
      <w:r>
        <w:rPr>
          <w:rFonts w:eastAsia="Times New Roman"/>
          <w:b/>
          <w:bCs/>
          <w:szCs w:val="28"/>
          <w:lang w:eastAsia="lv-LV"/>
        </w:rPr>
        <w:t>Grozījumi Ministru kabineta 2010. gada 16.</w:t>
      </w:r>
      <w:r w:rsidR="002E230A">
        <w:rPr>
          <w:rFonts w:eastAsia="Times New Roman"/>
          <w:b/>
          <w:bCs/>
          <w:szCs w:val="28"/>
          <w:lang w:eastAsia="lv-LV"/>
        </w:rPr>
        <w:t xml:space="preserve"> </w:t>
      </w:r>
      <w:r>
        <w:rPr>
          <w:rFonts w:eastAsia="Times New Roman"/>
          <w:b/>
          <w:bCs/>
          <w:szCs w:val="28"/>
          <w:lang w:eastAsia="lv-LV"/>
        </w:rPr>
        <w:t>marta noteikumos Nr.</w:t>
      </w:r>
      <w:r w:rsidR="000545E0">
        <w:rPr>
          <w:rFonts w:eastAsia="Times New Roman"/>
          <w:b/>
          <w:bCs/>
          <w:szCs w:val="28"/>
          <w:lang w:eastAsia="lv-LV"/>
        </w:rPr>
        <w:t xml:space="preserve"> </w:t>
      </w:r>
      <w:r>
        <w:rPr>
          <w:rFonts w:eastAsia="Times New Roman"/>
          <w:b/>
          <w:bCs/>
          <w:szCs w:val="28"/>
          <w:lang w:eastAsia="lv-LV"/>
        </w:rPr>
        <w:t>262 “</w:t>
      </w:r>
      <w:r w:rsidRPr="000F7EB4">
        <w:rPr>
          <w:rFonts w:eastAsia="Times New Roman"/>
          <w:b/>
          <w:bCs/>
          <w:szCs w:val="28"/>
          <w:lang w:eastAsia="lv-LV"/>
        </w:rPr>
        <w:t>Noteikumi par elektroenerģijas ražošanu, izmantojot atjaunojamos energoresursus, un cenu noteikšanas kārtību</w:t>
      </w:r>
      <w:r>
        <w:rPr>
          <w:rFonts w:eastAsia="Times New Roman"/>
          <w:b/>
          <w:bCs/>
          <w:szCs w:val="28"/>
          <w:lang w:eastAsia="lv-LV"/>
        </w:rPr>
        <w:t>”</w:t>
      </w:r>
    </w:p>
    <w:p w14:paraId="779D8AF3" w14:textId="77777777" w:rsidR="000F7EB4" w:rsidRDefault="000F7EB4" w:rsidP="000F7EB4">
      <w:pPr>
        <w:shd w:val="clear" w:color="auto" w:fill="FFFFFF"/>
        <w:spacing w:before="0"/>
        <w:jc w:val="right"/>
        <w:rPr>
          <w:i/>
          <w:sz w:val="24"/>
          <w:szCs w:val="24"/>
          <w:lang w:eastAsia="lv-LV"/>
        </w:rPr>
      </w:pPr>
      <w:bookmarkStart w:id="1" w:name="n1"/>
      <w:bookmarkEnd w:id="0"/>
      <w:bookmarkEnd w:id="1"/>
    </w:p>
    <w:p w14:paraId="71E870FA" w14:textId="77777777" w:rsidR="000F7EB4" w:rsidRPr="002941CD" w:rsidRDefault="000F7EB4" w:rsidP="000F7EB4">
      <w:pPr>
        <w:shd w:val="clear" w:color="auto" w:fill="FFFFFF"/>
        <w:spacing w:before="0"/>
        <w:jc w:val="right"/>
        <w:rPr>
          <w:i/>
          <w:sz w:val="24"/>
          <w:szCs w:val="24"/>
          <w:lang w:eastAsia="lv-LV"/>
        </w:rPr>
      </w:pPr>
      <w:r w:rsidRPr="002941CD">
        <w:rPr>
          <w:i/>
          <w:sz w:val="24"/>
          <w:szCs w:val="24"/>
          <w:lang w:eastAsia="lv-LV"/>
        </w:rPr>
        <w:t>Izdoti saskaņā ar</w:t>
      </w:r>
    </w:p>
    <w:p w14:paraId="7D432BD1" w14:textId="0011EB0B" w:rsidR="000F7EB4" w:rsidRPr="002941CD" w:rsidRDefault="000F7EB4" w:rsidP="000F7EB4">
      <w:pPr>
        <w:shd w:val="clear" w:color="auto" w:fill="FFFFFF"/>
        <w:spacing w:before="0"/>
        <w:jc w:val="right"/>
        <w:rPr>
          <w:i/>
          <w:sz w:val="24"/>
          <w:szCs w:val="24"/>
          <w:lang w:eastAsia="lv-LV"/>
        </w:rPr>
      </w:pPr>
      <w:r w:rsidRPr="002941CD">
        <w:rPr>
          <w:i/>
          <w:sz w:val="24"/>
          <w:szCs w:val="24"/>
          <w:lang w:eastAsia="lv-LV"/>
        </w:rPr>
        <w:t xml:space="preserve">Elektroenerģijas tirgus likuma </w:t>
      </w:r>
      <w:r w:rsidR="00663136">
        <w:rPr>
          <w:i/>
          <w:sz w:val="24"/>
          <w:szCs w:val="24"/>
          <w:lang w:eastAsia="lv-LV"/>
        </w:rPr>
        <w:t>29</w:t>
      </w:r>
      <w:r>
        <w:rPr>
          <w:i/>
          <w:sz w:val="24"/>
          <w:szCs w:val="24"/>
          <w:lang w:eastAsia="lv-LV"/>
        </w:rPr>
        <w:t>.</w:t>
      </w:r>
      <w:r w:rsidRPr="002941CD">
        <w:rPr>
          <w:i/>
          <w:sz w:val="24"/>
          <w:szCs w:val="24"/>
          <w:lang w:eastAsia="lv-LV"/>
        </w:rPr>
        <w:t>pan</w:t>
      </w:r>
      <w:r>
        <w:rPr>
          <w:i/>
          <w:sz w:val="24"/>
          <w:szCs w:val="24"/>
          <w:lang w:eastAsia="lv-LV"/>
        </w:rPr>
        <w:t>t</w:t>
      </w:r>
      <w:r w:rsidRPr="002941CD">
        <w:rPr>
          <w:i/>
          <w:sz w:val="24"/>
          <w:szCs w:val="24"/>
          <w:lang w:eastAsia="lv-LV"/>
        </w:rPr>
        <w:t xml:space="preserve">a </w:t>
      </w:r>
      <w:r>
        <w:rPr>
          <w:i/>
          <w:sz w:val="24"/>
          <w:szCs w:val="24"/>
          <w:lang w:eastAsia="lv-LV"/>
        </w:rPr>
        <w:t xml:space="preserve">ceturto </w:t>
      </w:r>
      <w:r w:rsidRPr="002941CD">
        <w:rPr>
          <w:i/>
          <w:sz w:val="24"/>
          <w:szCs w:val="24"/>
          <w:lang w:eastAsia="lv-LV"/>
        </w:rPr>
        <w:t>daļu</w:t>
      </w:r>
    </w:p>
    <w:p w14:paraId="14F4DAA7" w14:textId="77777777" w:rsidR="000F7EB4" w:rsidRDefault="000F7EB4" w:rsidP="000F7EB4">
      <w:pPr>
        <w:pStyle w:val="naisf"/>
        <w:spacing w:before="120" w:after="120"/>
        <w:ind w:firstLine="567"/>
        <w:rPr>
          <w:sz w:val="28"/>
          <w:szCs w:val="28"/>
        </w:rPr>
      </w:pPr>
    </w:p>
    <w:p w14:paraId="4339719B" w14:textId="1EF36388" w:rsidR="00E2237A" w:rsidRDefault="008E5F4F" w:rsidP="000F7EB4">
      <w:pPr>
        <w:pStyle w:val="naisf"/>
        <w:spacing w:before="120" w:after="120"/>
        <w:ind w:firstLine="567"/>
        <w:rPr>
          <w:sz w:val="28"/>
          <w:szCs w:val="28"/>
        </w:rPr>
      </w:pPr>
      <w:r>
        <w:rPr>
          <w:sz w:val="28"/>
          <w:szCs w:val="28"/>
        </w:rPr>
        <w:t xml:space="preserve">1. </w:t>
      </w:r>
      <w:r w:rsidR="000F7EB4" w:rsidRPr="000F7EB4">
        <w:rPr>
          <w:sz w:val="28"/>
          <w:szCs w:val="28"/>
        </w:rPr>
        <w:t>Izdarīt Ministru kabineta 2010. gada 16. marta noteikumos Nr. 262 "Noteikumi par elektroenerģijas ražošanu, izmantojot atjaunojamos energoresursus, un cenu noteikšanas kārtību" (Latvijas Vēstnesis, 2010, 51./52. nr.; 2011, 77., 190. nr.; 2012, 142. nr.; 2013, 161., 234. nr.; 2014, 82. nr.; 2015, 250. nr.; 2016, 137. nr.</w:t>
      </w:r>
      <w:r w:rsidR="000F7EB4">
        <w:rPr>
          <w:sz w:val="28"/>
          <w:szCs w:val="28"/>
        </w:rPr>
        <w:t>; 2018, 84. nr</w:t>
      </w:r>
      <w:r w:rsidR="00E2237A">
        <w:rPr>
          <w:sz w:val="28"/>
          <w:szCs w:val="28"/>
        </w:rPr>
        <w:t>.</w:t>
      </w:r>
      <w:r w:rsidR="000F7EB4" w:rsidRPr="000F7EB4">
        <w:rPr>
          <w:sz w:val="28"/>
          <w:szCs w:val="28"/>
        </w:rPr>
        <w:t>) šādus grozījumus:</w:t>
      </w:r>
    </w:p>
    <w:p w14:paraId="5F312176" w14:textId="7ADD95F6" w:rsidR="00EA4289" w:rsidRDefault="00EA4289" w:rsidP="00F91AF8">
      <w:pPr>
        <w:pStyle w:val="naisf"/>
        <w:spacing w:before="120" w:after="120"/>
        <w:ind w:firstLine="567"/>
      </w:pPr>
    </w:p>
    <w:p w14:paraId="40AC4F45" w14:textId="71BE0E0E" w:rsidR="00EA4289" w:rsidRDefault="008E5F4F" w:rsidP="00F91AF8">
      <w:pPr>
        <w:spacing w:after="120"/>
        <w:ind w:firstLine="0"/>
        <w:rPr>
          <w:szCs w:val="28"/>
        </w:rPr>
      </w:pPr>
      <w:r>
        <w:rPr>
          <w:szCs w:val="28"/>
        </w:rPr>
        <w:tab/>
      </w:r>
      <w:r w:rsidR="004C530A">
        <w:rPr>
          <w:szCs w:val="28"/>
        </w:rPr>
        <w:t>1</w:t>
      </w:r>
      <w:bookmarkStart w:id="2" w:name="_Hlk16004166"/>
      <w:r w:rsidR="004C530A">
        <w:rPr>
          <w:szCs w:val="28"/>
        </w:rPr>
        <w:t>.</w:t>
      </w:r>
      <w:r>
        <w:rPr>
          <w:szCs w:val="28"/>
        </w:rPr>
        <w:t>1. p</w:t>
      </w:r>
      <w:r w:rsidR="004C530A">
        <w:rPr>
          <w:szCs w:val="28"/>
        </w:rPr>
        <w:t>apildināt 37.</w:t>
      </w:r>
      <w:r w:rsidR="004C530A">
        <w:rPr>
          <w:szCs w:val="28"/>
          <w:vertAlign w:val="superscript"/>
        </w:rPr>
        <w:t>3</w:t>
      </w:r>
      <w:r w:rsidR="005F0DD1">
        <w:rPr>
          <w:szCs w:val="28"/>
          <w:vertAlign w:val="superscript"/>
        </w:rPr>
        <w:t xml:space="preserve"> </w:t>
      </w:r>
      <w:r w:rsidR="004C530A">
        <w:rPr>
          <w:szCs w:val="28"/>
        </w:rPr>
        <w:t>1.</w:t>
      </w:r>
      <w:r w:rsidR="00486F44">
        <w:rPr>
          <w:szCs w:val="28"/>
        </w:rPr>
        <w:t xml:space="preserve"> </w:t>
      </w:r>
      <w:r w:rsidR="004C530A">
        <w:rPr>
          <w:szCs w:val="28"/>
        </w:rPr>
        <w:t>apakšpunktu aiz vārda “ministrijas” ar vārdiem “vai Būvniecības valsts kontroles biroja (turpmāk – birojs)”</w:t>
      </w:r>
      <w:r w:rsidR="007806EA">
        <w:rPr>
          <w:szCs w:val="28"/>
        </w:rPr>
        <w:t>;</w:t>
      </w:r>
    </w:p>
    <w:p w14:paraId="76D32A6E" w14:textId="77777777" w:rsidR="00BA3F65" w:rsidRDefault="00BA3F65" w:rsidP="00F91AF8">
      <w:pPr>
        <w:spacing w:after="120"/>
        <w:ind w:firstLine="0"/>
        <w:rPr>
          <w:szCs w:val="28"/>
        </w:rPr>
      </w:pPr>
    </w:p>
    <w:bookmarkEnd w:id="2"/>
    <w:p w14:paraId="2592753F" w14:textId="232E27CC" w:rsidR="004C530A" w:rsidRDefault="008E5F4F" w:rsidP="000F7EB4">
      <w:pPr>
        <w:spacing w:after="120"/>
        <w:ind w:firstLine="720"/>
        <w:rPr>
          <w:szCs w:val="28"/>
        </w:rPr>
      </w:pPr>
      <w:r>
        <w:rPr>
          <w:szCs w:val="28"/>
        </w:rPr>
        <w:t>1.</w:t>
      </w:r>
      <w:r w:rsidR="004C530A">
        <w:rPr>
          <w:szCs w:val="28"/>
        </w:rPr>
        <w:t xml:space="preserve">2. </w:t>
      </w:r>
      <w:r>
        <w:rPr>
          <w:szCs w:val="28"/>
        </w:rPr>
        <w:t>p</w:t>
      </w:r>
      <w:r w:rsidR="004C530A">
        <w:rPr>
          <w:szCs w:val="28"/>
        </w:rPr>
        <w:t>apildināt 37.</w:t>
      </w:r>
      <w:r w:rsidR="004C530A">
        <w:rPr>
          <w:szCs w:val="28"/>
          <w:vertAlign w:val="superscript"/>
        </w:rPr>
        <w:t xml:space="preserve">3 </w:t>
      </w:r>
      <w:r w:rsidR="004C530A">
        <w:rPr>
          <w:szCs w:val="28"/>
        </w:rPr>
        <w:t>2.</w:t>
      </w:r>
      <w:r w:rsidR="008B59A6">
        <w:rPr>
          <w:szCs w:val="28"/>
        </w:rPr>
        <w:t xml:space="preserve"> </w:t>
      </w:r>
      <w:r w:rsidR="004C530A">
        <w:rPr>
          <w:szCs w:val="28"/>
        </w:rPr>
        <w:t>apakšpunktu aiz vārda “ministrija” ar vārdiem “vai birojs”</w:t>
      </w:r>
      <w:r w:rsidR="007806EA">
        <w:rPr>
          <w:szCs w:val="28"/>
        </w:rPr>
        <w:t>;</w:t>
      </w:r>
    </w:p>
    <w:p w14:paraId="27947896" w14:textId="77777777" w:rsidR="00BA3F65" w:rsidRPr="004C530A" w:rsidRDefault="00BA3F65" w:rsidP="000F7EB4">
      <w:pPr>
        <w:spacing w:after="120"/>
        <w:ind w:firstLine="720"/>
        <w:rPr>
          <w:szCs w:val="28"/>
        </w:rPr>
      </w:pPr>
    </w:p>
    <w:p w14:paraId="6842471D" w14:textId="3CB98890" w:rsidR="00D269C0" w:rsidRDefault="008E5F4F" w:rsidP="00EA4289">
      <w:pPr>
        <w:spacing w:after="120"/>
        <w:ind w:firstLine="720"/>
        <w:rPr>
          <w:szCs w:val="28"/>
          <w:shd w:val="clear" w:color="auto" w:fill="FFFFFF"/>
        </w:rPr>
      </w:pPr>
      <w:r>
        <w:rPr>
          <w:szCs w:val="28"/>
        </w:rPr>
        <w:t>1.</w:t>
      </w:r>
      <w:r w:rsidR="001E1C69">
        <w:rPr>
          <w:szCs w:val="28"/>
        </w:rPr>
        <w:t>3</w:t>
      </w:r>
      <w:r w:rsidR="004C530A">
        <w:rPr>
          <w:szCs w:val="28"/>
        </w:rPr>
        <w:t xml:space="preserve">. </w:t>
      </w:r>
      <w:r>
        <w:rPr>
          <w:szCs w:val="28"/>
        </w:rPr>
        <w:t>a</w:t>
      </w:r>
      <w:r w:rsidR="004C530A">
        <w:rPr>
          <w:szCs w:val="28"/>
        </w:rPr>
        <w:t xml:space="preserve">izstāt </w:t>
      </w:r>
      <w:r w:rsidR="00EA4289">
        <w:rPr>
          <w:szCs w:val="28"/>
          <w:shd w:val="clear" w:color="auto" w:fill="FFFFFF"/>
        </w:rPr>
        <w:t>43.</w:t>
      </w:r>
      <w:r w:rsidR="00D269C0">
        <w:rPr>
          <w:szCs w:val="28"/>
          <w:shd w:val="clear" w:color="auto" w:fill="FFFFFF"/>
        </w:rPr>
        <w:t xml:space="preserve"> punktā</w:t>
      </w:r>
      <w:r w:rsidR="00D269C0" w:rsidRPr="00D269C0">
        <w:rPr>
          <w:szCs w:val="28"/>
        </w:rPr>
        <w:t xml:space="preserve"> </w:t>
      </w:r>
      <w:r w:rsidR="00D269C0" w:rsidRPr="00EA4289">
        <w:rPr>
          <w:szCs w:val="28"/>
        </w:rPr>
        <w:t>vārdu “ministrija” (attiecīgā locījumā) ar vārd</w:t>
      </w:r>
      <w:r w:rsidR="00D269C0">
        <w:rPr>
          <w:szCs w:val="28"/>
        </w:rPr>
        <w:t>u</w:t>
      </w:r>
      <w:r w:rsidR="00D269C0" w:rsidRPr="00EA4289">
        <w:rPr>
          <w:szCs w:val="28"/>
        </w:rPr>
        <w:t xml:space="preserve"> “birojs” (attiecīgā locījumā)</w:t>
      </w:r>
      <w:r w:rsidR="00D269C0">
        <w:rPr>
          <w:szCs w:val="28"/>
        </w:rPr>
        <w:t>;</w:t>
      </w:r>
    </w:p>
    <w:p w14:paraId="448B1765" w14:textId="77777777" w:rsidR="00D269C0" w:rsidRDefault="00D269C0" w:rsidP="00EA4289">
      <w:pPr>
        <w:spacing w:after="120"/>
        <w:ind w:firstLine="720"/>
        <w:rPr>
          <w:szCs w:val="28"/>
          <w:shd w:val="clear" w:color="auto" w:fill="FFFFFF"/>
        </w:rPr>
      </w:pPr>
    </w:p>
    <w:p w14:paraId="2BB5E6AA" w14:textId="4A72ADAF" w:rsidR="00D269C0" w:rsidRDefault="00D269C0" w:rsidP="00EA4289">
      <w:pPr>
        <w:spacing w:after="120"/>
        <w:ind w:firstLine="720"/>
        <w:rPr>
          <w:szCs w:val="28"/>
          <w:shd w:val="clear" w:color="auto" w:fill="FFFFFF"/>
        </w:rPr>
      </w:pPr>
      <w:r>
        <w:rPr>
          <w:szCs w:val="28"/>
          <w:shd w:val="clear" w:color="auto" w:fill="FFFFFF"/>
        </w:rPr>
        <w:t xml:space="preserve">1.4. </w:t>
      </w:r>
      <w:r w:rsidR="00625E36">
        <w:rPr>
          <w:szCs w:val="28"/>
        </w:rPr>
        <w:t>a</w:t>
      </w:r>
      <w:r>
        <w:rPr>
          <w:szCs w:val="28"/>
        </w:rPr>
        <w:t xml:space="preserve">izstāt </w:t>
      </w:r>
      <w:r w:rsidR="00EA4289">
        <w:rPr>
          <w:szCs w:val="28"/>
          <w:shd w:val="clear" w:color="auto" w:fill="FFFFFF"/>
        </w:rPr>
        <w:t>45.</w:t>
      </w:r>
      <w:r>
        <w:rPr>
          <w:szCs w:val="28"/>
          <w:shd w:val="clear" w:color="auto" w:fill="FFFFFF"/>
        </w:rPr>
        <w:t xml:space="preserve"> punktā </w:t>
      </w:r>
      <w:r w:rsidRPr="00EA4289">
        <w:rPr>
          <w:szCs w:val="28"/>
        </w:rPr>
        <w:t>vārdu “ministrija” ar vārd</w:t>
      </w:r>
      <w:r>
        <w:rPr>
          <w:szCs w:val="28"/>
        </w:rPr>
        <w:t>u</w:t>
      </w:r>
      <w:r w:rsidRPr="00EA4289">
        <w:rPr>
          <w:szCs w:val="28"/>
        </w:rPr>
        <w:t xml:space="preserve"> “birojs”</w:t>
      </w:r>
      <w:r>
        <w:rPr>
          <w:szCs w:val="28"/>
        </w:rPr>
        <w:t>;</w:t>
      </w:r>
    </w:p>
    <w:p w14:paraId="5EA2AC06" w14:textId="77777777" w:rsidR="00D269C0" w:rsidRDefault="00D269C0" w:rsidP="00EA4289">
      <w:pPr>
        <w:spacing w:after="120"/>
        <w:ind w:firstLine="720"/>
        <w:rPr>
          <w:szCs w:val="28"/>
          <w:shd w:val="clear" w:color="auto" w:fill="FFFFFF"/>
        </w:rPr>
      </w:pPr>
    </w:p>
    <w:p w14:paraId="0B6C526D" w14:textId="4308BB24" w:rsidR="00BA3F65" w:rsidRDefault="00D269C0" w:rsidP="00EA4289">
      <w:pPr>
        <w:spacing w:after="120"/>
        <w:ind w:firstLine="720"/>
        <w:rPr>
          <w:szCs w:val="28"/>
          <w:shd w:val="clear" w:color="auto" w:fill="FFFFFF"/>
        </w:rPr>
      </w:pPr>
      <w:r>
        <w:rPr>
          <w:szCs w:val="28"/>
          <w:shd w:val="clear" w:color="auto" w:fill="FFFFFF"/>
        </w:rPr>
        <w:t xml:space="preserve">1.5. </w:t>
      </w:r>
      <w:r w:rsidR="00625E36">
        <w:rPr>
          <w:szCs w:val="28"/>
        </w:rPr>
        <w:t>a</w:t>
      </w:r>
      <w:r>
        <w:rPr>
          <w:szCs w:val="28"/>
        </w:rPr>
        <w:t xml:space="preserve">izstāt </w:t>
      </w:r>
      <w:r w:rsidR="00CD0F33" w:rsidRPr="002F2A1C">
        <w:rPr>
          <w:szCs w:val="28"/>
          <w:shd w:val="clear" w:color="auto" w:fill="FFFFFF"/>
        </w:rPr>
        <w:t>56.</w:t>
      </w:r>
      <w:r w:rsidR="00CD0F33" w:rsidRPr="002F2A1C">
        <w:rPr>
          <w:szCs w:val="28"/>
          <w:shd w:val="clear" w:color="auto" w:fill="FFFFFF"/>
          <w:vertAlign w:val="superscript"/>
        </w:rPr>
        <w:t>3</w:t>
      </w:r>
      <w:r w:rsidR="00CD0F33">
        <w:rPr>
          <w:szCs w:val="28"/>
          <w:shd w:val="clear" w:color="auto" w:fill="FFFFFF"/>
        </w:rPr>
        <w:t xml:space="preserve"> </w:t>
      </w:r>
      <w:r w:rsidR="001E1C69" w:rsidRPr="00EA4289">
        <w:rPr>
          <w:szCs w:val="28"/>
        </w:rPr>
        <w:t>punktā vārdu “ministrija</w:t>
      </w:r>
      <w:r>
        <w:rPr>
          <w:szCs w:val="28"/>
        </w:rPr>
        <w:t>i</w:t>
      </w:r>
      <w:r w:rsidR="001E1C69" w:rsidRPr="00EA4289">
        <w:rPr>
          <w:szCs w:val="28"/>
        </w:rPr>
        <w:t>” ar vārd</w:t>
      </w:r>
      <w:r w:rsidR="007156A3">
        <w:rPr>
          <w:szCs w:val="28"/>
        </w:rPr>
        <w:t>u</w:t>
      </w:r>
      <w:r w:rsidR="001E1C69" w:rsidRPr="00EA4289">
        <w:rPr>
          <w:szCs w:val="28"/>
        </w:rPr>
        <w:t xml:space="preserve"> “biroj</w:t>
      </w:r>
      <w:r>
        <w:rPr>
          <w:szCs w:val="28"/>
        </w:rPr>
        <w:t>am</w:t>
      </w:r>
      <w:r w:rsidR="001E1C69" w:rsidRPr="00EA4289">
        <w:rPr>
          <w:szCs w:val="28"/>
        </w:rPr>
        <w:t>”</w:t>
      </w:r>
      <w:r w:rsidR="007806EA">
        <w:rPr>
          <w:szCs w:val="28"/>
        </w:rPr>
        <w:t>;</w:t>
      </w:r>
      <w:r w:rsidR="00EA4289">
        <w:rPr>
          <w:szCs w:val="28"/>
          <w:shd w:val="clear" w:color="auto" w:fill="FFFFFF"/>
        </w:rPr>
        <w:t xml:space="preserve">  </w:t>
      </w:r>
    </w:p>
    <w:p w14:paraId="08A3ACCA" w14:textId="77777777" w:rsidR="007156A3" w:rsidRDefault="007156A3" w:rsidP="00EA4289">
      <w:pPr>
        <w:spacing w:after="120"/>
        <w:ind w:firstLine="720"/>
        <w:rPr>
          <w:szCs w:val="28"/>
        </w:rPr>
      </w:pPr>
    </w:p>
    <w:p w14:paraId="0FEE49C4" w14:textId="04CE066D" w:rsidR="00A31D04" w:rsidRDefault="008E5F4F" w:rsidP="00EA4289">
      <w:pPr>
        <w:spacing w:after="120"/>
        <w:ind w:firstLine="720"/>
        <w:rPr>
          <w:szCs w:val="28"/>
        </w:rPr>
      </w:pPr>
      <w:r>
        <w:rPr>
          <w:szCs w:val="28"/>
        </w:rPr>
        <w:t>1.</w:t>
      </w:r>
      <w:r w:rsidR="00D269C0">
        <w:rPr>
          <w:szCs w:val="28"/>
        </w:rPr>
        <w:t>6</w:t>
      </w:r>
      <w:r w:rsidR="00CD0F33">
        <w:rPr>
          <w:szCs w:val="28"/>
        </w:rPr>
        <w:t xml:space="preserve">. </w:t>
      </w:r>
      <w:bookmarkStart w:id="3" w:name="_Hlk16156324"/>
      <w:r w:rsidR="00625E36">
        <w:rPr>
          <w:szCs w:val="28"/>
        </w:rPr>
        <w:t>i</w:t>
      </w:r>
      <w:r w:rsidR="008C20ED">
        <w:rPr>
          <w:szCs w:val="28"/>
        </w:rPr>
        <w:t xml:space="preserve">zteikt </w:t>
      </w:r>
      <w:bookmarkStart w:id="4" w:name="_Hlk16155722"/>
      <w:r w:rsidR="00CD0F33">
        <w:rPr>
          <w:szCs w:val="28"/>
        </w:rPr>
        <w:t>59.</w:t>
      </w:r>
      <w:r w:rsidR="00CD0F33" w:rsidRPr="00CD0F33">
        <w:rPr>
          <w:szCs w:val="28"/>
          <w:vertAlign w:val="superscript"/>
        </w:rPr>
        <w:t>2</w:t>
      </w:r>
      <w:bookmarkEnd w:id="4"/>
      <w:r w:rsidR="00CD0F33">
        <w:rPr>
          <w:szCs w:val="28"/>
        </w:rPr>
        <w:t xml:space="preserve"> punkt</w:t>
      </w:r>
      <w:r w:rsidR="008C20ED">
        <w:rPr>
          <w:szCs w:val="28"/>
        </w:rPr>
        <w:t>a pirmo teikumu šādā redakcijā:</w:t>
      </w:r>
      <w:bookmarkEnd w:id="3"/>
    </w:p>
    <w:p w14:paraId="69166F93" w14:textId="11E452E7" w:rsidR="008C20ED" w:rsidRDefault="008C20ED" w:rsidP="00EA4289">
      <w:pPr>
        <w:spacing w:after="120"/>
        <w:ind w:firstLine="720"/>
        <w:rPr>
          <w:szCs w:val="28"/>
        </w:rPr>
      </w:pPr>
      <w:r>
        <w:rPr>
          <w:szCs w:val="28"/>
        </w:rPr>
        <w:lastRenderedPageBreak/>
        <w:t>“59.</w:t>
      </w:r>
      <w:r w:rsidRPr="00CD0F33">
        <w:rPr>
          <w:szCs w:val="28"/>
          <w:vertAlign w:val="superscript"/>
        </w:rPr>
        <w:t>2</w:t>
      </w:r>
      <w:r>
        <w:rPr>
          <w:szCs w:val="28"/>
        </w:rPr>
        <w:t xml:space="preserve"> </w:t>
      </w:r>
      <w:r w:rsidRPr="008C20ED">
        <w:t>Ja elektroenerģijas obligātā iepirkuma apjoms (</w:t>
      </w:r>
      <w:proofErr w:type="spellStart"/>
      <w:r w:rsidRPr="008C20ED">
        <w:t>MWh</w:t>
      </w:r>
      <w:proofErr w:type="spellEnd"/>
      <w:r w:rsidRPr="008C20ED">
        <w:t>), kas noteikts ar ministrijas lēmumu par tiesību piešķiršanu pārdot saražoto elektroenerģiju obligātā iepirkuma ietvaros</w:t>
      </w:r>
      <w:r w:rsidRPr="008C20ED">
        <w:rPr>
          <w:szCs w:val="28"/>
        </w:rPr>
        <w:t xml:space="preserve"> </w:t>
      </w:r>
      <w:r w:rsidRPr="00A31D04">
        <w:rPr>
          <w:szCs w:val="28"/>
        </w:rPr>
        <w:t>vai ministrijas vai biroja lēmumu, ar kuru groz</w:t>
      </w:r>
      <w:r>
        <w:rPr>
          <w:szCs w:val="28"/>
        </w:rPr>
        <w:t>īts</w:t>
      </w:r>
      <w:r w:rsidRPr="00A31D04">
        <w:rPr>
          <w:szCs w:val="28"/>
        </w:rPr>
        <w:t xml:space="preserve"> kalendāra gadā obligātā iepirkuma ietvaros iepērkamās elektroenerģijas apjom</w:t>
      </w:r>
      <w:r>
        <w:rPr>
          <w:szCs w:val="28"/>
        </w:rPr>
        <w:t>s</w:t>
      </w:r>
      <w:r w:rsidRPr="008C20ED">
        <w:t xml:space="preserve">, pārsniedz lielumu, kas iegūts, reizinot šo noteikumu </w:t>
      </w:r>
      <w:r w:rsidR="00CD776E" w:rsidRPr="008C20ED">
        <w:rPr>
          <w:color w:val="0000FF"/>
          <w:u w:val="single"/>
        </w:rPr>
        <w:t>5.</w:t>
      </w:r>
      <w:r w:rsidRPr="008C20ED">
        <w:t xml:space="preserve"> punktā attiecīgajam elektrostacijas veidam noteikto jaudas izmantošanas laiku ar elektrostacijā uzstādīto elektrisko jaudu (MW), kas norādīta līgumā ar publisko tirgotāju iepriekšējā kalendāra gada beigās, </w:t>
      </w:r>
      <w:r w:rsidR="00766810">
        <w:t>birojs</w:t>
      </w:r>
      <w:r w:rsidRPr="008C20ED">
        <w:t xml:space="preserve"> līdz attiecīgā gada 1. aprīlim pieņem lēmumu, ar kuru groza kalendāra gadā obligātā iepirkuma ietvaros iepērkamās elektroenerģijas apjomu.</w:t>
      </w:r>
      <w:r w:rsidR="00F404C3">
        <w:t>”;</w:t>
      </w:r>
    </w:p>
    <w:p w14:paraId="2BDDE077" w14:textId="77777777" w:rsidR="00BA3F65" w:rsidRDefault="00BA3F65" w:rsidP="00EA4289">
      <w:pPr>
        <w:spacing w:after="120"/>
        <w:ind w:firstLine="720"/>
        <w:rPr>
          <w:szCs w:val="28"/>
        </w:rPr>
      </w:pPr>
    </w:p>
    <w:p w14:paraId="00C2A9D3" w14:textId="6FAAB489" w:rsidR="00A31D04" w:rsidRDefault="008E5F4F">
      <w:pPr>
        <w:spacing w:after="120"/>
        <w:ind w:firstLine="720"/>
        <w:rPr>
          <w:szCs w:val="28"/>
        </w:rPr>
      </w:pPr>
      <w:r>
        <w:rPr>
          <w:szCs w:val="28"/>
        </w:rPr>
        <w:t>1.</w:t>
      </w:r>
      <w:r w:rsidR="00766810">
        <w:rPr>
          <w:szCs w:val="28"/>
        </w:rPr>
        <w:t>7</w:t>
      </w:r>
      <w:r>
        <w:rPr>
          <w:szCs w:val="28"/>
        </w:rPr>
        <w:t xml:space="preserve">. </w:t>
      </w:r>
      <w:r w:rsidR="00625E36">
        <w:rPr>
          <w:szCs w:val="28"/>
        </w:rPr>
        <w:t>a</w:t>
      </w:r>
      <w:r w:rsidR="00F404C3">
        <w:rPr>
          <w:szCs w:val="28"/>
        </w:rPr>
        <w:t xml:space="preserve">izstāt </w:t>
      </w:r>
      <w:r w:rsidR="004B69AC">
        <w:rPr>
          <w:szCs w:val="28"/>
        </w:rPr>
        <w:t>60.</w:t>
      </w:r>
      <w:r w:rsidR="00F404C3">
        <w:rPr>
          <w:szCs w:val="28"/>
        </w:rPr>
        <w:t xml:space="preserve"> </w:t>
      </w:r>
      <w:r w:rsidR="004B69AC">
        <w:rPr>
          <w:szCs w:val="28"/>
        </w:rPr>
        <w:t>punkt</w:t>
      </w:r>
      <w:r w:rsidR="00CF2293">
        <w:rPr>
          <w:szCs w:val="28"/>
        </w:rPr>
        <w:t xml:space="preserve">a ievaddaļā </w:t>
      </w:r>
      <w:r w:rsidR="00A31D04">
        <w:rPr>
          <w:szCs w:val="28"/>
        </w:rPr>
        <w:t>vārdu “ministrij</w:t>
      </w:r>
      <w:r w:rsidR="00F404C3">
        <w:rPr>
          <w:szCs w:val="28"/>
        </w:rPr>
        <w:t>ā</w:t>
      </w:r>
      <w:r w:rsidR="00A31D04">
        <w:rPr>
          <w:szCs w:val="28"/>
        </w:rPr>
        <w:t>” ar vārdu “birojam”</w:t>
      </w:r>
      <w:r w:rsidR="00F404C3">
        <w:rPr>
          <w:szCs w:val="28"/>
        </w:rPr>
        <w:t xml:space="preserve"> un </w:t>
      </w:r>
      <w:r w:rsidR="00A31D04">
        <w:rPr>
          <w:szCs w:val="28"/>
        </w:rPr>
        <w:t>svītrot vārdu “ministrijas”</w:t>
      </w:r>
      <w:r w:rsidR="007806EA">
        <w:rPr>
          <w:szCs w:val="28"/>
        </w:rPr>
        <w:t>;</w:t>
      </w:r>
    </w:p>
    <w:p w14:paraId="7C50D6E0" w14:textId="77777777" w:rsidR="00A31D04" w:rsidRDefault="00A31D04" w:rsidP="00CD0F33">
      <w:pPr>
        <w:spacing w:after="120"/>
        <w:ind w:firstLine="720"/>
        <w:rPr>
          <w:szCs w:val="28"/>
        </w:rPr>
      </w:pPr>
    </w:p>
    <w:p w14:paraId="454DEB05" w14:textId="31B6BA03" w:rsidR="002C2AEB" w:rsidRDefault="007806EA" w:rsidP="00CD0F33">
      <w:pPr>
        <w:spacing w:after="120"/>
        <w:ind w:firstLine="720"/>
        <w:rPr>
          <w:szCs w:val="28"/>
          <w:shd w:val="clear" w:color="auto" w:fill="FFFFFF"/>
        </w:rPr>
      </w:pPr>
      <w:r>
        <w:rPr>
          <w:szCs w:val="28"/>
        </w:rPr>
        <w:t>1.</w:t>
      </w:r>
      <w:r w:rsidR="002E6E36">
        <w:rPr>
          <w:szCs w:val="28"/>
        </w:rPr>
        <w:t>8</w:t>
      </w:r>
      <w:r w:rsidR="00A31D04">
        <w:rPr>
          <w:szCs w:val="28"/>
        </w:rPr>
        <w:t xml:space="preserve">. </w:t>
      </w:r>
      <w:r>
        <w:rPr>
          <w:szCs w:val="28"/>
        </w:rPr>
        <w:t>a</w:t>
      </w:r>
      <w:r w:rsidR="00CD0F33">
        <w:rPr>
          <w:szCs w:val="28"/>
        </w:rPr>
        <w:t xml:space="preserve">izstāt noteikumu </w:t>
      </w:r>
      <w:r w:rsidR="00CD0F33" w:rsidRPr="002F2A1C">
        <w:rPr>
          <w:szCs w:val="28"/>
          <w:shd w:val="clear" w:color="auto" w:fill="FFFFFF"/>
        </w:rPr>
        <w:t>60.</w:t>
      </w:r>
      <w:r w:rsidR="00CD0F33" w:rsidRPr="002F2A1C">
        <w:rPr>
          <w:szCs w:val="28"/>
          <w:shd w:val="clear" w:color="auto" w:fill="FFFFFF"/>
          <w:vertAlign w:val="superscript"/>
        </w:rPr>
        <w:t>1</w:t>
      </w:r>
      <w:r w:rsidR="002E6E36">
        <w:rPr>
          <w:szCs w:val="28"/>
          <w:shd w:val="clear" w:color="auto" w:fill="FFFFFF"/>
        </w:rPr>
        <w:t xml:space="preserve"> un</w:t>
      </w:r>
      <w:r w:rsidR="00CD0F33">
        <w:rPr>
          <w:szCs w:val="28"/>
          <w:shd w:val="clear" w:color="auto" w:fill="FFFFFF"/>
        </w:rPr>
        <w:t xml:space="preserve"> </w:t>
      </w:r>
      <w:r w:rsidR="00CD0F33" w:rsidRPr="002F2A1C">
        <w:rPr>
          <w:szCs w:val="28"/>
          <w:shd w:val="clear" w:color="auto" w:fill="FFFFFF"/>
        </w:rPr>
        <w:t>60.</w:t>
      </w:r>
      <w:r w:rsidR="00CD0F33">
        <w:rPr>
          <w:szCs w:val="28"/>
          <w:shd w:val="clear" w:color="auto" w:fill="FFFFFF"/>
          <w:vertAlign w:val="superscript"/>
        </w:rPr>
        <w:t>2</w:t>
      </w:r>
      <w:r w:rsidR="002C2AEB">
        <w:rPr>
          <w:szCs w:val="28"/>
          <w:shd w:val="clear" w:color="auto" w:fill="FFFFFF"/>
        </w:rPr>
        <w:t xml:space="preserve"> punktā</w:t>
      </w:r>
      <w:r w:rsidR="00CD0F33">
        <w:rPr>
          <w:szCs w:val="28"/>
          <w:shd w:val="clear" w:color="auto" w:fill="FFFFFF"/>
        </w:rPr>
        <w:t xml:space="preserve"> </w:t>
      </w:r>
      <w:r w:rsidR="002C2AEB" w:rsidRPr="00EA4289">
        <w:rPr>
          <w:szCs w:val="28"/>
        </w:rPr>
        <w:t>vārdu “ministrija” (attiecīgā locījumā) ar vārd</w:t>
      </w:r>
      <w:r w:rsidR="002C2AEB">
        <w:rPr>
          <w:szCs w:val="28"/>
        </w:rPr>
        <w:t>u</w:t>
      </w:r>
      <w:r w:rsidR="002C2AEB" w:rsidRPr="00EA4289">
        <w:rPr>
          <w:szCs w:val="28"/>
        </w:rPr>
        <w:t xml:space="preserve"> “birojs” (attiecīgā locījumā)</w:t>
      </w:r>
      <w:r w:rsidR="004513E7">
        <w:rPr>
          <w:szCs w:val="28"/>
        </w:rPr>
        <w:t>;</w:t>
      </w:r>
    </w:p>
    <w:p w14:paraId="370952C5" w14:textId="77777777" w:rsidR="002C2AEB" w:rsidRDefault="002C2AEB" w:rsidP="00CD0F33">
      <w:pPr>
        <w:spacing w:after="120"/>
        <w:ind w:firstLine="720"/>
        <w:rPr>
          <w:szCs w:val="28"/>
          <w:shd w:val="clear" w:color="auto" w:fill="FFFFFF"/>
        </w:rPr>
      </w:pPr>
    </w:p>
    <w:p w14:paraId="6D4FEA8A" w14:textId="527E7E4E" w:rsidR="002C2AEB" w:rsidRDefault="007806EA" w:rsidP="002C2AEB">
      <w:pPr>
        <w:spacing w:after="120"/>
        <w:ind w:firstLine="720"/>
        <w:rPr>
          <w:szCs w:val="28"/>
          <w:shd w:val="clear" w:color="auto" w:fill="FFFFFF"/>
        </w:rPr>
      </w:pPr>
      <w:r>
        <w:rPr>
          <w:szCs w:val="28"/>
          <w:shd w:val="clear" w:color="auto" w:fill="FFFFFF"/>
        </w:rPr>
        <w:t>1.</w:t>
      </w:r>
      <w:r w:rsidR="002E6E36">
        <w:rPr>
          <w:szCs w:val="28"/>
          <w:shd w:val="clear" w:color="auto" w:fill="FFFFFF"/>
        </w:rPr>
        <w:t>9</w:t>
      </w:r>
      <w:r w:rsidR="002C2AEB">
        <w:rPr>
          <w:szCs w:val="28"/>
          <w:shd w:val="clear" w:color="auto" w:fill="FFFFFF"/>
        </w:rPr>
        <w:t xml:space="preserve">. </w:t>
      </w:r>
      <w:r w:rsidR="00625E36">
        <w:rPr>
          <w:szCs w:val="28"/>
          <w:shd w:val="clear" w:color="auto" w:fill="FFFFFF"/>
        </w:rPr>
        <w:t>i</w:t>
      </w:r>
      <w:r w:rsidR="00C32A5B">
        <w:rPr>
          <w:szCs w:val="28"/>
          <w:shd w:val="clear" w:color="auto" w:fill="FFFFFF"/>
        </w:rPr>
        <w:t xml:space="preserve">zteikt </w:t>
      </w:r>
      <w:r w:rsidR="00CD0F33" w:rsidRPr="002F2A1C">
        <w:rPr>
          <w:szCs w:val="28"/>
          <w:shd w:val="clear" w:color="auto" w:fill="FFFFFF"/>
        </w:rPr>
        <w:t>60.</w:t>
      </w:r>
      <w:r w:rsidR="00CD0F33">
        <w:rPr>
          <w:szCs w:val="28"/>
          <w:shd w:val="clear" w:color="auto" w:fill="FFFFFF"/>
          <w:vertAlign w:val="superscript"/>
        </w:rPr>
        <w:t>4</w:t>
      </w:r>
      <w:r w:rsidR="002C2AEB">
        <w:rPr>
          <w:szCs w:val="28"/>
          <w:shd w:val="clear" w:color="auto" w:fill="FFFFFF"/>
        </w:rPr>
        <w:t xml:space="preserve"> punkt</w:t>
      </w:r>
      <w:r w:rsidR="00C32A5B">
        <w:rPr>
          <w:szCs w:val="28"/>
          <w:shd w:val="clear" w:color="auto" w:fill="FFFFFF"/>
        </w:rPr>
        <w:t>a ievaddaļu</w:t>
      </w:r>
      <w:r w:rsidR="00CD776E">
        <w:rPr>
          <w:szCs w:val="28"/>
          <w:shd w:val="clear" w:color="auto" w:fill="FFFFFF"/>
        </w:rPr>
        <w:t xml:space="preserve"> un</w:t>
      </w:r>
      <w:r w:rsidR="00C32A5B">
        <w:rPr>
          <w:szCs w:val="28"/>
          <w:shd w:val="clear" w:color="auto" w:fill="FFFFFF"/>
        </w:rPr>
        <w:t xml:space="preserve"> </w:t>
      </w:r>
      <w:r w:rsidR="00CD776E" w:rsidRPr="002F2A1C">
        <w:rPr>
          <w:szCs w:val="28"/>
          <w:shd w:val="clear" w:color="auto" w:fill="FFFFFF"/>
        </w:rPr>
        <w:t>60.</w:t>
      </w:r>
      <w:r w:rsidR="00CD776E">
        <w:rPr>
          <w:szCs w:val="28"/>
          <w:shd w:val="clear" w:color="auto" w:fill="FFFFFF"/>
          <w:vertAlign w:val="superscript"/>
        </w:rPr>
        <w:t>4</w:t>
      </w:r>
      <w:r w:rsidR="00CD776E">
        <w:rPr>
          <w:szCs w:val="28"/>
          <w:shd w:val="clear" w:color="auto" w:fill="FFFFFF"/>
        </w:rPr>
        <w:t xml:space="preserve"> 1. apakšpunktu </w:t>
      </w:r>
      <w:r w:rsidR="00C32A5B">
        <w:rPr>
          <w:szCs w:val="28"/>
          <w:shd w:val="clear" w:color="auto" w:fill="FFFFFF"/>
        </w:rPr>
        <w:t>šādā redakcijā</w:t>
      </w:r>
      <w:r w:rsidR="002C2AEB">
        <w:rPr>
          <w:szCs w:val="28"/>
          <w:shd w:val="clear" w:color="auto" w:fill="FFFFFF"/>
        </w:rPr>
        <w:t xml:space="preserve">: </w:t>
      </w:r>
    </w:p>
    <w:p w14:paraId="43A24B12" w14:textId="77777777" w:rsidR="00CD776E" w:rsidRDefault="00220D33" w:rsidP="002C2AEB">
      <w:pPr>
        <w:spacing w:after="120"/>
        <w:ind w:firstLine="720"/>
      </w:pPr>
      <w:r>
        <w:rPr>
          <w:szCs w:val="28"/>
          <w:shd w:val="clear" w:color="auto" w:fill="FFFFFF"/>
        </w:rPr>
        <w:t>“</w:t>
      </w:r>
      <w:r w:rsidRPr="002F2A1C">
        <w:rPr>
          <w:szCs w:val="28"/>
          <w:shd w:val="clear" w:color="auto" w:fill="FFFFFF"/>
        </w:rPr>
        <w:t>60.</w:t>
      </w:r>
      <w:r>
        <w:rPr>
          <w:szCs w:val="28"/>
          <w:shd w:val="clear" w:color="auto" w:fill="FFFFFF"/>
          <w:vertAlign w:val="superscript"/>
        </w:rPr>
        <w:t xml:space="preserve">4  </w:t>
      </w:r>
      <w:r>
        <w:t>Birojs izveido kontroles grupu, kas ir tiesīga pārbaudīt elektrostacijas atbilstību normatīvo aktu prasībām un iesniegtās informācijas ticamību. Komersantam ir pienākums nodrošināt kontroles grupai piekļuvi elektrostacijai. Pārbaudes ietvaros kontroles grupa pieprasa komersantam uzraudzības īstenošanai nepieciešamo informāciju. Informāciju, kas kontroles grupai nepieciešama šo noteikumu 60.</w:t>
      </w:r>
      <w:r>
        <w:rPr>
          <w:vertAlign w:val="superscript"/>
        </w:rPr>
        <w:t>4 </w:t>
      </w:r>
      <w:r>
        <w:t>6. apakšpunktā minētā pārbaudes akta sagatavošanai, komersants var iesniegt birojā 10 darbdienu laikā pēc kontroles grupas veiktās pārbaudes vai – pēc komersanta lūguma – 20 darbdienu laikā, ja elektrostacijas pārbaude veikta bez iepriekšēja brīdinājuma un komersants var pierādīt objektīvus apstākļus, kādēļ informācija nevar tikt iesniegta 10 darbdienu laikā. Kontroles grupai un komersantam pārbaudes ietvaros ir šādas tiesības un pienākumi:</w:t>
      </w:r>
    </w:p>
    <w:p w14:paraId="278D1D9B" w14:textId="511D2FD6" w:rsidR="00220D33" w:rsidRDefault="00CD776E" w:rsidP="00904A01">
      <w:pPr>
        <w:spacing w:after="120"/>
        <w:ind w:firstLine="720"/>
      </w:pPr>
      <w:r w:rsidRPr="00CD776E">
        <w:t>60.</w:t>
      </w:r>
      <w:r w:rsidRPr="00CD776E">
        <w:rPr>
          <w:vertAlign w:val="superscript"/>
        </w:rPr>
        <w:t>4 </w:t>
      </w:r>
      <w:r w:rsidRPr="00CD776E">
        <w:t>1. komersants šo noteikumu </w:t>
      </w:r>
      <w:r w:rsidR="00C464F0" w:rsidRPr="00904A01">
        <w:t>60.</w:t>
      </w:r>
      <w:r w:rsidRPr="00CD776E">
        <w:t xml:space="preserve"> punktā minētajā pārskatā norāda kontaktpersonu (arī tās elektroniskā pasta adresi un tālruņa numuru), ar kuru </w:t>
      </w:r>
      <w:r>
        <w:t>birojs</w:t>
      </w:r>
      <w:r w:rsidRPr="00CD776E">
        <w:t xml:space="preserve"> var sazināties saistībā ar kontroles grupas plānotajām pārbaudēm, kā arī kontaktpersonu (arī tās tālruņa numuru), kura var nodrošināt kontroles grupai piekļuvi elektrostacijai. Komersants piecu darbdienu laikā informē </w:t>
      </w:r>
      <w:r>
        <w:t>biroju</w:t>
      </w:r>
      <w:r w:rsidRPr="00CD776E">
        <w:t xml:space="preserve"> par izmaiņām minētajā kontaktinformācijā;</w:t>
      </w:r>
      <w:r w:rsidR="00220D33">
        <w:t>”;</w:t>
      </w:r>
    </w:p>
    <w:p w14:paraId="438926A1" w14:textId="19F869F0" w:rsidR="002C2AEB" w:rsidRDefault="002C2AEB" w:rsidP="002C2AEB">
      <w:pPr>
        <w:spacing w:after="120"/>
        <w:ind w:firstLine="720"/>
        <w:rPr>
          <w:szCs w:val="28"/>
          <w:shd w:val="clear" w:color="auto" w:fill="FFFFFF"/>
        </w:rPr>
      </w:pPr>
      <w:bookmarkStart w:id="5" w:name="_GoBack"/>
      <w:bookmarkEnd w:id="5"/>
    </w:p>
    <w:p w14:paraId="57432B8C" w14:textId="38A25C92" w:rsidR="00CD776E" w:rsidRDefault="00CD776E" w:rsidP="00CD776E">
      <w:pPr>
        <w:spacing w:after="120"/>
        <w:ind w:firstLine="720"/>
        <w:rPr>
          <w:szCs w:val="28"/>
          <w:shd w:val="clear" w:color="auto" w:fill="FFFFFF"/>
        </w:rPr>
      </w:pPr>
      <w:r>
        <w:rPr>
          <w:szCs w:val="28"/>
          <w:shd w:val="clear" w:color="auto" w:fill="FFFFFF"/>
        </w:rPr>
        <w:t xml:space="preserve">1.10. </w:t>
      </w:r>
      <w:r w:rsidR="00C464F0">
        <w:rPr>
          <w:szCs w:val="28"/>
          <w:shd w:val="clear" w:color="auto" w:fill="FFFFFF"/>
        </w:rPr>
        <w:t xml:space="preserve">aizstāt </w:t>
      </w:r>
      <w:r w:rsidR="00C464F0" w:rsidRPr="00C464F0">
        <w:rPr>
          <w:szCs w:val="28"/>
          <w:shd w:val="clear" w:color="auto" w:fill="FFFFFF"/>
        </w:rPr>
        <w:t>60.</w:t>
      </w:r>
      <w:r w:rsidR="00C464F0" w:rsidRPr="00C464F0">
        <w:rPr>
          <w:szCs w:val="28"/>
          <w:shd w:val="clear" w:color="auto" w:fill="FFFFFF"/>
          <w:vertAlign w:val="superscript"/>
        </w:rPr>
        <w:t>4 </w:t>
      </w:r>
      <w:r w:rsidR="00C464F0" w:rsidRPr="00C464F0">
        <w:rPr>
          <w:szCs w:val="28"/>
          <w:shd w:val="clear" w:color="auto" w:fill="FFFFFF"/>
        </w:rPr>
        <w:t>3</w:t>
      </w:r>
      <w:r w:rsidR="00C464F0">
        <w:rPr>
          <w:szCs w:val="28"/>
          <w:shd w:val="clear" w:color="auto" w:fill="FFFFFF"/>
        </w:rPr>
        <w:t>.punktā vārdu “ministrija” ar vārdu “birojs”;</w:t>
      </w:r>
    </w:p>
    <w:p w14:paraId="6A04DA9A" w14:textId="77777777" w:rsidR="00CD776E" w:rsidRDefault="00CD776E" w:rsidP="002C2AEB">
      <w:pPr>
        <w:spacing w:after="120"/>
        <w:ind w:firstLine="720"/>
        <w:rPr>
          <w:szCs w:val="28"/>
          <w:shd w:val="clear" w:color="auto" w:fill="FFFFFF"/>
        </w:rPr>
      </w:pPr>
    </w:p>
    <w:p w14:paraId="63F3E39B" w14:textId="4637E7E0" w:rsidR="00297DEF" w:rsidRDefault="007806EA" w:rsidP="00297DEF">
      <w:pPr>
        <w:spacing w:after="120"/>
        <w:ind w:firstLine="720"/>
        <w:rPr>
          <w:szCs w:val="28"/>
        </w:rPr>
      </w:pPr>
      <w:r>
        <w:rPr>
          <w:szCs w:val="28"/>
          <w:shd w:val="clear" w:color="auto" w:fill="FFFFFF"/>
        </w:rPr>
        <w:lastRenderedPageBreak/>
        <w:t>1.</w:t>
      </w:r>
      <w:r w:rsidR="00220D33">
        <w:rPr>
          <w:szCs w:val="28"/>
          <w:shd w:val="clear" w:color="auto" w:fill="FFFFFF"/>
        </w:rPr>
        <w:t>1</w:t>
      </w:r>
      <w:r w:rsidR="00C464F0">
        <w:rPr>
          <w:szCs w:val="28"/>
          <w:shd w:val="clear" w:color="auto" w:fill="FFFFFF"/>
        </w:rPr>
        <w:t>1</w:t>
      </w:r>
      <w:r w:rsidR="002C2AEB">
        <w:rPr>
          <w:szCs w:val="28"/>
          <w:shd w:val="clear" w:color="auto" w:fill="FFFFFF"/>
        </w:rPr>
        <w:t xml:space="preserve">. </w:t>
      </w:r>
      <w:r>
        <w:rPr>
          <w:szCs w:val="28"/>
          <w:shd w:val="clear" w:color="auto" w:fill="FFFFFF"/>
        </w:rPr>
        <w:t>a</w:t>
      </w:r>
      <w:r w:rsidR="002C2AEB">
        <w:rPr>
          <w:szCs w:val="28"/>
          <w:shd w:val="clear" w:color="auto" w:fill="FFFFFF"/>
        </w:rPr>
        <w:t xml:space="preserve">izstāt </w:t>
      </w:r>
      <w:r w:rsidR="00C464F0" w:rsidRPr="00C464F0">
        <w:rPr>
          <w:szCs w:val="28"/>
          <w:shd w:val="clear" w:color="auto" w:fill="FFFFFF"/>
        </w:rPr>
        <w:t>60.</w:t>
      </w:r>
      <w:r w:rsidR="00C464F0" w:rsidRPr="00C464F0">
        <w:rPr>
          <w:szCs w:val="28"/>
          <w:shd w:val="clear" w:color="auto" w:fill="FFFFFF"/>
          <w:vertAlign w:val="superscript"/>
        </w:rPr>
        <w:t>4 </w:t>
      </w:r>
      <w:r w:rsidR="00C464F0" w:rsidRPr="00C464F0">
        <w:rPr>
          <w:szCs w:val="28"/>
          <w:shd w:val="clear" w:color="auto" w:fill="FFFFFF"/>
        </w:rPr>
        <w:t>5</w:t>
      </w:r>
      <w:r w:rsidR="00C464F0">
        <w:rPr>
          <w:szCs w:val="28"/>
          <w:shd w:val="clear" w:color="auto" w:fill="FFFFFF"/>
        </w:rPr>
        <w:t xml:space="preserve">., </w:t>
      </w:r>
      <w:r w:rsidR="00C464F0" w:rsidRPr="00C464F0">
        <w:rPr>
          <w:szCs w:val="28"/>
          <w:shd w:val="clear" w:color="auto" w:fill="FFFFFF"/>
        </w:rPr>
        <w:t>60.</w:t>
      </w:r>
      <w:r w:rsidR="00C464F0" w:rsidRPr="00C464F0">
        <w:rPr>
          <w:szCs w:val="28"/>
          <w:shd w:val="clear" w:color="auto" w:fill="FFFFFF"/>
          <w:vertAlign w:val="superscript"/>
        </w:rPr>
        <w:t>4 </w:t>
      </w:r>
      <w:r w:rsidR="00C464F0">
        <w:rPr>
          <w:szCs w:val="28"/>
          <w:shd w:val="clear" w:color="auto" w:fill="FFFFFF"/>
        </w:rPr>
        <w:t xml:space="preserve">6.apakšpunktā un </w:t>
      </w:r>
      <w:r w:rsidR="00CD0F33" w:rsidRPr="002F2A1C">
        <w:rPr>
          <w:szCs w:val="28"/>
          <w:shd w:val="clear" w:color="auto" w:fill="FFFFFF"/>
        </w:rPr>
        <w:t>60.</w:t>
      </w:r>
      <w:r w:rsidR="00CD0F33">
        <w:rPr>
          <w:szCs w:val="28"/>
          <w:shd w:val="clear" w:color="auto" w:fill="FFFFFF"/>
          <w:vertAlign w:val="superscript"/>
        </w:rPr>
        <w:t>5</w:t>
      </w:r>
      <w:r w:rsidR="00297DEF">
        <w:rPr>
          <w:szCs w:val="28"/>
          <w:shd w:val="clear" w:color="auto" w:fill="FFFFFF"/>
        </w:rPr>
        <w:t xml:space="preserve"> punktā vārdu “ministrija”</w:t>
      </w:r>
      <w:r w:rsidR="00297DEF" w:rsidRPr="002C2AEB">
        <w:rPr>
          <w:szCs w:val="28"/>
        </w:rPr>
        <w:t xml:space="preserve"> </w:t>
      </w:r>
      <w:r w:rsidR="00297DEF" w:rsidRPr="00EA4289">
        <w:rPr>
          <w:szCs w:val="28"/>
        </w:rPr>
        <w:t>ar vārd</w:t>
      </w:r>
      <w:r w:rsidR="00297DEF">
        <w:rPr>
          <w:szCs w:val="28"/>
        </w:rPr>
        <w:t>u</w:t>
      </w:r>
      <w:r w:rsidR="00297DEF" w:rsidRPr="00EA4289">
        <w:rPr>
          <w:szCs w:val="28"/>
        </w:rPr>
        <w:t xml:space="preserve"> “birojs”</w:t>
      </w:r>
      <w:r w:rsidR="00297DEF">
        <w:rPr>
          <w:szCs w:val="28"/>
        </w:rPr>
        <w:t>;</w:t>
      </w:r>
    </w:p>
    <w:p w14:paraId="2439FD92" w14:textId="5FC19EB5" w:rsidR="00297DEF" w:rsidRDefault="00297DEF" w:rsidP="00297DEF">
      <w:pPr>
        <w:spacing w:after="120"/>
        <w:ind w:firstLine="720"/>
        <w:rPr>
          <w:szCs w:val="28"/>
        </w:rPr>
      </w:pPr>
    </w:p>
    <w:p w14:paraId="4BA3F067" w14:textId="01F2A70B" w:rsidR="002C2AEB" w:rsidRDefault="00297DEF" w:rsidP="00504320">
      <w:pPr>
        <w:spacing w:after="120"/>
        <w:ind w:firstLine="720"/>
        <w:rPr>
          <w:szCs w:val="28"/>
          <w:shd w:val="clear" w:color="auto" w:fill="FFFFFF"/>
        </w:rPr>
      </w:pPr>
      <w:r>
        <w:rPr>
          <w:szCs w:val="28"/>
        </w:rPr>
        <w:t>1.1</w:t>
      </w:r>
      <w:r w:rsidR="00C464F0">
        <w:rPr>
          <w:szCs w:val="28"/>
        </w:rPr>
        <w:t>2</w:t>
      </w:r>
      <w:r>
        <w:rPr>
          <w:szCs w:val="28"/>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60.</w:t>
      </w:r>
      <w:r w:rsidR="00CD0F33">
        <w:rPr>
          <w:szCs w:val="28"/>
          <w:shd w:val="clear" w:color="auto" w:fill="FFFFFF"/>
          <w:vertAlign w:val="superscript"/>
        </w:rPr>
        <w:t>8</w:t>
      </w:r>
      <w:r w:rsidR="00CD0F33">
        <w:rPr>
          <w:szCs w:val="28"/>
          <w:shd w:val="clear" w:color="auto" w:fill="FFFFFF"/>
        </w:rPr>
        <w:t>,</w:t>
      </w:r>
      <w:r w:rsidR="00CD0F33" w:rsidRPr="00EA4289">
        <w:rPr>
          <w:szCs w:val="28"/>
          <w:shd w:val="clear" w:color="auto" w:fill="FFFFFF"/>
        </w:rPr>
        <w:t xml:space="preserve"> </w:t>
      </w:r>
      <w:r w:rsidR="00CD0F33" w:rsidRPr="002F2A1C">
        <w:rPr>
          <w:szCs w:val="28"/>
          <w:shd w:val="clear" w:color="auto" w:fill="FFFFFF"/>
        </w:rPr>
        <w:t>60.</w:t>
      </w:r>
      <w:r w:rsidR="00CD0F33">
        <w:rPr>
          <w:szCs w:val="28"/>
          <w:shd w:val="clear" w:color="auto" w:fill="FFFFFF"/>
          <w:vertAlign w:val="superscript"/>
        </w:rPr>
        <w:t>9</w:t>
      </w:r>
      <w:r w:rsidR="00CD0F33">
        <w:rPr>
          <w:szCs w:val="28"/>
          <w:shd w:val="clear" w:color="auto" w:fill="FFFFFF"/>
        </w:rPr>
        <w:t>,</w:t>
      </w:r>
      <w:r w:rsidR="00CD0F33" w:rsidRPr="00EA4289">
        <w:rPr>
          <w:szCs w:val="28"/>
          <w:shd w:val="clear" w:color="auto" w:fill="FFFFFF"/>
        </w:rPr>
        <w:t xml:space="preserve"> </w:t>
      </w:r>
      <w:r w:rsidR="00CD0F33" w:rsidRPr="002F2A1C">
        <w:rPr>
          <w:szCs w:val="28"/>
          <w:shd w:val="clear" w:color="auto" w:fill="FFFFFF"/>
        </w:rPr>
        <w:t>60.</w:t>
      </w:r>
      <w:r w:rsidR="00CD0F33">
        <w:rPr>
          <w:szCs w:val="28"/>
          <w:shd w:val="clear" w:color="auto" w:fill="FFFFFF"/>
          <w:vertAlign w:val="superscript"/>
        </w:rPr>
        <w:t>10</w:t>
      </w:r>
      <w:r w:rsidR="00CD0F33">
        <w:rPr>
          <w:szCs w:val="28"/>
          <w:shd w:val="clear" w:color="auto" w:fill="FFFFFF"/>
        </w:rPr>
        <w:t xml:space="preserve">, 61., </w:t>
      </w:r>
      <w:r w:rsidR="00CD0F33" w:rsidRPr="002F2A1C">
        <w:rPr>
          <w:szCs w:val="28"/>
          <w:shd w:val="clear" w:color="auto" w:fill="FFFFFF"/>
        </w:rPr>
        <w:t>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1</w:t>
      </w:r>
      <w:r w:rsidR="00CD0F33">
        <w:rPr>
          <w:szCs w:val="28"/>
          <w:shd w:val="clear" w:color="auto" w:fill="FFFFFF"/>
        </w:rPr>
        <w:t>,</w:t>
      </w:r>
      <w:r w:rsidR="00CD0F33" w:rsidRPr="002F2A1C">
        <w:rPr>
          <w:szCs w:val="28"/>
          <w:shd w:val="clear" w:color="auto" w:fill="FFFFFF"/>
        </w:rPr>
        <w:t xml:space="preserve"> 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2</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3</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4</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1</w:t>
      </w:r>
      <w:r w:rsidR="00CD0F33" w:rsidRPr="002F2A1C">
        <w:rPr>
          <w:szCs w:val="28"/>
          <w:shd w:val="clear" w:color="auto" w:fill="FFFFFF"/>
        </w:rPr>
        <w:t>.</w:t>
      </w:r>
      <w:r w:rsidR="00CD0F33">
        <w:rPr>
          <w:szCs w:val="28"/>
          <w:shd w:val="clear" w:color="auto" w:fill="FFFFFF"/>
          <w:vertAlign w:val="superscript"/>
        </w:rPr>
        <w:t>5</w:t>
      </w:r>
      <w:r w:rsidR="00CD0F33">
        <w:rPr>
          <w:szCs w:val="28"/>
          <w:shd w:val="clear" w:color="auto" w:fill="FFFFFF"/>
        </w:rPr>
        <w:t xml:space="preserve">, 62.,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1</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2</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3</w:t>
      </w:r>
      <w:r w:rsidR="002C2AEB">
        <w:rPr>
          <w:szCs w:val="28"/>
          <w:shd w:val="clear" w:color="auto" w:fill="FFFFFF"/>
        </w:rPr>
        <w:t xml:space="preserve"> punktā vārdu “ministrija”</w:t>
      </w:r>
      <w:r w:rsidR="002C2AEB" w:rsidRPr="002C2AEB">
        <w:rPr>
          <w:szCs w:val="28"/>
        </w:rPr>
        <w:t xml:space="preserve"> </w:t>
      </w:r>
      <w:r w:rsidR="002C2AEB">
        <w:rPr>
          <w:szCs w:val="28"/>
        </w:rPr>
        <w:t>(</w:t>
      </w:r>
      <w:r w:rsidR="002C2AEB" w:rsidRPr="00EA4289">
        <w:rPr>
          <w:szCs w:val="28"/>
        </w:rPr>
        <w:t>attiecīgā locījumā) ar vārd</w:t>
      </w:r>
      <w:r w:rsidR="002C2AEB">
        <w:rPr>
          <w:szCs w:val="28"/>
        </w:rPr>
        <w:t>u</w:t>
      </w:r>
      <w:r w:rsidR="002C2AEB" w:rsidRPr="00EA4289">
        <w:rPr>
          <w:szCs w:val="28"/>
        </w:rPr>
        <w:t xml:space="preserve"> “birojs” (attiecīgā locījumā)</w:t>
      </w:r>
      <w:r w:rsidR="007806EA">
        <w:rPr>
          <w:szCs w:val="28"/>
        </w:rPr>
        <w:t>;</w:t>
      </w:r>
    </w:p>
    <w:p w14:paraId="261D07FE" w14:textId="77777777" w:rsidR="002C2AEB" w:rsidRDefault="002C2AEB" w:rsidP="002C2AEB">
      <w:pPr>
        <w:spacing w:after="120"/>
        <w:ind w:firstLine="720"/>
        <w:rPr>
          <w:szCs w:val="28"/>
          <w:shd w:val="clear" w:color="auto" w:fill="FFFFFF"/>
        </w:rPr>
      </w:pPr>
    </w:p>
    <w:p w14:paraId="26E357D3" w14:textId="564468AA" w:rsidR="002C2AEB" w:rsidRDefault="007806EA" w:rsidP="002C2AEB">
      <w:pPr>
        <w:spacing w:after="120"/>
        <w:ind w:firstLine="720"/>
        <w:rPr>
          <w:szCs w:val="28"/>
          <w:shd w:val="clear" w:color="auto" w:fill="FFFFFF"/>
        </w:rPr>
      </w:pPr>
      <w:r>
        <w:rPr>
          <w:szCs w:val="28"/>
          <w:shd w:val="clear" w:color="auto" w:fill="FFFFFF"/>
        </w:rPr>
        <w:t>1.</w:t>
      </w:r>
      <w:r w:rsidR="000F311C">
        <w:rPr>
          <w:szCs w:val="28"/>
          <w:shd w:val="clear" w:color="auto" w:fill="FFFFFF"/>
        </w:rPr>
        <w:t>1</w:t>
      </w:r>
      <w:r w:rsidR="00C464F0">
        <w:rPr>
          <w:szCs w:val="28"/>
          <w:shd w:val="clear" w:color="auto" w:fill="FFFFFF"/>
        </w:rPr>
        <w:t>3</w:t>
      </w:r>
      <w:r w:rsidR="002C2AEB">
        <w:rPr>
          <w:szCs w:val="28"/>
          <w:shd w:val="clear" w:color="auto" w:fill="FFFFFF"/>
        </w:rPr>
        <w:t xml:space="preserve">. </w:t>
      </w:r>
      <w:r>
        <w:rPr>
          <w:szCs w:val="28"/>
          <w:shd w:val="clear" w:color="auto" w:fill="FFFFFF"/>
        </w:rPr>
        <w:t>p</w:t>
      </w:r>
      <w:r w:rsidR="002C2AEB">
        <w:rPr>
          <w:szCs w:val="28"/>
          <w:shd w:val="clear" w:color="auto" w:fill="FFFFFF"/>
        </w:rPr>
        <w:t xml:space="preserve">apildināt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4</w:t>
      </w:r>
      <w:r w:rsidR="002C2AEB">
        <w:rPr>
          <w:szCs w:val="28"/>
          <w:shd w:val="clear" w:color="auto" w:fill="FFFFFF"/>
        </w:rPr>
        <w:t xml:space="preserve"> punkta </w:t>
      </w:r>
      <w:r w:rsidR="00695FDE">
        <w:rPr>
          <w:szCs w:val="28"/>
          <w:shd w:val="clear" w:color="auto" w:fill="FFFFFF"/>
        </w:rPr>
        <w:t>trešajā</w:t>
      </w:r>
      <w:r w:rsidR="002C2AEB">
        <w:rPr>
          <w:szCs w:val="28"/>
          <w:shd w:val="clear" w:color="auto" w:fill="FFFFFF"/>
        </w:rPr>
        <w:t xml:space="preserve"> teikumā aiz vārda “Ministrija” ar vārdiem “vai birojs”</w:t>
      </w:r>
      <w:r>
        <w:rPr>
          <w:szCs w:val="28"/>
          <w:shd w:val="clear" w:color="auto" w:fill="FFFFFF"/>
        </w:rPr>
        <w:t>;</w:t>
      </w:r>
    </w:p>
    <w:p w14:paraId="5B8CC90F" w14:textId="77777777" w:rsidR="002C2AEB" w:rsidRDefault="002C2AEB" w:rsidP="002C2AEB">
      <w:pPr>
        <w:spacing w:after="120"/>
        <w:ind w:firstLine="720"/>
        <w:rPr>
          <w:szCs w:val="28"/>
          <w:shd w:val="clear" w:color="auto" w:fill="FFFFFF"/>
        </w:rPr>
      </w:pPr>
    </w:p>
    <w:p w14:paraId="6064A396" w14:textId="494C0C2C" w:rsidR="00DC284C" w:rsidRDefault="007806EA" w:rsidP="007806EA">
      <w:pPr>
        <w:spacing w:after="120"/>
        <w:ind w:firstLine="720"/>
        <w:rPr>
          <w:szCs w:val="28"/>
        </w:rPr>
      </w:pPr>
      <w:r>
        <w:rPr>
          <w:szCs w:val="28"/>
          <w:shd w:val="clear" w:color="auto" w:fill="FFFFFF"/>
        </w:rPr>
        <w:t>1.</w:t>
      </w:r>
      <w:r w:rsidR="002C2AEB">
        <w:rPr>
          <w:szCs w:val="28"/>
          <w:shd w:val="clear" w:color="auto" w:fill="FFFFFF"/>
        </w:rPr>
        <w:t>1</w:t>
      </w:r>
      <w:r w:rsidR="00C464F0">
        <w:rPr>
          <w:szCs w:val="28"/>
          <w:shd w:val="clear" w:color="auto" w:fill="FFFFFF"/>
        </w:rPr>
        <w:t>4</w:t>
      </w:r>
      <w:r w:rsidR="002C2AEB">
        <w:rPr>
          <w:szCs w:val="28"/>
          <w:shd w:val="clear" w:color="auto" w:fill="FFFFFF"/>
        </w:rPr>
        <w:t xml:space="preserve">. </w:t>
      </w:r>
      <w:r>
        <w:rPr>
          <w:szCs w:val="28"/>
          <w:shd w:val="clear" w:color="auto" w:fill="FFFFFF"/>
        </w:rPr>
        <w:t>a</w:t>
      </w:r>
      <w:r w:rsidR="002C2AEB">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2</w:t>
      </w:r>
      <w:r w:rsidR="00CD0F33" w:rsidRPr="002F2A1C">
        <w:rPr>
          <w:szCs w:val="28"/>
          <w:shd w:val="clear" w:color="auto" w:fill="FFFFFF"/>
        </w:rPr>
        <w:t>.</w:t>
      </w:r>
      <w:r w:rsidR="00CD0F33">
        <w:rPr>
          <w:szCs w:val="28"/>
          <w:shd w:val="clear" w:color="auto" w:fill="FFFFFF"/>
          <w:vertAlign w:val="superscript"/>
        </w:rPr>
        <w:t>5</w:t>
      </w:r>
      <w:r w:rsidR="00DC284C">
        <w:rPr>
          <w:szCs w:val="28"/>
          <w:shd w:val="clear" w:color="auto" w:fill="FFFFFF"/>
        </w:rPr>
        <w:t xml:space="preserve"> punktā </w:t>
      </w:r>
      <w:r w:rsidR="00DC284C" w:rsidRPr="00EA4289">
        <w:rPr>
          <w:szCs w:val="28"/>
        </w:rPr>
        <w:t>vārdu “ministrij</w:t>
      </w:r>
      <w:r w:rsidR="00DC284C">
        <w:rPr>
          <w:szCs w:val="28"/>
        </w:rPr>
        <w:t>ā</w:t>
      </w:r>
      <w:r w:rsidR="00DC284C" w:rsidRPr="00EA4289">
        <w:rPr>
          <w:szCs w:val="28"/>
        </w:rPr>
        <w:t>” ar vārd</w:t>
      </w:r>
      <w:r w:rsidR="00DC284C">
        <w:rPr>
          <w:szCs w:val="28"/>
        </w:rPr>
        <w:t>u</w:t>
      </w:r>
      <w:r w:rsidR="00DC284C" w:rsidRPr="00EA4289">
        <w:rPr>
          <w:szCs w:val="28"/>
        </w:rPr>
        <w:t xml:space="preserve"> “biroj</w:t>
      </w:r>
      <w:r w:rsidR="00DC284C">
        <w:rPr>
          <w:szCs w:val="28"/>
        </w:rPr>
        <w:t>am</w:t>
      </w:r>
      <w:r w:rsidR="00DC284C" w:rsidRPr="00EA4289">
        <w:rPr>
          <w:szCs w:val="28"/>
        </w:rPr>
        <w:t>”</w:t>
      </w:r>
      <w:r w:rsidR="00DC284C">
        <w:rPr>
          <w:szCs w:val="28"/>
        </w:rPr>
        <w:t>;</w:t>
      </w:r>
    </w:p>
    <w:p w14:paraId="2C97F3CA" w14:textId="77777777" w:rsidR="00DC284C" w:rsidRDefault="00DC284C" w:rsidP="007806EA">
      <w:pPr>
        <w:spacing w:after="120"/>
        <w:ind w:firstLine="720"/>
        <w:rPr>
          <w:szCs w:val="28"/>
          <w:shd w:val="clear" w:color="auto" w:fill="FFFFFF"/>
        </w:rPr>
      </w:pPr>
    </w:p>
    <w:p w14:paraId="309A6729" w14:textId="086E0617" w:rsidR="00DC284C" w:rsidRDefault="00DC284C" w:rsidP="007806EA">
      <w:pPr>
        <w:spacing w:after="120"/>
        <w:ind w:firstLine="720"/>
        <w:rPr>
          <w:szCs w:val="28"/>
        </w:rPr>
      </w:pPr>
      <w:r>
        <w:rPr>
          <w:szCs w:val="28"/>
          <w:shd w:val="clear" w:color="auto" w:fill="FFFFFF"/>
        </w:rPr>
        <w:t>1.1</w:t>
      </w:r>
      <w:r w:rsidR="00C464F0">
        <w:rPr>
          <w:szCs w:val="28"/>
          <w:shd w:val="clear" w:color="auto" w:fill="FFFFFF"/>
        </w:rPr>
        <w:t>5</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3</w:t>
      </w:r>
      <w:r>
        <w:rPr>
          <w:szCs w:val="28"/>
          <w:shd w:val="clear" w:color="auto" w:fill="FFFFFF"/>
        </w:rPr>
        <w:t xml:space="preserve"> un</w:t>
      </w:r>
      <w:r w:rsidR="00CD0F33">
        <w:rPr>
          <w:szCs w:val="28"/>
          <w:shd w:val="clear" w:color="auto" w:fill="FFFFFF"/>
        </w:rPr>
        <w:t xml:space="preserve"> 63</w:t>
      </w:r>
      <w:r w:rsidR="00CD0F33" w:rsidRPr="002F2A1C">
        <w:rPr>
          <w:szCs w:val="28"/>
          <w:shd w:val="clear" w:color="auto" w:fill="FFFFFF"/>
        </w:rPr>
        <w:t>.</w:t>
      </w:r>
      <w:r w:rsidR="00CD0F33">
        <w:rPr>
          <w:szCs w:val="28"/>
          <w:shd w:val="clear" w:color="auto" w:fill="FFFFFF"/>
          <w:vertAlign w:val="superscript"/>
        </w:rPr>
        <w:t>4</w:t>
      </w:r>
      <w:r w:rsidR="00CD0F33">
        <w:rPr>
          <w:szCs w:val="28"/>
          <w:shd w:val="clear" w:color="auto" w:fill="FFFFFF"/>
        </w:rPr>
        <w:t xml:space="preserve"> </w:t>
      </w:r>
      <w:r>
        <w:rPr>
          <w:szCs w:val="28"/>
          <w:shd w:val="clear" w:color="auto" w:fill="FFFFFF"/>
        </w:rPr>
        <w:t>punktā</w:t>
      </w:r>
      <w:r w:rsidRPr="00DC284C">
        <w:rPr>
          <w:szCs w:val="28"/>
        </w:rPr>
        <w:t xml:space="preserve"> </w:t>
      </w:r>
      <w:r w:rsidRPr="00EA4289">
        <w:rPr>
          <w:szCs w:val="28"/>
        </w:rPr>
        <w:t>vārdu “ministrija” ar vārd</w:t>
      </w:r>
      <w:r>
        <w:rPr>
          <w:szCs w:val="28"/>
        </w:rPr>
        <w:t>u</w:t>
      </w:r>
      <w:r w:rsidRPr="00EA4289">
        <w:rPr>
          <w:szCs w:val="28"/>
        </w:rPr>
        <w:t xml:space="preserve"> “birojs”</w:t>
      </w:r>
      <w:r>
        <w:rPr>
          <w:szCs w:val="28"/>
        </w:rPr>
        <w:t>;</w:t>
      </w:r>
    </w:p>
    <w:p w14:paraId="6467FD2E" w14:textId="77777777" w:rsidR="00DC284C" w:rsidRDefault="00DC284C" w:rsidP="007806EA">
      <w:pPr>
        <w:spacing w:after="120"/>
        <w:ind w:firstLine="720"/>
        <w:rPr>
          <w:szCs w:val="28"/>
          <w:shd w:val="clear" w:color="auto" w:fill="FFFFFF"/>
        </w:rPr>
      </w:pPr>
    </w:p>
    <w:p w14:paraId="1A5B5A5B" w14:textId="1EB6CFEC" w:rsidR="00DC284C" w:rsidRDefault="00DC284C" w:rsidP="007806EA">
      <w:pPr>
        <w:spacing w:after="120"/>
        <w:ind w:firstLine="720"/>
        <w:rPr>
          <w:szCs w:val="28"/>
        </w:rPr>
      </w:pPr>
      <w:r>
        <w:rPr>
          <w:szCs w:val="28"/>
          <w:shd w:val="clear" w:color="auto" w:fill="FFFFFF"/>
        </w:rPr>
        <w:t>1.1</w:t>
      </w:r>
      <w:r w:rsidR="00C464F0">
        <w:rPr>
          <w:szCs w:val="28"/>
          <w:shd w:val="clear" w:color="auto" w:fill="FFFFFF"/>
        </w:rPr>
        <w:t>5</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5</w:t>
      </w:r>
      <w:r>
        <w:rPr>
          <w:szCs w:val="28"/>
          <w:shd w:val="clear" w:color="auto" w:fill="FFFFFF"/>
        </w:rPr>
        <w:t xml:space="preserve"> 2. apakšpunktā </w:t>
      </w:r>
      <w:r w:rsidRPr="00EA4289">
        <w:rPr>
          <w:szCs w:val="28"/>
        </w:rPr>
        <w:t>vārdu “ministrija</w:t>
      </w:r>
      <w:r>
        <w:rPr>
          <w:szCs w:val="28"/>
        </w:rPr>
        <w:t>s</w:t>
      </w:r>
      <w:r w:rsidRPr="00EA4289">
        <w:rPr>
          <w:szCs w:val="28"/>
        </w:rPr>
        <w:t>” ar vārd</w:t>
      </w:r>
      <w:r>
        <w:rPr>
          <w:szCs w:val="28"/>
        </w:rPr>
        <w:t>u</w:t>
      </w:r>
      <w:r w:rsidRPr="00EA4289">
        <w:rPr>
          <w:szCs w:val="28"/>
        </w:rPr>
        <w:t xml:space="preserve"> “biroj</w:t>
      </w:r>
      <w:r>
        <w:rPr>
          <w:szCs w:val="28"/>
        </w:rPr>
        <w:t>a</w:t>
      </w:r>
      <w:r w:rsidRPr="00EA4289">
        <w:rPr>
          <w:szCs w:val="28"/>
        </w:rPr>
        <w:t>”</w:t>
      </w:r>
      <w:r>
        <w:rPr>
          <w:szCs w:val="28"/>
        </w:rPr>
        <w:t>;</w:t>
      </w:r>
    </w:p>
    <w:p w14:paraId="3FAC8DCE" w14:textId="77777777" w:rsidR="00DC284C" w:rsidRDefault="00DC284C" w:rsidP="007806EA">
      <w:pPr>
        <w:spacing w:after="120"/>
        <w:ind w:firstLine="720"/>
        <w:rPr>
          <w:szCs w:val="28"/>
          <w:shd w:val="clear" w:color="auto" w:fill="FFFFFF"/>
        </w:rPr>
      </w:pPr>
    </w:p>
    <w:p w14:paraId="1BF75B34" w14:textId="237AFCA5" w:rsidR="00DC284C" w:rsidRDefault="00DC284C" w:rsidP="007806EA">
      <w:pPr>
        <w:spacing w:after="120"/>
        <w:ind w:firstLine="720"/>
        <w:rPr>
          <w:szCs w:val="28"/>
          <w:shd w:val="clear" w:color="auto" w:fill="FFFFFF"/>
        </w:rPr>
      </w:pPr>
      <w:r>
        <w:rPr>
          <w:szCs w:val="28"/>
          <w:shd w:val="clear" w:color="auto" w:fill="FFFFFF"/>
        </w:rPr>
        <w:t>1.1</w:t>
      </w:r>
      <w:r w:rsidR="00C464F0">
        <w:rPr>
          <w:szCs w:val="28"/>
          <w:shd w:val="clear" w:color="auto" w:fill="FFFFFF"/>
        </w:rPr>
        <w:t>7</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8</w:t>
      </w:r>
      <w:r>
        <w:rPr>
          <w:szCs w:val="28"/>
          <w:shd w:val="clear" w:color="auto" w:fill="FFFFFF"/>
        </w:rPr>
        <w:t xml:space="preserve"> punktā</w:t>
      </w:r>
      <w:r w:rsidR="00CD0F33">
        <w:rPr>
          <w:szCs w:val="28"/>
          <w:shd w:val="clear" w:color="auto" w:fill="FFFFFF"/>
        </w:rPr>
        <w:t xml:space="preserve"> </w:t>
      </w:r>
      <w:r w:rsidRPr="00EA4289">
        <w:rPr>
          <w:szCs w:val="28"/>
        </w:rPr>
        <w:t>vārdu “ministrija” ar vārd</w:t>
      </w:r>
      <w:r>
        <w:rPr>
          <w:szCs w:val="28"/>
        </w:rPr>
        <w:t>u</w:t>
      </w:r>
      <w:r w:rsidRPr="00EA4289">
        <w:rPr>
          <w:szCs w:val="28"/>
        </w:rPr>
        <w:t xml:space="preserve"> “biroj</w:t>
      </w:r>
      <w:r>
        <w:rPr>
          <w:szCs w:val="28"/>
        </w:rPr>
        <w:t>s</w:t>
      </w:r>
      <w:r w:rsidRPr="00EA4289">
        <w:rPr>
          <w:szCs w:val="28"/>
        </w:rPr>
        <w:t>”</w:t>
      </w:r>
      <w:r>
        <w:rPr>
          <w:szCs w:val="28"/>
        </w:rPr>
        <w:t>;</w:t>
      </w:r>
    </w:p>
    <w:p w14:paraId="78A572C7" w14:textId="77777777" w:rsidR="00DC284C" w:rsidRDefault="00DC284C" w:rsidP="007806EA">
      <w:pPr>
        <w:spacing w:after="120"/>
        <w:ind w:firstLine="720"/>
        <w:rPr>
          <w:szCs w:val="28"/>
          <w:shd w:val="clear" w:color="auto" w:fill="FFFFFF"/>
        </w:rPr>
      </w:pPr>
    </w:p>
    <w:p w14:paraId="0C153265" w14:textId="403B0ABA" w:rsidR="00DC284C" w:rsidRDefault="00DC284C" w:rsidP="007806EA">
      <w:pPr>
        <w:spacing w:after="120"/>
        <w:ind w:firstLine="720"/>
        <w:rPr>
          <w:szCs w:val="28"/>
        </w:rPr>
      </w:pPr>
      <w:r>
        <w:rPr>
          <w:szCs w:val="28"/>
          <w:shd w:val="clear" w:color="auto" w:fill="FFFFFF"/>
        </w:rPr>
        <w:t>1.1</w:t>
      </w:r>
      <w:r w:rsidR="00C464F0">
        <w:rPr>
          <w:szCs w:val="28"/>
          <w:shd w:val="clear" w:color="auto" w:fill="FFFFFF"/>
        </w:rPr>
        <w:t>8</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10</w:t>
      </w:r>
      <w:r>
        <w:rPr>
          <w:szCs w:val="28"/>
          <w:shd w:val="clear" w:color="auto" w:fill="FFFFFF"/>
        </w:rPr>
        <w:t xml:space="preserve"> punktā</w:t>
      </w:r>
      <w:r w:rsidRPr="00DC284C">
        <w:rPr>
          <w:szCs w:val="28"/>
        </w:rPr>
        <w:t xml:space="preserve"> </w:t>
      </w:r>
      <w:r w:rsidRPr="00EA4289">
        <w:rPr>
          <w:szCs w:val="28"/>
        </w:rPr>
        <w:t>vārdu “ministrija” ar vārd</w:t>
      </w:r>
      <w:r>
        <w:rPr>
          <w:szCs w:val="28"/>
        </w:rPr>
        <w:t>u</w:t>
      </w:r>
      <w:r w:rsidRPr="00EA4289">
        <w:rPr>
          <w:szCs w:val="28"/>
        </w:rPr>
        <w:t xml:space="preserve"> “biroj</w:t>
      </w:r>
      <w:r>
        <w:rPr>
          <w:szCs w:val="28"/>
        </w:rPr>
        <w:t>s</w:t>
      </w:r>
      <w:r w:rsidRPr="00EA4289">
        <w:rPr>
          <w:szCs w:val="28"/>
        </w:rPr>
        <w:t>”</w:t>
      </w:r>
      <w:r>
        <w:rPr>
          <w:szCs w:val="28"/>
        </w:rPr>
        <w:t>;</w:t>
      </w:r>
    </w:p>
    <w:p w14:paraId="29DBB647" w14:textId="77777777" w:rsidR="00DC284C" w:rsidRDefault="00DC284C" w:rsidP="007806EA">
      <w:pPr>
        <w:spacing w:after="120"/>
        <w:ind w:firstLine="720"/>
        <w:rPr>
          <w:szCs w:val="28"/>
          <w:shd w:val="clear" w:color="auto" w:fill="FFFFFF"/>
        </w:rPr>
      </w:pPr>
    </w:p>
    <w:p w14:paraId="36FE22E7" w14:textId="30D6525E" w:rsidR="00DC284C" w:rsidRDefault="00DC284C" w:rsidP="007806EA">
      <w:pPr>
        <w:spacing w:after="120"/>
        <w:ind w:firstLine="720"/>
        <w:rPr>
          <w:szCs w:val="28"/>
        </w:rPr>
      </w:pPr>
      <w:r>
        <w:rPr>
          <w:szCs w:val="28"/>
          <w:shd w:val="clear" w:color="auto" w:fill="FFFFFF"/>
        </w:rPr>
        <w:t>1.1</w:t>
      </w:r>
      <w:r w:rsidR="00C464F0">
        <w:rPr>
          <w:szCs w:val="28"/>
          <w:shd w:val="clear" w:color="auto" w:fill="FFFFFF"/>
        </w:rPr>
        <w:t>9</w:t>
      </w:r>
      <w:r>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12</w:t>
      </w:r>
      <w:r>
        <w:rPr>
          <w:szCs w:val="28"/>
          <w:shd w:val="clear" w:color="auto" w:fill="FFFFFF"/>
        </w:rPr>
        <w:t xml:space="preserve"> punktā</w:t>
      </w:r>
      <w:r w:rsidR="00CD0F33">
        <w:rPr>
          <w:szCs w:val="28"/>
          <w:shd w:val="clear" w:color="auto" w:fill="FFFFFF"/>
        </w:rPr>
        <w:t xml:space="preserve"> </w:t>
      </w:r>
      <w:r w:rsidRPr="00EA4289">
        <w:rPr>
          <w:szCs w:val="28"/>
        </w:rPr>
        <w:t>vārdu “</w:t>
      </w:r>
      <w:r>
        <w:rPr>
          <w:szCs w:val="28"/>
        </w:rPr>
        <w:t>M</w:t>
      </w:r>
      <w:r w:rsidRPr="00EA4289">
        <w:rPr>
          <w:szCs w:val="28"/>
        </w:rPr>
        <w:t>inistrija” ar vārd</w:t>
      </w:r>
      <w:r>
        <w:rPr>
          <w:szCs w:val="28"/>
        </w:rPr>
        <w:t>u</w:t>
      </w:r>
      <w:r w:rsidRPr="00EA4289">
        <w:rPr>
          <w:szCs w:val="28"/>
        </w:rPr>
        <w:t xml:space="preserve"> “</w:t>
      </w:r>
      <w:r w:rsidR="00AD54D4">
        <w:rPr>
          <w:szCs w:val="28"/>
        </w:rPr>
        <w:t>B</w:t>
      </w:r>
      <w:r w:rsidRPr="00EA4289">
        <w:rPr>
          <w:szCs w:val="28"/>
        </w:rPr>
        <w:t>iroj</w:t>
      </w:r>
      <w:r>
        <w:rPr>
          <w:szCs w:val="28"/>
        </w:rPr>
        <w:t>s</w:t>
      </w:r>
      <w:r w:rsidRPr="00EA4289">
        <w:rPr>
          <w:szCs w:val="28"/>
        </w:rPr>
        <w:t>”</w:t>
      </w:r>
      <w:r>
        <w:rPr>
          <w:szCs w:val="28"/>
        </w:rPr>
        <w:t>;</w:t>
      </w:r>
    </w:p>
    <w:p w14:paraId="6B26C8E5" w14:textId="77777777" w:rsidR="00AD54D4" w:rsidRDefault="00AD54D4" w:rsidP="007806EA">
      <w:pPr>
        <w:spacing w:after="120"/>
        <w:ind w:firstLine="720"/>
        <w:rPr>
          <w:szCs w:val="28"/>
          <w:shd w:val="clear" w:color="auto" w:fill="FFFFFF"/>
        </w:rPr>
      </w:pPr>
    </w:p>
    <w:p w14:paraId="7692FADE" w14:textId="32D32144" w:rsidR="00361A78" w:rsidRDefault="00AD54D4" w:rsidP="007806EA">
      <w:pPr>
        <w:spacing w:after="120"/>
        <w:ind w:firstLine="720"/>
        <w:rPr>
          <w:szCs w:val="28"/>
          <w:shd w:val="clear" w:color="auto" w:fill="FFFFFF"/>
        </w:rPr>
      </w:pPr>
      <w:r>
        <w:rPr>
          <w:szCs w:val="28"/>
          <w:shd w:val="clear" w:color="auto" w:fill="FFFFFF"/>
        </w:rPr>
        <w:t>1.</w:t>
      </w:r>
      <w:r w:rsidR="00C464F0">
        <w:rPr>
          <w:szCs w:val="28"/>
          <w:shd w:val="clear" w:color="auto" w:fill="FFFFFF"/>
        </w:rPr>
        <w:t>20</w:t>
      </w:r>
      <w:r>
        <w:rPr>
          <w:szCs w:val="28"/>
          <w:shd w:val="clear" w:color="auto" w:fill="FFFFFF"/>
        </w:rPr>
        <w:t xml:space="preserve">. </w:t>
      </w:r>
      <w:r w:rsidR="00625E36">
        <w:rPr>
          <w:szCs w:val="28"/>
          <w:shd w:val="clear" w:color="auto" w:fill="FFFFFF"/>
        </w:rPr>
        <w:t>a</w:t>
      </w:r>
      <w:r w:rsidR="00AD3803">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17</w:t>
      </w:r>
      <w:r w:rsidR="00361A78">
        <w:rPr>
          <w:szCs w:val="28"/>
          <w:shd w:val="clear" w:color="auto" w:fill="FFFFFF"/>
        </w:rPr>
        <w:t xml:space="preserve"> un</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18</w:t>
      </w:r>
      <w:r w:rsidR="00361A78">
        <w:rPr>
          <w:szCs w:val="28"/>
          <w:shd w:val="clear" w:color="auto" w:fill="FFFFFF"/>
        </w:rPr>
        <w:t xml:space="preserve"> punktā </w:t>
      </w:r>
      <w:r w:rsidR="00361A78" w:rsidRPr="00EA4289">
        <w:rPr>
          <w:szCs w:val="28"/>
        </w:rPr>
        <w:t>vārdu “ministrija” (attiecīgā locījumā) ar vārd</w:t>
      </w:r>
      <w:r w:rsidR="00361A78">
        <w:rPr>
          <w:szCs w:val="28"/>
        </w:rPr>
        <w:t>u</w:t>
      </w:r>
      <w:r w:rsidR="00361A78" w:rsidRPr="00EA4289">
        <w:rPr>
          <w:szCs w:val="28"/>
        </w:rPr>
        <w:t xml:space="preserve"> “birojs” (attiecīgā locījumā)</w:t>
      </w:r>
      <w:r w:rsidR="00361A78">
        <w:rPr>
          <w:szCs w:val="28"/>
        </w:rPr>
        <w:t>;</w:t>
      </w:r>
    </w:p>
    <w:p w14:paraId="7B31D92F" w14:textId="77777777" w:rsidR="00361A78" w:rsidRDefault="00361A78" w:rsidP="007806EA">
      <w:pPr>
        <w:spacing w:after="120"/>
        <w:ind w:firstLine="720"/>
        <w:rPr>
          <w:szCs w:val="28"/>
          <w:shd w:val="clear" w:color="auto" w:fill="FFFFFF"/>
        </w:rPr>
      </w:pPr>
    </w:p>
    <w:p w14:paraId="2D55A486" w14:textId="4D966AA6" w:rsidR="00CD0F33" w:rsidRPr="001628DC" w:rsidRDefault="00361A78" w:rsidP="007806EA">
      <w:pPr>
        <w:spacing w:after="120"/>
        <w:ind w:firstLine="720"/>
        <w:rPr>
          <w:szCs w:val="28"/>
          <w:shd w:val="clear" w:color="auto" w:fill="FFFFFF"/>
        </w:rPr>
      </w:pPr>
      <w:r>
        <w:rPr>
          <w:szCs w:val="28"/>
          <w:shd w:val="clear" w:color="auto" w:fill="FFFFFF"/>
        </w:rPr>
        <w:t>1.2</w:t>
      </w:r>
      <w:r w:rsidR="00C464F0">
        <w:rPr>
          <w:szCs w:val="28"/>
          <w:shd w:val="clear" w:color="auto" w:fill="FFFFFF"/>
        </w:rPr>
        <w:t>1</w:t>
      </w:r>
      <w:r>
        <w:rPr>
          <w:szCs w:val="28"/>
          <w:shd w:val="clear" w:color="auto" w:fill="FFFFFF"/>
        </w:rPr>
        <w:t>.</w:t>
      </w:r>
      <w:r w:rsidR="00CD0F33">
        <w:rPr>
          <w:szCs w:val="28"/>
          <w:shd w:val="clear" w:color="auto" w:fill="FFFFFF"/>
        </w:rPr>
        <w:t xml:space="preserve"> </w:t>
      </w:r>
      <w:r w:rsidR="00625E36">
        <w:rPr>
          <w:szCs w:val="28"/>
          <w:shd w:val="clear" w:color="auto" w:fill="FFFFFF"/>
        </w:rPr>
        <w:t>a</w:t>
      </w:r>
      <w:r>
        <w:rPr>
          <w:szCs w:val="28"/>
          <w:shd w:val="clear" w:color="auto" w:fill="FFFFFF"/>
        </w:rPr>
        <w:t xml:space="preserve">izstāt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20</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21</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22</w:t>
      </w:r>
      <w:r>
        <w:rPr>
          <w:szCs w:val="28"/>
          <w:shd w:val="clear" w:color="auto" w:fill="FFFFFF"/>
        </w:rPr>
        <w:t xml:space="preserve"> un</w:t>
      </w:r>
      <w:r w:rsidR="00CD0F33">
        <w:rPr>
          <w:szCs w:val="28"/>
          <w:shd w:val="clear" w:color="auto" w:fill="FFFFFF"/>
        </w:rPr>
        <w:t xml:space="preserve"> </w:t>
      </w:r>
      <w:r w:rsidR="00CD0F33" w:rsidRPr="002F2A1C">
        <w:rPr>
          <w:szCs w:val="28"/>
          <w:shd w:val="clear" w:color="auto" w:fill="FFFFFF"/>
        </w:rPr>
        <w:t>6</w:t>
      </w:r>
      <w:r w:rsidR="00CD0F33">
        <w:rPr>
          <w:szCs w:val="28"/>
          <w:shd w:val="clear" w:color="auto" w:fill="FFFFFF"/>
        </w:rPr>
        <w:t>3</w:t>
      </w:r>
      <w:r w:rsidR="00CD0F33" w:rsidRPr="002F2A1C">
        <w:rPr>
          <w:szCs w:val="28"/>
          <w:shd w:val="clear" w:color="auto" w:fill="FFFFFF"/>
        </w:rPr>
        <w:t>.</w:t>
      </w:r>
      <w:r w:rsidR="00CD0F33">
        <w:rPr>
          <w:szCs w:val="28"/>
          <w:shd w:val="clear" w:color="auto" w:fill="FFFFFF"/>
          <w:vertAlign w:val="superscript"/>
        </w:rPr>
        <w:t>23</w:t>
      </w:r>
      <w:r w:rsidR="00DF7298">
        <w:rPr>
          <w:szCs w:val="28"/>
          <w:shd w:val="clear" w:color="auto" w:fill="FFFFFF"/>
        </w:rPr>
        <w:t xml:space="preserve"> </w:t>
      </w:r>
      <w:r w:rsidR="00CD0F33" w:rsidRPr="00EA4289">
        <w:rPr>
          <w:szCs w:val="28"/>
        </w:rPr>
        <w:t xml:space="preserve">punktā </w:t>
      </w:r>
      <w:bookmarkStart w:id="6" w:name="_Hlk16157585"/>
      <w:r w:rsidR="00CD0F33" w:rsidRPr="00EA4289">
        <w:rPr>
          <w:szCs w:val="28"/>
        </w:rPr>
        <w:t>vārdu “ministrija” (attiecīgā locījumā) ar vārd</w:t>
      </w:r>
      <w:r w:rsidR="007156A3">
        <w:rPr>
          <w:szCs w:val="28"/>
        </w:rPr>
        <w:t>u</w:t>
      </w:r>
      <w:r w:rsidR="00CD0F33" w:rsidRPr="00EA4289">
        <w:rPr>
          <w:szCs w:val="28"/>
        </w:rPr>
        <w:t xml:space="preserve"> “birojs” (attiecīgā locījumā)</w:t>
      </w:r>
      <w:bookmarkEnd w:id="6"/>
      <w:r w:rsidR="007806EA">
        <w:rPr>
          <w:szCs w:val="28"/>
        </w:rPr>
        <w:t>;</w:t>
      </w:r>
    </w:p>
    <w:p w14:paraId="3107F58F" w14:textId="77777777" w:rsidR="00BA3F65" w:rsidRDefault="00BA3F65" w:rsidP="00CD0F33">
      <w:pPr>
        <w:spacing w:after="120"/>
        <w:ind w:firstLine="720"/>
        <w:rPr>
          <w:szCs w:val="28"/>
        </w:rPr>
      </w:pPr>
    </w:p>
    <w:p w14:paraId="5AE20E91" w14:textId="1E50EE08" w:rsidR="00CD0F33" w:rsidRDefault="007806EA" w:rsidP="00EA4289">
      <w:pPr>
        <w:spacing w:after="120"/>
        <w:ind w:firstLine="720"/>
        <w:rPr>
          <w:szCs w:val="28"/>
        </w:rPr>
      </w:pPr>
      <w:r>
        <w:rPr>
          <w:szCs w:val="28"/>
        </w:rPr>
        <w:t>1.</w:t>
      </w:r>
      <w:r w:rsidR="00361A78">
        <w:rPr>
          <w:szCs w:val="28"/>
        </w:rPr>
        <w:t>2</w:t>
      </w:r>
      <w:r w:rsidR="00C464F0">
        <w:rPr>
          <w:szCs w:val="28"/>
        </w:rPr>
        <w:t>2</w:t>
      </w:r>
      <w:r w:rsidR="00DF7298">
        <w:rPr>
          <w:szCs w:val="28"/>
        </w:rPr>
        <w:t>.</w:t>
      </w:r>
      <w:r>
        <w:rPr>
          <w:szCs w:val="28"/>
        </w:rPr>
        <w:t xml:space="preserve"> p</w:t>
      </w:r>
      <w:r w:rsidR="007156A3">
        <w:rPr>
          <w:szCs w:val="28"/>
        </w:rPr>
        <w:t>apildināt noteikumu 114.</w:t>
      </w:r>
      <w:r w:rsidR="00844FC5">
        <w:rPr>
          <w:szCs w:val="28"/>
        </w:rPr>
        <w:t xml:space="preserve"> </w:t>
      </w:r>
      <w:r w:rsidR="007156A3">
        <w:rPr>
          <w:szCs w:val="28"/>
        </w:rPr>
        <w:t>punkt</w:t>
      </w:r>
      <w:r w:rsidR="008E5F4F">
        <w:rPr>
          <w:szCs w:val="28"/>
        </w:rPr>
        <w:t xml:space="preserve">a </w:t>
      </w:r>
      <w:r w:rsidR="00695FDE">
        <w:rPr>
          <w:szCs w:val="28"/>
        </w:rPr>
        <w:t>otro</w:t>
      </w:r>
      <w:r w:rsidR="008E5F4F">
        <w:rPr>
          <w:szCs w:val="28"/>
        </w:rPr>
        <w:t xml:space="preserve"> teikumu </w:t>
      </w:r>
      <w:r w:rsidR="007156A3">
        <w:rPr>
          <w:szCs w:val="28"/>
        </w:rPr>
        <w:t>aiz vārdiem “</w:t>
      </w:r>
      <w:r w:rsidR="00844FC5">
        <w:rPr>
          <w:szCs w:val="28"/>
        </w:rPr>
        <w:t xml:space="preserve">un </w:t>
      </w:r>
      <w:r w:rsidR="007156A3">
        <w:rPr>
          <w:szCs w:val="28"/>
        </w:rPr>
        <w:t>ministrijai” ar vārdiem “</w:t>
      </w:r>
      <w:bookmarkStart w:id="7" w:name="_Hlk16006343"/>
      <w:r w:rsidR="007156A3">
        <w:rPr>
          <w:szCs w:val="28"/>
        </w:rPr>
        <w:t>vai pēc 2020.</w:t>
      </w:r>
      <w:r w:rsidR="00844FC5">
        <w:rPr>
          <w:szCs w:val="28"/>
        </w:rPr>
        <w:t xml:space="preserve"> </w:t>
      </w:r>
      <w:r w:rsidR="007156A3">
        <w:rPr>
          <w:szCs w:val="28"/>
        </w:rPr>
        <w:t>gada 1.</w:t>
      </w:r>
      <w:r w:rsidR="00844FC5">
        <w:rPr>
          <w:szCs w:val="28"/>
        </w:rPr>
        <w:t xml:space="preserve"> </w:t>
      </w:r>
      <w:r w:rsidR="007156A3">
        <w:rPr>
          <w:szCs w:val="28"/>
        </w:rPr>
        <w:t>janvāra sistēmas operatoram, publiskajam tirgotājam un birojam</w:t>
      </w:r>
      <w:bookmarkEnd w:id="7"/>
      <w:r w:rsidR="007156A3">
        <w:rPr>
          <w:szCs w:val="28"/>
        </w:rPr>
        <w:t>”</w:t>
      </w:r>
      <w:r>
        <w:rPr>
          <w:szCs w:val="28"/>
        </w:rPr>
        <w:t>;</w:t>
      </w:r>
    </w:p>
    <w:p w14:paraId="4E402208" w14:textId="77777777" w:rsidR="00BA3F65" w:rsidRDefault="00BA3F65" w:rsidP="00EA4289">
      <w:pPr>
        <w:spacing w:after="120"/>
        <w:ind w:firstLine="720"/>
        <w:rPr>
          <w:szCs w:val="28"/>
        </w:rPr>
      </w:pPr>
    </w:p>
    <w:p w14:paraId="71F40787" w14:textId="3AC4E0D0" w:rsidR="00C05C7B" w:rsidRDefault="00E2237A" w:rsidP="00F91AF8">
      <w:pPr>
        <w:spacing w:after="120"/>
        <w:ind w:firstLine="0"/>
        <w:rPr>
          <w:szCs w:val="28"/>
        </w:rPr>
      </w:pPr>
      <w:r>
        <w:rPr>
          <w:szCs w:val="28"/>
        </w:rPr>
        <w:tab/>
      </w:r>
      <w:r w:rsidR="007806EA">
        <w:rPr>
          <w:szCs w:val="28"/>
        </w:rPr>
        <w:t>1.</w:t>
      </w:r>
      <w:r w:rsidR="00361A78">
        <w:rPr>
          <w:szCs w:val="28"/>
        </w:rPr>
        <w:t>2</w:t>
      </w:r>
      <w:r w:rsidR="00C464F0">
        <w:rPr>
          <w:szCs w:val="28"/>
        </w:rPr>
        <w:t>3</w:t>
      </w:r>
      <w:r w:rsidR="00935A0A">
        <w:rPr>
          <w:szCs w:val="28"/>
        </w:rPr>
        <w:t xml:space="preserve">. </w:t>
      </w:r>
      <w:r w:rsidR="00C464F0">
        <w:rPr>
          <w:szCs w:val="28"/>
        </w:rPr>
        <w:t>a</w:t>
      </w:r>
      <w:r w:rsidR="00F80221">
        <w:rPr>
          <w:szCs w:val="28"/>
        </w:rPr>
        <w:t xml:space="preserve">izstāt </w:t>
      </w:r>
      <w:r w:rsidR="00935A0A">
        <w:rPr>
          <w:szCs w:val="28"/>
        </w:rPr>
        <w:t>9.</w:t>
      </w:r>
      <w:r w:rsidR="000C0A0A">
        <w:rPr>
          <w:szCs w:val="28"/>
        </w:rPr>
        <w:t xml:space="preserve"> </w:t>
      </w:r>
      <w:r w:rsidR="00935A0A">
        <w:rPr>
          <w:szCs w:val="28"/>
        </w:rPr>
        <w:t>pielikumā vārdu “ministrija” (attiecīgā locījumā) ar vārdu “birojs (attiecīgā locījumā)</w:t>
      </w:r>
      <w:r w:rsidR="007806EA">
        <w:rPr>
          <w:szCs w:val="28"/>
        </w:rPr>
        <w:t>.</w:t>
      </w:r>
    </w:p>
    <w:p w14:paraId="5E7B82ED" w14:textId="77777777" w:rsidR="00C05C7B" w:rsidRPr="00EA4289" w:rsidRDefault="00C05C7B" w:rsidP="00EA4289">
      <w:pPr>
        <w:spacing w:after="120"/>
        <w:ind w:firstLine="720"/>
        <w:rPr>
          <w:szCs w:val="28"/>
        </w:rPr>
      </w:pPr>
    </w:p>
    <w:p w14:paraId="1E8BA8F3" w14:textId="115888DA" w:rsidR="008E5F4F" w:rsidRDefault="008E5F4F" w:rsidP="008E5F4F">
      <w:pPr>
        <w:pStyle w:val="Title"/>
        <w:ind w:firstLine="709"/>
        <w:jc w:val="both"/>
        <w:outlineLvl w:val="0"/>
        <w:rPr>
          <w:szCs w:val="28"/>
        </w:rPr>
      </w:pPr>
      <w:r>
        <w:rPr>
          <w:szCs w:val="28"/>
        </w:rPr>
        <w:lastRenderedPageBreak/>
        <w:t>2. </w:t>
      </w:r>
      <w:bookmarkStart w:id="8" w:name="_Hlk16070487"/>
      <w:r>
        <w:rPr>
          <w:szCs w:val="28"/>
        </w:rPr>
        <w:t>Noteikumi stājas spēkā 2020. gada 1. janvārī.</w:t>
      </w:r>
      <w:bookmarkEnd w:id="8"/>
    </w:p>
    <w:p w14:paraId="5161D813" w14:textId="77777777" w:rsidR="00EA4289" w:rsidRDefault="00EA4289" w:rsidP="000F7EB4">
      <w:pPr>
        <w:spacing w:after="120"/>
        <w:ind w:firstLine="720"/>
        <w:rPr>
          <w:szCs w:val="28"/>
        </w:rPr>
      </w:pPr>
    </w:p>
    <w:p w14:paraId="482CC2CC" w14:textId="77777777" w:rsidR="000F7EB4" w:rsidRDefault="000F7EB4" w:rsidP="000F7EB4">
      <w:pPr>
        <w:spacing w:after="120"/>
        <w:ind w:firstLine="720"/>
        <w:rPr>
          <w:szCs w:val="28"/>
        </w:rPr>
      </w:pPr>
    </w:p>
    <w:p w14:paraId="7839F96D" w14:textId="77777777" w:rsidR="000F7EB4" w:rsidRPr="00657BA1" w:rsidRDefault="000F7EB4" w:rsidP="000F7EB4">
      <w:pPr>
        <w:tabs>
          <w:tab w:val="left" w:pos="7230"/>
        </w:tabs>
        <w:spacing w:before="0"/>
        <w:ind w:firstLine="0"/>
        <w:contextualSpacing/>
        <w:rPr>
          <w:bCs/>
          <w:szCs w:val="28"/>
        </w:rPr>
      </w:pPr>
      <w:r w:rsidRPr="00657BA1">
        <w:rPr>
          <w:bCs/>
          <w:szCs w:val="28"/>
        </w:rPr>
        <w:t>Ministru prezidents</w:t>
      </w:r>
      <w:r w:rsidRPr="00657BA1">
        <w:rPr>
          <w:bCs/>
          <w:szCs w:val="28"/>
        </w:rPr>
        <w:tab/>
      </w:r>
      <w:r>
        <w:rPr>
          <w:bCs/>
          <w:szCs w:val="28"/>
        </w:rPr>
        <w:t>A. K. Kariņš</w:t>
      </w:r>
    </w:p>
    <w:p w14:paraId="6322CB53" w14:textId="77777777" w:rsidR="000F7EB4" w:rsidRDefault="000F7EB4" w:rsidP="000F7EB4">
      <w:pPr>
        <w:tabs>
          <w:tab w:val="left" w:pos="7230"/>
        </w:tabs>
        <w:spacing w:before="0"/>
        <w:ind w:firstLine="0"/>
        <w:contextualSpacing/>
        <w:rPr>
          <w:bCs/>
          <w:szCs w:val="28"/>
        </w:rPr>
      </w:pPr>
    </w:p>
    <w:p w14:paraId="48DF0B64" w14:textId="77777777" w:rsidR="000F7EB4" w:rsidRDefault="000F7EB4" w:rsidP="000F7EB4">
      <w:pPr>
        <w:tabs>
          <w:tab w:val="left" w:pos="7230"/>
        </w:tabs>
        <w:spacing w:before="0"/>
        <w:ind w:firstLine="0"/>
        <w:contextualSpacing/>
        <w:rPr>
          <w:bCs/>
          <w:szCs w:val="28"/>
        </w:rPr>
      </w:pPr>
    </w:p>
    <w:p w14:paraId="2FC4C5CF" w14:textId="77777777" w:rsidR="000F7EB4" w:rsidRDefault="000F7EB4" w:rsidP="000F7EB4">
      <w:pPr>
        <w:tabs>
          <w:tab w:val="left" w:pos="7230"/>
        </w:tabs>
        <w:spacing w:before="0"/>
        <w:ind w:firstLine="0"/>
        <w:contextualSpacing/>
        <w:rPr>
          <w:bCs/>
          <w:szCs w:val="28"/>
        </w:rPr>
      </w:pPr>
      <w:r w:rsidRPr="00657BA1">
        <w:rPr>
          <w:bCs/>
          <w:szCs w:val="28"/>
        </w:rPr>
        <w:t>Ekonomikas ministrs</w:t>
      </w:r>
      <w:r>
        <w:rPr>
          <w:bCs/>
          <w:szCs w:val="28"/>
        </w:rPr>
        <w:tab/>
        <w:t>R. Nemiro</w:t>
      </w:r>
    </w:p>
    <w:p w14:paraId="2AE55ECE" w14:textId="77777777" w:rsidR="000F7EB4" w:rsidRDefault="000F7EB4" w:rsidP="000F7EB4">
      <w:pPr>
        <w:tabs>
          <w:tab w:val="left" w:pos="7230"/>
        </w:tabs>
        <w:spacing w:before="0"/>
        <w:ind w:firstLine="0"/>
        <w:contextualSpacing/>
        <w:rPr>
          <w:bCs/>
          <w:szCs w:val="28"/>
        </w:rPr>
      </w:pPr>
    </w:p>
    <w:p w14:paraId="3C72DF0D" w14:textId="77777777" w:rsidR="000F7EB4" w:rsidRDefault="000F7EB4" w:rsidP="000F7EB4">
      <w:pPr>
        <w:tabs>
          <w:tab w:val="left" w:pos="7230"/>
        </w:tabs>
        <w:spacing w:before="0"/>
        <w:ind w:firstLine="0"/>
        <w:contextualSpacing/>
        <w:rPr>
          <w:bCs/>
          <w:szCs w:val="28"/>
        </w:rPr>
      </w:pPr>
    </w:p>
    <w:p w14:paraId="1DE3C3E0" w14:textId="77777777" w:rsidR="000F7EB4" w:rsidRPr="00EA086B" w:rsidRDefault="000F7EB4" w:rsidP="000F7EB4">
      <w:pPr>
        <w:tabs>
          <w:tab w:val="left" w:pos="7230"/>
        </w:tabs>
        <w:spacing w:before="0"/>
        <w:ind w:firstLine="0"/>
        <w:contextualSpacing/>
        <w:rPr>
          <w:bCs/>
          <w:szCs w:val="28"/>
        </w:rPr>
      </w:pPr>
      <w:r w:rsidRPr="00EA086B">
        <w:rPr>
          <w:bCs/>
          <w:szCs w:val="28"/>
        </w:rPr>
        <w:t>Iesniedzējs:</w:t>
      </w:r>
    </w:p>
    <w:p w14:paraId="45DE2D29" w14:textId="77777777" w:rsidR="000F7EB4" w:rsidRPr="00EA086B" w:rsidRDefault="000F7EB4" w:rsidP="000F7EB4">
      <w:pPr>
        <w:tabs>
          <w:tab w:val="left" w:pos="7230"/>
        </w:tabs>
        <w:spacing w:before="0"/>
        <w:ind w:firstLine="0"/>
        <w:contextualSpacing/>
        <w:rPr>
          <w:bCs/>
          <w:szCs w:val="28"/>
        </w:rPr>
      </w:pPr>
      <w:r w:rsidRPr="00EA086B">
        <w:rPr>
          <w:bCs/>
          <w:szCs w:val="28"/>
        </w:rPr>
        <w:t>Ekonomikas ministrs</w:t>
      </w:r>
      <w:r w:rsidRPr="00EA086B">
        <w:rPr>
          <w:bCs/>
          <w:szCs w:val="28"/>
        </w:rPr>
        <w:tab/>
        <w:t>R. Nemiro</w:t>
      </w:r>
    </w:p>
    <w:p w14:paraId="77774DFD" w14:textId="77777777" w:rsidR="000F7EB4" w:rsidRDefault="000F7EB4" w:rsidP="000F7EB4">
      <w:pPr>
        <w:tabs>
          <w:tab w:val="left" w:pos="7230"/>
        </w:tabs>
        <w:spacing w:before="0"/>
        <w:ind w:firstLine="0"/>
        <w:contextualSpacing/>
        <w:rPr>
          <w:bCs/>
          <w:szCs w:val="28"/>
        </w:rPr>
      </w:pPr>
    </w:p>
    <w:p w14:paraId="36F7E9C8" w14:textId="77777777" w:rsidR="000F7EB4" w:rsidRPr="00EA086B" w:rsidRDefault="000F7EB4" w:rsidP="000F7EB4">
      <w:pPr>
        <w:tabs>
          <w:tab w:val="left" w:pos="7230"/>
        </w:tabs>
        <w:spacing w:before="0"/>
        <w:ind w:firstLine="0"/>
        <w:contextualSpacing/>
        <w:rPr>
          <w:bCs/>
          <w:szCs w:val="28"/>
        </w:rPr>
      </w:pPr>
    </w:p>
    <w:p w14:paraId="5FD075B2" w14:textId="77777777" w:rsidR="000F7EB4" w:rsidRPr="00EA086B" w:rsidRDefault="000F7EB4" w:rsidP="000F7EB4">
      <w:pPr>
        <w:tabs>
          <w:tab w:val="left" w:pos="7230"/>
        </w:tabs>
        <w:spacing w:before="0"/>
        <w:ind w:firstLine="0"/>
        <w:contextualSpacing/>
        <w:rPr>
          <w:bCs/>
          <w:szCs w:val="28"/>
        </w:rPr>
      </w:pPr>
      <w:r w:rsidRPr="00EA086B">
        <w:rPr>
          <w:bCs/>
          <w:szCs w:val="28"/>
        </w:rPr>
        <w:t>Vīza:</w:t>
      </w:r>
    </w:p>
    <w:p w14:paraId="01C60649" w14:textId="44E23536" w:rsidR="00D82336" w:rsidRPr="000F7EB4" w:rsidRDefault="000F7EB4" w:rsidP="000F7EB4">
      <w:pPr>
        <w:tabs>
          <w:tab w:val="left" w:pos="7230"/>
        </w:tabs>
        <w:spacing w:before="0"/>
        <w:ind w:firstLine="0"/>
        <w:contextualSpacing/>
      </w:pPr>
      <w:r w:rsidRPr="00EA086B">
        <w:rPr>
          <w:bCs/>
          <w:szCs w:val="28"/>
        </w:rPr>
        <w:t>Valsts sekretārs</w:t>
      </w:r>
      <w:r w:rsidRPr="00EA086B">
        <w:rPr>
          <w:bCs/>
          <w:szCs w:val="28"/>
        </w:rPr>
        <w:tab/>
        <w:t>Ē. Eglītis</w:t>
      </w:r>
    </w:p>
    <w:sectPr w:rsidR="00D82336" w:rsidRPr="000F7EB4" w:rsidSect="00935A0A">
      <w:headerReference w:type="default" r:id="rId6"/>
      <w:footerReference w:type="default" r:id="rId7"/>
      <w:footerReference w:type="first" r:id="rId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B728" w14:textId="77777777" w:rsidR="00292165" w:rsidRDefault="00292165" w:rsidP="00935A0A">
      <w:pPr>
        <w:spacing w:before="0"/>
      </w:pPr>
      <w:r>
        <w:separator/>
      </w:r>
    </w:p>
  </w:endnote>
  <w:endnote w:type="continuationSeparator" w:id="0">
    <w:p w14:paraId="0FF135F4" w14:textId="77777777" w:rsidR="00292165" w:rsidRDefault="00292165" w:rsidP="00935A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B8B2" w14:textId="57BE4211" w:rsidR="00935A0A" w:rsidRPr="00935A0A" w:rsidRDefault="00935A0A" w:rsidP="00935A0A">
    <w:pPr>
      <w:pStyle w:val="Footer"/>
      <w:rPr>
        <w:sz w:val="20"/>
        <w:szCs w:val="20"/>
      </w:rPr>
    </w:pPr>
    <w:r w:rsidRPr="00935A0A">
      <w:rPr>
        <w:sz w:val="20"/>
        <w:szCs w:val="20"/>
      </w:rPr>
      <w:fldChar w:fldCharType="begin"/>
    </w:r>
    <w:r w:rsidRPr="00935A0A">
      <w:rPr>
        <w:sz w:val="20"/>
        <w:szCs w:val="20"/>
      </w:rPr>
      <w:instrText xml:space="preserve"> FILENAME   \* MERGEFORMAT </w:instrText>
    </w:r>
    <w:r w:rsidRPr="00935A0A">
      <w:rPr>
        <w:sz w:val="20"/>
        <w:szCs w:val="20"/>
      </w:rPr>
      <w:fldChar w:fldCharType="separate"/>
    </w:r>
    <w:r w:rsidR="008B59A6">
      <w:rPr>
        <w:noProof/>
        <w:sz w:val="20"/>
        <w:szCs w:val="20"/>
      </w:rPr>
      <w:t>EMNot_</w:t>
    </w:r>
    <w:r w:rsidR="004513E7">
      <w:rPr>
        <w:noProof/>
        <w:sz w:val="20"/>
        <w:szCs w:val="20"/>
      </w:rPr>
      <w:t>2</w:t>
    </w:r>
    <w:r w:rsidR="008B59A6">
      <w:rPr>
        <w:noProof/>
        <w:sz w:val="20"/>
        <w:szCs w:val="20"/>
      </w:rPr>
      <w:t>70819_Groz262</w:t>
    </w:r>
    <w:r w:rsidRPr="00935A0A">
      <w:rPr>
        <w:sz w:val="20"/>
        <w:szCs w:val="20"/>
      </w:rPr>
      <w:fldChar w:fldCharType="end"/>
    </w:r>
    <w:r w:rsidR="00B9140D">
      <w:rPr>
        <w:sz w:val="20"/>
        <w:szCs w:val="20"/>
      </w:rPr>
      <w:t>.</w:t>
    </w:r>
    <w:proofErr w:type="spellStart"/>
    <w:r w:rsidR="00B9140D">
      <w:rPr>
        <w:sz w:val="20"/>
        <w:szCs w:val="20"/>
      </w:rPr>
      <w:t>docx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A9CC" w14:textId="6C494A57" w:rsidR="00935A0A" w:rsidRPr="00935A0A" w:rsidRDefault="00935A0A">
    <w:pPr>
      <w:pStyle w:val="Footer"/>
      <w:rPr>
        <w:sz w:val="20"/>
        <w:szCs w:val="20"/>
      </w:rPr>
    </w:pPr>
    <w:r w:rsidRPr="00935A0A">
      <w:rPr>
        <w:sz w:val="20"/>
        <w:szCs w:val="20"/>
      </w:rPr>
      <w:fldChar w:fldCharType="begin"/>
    </w:r>
    <w:r w:rsidRPr="00935A0A">
      <w:rPr>
        <w:sz w:val="20"/>
        <w:szCs w:val="20"/>
      </w:rPr>
      <w:instrText xml:space="preserve"> FILENAME   \* MERGEFORMAT </w:instrText>
    </w:r>
    <w:r w:rsidRPr="00935A0A">
      <w:rPr>
        <w:sz w:val="20"/>
        <w:szCs w:val="20"/>
      </w:rPr>
      <w:fldChar w:fldCharType="separate"/>
    </w:r>
    <w:r w:rsidR="008B59A6">
      <w:rPr>
        <w:noProof/>
        <w:sz w:val="20"/>
        <w:szCs w:val="20"/>
      </w:rPr>
      <w:t>EMNot_</w:t>
    </w:r>
    <w:r w:rsidR="00904A01">
      <w:rPr>
        <w:noProof/>
        <w:sz w:val="20"/>
        <w:szCs w:val="20"/>
      </w:rPr>
      <w:t>2</w:t>
    </w:r>
    <w:r w:rsidR="008B59A6">
      <w:rPr>
        <w:noProof/>
        <w:sz w:val="20"/>
        <w:szCs w:val="20"/>
      </w:rPr>
      <w:t>70819_Groz262</w:t>
    </w:r>
    <w:r w:rsidRPr="00935A0A">
      <w:rPr>
        <w:sz w:val="20"/>
        <w:szCs w:val="20"/>
      </w:rPr>
      <w:fldChar w:fldCharType="end"/>
    </w:r>
    <w:r w:rsidR="00B9140D">
      <w:rPr>
        <w:sz w:val="20"/>
        <w:szCs w:val="20"/>
      </w:rPr>
      <w:t>.</w:t>
    </w:r>
    <w:proofErr w:type="spellStart"/>
    <w:r w:rsidR="00B9140D">
      <w:rPr>
        <w:sz w:val="20"/>
        <w:szCs w:val="20"/>
      </w:rPr>
      <w:t>docx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39A0" w14:textId="77777777" w:rsidR="00292165" w:rsidRDefault="00292165" w:rsidP="00935A0A">
      <w:pPr>
        <w:spacing w:before="0"/>
      </w:pPr>
      <w:r>
        <w:separator/>
      </w:r>
    </w:p>
  </w:footnote>
  <w:footnote w:type="continuationSeparator" w:id="0">
    <w:p w14:paraId="013244B5" w14:textId="77777777" w:rsidR="00292165" w:rsidRDefault="00292165" w:rsidP="00935A0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25563"/>
      <w:docPartObj>
        <w:docPartGallery w:val="Page Numbers (Top of Page)"/>
        <w:docPartUnique/>
      </w:docPartObj>
    </w:sdtPr>
    <w:sdtEndPr>
      <w:rPr>
        <w:noProof/>
        <w:sz w:val="24"/>
        <w:szCs w:val="24"/>
      </w:rPr>
    </w:sdtEndPr>
    <w:sdtContent>
      <w:p w14:paraId="516E44D9" w14:textId="4E28B672" w:rsidR="00935A0A" w:rsidRPr="00935A0A" w:rsidRDefault="00935A0A">
        <w:pPr>
          <w:pStyle w:val="Header"/>
          <w:jc w:val="center"/>
          <w:rPr>
            <w:sz w:val="24"/>
            <w:szCs w:val="24"/>
          </w:rPr>
        </w:pPr>
        <w:r w:rsidRPr="00935A0A">
          <w:rPr>
            <w:sz w:val="24"/>
            <w:szCs w:val="24"/>
          </w:rPr>
          <w:fldChar w:fldCharType="begin"/>
        </w:r>
        <w:r w:rsidRPr="00935A0A">
          <w:rPr>
            <w:sz w:val="24"/>
            <w:szCs w:val="24"/>
          </w:rPr>
          <w:instrText xml:space="preserve"> PAGE   \* MERGEFORMAT </w:instrText>
        </w:r>
        <w:r w:rsidRPr="00935A0A">
          <w:rPr>
            <w:sz w:val="24"/>
            <w:szCs w:val="24"/>
          </w:rPr>
          <w:fldChar w:fldCharType="separate"/>
        </w:r>
        <w:r w:rsidRPr="00935A0A">
          <w:rPr>
            <w:noProof/>
            <w:sz w:val="24"/>
            <w:szCs w:val="24"/>
          </w:rPr>
          <w:t>2</w:t>
        </w:r>
        <w:r w:rsidRPr="00935A0A">
          <w:rPr>
            <w:noProof/>
            <w:sz w:val="24"/>
            <w:szCs w:val="24"/>
          </w:rPr>
          <w:fldChar w:fldCharType="end"/>
        </w:r>
      </w:p>
    </w:sdtContent>
  </w:sdt>
  <w:p w14:paraId="3BBB4CFE" w14:textId="77777777" w:rsidR="00935A0A" w:rsidRDefault="0093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B4"/>
    <w:rsid w:val="00011F71"/>
    <w:rsid w:val="000545E0"/>
    <w:rsid w:val="000C0A0A"/>
    <w:rsid w:val="000D4CE0"/>
    <w:rsid w:val="000F311C"/>
    <w:rsid w:val="000F7EB4"/>
    <w:rsid w:val="001628DC"/>
    <w:rsid w:val="00192A9A"/>
    <w:rsid w:val="00195542"/>
    <w:rsid w:val="001E1C69"/>
    <w:rsid w:val="001F55F8"/>
    <w:rsid w:val="0021765F"/>
    <w:rsid w:val="00220D33"/>
    <w:rsid w:val="00292165"/>
    <w:rsid w:val="00297DEF"/>
    <w:rsid w:val="002C2AEB"/>
    <w:rsid w:val="002D3B6E"/>
    <w:rsid w:val="002D540A"/>
    <w:rsid w:val="002E230A"/>
    <w:rsid w:val="002E6E36"/>
    <w:rsid w:val="002F2A1C"/>
    <w:rsid w:val="00361A78"/>
    <w:rsid w:val="004513E7"/>
    <w:rsid w:val="00486F44"/>
    <w:rsid w:val="004B69AC"/>
    <w:rsid w:val="004C530A"/>
    <w:rsid w:val="00503377"/>
    <w:rsid w:val="00504320"/>
    <w:rsid w:val="00576022"/>
    <w:rsid w:val="005F0DD1"/>
    <w:rsid w:val="00625E36"/>
    <w:rsid w:val="00631A9D"/>
    <w:rsid w:val="00656D0C"/>
    <w:rsid w:val="00663136"/>
    <w:rsid w:val="00695FDE"/>
    <w:rsid w:val="007156A3"/>
    <w:rsid w:val="00726B2E"/>
    <w:rsid w:val="00766810"/>
    <w:rsid w:val="007806EA"/>
    <w:rsid w:val="00844FC5"/>
    <w:rsid w:val="0085209E"/>
    <w:rsid w:val="0089583E"/>
    <w:rsid w:val="00897A42"/>
    <w:rsid w:val="008B59A6"/>
    <w:rsid w:val="008B7079"/>
    <w:rsid w:val="008C20ED"/>
    <w:rsid w:val="008E5F4F"/>
    <w:rsid w:val="008F5FBB"/>
    <w:rsid w:val="00904A01"/>
    <w:rsid w:val="00935A0A"/>
    <w:rsid w:val="00A24279"/>
    <w:rsid w:val="00A31D04"/>
    <w:rsid w:val="00AB0863"/>
    <w:rsid w:val="00AD3803"/>
    <w:rsid w:val="00AD54D4"/>
    <w:rsid w:val="00B573BB"/>
    <w:rsid w:val="00B85CDF"/>
    <w:rsid w:val="00B9140D"/>
    <w:rsid w:val="00BA3F65"/>
    <w:rsid w:val="00BA40F2"/>
    <w:rsid w:val="00BF710F"/>
    <w:rsid w:val="00C05C7B"/>
    <w:rsid w:val="00C145AA"/>
    <w:rsid w:val="00C32A5B"/>
    <w:rsid w:val="00C464F0"/>
    <w:rsid w:val="00CD0F33"/>
    <w:rsid w:val="00CD776E"/>
    <w:rsid w:val="00CF1A57"/>
    <w:rsid w:val="00CF2293"/>
    <w:rsid w:val="00D269C0"/>
    <w:rsid w:val="00DA7C07"/>
    <w:rsid w:val="00DC284C"/>
    <w:rsid w:val="00DE1ECF"/>
    <w:rsid w:val="00DF34FE"/>
    <w:rsid w:val="00DF5C58"/>
    <w:rsid w:val="00DF7298"/>
    <w:rsid w:val="00E2237A"/>
    <w:rsid w:val="00E35B7E"/>
    <w:rsid w:val="00E816BF"/>
    <w:rsid w:val="00EA4289"/>
    <w:rsid w:val="00EC21AB"/>
    <w:rsid w:val="00ED36D5"/>
    <w:rsid w:val="00F404C3"/>
    <w:rsid w:val="00F80221"/>
    <w:rsid w:val="00F91AF8"/>
    <w:rsid w:val="00FC2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C9C0"/>
  <w15:chartTrackingRefBased/>
  <w15:docId w15:val="{C4F9E6B3-4B17-4DCC-8430-0D7AAAD9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B4"/>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F7EB4"/>
    <w:pPr>
      <w:tabs>
        <w:tab w:val="center" w:pos="4153"/>
        <w:tab w:val="right" w:pos="8306"/>
      </w:tabs>
      <w:spacing w:before="0"/>
    </w:pPr>
  </w:style>
  <w:style w:type="character" w:customStyle="1" w:styleId="FooterChar">
    <w:name w:val="Footer Char"/>
    <w:basedOn w:val="DefaultParagraphFont"/>
    <w:link w:val="Footer"/>
    <w:rsid w:val="000F7EB4"/>
    <w:rPr>
      <w:rFonts w:ascii="Times New Roman" w:eastAsia="Calibri" w:hAnsi="Times New Roman" w:cs="Times New Roman"/>
      <w:sz w:val="28"/>
    </w:rPr>
  </w:style>
  <w:style w:type="paragraph" w:customStyle="1" w:styleId="naisf">
    <w:name w:val="naisf"/>
    <w:basedOn w:val="Normal"/>
    <w:uiPriority w:val="99"/>
    <w:rsid w:val="000F7EB4"/>
    <w:pPr>
      <w:spacing w:before="75" w:after="75"/>
      <w:ind w:firstLine="375"/>
    </w:pPr>
    <w:rPr>
      <w:rFonts w:eastAsia="Times New Roman"/>
      <w:sz w:val="24"/>
      <w:szCs w:val="24"/>
      <w:lang w:eastAsia="lv-LV"/>
    </w:rPr>
  </w:style>
  <w:style w:type="paragraph" w:styleId="ListParagraph">
    <w:name w:val="List Paragraph"/>
    <w:basedOn w:val="Normal"/>
    <w:uiPriority w:val="34"/>
    <w:qFormat/>
    <w:rsid w:val="00011F71"/>
    <w:pPr>
      <w:ind w:left="720"/>
      <w:contextualSpacing/>
    </w:pPr>
  </w:style>
  <w:style w:type="paragraph" w:styleId="Header">
    <w:name w:val="header"/>
    <w:basedOn w:val="Normal"/>
    <w:link w:val="HeaderChar"/>
    <w:uiPriority w:val="99"/>
    <w:unhideWhenUsed/>
    <w:rsid w:val="00935A0A"/>
    <w:pPr>
      <w:tabs>
        <w:tab w:val="center" w:pos="4513"/>
        <w:tab w:val="right" w:pos="9026"/>
      </w:tabs>
      <w:spacing w:before="0"/>
    </w:pPr>
  </w:style>
  <w:style w:type="character" w:customStyle="1" w:styleId="HeaderChar">
    <w:name w:val="Header Char"/>
    <w:basedOn w:val="DefaultParagraphFont"/>
    <w:link w:val="Header"/>
    <w:uiPriority w:val="99"/>
    <w:rsid w:val="00935A0A"/>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897A42"/>
    <w:rPr>
      <w:sz w:val="16"/>
      <w:szCs w:val="16"/>
    </w:rPr>
  </w:style>
  <w:style w:type="paragraph" w:styleId="CommentText">
    <w:name w:val="annotation text"/>
    <w:basedOn w:val="Normal"/>
    <w:link w:val="CommentTextChar"/>
    <w:uiPriority w:val="99"/>
    <w:unhideWhenUsed/>
    <w:rsid w:val="00897A42"/>
    <w:rPr>
      <w:sz w:val="20"/>
      <w:szCs w:val="20"/>
    </w:rPr>
  </w:style>
  <w:style w:type="character" w:customStyle="1" w:styleId="CommentTextChar">
    <w:name w:val="Comment Text Char"/>
    <w:basedOn w:val="DefaultParagraphFont"/>
    <w:link w:val="CommentText"/>
    <w:uiPriority w:val="99"/>
    <w:rsid w:val="00897A4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A42"/>
    <w:rPr>
      <w:b/>
      <w:bCs/>
    </w:rPr>
  </w:style>
  <w:style w:type="character" w:customStyle="1" w:styleId="CommentSubjectChar">
    <w:name w:val="Comment Subject Char"/>
    <w:basedOn w:val="CommentTextChar"/>
    <w:link w:val="CommentSubject"/>
    <w:uiPriority w:val="99"/>
    <w:semiHidden/>
    <w:rsid w:val="00897A4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97A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2"/>
    <w:rPr>
      <w:rFonts w:ascii="Segoe UI" w:eastAsia="Calibri" w:hAnsi="Segoe UI" w:cs="Segoe UI"/>
      <w:sz w:val="18"/>
      <w:szCs w:val="18"/>
    </w:rPr>
  </w:style>
  <w:style w:type="character" w:styleId="Hyperlink">
    <w:name w:val="Hyperlink"/>
    <w:basedOn w:val="DefaultParagraphFont"/>
    <w:uiPriority w:val="99"/>
    <w:unhideWhenUsed/>
    <w:rsid w:val="00897A42"/>
    <w:rPr>
      <w:color w:val="0000FF"/>
      <w:u w:val="single"/>
    </w:rPr>
  </w:style>
  <w:style w:type="character" w:styleId="UnresolvedMention">
    <w:name w:val="Unresolved Mention"/>
    <w:basedOn w:val="DefaultParagraphFont"/>
    <w:uiPriority w:val="99"/>
    <w:semiHidden/>
    <w:unhideWhenUsed/>
    <w:rsid w:val="00CD0F33"/>
    <w:rPr>
      <w:color w:val="605E5C"/>
      <w:shd w:val="clear" w:color="auto" w:fill="E1DFDD"/>
    </w:rPr>
  </w:style>
  <w:style w:type="paragraph" w:styleId="Revision">
    <w:name w:val="Revision"/>
    <w:hidden/>
    <w:uiPriority w:val="99"/>
    <w:semiHidden/>
    <w:rsid w:val="0021765F"/>
    <w:pPr>
      <w:spacing w:after="0" w:line="240" w:lineRule="auto"/>
    </w:pPr>
    <w:rPr>
      <w:rFonts w:ascii="Times New Roman" w:eastAsia="Calibri" w:hAnsi="Times New Roman" w:cs="Times New Roman"/>
      <w:sz w:val="28"/>
    </w:rPr>
  </w:style>
  <w:style w:type="paragraph" w:styleId="Title">
    <w:name w:val="Title"/>
    <w:basedOn w:val="Normal"/>
    <w:link w:val="TitleChar"/>
    <w:qFormat/>
    <w:rsid w:val="008E5F4F"/>
    <w:pPr>
      <w:spacing w:before="0"/>
      <w:ind w:firstLine="0"/>
      <w:jc w:val="center"/>
    </w:pPr>
    <w:rPr>
      <w:rFonts w:eastAsia="Times New Roman"/>
      <w:szCs w:val="20"/>
    </w:rPr>
  </w:style>
  <w:style w:type="character" w:customStyle="1" w:styleId="TitleChar">
    <w:name w:val="Title Char"/>
    <w:basedOn w:val="DefaultParagraphFont"/>
    <w:link w:val="Title"/>
    <w:rsid w:val="008E5F4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43335">
      <w:bodyDiv w:val="1"/>
      <w:marLeft w:val="0"/>
      <w:marRight w:val="0"/>
      <w:marTop w:val="0"/>
      <w:marBottom w:val="0"/>
      <w:divBdr>
        <w:top w:val="none" w:sz="0" w:space="0" w:color="auto"/>
        <w:left w:val="none" w:sz="0" w:space="0" w:color="auto"/>
        <w:bottom w:val="none" w:sz="0" w:space="0" w:color="auto"/>
        <w:right w:val="none" w:sz="0" w:space="0" w:color="auto"/>
      </w:divBdr>
    </w:div>
    <w:div w:id="1137143383">
      <w:bodyDiv w:val="1"/>
      <w:marLeft w:val="0"/>
      <w:marRight w:val="0"/>
      <w:marTop w:val="0"/>
      <w:marBottom w:val="0"/>
      <w:divBdr>
        <w:top w:val="none" w:sz="0" w:space="0" w:color="auto"/>
        <w:left w:val="none" w:sz="0" w:space="0" w:color="auto"/>
        <w:bottom w:val="none" w:sz="0" w:space="0" w:color="auto"/>
        <w:right w:val="none" w:sz="0" w:space="0" w:color="auto"/>
      </w:divBdr>
    </w:div>
    <w:div w:id="12834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3256</Words>
  <Characters>1857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2010. gada 16.marta noteikumos Nr.262 “Noteikumi par elektroenerģijas ražošanu, izmantojot atjaunojamos energoresursus, un cenu noteikšanas kārtību”</vt:lpstr>
    </vt:vector>
  </TitlesOfParts>
  <Manager>Liga.Dreijalte@em.gov.lv</Manager>
  <Company>Ekonomikas ministrija</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16.marta noteikumos Nr.262 “Noteikumi par elektroenerģijas ražošanu, izmantojot atjaunojamos energoresursus, un cenu noteikšanas kārtību”</dc:title>
  <dc:subject>Ministru kabineta noteikumu projekts</dc:subject>
  <dc:creator>Helēna Rimša;Liga.Dreijalte@em.gov.lv</dc:creator>
  <cp:keywords/>
  <dc:description>L.Dreijalte, 67013273, Liga.Dreijalte@em.gov.lv</dc:description>
  <cp:lastModifiedBy>Līga Dreijalte</cp:lastModifiedBy>
  <cp:revision>5</cp:revision>
  <dcterms:created xsi:type="dcterms:W3CDTF">2019-08-27T04:51:00Z</dcterms:created>
  <dcterms:modified xsi:type="dcterms:W3CDTF">2019-08-27T05:32:00Z</dcterms:modified>
  <cp:category>Enerģētikas politika</cp:category>
  <cp:contentStatus>projekts</cp:contentStatus>
</cp:coreProperties>
</file>