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935E5" w14:textId="519C8AEA" w:rsidR="00894C55" w:rsidRPr="0037504A" w:rsidRDefault="009B09E7"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37504A">
        <w:rPr>
          <w:rFonts w:ascii="Times New Roman" w:eastAsia="Times New Roman" w:hAnsi="Times New Roman" w:cs="Times New Roman"/>
          <w:b/>
          <w:bCs/>
          <w:sz w:val="28"/>
          <w:szCs w:val="24"/>
          <w:lang w:eastAsia="lv-LV"/>
        </w:rPr>
        <w:t>Likum</w:t>
      </w:r>
      <w:r w:rsidR="00894C55" w:rsidRPr="0037504A">
        <w:rPr>
          <w:rFonts w:ascii="Times New Roman" w:eastAsia="Times New Roman" w:hAnsi="Times New Roman" w:cs="Times New Roman"/>
          <w:b/>
          <w:bCs/>
          <w:sz w:val="28"/>
          <w:szCs w:val="24"/>
          <w:lang w:eastAsia="lv-LV"/>
        </w:rPr>
        <w:t>projekta</w:t>
      </w:r>
      <w:r w:rsidRPr="0037504A">
        <w:rPr>
          <w:rFonts w:ascii="Times New Roman" w:eastAsia="Times New Roman" w:hAnsi="Times New Roman" w:cs="Times New Roman"/>
          <w:b/>
          <w:bCs/>
          <w:sz w:val="28"/>
          <w:szCs w:val="24"/>
          <w:lang w:eastAsia="lv-LV"/>
        </w:rPr>
        <w:t xml:space="preserve"> “Grozījum</w:t>
      </w:r>
      <w:r w:rsidR="00282B46" w:rsidRPr="0037504A">
        <w:rPr>
          <w:rFonts w:ascii="Times New Roman" w:eastAsia="Times New Roman" w:hAnsi="Times New Roman" w:cs="Times New Roman"/>
          <w:b/>
          <w:bCs/>
          <w:sz w:val="28"/>
          <w:szCs w:val="24"/>
          <w:lang w:eastAsia="lv-LV"/>
        </w:rPr>
        <w:t>i</w:t>
      </w:r>
      <w:r w:rsidRPr="0037504A">
        <w:rPr>
          <w:rFonts w:ascii="Times New Roman" w:eastAsia="Times New Roman" w:hAnsi="Times New Roman" w:cs="Times New Roman"/>
          <w:b/>
          <w:bCs/>
          <w:sz w:val="28"/>
          <w:szCs w:val="24"/>
          <w:lang w:eastAsia="lv-LV"/>
        </w:rPr>
        <w:t xml:space="preserve"> likumā</w:t>
      </w:r>
      <w:r w:rsidR="00282B46" w:rsidRPr="0037504A">
        <w:rPr>
          <w:rFonts w:ascii="Times New Roman" w:eastAsia="Times New Roman" w:hAnsi="Times New Roman" w:cs="Times New Roman"/>
          <w:b/>
          <w:bCs/>
          <w:sz w:val="28"/>
          <w:szCs w:val="24"/>
          <w:lang w:eastAsia="lv-LV"/>
        </w:rPr>
        <w:t xml:space="preserve"> “Par sabiedrisko pakalpojumu regulatoriem”</w:t>
      </w:r>
      <w:r w:rsidRPr="0037504A">
        <w:rPr>
          <w:rFonts w:ascii="Times New Roman" w:eastAsia="Times New Roman" w:hAnsi="Times New Roman" w:cs="Times New Roman"/>
          <w:b/>
          <w:bCs/>
          <w:sz w:val="28"/>
          <w:szCs w:val="24"/>
          <w:lang w:eastAsia="lv-LV"/>
        </w:rPr>
        <w:t>”</w:t>
      </w:r>
      <w:r w:rsidR="003B0BF9" w:rsidRPr="0037504A">
        <w:rPr>
          <w:rFonts w:ascii="Times New Roman" w:eastAsia="Times New Roman" w:hAnsi="Times New Roman" w:cs="Times New Roman"/>
          <w:b/>
          <w:bCs/>
          <w:sz w:val="28"/>
          <w:szCs w:val="24"/>
          <w:lang w:eastAsia="lv-LV"/>
        </w:rPr>
        <w:br/>
      </w:r>
      <w:r w:rsidR="00894C55" w:rsidRPr="0037504A">
        <w:rPr>
          <w:rFonts w:ascii="Times New Roman" w:eastAsia="Times New Roman" w:hAnsi="Times New Roman" w:cs="Times New Roman"/>
          <w:b/>
          <w:bCs/>
          <w:sz w:val="28"/>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9"/>
        <w:gridCol w:w="30"/>
        <w:gridCol w:w="5388"/>
      </w:tblGrid>
      <w:tr w:rsidR="0037504A" w:rsidRPr="0037504A" w14:paraId="08547A9B"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1CBF3CC" w14:textId="77777777" w:rsidR="00655F2C" w:rsidRPr="0037504A" w:rsidRDefault="00E5323B" w:rsidP="00E5323B">
            <w:pPr>
              <w:spacing w:after="0" w:line="240" w:lineRule="auto"/>
              <w:rPr>
                <w:rFonts w:ascii="Times New Roman" w:eastAsia="Times New Roman" w:hAnsi="Times New Roman" w:cs="Times New Roman"/>
                <w:b/>
                <w:bCs/>
                <w:iCs/>
                <w:sz w:val="28"/>
                <w:szCs w:val="28"/>
                <w:lang w:eastAsia="lv-LV"/>
              </w:rPr>
            </w:pPr>
            <w:r w:rsidRPr="0037504A">
              <w:rPr>
                <w:rFonts w:ascii="Times New Roman" w:eastAsia="Times New Roman" w:hAnsi="Times New Roman" w:cs="Times New Roman"/>
                <w:b/>
                <w:bCs/>
                <w:iCs/>
                <w:sz w:val="28"/>
                <w:szCs w:val="28"/>
                <w:lang w:eastAsia="lv-LV"/>
              </w:rPr>
              <w:t>Tiesību akta projekta anotācijas kopsavilkums</w:t>
            </w:r>
          </w:p>
        </w:tc>
      </w:tr>
      <w:tr w:rsidR="0037504A" w:rsidRPr="0037504A" w14:paraId="61321630" w14:textId="77777777" w:rsidTr="001F4927">
        <w:trPr>
          <w:tblCellSpacing w:w="15" w:type="dxa"/>
        </w:trPr>
        <w:tc>
          <w:tcPr>
            <w:tcW w:w="1980" w:type="pct"/>
            <w:gridSpan w:val="2"/>
            <w:tcBorders>
              <w:top w:val="outset" w:sz="6" w:space="0" w:color="auto"/>
              <w:left w:val="outset" w:sz="6" w:space="0" w:color="auto"/>
              <w:bottom w:val="outset" w:sz="6" w:space="0" w:color="auto"/>
              <w:right w:val="outset" w:sz="6" w:space="0" w:color="auto"/>
            </w:tcBorders>
            <w:hideMark/>
          </w:tcPr>
          <w:p w14:paraId="2BF04735" w14:textId="77777777" w:rsidR="00E5323B" w:rsidRPr="0037504A" w:rsidRDefault="00E5323B"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Mērķis, risinājums un projekta spēkā stāšanās laiks (500 zīmes bez atstarpēm)</w:t>
            </w:r>
          </w:p>
        </w:tc>
        <w:tc>
          <w:tcPr>
            <w:tcW w:w="2970" w:type="pct"/>
            <w:gridSpan w:val="2"/>
            <w:tcBorders>
              <w:top w:val="outset" w:sz="6" w:space="0" w:color="auto"/>
              <w:left w:val="outset" w:sz="6" w:space="0" w:color="auto"/>
              <w:bottom w:val="outset" w:sz="6" w:space="0" w:color="auto"/>
              <w:right w:val="outset" w:sz="6" w:space="0" w:color="auto"/>
            </w:tcBorders>
            <w:hideMark/>
          </w:tcPr>
          <w:p w14:paraId="65AD645F" w14:textId="0B7D62A1" w:rsidR="00A54BD7" w:rsidRPr="0037504A" w:rsidRDefault="00666868" w:rsidP="00BD5F17">
            <w:pPr>
              <w:spacing w:after="0" w:line="240" w:lineRule="auto"/>
              <w:jc w:val="both"/>
              <w:rPr>
                <w:rFonts w:ascii="Times New Roman" w:eastAsia="Times New Roman" w:hAnsi="Times New Roman" w:cs="Times New Roman"/>
                <w:sz w:val="28"/>
                <w:szCs w:val="28"/>
              </w:rPr>
            </w:pPr>
            <w:r w:rsidRPr="0037504A">
              <w:rPr>
                <w:rFonts w:ascii="Times New Roman" w:eastAsia="Times New Roman" w:hAnsi="Times New Roman" w:cs="Times New Roman"/>
                <w:sz w:val="28"/>
                <w:szCs w:val="28"/>
              </w:rPr>
              <w:t>Likumprojekt</w:t>
            </w:r>
            <w:r w:rsidR="00A54BD7" w:rsidRPr="0037504A">
              <w:rPr>
                <w:rFonts w:ascii="Times New Roman" w:eastAsia="Times New Roman" w:hAnsi="Times New Roman" w:cs="Times New Roman"/>
                <w:sz w:val="28"/>
                <w:szCs w:val="28"/>
              </w:rPr>
              <w:t>a</w:t>
            </w:r>
            <w:r w:rsidRPr="0037504A">
              <w:rPr>
                <w:rFonts w:ascii="Times New Roman" w:eastAsia="Times New Roman" w:hAnsi="Times New Roman" w:cs="Times New Roman"/>
                <w:sz w:val="28"/>
                <w:szCs w:val="28"/>
              </w:rPr>
              <w:t xml:space="preserve"> “Grozījumi likumā “Par sabiedrisko pakalpojumu regulatoriem” (turpmāk – likumprojekts) izstrād</w:t>
            </w:r>
            <w:r w:rsidR="00A54BD7" w:rsidRPr="0037504A">
              <w:rPr>
                <w:rFonts w:ascii="Times New Roman" w:eastAsia="Times New Roman" w:hAnsi="Times New Roman" w:cs="Times New Roman"/>
                <w:sz w:val="28"/>
                <w:szCs w:val="28"/>
              </w:rPr>
              <w:t>es mērķis ir</w:t>
            </w:r>
            <w:r w:rsidRPr="0037504A">
              <w:rPr>
                <w:rFonts w:ascii="Times New Roman" w:eastAsia="Times New Roman" w:hAnsi="Times New Roman" w:cs="Times New Roman"/>
                <w:sz w:val="28"/>
                <w:szCs w:val="28"/>
              </w:rPr>
              <w:t xml:space="preserve"> </w:t>
            </w:r>
            <w:r w:rsidR="001A6991" w:rsidRPr="0037504A">
              <w:rPr>
                <w:rFonts w:ascii="Times New Roman" w:eastAsia="Times New Roman" w:hAnsi="Times New Roman" w:cs="Times New Roman"/>
                <w:sz w:val="28"/>
                <w:szCs w:val="28"/>
              </w:rPr>
              <w:t xml:space="preserve">nodrošināt, ka </w:t>
            </w:r>
            <w:r w:rsidR="00A54BD7" w:rsidRPr="0037504A">
              <w:rPr>
                <w:rFonts w:ascii="Times New Roman" w:eastAsia="Times New Roman" w:hAnsi="Times New Roman" w:cs="Times New Roman"/>
                <w:sz w:val="28"/>
                <w:szCs w:val="28"/>
              </w:rPr>
              <w:t xml:space="preserve">atbilstoši valsts drošības iestāžu sniegtajiem atzinumiem </w:t>
            </w:r>
            <w:r w:rsidR="001A6991" w:rsidRPr="0037504A">
              <w:rPr>
                <w:rFonts w:ascii="Times New Roman" w:eastAsia="Times New Roman" w:hAnsi="Times New Roman" w:cs="Times New Roman"/>
                <w:sz w:val="28"/>
                <w:szCs w:val="28"/>
              </w:rPr>
              <w:t>Sabiedrisko pakalpojumu regulēšanas komisija</w:t>
            </w:r>
            <w:r w:rsidR="00A11E7E" w:rsidRPr="0037504A">
              <w:rPr>
                <w:rFonts w:ascii="Times New Roman" w:eastAsia="Times New Roman" w:hAnsi="Times New Roman" w:cs="Times New Roman"/>
                <w:sz w:val="28"/>
                <w:szCs w:val="28"/>
              </w:rPr>
              <w:t xml:space="preserve"> </w:t>
            </w:r>
            <w:r w:rsidR="001A6991" w:rsidRPr="0037504A">
              <w:rPr>
                <w:rFonts w:ascii="Times New Roman" w:eastAsia="Times New Roman" w:hAnsi="Times New Roman" w:cs="Times New Roman"/>
                <w:sz w:val="28"/>
                <w:szCs w:val="28"/>
              </w:rPr>
              <w:t xml:space="preserve">(turpmāk – regulators) </w:t>
            </w:r>
            <w:r w:rsidR="00A54BD7" w:rsidRPr="0037504A">
              <w:rPr>
                <w:rFonts w:ascii="Times New Roman" w:eastAsia="Times New Roman" w:hAnsi="Times New Roman" w:cs="Times New Roman"/>
                <w:sz w:val="28"/>
                <w:szCs w:val="28"/>
              </w:rPr>
              <w:t xml:space="preserve">varētu anulēt sabiedrisko pakalpojumu sniedzējam izsniegto licenci vai izslēgt sabiedrisko pakalpojumu sniedzēju no reģistra. Ņemot vērā minēto, sabiedrisko pakalpojumu sniedzējam nebūs tiesības sniegt sabiedrisko pakalpojumu. </w:t>
            </w:r>
          </w:p>
          <w:p w14:paraId="3BAB5096" w14:textId="049A9686" w:rsidR="00666868" w:rsidRPr="0037504A" w:rsidRDefault="00666868" w:rsidP="00983EC8">
            <w:pPr>
              <w:spacing w:after="0" w:line="240" w:lineRule="auto"/>
              <w:jc w:val="both"/>
              <w:rPr>
                <w:rFonts w:ascii="Times New Roman" w:eastAsia="Times New Roman" w:hAnsi="Times New Roman" w:cs="Times New Roman"/>
                <w:sz w:val="28"/>
                <w:szCs w:val="28"/>
              </w:rPr>
            </w:pPr>
          </w:p>
          <w:p w14:paraId="70715945" w14:textId="00EF05C4" w:rsidR="004F74B3" w:rsidRPr="0037504A" w:rsidRDefault="004F74B3" w:rsidP="00983EC8">
            <w:pPr>
              <w:spacing w:after="0" w:line="240" w:lineRule="auto"/>
              <w:jc w:val="both"/>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Atbilstoši Satversmes 69.pantam l</w:t>
            </w:r>
            <w:r w:rsidR="0029130E" w:rsidRPr="0037504A">
              <w:rPr>
                <w:rFonts w:ascii="Times New Roman" w:eastAsia="Times New Roman" w:hAnsi="Times New Roman" w:cs="Times New Roman"/>
                <w:iCs/>
                <w:sz w:val="28"/>
                <w:szCs w:val="28"/>
                <w:lang w:eastAsia="lv-LV"/>
              </w:rPr>
              <w:t>ikum</w:t>
            </w:r>
            <w:r w:rsidRPr="0037504A">
              <w:rPr>
                <w:rFonts w:ascii="Times New Roman" w:eastAsia="Times New Roman" w:hAnsi="Times New Roman" w:cs="Times New Roman"/>
                <w:iCs/>
                <w:sz w:val="28"/>
                <w:szCs w:val="28"/>
                <w:lang w:eastAsia="lv-LV"/>
              </w:rPr>
              <w:t>s</w:t>
            </w:r>
            <w:r w:rsidR="0029130E" w:rsidRPr="0037504A">
              <w:rPr>
                <w:rFonts w:ascii="Times New Roman" w:eastAsia="Times New Roman" w:hAnsi="Times New Roman" w:cs="Times New Roman"/>
                <w:iCs/>
                <w:sz w:val="28"/>
                <w:szCs w:val="28"/>
                <w:lang w:eastAsia="lv-LV"/>
              </w:rPr>
              <w:t xml:space="preserve"> </w:t>
            </w:r>
            <w:r w:rsidRPr="0037504A">
              <w:rPr>
                <w:rFonts w:ascii="Times New Roman" w:eastAsia="Times New Roman" w:hAnsi="Times New Roman" w:cs="Times New Roman"/>
                <w:iCs/>
                <w:sz w:val="28"/>
                <w:szCs w:val="28"/>
                <w:lang w:eastAsia="lv-LV"/>
              </w:rPr>
              <w:t xml:space="preserve">stāsies </w:t>
            </w:r>
            <w:r w:rsidR="0029130E" w:rsidRPr="0037504A">
              <w:rPr>
                <w:rFonts w:ascii="Times New Roman" w:eastAsia="Times New Roman" w:hAnsi="Times New Roman" w:cs="Times New Roman"/>
                <w:iCs/>
                <w:sz w:val="28"/>
                <w:szCs w:val="28"/>
                <w:lang w:eastAsia="lv-LV"/>
              </w:rPr>
              <w:t xml:space="preserve">spēkā </w:t>
            </w:r>
            <w:r w:rsidRPr="0037504A">
              <w:rPr>
                <w:rFonts w:ascii="Times New Roman" w:eastAsia="Times New Roman" w:hAnsi="Times New Roman" w:cs="Times New Roman"/>
                <w:iCs/>
                <w:sz w:val="28"/>
                <w:szCs w:val="28"/>
                <w:lang w:eastAsia="lv-LV"/>
              </w:rPr>
              <w:t xml:space="preserve">četrpadsmit dienas pēc izsludināšanas. </w:t>
            </w:r>
          </w:p>
          <w:p w14:paraId="3BE87DE2" w14:textId="658A5DB5" w:rsidR="00E5323B" w:rsidRPr="0037504A" w:rsidRDefault="00E5323B" w:rsidP="00983EC8">
            <w:pPr>
              <w:spacing w:after="0" w:line="240" w:lineRule="auto"/>
              <w:jc w:val="both"/>
              <w:rPr>
                <w:rFonts w:ascii="Times New Roman" w:eastAsia="Times New Roman" w:hAnsi="Times New Roman" w:cs="Times New Roman"/>
                <w:iCs/>
                <w:sz w:val="28"/>
                <w:szCs w:val="28"/>
                <w:lang w:eastAsia="lv-LV"/>
              </w:rPr>
            </w:pPr>
          </w:p>
        </w:tc>
      </w:tr>
      <w:tr w:rsidR="0037504A" w:rsidRPr="0037504A" w14:paraId="081CFE4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0D78BDA" w14:textId="42DC26EC" w:rsidR="00655F2C" w:rsidRPr="0037504A" w:rsidRDefault="00E5323B" w:rsidP="00B13B1C">
            <w:pPr>
              <w:spacing w:after="0" w:line="240" w:lineRule="auto"/>
              <w:jc w:val="both"/>
              <w:rPr>
                <w:rFonts w:ascii="Times New Roman" w:eastAsia="Times New Roman" w:hAnsi="Times New Roman" w:cs="Times New Roman"/>
                <w:b/>
                <w:bCs/>
                <w:iCs/>
                <w:sz w:val="28"/>
                <w:szCs w:val="28"/>
                <w:lang w:eastAsia="lv-LV"/>
              </w:rPr>
            </w:pPr>
            <w:r w:rsidRPr="0037504A">
              <w:rPr>
                <w:rFonts w:ascii="Times New Roman" w:eastAsia="Times New Roman" w:hAnsi="Times New Roman" w:cs="Times New Roman"/>
                <w:iCs/>
                <w:sz w:val="28"/>
                <w:szCs w:val="28"/>
                <w:lang w:eastAsia="lv-LV"/>
              </w:rPr>
              <w:t xml:space="preserve">  </w:t>
            </w:r>
            <w:r w:rsidRPr="0037504A">
              <w:rPr>
                <w:rFonts w:ascii="Times New Roman" w:eastAsia="Times New Roman" w:hAnsi="Times New Roman" w:cs="Times New Roman"/>
                <w:b/>
                <w:bCs/>
                <w:iCs/>
                <w:sz w:val="28"/>
                <w:szCs w:val="28"/>
                <w:lang w:eastAsia="lv-LV"/>
              </w:rPr>
              <w:t>I. Tiesību akta projekta izstrādes nepieciešamība</w:t>
            </w:r>
          </w:p>
        </w:tc>
      </w:tr>
      <w:tr w:rsidR="0037504A" w:rsidRPr="0037504A" w14:paraId="4BE371A2" w14:textId="77777777" w:rsidTr="001F49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5348E6" w14:textId="77777777" w:rsidR="00655F2C" w:rsidRPr="0037504A" w:rsidRDefault="00E5323B" w:rsidP="00B13B1C">
            <w:pPr>
              <w:spacing w:after="0" w:line="240" w:lineRule="auto"/>
              <w:jc w:val="both"/>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2520835C" w14:textId="77777777" w:rsidR="00E5323B" w:rsidRPr="0037504A" w:rsidRDefault="00E5323B" w:rsidP="00B13B1C">
            <w:pPr>
              <w:spacing w:after="0" w:line="240" w:lineRule="auto"/>
              <w:jc w:val="both"/>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6B5C3829" w14:textId="5398C908" w:rsidR="00E5323B" w:rsidRPr="0037504A" w:rsidRDefault="002622C1" w:rsidP="00B13B1C">
            <w:pPr>
              <w:spacing w:after="0" w:line="240" w:lineRule="auto"/>
              <w:jc w:val="both"/>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Ministru kabineta 2019. gada 15. janvāra sēdes protokol</w:t>
            </w:r>
            <w:r w:rsidR="00B2035B" w:rsidRPr="0037504A">
              <w:rPr>
                <w:rFonts w:ascii="Times New Roman" w:eastAsia="Times New Roman" w:hAnsi="Times New Roman" w:cs="Times New Roman"/>
                <w:iCs/>
                <w:sz w:val="28"/>
                <w:szCs w:val="28"/>
                <w:lang w:eastAsia="lv-LV"/>
              </w:rPr>
              <w:t>lēmum</w:t>
            </w:r>
            <w:r w:rsidR="00471734" w:rsidRPr="0037504A">
              <w:rPr>
                <w:rFonts w:ascii="Times New Roman" w:eastAsia="Times New Roman" w:hAnsi="Times New Roman" w:cs="Times New Roman"/>
                <w:iCs/>
                <w:sz w:val="28"/>
                <w:szCs w:val="28"/>
                <w:lang w:eastAsia="lv-LV"/>
              </w:rPr>
              <w:t>a</w:t>
            </w:r>
            <w:r w:rsidRPr="0037504A">
              <w:rPr>
                <w:rFonts w:ascii="Times New Roman" w:eastAsia="Times New Roman" w:hAnsi="Times New Roman" w:cs="Times New Roman"/>
                <w:iCs/>
                <w:sz w:val="28"/>
                <w:szCs w:val="28"/>
                <w:lang w:eastAsia="lv-LV"/>
              </w:rPr>
              <w:t xml:space="preserve"> </w:t>
            </w:r>
            <w:r w:rsidR="002E3611" w:rsidRPr="0037504A">
              <w:rPr>
                <w:rFonts w:ascii="Times New Roman" w:eastAsia="Times New Roman" w:hAnsi="Times New Roman" w:cs="Times New Roman"/>
                <w:iCs/>
                <w:sz w:val="28"/>
                <w:szCs w:val="28"/>
                <w:lang w:eastAsia="lv-LV"/>
              </w:rPr>
              <w:t>(</w:t>
            </w:r>
            <w:r w:rsidRPr="0037504A">
              <w:rPr>
                <w:rFonts w:ascii="Times New Roman" w:eastAsia="Times New Roman" w:hAnsi="Times New Roman" w:cs="Times New Roman"/>
                <w:iCs/>
                <w:sz w:val="28"/>
                <w:szCs w:val="28"/>
                <w:lang w:eastAsia="lv-LV"/>
              </w:rPr>
              <w:t>Nr. 2 71.</w:t>
            </w:r>
            <w:bookmarkStart w:id="0" w:name="30"/>
            <w:r w:rsidRPr="0037504A">
              <w:rPr>
                <w:rFonts w:ascii="Times New Roman" w:eastAsia="Times New Roman" w:hAnsi="Times New Roman" w:cs="Times New Roman"/>
                <w:iCs/>
                <w:sz w:val="28"/>
                <w:szCs w:val="28"/>
                <w:lang w:eastAsia="lv-LV"/>
              </w:rPr>
              <w:t>§</w:t>
            </w:r>
            <w:bookmarkEnd w:id="0"/>
            <w:r w:rsidR="002E3611" w:rsidRPr="0037504A">
              <w:rPr>
                <w:rFonts w:ascii="Times New Roman" w:eastAsia="Times New Roman" w:hAnsi="Times New Roman" w:cs="Times New Roman"/>
                <w:iCs/>
                <w:sz w:val="28"/>
                <w:szCs w:val="28"/>
                <w:lang w:eastAsia="lv-LV"/>
              </w:rPr>
              <w:t>)</w:t>
            </w:r>
            <w:r w:rsidRPr="0037504A">
              <w:rPr>
                <w:rFonts w:ascii="Times New Roman" w:eastAsia="Times New Roman" w:hAnsi="Times New Roman" w:cs="Times New Roman"/>
                <w:iCs/>
                <w:sz w:val="28"/>
                <w:szCs w:val="28"/>
                <w:lang w:eastAsia="lv-LV"/>
              </w:rPr>
              <w:t xml:space="preserve"> </w:t>
            </w:r>
            <w:r w:rsidR="00B2035B" w:rsidRPr="0037504A">
              <w:rPr>
                <w:rFonts w:ascii="Times New Roman" w:eastAsia="Times New Roman" w:hAnsi="Times New Roman" w:cs="Times New Roman"/>
                <w:iCs/>
                <w:sz w:val="28"/>
                <w:szCs w:val="28"/>
                <w:lang w:eastAsia="lv-LV"/>
              </w:rPr>
              <w:t xml:space="preserve">“Informatīvais ziņojums par iespējamiem risinājumiem nacionālās drošības interešu aizsardzības nodrošināšanai” </w:t>
            </w:r>
            <w:r w:rsidRPr="0037504A">
              <w:rPr>
                <w:rFonts w:ascii="Times New Roman" w:eastAsia="Times New Roman" w:hAnsi="Times New Roman" w:cs="Times New Roman"/>
                <w:iCs/>
                <w:sz w:val="28"/>
                <w:szCs w:val="28"/>
                <w:lang w:eastAsia="lv-LV"/>
              </w:rPr>
              <w:t>3.2. apakšpunkt</w:t>
            </w:r>
            <w:r w:rsidR="00B2035B" w:rsidRPr="0037504A">
              <w:rPr>
                <w:rFonts w:ascii="Times New Roman" w:eastAsia="Times New Roman" w:hAnsi="Times New Roman" w:cs="Times New Roman"/>
                <w:iCs/>
                <w:sz w:val="28"/>
                <w:szCs w:val="28"/>
                <w:lang w:eastAsia="lv-LV"/>
              </w:rPr>
              <w:t>s.</w:t>
            </w:r>
            <w:r w:rsidRPr="0037504A">
              <w:rPr>
                <w:rFonts w:ascii="Times New Roman" w:eastAsia="Times New Roman" w:hAnsi="Times New Roman" w:cs="Times New Roman"/>
                <w:iCs/>
                <w:sz w:val="28"/>
                <w:szCs w:val="28"/>
                <w:lang w:eastAsia="lv-LV"/>
              </w:rPr>
              <w:t xml:space="preserve"> </w:t>
            </w:r>
          </w:p>
        </w:tc>
      </w:tr>
      <w:tr w:rsidR="0037504A" w:rsidRPr="0037504A" w14:paraId="49050DB5" w14:textId="77777777" w:rsidTr="001F49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8B2DB0" w14:textId="77777777" w:rsidR="009B09E7" w:rsidRPr="0037504A" w:rsidRDefault="009B09E7" w:rsidP="00B13B1C">
            <w:pPr>
              <w:spacing w:after="0" w:line="240" w:lineRule="auto"/>
              <w:jc w:val="both"/>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668AE3BF" w14:textId="77777777" w:rsidR="009B09E7" w:rsidRPr="0037504A" w:rsidRDefault="009B09E7" w:rsidP="00B13B1C">
            <w:pPr>
              <w:spacing w:after="0" w:line="240" w:lineRule="auto"/>
              <w:jc w:val="both"/>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0BB6E7A0" w14:textId="77777777" w:rsidR="007A2E15" w:rsidRPr="0037504A" w:rsidRDefault="007A2E15" w:rsidP="007A2E15">
            <w:pPr>
              <w:rPr>
                <w:rFonts w:ascii="Times New Roman" w:eastAsia="Times New Roman" w:hAnsi="Times New Roman" w:cs="Times New Roman"/>
                <w:sz w:val="28"/>
                <w:szCs w:val="28"/>
                <w:lang w:eastAsia="lv-LV"/>
              </w:rPr>
            </w:pPr>
          </w:p>
          <w:p w14:paraId="7BDB2E2B" w14:textId="77777777" w:rsidR="007A2E15" w:rsidRPr="0037504A" w:rsidRDefault="007A2E15" w:rsidP="007A2E15">
            <w:pPr>
              <w:rPr>
                <w:rFonts w:ascii="Times New Roman" w:eastAsia="Times New Roman" w:hAnsi="Times New Roman" w:cs="Times New Roman"/>
                <w:sz w:val="28"/>
                <w:szCs w:val="28"/>
                <w:lang w:eastAsia="lv-LV"/>
              </w:rPr>
            </w:pPr>
          </w:p>
          <w:p w14:paraId="348E83A8" w14:textId="77777777" w:rsidR="007A2E15" w:rsidRPr="0037504A" w:rsidRDefault="007A2E15" w:rsidP="007A2E15">
            <w:pPr>
              <w:rPr>
                <w:rFonts w:ascii="Times New Roman" w:eastAsia="Times New Roman" w:hAnsi="Times New Roman" w:cs="Times New Roman"/>
                <w:sz w:val="28"/>
                <w:szCs w:val="28"/>
                <w:lang w:eastAsia="lv-LV"/>
              </w:rPr>
            </w:pPr>
          </w:p>
          <w:p w14:paraId="5555DBFC" w14:textId="77777777" w:rsidR="007A2E15" w:rsidRPr="0037504A" w:rsidRDefault="007A2E15" w:rsidP="007A2E15">
            <w:pPr>
              <w:rPr>
                <w:rFonts w:ascii="Times New Roman" w:eastAsia="Times New Roman" w:hAnsi="Times New Roman" w:cs="Times New Roman"/>
                <w:sz w:val="28"/>
                <w:szCs w:val="28"/>
                <w:lang w:eastAsia="lv-LV"/>
              </w:rPr>
            </w:pPr>
          </w:p>
          <w:p w14:paraId="4780082A" w14:textId="77777777" w:rsidR="007A2E15" w:rsidRPr="0037504A" w:rsidRDefault="007A2E15" w:rsidP="007A2E15">
            <w:pPr>
              <w:rPr>
                <w:rFonts w:ascii="Times New Roman" w:eastAsia="Times New Roman" w:hAnsi="Times New Roman" w:cs="Times New Roman"/>
                <w:sz w:val="28"/>
                <w:szCs w:val="28"/>
                <w:lang w:eastAsia="lv-LV"/>
              </w:rPr>
            </w:pPr>
          </w:p>
          <w:p w14:paraId="687E7A6F" w14:textId="77777777" w:rsidR="007A2E15" w:rsidRPr="0037504A" w:rsidRDefault="007A2E15" w:rsidP="007A2E15">
            <w:pPr>
              <w:rPr>
                <w:rFonts w:ascii="Times New Roman" w:eastAsia="Times New Roman" w:hAnsi="Times New Roman" w:cs="Times New Roman"/>
                <w:sz w:val="28"/>
                <w:szCs w:val="28"/>
                <w:lang w:eastAsia="lv-LV"/>
              </w:rPr>
            </w:pPr>
          </w:p>
          <w:p w14:paraId="4B6D9AEE" w14:textId="77777777" w:rsidR="007A2E15" w:rsidRPr="0037504A" w:rsidRDefault="007A2E15" w:rsidP="007A2E15">
            <w:pPr>
              <w:rPr>
                <w:rFonts w:ascii="Times New Roman" w:eastAsia="Times New Roman" w:hAnsi="Times New Roman" w:cs="Times New Roman"/>
                <w:sz w:val="28"/>
                <w:szCs w:val="28"/>
                <w:lang w:eastAsia="lv-LV"/>
              </w:rPr>
            </w:pPr>
          </w:p>
          <w:p w14:paraId="3BCABA38" w14:textId="77777777" w:rsidR="007A2E15" w:rsidRPr="0037504A" w:rsidRDefault="007A2E15" w:rsidP="007A2E15">
            <w:pPr>
              <w:rPr>
                <w:rFonts w:ascii="Times New Roman" w:eastAsia="Times New Roman" w:hAnsi="Times New Roman" w:cs="Times New Roman"/>
                <w:sz w:val="28"/>
                <w:szCs w:val="28"/>
                <w:lang w:eastAsia="lv-LV"/>
              </w:rPr>
            </w:pPr>
          </w:p>
          <w:p w14:paraId="7BD3D45F" w14:textId="77777777" w:rsidR="007A2E15" w:rsidRPr="0037504A" w:rsidRDefault="007A2E15" w:rsidP="007A2E15">
            <w:pPr>
              <w:rPr>
                <w:rFonts w:ascii="Times New Roman" w:eastAsia="Times New Roman" w:hAnsi="Times New Roman" w:cs="Times New Roman"/>
                <w:iCs/>
                <w:sz w:val="28"/>
                <w:szCs w:val="28"/>
                <w:lang w:eastAsia="lv-LV"/>
              </w:rPr>
            </w:pPr>
          </w:p>
          <w:p w14:paraId="4964B0F9" w14:textId="6B56CBC2" w:rsidR="007A2E15" w:rsidRPr="0037504A" w:rsidRDefault="007A2E15" w:rsidP="007A2E15">
            <w:pPr>
              <w:rPr>
                <w:rFonts w:ascii="Times New Roman" w:eastAsia="Times New Roman" w:hAnsi="Times New Roman" w:cs="Times New Roman"/>
                <w:sz w:val="28"/>
                <w:szCs w:val="28"/>
                <w:lang w:eastAsia="lv-LV"/>
              </w:rPr>
            </w:pPr>
          </w:p>
        </w:tc>
        <w:tc>
          <w:tcPr>
            <w:tcW w:w="2960" w:type="pct"/>
            <w:tcBorders>
              <w:top w:val="outset" w:sz="6" w:space="0" w:color="auto"/>
              <w:left w:val="outset" w:sz="6" w:space="0" w:color="auto"/>
              <w:bottom w:val="outset" w:sz="6" w:space="0" w:color="auto"/>
              <w:right w:val="outset" w:sz="6" w:space="0" w:color="auto"/>
            </w:tcBorders>
          </w:tcPr>
          <w:p w14:paraId="76A4EDEC" w14:textId="27651139" w:rsidR="00076E17" w:rsidRPr="0037504A" w:rsidRDefault="0013525F" w:rsidP="00076E17">
            <w:pPr>
              <w:spacing w:after="0" w:line="240" w:lineRule="auto"/>
              <w:jc w:val="both"/>
              <w:rPr>
                <w:rFonts w:ascii="Times New Roman" w:hAnsi="Times New Roman" w:cs="Times New Roman"/>
                <w:sz w:val="28"/>
                <w:szCs w:val="28"/>
              </w:rPr>
            </w:pPr>
            <w:r w:rsidRPr="0037504A">
              <w:rPr>
                <w:rFonts w:ascii="Times New Roman" w:hAnsi="Times New Roman" w:cs="Times New Roman"/>
                <w:sz w:val="28"/>
                <w:szCs w:val="28"/>
              </w:rPr>
              <w:lastRenderedPageBreak/>
              <w:t>Saskaņā ar</w:t>
            </w:r>
            <w:r w:rsidR="00076E17" w:rsidRPr="0037504A">
              <w:rPr>
                <w:rFonts w:ascii="Times New Roman" w:hAnsi="Times New Roman" w:cs="Times New Roman"/>
                <w:sz w:val="28"/>
                <w:szCs w:val="28"/>
              </w:rPr>
              <w:t xml:space="preserve"> Latvijas Republikas Saeimas 2015.</w:t>
            </w:r>
            <w:r w:rsidR="00B04646" w:rsidRPr="0037504A">
              <w:rPr>
                <w:rFonts w:ascii="Times New Roman" w:hAnsi="Times New Roman" w:cs="Times New Roman"/>
                <w:sz w:val="28"/>
                <w:szCs w:val="28"/>
              </w:rPr>
              <w:t xml:space="preserve"> </w:t>
            </w:r>
            <w:r w:rsidR="00076E17" w:rsidRPr="0037504A">
              <w:rPr>
                <w:rFonts w:ascii="Times New Roman" w:hAnsi="Times New Roman" w:cs="Times New Roman"/>
                <w:sz w:val="28"/>
                <w:szCs w:val="28"/>
              </w:rPr>
              <w:t>gada 26.novemb</w:t>
            </w:r>
            <w:r w:rsidRPr="0037504A">
              <w:rPr>
                <w:rFonts w:ascii="Times New Roman" w:hAnsi="Times New Roman" w:cs="Times New Roman"/>
                <w:sz w:val="28"/>
                <w:szCs w:val="28"/>
              </w:rPr>
              <w:t>rī apstiprināto</w:t>
            </w:r>
            <w:r w:rsidR="00076E17" w:rsidRPr="0037504A">
              <w:rPr>
                <w:rFonts w:ascii="Times New Roman" w:hAnsi="Times New Roman" w:cs="Times New Roman"/>
                <w:sz w:val="28"/>
                <w:szCs w:val="28"/>
              </w:rPr>
              <w:t xml:space="preserve"> Nacionālā drošības plāna 4.1. un 4.6.</w:t>
            </w:r>
            <w:r w:rsidR="00B04646" w:rsidRPr="0037504A">
              <w:rPr>
                <w:rFonts w:ascii="Times New Roman" w:hAnsi="Times New Roman" w:cs="Times New Roman"/>
                <w:sz w:val="28"/>
                <w:szCs w:val="28"/>
              </w:rPr>
              <w:t xml:space="preserve"> </w:t>
            </w:r>
            <w:r w:rsidR="00076E17" w:rsidRPr="0037504A">
              <w:rPr>
                <w:rFonts w:ascii="Times New Roman" w:hAnsi="Times New Roman" w:cs="Times New Roman"/>
                <w:sz w:val="28"/>
                <w:szCs w:val="28"/>
              </w:rPr>
              <w:t>sadaļ</w:t>
            </w:r>
            <w:r w:rsidRPr="0037504A">
              <w:rPr>
                <w:rFonts w:ascii="Times New Roman" w:hAnsi="Times New Roman" w:cs="Times New Roman"/>
                <w:sz w:val="28"/>
                <w:szCs w:val="28"/>
              </w:rPr>
              <w:t>u</w:t>
            </w:r>
            <w:r w:rsidR="00076E17" w:rsidRPr="0037504A">
              <w:rPr>
                <w:rFonts w:ascii="Times New Roman" w:hAnsi="Times New Roman" w:cs="Times New Roman"/>
                <w:sz w:val="28"/>
                <w:szCs w:val="28"/>
              </w:rPr>
              <w:t xml:space="preserve"> ekonomiskā drošība ir viens no būtiskākajiem nacionālās drošības aspektiem, kuras pamatā ir spēja nodrošināt ekonomiskās vides stabilitāti un ilgtspējīgu izaugsmi. Šajā sakarā ir jānorāda, ka svarīgs elements ekonomiskās drošībai ir nacionālajai drošībai nozīmīgās privātās komercsabiedrības, kurām pieder valstij stratēģiski svarīgi īpašumi vai tās sniedz vai ražo sabiedrībai nozīmīgus attiecīgi pakalpojumus vai preci. Šo komercsabiedrību darbības nepārtrauktība un darbības atbilstību sabiedrības interesēm ir svarīga, lai neapdraudētu valsts pārvaldību un drošību.</w:t>
            </w:r>
          </w:p>
          <w:p w14:paraId="0BDB04B5" w14:textId="1F342F21" w:rsidR="00CA4E29" w:rsidRPr="0037504A" w:rsidRDefault="006C281D" w:rsidP="006C281D">
            <w:pPr>
              <w:spacing w:after="0" w:line="240" w:lineRule="auto"/>
              <w:jc w:val="both"/>
              <w:rPr>
                <w:rFonts w:ascii="Times New Roman" w:eastAsia="Times New Roman" w:hAnsi="Times New Roman" w:cs="Times New Roman"/>
                <w:sz w:val="28"/>
                <w:szCs w:val="28"/>
              </w:rPr>
            </w:pPr>
            <w:r w:rsidRPr="0037504A">
              <w:rPr>
                <w:rFonts w:ascii="Times New Roman" w:eastAsia="Times New Roman" w:hAnsi="Times New Roman" w:cs="Times New Roman"/>
                <w:sz w:val="28"/>
                <w:szCs w:val="28"/>
              </w:rPr>
              <w:lastRenderedPageBreak/>
              <w:t>Latvijas nacionālās drošības intereses var apdraudēt ne tikai darījumi, kas saistīti ar nacionālajai drošībai nozīmīgām komercsabiedrībām, bet arī citas ekonomiskās aktivitātes, kurām nav noteikti ierobežojumi normatīvajos aktos. Pašlaik normatīvie akti neparedz risinājumus gadījumiem, ja tiek veiktas ekonomiskās aktivitātes, kuras apdraud nacionālās drošības intereses.</w:t>
            </w:r>
          </w:p>
          <w:p w14:paraId="09B33FCD" w14:textId="77777777" w:rsidR="00CA4E29" w:rsidRPr="0037504A" w:rsidRDefault="00CA4E29" w:rsidP="00CA4E29">
            <w:pPr>
              <w:spacing w:after="0" w:line="240" w:lineRule="auto"/>
              <w:jc w:val="both"/>
              <w:rPr>
                <w:rFonts w:ascii="Times New Roman" w:hAnsi="Times New Roman" w:cs="Times New Roman"/>
                <w:sz w:val="28"/>
                <w:szCs w:val="28"/>
              </w:rPr>
            </w:pPr>
            <w:r w:rsidRPr="0037504A">
              <w:rPr>
                <w:rFonts w:ascii="Times New Roman" w:hAnsi="Times New Roman" w:cs="Times New Roman"/>
                <w:sz w:val="28"/>
                <w:szCs w:val="28"/>
              </w:rPr>
              <w:t>Ekonomiskās drošības definīcija visbiežāk tiek izsecināta no drošības vispārīgā jēdziena, ko definē kā valsti bez draudiem, valsti, kurā pastāv miers, drošība un attīstības iespējas. Nacionālo drošību definē kā brīvību no draudiem, kas rada risku valsts eksistencei, proti, teritorijas integritātes nodrošināšanai, suverenitātei, brīvībai izvēlēties politisko struktūru un labklājības nosacījumiem, kā arī attīstībai.</w:t>
            </w:r>
            <w:r w:rsidRPr="0037504A">
              <w:rPr>
                <w:rFonts w:ascii="Times New Roman" w:hAnsi="Times New Roman" w:cs="Times New Roman"/>
                <w:sz w:val="28"/>
                <w:szCs w:val="28"/>
                <w:vertAlign w:val="superscript"/>
              </w:rPr>
              <w:footnoteReference w:id="1"/>
            </w:r>
            <w:r w:rsidRPr="0037504A">
              <w:rPr>
                <w:rFonts w:ascii="Times New Roman" w:hAnsi="Times New Roman" w:cs="Times New Roman"/>
                <w:sz w:val="28"/>
                <w:szCs w:val="28"/>
              </w:rPr>
              <w:t xml:space="preserve"> </w:t>
            </w:r>
          </w:p>
          <w:p w14:paraId="4E9C8459" w14:textId="02401DCD" w:rsidR="00752ABA" w:rsidRPr="0037504A" w:rsidRDefault="00752ABA" w:rsidP="00752ABA">
            <w:pPr>
              <w:spacing w:after="0" w:line="240" w:lineRule="auto"/>
              <w:jc w:val="both"/>
              <w:rPr>
                <w:rFonts w:ascii="Times New Roman" w:hAnsi="Times New Roman" w:cs="Times New Roman"/>
                <w:sz w:val="28"/>
                <w:szCs w:val="28"/>
              </w:rPr>
            </w:pPr>
            <w:r w:rsidRPr="0037504A">
              <w:rPr>
                <w:rFonts w:ascii="Times New Roman" w:hAnsi="Times New Roman" w:cs="Times New Roman"/>
                <w:sz w:val="28"/>
                <w:szCs w:val="28"/>
              </w:rPr>
              <w:t>Ar grozījumiem Nacionālās drošības likumā, kas pieņemti Saeimā 2017.gada 23.martā un stājās spēkā 2017.gada 29.martā, noteica un definēja nacionālajai drošībai nozīmīgās komercsabiedrības un paredzēja tām pienākumus iesniegt informāciju valstij par nacionālajai drošībai nozīmīgas komercsabiedrības dalībniekiem, akcionāriem un personām, kuras izmanto netiešo līdzdalību (balsstiesības), vai par biedriem, kā arī patiesajiem labuma guvējiem, kurām tieši vai netieši ir būtiska līdzdalība šajā komercsabiedrībā (turpmāk – komercsabiedrības pārvalde).</w:t>
            </w:r>
          </w:p>
          <w:p w14:paraId="5C68B6E4" w14:textId="5B1E2501" w:rsidR="00593848" w:rsidRPr="0037504A" w:rsidRDefault="00CA4E29" w:rsidP="00EA7421">
            <w:pPr>
              <w:spacing w:after="0" w:line="240" w:lineRule="auto"/>
              <w:jc w:val="both"/>
              <w:rPr>
                <w:rFonts w:ascii="Times New Roman" w:hAnsi="Times New Roman" w:cs="Times New Roman"/>
                <w:bCs/>
                <w:sz w:val="28"/>
                <w:szCs w:val="28"/>
              </w:rPr>
            </w:pPr>
            <w:r w:rsidRPr="0037504A">
              <w:rPr>
                <w:rFonts w:ascii="Times New Roman" w:hAnsi="Times New Roman" w:cs="Times New Roman"/>
                <w:sz w:val="28"/>
                <w:szCs w:val="28"/>
              </w:rPr>
              <w:t xml:space="preserve">Likumā “Par sabiedrisko pakalpojumu regulatoriem” </w:t>
            </w:r>
            <w:r w:rsidR="00F452A8" w:rsidRPr="0037504A">
              <w:rPr>
                <w:rFonts w:ascii="Times New Roman" w:hAnsi="Times New Roman" w:cs="Times New Roman"/>
                <w:sz w:val="28"/>
                <w:szCs w:val="28"/>
              </w:rPr>
              <w:t xml:space="preserve">(turpmāk – likums) </w:t>
            </w:r>
            <w:r w:rsidRPr="0037504A">
              <w:rPr>
                <w:rFonts w:ascii="Times New Roman" w:hAnsi="Times New Roman" w:cs="Times New Roman"/>
                <w:sz w:val="28"/>
                <w:szCs w:val="28"/>
              </w:rPr>
              <w:t xml:space="preserve">ir noteikts </w:t>
            </w:r>
            <w:r w:rsidR="006813F3" w:rsidRPr="0037504A">
              <w:rPr>
                <w:rFonts w:ascii="Times New Roman" w:hAnsi="Times New Roman" w:cs="Times New Roman"/>
                <w:sz w:val="28"/>
                <w:szCs w:val="28"/>
              </w:rPr>
              <w:t>normatīvais regulējums par sabiedrisko pakalpojumu regulēšanas vispārīgo kārtību un regulēšanas sistēmas izveides un darbības pamatprincipiem</w:t>
            </w:r>
            <w:r w:rsidR="00EA7421" w:rsidRPr="0037504A">
              <w:rPr>
                <w:rFonts w:ascii="Times New Roman" w:hAnsi="Times New Roman" w:cs="Times New Roman"/>
                <w:sz w:val="28"/>
                <w:szCs w:val="28"/>
              </w:rPr>
              <w:t xml:space="preserve"> tādās nozarēs </w:t>
            </w:r>
            <w:r w:rsidR="00EA7421" w:rsidRPr="0037504A">
              <w:rPr>
                <w:rFonts w:ascii="Times New Roman" w:hAnsi="Times New Roman" w:cs="Times New Roman"/>
                <w:bCs/>
                <w:sz w:val="28"/>
                <w:szCs w:val="28"/>
              </w:rPr>
              <w:t xml:space="preserve">kā enerģētika, elektroniskie sakari, pasts, sadzīves atkritumu apsaimniekošana un ūdenssaimniecība. </w:t>
            </w:r>
            <w:r w:rsidR="0028558C" w:rsidRPr="0037504A">
              <w:rPr>
                <w:rFonts w:ascii="Times New Roman" w:hAnsi="Times New Roman" w:cs="Times New Roman"/>
                <w:bCs/>
                <w:sz w:val="28"/>
                <w:szCs w:val="28"/>
              </w:rPr>
              <w:lastRenderedPageBreak/>
              <w:t xml:space="preserve">Sabiedriskie pakalpojumi ir sabiedrībai nozīmīgi pakalpojumi, kuru nepārtraukta nodrošināšana ir būtiska sabiedrības labklājībai. Ņemot vērā minēto, </w:t>
            </w:r>
            <w:r w:rsidR="0051490C" w:rsidRPr="0037504A">
              <w:rPr>
                <w:rFonts w:ascii="Times New Roman" w:hAnsi="Times New Roman" w:cs="Times New Roman"/>
                <w:bCs/>
                <w:sz w:val="28"/>
                <w:szCs w:val="28"/>
              </w:rPr>
              <w:t>sabiedrisko pakalpojumu nozare ir regulētā nozare</w:t>
            </w:r>
            <w:r w:rsidR="00593848" w:rsidRPr="0037504A">
              <w:rPr>
                <w:rFonts w:ascii="Times New Roman" w:hAnsi="Times New Roman" w:cs="Times New Roman"/>
                <w:bCs/>
                <w:sz w:val="28"/>
                <w:szCs w:val="28"/>
              </w:rPr>
              <w:t>.</w:t>
            </w:r>
            <w:r w:rsidR="0051490C" w:rsidRPr="0037504A">
              <w:rPr>
                <w:rFonts w:ascii="Times New Roman" w:hAnsi="Times New Roman" w:cs="Times New Roman"/>
                <w:bCs/>
                <w:sz w:val="28"/>
                <w:szCs w:val="28"/>
              </w:rPr>
              <w:t xml:space="preserve"> </w:t>
            </w:r>
            <w:r w:rsidR="00593848" w:rsidRPr="0037504A">
              <w:rPr>
                <w:rFonts w:ascii="Times New Roman" w:hAnsi="Times New Roman" w:cs="Times New Roman"/>
                <w:bCs/>
                <w:sz w:val="28"/>
                <w:szCs w:val="28"/>
              </w:rPr>
              <w:t>Turklāt no</w:t>
            </w:r>
            <w:r w:rsidR="0051490C" w:rsidRPr="0037504A">
              <w:rPr>
                <w:rFonts w:ascii="Times New Roman" w:hAnsi="Times New Roman" w:cs="Times New Roman"/>
                <w:bCs/>
                <w:sz w:val="28"/>
                <w:szCs w:val="28"/>
              </w:rPr>
              <w:t xml:space="preserve"> likuma “Par sabiedrisko pakalpojumu regulatoriem” 24.panta pirmā</w:t>
            </w:r>
            <w:r w:rsidR="007B4EF2" w:rsidRPr="0037504A">
              <w:rPr>
                <w:rFonts w:ascii="Times New Roman" w:hAnsi="Times New Roman" w:cs="Times New Roman"/>
                <w:bCs/>
                <w:sz w:val="28"/>
                <w:szCs w:val="28"/>
              </w:rPr>
              <w:t>s</w:t>
            </w:r>
            <w:r w:rsidR="0051490C" w:rsidRPr="0037504A">
              <w:rPr>
                <w:rFonts w:ascii="Times New Roman" w:hAnsi="Times New Roman" w:cs="Times New Roman"/>
                <w:bCs/>
                <w:sz w:val="28"/>
                <w:szCs w:val="28"/>
              </w:rPr>
              <w:t xml:space="preserve"> daļa</w:t>
            </w:r>
            <w:r w:rsidR="00593848" w:rsidRPr="0037504A">
              <w:rPr>
                <w:rFonts w:ascii="Times New Roman" w:hAnsi="Times New Roman" w:cs="Times New Roman"/>
                <w:bCs/>
                <w:sz w:val="28"/>
                <w:szCs w:val="28"/>
              </w:rPr>
              <w:t xml:space="preserve">s izriet </w:t>
            </w:r>
            <w:r w:rsidR="007B4EF2" w:rsidRPr="0037504A">
              <w:rPr>
                <w:rFonts w:ascii="Times New Roman" w:hAnsi="Times New Roman" w:cs="Times New Roman"/>
                <w:bCs/>
                <w:sz w:val="28"/>
                <w:szCs w:val="28"/>
              </w:rPr>
              <w:t xml:space="preserve">pienākums </w:t>
            </w:r>
            <w:r w:rsidR="00593848" w:rsidRPr="0037504A">
              <w:rPr>
                <w:rFonts w:ascii="Times New Roman" w:hAnsi="Times New Roman" w:cs="Times New Roman"/>
                <w:bCs/>
                <w:sz w:val="28"/>
                <w:szCs w:val="28"/>
              </w:rPr>
              <w:t>sabiedrisko pakalpojumu sniedzējam sabiedrisko pakalpojumu licences darbības zonā nodrošināt sabiedriskos pakalpojumus pēc lietotāju un citu personu pamatota pieprasījuma.</w:t>
            </w:r>
          </w:p>
          <w:p w14:paraId="65B49BC0" w14:textId="2C568E71" w:rsidR="008E5FA3" w:rsidRPr="0037504A" w:rsidRDefault="00593848" w:rsidP="00076E17">
            <w:pPr>
              <w:spacing w:after="0" w:line="240" w:lineRule="auto"/>
              <w:jc w:val="both"/>
              <w:rPr>
                <w:rFonts w:ascii="Times New Roman" w:hAnsi="Times New Roman" w:cs="Times New Roman"/>
                <w:bCs/>
                <w:sz w:val="28"/>
                <w:szCs w:val="28"/>
              </w:rPr>
            </w:pPr>
            <w:r w:rsidRPr="0037504A">
              <w:rPr>
                <w:rFonts w:ascii="Times New Roman" w:hAnsi="Times New Roman" w:cs="Times New Roman"/>
                <w:bCs/>
                <w:sz w:val="28"/>
                <w:szCs w:val="28"/>
              </w:rPr>
              <w:t>Ņemot vērā</w:t>
            </w:r>
            <w:r w:rsidR="008E5FA3" w:rsidRPr="0037504A">
              <w:rPr>
                <w:rFonts w:ascii="Times New Roman" w:hAnsi="Times New Roman" w:cs="Times New Roman"/>
                <w:bCs/>
                <w:sz w:val="28"/>
                <w:szCs w:val="28"/>
              </w:rPr>
              <w:t xml:space="preserve"> minēto, ir būtiski nodrošināt sabiedrisko pakalpojumu sniegšanas nepārtrauktību un tā darbības atbilstību nacionālās drošības interesēm. </w:t>
            </w:r>
          </w:p>
          <w:p w14:paraId="2366D399" w14:textId="5F599B3C" w:rsidR="00CA368A" w:rsidRPr="0037504A" w:rsidRDefault="00956D07" w:rsidP="00076E17">
            <w:pPr>
              <w:spacing w:after="0" w:line="240" w:lineRule="auto"/>
              <w:jc w:val="both"/>
              <w:rPr>
                <w:rFonts w:ascii="Times New Roman" w:hAnsi="Times New Roman" w:cs="Times New Roman"/>
                <w:sz w:val="28"/>
                <w:szCs w:val="28"/>
              </w:rPr>
            </w:pPr>
            <w:r w:rsidRPr="0037504A">
              <w:rPr>
                <w:rFonts w:ascii="Times New Roman" w:hAnsi="Times New Roman" w:cs="Times New Roman"/>
                <w:sz w:val="28"/>
                <w:szCs w:val="28"/>
              </w:rPr>
              <w:t xml:space="preserve">Izvērtējot spēkā esošo normatīvo regulējumu, konstatējams, ka </w:t>
            </w:r>
            <w:r w:rsidR="00591A05" w:rsidRPr="0037504A">
              <w:rPr>
                <w:rFonts w:ascii="Times New Roman" w:hAnsi="Times New Roman" w:cs="Times New Roman"/>
                <w:sz w:val="28"/>
                <w:szCs w:val="28"/>
              </w:rPr>
              <w:t xml:space="preserve">likumā </w:t>
            </w:r>
            <w:r w:rsidR="00843385" w:rsidRPr="0037504A">
              <w:rPr>
                <w:rFonts w:ascii="Times New Roman" w:hAnsi="Times New Roman" w:cs="Times New Roman"/>
                <w:sz w:val="28"/>
                <w:szCs w:val="28"/>
              </w:rPr>
              <w:t>nav noteiktas iespējas valsts iestādēm rīkoties, ja to rīcībā ir informācija, ka sabiedrisko pakalpojumu sniedzēja darbība apdraud nacionālo drošību.</w:t>
            </w:r>
            <w:r w:rsidR="008E5FA3" w:rsidRPr="0037504A">
              <w:rPr>
                <w:rFonts w:ascii="Times New Roman" w:hAnsi="Times New Roman" w:cs="Times New Roman"/>
                <w:sz w:val="28"/>
                <w:szCs w:val="28"/>
              </w:rPr>
              <w:t xml:space="preserve"> Sabiedrisko pakalpojumu sniedzēja darbība var apdraudēt nacionālās drošības intereses</w:t>
            </w:r>
            <w:r w:rsidR="00CA368A" w:rsidRPr="0037504A">
              <w:rPr>
                <w:rFonts w:ascii="Times New Roman" w:hAnsi="Times New Roman" w:cs="Times New Roman"/>
                <w:sz w:val="28"/>
                <w:szCs w:val="28"/>
              </w:rPr>
              <w:t xml:space="preserve"> gadījumos, ja attiecīgā pakalpojuma sniegšana tiek pārtraukta brīžos, kad tie visvairāk ir nepieciešami. Piemēram, siltumenerģijas pakalpojuma sniegšana – ziemā. </w:t>
            </w:r>
          </w:p>
          <w:p w14:paraId="6EB125D6" w14:textId="622F7800" w:rsidR="00CA368A" w:rsidRPr="0037504A" w:rsidRDefault="00CA368A" w:rsidP="00CA368A">
            <w:pPr>
              <w:spacing w:after="0" w:line="240" w:lineRule="auto"/>
              <w:jc w:val="both"/>
              <w:rPr>
                <w:rFonts w:ascii="Times New Roman" w:hAnsi="Times New Roman" w:cs="Times New Roman"/>
                <w:sz w:val="28"/>
                <w:szCs w:val="28"/>
              </w:rPr>
            </w:pPr>
            <w:r w:rsidRPr="0037504A">
              <w:rPr>
                <w:rFonts w:ascii="Times New Roman" w:hAnsi="Times New Roman" w:cs="Times New Roman"/>
                <w:sz w:val="28"/>
                <w:szCs w:val="28"/>
              </w:rPr>
              <w:t xml:space="preserve">Lai risinātu minēto jautājumu, tika izvērtēti vairāki risinājumi – iespēja </w:t>
            </w:r>
            <w:r w:rsidR="00843385" w:rsidRPr="0037504A">
              <w:rPr>
                <w:rFonts w:ascii="Times New Roman" w:hAnsi="Times New Roman" w:cs="Times New Roman"/>
                <w:sz w:val="28"/>
                <w:szCs w:val="28"/>
              </w:rPr>
              <w:t xml:space="preserve">papildināt Nacionālās drošības likuma 37.pantu nosakot, ka </w:t>
            </w:r>
            <w:r w:rsidRPr="0037504A">
              <w:rPr>
                <w:rFonts w:ascii="Times New Roman" w:hAnsi="Times New Roman" w:cs="Times New Roman"/>
                <w:sz w:val="28"/>
                <w:szCs w:val="28"/>
              </w:rPr>
              <w:t xml:space="preserve">visi </w:t>
            </w:r>
            <w:r w:rsidR="00843385" w:rsidRPr="0037504A">
              <w:rPr>
                <w:rFonts w:ascii="Times New Roman" w:hAnsi="Times New Roman" w:cs="Times New Roman"/>
                <w:sz w:val="28"/>
                <w:szCs w:val="28"/>
              </w:rPr>
              <w:t xml:space="preserve">sabiedrisko pakalpojumu sniedzēji ir uzskatāmi par nacionālajai drošībai nozīmīgām komercsabiedrībām. Vienlaikus tika konstatēts, ka šādu grozījumu ietveršana </w:t>
            </w:r>
            <w:r w:rsidR="001C2ECE" w:rsidRPr="0037504A">
              <w:rPr>
                <w:rFonts w:ascii="Times New Roman" w:hAnsi="Times New Roman" w:cs="Times New Roman"/>
                <w:sz w:val="28"/>
                <w:szCs w:val="28"/>
              </w:rPr>
              <w:t>Nacionālās drošības likumā</w:t>
            </w:r>
            <w:r w:rsidR="00843385" w:rsidRPr="0037504A">
              <w:rPr>
                <w:rFonts w:ascii="Times New Roman" w:hAnsi="Times New Roman" w:cs="Times New Roman"/>
                <w:sz w:val="28"/>
                <w:szCs w:val="28"/>
              </w:rPr>
              <w:t xml:space="preserve"> apgrūtinās sabiedrisko pakalpojumu sniedzēju un Ministru kabineta darbību, ņemot vērā</w:t>
            </w:r>
            <w:r w:rsidR="00A45939" w:rsidRPr="0037504A">
              <w:rPr>
                <w:rFonts w:ascii="Times New Roman" w:hAnsi="Times New Roman" w:cs="Times New Roman"/>
                <w:sz w:val="28"/>
                <w:szCs w:val="28"/>
              </w:rPr>
              <w:t xml:space="preserve"> sabiedrisko pakalpojumu sniedzēju skaitu, kas šādā veidā būtu jāregulē</w:t>
            </w:r>
            <w:r w:rsidR="001C2ECE" w:rsidRPr="0037504A">
              <w:rPr>
                <w:rFonts w:ascii="Times New Roman" w:hAnsi="Times New Roman" w:cs="Times New Roman"/>
                <w:sz w:val="28"/>
                <w:szCs w:val="28"/>
              </w:rPr>
              <w:t xml:space="preserve"> (apmēram 90) un ka saistībā ar minētajiem pakalpojuma sniedzējiem </w:t>
            </w:r>
            <w:r w:rsidRPr="0037504A">
              <w:rPr>
                <w:rFonts w:ascii="Times New Roman" w:hAnsi="Times New Roman" w:cs="Times New Roman"/>
                <w:sz w:val="28"/>
                <w:szCs w:val="28"/>
              </w:rPr>
              <w:t>Ministru kabinetam būtu jāpieņem Nacionālās drošības likuma</w:t>
            </w:r>
            <w:r w:rsidR="00916046" w:rsidRPr="0037504A">
              <w:rPr>
                <w:rFonts w:ascii="Times New Roman" w:hAnsi="Times New Roman" w:cs="Times New Roman"/>
                <w:sz w:val="28"/>
                <w:szCs w:val="28"/>
              </w:rPr>
              <w:t xml:space="preserve"> 40. – 42.pantā paredzētajos gadījumos lēmumi. </w:t>
            </w:r>
          </w:p>
          <w:p w14:paraId="7FE925E4" w14:textId="4EBC4DD3" w:rsidR="001C2ECE" w:rsidRPr="0037504A" w:rsidRDefault="001C2ECE" w:rsidP="00076E17">
            <w:pPr>
              <w:spacing w:after="0" w:line="240" w:lineRule="auto"/>
              <w:jc w:val="both"/>
              <w:rPr>
                <w:rFonts w:ascii="Times New Roman" w:hAnsi="Times New Roman" w:cs="Times New Roman"/>
                <w:sz w:val="28"/>
                <w:szCs w:val="28"/>
              </w:rPr>
            </w:pPr>
            <w:r w:rsidRPr="0037504A">
              <w:rPr>
                <w:rFonts w:ascii="Times New Roman" w:hAnsi="Times New Roman" w:cs="Times New Roman"/>
                <w:sz w:val="28"/>
                <w:szCs w:val="28"/>
              </w:rPr>
              <w:lastRenderedPageBreak/>
              <w:t>Ņemot vērā minēto, atbilstošākais risinājums, lai nodrošinātu nacionālās drošības intere</w:t>
            </w:r>
            <w:r w:rsidR="009D3938" w:rsidRPr="0037504A">
              <w:rPr>
                <w:rFonts w:ascii="Times New Roman" w:hAnsi="Times New Roman" w:cs="Times New Roman"/>
                <w:sz w:val="28"/>
                <w:szCs w:val="28"/>
              </w:rPr>
              <w:t>šu ievērošanu</w:t>
            </w:r>
            <w:r w:rsidR="00057CCB" w:rsidRPr="0037504A">
              <w:rPr>
                <w:rFonts w:ascii="Times New Roman" w:hAnsi="Times New Roman" w:cs="Times New Roman"/>
                <w:sz w:val="28"/>
                <w:szCs w:val="28"/>
              </w:rPr>
              <w:t xml:space="preserve">, ir regulējuma izveide, kas paredz regulatora tiesības anulēt vai izslēgt no reģistra komersantu gadījumos, ja tiek apdraudētas nacionālās drošības intereses. </w:t>
            </w:r>
            <w:r w:rsidR="00904798">
              <w:rPr>
                <w:rFonts w:ascii="Times New Roman" w:hAnsi="Times New Roman" w:cs="Times New Roman"/>
                <w:sz w:val="28"/>
                <w:szCs w:val="28"/>
              </w:rPr>
              <w:t>Informāciju par nacionālo drošības interešu apdraudējumu regulators saņem no valsts drošības iestādēm. Līdzīgs regulējums jau ir ietverts nacionālā drošības likumā, kur saņemot informāciju no valsts drošības iestādēm ministru kabinets pieņem lēmumu par attiecīgā darījuma atļaušanu vai aizliegšanu.</w:t>
            </w:r>
            <w:bookmarkStart w:id="1" w:name="_GoBack"/>
            <w:bookmarkEnd w:id="1"/>
          </w:p>
          <w:p w14:paraId="3551EC67" w14:textId="6D488690" w:rsidR="004D514E" w:rsidRPr="0037504A" w:rsidRDefault="005B7E52" w:rsidP="004D514E">
            <w:pPr>
              <w:spacing w:after="0" w:line="240" w:lineRule="auto"/>
              <w:jc w:val="both"/>
              <w:rPr>
                <w:rFonts w:ascii="Times New Roman" w:hAnsi="Times New Roman" w:cs="Times New Roman"/>
                <w:sz w:val="28"/>
                <w:szCs w:val="28"/>
              </w:rPr>
            </w:pPr>
            <w:r w:rsidRPr="0037504A">
              <w:rPr>
                <w:rFonts w:ascii="Times New Roman" w:hAnsi="Times New Roman" w:cs="Times New Roman"/>
                <w:sz w:val="28"/>
                <w:szCs w:val="28"/>
              </w:rPr>
              <w:t>Īpa</w:t>
            </w:r>
            <w:r w:rsidR="004D514E" w:rsidRPr="0037504A">
              <w:rPr>
                <w:rFonts w:ascii="Times New Roman" w:hAnsi="Times New Roman" w:cs="Times New Roman"/>
                <w:sz w:val="28"/>
                <w:szCs w:val="28"/>
              </w:rPr>
              <w:t xml:space="preserve">šuma tiesību ierobežojumam ir jākalpo kādam no Satversmes 116.pantā norādītajiem leģitīmajiem mērķiem. Satversmes 116.pantā ietvertajā personas pamattiesību uzskaitījumā nav speciālas norādes uz īpašuma tiesībām, jo konstitucionālais likumdevējs jau Satversmes 105.pantā ir norādījis, ka īpašuma tiesības var ierobežot. Tomēr nav šaubu, ka Satversmes 116.pantā minētie pamattiesību ierobežošanas leģitīmie mērķi, proti, citu cilvēku tiesību, demokrātiskās valsts iekārtas, sabiedrības drošības, labklājības un tikumības aizsardzība ir atzīstami par leģitīmiem mērķiem arī īpašuma tiesību ierobežošanai. </w:t>
            </w:r>
          </w:p>
          <w:p w14:paraId="22E6F9CC" w14:textId="77777777" w:rsidR="004D514E" w:rsidRPr="0037504A" w:rsidRDefault="004D514E" w:rsidP="004D514E">
            <w:pPr>
              <w:spacing w:after="0" w:line="240" w:lineRule="auto"/>
              <w:jc w:val="both"/>
              <w:rPr>
                <w:rFonts w:ascii="Times New Roman" w:hAnsi="Times New Roman" w:cs="Times New Roman"/>
                <w:sz w:val="28"/>
                <w:szCs w:val="28"/>
              </w:rPr>
            </w:pPr>
            <w:r w:rsidRPr="0037504A">
              <w:rPr>
                <w:rFonts w:ascii="Times New Roman" w:hAnsi="Times New Roman" w:cs="Times New Roman"/>
                <w:sz w:val="28"/>
                <w:szCs w:val="28"/>
              </w:rPr>
              <w:t>Saskaņā ar Satversmes 116.pantu pamattiesības var ierobežot likumā paredzētajos gadījumos, ja tas nepieciešams pantā minēto leģitīmo mērķu sasniegšanai.</w:t>
            </w:r>
          </w:p>
          <w:p w14:paraId="5CA2ED56" w14:textId="7595F6DD" w:rsidR="0063775E" w:rsidRPr="0037504A" w:rsidRDefault="004D514E" w:rsidP="004D514E">
            <w:pPr>
              <w:spacing w:after="0" w:line="240" w:lineRule="auto"/>
              <w:jc w:val="both"/>
              <w:rPr>
                <w:rFonts w:ascii="Times New Roman" w:hAnsi="Times New Roman" w:cs="Times New Roman"/>
                <w:sz w:val="28"/>
                <w:szCs w:val="28"/>
              </w:rPr>
            </w:pPr>
            <w:r w:rsidRPr="0037504A">
              <w:rPr>
                <w:rFonts w:ascii="Times New Roman" w:hAnsi="Times New Roman" w:cs="Times New Roman"/>
                <w:sz w:val="28"/>
                <w:szCs w:val="28"/>
              </w:rPr>
              <w:t>Lai pamattiesību ierobežojumu par atbilstošu Satversmei, tam ir jāatbilst visiem konstitucionalitātes testa kritērijiem, t.i., jāpārbauda, vai ierobežojums: 1) noteikts ar likumu; 2) ir leģitīms mērķis; 3) atbilst samērīguma principam.</w:t>
            </w:r>
            <w:r w:rsidRPr="0037504A">
              <w:rPr>
                <w:rStyle w:val="FootnoteReference"/>
                <w:rFonts w:ascii="Times New Roman" w:hAnsi="Times New Roman" w:cs="Times New Roman"/>
                <w:sz w:val="28"/>
                <w:szCs w:val="28"/>
              </w:rPr>
              <w:footnoteReference w:id="2"/>
            </w:r>
          </w:p>
          <w:p w14:paraId="61BA12F6" w14:textId="01FAC334" w:rsidR="00057CCB" w:rsidRPr="0037504A" w:rsidRDefault="004D514E" w:rsidP="00DB1FDA">
            <w:pPr>
              <w:spacing w:after="0" w:line="240" w:lineRule="auto"/>
              <w:jc w:val="both"/>
              <w:rPr>
                <w:rFonts w:ascii="Times New Roman" w:hAnsi="Times New Roman" w:cs="Times New Roman"/>
                <w:sz w:val="28"/>
                <w:szCs w:val="28"/>
              </w:rPr>
            </w:pPr>
            <w:r w:rsidRPr="0037504A">
              <w:rPr>
                <w:rFonts w:ascii="Times New Roman" w:hAnsi="Times New Roman" w:cs="Times New Roman"/>
                <w:sz w:val="28"/>
                <w:szCs w:val="28"/>
              </w:rPr>
              <w:t xml:space="preserve">Izskatāmajā gadījumā ierobežojums </w:t>
            </w:r>
            <w:r w:rsidR="00193B43" w:rsidRPr="0037504A">
              <w:rPr>
                <w:rFonts w:ascii="Times New Roman" w:hAnsi="Times New Roman" w:cs="Times New Roman"/>
                <w:sz w:val="28"/>
                <w:szCs w:val="28"/>
              </w:rPr>
              <w:t>tiks noteikts ar likumu</w:t>
            </w:r>
            <w:r w:rsidR="00433F2C" w:rsidRPr="0037504A">
              <w:rPr>
                <w:rFonts w:ascii="Times New Roman" w:hAnsi="Times New Roman" w:cs="Times New Roman"/>
                <w:sz w:val="28"/>
                <w:szCs w:val="28"/>
              </w:rPr>
              <w:t xml:space="preserve"> ar mērķi no</w:t>
            </w:r>
            <w:r w:rsidR="0039166C" w:rsidRPr="0037504A">
              <w:rPr>
                <w:rFonts w:ascii="Times New Roman" w:hAnsi="Times New Roman" w:cs="Times New Roman"/>
                <w:sz w:val="28"/>
                <w:szCs w:val="28"/>
              </w:rPr>
              <w:t>vērst apdraudējumu</w:t>
            </w:r>
            <w:r w:rsidR="00057CCB" w:rsidRPr="0037504A">
              <w:rPr>
                <w:rFonts w:ascii="Times New Roman" w:hAnsi="Times New Roman" w:cs="Times New Roman"/>
                <w:sz w:val="28"/>
                <w:szCs w:val="28"/>
              </w:rPr>
              <w:t xml:space="preserve">, kas var rasties nacionālajām </w:t>
            </w:r>
            <w:r w:rsidR="00057CCB" w:rsidRPr="0037504A">
              <w:rPr>
                <w:rFonts w:ascii="Times New Roman" w:hAnsi="Times New Roman" w:cs="Times New Roman"/>
                <w:sz w:val="28"/>
                <w:szCs w:val="28"/>
              </w:rPr>
              <w:lastRenderedPageBreak/>
              <w:t xml:space="preserve">drošības interesēm, nesniedzot sabiedrībai nozīmīgu pakalpojumu. </w:t>
            </w:r>
          </w:p>
          <w:p w14:paraId="13E165A4" w14:textId="615B8058" w:rsidR="0063775E" w:rsidRPr="0037504A" w:rsidRDefault="000D34DF" w:rsidP="005B7E52">
            <w:pPr>
              <w:spacing w:after="0" w:line="240" w:lineRule="auto"/>
              <w:jc w:val="both"/>
              <w:rPr>
                <w:rFonts w:ascii="Times New Roman" w:hAnsi="Times New Roman" w:cs="Times New Roman"/>
                <w:sz w:val="28"/>
                <w:szCs w:val="28"/>
              </w:rPr>
            </w:pPr>
            <w:r w:rsidRPr="0037504A">
              <w:rPr>
                <w:rFonts w:ascii="Times New Roman" w:hAnsi="Times New Roman" w:cs="Times New Roman"/>
                <w:sz w:val="28"/>
                <w:szCs w:val="28"/>
              </w:rPr>
              <w:t>Izvērtējot</w:t>
            </w:r>
            <w:r w:rsidR="005B7E52" w:rsidRPr="0037504A">
              <w:rPr>
                <w:rFonts w:ascii="Times New Roman" w:hAnsi="Times New Roman" w:cs="Times New Roman"/>
                <w:sz w:val="28"/>
                <w:szCs w:val="28"/>
              </w:rPr>
              <w:t xml:space="preserve">, vai tiesību normā ietvertais ierobežojums ir samērīgs Ekonomikas ministrija konstatē, ka </w:t>
            </w:r>
            <w:r w:rsidRPr="0037504A">
              <w:rPr>
                <w:rFonts w:ascii="Times New Roman" w:hAnsi="Times New Roman" w:cs="Times New Roman"/>
                <w:sz w:val="28"/>
                <w:szCs w:val="28"/>
              </w:rPr>
              <w:t>nav konstatējami citi līdzekļi, ar kuriem varētu novērst riskus nacionālajai drošībai ar tādu pašu efektivitāti.</w:t>
            </w:r>
          </w:p>
        </w:tc>
      </w:tr>
      <w:tr w:rsidR="0037504A" w:rsidRPr="0037504A" w14:paraId="118395C5" w14:textId="77777777" w:rsidTr="001F49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EBBD61" w14:textId="77777777" w:rsidR="009B09E7" w:rsidRPr="0037504A" w:rsidRDefault="009B09E7" w:rsidP="00B13B1C">
            <w:pPr>
              <w:spacing w:after="0" w:line="240" w:lineRule="auto"/>
              <w:jc w:val="both"/>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lastRenderedPageBreak/>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2BCD3045" w14:textId="77777777" w:rsidR="009B09E7" w:rsidRPr="0037504A" w:rsidRDefault="009B09E7" w:rsidP="00B13B1C">
            <w:pPr>
              <w:spacing w:after="0" w:line="240" w:lineRule="auto"/>
              <w:jc w:val="both"/>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9C18E78" w14:textId="21C1091A" w:rsidR="009B09E7" w:rsidRPr="0037504A" w:rsidRDefault="008F2D79" w:rsidP="00B13B1C">
            <w:pPr>
              <w:spacing w:after="0" w:line="240" w:lineRule="auto"/>
              <w:jc w:val="both"/>
              <w:rPr>
                <w:rFonts w:ascii="Times New Roman" w:eastAsia="Times New Roman" w:hAnsi="Times New Roman" w:cs="Times New Roman"/>
                <w:iCs/>
                <w:sz w:val="28"/>
                <w:szCs w:val="28"/>
                <w:lang w:eastAsia="lv-LV"/>
              </w:rPr>
            </w:pPr>
            <w:r w:rsidRPr="0037504A">
              <w:rPr>
                <w:rFonts w:ascii="Times New Roman" w:hAnsi="Times New Roman" w:cs="Times New Roman"/>
                <w:sz w:val="28"/>
                <w:szCs w:val="28"/>
                <w:lang w:eastAsia="lv-LV"/>
              </w:rPr>
              <w:t>Sabiedrisko pakalpojumu regulēšanas komisija</w:t>
            </w:r>
            <w:r w:rsidR="00D700A6" w:rsidRPr="0037504A">
              <w:rPr>
                <w:rFonts w:ascii="Times New Roman" w:hAnsi="Times New Roman" w:cs="Times New Roman"/>
                <w:sz w:val="28"/>
                <w:szCs w:val="28"/>
                <w:lang w:eastAsia="lv-LV"/>
              </w:rPr>
              <w:t xml:space="preserve">, Satversmes aizsardzības birojs, Militārās izlūkošanas un drošības dienests un Valsts drošības dienests. </w:t>
            </w:r>
          </w:p>
        </w:tc>
      </w:tr>
      <w:tr w:rsidR="0037504A" w:rsidRPr="0037504A" w14:paraId="7B340E6F" w14:textId="77777777" w:rsidTr="001F49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1569EE" w14:textId="77777777" w:rsidR="009B09E7" w:rsidRPr="0037504A" w:rsidRDefault="009B09E7" w:rsidP="00B13B1C">
            <w:pPr>
              <w:spacing w:after="0" w:line="240" w:lineRule="auto"/>
              <w:jc w:val="both"/>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4.</w:t>
            </w:r>
          </w:p>
        </w:tc>
        <w:tc>
          <w:tcPr>
            <w:tcW w:w="1678" w:type="pct"/>
            <w:gridSpan w:val="2"/>
            <w:tcBorders>
              <w:top w:val="outset" w:sz="6" w:space="0" w:color="auto"/>
              <w:left w:val="outset" w:sz="6" w:space="0" w:color="auto"/>
              <w:bottom w:val="outset" w:sz="6" w:space="0" w:color="auto"/>
              <w:right w:val="outset" w:sz="6" w:space="0" w:color="auto"/>
            </w:tcBorders>
            <w:hideMark/>
          </w:tcPr>
          <w:p w14:paraId="508D8E40" w14:textId="77777777" w:rsidR="009B09E7" w:rsidRPr="0037504A" w:rsidRDefault="009B09E7" w:rsidP="00B13B1C">
            <w:pPr>
              <w:spacing w:after="0" w:line="240" w:lineRule="auto"/>
              <w:jc w:val="both"/>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1970F55" w14:textId="76B90720" w:rsidR="006C3B26" w:rsidRPr="0037504A" w:rsidRDefault="008E488D" w:rsidP="006842EA">
            <w:pPr>
              <w:spacing w:after="0" w:line="240" w:lineRule="auto"/>
              <w:jc w:val="both"/>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 xml:space="preserve">Nav. </w:t>
            </w:r>
          </w:p>
        </w:tc>
      </w:tr>
    </w:tbl>
    <w:p w14:paraId="171AC15F" w14:textId="4DCAC951" w:rsidR="00E5323B" w:rsidRPr="0037504A" w:rsidRDefault="006842EA"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7504A" w:rsidRPr="0037504A" w14:paraId="583BC8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791587" w14:textId="77777777" w:rsidR="00655F2C" w:rsidRPr="0037504A" w:rsidRDefault="00E5323B" w:rsidP="00E5323B">
            <w:pPr>
              <w:spacing w:after="0" w:line="240" w:lineRule="auto"/>
              <w:rPr>
                <w:rFonts w:ascii="Times New Roman" w:eastAsia="Times New Roman" w:hAnsi="Times New Roman" w:cs="Times New Roman"/>
                <w:b/>
                <w:bCs/>
                <w:iCs/>
                <w:sz w:val="28"/>
                <w:szCs w:val="28"/>
                <w:lang w:eastAsia="lv-LV"/>
              </w:rPr>
            </w:pPr>
            <w:r w:rsidRPr="0037504A">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37504A" w:rsidRPr="0037504A" w14:paraId="19769290" w14:textId="77777777" w:rsidTr="00470CC8">
        <w:trPr>
          <w:trHeight w:val="157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94B00F" w14:textId="77777777" w:rsidR="00655F2C" w:rsidRPr="0037504A" w:rsidRDefault="00E5323B"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B32DBA8" w14:textId="329BF8A5" w:rsidR="002622C1" w:rsidRPr="0037504A" w:rsidRDefault="00E5323B" w:rsidP="00725F9E">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369FC7E" w14:textId="249E9EE5" w:rsidR="00E5323B" w:rsidRPr="0037504A" w:rsidRDefault="006F3D88" w:rsidP="009B09E7">
            <w:pPr>
              <w:spacing w:after="0" w:line="240" w:lineRule="auto"/>
              <w:jc w:val="both"/>
              <w:rPr>
                <w:rFonts w:ascii="Times New Roman" w:hAnsi="Times New Roman" w:cs="Times New Roman"/>
                <w:iCs/>
                <w:sz w:val="28"/>
                <w:szCs w:val="28"/>
              </w:rPr>
            </w:pPr>
            <w:r w:rsidRPr="0037504A">
              <w:rPr>
                <w:rFonts w:ascii="Times New Roman" w:hAnsi="Times New Roman" w:cs="Times New Roman"/>
                <w:iCs/>
                <w:sz w:val="28"/>
                <w:szCs w:val="28"/>
              </w:rPr>
              <w:t xml:space="preserve">Sabiedrisko pakalpojumu sniedzēji </w:t>
            </w:r>
            <w:r w:rsidR="00B76B93" w:rsidRPr="0037504A">
              <w:rPr>
                <w:rFonts w:ascii="Times New Roman" w:hAnsi="Times New Roman" w:cs="Times New Roman"/>
                <w:iCs/>
                <w:sz w:val="28"/>
                <w:szCs w:val="28"/>
              </w:rPr>
              <w:t>(L</w:t>
            </w:r>
            <w:r w:rsidRPr="0037504A">
              <w:rPr>
                <w:rFonts w:ascii="Times New Roman" w:hAnsi="Times New Roman" w:cs="Times New Roman"/>
                <w:iCs/>
                <w:sz w:val="28"/>
                <w:szCs w:val="28"/>
              </w:rPr>
              <w:t>ikuma 4. panta pir</w:t>
            </w:r>
            <w:r w:rsidR="00B76B93" w:rsidRPr="0037504A">
              <w:rPr>
                <w:rFonts w:ascii="Times New Roman" w:hAnsi="Times New Roman" w:cs="Times New Roman"/>
                <w:iCs/>
                <w:sz w:val="28"/>
                <w:szCs w:val="28"/>
              </w:rPr>
              <w:t xml:space="preserve">mā daļa). </w:t>
            </w:r>
          </w:p>
          <w:p w14:paraId="79219C50" w14:textId="33D6E4E8" w:rsidR="00470CC8" w:rsidRPr="0037504A" w:rsidRDefault="00470CC8" w:rsidP="00470CC8">
            <w:pPr>
              <w:rPr>
                <w:rFonts w:ascii="Times New Roman" w:hAnsi="Times New Roman" w:cs="Times New Roman"/>
                <w:sz w:val="28"/>
                <w:szCs w:val="28"/>
              </w:rPr>
            </w:pPr>
          </w:p>
        </w:tc>
      </w:tr>
      <w:tr w:rsidR="0037504A" w:rsidRPr="0037504A" w14:paraId="7A75B2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E16E8F" w14:textId="77777777" w:rsidR="00655F2C" w:rsidRPr="0037504A" w:rsidRDefault="00E5323B"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5B5266" w14:textId="77777777" w:rsidR="00E5323B" w:rsidRPr="0037504A" w:rsidRDefault="00E5323B"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574BCA4" w14:textId="4916346B" w:rsidR="00E5323B" w:rsidRPr="0037504A" w:rsidRDefault="002F19C4" w:rsidP="009B09E7">
            <w:pPr>
              <w:spacing w:after="0" w:line="240" w:lineRule="auto"/>
              <w:jc w:val="both"/>
              <w:rPr>
                <w:rFonts w:ascii="Times New Roman" w:hAnsi="Times New Roman" w:cs="Times New Roman"/>
                <w:iCs/>
                <w:sz w:val="28"/>
                <w:szCs w:val="28"/>
              </w:rPr>
            </w:pPr>
            <w:r w:rsidRPr="0037504A">
              <w:rPr>
                <w:rFonts w:ascii="Times New Roman" w:hAnsi="Times New Roman" w:cs="Times New Roman"/>
                <w:iCs/>
                <w:sz w:val="28"/>
                <w:szCs w:val="28"/>
              </w:rPr>
              <w:t xml:space="preserve">Likumprojekts ietekmēs </w:t>
            </w:r>
            <w:r w:rsidR="006677C4" w:rsidRPr="0037504A">
              <w:rPr>
                <w:rFonts w:ascii="Times New Roman" w:hAnsi="Times New Roman" w:cs="Times New Roman"/>
                <w:iCs/>
                <w:sz w:val="28"/>
                <w:szCs w:val="28"/>
              </w:rPr>
              <w:t xml:space="preserve">tos sabiedrisko pakalpojumu sniedzējus, kuru darbībā atbilstoši valsts drošības iestāžu sniegtajiem atzinumiem konstatēs apdraudējumu nacionālās drošības interesēm. </w:t>
            </w:r>
          </w:p>
        </w:tc>
      </w:tr>
      <w:tr w:rsidR="0037504A" w:rsidRPr="0037504A" w14:paraId="4E3F8B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403C17" w14:textId="77777777" w:rsidR="00655F2C" w:rsidRPr="0037504A" w:rsidRDefault="00E5323B"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B4E0192" w14:textId="77777777" w:rsidR="00E5323B" w:rsidRPr="0037504A" w:rsidRDefault="00E5323B"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A9EEEE4" w14:textId="73A48D68" w:rsidR="00E5323B" w:rsidRPr="0037504A" w:rsidRDefault="0075336C" w:rsidP="009B09E7">
            <w:pPr>
              <w:spacing w:after="0" w:line="240" w:lineRule="auto"/>
              <w:jc w:val="both"/>
              <w:rPr>
                <w:rFonts w:ascii="Times New Roman" w:eastAsia="Times New Roman" w:hAnsi="Times New Roman" w:cs="Times New Roman"/>
                <w:iCs/>
                <w:sz w:val="28"/>
                <w:szCs w:val="28"/>
                <w:lang w:eastAsia="lv-LV"/>
              </w:rPr>
            </w:pPr>
            <w:r w:rsidRPr="0037504A">
              <w:rPr>
                <w:rFonts w:ascii="Times New Roman" w:hAnsi="Times New Roman" w:cs="Times New Roman"/>
                <w:iCs/>
                <w:sz w:val="28"/>
                <w:szCs w:val="28"/>
              </w:rPr>
              <w:t xml:space="preserve">Likumprojekts šo jomu neskar. </w:t>
            </w:r>
          </w:p>
        </w:tc>
      </w:tr>
      <w:tr w:rsidR="0037504A" w:rsidRPr="0037504A" w14:paraId="719E36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CA2757" w14:textId="77777777" w:rsidR="00655F2C" w:rsidRPr="0037504A" w:rsidRDefault="00E5323B"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541C15" w14:textId="77777777" w:rsidR="00E5323B" w:rsidRPr="0037504A" w:rsidRDefault="00E5323B"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C6259F" w14:textId="7DECF20E" w:rsidR="00E5323B" w:rsidRPr="0037504A" w:rsidRDefault="0075336C"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 xml:space="preserve">Likumprojekts šo jomu neskar. </w:t>
            </w:r>
          </w:p>
        </w:tc>
      </w:tr>
      <w:tr w:rsidR="0037504A" w:rsidRPr="0037504A" w14:paraId="346C5A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98029F" w14:textId="77777777" w:rsidR="00655F2C" w:rsidRPr="0037504A" w:rsidRDefault="00E5323B"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BA96534" w14:textId="77777777" w:rsidR="00E5323B" w:rsidRPr="0037504A" w:rsidRDefault="00E5323B"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C9C54C2" w14:textId="77777777" w:rsidR="00E5323B" w:rsidRPr="0037504A" w:rsidRDefault="009B09E7"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Nav.</w:t>
            </w:r>
          </w:p>
        </w:tc>
      </w:tr>
    </w:tbl>
    <w:p w14:paraId="3BD08B1F" w14:textId="77777777" w:rsidR="00E5323B" w:rsidRPr="0037504A" w:rsidRDefault="00E5323B"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7504A" w:rsidRPr="0037504A" w14:paraId="2929999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5ED9E" w14:textId="77777777" w:rsidR="00655F2C" w:rsidRPr="0037504A" w:rsidRDefault="00E5323B" w:rsidP="00E5323B">
            <w:pPr>
              <w:spacing w:after="0" w:line="240" w:lineRule="auto"/>
              <w:rPr>
                <w:rFonts w:ascii="Times New Roman" w:eastAsia="Times New Roman" w:hAnsi="Times New Roman" w:cs="Times New Roman"/>
                <w:b/>
                <w:bCs/>
                <w:iCs/>
                <w:sz w:val="28"/>
                <w:szCs w:val="28"/>
                <w:lang w:eastAsia="lv-LV"/>
              </w:rPr>
            </w:pPr>
            <w:r w:rsidRPr="0037504A">
              <w:rPr>
                <w:rFonts w:ascii="Times New Roman" w:eastAsia="Times New Roman" w:hAnsi="Times New Roman" w:cs="Times New Roman"/>
                <w:b/>
                <w:bCs/>
                <w:iCs/>
                <w:sz w:val="28"/>
                <w:szCs w:val="28"/>
                <w:lang w:eastAsia="lv-LV"/>
              </w:rPr>
              <w:t>III. Tiesību akta projekta ietekme uz valsts budžetu un pašvaldību budžetiem</w:t>
            </w:r>
          </w:p>
        </w:tc>
      </w:tr>
      <w:tr w:rsidR="009B09E7" w:rsidRPr="0037504A" w14:paraId="4AD89580" w14:textId="77777777" w:rsidTr="009B09E7">
        <w:trPr>
          <w:trHeight w:val="100"/>
          <w:tblCellSpacing w:w="15" w:type="dxa"/>
        </w:trPr>
        <w:tc>
          <w:tcPr>
            <w:tcW w:w="4967" w:type="pct"/>
            <w:tcBorders>
              <w:top w:val="outset" w:sz="6" w:space="0" w:color="auto"/>
              <w:left w:val="outset" w:sz="6" w:space="0" w:color="auto"/>
              <w:right w:val="outset" w:sz="6" w:space="0" w:color="auto"/>
            </w:tcBorders>
            <w:vAlign w:val="center"/>
          </w:tcPr>
          <w:p w14:paraId="3BF54158" w14:textId="15910E41" w:rsidR="009B09E7" w:rsidRPr="0037504A" w:rsidRDefault="003A71C4" w:rsidP="009B09E7">
            <w:pPr>
              <w:spacing w:after="0" w:line="240" w:lineRule="auto"/>
              <w:jc w:val="center"/>
              <w:rPr>
                <w:rFonts w:ascii="Times New Roman" w:eastAsia="Times New Roman" w:hAnsi="Times New Roman" w:cs="Times New Roman"/>
                <w:iCs/>
                <w:sz w:val="28"/>
                <w:szCs w:val="28"/>
                <w:lang w:eastAsia="lv-LV"/>
              </w:rPr>
            </w:pPr>
            <w:bookmarkStart w:id="2" w:name="_Hlk8651824"/>
            <w:bookmarkStart w:id="3" w:name="_Hlk8651837"/>
            <w:r w:rsidRPr="0037504A">
              <w:rPr>
                <w:rFonts w:ascii="Times New Roman" w:eastAsia="Times New Roman" w:hAnsi="Times New Roman" w:cs="Times New Roman"/>
                <w:iCs/>
                <w:sz w:val="28"/>
                <w:szCs w:val="28"/>
                <w:lang w:eastAsia="lv-LV"/>
              </w:rPr>
              <w:t>Likumprojekts</w:t>
            </w:r>
            <w:r w:rsidR="009B09E7" w:rsidRPr="0037504A">
              <w:rPr>
                <w:rFonts w:ascii="Times New Roman" w:eastAsia="Times New Roman" w:hAnsi="Times New Roman" w:cs="Times New Roman"/>
                <w:iCs/>
                <w:sz w:val="28"/>
                <w:szCs w:val="28"/>
                <w:lang w:eastAsia="lv-LV"/>
              </w:rPr>
              <w:t xml:space="preserve"> šo jomu neskar.</w:t>
            </w:r>
            <w:bookmarkEnd w:id="2"/>
          </w:p>
        </w:tc>
      </w:tr>
      <w:bookmarkEnd w:id="3"/>
    </w:tbl>
    <w:p w14:paraId="71EC22BE" w14:textId="77777777" w:rsidR="00ED00E2" w:rsidRPr="0037504A" w:rsidRDefault="00ED00E2"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66"/>
        <w:gridCol w:w="5989"/>
      </w:tblGrid>
      <w:tr w:rsidR="0037504A" w:rsidRPr="0037504A" w14:paraId="21C348C2" w14:textId="77777777" w:rsidTr="0091604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C696136" w14:textId="77777777" w:rsidR="00916046" w:rsidRPr="0037504A" w:rsidRDefault="00916046" w:rsidP="00916046">
            <w:pPr>
              <w:spacing w:after="0" w:line="240" w:lineRule="auto"/>
              <w:rPr>
                <w:rFonts w:ascii="Times New Roman" w:eastAsia="Times New Roman" w:hAnsi="Times New Roman" w:cs="Times New Roman"/>
                <w:b/>
                <w:bCs/>
                <w:iCs/>
                <w:sz w:val="28"/>
                <w:szCs w:val="28"/>
                <w:lang w:val="en-US" w:eastAsia="lv-LV"/>
              </w:rPr>
            </w:pPr>
            <w:r w:rsidRPr="0037504A">
              <w:rPr>
                <w:rFonts w:ascii="Times New Roman" w:eastAsia="Times New Roman" w:hAnsi="Times New Roman" w:cs="Times New Roman"/>
                <w:b/>
                <w:bCs/>
                <w:iCs/>
                <w:sz w:val="28"/>
                <w:szCs w:val="28"/>
                <w:lang w:val="en-US" w:eastAsia="lv-LV"/>
              </w:rPr>
              <w:t>IV. Tiesību akta projekta ietekme uz spēkā esošo tiesību normu sistēmu</w:t>
            </w:r>
          </w:p>
        </w:tc>
      </w:tr>
      <w:tr w:rsidR="0037504A" w:rsidRPr="0037504A" w14:paraId="569E3A24" w14:textId="77777777" w:rsidTr="00916046">
        <w:trPr>
          <w:tblCellSpacing w:w="15" w:type="dxa"/>
        </w:trPr>
        <w:tc>
          <w:tcPr>
            <w:tcW w:w="1668" w:type="pct"/>
            <w:tcBorders>
              <w:top w:val="outset" w:sz="6" w:space="0" w:color="auto"/>
              <w:left w:val="outset" w:sz="6" w:space="0" w:color="auto"/>
              <w:bottom w:val="outset" w:sz="6" w:space="0" w:color="auto"/>
              <w:right w:val="outset" w:sz="6" w:space="0" w:color="auto"/>
            </w:tcBorders>
            <w:hideMark/>
          </w:tcPr>
          <w:p w14:paraId="5BCB02EE" w14:textId="77777777" w:rsidR="00916046" w:rsidRPr="0037504A" w:rsidRDefault="00916046" w:rsidP="00916046">
            <w:pPr>
              <w:spacing w:after="0" w:line="240" w:lineRule="auto"/>
              <w:rPr>
                <w:rFonts w:ascii="Times New Roman" w:eastAsia="Times New Roman" w:hAnsi="Times New Roman" w:cs="Times New Roman"/>
                <w:iCs/>
                <w:sz w:val="28"/>
                <w:szCs w:val="28"/>
                <w:lang w:val="en-US" w:eastAsia="lv-LV"/>
              </w:rPr>
            </w:pPr>
            <w:r w:rsidRPr="0037504A">
              <w:rPr>
                <w:rFonts w:ascii="Times New Roman" w:eastAsia="Times New Roman" w:hAnsi="Times New Roman" w:cs="Times New Roman"/>
                <w:iCs/>
                <w:sz w:val="28"/>
                <w:szCs w:val="28"/>
                <w:lang w:val="en-US" w:eastAsia="lv-LV"/>
              </w:rPr>
              <w:t>Saistītie tiesību aktu projekti</w:t>
            </w:r>
          </w:p>
        </w:tc>
        <w:tc>
          <w:tcPr>
            <w:tcW w:w="3283" w:type="pct"/>
            <w:tcBorders>
              <w:top w:val="outset" w:sz="6" w:space="0" w:color="auto"/>
              <w:left w:val="outset" w:sz="6" w:space="0" w:color="auto"/>
              <w:bottom w:val="outset" w:sz="6" w:space="0" w:color="auto"/>
            </w:tcBorders>
          </w:tcPr>
          <w:p w14:paraId="23E656D7" w14:textId="3B505F43" w:rsidR="00916046" w:rsidRPr="0037504A" w:rsidRDefault="00916046" w:rsidP="00916046">
            <w:pPr>
              <w:spacing w:after="0" w:line="256" w:lineRule="auto"/>
              <w:jc w:val="both"/>
              <w:rPr>
                <w:rFonts w:ascii="Calibri" w:eastAsia="Calibri" w:hAnsi="Calibri" w:cs="Times New Roman"/>
                <w:sz w:val="20"/>
                <w:szCs w:val="20"/>
                <w:lang w:eastAsia="lv-LV"/>
              </w:rPr>
            </w:pPr>
            <w:r w:rsidRPr="0037504A">
              <w:rPr>
                <w:rFonts w:ascii="Times New Roman" w:eastAsia="Times New Roman" w:hAnsi="Times New Roman" w:cs="Times New Roman"/>
                <w:iCs/>
                <w:sz w:val="28"/>
                <w:szCs w:val="28"/>
                <w:lang w:eastAsia="lv-LV"/>
              </w:rPr>
              <w:t>Sabiedrisko pakalpojumu regulēšanas komisijas 2019.gada 12.marta noteikumos Nr.</w:t>
            </w:r>
            <w:r w:rsidRPr="0037504A">
              <w:rPr>
                <w:sz w:val="28"/>
                <w:szCs w:val="28"/>
              </w:rPr>
              <w:t xml:space="preserve"> </w:t>
            </w:r>
            <w:r w:rsidRPr="0037504A">
              <w:rPr>
                <w:rFonts w:ascii="Times New Roman" w:eastAsia="Times New Roman" w:hAnsi="Times New Roman" w:cs="Times New Roman"/>
                <w:iCs/>
                <w:sz w:val="28"/>
                <w:szCs w:val="28"/>
                <w:lang w:eastAsia="lv-LV"/>
              </w:rPr>
              <w:t xml:space="preserve">1/3 “Vispārējās </w:t>
            </w:r>
            <w:r w:rsidRPr="0037504A">
              <w:rPr>
                <w:rFonts w:ascii="Times New Roman" w:eastAsia="Times New Roman" w:hAnsi="Times New Roman" w:cs="Times New Roman"/>
                <w:iCs/>
                <w:sz w:val="28"/>
                <w:szCs w:val="28"/>
                <w:lang w:eastAsia="lv-LV"/>
              </w:rPr>
              <w:lastRenderedPageBreak/>
              <w:t>atļaujas un reģistrācijas noteikumi enerģētikas nozarē”</w:t>
            </w:r>
          </w:p>
        </w:tc>
      </w:tr>
      <w:tr w:rsidR="0037504A" w:rsidRPr="0037504A" w14:paraId="282920E4" w14:textId="77777777" w:rsidTr="00916046">
        <w:trPr>
          <w:tblCellSpacing w:w="15" w:type="dxa"/>
        </w:trPr>
        <w:tc>
          <w:tcPr>
            <w:tcW w:w="1668" w:type="pct"/>
            <w:tcBorders>
              <w:top w:val="outset" w:sz="6" w:space="0" w:color="auto"/>
              <w:left w:val="outset" w:sz="6" w:space="0" w:color="auto"/>
              <w:bottom w:val="outset" w:sz="6" w:space="0" w:color="auto"/>
              <w:right w:val="outset" w:sz="6" w:space="0" w:color="auto"/>
            </w:tcBorders>
            <w:hideMark/>
          </w:tcPr>
          <w:p w14:paraId="0F294E39" w14:textId="77777777" w:rsidR="00916046" w:rsidRPr="0037504A" w:rsidRDefault="00916046" w:rsidP="00916046">
            <w:pPr>
              <w:spacing w:after="0" w:line="240" w:lineRule="auto"/>
              <w:rPr>
                <w:rFonts w:ascii="Times New Roman" w:eastAsia="Times New Roman" w:hAnsi="Times New Roman" w:cs="Times New Roman"/>
                <w:iCs/>
                <w:sz w:val="28"/>
                <w:szCs w:val="28"/>
                <w:lang w:val="en-US" w:eastAsia="lv-LV"/>
              </w:rPr>
            </w:pPr>
            <w:r w:rsidRPr="0037504A">
              <w:rPr>
                <w:rFonts w:ascii="Times New Roman" w:eastAsia="Times New Roman" w:hAnsi="Times New Roman" w:cs="Times New Roman"/>
                <w:iCs/>
                <w:sz w:val="28"/>
                <w:szCs w:val="28"/>
                <w:lang w:val="en-US" w:eastAsia="lv-LV"/>
              </w:rPr>
              <w:lastRenderedPageBreak/>
              <w:t>Atbildīgā institūcija</w:t>
            </w:r>
          </w:p>
        </w:tc>
        <w:tc>
          <w:tcPr>
            <w:tcW w:w="3283" w:type="pct"/>
            <w:tcBorders>
              <w:top w:val="outset" w:sz="6" w:space="0" w:color="auto"/>
              <w:left w:val="outset" w:sz="6" w:space="0" w:color="auto"/>
              <w:bottom w:val="outset" w:sz="6" w:space="0" w:color="auto"/>
            </w:tcBorders>
            <w:hideMark/>
          </w:tcPr>
          <w:p w14:paraId="3270B053" w14:textId="45F47F24" w:rsidR="00916046" w:rsidRPr="0037504A" w:rsidRDefault="00916046" w:rsidP="00916046">
            <w:pPr>
              <w:spacing w:after="0" w:line="256" w:lineRule="auto"/>
              <w:jc w:val="both"/>
              <w:rPr>
                <w:rFonts w:ascii="Calibri" w:eastAsia="Calibri" w:hAnsi="Calibri" w:cs="Times New Roman"/>
                <w:sz w:val="20"/>
                <w:szCs w:val="20"/>
                <w:lang w:eastAsia="lv-LV"/>
              </w:rPr>
            </w:pPr>
            <w:r w:rsidRPr="0037504A">
              <w:rPr>
                <w:rFonts w:ascii="Times New Roman" w:eastAsia="Times New Roman" w:hAnsi="Times New Roman" w:cs="Times New Roman"/>
                <w:iCs/>
                <w:sz w:val="28"/>
                <w:szCs w:val="28"/>
                <w:lang w:val="en-US" w:eastAsia="lv-LV"/>
              </w:rPr>
              <w:t>Sabiedrisko pakalpojumu regulēšanas komisija</w:t>
            </w:r>
          </w:p>
        </w:tc>
      </w:tr>
      <w:tr w:rsidR="0037504A" w:rsidRPr="0037504A" w14:paraId="62980473" w14:textId="77777777" w:rsidTr="00916046">
        <w:trPr>
          <w:tblCellSpacing w:w="15" w:type="dxa"/>
        </w:trPr>
        <w:tc>
          <w:tcPr>
            <w:tcW w:w="1668" w:type="pct"/>
            <w:tcBorders>
              <w:top w:val="outset" w:sz="6" w:space="0" w:color="auto"/>
              <w:left w:val="outset" w:sz="6" w:space="0" w:color="auto"/>
              <w:bottom w:val="outset" w:sz="6" w:space="0" w:color="auto"/>
              <w:right w:val="outset" w:sz="6" w:space="0" w:color="auto"/>
            </w:tcBorders>
            <w:hideMark/>
          </w:tcPr>
          <w:p w14:paraId="4CDFA245" w14:textId="77777777" w:rsidR="00916046" w:rsidRPr="0037504A" w:rsidRDefault="00916046" w:rsidP="00916046">
            <w:pPr>
              <w:spacing w:after="0" w:line="240" w:lineRule="auto"/>
              <w:rPr>
                <w:rFonts w:ascii="Times New Roman" w:eastAsia="Times New Roman" w:hAnsi="Times New Roman" w:cs="Times New Roman"/>
                <w:iCs/>
                <w:sz w:val="28"/>
                <w:szCs w:val="28"/>
                <w:lang w:val="en-US" w:eastAsia="lv-LV"/>
              </w:rPr>
            </w:pPr>
            <w:r w:rsidRPr="0037504A">
              <w:rPr>
                <w:rFonts w:ascii="Times New Roman" w:eastAsia="Times New Roman" w:hAnsi="Times New Roman" w:cs="Times New Roman"/>
                <w:iCs/>
                <w:sz w:val="28"/>
                <w:szCs w:val="28"/>
                <w:lang w:val="en-US" w:eastAsia="lv-LV"/>
              </w:rPr>
              <w:t>Cita informācija</w:t>
            </w:r>
          </w:p>
        </w:tc>
        <w:tc>
          <w:tcPr>
            <w:tcW w:w="3283" w:type="pct"/>
            <w:tcBorders>
              <w:top w:val="outset" w:sz="6" w:space="0" w:color="auto"/>
              <w:left w:val="outset" w:sz="6" w:space="0" w:color="auto"/>
              <w:bottom w:val="outset" w:sz="6" w:space="0" w:color="auto"/>
            </w:tcBorders>
            <w:hideMark/>
          </w:tcPr>
          <w:p w14:paraId="37C6D9A3" w14:textId="53FBFA59" w:rsidR="00916046" w:rsidRPr="0037504A" w:rsidRDefault="00916046" w:rsidP="00916046">
            <w:pPr>
              <w:spacing w:after="0" w:line="256" w:lineRule="auto"/>
              <w:jc w:val="both"/>
              <w:rPr>
                <w:rFonts w:ascii="Calibri" w:eastAsia="Calibri" w:hAnsi="Calibri" w:cs="Times New Roman"/>
                <w:sz w:val="20"/>
                <w:szCs w:val="20"/>
                <w:lang w:eastAsia="lv-LV"/>
              </w:rPr>
            </w:pPr>
            <w:r w:rsidRPr="0037504A">
              <w:rPr>
                <w:rFonts w:ascii="Times New Roman" w:eastAsia="Times New Roman" w:hAnsi="Times New Roman" w:cs="Times New Roman"/>
                <w:iCs/>
                <w:sz w:val="28"/>
                <w:szCs w:val="28"/>
                <w:lang w:val="en-US" w:eastAsia="lv-LV"/>
              </w:rPr>
              <w:t>Nav</w:t>
            </w:r>
          </w:p>
        </w:tc>
      </w:tr>
    </w:tbl>
    <w:p w14:paraId="38BFE4ED" w14:textId="0EDAD189" w:rsidR="00E5323B" w:rsidRPr="0037504A" w:rsidRDefault="00E5323B" w:rsidP="00E5323B">
      <w:pPr>
        <w:spacing w:after="0" w:line="240" w:lineRule="auto"/>
        <w:rPr>
          <w:rFonts w:ascii="Times New Roman" w:eastAsia="Times New Roman" w:hAnsi="Times New Roman" w:cs="Times New Roman"/>
          <w:iCs/>
          <w:sz w:val="28"/>
          <w:szCs w:val="28"/>
          <w:lang w:eastAsia="lv-LV"/>
        </w:rPr>
      </w:pPr>
    </w:p>
    <w:p w14:paraId="7BA51B21" w14:textId="77777777" w:rsidR="0037504A" w:rsidRPr="0037504A" w:rsidRDefault="0037504A" w:rsidP="0037504A">
      <w:pPr>
        <w:jc w:val="center"/>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7504A" w:rsidRPr="0037504A" w14:paraId="7C165DD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BE1AC9" w14:textId="77777777" w:rsidR="00655F2C" w:rsidRPr="0037504A" w:rsidRDefault="00E5323B" w:rsidP="00E5323B">
            <w:pPr>
              <w:spacing w:after="0" w:line="240" w:lineRule="auto"/>
              <w:rPr>
                <w:rFonts w:ascii="Times New Roman" w:eastAsia="Times New Roman" w:hAnsi="Times New Roman" w:cs="Times New Roman"/>
                <w:b/>
                <w:bCs/>
                <w:iCs/>
                <w:sz w:val="28"/>
                <w:szCs w:val="28"/>
                <w:lang w:eastAsia="lv-LV"/>
              </w:rPr>
            </w:pPr>
            <w:r w:rsidRPr="0037504A">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F030AC" w:rsidRPr="0037504A" w14:paraId="534657F6" w14:textId="77777777" w:rsidTr="00395659">
        <w:trPr>
          <w:trHeight w:val="100"/>
          <w:tblCellSpacing w:w="15" w:type="dxa"/>
        </w:trPr>
        <w:tc>
          <w:tcPr>
            <w:tcW w:w="4967" w:type="pct"/>
            <w:tcBorders>
              <w:top w:val="outset" w:sz="6" w:space="0" w:color="auto"/>
              <w:left w:val="outset" w:sz="6" w:space="0" w:color="auto"/>
              <w:right w:val="outset" w:sz="6" w:space="0" w:color="auto"/>
            </w:tcBorders>
            <w:vAlign w:val="center"/>
          </w:tcPr>
          <w:p w14:paraId="23140D13" w14:textId="6ECCE8D6" w:rsidR="00F030AC" w:rsidRPr="0037504A" w:rsidRDefault="003A71C4" w:rsidP="00395659">
            <w:pPr>
              <w:spacing w:after="0" w:line="240" w:lineRule="auto"/>
              <w:jc w:val="center"/>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Likump</w:t>
            </w:r>
            <w:r w:rsidR="00F030AC" w:rsidRPr="0037504A">
              <w:rPr>
                <w:rFonts w:ascii="Times New Roman" w:eastAsia="Times New Roman" w:hAnsi="Times New Roman" w:cs="Times New Roman"/>
                <w:iCs/>
                <w:sz w:val="28"/>
                <w:szCs w:val="28"/>
                <w:lang w:eastAsia="lv-LV"/>
              </w:rPr>
              <w:t>rojekts šo jomu neskar.</w:t>
            </w:r>
          </w:p>
        </w:tc>
      </w:tr>
    </w:tbl>
    <w:p w14:paraId="184F7DCD" w14:textId="77777777" w:rsidR="00F030AC" w:rsidRPr="0037504A" w:rsidRDefault="00F030AC" w:rsidP="00E5323B">
      <w:pPr>
        <w:spacing w:after="0" w:line="240" w:lineRule="auto"/>
        <w:rPr>
          <w:rFonts w:ascii="Times New Roman" w:eastAsia="Times New Roman" w:hAnsi="Times New Roman" w:cs="Times New Roman"/>
          <w:iCs/>
          <w:sz w:val="28"/>
          <w:szCs w:val="28"/>
          <w:lang w:eastAsia="lv-LV"/>
        </w:rPr>
      </w:pPr>
    </w:p>
    <w:p w14:paraId="2561CACF" w14:textId="64E74BB0" w:rsidR="00E5323B" w:rsidRPr="0037504A" w:rsidRDefault="00E5323B"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7504A" w:rsidRPr="0037504A" w14:paraId="3EBCF1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AE3F3E" w14:textId="77777777" w:rsidR="00655F2C" w:rsidRPr="0037504A" w:rsidRDefault="00E5323B" w:rsidP="00E5323B">
            <w:pPr>
              <w:spacing w:after="0" w:line="240" w:lineRule="auto"/>
              <w:rPr>
                <w:rFonts w:ascii="Times New Roman" w:eastAsia="Times New Roman" w:hAnsi="Times New Roman" w:cs="Times New Roman"/>
                <w:b/>
                <w:bCs/>
                <w:iCs/>
                <w:sz w:val="28"/>
                <w:szCs w:val="28"/>
                <w:lang w:eastAsia="lv-LV"/>
              </w:rPr>
            </w:pPr>
            <w:r w:rsidRPr="0037504A">
              <w:rPr>
                <w:rFonts w:ascii="Times New Roman" w:eastAsia="Times New Roman" w:hAnsi="Times New Roman" w:cs="Times New Roman"/>
                <w:b/>
                <w:bCs/>
                <w:iCs/>
                <w:sz w:val="28"/>
                <w:szCs w:val="28"/>
                <w:lang w:eastAsia="lv-LV"/>
              </w:rPr>
              <w:t>VI. Sabiedrības līdzdalība un komunikācijas aktivitātes</w:t>
            </w:r>
          </w:p>
        </w:tc>
      </w:tr>
      <w:tr w:rsidR="0037504A" w:rsidRPr="0037504A" w14:paraId="22A73D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861259" w14:textId="77777777" w:rsidR="00655F2C" w:rsidRPr="0037504A" w:rsidRDefault="00E5323B"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ACBEE" w14:textId="77777777" w:rsidR="00E5323B" w:rsidRPr="0037504A" w:rsidRDefault="00E5323B"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4EE3D01" w14:textId="3F197DCD" w:rsidR="00E5323B" w:rsidRPr="0037504A" w:rsidRDefault="003A71C4" w:rsidP="00DF58F5">
            <w:pPr>
              <w:spacing w:after="0" w:line="240" w:lineRule="auto"/>
              <w:jc w:val="both"/>
              <w:rPr>
                <w:rFonts w:ascii="Times New Roman" w:hAnsi="Times New Roman" w:cs="Times New Roman"/>
                <w:sz w:val="28"/>
                <w:szCs w:val="28"/>
              </w:rPr>
            </w:pPr>
            <w:r w:rsidRPr="0037504A">
              <w:rPr>
                <w:rFonts w:ascii="Times New Roman" w:hAnsi="Times New Roman" w:cs="Times New Roman"/>
                <w:sz w:val="28"/>
                <w:szCs w:val="28"/>
              </w:rPr>
              <w:t xml:space="preserve">Likumprojekts pēc izsludināšanas Valsts sekretāru sanāksmē būs pieejams Ministru kabineta mājaslapā </w:t>
            </w:r>
            <w:hyperlink r:id="rId8" w:history="1">
              <w:r w:rsidRPr="0037504A">
                <w:rPr>
                  <w:rStyle w:val="Hyperlink"/>
                  <w:rFonts w:ascii="Times New Roman" w:hAnsi="Times New Roman" w:cs="Times New Roman"/>
                  <w:color w:val="auto"/>
                  <w:sz w:val="28"/>
                  <w:szCs w:val="28"/>
                </w:rPr>
                <w:t>www.mk.gov.lv</w:t>
              </w:r>
            </w:hyperlink>
            <w:r w:rsidRPr="0037504A">
              <w:rPr>
                <w:rFonts w:ascii="Times New Roman" w:hAnsi="Times New Roman" w:cs="Times New Roman"/>
                <w:sz w:val="28"/>
                <w:szCs w:val="28"/>
              </w:rPr>
              <w:t xml:space="preserve">. </w:t>
            </w:r>
          </w:p>
        </w:tc>
      </w:tr>
      <w:tr w:rsidR="0037504A" w:rsidRPr="0037504A" w14:paraId="5124DB39" w14:textId="77777777" w:rsidTr="00433F2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F7E85" w14:textId="77777777" w:rsidR="00655F2C" w:rsidRPr="0037504A" w:rsidRDefault="00E5323B"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D56312" w14:textId="77777777" w:rsidR="00E5323B" w:rsidRPr="0037504A" w:rsidRDefault="00E5323B"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7F469090" w14:textId="46C0725D" w:rsidR="00E5323B" w:rsidRPr="0037504A" w:rsidRDefault="00E5323B" w:rsidP="00EA5ADA">
            <w:pPr>
              <w:spacing w:after="0" w:line="240" w:lineRule="auto"/>
              <w:jc w:val="both"/>
              <w:rPr>
                <w:rFonts w:ascii="Times New Roman" w:eastAsia="Times New Roman" w:hAnsi="Times New Roman" w:cs="Times New Roman"/>
                <w:iCs/>
                <w:sz w:val="28"/>
                <w:szCs w:val="28"/>
                <w:lang w:eastAsia="lv-LV"/>
              </w:rPr>
            </w:pPr>
          </w:p>
        </w:tc>
      </w:tr>
      <w:tr w:rsidR="0037504A" w:rsidRPr="0037504A" w14:paraId="3747F8FD" w14:textId="77777777" w:rsidTr="003A71C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FAFDBD" w14:textId="77777777" w:rsidR="00655F2C" w:rsidRPr="0037504A" w:rsidRDefault="00E5323B"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0E501F1" w14:textId="77777777" w:rsidR="00E5323B" w:rsidRPr="0037504A" w:rsidRDefault="00E5323B"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1C8862EE" w14:textId="5FF0442F" w:rsidR="00E5323B" w:rsidRPr="0037504A" w:rsidRDefault="00E5323B" w:rsidP="00EA5ADA">
            <w:pPr>
              <w:spacing w:after="0" w:line="240" w:lineRule="auto"/>
              <w:jc w:val="both"/>
              <w:rPr>
                <w:rFonts w:ascii="Times New Roman" w:eastAsia="Times New Roman" w:hAnsi="Times New Roman" w:cs="Times New Roman"/>
                <w:iCs/>
                <w:sz w:val="28"/>
                <w:szCs w:val="28"/>
                <w:lang w:eastAsia="lv-LV"/>
              </w:rPr>
            </w:pPr>
          </w:p>
        </w:tc>
      </w:tr>
      <w:tr w:rsidR="0037504A" w:rsidRPr="0037504A" w14:paraId="09A310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27C20C" w14:textId="77777777" w:rsidR="00655F2C" w:rsidRPr="0037504A" w:rsidRDefault="00E5323B"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34C32C9" w14:textId="77777777" w:rsidR="00E5323B" w:rsidRPr="0037504A" w:rsidRDefault="00E5323B"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D44F620" w14:textId="413525C2" w:rsidR="00E5323B" w:rsidRPr="0037504A" w:rsidRDefault="00EA5ADA" w:rsidP="00EA5ADA">
            <w:pPr>
              <w:spacing w:after="0" w:line="240" w:lineRule="auto"/>
              <w:jc w:val="both"/>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Nav</w:t>
            </w:r>
          </w:p>
        </w:tc>
      </w:tr>
    </w:tbl>
    <w:p w14:paraId="4FC866F5" w14:textId="77777777" w:rsidR="00E5323B" w:rsidRPr="0037504A" w:rsidRDefault="00E5323B"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7504A" w:rsidRPr="0037504A" w14:paraId="097C72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22A0B7" w14:textId="77777777" w:rsidR="00655F2C" w:rsidRPr="0037504A" w:rsidRDefault="00E5323B" w:rsidP="00E5323B">
            <w:pPr>
              <w:spacing w:after="0" w:line="240" w:lineRule="auto"/>
              <w:rPr>
                <w:rFonts w:ascii="Times New Roman" w:eastAsia="Times New Roman" w:hAnsi="Times New Roman" w:cs="Times New Roman"/>
                <w:b/>
                <w:bCs/>
                <w:iCs/>
                <w:sz w:val="28"/>
                <w:szCs w:val="28"/>
                <w:lang w:eastAsia="lv-LV"/>
              </w:rPr>
            </w:pPr>
            <w:r w:rsidRPr="0037504A">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37504A" w:rsidRPr="0037504A" w14:paraId="68DC2B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5113BD" w14:textId="77777777" w:rsidR="00655F2C" w:rsidRPr="0037504A" w:rsidRDefault="00E5323B"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6EEAE3" w14:textId="77777777" w:rsidR="00E5323B" w:rsidRPr="0037504A" w:rsidRDefault="00E5323B"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D35ED45" w14:textId="2A9AC3D1" w:rsidR="00E5323B" w:rsidRPr="0037504A" w:rsidRDefault="004C28CE" w:rsidP="00EA5ADA">
            <w:pPr>
              <w:spacing w:after="0" w:line="240" w:lineRule="auto"/>
              <w:jc w:val="both"/>
              <w:rPr>
                <w:rFonts w:ascii="Times New Roman" w:eastAsia="Times New Roman" w:hAnsi="Times New Roman" w:cs="Times New Roman"/>
                <w:iCs/>
                <w:sz w:val="28"/>
                <w:szCs w:val="28"/>
                <w:lang w:eastAsia="lv-LV"/>
              </w:rPr>
            </w:pPr>
            <w:r w:rsidRPr="0037504A">
              <w:rPr>
                <w:rFonts w:ascii="Times New Roman" w:hAnsi="Times New Roman" w:cs="Times New Roman"/>
                <w:sz w:val="28"/>
                <w:szCs w:val="28"/>
                <w:lang w:eastAsia="lv-LV"/>
              </w:rPr>
              <w:t>Sabiedrisko pakalpojumu regulēšanas komisija, Satversmes aizsardzības birojs, Militārās izlūkošanas un drošības dienests un Valsts drošības dienests.</w:t>
            </w:r>
          </w:p>
        </w:tc>
      </w:tr>
      <w:tr w:rsidR="0037504A" w:rsidRPr="0037504A" w14:paraId="59151C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82CF33" w14:textId="77777777" w:rsidR="00655F2C" w:rsidRPr="0037504A" w:rsidRDefault="00E5323B"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3C033" w14:textId="77777777" w:rsidR="00E5323B" w:rsidRPr="0037504A" w:rsidRDefault="00E5323B"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Projekta izpildes ietekme uz pārvaldes funkcijām un institucionālo struktūru.</w:t>
            </w:r>
            <w:r w:rsidRPr="0037504A">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2015B38" w14:textId="28F73703" w:rsidR="00E5323B" w:rsidRPr="0037504A" w:rsidRDefault="00936ADA" w:rsidP="00EA5ADA">
            <w:pPr>
              <w:spacing w:after="0" w:line="240" w:lineRule="auto"/>
              <w:jc w:val="both"/>
              <w:rPr>
                <w:rFonts w:ascii="Times New Roman" w:eastAsia="Times New Roman" w:hAnsi="Times New Roman" w:cs="Times New Roman"/>
                <w:iCs/>
                <w:sz w:val="28"/>
                <w:szCs w:val="28"/>
                <w:lang w:eastAsia="lv-LV"/>
              </w:rPr>
            </w:pPr>
            <w:r w:rsidRPr="0037504A">
              <w:rPr>
                <w:rFonts w:ascii="Times New Roman" w:hAnsi="Times New Roman" w:cs="Times New Roman"/>
                <w:sz w:val="28"/>
                <w:szCs w:val="28"/>
              </w:rPr>
              <w:t>Likump</w:t>
            </w:r>
            <w:r w:rsidR="00EA5ADA" w:rsidRPr="0037504A">
              <w:rPr>
                <w:rFonts w:ascii="Times New Roman" w:hAnsi="Times New Roman" w:cs="Times New Roman"/>
                <w:sz w:val="28"/>
                <w:szCs w:val="28"/>
              </w:rPr>
              <w:t>rojekta izpilde notiks esošo pārvaldes funkciju un institucionālās struktūras ietvaros.</w:t>
            </w:r>
          </w:p>
        </w:tc>
      </w:tr>
      <w:tr w:rsidR="00E5323B" w:rsidRPr="0037504A" w14:paraId="15FE59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E12A96" w14:textId="77777777" w:rsidR="00655F2C" w:rsidRPr="0037504A" w:rsidRDefault="00E5323B"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E2B8180" w14:textId="77777777" w:rsidR="00E5323B" w:rsidRPr="0037504A" w:rsidRDefault="00E5323B" w:rsidP="00E5323B">
            <w:pPr>
              <w:spacing w:after="0" w:line="240" w:lineRule="auto"/>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13F082" w14:textId="77777777" w:rsidR="00E5323B" w:rsidRPr="0037504A" w:rsidRDefault="00EA5ADA" w:rsidP="00EA5ADA">
            <w:pPr>
              <w:spacing w:after="0" w:line="240" w:lineRule="auto"/>
              <w:jc w:val="both"/>
              <w:rPr>
                <w:rFonts w:ascii="Times New Roman" w:eastAsia="Times New Roman" w:hAnsi="Times New Roman" w:cs="Times New Roman"/>
                <w:iCs/>
                <w:sz w:val="28"/>
                <w:szCs w:val="28"/>
                <w:lang w:eastAsia="lv-LV"/>
              </w:rPr>
            </w:pPr>
            <w:r w:rsidRPr="0037504A">
              <w:rPr>
                <w:rFonts w:ascii="Times New Roman" w:eastAsia="Times New Roman" w:hAnsi="Times New Roman" w:cs="Times New Roman"/>
                <w:iCs/>
                <w:sz w:val="28"/>
                <w:szCs w:val="28"/>
                <w:lang w:eastAsia="lv-LV"/>
              </w:rPr>
              <w:t>Nav.</w:t>
            </w:r>
          </w:p>
        </w:tc>
      </w:tr>
    </w:tbl>
    <w:p w14:paraId="55DC5C83" w14:textId="77777777" w:rsidR="00E5323B" w:rsidRPr="0037504A" w:rsidRDefault="00E5323B" w:rsidP="00894C55">
      <w:pPr>
        <w:spacing w:after="0" w:line="240" w:lineRule="auto"/>
        <w:rPr>
          <w:rFonts w:ascii="Times New Roman" w:hAnsi="Times New Roman" w:cs="Times New Roman"/>
          <w:sz w:val="28"/>
          <w:szCs w:val="28"/>
        </w:rPr>
      </w:pPr>
    </w:p>
    <w:p w14:paraId="1B61F4C3" w14:textId="5F78FFD1" w:rsidR="00894C55" w:rsidRPr="0037504A" w:rsidRDefault="007B0C24" w:rsidP="007B0C24">
      <w:pPr>
        <w:tabs>
          <w:tab w:val="left" w:pos="6237"/>
        </w:tabs>
        <w:spacing w:after="0" w:line="240" w:lineRule="auto"/>
        <w:rPr>
          <w:rFonts w:ascii="Times New Roman" w:hAnsi="Times New Roman" w:cs="Times New Roman"/>
          <w:b/>
          <w:sz w:val="28"/>
          <w:szCs w:val="28"/>
        </w:rPr>
      </w:pPr>
      <w:r w:rsidRPr="0037504A">
        <w:rPr>
          <w:rFonts w:ascii="Times New Roman" w:hAnsi="Times New Roman" w:cs="Times New Roman"/>
          <w:b/>
          <w:sz w:val="28"/>
          <w:szCs w:val="28"/>
        </w:rPr>
        <w:t>Ekonomikas</w:t>
      </w:r>
      <w:r w:rsidR="00894C55" w:rsidRPr="0037504A">
        <w:rPr>
          <w:rFonts w:ascii="Times New Roman" w:hAnsi="Times New Roman" w:cs="Times New Roman"/>
          <w:b/>
          <w:sz w:val="28"/>
          <w:szCs w:val="28"/>
        </w:rPr>
        <w:t xml:space="preserve"> ministrs</w:t>
      </w:r>
      <w:r w:rsidR="00894C55" w:rsidRPr="0037504A">
        <w:rPr>
          <w:rFonts w:ascii="Times New Roman" w:hAnsi="Times New Roman" w:cs="Times New Roman"/>
          <w:b/>
          <w:sz w:val="28"/>
          <w:szCs w:val="28"/>
        </w:rPr>
        <w:tab/>
      </w:r>
      <w:r w:rsidRPr="0037504A">
        <w:rPr>
          <w:rFonts w:ascii="Times New Roman" w:hAnsi="Times New Roman" w:cs="Times New Roman"/>
          <w:b/>
          <w:sz w:val="28"/>
          <w:szCs w:val="28"/>
        </w:rPr>
        <w:tab/>
      </w:r>
      <w:r w:rsidRPr="0037504A">
        <w:rPr>
          <w:rFonts w:ascii="Times New Roman" w:hAnsi="Times New Roman" w:cs="Times New Roman"/>
          <w:b/>
          <w:sz w:val="28"/>
          <w:szCs w:val="28"/>
        </w:rPr>
        <w:tab/>
        <w:t xml:space="preserve">R. Nemiro </w:t>
      </w:r>
    </w:p>
    <w:p w14:paraId="17F79315" w14:textId="602073D2" w:rsidR="00894C55" w:rsidRPr="0037504A" w:rsidRDefault="00894C55" w:rsidP="00894C55">
      <w:pPr>
        <w:spacing w:after="0" w:line="240" w:lineRule="auto"/>
        <w:ind w:firstLine="720"/>
        <w:rPr>
          <w:rFonts w:ascii="Times New Roman" w:hAnsi="Times New Roman" w:cs="Times New Roman"/>
          <w:sz w:val="28"/>
          <w:szCs w:val="28"/>
        </w:rPr>
      </w:pPr>
    </w:p>
    <w:p w14:paraId="78243D98" w14:textId="0B4E9114" w:rsidR="00D440AA" w:rsidRPr="0037504A" w:rsidRDefault="00D440AA" w:rsidP="00D440AA">
      <w:pPr>
        <w:spacing w:after="0" w:line="240" w:lineRule="auto"/>
        <w:rPr>
          <w:rFonts w:ascii="Times New Roman" w:hAnsi="Times New Roman" w:cs="Times New Roman"/>
          <w:b/>
          <w:sz w:val="28"/>
          <w:szCs w:val="28"/>
        </w:rPr>
      </w:pPr>
      <w:r w:rsidRPr="0037504A">
        <w:rPr>
          <w:rFonts w:ascii="Times New Roman" w:hAnsi="Times New Roman" w:cs="Times New Roman"/>
          <w:b/>
          <w:sz w:val="28"/>
          <w:szCs w:val="28"/>
        </w:rPr>
        <w:t>Vīza: Valsts sekretārs</w:t>
      </w:r>
      <w:r w:rsidRPr="0037504A">
        <w:rPr>
          <w:rFonts w:ascii="Times New Roman" w:hAnsi="Times New Roman" w:cs="Times New Roman"/>
          <w:b/>
          <w:sz w:val="28"/>
          <w:szCs w:val="28"/>
        </w:rPr>
        <w:tab/>
      </w:r>
      <w:r w:rsidRPr="0037504A">
        <w:rPr>
          <w:rFonts w:ascii="Times New Roman" w:hAnsi="Times New Roman" w:cs="Times New Roman"/>
          <w:b/>
          <w:sz w:val="28"/>
          <w:szCs w:val="28"/>
        </w:rPr>
        <w:tab/>
      </w:r>
      <w:r w:rsidRPr="0037504A">
        <w:rPr>
          <w:rFonts w:ascii="Times New Roman" w:hAnsi="Times New Roman" w:cs="Times New Roman"/>
          <w:b/>
          <w:sz w:val="28"/>
          <w:szCs w:val="28"/>
        </w:rPr>
        <w:tab/>
      </w:r>
      <w:r w:rsidRPr="0037504A">
        <w:rPr>
          <w:rFonts w:ascii="Times New Roman" w:hAnsi="Times New Roman" w:cs="Times New Roman"/>
          <w:b/>
          <w:sz w:val="28"/>
          <w:szCs w:val="28"/>
        </w:rPr>
        <w:tab/>
      </w:r>
      <w:r w:rsidRPr="0037504A">
        <w:rPr>
          <w:rFonts w:ascii="Times New Roman" w:hAnsi="Times New Roman" w:cs="Times New Roman"/>
          <w:b/>
          <w:sz w:val="28"/>
          <w:szCs w:val="28"/>
        </w:rPr>
        <w:tab/>
      </w:r>
      <w:r w:rsidRPr="0037504A">
        <w:rPr>
          <w:rFonts w:ascii="Times New Roman" w:hAnsi="Times New Roman" w:cs="Times New Roman"/>
          <w:b/>
          <w:sz w:val="28"/>
          <w:szCs w:val="28"/>
        </w:rPr>
        <w:tab/>
        <w:t xml:space="preserve">           Ē. Eglītis</w:t>
      </w:r>
    </w:p>
    <w:sectPr w:rsidR="00D440AA" w:rsidRPr="0037504A" w:rsidSect="009A2654">
      <w:head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EB24D" w14:textId="77777777" w:rsidR="00D723C8" w:rsidRDefault="00D723C8" w:rsidP="00894C55">
      <w:pPr>
        <w:spacing w:after="0" w:line="240" w:lineRule="auto"/>
      </w:pPr>
      <w:r>
        <w:separator/>
      </w:r>
    </w:p>
  </w:endnote>
  <w:endnote w:type="continuationSeparator" w:id="0">
    <w:p w14:paraId="039BE96B" w14:textId="77777777" w:rsidR="00D723C8" w:rsidRDefault="00D723C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ato">
    <w:altName w:val="MS Gothic"/>
    <w:panose1 w:val="00000000000000000000"/>
    <w:charset w:val="00"/>
    <w:family w:val="swiss"/>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2924F" w14:textId="31E21086" w:rsidR="002622C1" w:rsidRPr="002622C1" w:rsidRDefault="002622C1" w:rsidP="002622C1">
    <w:pPr>
      <w:pStyle w:val="Footer"/>
      <w:rPr>
        <w:rFonts w:ascii="Times New Roman" w:hAnsi="Times New Roman" w:cs="Times New Roman"/>
        <w:sz w:val="20"/>
        <w:szCs w:val="20"/>
      </w:rPr>
    </w:pPr>
    <w:bookmarkStart w:id="4" w:name="_Hlk8303633"/>
    <w:r w:rsidRPr="002622C1">
      <w:rPr>
        <w:rFonts w:ascii="Times New Roman" w:hAnsi="Times New Roman" w:cs="Times New Roman"/>
        <w:sz w:val="20"/>
        <w:szCs w:val="20"/>
      </w:rPr>
      <w:t>EMlik_</w:t>
    </w:r>
    <w:r w:rsidR="00936ADA">
      <w:rPr>
        <w:rFonts w:ascii="Times New Roman" w:hAnsi="Times New Roman" w:cs="Times New Roman"/>
        <w:sz w:val="20"/>
        <w:szCs w:val="20"/>
      </w:rPr>
      <w:t>1</w:t>
    </w:r>
    <w:r w:rsidR="007A2E15">
      <w:rPr>
        <w:rFonts w:ascii="Times New Roman" w:hAnsi="Times New Roman" w:cs="Times New Roman"/>
        <w:sz w:val="20"/>
        <w:szCs w:val="20"/>
      </w:rPr>
      <w:t>4</w:t>
    </w:r>
    <w:r w:rsidRPr="002622C1">
      <w:rPr>
        <w:rFonts w:ascii="Times New Roman" w:hAnsi="Times New Roman" w:cs="Times New Roman"/>
        <w:sz w:val="20"/>
        <w:szCs w:val="20"/>
      </w:rPr>
      <w:t xml:space="preserve">0519_Likumprojekts “Grozījumi likumā “Par sabiedrisko pakalpojumu regulatoriem” </w:t>
    </w:r>
  </w:p>
  <w:bookmarkEnd w:id="4"/>
  <w:p w14:paraId="698ACDF6" w14:textId="0E4D235E" w:rsidR="0077134C" w:rsidRPr="002622C1" w:rsidRDefault="0077134C" w:rsidP="007A2E1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72458" w14:textId="77777777" w:rsidR="00D723C8" w:rsidRDefault="00D723C8" w:rsidP="00894C55">
      <w:pPr>
        <w:spacing w:after="0" w:line="240" w:lineRule="auto"/>
      </w:pPr>
      <w:r>
        <w:separator/>
      </w:r>
    </w:p>
  </w:footnote>
  <w:footnote w:type="continuationSeparator" w:id="0">
    <w:p w14:paraId="00599B04" w14:textId="77777777" w:rsidR="00D723C8" w:rsidRDefault="00D723C8" w:rsidP="00894C55">
      <w:pPr>
        <w:spacing w:after="0" w:line="240" w:lineRule="auto"/>
      </w:pPr>
      <w:r>
        <w:continuationSeparator/>
      </w:r>
    </w:p>
  </w:footnote>
  <w:footnote w:id="1">
    <w:p w14:paraId="3CA356F7" w14:textId="77777777" w:rsidR="00CA4E29" w:rsidRPr="00E27BA0" w:rsidRDefault="00CA4E29" w:rsidP="007B4EF2">
      <w:pPr>
        <w:pStyle w:val="FootnoteText"/>
        <w:jc w:val="both"/>
        <w:rPr>
          <w:rFonts w:ascii="Arial" w:hAnsi="Arial" w:cs="Arial"/>
          <w:sz w:val="16"/>
          <w:szCs w:val="16"/>
        </w:rPr>
      </w:pPr>
      <w:r w:rsidRPr="00E27BA0">
        <w:rPr>
          <w:rStyle w:val="FootnoteReference"/>
          <w:rFonts w:ascii="Arial" w:eastAsia="Calibri" w:hAnsi="Arial" w:cs="Arial"/>
          <w:sz w:val="16"/>
          <w:szCs w:val="16"/>
        </w:rPr>
        <w:footnoteRef/>
      </w:r>
      <w:r w:rsidRPr="00E27BA0">
        <w:rPr>
          <w:rFonts w:ascii="Arial" w:hAnsi="Arial" w:cs="Arial"/>
          <w:sz w:val="16"/>
          <w:szCs w:val="16"/>
        </w:rPr>
        <w:t xml:space="preserve"> The Economic Security of Business Transactions Management in business, edited by Konrad Raczkowski and Friedrich Schneider, Chartridge Books Oxford, 2013, p.351</w:t>
      </w:r>
    </w:p>
  </w:footnote>
  <w:footnote w:id="2">
    <w:p w14:paraId="152C7021" w14:textId="67AE6CC7" w:rsidR="004D514E" w:rsidRPr="004D514E" w:rsidRDefault="004D514E">
      <w:pPr>
        <w:pStyle w:val="FootnoteText"/>
        <w:contextualSpacing/>
        <w:rPr>
          <w:lang w:val="lv-LV"/>
        </w:rPr>
      </w:pPr>
      <w:r>
        <w:rPr>
          <w:rStyle w:val="FootnoteReference"/>
        </w:rPr>
        <w:footnoteRef/>
      </w:r>
      <w:r>
        <w:t xml:space="preserve"> </w:t>
      </w:r>
      <w:r w:rsidRPr="00C95CE0">
        <w:rPr>
          <w:lang w:val="lv-LV"/>
        </w:rPr>
        <w:t>Balodis K. Pamattiesību ierobežojuma konstitucionalitātes izvērtēšana Satversmes tiesā. Jurista Vārds, 24.05.2016., Nr.21 (924), 10.-15.lpp.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772B835" w14:textId="338778E5" w:rsidR="0077134C" w:rsidRPr="00C25B49" w:rsidRDefault="0077134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D2EA3">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309C7"/>
    <w:multiLevelType w:val="hybridMultilevel"/>
    <w:tmpl w:val="7AAC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101F8"/>
    <w:multiLevelType w:val="hybridMultilevel"/>
    <w:tmpl w:val="4D1C8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EC2105"/>
    <w:multiLevelType w:val="hybridMultilevel"/>
    <w:tmpl w:val="F258C9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B4012B"/>
    <w:multiLevelType w:val="hybridMultilevel"/>
    <w:tmpl w:val="E55ECF3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41D245DF"/>
    <w:multiLevelType w:val="hybridMultilevel"/>
    <w:tmpl w:val="A184B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1">
    <w:nsid w:val="5CC83C5A"/>
    <w:multiLevelType w:val="hybridMultilevel"/>
    <w:tmpl w:val="FB128AB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79"/>
    <w:rsid w:val="00002999"/>
    <w:rsid w:val="00014904"/>
    <w:rsid w:val="000220EA"/>
    <w:rsid w:val="000228F2"/>
    <w:rsid w:val="00047C02"/>
    <w:rsid w:val="0005261F"/>
    <w:rsid w:val="00057CCB"/>
    <w:rsid w:val="00075645"/>
    <w:rsid w:val="0007617D"/>
    <w:rsid w:val="00076E17"/>
    <w:rsid w:val="00082CAF"/>
    <w:rsid w:val="000A5D24"/>
    <w:rsid w:val="000C27B2"/>
    <w:rsid w:val="000D34DF"/>
    <w:rsid w:val="000E0EFD"/>
    <w:rsid w:val="000E198E"/>
    <w:rsid w:val="000F170F"/>
    <w:rsid w:val="00101481"/>
    <w:rsid w:val="00102BB1"/>
    <w:rsid w:val="0011377C"/>
    <w:rsid w:val="001139CD"/>
    <w:rsid w:val="0013525F"/>
    <w:rsid w:val="001408F8"/>
    <w:rsid w:val="00146172"/>
    <w:rsid w:val="001472C8"/>
    <w:rsid w:val="00193B43"/>
    <w:rsid w:val="00193C69"/>
    <w:rsid w:val="001A0C80"/>
    <w:rsid w:val="001A31B0"/>
    <w:rsid w:val="001A6991"/>
    <w:rsid w:val="001B036A"/>
    <w:rsid w:val="001B1166"/>
    <w:rsid w:val="001C2ECE"/>
    <w:rsid w:val="001C6BCC"/>
    <w:rsid w:val="001C7BD5"/>
    <w:rsid w:val="001D2EA3"/>
    <w:rsid w:val="001E357F"/>
    <w:rsid w:val="001F4927"/>
    <w:rsid w:val="00205320"/>
    <w:rsid w:val="002126E4"/>
    <w:rsid w:val="002153AD"/>
    <w:rsid w:val="00221168"/>
    <w:rsid w:val="00243426"/>
    <w:rsid w:val="002622C1"/>
    <w:rsid w:val="0026430E"/>
    <w:rsid w:val="00265A6B"/>
    <w:rsid w:val="00282B46"/>
    <w:rsid w:val="0028558C"/>
    <w:rsid w:val="002859F6"/>
    <w:rsid w:val="00285A36"/>
    <w:rsid w:val="0029130E"/>
    <w:rsid w:val="0029273B"/>
    <w:rsid w:val="00293872"/>
    <w:rsid w:val="002C62AC"/>
    <w:rsid w:val="002D04AD"/>
    <w:rsid w:val="002E1C05"/>
    <w:rsid w:val="002E3611"/>
    <w:rsid w:val="002E4A63"/>
    <w:rsid w:val="002F19C4"/>
    <w:rsid w:val="00303FEF"/>
    <w:rsid w:val="00305228"/>
    <w:rsid w:val="00324E0E"/>
    <w:rsid w:val="00331C2C"/>
    <w:rsid w:val="00350CE6"/>
    <w:rsid w:val="0037504A"/>
    <w:rsid w:val="00390556"/>
    <w:rsid w:val="0039166C"/>
    <w:rsid w:val="003A5A02"/>
    <w:rsid w:val="003A5BE9"/>
    <w:rsid w:val="003A71C4"/>
    <w:rsid w:val="003B0BF9"/>
    <w:rsid w:val="003B0E32"/>
    <w:rsid w:val="003E0629"/>
    <w:rsid w:val="003E0791"/>
    <w:rsid w:val="003E1A7B"/>
    <w:rsid w:val="003E4ACE"/>
    <w:rsid w:val="003F218D"/>
    <w:rsid w:val="003F28AC"/>
    <w:rsid w:val="00424BCA"/>
    <w:rsid w:val="00431875"/>
    <w:rsid w:val="00433F2C"/>
    <w:rsid w:val="004454FE"/>
    <w:rsid w:val="00452F23"/>
    <w:rsid w:val="00456E40"/>
    <w:rsid w:val="00457CB7"/>
    <w:rsid w:val="00470CC8"/>
    <w:rsid w:val="00471734"/>
    <w:rsid w:val="00471F27"/>
    <w:rsid w:val="004B06A5"/>
    <w:rsid w:val="004B112D"/>
    <w:rsid w:val="004B3BD1"/>
    <w:rsid w:val="004C28CE"/>
    <w:rsid w:val="004C5AB7"/>
    <w:rsid w:val="004D14BE"/>
    <w:rsid w:val="004D514E"/>
    <w:rsid w:val="004E38B2"/>
    <w:rsid w:val="004E50F8"/>
    <w:rsid w:val="004E6AB2"/>
    <w:rsid w:val="004F74B3"/>
    <w:rsid w:val="0050178F"/>
    <w:rsid w:val="00511D41"/>
    <w:rsid w:val="0051490C"/>
    <w:rsid w:val="00536A14"/>
    <w:rsid w:val="00541038"/>
    <w:rsid w:val="00572648"/>
    <w:rsid w:val="00580BB2"/>
    <w:rsid w:val="00580C46"/>
    <w:rsid w:val="00591A05"/>
    <w:rsid w:val="00593848"/>
    <w:rsid w:val="005B7E52"/>
    <w:rsid w:val="005E2DA0"/>
    <w:rsid w:val="00614D2A"/>
    <w:rsid w:val="0062614F"/>
    <w:rsid w:val="00631394"/>
    <w:rsid w:val="0063775E"/>
    <w:rsid w:val="00643AAA"/>
    <w:rsid w:val="00646119"/>
    <w:rsid w:val="00655F2C"/>
    <w:rsid w:val="00661ACB"/>
    <w:rsid w:val="00664D77"/>
    <w:rsid w:val="00665242"/>
    <w:rsid w:val="00666868"/>
    <w:rsid w:val="006671B1"/>
    <w:rsid w:val="006677C4"/>
    <w:rsid w:val="00672D41"/>
    <w:rsid w:val="006813F3"/>
    <w:rsid w:val="006842EA"/>
    <w:rsid w:val="00690547"/>
    <w:rsid w:val="00694CDF"/>
    <w:rsid w:val="006A315B"/>
    <w:rsid w:val="006A5668"/>
    <w:rsid w:val="006B5570"/>
    <w:rsid w:val="006C281D"/>
    <w:rsid w:val="006C3B26"/>
    <w:rsid w:val="006E1081"/>
    <w:rsid w:val="006E14DF"/>
    <w:rsid w:val="006F3D88"/>
    <w:rsid w:val="00705F3E"/>
    <w:rsid w:val="00720585"/>
    <w:rsid w:val="00725F9E"/>
    <w:rsid w:val="0072692A"/>
    <w:rsid w:val="007430D3"/>
    <w:rsid w:val="007433AC"/>
    <w:rsid w:val="00752ABA"/>
    <w:rsid w:val="0075336C"/>
    <w:rsid w:val="00753B2B"/>
    <w:rsid w:val="0077134C"/>
    <w:rsid w:val="00773AF6"/>
    <w:rsid w:val="00775BFF"/>
    <w:rsid w:val="0079425F"/>
    <w:rsid w:val="00795F71"/>
    <w:rsid w:val="007A2E15"/>
    <w:rsid w:val="007B0C24"/>
    <w:rsid w:val="007B4EF2"/>
    <w:rsid w:val="007D43D5"/>
    <w:rsid w:val="007D4F9C"/>
    <w:rsid w:val="007E5F7A"/>
    <w:rsid w:val="007E73AB"/>
    <w:rsid w:val="00802FE0"/>
    <w:rsid w:val="00816C11"/>
    <w:rsid w:val="008242C0"/>
    <w:rsid w:val="00826E04"/>
    <w:rsid w:val="008325DF"/>
    <w:rsid w:val="00843385"/>
    <w:rsid w:val="008618BB"/>
    <w:rsid w:val="00861A2D"/>
    <w:rsid w:val="00875630"/>
    <w:rsid w:val="00882777"/>
    <w:rsid w:val="0088308E"/>
    <w:rsid w:val="00887DED"/>
    <w:rsid w:val="00892C5F"/>
    <w:rsid w:val="00894C55"/>
    <w:rsid w:val="008A3836"/>
    <w:rsid w:val="008D1644"/>
    <w:rsid w:val="008E488D"/>
    <w:rsid w:val="008E5FA3"/>
    <w:rsid w:val="008F2D79"/>
    <w:rsid w:val="008F3A9A"/>
    <w:rsid w:val="00904798"/>
    <w:rsid w:val="009126AD"/>
    <w:rsid w:val="00912816"/>
    <w:rsid w:val="00916046"/>
    <w:rsid w:val="00921B9E"/>
    <w:rsid w:val="00936ADA"/>
    <w:rsid w:val="00943FCD"/>
    <w:rsid w:val="00950402"/>
    <w:rsid w:val="00956D07"/>
    <w:rsid w:val="0096406D"/>
    <w:rsid w:val="009706CB"/>
    <w:rsid w:val="00973666"/>
    <w:rsid w:val="00983EC8"/>
    <w:rsid w:val="009A2654"/>
    <w:rsid w:val="009A5CE9"/>
    <w:rsid w:val="009B09E7"/>
    <w:rsid w:val="009C680E"/>
    <w:rsid w:val="009D3938"/>
    <w:rsid w:val="009E73EB"/>
    <w:rsid w:val="00A10FC3"/>
    <w:rsid w:val="00A11E7E"/>
    <w:rsid w:val="00A35DB2"/>
    <w:rsid w:val="00A452BA"/>
    <w:rsid w:val="00A45939"/>
    <w:rsid w:val="00A53C4E"/>
    <w:rsid w:val="00A54BD7"/>
    <w:rsid w:val="00A6073E"/>
    <w:rsid w:val="00A83584"/>
    <w:rsid w:val="00A91990"/>
    <w:rsid w:val="00AC0D01"/>
    <w:rsid w:val="00AD40B2"/>
    <w:rsid w:val="00AE0349"/>
    <w:rsid w:val="00AE5567"/>
    <w:rsid w:val="00AF1239"/>
    <w:rsid w:val="00AF6CEC"/>
    <w:rsid w:val="00B032B8"/>
    <w:rsid w:val="00B04646"/>
    <w:rsid w:val="00B102F3"/>
    <w:rsid w:val="00B11FB6"/>
    <w:rsid w:val="00B13B1C"/>
    <w:rsid w:val="00B16480"/>
    <w:rsid w:val="00B2035B"/>
    <w:rsid w:val="00B2165C"/>
    <w:rsid w:val="00B248DA"/>
    <w:rsid w:val="00B4423C"/>
    <w:rsid w:val="00B46455"/>
    <w:rsid w:val="00B653DC"/>
    <w:rsid w:val="00B736A3"/>
    <w:rsid w:val="00B76B93"/>
    <w:rsid w:val="00B9124B"/>
    <w:rsid w:val="00BA20AA"/>
    <w:rsid w:val="00BA4458"/>
    <w:rsid w:val="00BB789C"/>
    <w:rsid w:val="00BC62C2"/>
    <w:rsid w:val="00BD4425"/>
    <w:rsid w:val="00BD5F17"/>
    <w:rsid w:val="00BE34D7"/>
    <w:rsid w:val="00BE5508"/>
    <w:rsid w:val="00BF4E6F"/>
    <w:rsid w:val="00BF52C1"/>
    <w:rsid w:val="00C0258C"/>
    <w:rsid w:val="00C25B49"/>
    <w:rsid w:val="00C53F03"/>
    <w:rsid w:val="00C72FC9"/>
    <w:rsid w:val="00C764E2"/>
    <w:rsid w:val="00C815C6"/>
    <w:rsid w:val="00C87099"/>
    <w:rsid w:val="00CA368A"/>
    <w:rsid w:val="00CA4E29"/>
    <w:rsid w:val="00CB0325"/>
    <w:rsid w:val="00CB634F"/>
    <w:rsid w:val="00CC0D2D"/>
    <w:rsid w:val="00CE5657"/>
    <w:rsid w:val="00CE7863"/>
    <w:rsid w:val="00D0094D"/>
    <w:rsid w:val="00D04073"/>
    <w:rsid w:val="00D133F8"/>
    <w:rsid w:val="00D14A3E"/>
    <w:rsid w:val="00D236A3"/>
    <w:rsid w:val="00D42F41"/>
    <w:rsid w:val="00D440AA"/>
    <w:rsid w:val="00D603B9"/>
    <w:rsid w:val="00D65ECC"/>
    <w:rsid w:val="00D700A6"/>
    <w:rsid w:val="00D723C8"/>
    <w:rsid w:val="00D73C1C"/>
    <w:rsid w:val="00D815C7"/>
    <w:rsid w:val="00DA1C22"/>
    <w:rsid w:val="00DB1FDA"/>
    <w:rsid w:val="00DB2D94"/>
    <w:rsid w:val="00DB4934"/>
    <w:rsid w:val="00DC6D2A"/>
    <w:rsid w:val="00DF58F5"/>
    <w:rsid w:val="00E1305D"/>
    <w:rsid w:val="00E15560"/>
    <w:rsid w:val="00E25739"/>
    <w:rsid w:val="00E36858"/>
    <w:rsid w:val="00E3716B"/>
    <w:rsid w:val="00E525F8"/>
    <w:rsid w:val="00E5323B"/>
    <w:rsid w:val="00E7435A"/>
    <w:rsid w:val="00E7534A"/>
    <w:rsid w:val="00E8749E"/>
    <w:rsid w:val="00E90C01"/>
    <w:rsid w:val="00E912A8"/>
    <w:rsid w:val="00EA0409"/>
    <w:rsid w:val="00EA0C7B"/>
    <w:rsid w:val="00EA486E"/>
    <w:rsid w:val="00EA5ADA"/>
    <w:rsid w:val="00EA7421"/>
    <w:rsid w:val="00ED00E2"/>
    <w:rsid w:val="00ED3450"/>
    <w:rsid w:val="00ED6177"/>
    <w:rsid w:val="00ED7F44"/>
    <w:rsid w:val="00EF782D"/>
    <w:rsid w:val="00F030AC"/>
    <w:rsid w:val="00F06427"/>
    <w:rsid w:val="00F10208"/>
    <w:rsid w:val="00F179BA"/>
    <w:rsid w:val="00F370C6"/>
    <w:rsid w:val="00F452A8"/>
    <w:rsid w:val="00F56021"/>
    <w:rsid w:val="00F57B0C"/>
    <w:rsid w:val="00F70FD0"/>
    <w:rsid w:val="00F814F1"/>
    <w:rsid w:val="00FB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FB7596"/>
  <w15:docId w15:val="{8A91817F-E74C-402C-9B0E-86F62D6A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B09E7"/>
    <w:pPr>
      <w:keepNext/>
      <w:spacing w:before="240" w:after="60" w:line="240" w:lineRule="auto"/>
      <w:outlineLvl w:val="0"/>
    </w:pPr>
    <w:rPr>
      <w:rFonts w:ascii="Calibri Light" w:eastAsia="Times New Roman" w:hAnsi="Calibri Light" w:cs="Times New Roman"/>
      <w:b/>
      <w:bCs/>
      <w:kern w:val="32"/>
      <w:sz w:val="32"/>
      <w:szCs w:val="32"/>
      <w:lang w:val="en-AU" w:bidi="lo-LA"/>
    </w:rPr>
  </w:style>
  <w:style w:type="paragraph" w:styleId="Heading3">
    <w:name w:val="heading 3"/>
    <w:basedOn w:val="Normal"/>
    <w:link w:val="Heading3Char"/>
    <w:uiPriority w:val="9"/>
    <w:qFormat/>
    <w:rsid w:val="009B09E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D440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1Char">
    <w:name w:val="Heading 1 Char"/>
    <w:basedOn w:val="DefaultParagraphFont"/>
    <w:link w:val="Heading1"/>
    <w:rsid w:val="009B09E7"/>
    <w:rPr>
      <w:rFonts w:ascii="Calibri Light" w:eastAsia="Times New Roman" w:hAnsi="Calibri Light" w:cs="Times New Roman"/>
      <w:b/>
      <w:bCs/>
      <w:kern w:val="32"/>
      <w:sz w:val="32"/>
      <w:szCs w:val="32"/>
      <w:lang w:val="en-AU" w:bidi="lo-LA"/>
    </w:rPr>
  </w:style>
  <w:style w:type="character" w:customStyle="1" w:styleId="Heading3Char">
    <w:name w:val="Heading 3 Char"/>
    <w:basedOn w:val="DefaultParagraphFont"/>
    <w:link w:val="Heading3"/>
    <w:uiPriority w:val="9"/>
    <w:rsid w:val="009B09E7"/>
    <w:rPr>
      <w:rFonts w:ascii="Times New Roman" w:eastAsia="Times New Roman" w:hAnsi="Times New Roman" w:cs="Times New Roman"/>
      <w:b/>
      <w:bCs/>
      <w:sz w:val="27"/>
      <w:szCs w:val="27"/>
      <w:lang w:eastAsia="lv-LV"/>
    </w:rPr>
  </w:style>
  <w:style w:type="paragraph" w:styleId="FootnoteText">
    <w:name w:val="footnote text"/>
    <w:aliases w:val="Fußn,Fußnotentext Char,Fußnotentext Char Char,Fußnotentext Char Char Char Char,Fußnotentext Char Char Char Char Char Char,Fußnotentext Char1,Fußnotentext Char1 Char Char Char,Fußnotentext Char1 Char Char Char Char,Fußnotentext Char1 Char1"/>
    <w:basedOn w:val="Normal"/>
    <w:link w:val="FootnoteTextChar"/>
    <w:uiPriority w:val="99"/>
    <w:rsid w:val="009B09E7"/>
    <w:pPr>
      <w:spacing w:after="0" w:line="240" w:lineRule="auto"/>
    </w:pPr>
    <w:rPr>
      <w:rFonts w:ascii="Times New Roman" w:eastAsia="Times New Roman" w:hAnsi="Times New Roman" w:cs="Arial Unicode MS"/>
      <w:sz w:val="20"/>
      <w:szCs w:val="20"/>
      <w:lang w:val="en-AU" w:bidi="lo-LA"/>
    </w:rPr>
  </w:style>
  <w:style w:type="character" w:customStyle="1" w:styleId="FootnoteTextChar">
    <w:name w:val="Footnote Text Char"/>
    <w:aliases w:val="Fußn Char,Fußnotentext Char Char1,Fußnotentext Char Char Char,Fußnotentext Char Char Char Char Char,Fußnotentext Char Char Char Char Char Char Char,Fußnotentext Char1 Char,Fußnotentext Char1 Char Char Char Char1"/>
    <w:basedOn w:val="DefaultParagraphFont"/>
    <w:link w:val="FootnoteText"/>
    <w:uiPriority w:val="99"/>
    <w:rsid w:val="009B09E7"/>
    <w:rPr>
      <w:rFonts w:ascii="Times New Roman" w:eastAsia="Times New Roman" w:hAnsi="Times New Roman" w:cs="Arial Unicode MS"/>
      <w:sz w:val="20"/>
      <w:szCs w:val="20"/>
      <w:lang w:val="en-AU" w:bidi="lo-LA"/>
    </w:rPr>
  </w:style>
  <w:style w:type="character" w:styleId="FootnoteReference">
    <w:name w:val="footnote reference"/>
    <w:uiPriority w:val="99"/>
    <w:rsid w:val="009B09E7"/>
    <w:rPr>
      <w:vertAlign w:val="superscript"/>
    </w:rPr>
  </w:style>
  <w:style w:type="paragraph" w:customStyle="1" w:styleId="tv213">
    <w:name w:val="tv213"/>
    <w:basedOn w:val="Normal"/>
    <w:uiPriority w:val="99"/>
    <w:rsid w:val="009B09E7"/>
    <w:pPr>
      <w:spacing w:after="0" w:line="240" w:lineRule="auto"/>
    </w:pPr>
    <w:rPr>
      <w:rFonts w:ascii="Times New Roman" w:eastAsia="Calibri" w:hAnsi="Times New Roman" w:cs="Times New Roman"/>
      <w:sz w:val="24"/>
      <w:szCs w:val="24"/>
      <w:lang w:eastAsia="lv-LV"/>
    </w:rPr>
  </w:style>
  <w:style w:type="paragraph" w:customStyle="1" w:styleId="Default">
    <w:name w:val="Default"/>
    <w:basedOn w:val="Normal"/>
    <w:rsid w:val="009B09E7"/>
    <w:pPr>
      <w:autoSpaceDE w:val="0"/>
      <w:autoSpaceDN w:val="0"/>
      <w:spacing w:after="0" w:line="240" w:lineRule="auto"/>
    </w:pPr>
    <w:rPr>
      <w:rFonts w:ascii="Times New Roman" w:eastAsia="Calibri" w:hAnsi="Times New Roman" w:cs="Times New Roman"/>
      <w:color w:val="000000"/>
      <w:sz w:val="24"/>
      <w:szCs w:val="24"/>
      <w:lang w:eastAsia="lv-LV"/>
    </w:rPr>
  </w:style>
  <w:style w:type="paragraph" w:styleId="HTMLPreformatted">
    <w:name w:val="HTML Preformatted"/>
    <w:basedOn w:val="Normal"/>
    <w:link w:val="HTMLPreformattedChar"/>
    <w:uiPriority w:val="99"/>
    <w:unhideWhenUsed/>
    <w:rsid w:val="009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9B09E7"/>
    <w:rPr>
      <w:rFonts w:ascii="Courier New" w:eastAsia="Calibri" w:hAnsi="Courier New" w:cs="Courier New"/>
      <w:sz w:val="20"/>
      <w:szCs w:val="20"/>
      <w:lang w:val="en-GB" w:eastAsia="en-GB"/>
    </w:rPr>
  </w:style>
  <w:style w:type="character" w:customStyle="1" w:styleId="A2">
    <w:name w:val="A2"/>
    <w:uiPriority w:val="99"/>
    <w:rsid w:val="009B09E7"/>
    <w:rPr>
      <w:rFonts w:cs="Lato"/>
      <w:b/>
      <w:bCs/>
      <w:color w:val="000000"/>
      <w:sz w:val="67"/>
      <w:szCs w:val="67"/>
    </w:rPr>
  </w:style>
  <w:style w:type="paragraph" w:styleId="ListParagraph">
    <w:name w:val="List Paragraph"/>
    <w:basedOn w:val="Normal"/>
    <w:uiPriority w:val="34"/>
    <w:qFormat/>
    <w:rsid w:val="00ED00E2"/>
    <w:pPr>
      <w:ind w:left="720"/>
      <w:contextualSpacing/>
    </w:pPr>
  </w:style>
  <w:style w:type="character" w:styleId="CommentReference">
    <w:name w:val="annotation reference"/>
    <w:basedOn w:val="DefaultParagraphFont"/>
    <w:uiPriority w:val="99"/>
    <w:semiHidden/>
    <w:unhideWhenUsed/>
    <w:rsid w:val="00921B9E"/>
    <w:rPr>
      <w:sz w:val="16"/>
      <w:szCs w:val="16"/>
    </w:rPr>
  </w:style>
  <w:style w:type="paragraph" w:styleId="CommentText">
    <w:name w:val="annotation text"/>
    <w:basedOn w:val="Normal"/>
    <w:link w:val="CommentTextChar"/>
    <w:uiPriority w:val="99"/>
    <w:semiHidden/>
    <w:unhideWhenUsed/>
    <w:rsid w:val="00921B9E"/>
    <w:pPr>
      <w:spacing w:line="240" w:lineRule="auto"/>
    </w:pPr>
    <w:rPr>
      <w:sz w:val="20"/>
      <w:szCs w:val="20"/>
    </w:rPr>
  </w:style>
  <w:style w:type="character" w:customStyle="1" w:styleId="CommentTextChar">
    <w:name w:val="Comment Text Char"/>
    <w:basedOn w:val="DefaultParagraphFont"/>
    <w:link w:val="CommentText"/>
    <w:uiPriority w:val="99"/>
    <w:semiHidden/>
    <w:rsid w:val="00921B9E"/>
    <w:rPr>
      <w:sz w:val="20"/>
      <w:szCs w:val="20"/>
    </w:rPr>
  </w:style>
  <w:style w:type="paragraph" w:styleId="CommentSubject">
    <w:name w:val="annotation subject"/>
    <w:basedOn w:val="CommentText"/>
    <w:next w:val="CommentText"/>
    <w:link w:val="CommentSubjectChar"/>
    <w:uiPriority w:val="99"/>
    <w:semiHidden/>
    <w:unhideWhenUsed/>
    <w:rsid w:val="00921B9E"/>
    <w:rPr>
      <w:b/>
      <w:bCs/>
    </w:rPr>
  </w:style>
  <w:style w:type="character" w:customStyle="1" w:styleId="CommentSubjectChar">
    <w:name w:val="Comment Subject Char"/>
    <w:basedOn w:val="CommentTextChar"/>
    <w:link w:val="CommentSubject"/>
    <w:uiPriority w:val="99"/>
    <w:semiHidden/>
    <w:rsid w:val="00921B9E"/>
    <w:rPr>
      <w:b/>
      <w:bCs/>
      <w:sz w:val="20"/>
      <w:szCs w:val="20"/>
    </w:rPr>
  </w:style>
  <w:style w:type="character" w:customStyle="1" w:styleId="fontsize2">
    <w:name w:val="fontsize2"/>
    <w:basedOn w:val="DefaultParagraphFont"/>
    <w:rsid w:val="00303FEF"/>
  </w:style>
  <w:style w:type="paragraph" w:styleId="NoSpacing">
    <w:name w:val="No Spacing"/>
    <w:uiPriority w:val="1"/>
    <w:qFormat/>
    <w:rsid w:val="009706CB"/>
    <w:pPr>
      <w:spacing w:after="0" w:line="240" w:lineRule="auto"/>
    </w:pPr>
  </w:style>
  <w:style w:type="character" w:styleId="UnresolvedMention">
    <w:name w:val="Unresolved Mention"/>
    <w:basedOn w:val="DefaultParagraphFont"/>
    <w:uiPriority w:val="99"/>
    <w:semiHidden/>
    <w:unhideWhenUsed/>
    <w:rsid w:val="003A71C4"/>
    <w:rPr>
      <w:color w:val="605E5C"/>
      <w:shd w:val="clear" w:color="auto" w:fill="E1DFDD"/>
    </w:rPr>
  </w:style>
  <w:style w:type="character" w:customStyle="1" w:styleId="Heading4Char">
    <w:name w:val="Heading 4 Char"/>
    <w:basedOn w:val="DefaultParagraphFont"/>
    <w:link w:val="Heading4"/>
    <w:uiPriority w:val="9"/>
    <w:semiHidden/>
    <w:rsid w:val="00D440A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435">
      <w:bodyDiv w:val="1"/>
      <w:marLeft w:val="0"/>
      <w:marRight w:val="0"/>
      <w:marTop w:val="0"/>
      <w:marBottom w:val="0"/>
      <w:divBdr>
        <w:top w:val="none" w:sz="0" w:space="0" w:color="auto"/>
        <w:left w:val="none" w:sz="0" w:space="0" w:color="auto"/>
        <w:bottom w:val="none" w:sz="0" w:space="0" w:color="auto"/>
        <w:right w:val="none" w:sz="0" w:space="0" w:color="auto"/>
      </w:divBdr>
    </w:div>
    <w:div w:id="16917979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31263223">
      <w:bodyDiv w:val="1"/>
      <w:marLeft w:val="0"/>
      <w:marRight w:val="0"/>
      <w:marTop w:val="0"/>
      <w:marBottom w:val="0"/>
      <w:divBdr>
        <w:top w:val="none" w:sz="0" w:space="0" w:color="auto"/>
        <w:left w:val="none" w:sz="0" w:space="0" w:color="auto"/>
        <w:bottom w:val="none" w:sz="0" w:space="0" w:color="auto"/>
        <w:right w:val="none" w:sz="0" w:space="0" w:color="auto"/>
      </w:divBdr>
    </w:div>
    <w:div w:id="80512173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7506592">
      <w:bodyDiv w:val="1"/>
      <w:marLeft w:val="0"/>
      <w:marRight w:val="0"/>
      <w:marTop w:val="0"/>
      <w:marBottom w:val="0"/>
      <w:divBdr>
        <w:top w:val="none" w:sz="0" w:space="0" w:color="auto"/>
        <w:left w:val="none" w:sz="0" w:space="0" w:color="auto"/>
        <w:bottom w:val="none" w:sz="0" w:space="0" w:color="auto"/>
        <w:right w:val="none" w:sz="0" w:space="0" w:color="auto"/>
      </w:divBdr>
    </w:div>
    <w:div w:id="20100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9E493-D8F5-4174-8E62-A1BC726D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6342</Words>
  <Characters>3616</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Grozījumi Nacionālās drošības likumā</vt:lpstr>
    </vt:vector>
  </TitlesOfParts>
  <Company>Aizsardzības ministrija</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Nacionālās drošības likumā</dc:title>
  <dc:subject>Anotācija</dc:subject>
  <dc:creator>Edgars.Svarenieks@mod.gov.lv</dc:creator>
  <dc:description>67335029, edgars.svarenieks@mod.gov.lv</dc:description>
  <cp:lastModifiedBy>Haralds Skarbnieks</cp:lastModifiedBy>
  <cp:revision>4</cp:revision>
  <cp:lastPrinted>2019-07-29T08:24:00Z</cp:lastPrinted>
  <dcterms:created xsi:type="dcterms:W3CDTF">2019-09-05T12:53:00Z</dcterms:created>
  <dcterms:modified xsi:type="dcterms:W3CDTF">2019-09-10T05:46:00Z</dcterms:modified>
</cp:coreProperties>
</file>