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F2516" w14:textId="77777777" w:rsidR="008D20B5" w:rsidRPr="008642A8" w:rsidRDefault="00FD69A9" w:rsidP="00587C81">
      <w:pPr>
        <w:pStyle w:val="BodyText2"/>
        <w:tabs>
          <w:tab w:val="left" w:pos="1560"/>
        </w:tabs>
        <w:jc w:val="center"/>
        <w:rPr>
          <w:b/>
          <w:sz w:val="26"/>
          <w:szCs w:val="26"/>
        </w:rPr>
      </w:pPr>
      <w:r w:rsidRPr="008642A8">
        <w:rPr>
          <w:b/>
          <w:sz w:val="26"/>
          <w:szCs w:val="26"/>
        </w:rPr>
        <w:t xml:space="preserve">Likumprojekta </w:t>
      </w:r>
      <w:r w:rsidR="00C6510B" w:rsidRPr="008642A8">
        <w:rPr>
          <w:b/>
          <w:sz w:val="26"/>
          <w:szCs w:val="26"/>
        </w:rPr>
        <w:t>„</w:t>
      </w:r>
      <w:r w:rsidR="008D20B5" w:rsidRPr="008642A8">
        <w:rPr>
          <w:b/>
          <w:sz w:val="26"/>
          <w:szCs w:val="26"/>
        </w:rPr>
        <w:t>Grozījumi likumā</w:t>
      </w:r>
      <w:r w:rsidR="00A3679B" w:rsidRPr="008642A8">
        <w:rPr>
          <w:b/>
          <w:sz w:val="26"/>
          <w:szCs w:val="26"/>
        </w:rPr>
        <w:t xml:space="preserve"> “</w:t>
      </w:r>
      <w:r w:rsidR="008D20B5" w:rsidRPr="008642A8">
        <w:rPr>
          <w:b/>
          <w:sz w:val="26"/>
          <w:szCs w:val="26"/>
        </w:rPr>
        <w:t>Par nodokļiem un nodevām</w:t>
      </w:r>
      <w:r w:rsidR="00A3679B" w:rsidRPr="008642A8">
        <w:rPr>
          <w:b/>
          <w:sz w:val="26"/>
          <w:szCs w:val="26"/>
        </w:rPr>
        <w:t>”</w:t>
      </w:r>
      <w:r w:rsidR="00C6510B" w:rsidRPr="008642A8">
        <w:rPr>
          <w:b/>
          <w:sz w:val="26"/>
          <w:szCs w:val="26"/>
        </w:rPr>
        <w:t>”</w:t>
      </w:r>
    </w:p>
    <w:p w14:paraId="196E8779" w14:textId="77777777" w:rsidR="00587C81" w:rsidRPr="008642A8" w:rsidRDefault="00C6510B" w:rsidP="00587C81">
      <w:pPr>
        <w:pStyle w:val="BodyText2"/>
        <w:tabs>
          <w:tab w:val="left" w:pos="1560"/>
        </w:tabs>
        <w:jc w:val="center"/>
        <w:rPr>
          <w:b/>
          <w:sz w:val="26"/>
          <w:szCs w:val="26"/>
        </w:rPr>
      </w:pPr>
      <w:r w:rsidRPr="008642A8">
        <w:rPr>
          <w:b/>
          <w:sz w:val="26"/>
          <w:szCs w:val="26"/>
        </w:rPr>
        <w:t>sākotnējās ietekmes novērtējuma ziņojums (anotācija)</w:t>
      </w:r>
    </w:p>
    <w:p w14:paraId="404FF590" w14:textId="77777777" w:rsidR="00587C81" w:rsidRPr="008642A8" w:rsidRDefault="00587C81" w:rsidP="00587C81">
      <w:pPr>
        <w:pStyle w:val="BodyText2"/>
        <w:tabs>
          <w:tab w:val="left" w:pos="1560"/>
        </w:tabs>
        <w:jc w:val="center"/>
        <w:rPr>
          <w:b/>
          <w:sz w:val="26"/>
          <w:szCs w:val="26"/>
          <w:lang w:eastAsia="zh-CN"/>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21"/>
        <w:gridCol w:w="6434"/>
      </w:tblGrid>
      <w:tr w:rsidR="0091261F" w:rsidRPr="008642A8" w14:paraId="649F5C31" w14:textId="77777777" w:rsidTr="00C0723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568C6F86" w14:textId="77777777" w:rsidR="00543AA6" w:rsidRPr="008642A8" w:rsidRDefault="00543AA6" w:rsidP="00C07232">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8642A8">
              <w:rPr>
                <w:rFonts w:ascii="Times New Roman" w:eastAsia="Times New Roman" w:hAnsi="Times New Roman" w:cs="Times New Roman"/>
                <w:b/>
                <w:sz w:val="26"/>
                <w:szCs w:val="26"/>
              </w:rPr>
              <w:t>Tiesību akta projekta anotācijas kopsavilkums</w:t>
            </w:r>
          </w:p>
        </w:tc>
      </w:tr>
      <w:tr w:rsidR="0091261F" w:rsidRPr="008642A8" w14:paraId="0B37F363" w14:textId="77777777" w:rsidTr="00281052">
        <w:tc>
          <w:tcPr>
            <w:tcW w:w="1447" w:type="pct"/>
            <w:tcBorders>
              <w:top w:val="outset" w:sz="6" w:space="0" w:color="414142"/>
              <w:left w:val="outset" w:sz="6" w:space="0" w:color="414142"/>
              <w:bottom w:val="outset" w:sz="6" w:space="0" w:color="414142"/>
              <w:right w:val="outset" w:sz="6" w:space="0" w:color="414142"/>
            </w:tcBorders>
            <w:hideMark/>
          </w:tcPr>
          <w:p w14:paraId="50A0AEF3" w14:textId="77777777" w:rsidR="00543AA6" w:rsidRPr="008642A8" w:rsidRDefault="00543AA6" w:rsidP="00C07232">
            <w:pPr>
              <w:spacing w:after="0" w:line="240" w:lineRule="auto"/>
              <w:jc w:val="both"/>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rPr>
              <w:t>Mērķis, risinājums un projekta spēkā stāšanās laiks (500 zīmes bez atstarpēm)</w:t>
            </w:r>
          </w:p>
        </w:tc>
        <w:tc>
          <w:tcPr>
            <w:tcW w:w="3553" w:type="pct"/>
            <w:tcBorders>
              <w:top w:val="outset" w:sz="6" w:space="0" w:color="414142"/>
              <w:left w:val="outset" w:sz="6" w:space="0" w:color="414142"/>
              <w:bottom w:val="outset" w:sz="6" w:space="0" w:color="414142"/>
              <w:right w:val="outset" w:sz="6" w:space="0" w:color="414142"/>
            </w:tcBorders>
            <w:hideMark/>
          </w:tcPr>
          <w:p w14:paraId="1B172EFD" w14:textId="0160A537" w:rsidR="00D752DD" w:rsidRPr="008642A8" w:rsidRDefault="00E71FEA" w:rsidP="000F7F2C">
            <w:pPr>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Likumprojekts</w:t>
            </w:r>
            <w:r w:rsidR="00826C7F">
              <w:rPr>
                <w:rFonts w:ascii="Times New Roman" w:eastAsia="Times New Roman" w:hAnsi="Times New Roman" w:cs="Times New Roman"/>
                <w:sz w:val="26"/>
                <w:szCs w:val="26"/>
              </w:rPr>
              <w:t xml:space="preserve"> “Grozījumi likumā “Par nodokļiem un nodevām”” (turpmāk – Likumprojekts)</w:t>
            </w:r>
            <w:r w:rsidRPr="008642A8">
              <w:rPr>
                <w:rFonts w:ascii="Times New Roman" w:eastAsia="Times New Roman" w:hAnsi="Times New Roman" w:cs="Times New Roman"/>
                <w:sz w:val="26"/>
                <w:szCs w:val="26"/>
              </w:rPr>
              <w:t xml:space="preserve"> nosaka detalizētu kārtību, kādā Valsts ieņēmumu dienests kopā ar citu Eiropas Savienības dalībvalstu kompetentām iestādēm risinās strīdus par Arbitrāžas konvencijas un nodokļu konvenciju interpretāciju un piemērošanu. Tādējādi nodokļu maksātājiem būs pieejams efektīvāks regulējums nodokļu dubultās uzlikšanas novēršanai.</w:t>
            </w:r>
          </w:p>
          <w:p w14:paraId="3F647060" w14:textId="676C8E65" w:rsidR="00A75CE0" w:rsidRPr="008642A8" w:rsidRDefault="00FA6748" w:rsidP="00B67F63">
            <w:pPr>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Grozījumi l</w:t>
            </w:r>
            <w:r w:rsidR="00A75CE0" w:rsidRPr="008642A8">
              <w:rPr>
                <w:rFonts w:ascii="Times New Roman" w:eastAsia="Times New Roman" w:hAnsi="Times New Roman" w:cs="Times New Roman"/>
                <w:sz w:val="26"/>
                <w:szCs w:val="26"/>
              </w:rPr>
              <w:t>ikum</w:t>
            </w:r>
            <w:r w:rsidRPr="008642A8">
              <w:rPr>
                <w:rFonts w:ascii="Times New Roman" w:eastAsia="Times New Roman" w:hAnsi="Times New Roman" w:cs="Times New Roman"/>
                <w:sz w:val="26"/>
                <w:szCs w:val="26"/>
              </w:rPr>
              <w:t>ā</w:t>
            </w:r>
            <w:r w:rsidR="00A75CE0" w:rsidRPr="008642A8">
              <w:rPr>
                <w:rFonts w:ascii="Times New Roman" w:eastAsia="Times New Roman" w:hAnsi="Times New Roman" w:cs="Times New Roman"/>
                <w:sz w:val="26"/>
                <w:szCs w:val="26"/>
              </w:rPr>
              <w:t xml:space="preserve"> stāsies spēkā nākamajā dienā pēc </w:t>
            </w:r>
            <w:r w:rsidR="00B67F63">
              <w:rPr>
                <w:rFonts w:ascii="Times New Roman" w:eastAsia="Times New Roman" w:hAnsi="Times New Roman" w:cs="Times New Roman"/>
                <w:sz w:val="26"/>
                <w:szCs w:val="26"/>
              </w:rPr>
              <w:t>to</w:t>
            </w:r>
            <w:r w:rsidR="00A75CE0" w:rsidRPr="008642A8">
              <w:rPr>
                <w:rFonts w:ascii="Times New Roman" w:eastAsia="Times New Roman" w:hAnsi="Times New Roman" w:cs="Times New Roman"/>
                <w:sz w:val="26"/>
                <w:szCs w:val="26"/>
              </w:rPr>
              <w:t xml:space="preserve"> izsludināšanas.</w:t>
            </w:r>
          </w:p>
        </w:tc>
      </w:tr>
    </w:tbl>
    <w:p w14:paraId="7C80CEA4" w14:textId="77777777" w:rsidR="00543AA6" w:rsidRPr="008642A8" w:rsidRDefault="00543AA6" w:rsidP="00543AA6">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5"/>
        <w:gridCol w:w="2177"/>
        <w:gridCol w:w="6323"/>
      </w:tblGrid>
      <w:tr w:rsidR="0091261F" w:rsidRPr="008642A8" w14:paraId="1390B560" w14:textId="77777777" w:rsidTr="00EE517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48453D3" w14:textId="77777777" w:rsidR="00543AA6" w:rsidRPr="008642A8" w:rsidRDefault="00543AA6" w:rsidP="00C07232">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8642A8">
              <w:rPr>
                <w:rFonts w:ascii="Times New Roman" w:eastAsia="Times New Roman" w:hAnsi="Times New Roman" w:cs="Times New Roman"/>
                <w:b/>
                <w:bCs/>
                <w:sz w:val="26"/>
                <w:szCs w:val="26"/>
                <w:lang w:eastAsia="lv-LV"/>
              </w:rPr>
              <w:t>I. Tiesību akta projekta izstrādes nepieciešamība</w:t>
            </w:r>
          </w:p>
        </w:tc>
      </w:tr>
      <w:tr w:rsidR="0091261F" w:rsidRPr="008642A8" w14:paraId="07106B90" w14:textId="77777777" w:rsidTr="00EE5179">
        <w:tc>
          <w:tcPr>
            <w:tcW w:w="297" w:type="pct"/>
            <w:tcBorders>
              <w:top w:val="outset" w:sz="6" w:space="0" w:color="414142"/>
              <w:left w:val="outset" w:sz="6" w:space="0" w:color="414142"/>
              <w:bottom w:val="outset" w:sz="6" w:space="0" w:color="414142"/>
              <w:right w:val="outset" w:sz="6" w:space="0" w:color="414142"/>
            </w:tcBorders>
            <w:hideMark/>
          </w:tcPr>
          <w:p w14:paraId="318AD0C2" w14:textId="77777777" w:rsidR="00543AA6" w:rsidRPr="008642A8" w:rsidRDefault="00543AA6" w:rsidP="00C07232">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1.</w:t>
            </w:r>
          </w:p>
        </w:tc>
        <w:tc>
          <w:tcPr>
            <w:tcW w:w="1207" w:type="pct"/>
            <w:tcBorders>
              <w:top w:val="outset" w:sz="6" w:space="0" w:color="414142"/>
              <w:left w:val="outset" w:sz="6" w:space="0" w:color="414142"/>
              <w:bottom w:val="outset" w:sz="6" w:space="0" w:color="414142"/>
              <w:right w:val="outset" w:sz="6" w:space="0" w:color="414142"/>
            </w:tcBorders>
            <w:hideMark/>
          </w:tcPr>
          <w:p w14:paraId="357774C0" w14:textId="77777777" w:rsidR="00543AA6" w:rsidRPr="008642A8" w:rsidRDefault="00543AA6" w:rsidP="00C07232">
            <w:pPr>
              <w:spacing w:after="0" w:line="240" w:lineRule="auto"/>
              <w:jc w:val="both"/>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Pamatojums</w:t>
            </w:r>
          </w:p>
        </w:tc>
        <w:tc>
          <w:tcPr>
            <w:tcW w:w="3496" w:type="pct"/>
            <w:tcBorders>
              <w:top w:val="outset" w:sz="6" w:space="0" w:color="414142"/>
              <w:left w:val="outset" w:sz="6" w:space="0" w:color="414142"/>
              <w:bottom w:val="outset" w:sz="6" w:space="0" w:color="414142"/>
              <w:right w:val="outset" w:sz="6" w:space="0" w:color="414142"/>
            </w:tcBorders>
            <w:hideMark/>
          </w:tcPr>
          <w:p w14:paraId="42C6AE29" w14:textId="77777777" w:rsidR="00A40032" w:rsidRPr="008642A8" w:rsidRDefault="008D20B5" w:rsidP="008642A8">
            <w:pPr>
              <w:spacing w:after="0" w:line="240" w:lineRule="auto"/>
              <w:rPr>
                <w:rFonts w:ascii="Times New Roman" w:eastAsia="Times New Roman" w:hAnsi="Times New Roman" w:cs="Times New Roman"/>
                <w:bCs/>
                <w:sz w:val="26"/>
                <w:szCs w:val="26"/>
                <w:lang w:eastAsia="lv-LV"/>
              </w:rPr>
            </w:pPr>
            <w:r w:rsidRPr="008642A8">
              <w:rPr>
                <w:rFonts w:ascii="Times New Roman" w:eastAsia="Times New Roman" w:hAnsi="Times New Roman" w:cs="Times New Roman"/>
                <w:bCs/>
                <w:sz w:val="26"/>
                <w:szCs w:val="26"/>
                <w:lang w:eastAsia="lv-LV"/>
              </w:rPr>
              <w:t>Likumprojekts izstrādāts</w:t>
            </w:r>
            <w:r w:rsidR="004F21A0" w:rsidRPr="008642A8">
              <w:rPr>
                <w:rFonts w:ascii="Times New Roman" w:eastAsia="Times New Roman" w:hAnsi="Times New Roman" w:cs="Times New Roman"/>
                <w:bCs/>
                <w:sz w:val="26"/>
                <w:szCs w:val="26"/>
                <w:lang w:eastAsia="lv-LV"/>
              </w:rPr>
              <w:t>, l</w:t>
            </w:r>
            <w:r w:rsidR="00A40032" w:rsidRPr="008642A8">
              <w:rPr>
                <w:rFonts w:ascii="Times New Roman" w:eastAsia="Times New Roman" w:hAnsi="Times New Roman" w:cs="Times New Roman"/>
                <w:bCs/>
                <w:sz w:val="26"/>
                <w:szCs w:val="26"/>
                <w:lang w:eastAsia="lv-LV"/>
              </w:rPr>
              <w:t>ai:</w:t>
            </w:r>
          </w:p>
          <w:p w14:paraId="5B142E83" w14:textId="43627318" w:rsidR="00A40032" w:rsidRPr="008642A8" w:rsidRDefault="008D20B5" w:rsidP="008642A8">
            <w:pPr>
              <w:pStyle w:val="ListParagraph"/>
              <w:numPr>
                <w:ilvl w:val="0"/>
                <w:numId w:val="13"/>
              </w:numPr>
              <w:spacing w:after="0" w:line="240" w:lineRule="auto"/>
              <w:jc w:val="both"/>
              <w:rPr>
                <w:rFonts w:ascii="Times New Roman" w:eastAsia="Times New Roman" w:hAnsi="Times New Roman" w:cs="Times New Roman"/>
                <w:bCs/>
                <w:sz w:val="26"/>
                <w:szCs w:val="26"/>
                <w:lang w:eastAsia="lv-LV"/>
              </w:rPr>
            </w:pPr>
            <w:r w:rsidRPr="008642A8">
              <w:rPr>
                <w:rFonts w:ascii="Times New Roman" w:eastAsia="Times New Roman" w:hAnsi="Times New Roman" w:cs="Times New Roman"/>
                <w:bCs/>
                <w:sz w:val="26"/>
                <w:szCs w:val="26"/>
                <w:lang w:eastAsia="lv-LV"/>
              </w:rPr>
              <w:t xml:space="preserve">ieviestu Padomes 2017. gada </w:t>
            </w:r>
            <w:r w:rsidR="00EE1C29" w:rsidRPr="008642A8">
              <w:rPr>
                <w:rFonts w:ascii="Times New Roman" w:eastAsia="Times New Roman" w:hAnsi="Times New Roman" w:cs="Times New Roman"/>
                <w:bCs/>
                <w:sz w:val="26"/>
                <w:szCs w:val="26"/>
                <w:lang w:eastAsia="lv-LV"/>
              </w:rPr>
              <w:t>10</w:t>
            </w:r>
            <w:r w:rsidRPr="008642A8">
              <w:rPr>
                <w:rFonts w:ascii="Times New Roman" w:eastAsia="Times New Roman" w:hAnsi="Times New Roman" w:cs="Times New Roman"/>
                <w:bCs/>
                <w:sz w:val="26"/>
                <w:szCs w:val="26"/>
                <w:lang w:eastAsia="lv-LV"/>
              </w:rPr>
              <w:t>. oktobra direktīv</w:t>
            </w:r>
            <w:r w:rsidR="008E5A4F" w:rsidRPr="008642A8">
              <w:rPr>
                <w:rFonts w:ascii="Times New Roman" w:eastAsia="Times New Roman" w:hAnsi="Times New Roman" w:cs="Times New Roman"/>
                <w:bCs/>
                <w:sz w:val="26"/>
                <w:szCs w:val="26"/>
                <w:lang w:eastAsia="lv-LV"/>
              </w:rPr>
              <w:t>u</w:t>
            </w:r>
            <w:r w:rsidRPr="008642A8">
              <w:rPr>
                <w:rFonts w:ascii="Times New Roman" w:eastAsia="Times New Roman" w:hAnsi="Times New Roman" w:cs="Times New Roman"/>
                <w:bCs/>
                <w:sz w:val="26"/>
                <w:szCs w:val="26"/>
                <w:lang w:eastAsia="lv-LV"/>
              </w:rPr>
              <w:t xml:space="preserve"> (ES) 2017/1852 par nodokļu strīdu izšķiršanas mehānismiem Eiropas Savienībā</w:t>
            </w:r>
            <w:r w:rsidR="00A40032" w:rsidRPr="008642A8">
              <w:rPr>
                <w:rFonts w:ascii="Times New Roman" w:eastAsia="Times New Roman" w:hAnsi="Times New Roman" w:cs="Times New Roman"/>
                <w:bCs/>
                <w:sz w:val="26"/>
                <w:szCs w:val="26"/>
                <w:lang w:eastAsia="lv-LV"/>
              </w:rPr>
              <w:t>;</w:t>
            </w:r>
          </w:p>
          <w:p w14:paraId="30494CB4" w14:textId="77777777" w:rsidR="008060DC" w:rsidRPr="008642A8" w:rsidRDefault="002C153A" w:rsidP="008642A8">
            <w:pPr>
              <w:pStyle w:val="ListParagraph"/>
              <w:numPr>
                <w:ilvl w:val="0"/>
                <w:numId w:val="13"/>
              </w:numPr>
              <w:spacing w:after="0" w:line="240" w:lineRule="auto"/>
              <w:jc w:val="both"/>
              <w:rPr>
                <w:rFonts w:ascii="Times New Roman" w:eastAsia="Times New Roman" w:hAnsi="Times New Roman" w:cs="Times New Roman"/>
                <w:bCs/>
                <w:sz w:val="26"/>
                <w:szCs w:val="26"/>
                <w:lang w:eastAsia="lv-LV"/>
              </w:rPr>
            </w:pPr>
            <w:r w:rsidRPr="008642A8">
              <w:rPr>
                <w:rFonts w:ascii="Times New Roman" w:eastAsia="Times New Roman" w:hAnsi="Times New Roman" w:cs="Times New Roman"/>
                <w:bCs/>
                <w:sz w:val="26"/>
                <w:szCs w:val="26"/>
                <w:lang w:eastAsia="lv-LV"/>
              </w:rPr>
              <w:t xml:space="preserve">izpildītu </w:t>
            </w:r>
            <w:r w:rsidR="00262569" w:rsidRPr="008642A8">
              <w:rPr>
                <w:rFonts w:ascii="Times New Roman" w:eastAsia="Times New Roman" w:hAnsi="Times New Roman" w:cs="Times New Roman"/>
                <w:bCs/>
                <w:sz w:val="26"/>
                <w:szCs w:val="26"/>
                <w:lang w:eastAsia="lv-LV"/>
              </w:rPr>
              <w:t xml:space="preserve">Ministru kabineta </w:t>
            </w:r>
            <w:r w:rsidR="007523C9" w:rsidRPr="008642A8">
              <w:rPr>
                <w:rFonts w:ascii="Times New Roman" w:eastAsia="Times New Roman" w:hAnsi="Times New Roman" w:cs="Times New Roman"/>
                <w:bCs/>
                <w:sz w:val="26"/>
                <w:szCs w:val="26"/>
                <w:lang w:eastAsia="lv-LV"/>
              </w:rPr>
              <w:t>2018.gada 18.decembra protokol</w:t>
            </w:r>
            <w:r w:rsidR="00B76B7D" w:rsidRPr="008642A8">
              <w:rPr>
                <w:rFonts w:ascii="Times New Roman" w:eastAsia="Times New Roman" w:hAnsi="Times New Roman" w:cs="Times New Roman"/>
                <w:bCs/>
                <w:sz w:val="26"/>
                <w:szCs w:val="26"/>
                <w:lang w:eastAsia="lv-LV"/>
              </w:rPr>
              <w:t>a</w:t>
            </w:r>
            <w:r w:rsidR="007523C9" w:rsidRPr="008642A8">
              <w:rPr>
                <w:rFonts w:ascii="Times New Roman" w:eastAsia="Times New Roman" w:hAnsi="Times New Roman" w:cs="Times New Roman"/>
                <w:bCs/>
                <w:sz w:val="26"/>
                <w:szCs w:val="26"/>
                <w:lang w:eastAsia="lv-LV"/>
              </w:rPr>
              <w:t xml:space="preserve"> Nr.31-IP, 102</w:t>
            </w:r>
            <w:r w:rsidR="00F96360" w:rsidRPr="008642A8">
              <w:rPr>
                <w:rFonts w:ascii="Times New Roman" w:eastAsia="Times New Roman" w:hAnsi="Times New Roman" w:cs="Times New Roman"/>
                <w:bCs/>
                <w:sz w:val="26"/>
                <w:szCs w:val="26"/>
                <w:lang w:eastAsia="lv-LV"/>
              </w:rPr>
              <w:t>.</w:t>
            </w:r>
            <w:r w:rsidR="007523C9" w:rsidRPr="008642A8">
              <w:rPr>
                <w:rFonts w:ascii="Times New Roman" w:eastAsia="Times New Roman" w:hAnsi="Times New Roman" w:cs="Times New Roman"/>
                <w:bCs/>
                <w:sz w:val="26"/>
                <w:szCs w:val="26"/>
                <w:lang w:eastAsia="lv-LV"/>
              </w:rPr>
              <w:t>§ 4.2.p.</w:t>
            </w:r>
          </w:p>
        </w:tc>
      </w:tr>
      <w:tr w:rsidR="0091261F" w:rsidRPr="008642A8" w14:paraId="14CE6D18" w14:textId="77777777" w:rsidTr="00EE5179">
        <w:tc>
          <w:tcPr>
            <w:tcW w:w="297" w:type="pct"/>
            <w:tcBorders>
              <w:top w:val="outset" w:sz="6" w:space="0" w:color="414142"/>
              <w:left w:val="outset" w:sz="6" w:space="0" w:color="414142"/>
              <w:bottom w:val="outset" w:sz="6" w:space="0" w:color="414142"/>
              <w:right w:val="outset" w:sz="6" w:space="0" w:color="414142"/>
            </w:tcBorders>
            <w:hideMark/>
          </w:tcPr>
          <w:p w14:paraId="1BFB2272" w14:textId="77777777" w:rsidR="00543AA6" w:rsidRPr="008642A8" w:rsidRDefault="00543AA6" w:rsidP="00C07232">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2.</w:t>
            </w:r>
          </w:p>
        </w:tc>
        <w:tc>
          <w:tcPr>
            <w:tcW w:w="1207" w:type="pct"/>
            <w:tcBorders>
              <w:top w:val="outset" w:sz="6" w:space="0" w:color="414142"/>
              <w:left w:val="outset" w:sz="6" w:space="0" w:color="414142"/>
              <w:bottom w:val="outset" w:sz="6" w:space="0" w:color="414142"/>
              <w:right w:val="outset" w:sz="6" w:space="0" w:color="414142"/>
            </w:tcBorders>
            <w:hideMark/>
          </w:tcPr>
          <w:p w14:paraId="0C652C8F" w14:textId="77777777" w:rsidR="00543AA6" w:rsidRPr="008642A8" w:rsidRDefault="00543AA6" w:rsidP="0041586B">
            <w:pPr>
              <w:spacing w:after="0" w:line="240" w:lineRule="auto"/>
              <w:jc w:val="both"/>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496" w:type="pct"/>
            <w:tcBorders>
              <w:top w:val="outset" w:sz="6" w:space="0" w:color="414142"/>
              <w:left w:val="outset" w:sz="6" w:space="0" w:color="414142"/>
              <w:bottom w:val="outset" w:sz="6" w:space="0" w:color="414142"/>
              <w:right w:val="outset" w:sz="6" w:space="0" w:color="414142"/>
            </w:tcBorders>
          </w:tcPr>
          <w:p w14:paraId="206B25D2" w14:textId="7183C141" w:rsidR="006A6501" w:rsidRPr="008642A8" w:rsidRDefault="006A6501" w:rsidP="00CF571D">
            <w:p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 xml:space="preserve">Lai sekmētu valsts konkurētspēju un ilgtspējīgu attīstību, </w:t>
            </w:r>
            <w:r w:rsidR="00883B9C" w:rsidRPr="008642A8">
              <w:rPr>
                <w:rFonts w:ascii="Times New Roman" w:eastAsia="Times New Roman" w:hAnsi="Times New Roman" w:cs="Times New Roman"/>
                <w:sz w:val="26"/>
                <w:szCs w:val="26"/>
              </w:rPr>
              <w:t xml:space="preserve">veicinātu </w:t>
            </w:r>
            <w:r w:rsidRPr="008642A8">
              <w:rPr>
                <w:rFonts w:ascii="Times New Roman" w:eastAsia="Times New Roman" w:hAnsi="Times New Roman" w:cs="Times New Roman"/>
                <w:sz w:val="26"/>
                <w:szCs w:val="26"/>
              </w:rPr>
              <w:t xml:space="preserve">Latvijas </w:t>
            </w:r>
            <w:r w:rsidR="00883B9C" w:rsidRPr="008642A8">
              <w:rPr>
                <w:rFonts w:ascii="Times New Roman" w:eastAsia="Times New Roman" w:hAnsi="Times New Roman" w:cs="Times New Roman"/>
                <w:sz w:val="26"/>
                <w:szCs w:val="26"/>
              </w:rPr>
              <w:t xml:space="preserve">uzņēmumu nostiprināšanos ārējos tirgos, kā arī veicinātu starptautisko tirdzniecību, Latvija ir </w:t>
            </w:r>
            <w:r w:rsidR="00517EA4" w:rsidRPr="008642A8">
              <w:rPr>
                <w:rFonts w:ascii="Times New Roman" w:eastAsia="Times New Roman" w:hAnsi="Times New Roman" w:cs="Times New Roman"/>
                <w:sz w:val="26"/>
                <w:szCs w:val="26"/>
              </w:rPr>
              <w:t>noslēgusi</w:t>
            </w:r>
            <w:r w:rsidR="00883B9C" w:rsidRPr="008642A8">
              <w:rPr>
                <w:rFonts w:ascii="Times New Roman" w:eastAsia="Times New Roman" w:hAnsi="Times New Roman" w:cs="Times New Roman"/>
                <w:sz w:val="26"/>
                <w:szCs w:val="26"/>
              </w:rPr>
              <w:t xml:space="preserve"> vairāk nekā 60 </w:t>
            </w:r>
            <w:r w:rsidR="00517EA4" w:rsidRPr="008642A8">
              <w:rPr>
                <w:rFonts w:ascii="Times New Roman" w:eastAsia="Times New Roman" w:hAnsi="Times New Roman" w:cs="Times New Roman"/>
                <w:sz w:val="26"/>
                <w:szCs w:val="26"/>
              </w:rPr>
              <w:t>divpusējas</w:t>
            </w:r>
            <w:r w:rsidR="00883B9C" w:rsidRPr="008642A8">
              <w:rPr>
                <w:rFonts w:ascii="Times New Roman" w:eastAsia="Times New Roman" w:hAnsi="Times New Roman" w:cs="Times New Roman"/>
                <w:sz w:val="26"/>
                <w:szCs w:val="26"/>
              </w:rPr>
              <w:t xml:space="preserve"> konvencij</w:t>
            </w:r>
            <w:r w:rsidR="00517EA4" w:rsidRPr="008642A8">
              <w:rPr>
                <w:rFonts w:ascii="Times New Roman" w:eastAsia="Times New Roman" w:hAnsi="Times New Roman" w:cs="Times New Roman"/>
                <w:sz w:val="26"/>
                <w:szCs w:val="26"/>
              </w:rPr>
              <w:t>as</w:t>
            </w:r>
            <w:r w:rsidR="00883B9C" w:rsidRPr="008642A8">
              <w:rPr>
                <w:rFonts w:ascii="Times New Roman" w:eastAsia="Times New Roman" w:hAnsi="Times New Roman" w:cs="Times New Roman"/>
                <w:sz w:val="26"/>
                <w:szCs w:val="26"/>
              </w:rPr>
              <w:t xml:space="preserve"> par nodokļu dubultās uzlikšanas novēršanu attiecībā uz ienākuma un kapitāla nodokļiem</w:t>
            </w:r>
            <w:r w:rsidR="00F259C0" w:rsidRPr="008642A8">
              <w:rPr>
                <w:rStyle w:val="FootnoteReference"/>
                <w:rFonts w:ascii="Times New Roman" w:eastAsia="Times New Roman" w:hAnsi="Times New Roman" w:cs="Times New Roman"/>
                <w:sz w:val="26"/>
                <w:szCs w:val="26"/>
              </w:rPr>
              <w:footnoteReference w:id="1"/>
            </w:r>
            <w:r w:rsidR="00622890" w:rsidRPr="008642A8">
              <w:rPr>
                <w:rFonts w:ascii="Times New Roman" w:eastAsia="Times New Roman" w:hAnsi="Times New Roman" w:cs="Times New Roman"/>
                <w:sz w:val="26"/>
                <w:szCs w:val="26"/>
              </w:rPr>
              <w:t xml:space="preserve"> (turpmāk – </w:t>
            </w:r>
            <w:r w:rsidR="00517EA4" w:rsidRPr="008642A8">
              <w:rPr>
                <w:rFonts w:ascii="Times New Roman" w:eastAsia="Times New Roman" w:hAnsi="Times New Roman" w:cs="Times New Roman"/>
                <w:sz w:val="26"/>
                <w:szCs w:val="26"/>
              </w:rPr>
              <w:t xml:space="preserve">divpusējas </w:t>
            </w:r>
            <w:r w:rsidR="00622890" w:rsidRPr="008642A8">
              <w:rPr>
                <w:rFonts w:ascii="Times New Roman" w:eastAsia="Times New Roman" w:hAnsi="Times New Roman" w:cs="Times New Roman"/>
                <w:sz w:val="26"/>
                <w:szCs w:val="26"/>
              </w:rPr>
              <w:t>nodokļu konvencija</w:t>
            </w:r>
            <w:r w:rsidR="008E5A4F" w:rsidRPr="008642A8">
              <w:rPr>
                <w:rFonts w:ascii="Times New Roman" w:eastAsia="Times New Roman" w:hAnsi="Times New Roman" w:cs="Times New Roman"/>
                <w:sz w:val="26"/>
                <w:szCs w:val="26"/>
              </w:rPr>
              <w:t>s</w:t>
            </w:r>
            <w:r w:rsidR="00622890" w:rsidRPr="008642A8">
              <w:rPr>
                <w:rFonts w:ascii="Times New Roman" w:eastAsia="Times New Roman" w:hAnsi="Times New Roman" w:cs="Times New Roman"/>
                <w:sz w:val="26"/>
                <w:szCs w:val="26"/>
              </w:rPr>
              <w:t xml:space="preserve">), kā arī </w:t>
            </w:r>
            <w:r w:rsidR="00517EA4" w:rsidRPr="008642A8">
              <w:rPr>
                <w:rFonts w:ascii="Times New Roman" w:eastAsia="Times New Roman" w:hAnsi="Times New Roman" w:cs="Times New Roman"/>
                <w:sz w:val="26"/>
                <w:szCs w:val="26"/>
              </w:rPr>
              <w:t>ir līgumslēdzēja valsts daudzpusējai Konvencijai par nodokļu dubultās uzlikšanas novēršanu sakarā ar asociēto uzņēmumu peļņas korekciju (turpmāk – Arbitrāžas konvencija). Divpusēju nodokļu konvenciju un Arbitrāžas konvencijas viens no galvenajiem uzdevumiem ir saskaņot valstu tiešo nodokļu sistēmas tādā veidā, lai nodokļu maksātājam par vienu un to pašu ienākumu (vai kapitālu) būtu jāmaksā nodoklis tikai vienā valstī</w:t>
            </w:r>
            <w:r w:rsidR="00DD3FCB" w:rsidRPr="008642A8">
              <w:rPr>
                <w:rFonts w:ascii="Times New Roman" w:eastAsia="Times New Roman" w:hAnsi="Times New Roman" w:cs="Times New Roman"/>
                <w:sz w:val="26"/>
                <w:szCs w:val="26"/>
              </w:rPr>
              <w:t xml:space="preserve"> (attiecīgi – rezidences vai resursu valstī)</w:t>
            </w:r>
            <w:r w:rsidR="00517EA4" w:rsidRPr="008642A8">
              <w:rPr>
                <w:rFonts w:ascii="Times New Roman" w:eastAsia="Times New Roman" w:hAnsi="Times New Roman" w:cs="Times New Roman"/>
                <w:sz w:val="26"/>
                <w:szCs w:val="26"/>
              </w:rPr>
              <w:t xml:space="preserve">, tas ir, lai nerastos </w:t>
            </w:r>
            <w:r w:rsidR="00DD3FCB" w:rsidRPr="008642A8">
              <w:rPr>
                <w:rFonts w:ascii="Times New Roman" w:eastAsia="Times New Roman" w:hAnsi="Times New Roman" w:cs="Times New Roman"/>
                <w:sz w:val="26"/>
                <w:szCs w:val="26"/>
              </w:rPr>
              <w:t xml:space="preserve">nodokļu dubultā uzlikšana. Lai sasniegtu šo uzdevumu, divpusējās nodokļu konvencijās un Arbitrāžas konvencijā ir ietvertas normas, kuras regulē rezidences un pastāvīgās pārstāvniecības institūtu, </w:t>
            </w:r>
            <w:r w:rsidR="004F2B85" w:rsidRPr="008642A8">
              <w:rPr>
                <w:rFonts w:ascii="Times New Roman" w:eastAsia="Times New Roman" w:hAnsi="Times New Roman" w:cs="Times New Roman"/>
                <w:sz w:val="26"/>
                <w:szCs w:val="26"/>
              </w:rPr>
              <w:t>principus</w:t>
            </w:r>
            <w:r w:rsidR="00826C7F">
              <w:rPr>
                <w:rFonts w:ascii="Times New Roman" w:eastAsia="Times New Roman" w:hAnsi="Times New Roman" w:cs="Times New Roman"/>
                <w:sz w:val="26"/>
                <w:szCs w:val="26"/>
              </w:rPr>
              <w:t xml:space="preserve"> nodokļa uzlikšanai dažāda veida ienākumiem</w:t>
            </w:r>
            <w:r w:rsidR="00922C15" w:rsidRPr="008642A8">
              <w:rPr>
                <w:rFonts w:ascii="Times New Roman" w:eastAsia="Times New Roman" w:hAnsi="Times New Roman" w:cs="Times New Roman"/>
                <w:sz w:val="26"/>
                <w:szCs w:val="26"/>
              </w:rPr>
              <w:t xml:space="preserve"> (</w:t>
            </w:r>
            <w:r w:rsidR="004F2B85" w:rsidRPr="008642A8">
              <w:rPr>
                <w:rFonts w:ascii="Times New Roman" w:eastAsia="Times New Roman" w:hAnsi="Times New Roman" w:cs="Times New Roman"/>
                <w:sz w:val="26"/>
                <w:szCs w:val="26"/>
              </w:rPr>
              <w:t xml:space="preserve">piemēram, </w:t>
            </w:r>
            <w:r w:rsidR="00922C15" w:rsidRPr="008642A8">
              <w:rPr>
                <w:rFonts w:ascii="Times New Roman" w:eastAsia="Times New Roman" w:hAnsi="Times New Roman" w:cs="Times New Roman"/>
                <w:sz w:val="26"/>
                <w:szCs w:val="26"/>
              </w:rPr>
              <w:t xml:space="preserve">no komercdarbības, </w:t>
            </w:r>
            <w:r w:rsidR="00922C15" w:rsidRPr="008642A8">
              <w:rPr>
                <w:rFonts w:ascii="Times New Roman" w:eastAsia="Times New Roman" w:hAnsi="Times New Roman" w:cs="Times New Roman"/>
                <w:sz w:val="26"/>
                <w:szCs w:val="26"/>
              </w:rPr>
              <w:lastRenderedPageBreak/>
              <w:t>no nekusta</w:t>
            </w:r>
            <w:r w:rsidR="004F2B85" w:rsidRPr="008642A8">
              <w:rPr>
                <w:rFonts w:ascii="Times New Roman" w:eastAsia="Times New Roman" w:hAnsi="Times New Roman" w:cs="Times New Roman"/>
                <w:sz w:val="26"/>
                <w:szCs w:val="26"/>
              </w:rPr>
              <w:t>mā īpašuma, dividendes, procentus</w:t>
            </w:r>
            <w:r w:rsidR="00922C15" w:rsidRPr="008642A8">
              <w:rPr>
                <w:rFonts w:ascii="Times New Roman" w:eastAsia="Times New Roman" w:hAnsi="Times New Roman" w:cs="Times New Roman"/>
                <w:sz w:val="26"/>
                <w:szCs w:val="26"/>
              </w:rPr>
              <w:t>, autoratlīdzīb</w:t>
            </w:r>
            <w:r w:rsidR="004F2B85" w:rsidRPr="008642A8">
              <w:rPr>
                <w:rFonts w:ascii="Times New Roman" w:eastAsia="Times New Roman" w:hAnsi="Times New Roman" w:cs="Times New Roman"/>
                <w:sz w:val="26"/>
                <w:szCs w:val="26"/>
              </w:rPr>
              <w:t>u, kapitāla pieaugumu</w:t>
            </w:r>
            <w:r w:rsidR="00922C15" w:rsidRPr="008642A8">
              <w:rPr>
                <w:rFonts w:ascii="Times New Roman" w:eastAsia="Times New Roman" w:hAnsi="Times New Roman" w:cs="Times New Roman"/>
                <w:sz w:val="26"/>
                <w:szCs w:val="26"/>
              </w:rPr>
              <w:t>)</w:t>
            </w:r>
            <w:r w:rsidR="00826C7F">
              <w:rPr>
                <w:rFonts w:ascii="Times New Roman" w:eastAsia="Times New Roman" w:hAnsi="Times New Roman" w:cs="Times New Roman"/>
                <w:sz w:val="26"/>
                <w:szCs w:val="26"/>
              </w:rPr>
              <w:t xml:space="preserve"> pārrobežu jautājumos</w:t>
            </w:r>
            <w:r w:rsidR="00922C15" w:rsidRPr="008642A8">
              <w:rPr>
                <w:rFonts w:ascii="Times New Roman" w:eastAsia="Times New Roman" w:hAnsi="Times New Roman" w:cs="Times New Roman"/>
                <w:sz w:val="26"/>
                <w:szCs w:val="26"/>
              </w:rPr>
              <w:t>.</w:t>
            </w:r>
          </w:p>
          <w:p w14:paraId="4996A1C9" w14:textId="77777777" w:rsidR="006A6501" w:rsidRPr="008642A8" w:rsidRDefault="00DE0686" w:rsidP="00CF571D">
            <w:p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Ņemot vērā, ka</w:t>
            </w:r>
            <w:r w:rsidR="000D39C3" w:rsidRPr="008642A8">
              <w:rPr>
                <w:rFonts w:ascii="Times New Roman" w:eastAsia="Times New Roman" w:hAnsi="Times New Roman" w:cs="Times New Roman"/>
                <w:sz w:val="26"/>
                <w:szCs w:val="26"/>
              </w:rPr>
              <w:t>,</w:t>
            </w:r>
            <w:r w:rsidRPr="008642A8">
              <w:rPr>
                <w:rFonts w:ascii="Times New Roman" w:eastAsia="Times New Roman" w:hAnsi="Times New Roman" w:cs="Times New Roman"/>
                <w:sz w:val="26"/>
                <w:szCs w:val="26"/>
              </w:rPr>
              <w:t xml:space="preserve"> piemērojot divpusējas nodokļu konvencijas un Arbitrāžas konvenciju, pastāv iespēja, ka valstu kompetentās iestādes minēto starptautisko nolīgumu normas interpretē un piemēro atšķirīgi,</w:t>
            </w:r>
            <w:r w:rsidR="004F2B85" w:rsidRPr="008642A8">
              <w:rPr>
                <w:rFonts w:ascii="Times New Roman" w:eastAsia="Times New Roman" w:hAnsi="Times New Roman" w:cs="Times New Roman"/>
                <w:sz w:val="26"/>
                <w:szCs w:val="26"/>
              </w:rPr>
              <w:t xml:space="preserve"> tādējādi izraisot dubulto nodokļu uzlikšanu, minētajos starptautiskajos nolīgumos </w:t>
            </w:r>
            <w:r w:rsidRPr="008642A8">
              <w:rPr>
                <w:rFonts w:ascii="Times New Roman" w:eastAsia="Times New Roman" w:hAnsi="Times New Roman" w:cs="Times New Roman"/>
                <w:sz w:val="26"/>
                <w:szCs w:val="26"/>
              </w:rPr>
              <w:t xml:space="preserve">ir ietverts instruments </w:t>
            </w:r>
            <w:r w:rsidR="004F2B85" w:rsidRPr="008642A8">
              <w:rPr>
                <w:rFonts w:ascii="Times New Roman" w:eastAsia="Times New Roman" w:hAnsi="Times New Roman" w:cs="Times New Roman"/>
                <w:sz w:val="26"/>
                <w:szCs w:val="26"/>
              </w:rPr>
              <w:t>interpretācijas un piemērošanas</w:t>
            </w:r>
            <w:r w:rsidR="005E7108" w:rsidRPr="008642A8">
              <w:rPr>
                <w:rFonts w:ascii="Times New Roman" w:eastAsia="Times New Roman" w:hAnsi="Times New Roman" w:cs="Times New Roman"/>
                <w:sz w:val="26"/>
                <w:szCs w:val="26"/>
              </w:rPr>
              <w:t xml:space="preserve"> atšķirību novēršanai – savstarpējās saskaņošanas procedūra</w:t>
            </w:r>
            <w:r w:rsidRPr="008642A8">
              <w:rPr>
                <w:rFonts w:ascii="Times New Roman" w:eastAsia="Times New Roman" w:hAnsi="Times New Roman" w:cs="Times New Roman"/>
                <w:sz w:val="26"/>
                <w:szCs w:val="26"/>
              </w:rPr>
              <w:t xml:space="preserve">. </w:t>
            </w:r>
            <w:r w:rsidR="00AC0702" w:rsidRPr="008642A8">
              <w:rPr>
                <w:rFonts w:ascii="Times New Roman" w:eastAsia="Times New Roman" w:hAnsi="Times New Roman" w:cs="Times New Roman"/>
                <w:sz w:val="26"/>
                <w:szCs w:val="26"/>
              </w:rPr>
              <w:t>Savukārt Arbitrāžas konvencijā, kurai pievienojās visas Eiropas Savienības dalībvalstis, paredz arī mehānismu gadījumos, kad valstu kompetentās iestādes nespēj vienoties par Arbitrāžas konvencijas normu interpretāciju un piemērošanu savstarpējās saskaņošanas procedūrā. Šādā gadījumā ir paredzēts katram atsevišķam gadījumam (</w:t>
            </w:r>
            <w:proofErr w:type="spellStart"/>
            <w:r w:rsidR="00AC0702" w:rsidRPr="008642A8">
              <w:rPr>
                <w:rFonts w:ascii="Times New Roman" w:eastAsia="Times New Roman" w:hAnsi="Times New Roman" w:cs="Times New Roman"/>
                <w:i/>
                <w:sz w:val="26"/>
                <w:szCs w:val="26"/>
              </w:rPr>
              <w:t>ad</w:t>
            </w:r>
            <w:proofErr w:type="spellEnd"/>
            <w:r w:rsidR="00AC0702" w:rsidRPr="008642A8">
              <w:rPr>
                <w:rFonts w:ascii="Times New Roman" w:eastAsia="Times New Roman" w:hAnsi="Times New Roman" w:cs="Times New Roman"/>
                <w:i/>
                <w:sz w:val="26"/>
                <w:szCs w:val="26"/>
              </w:rPr>
              <w:t xml:space="preserve"> </w:t>
            </w:r>
            <w:proofErr w:type="spellStart"/>
            <w:r w:rsidR="00AC0702" w:rsidRPr="008642A8">
              <w:rPr>
                <w:rFonts w:ascii="Times New Roman" w:eastAsia="Times New Roman" w:hAnsi="Times New Roman" w:cs="Times New Roman"/>
                <w:i/>
                <w:sz w:val="26"/>
                <w:szCs w:val="26"/>
              </w:rPr>
              <w:t>hoc</w:t>
            </w:r>
            <w:proofErr w:type="spellEnd"/>
            <w:r w:rsidR="00AC0702" w:rsidRPr="008642A8">
              <w:rPr>
                <w:rFonts w:ascii="Times New Roman" w:eastAsia="Times New Roman" w:hAnsi="Times New Roman" w:cs="Times New Roman"/>
                <w:sz w:val="26"/>
                <w:szCs w:val="26"/>
              </w:rPr>
              <w:t>) veidot strīdu risināšanas komisiju, tajā iekļaujot neatkarīgas autoritatīvas personas no speciāli izveidotā saraksta.</w:t>
            </w:r>
          </w:p>
          <w:p w14:paraId="32C97436" w14:textId="39156860" w:rsidR="00AC0702" w:rsidRPr="008642A8" w:rsidRDefault="004F2B85" w:rsidP="00CF571D">
            <w:p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 xml:space="preserve">Taču esošā starptautiskā prakse liecina, ka ne vienmēr </w:t>
            </w:r>
            <w:r w:rsidR="00E7208F" w:rsidRPr="008642A8">
              <w:rPr>
                <w:rFonts w:ascii="Times New Roman" w:eastAsia="Times New Roman" w:hAnsi="Times New Roman" w:cs="Times New Roman"/>
                <w:sz w:val="26"/>
                <w:szCs w:val="26"/>
              </w:rPr>
              <w:t>divpusēj</w:t>
            </w:r>
            <w:r w:rsidR="00FA6748" w:rsidRPr="008642A8">
              <w:rPr>
                <w:rFonts w:ascii="Times New Roman" w:eastAsia="Times New Roman" w:hAnsi="Times New Roman" w:cs="Times New Roman"/>
                <w:sz w:val="26"/>
                <w:szCs w:val="26"/>
              </w:rPr>
              <w:t>ā</w:t>
            </w:r>
            <w:r w:rsidR="00E7208F" w:rsidRPr="008642A8">
              <w:rPr>
                <w:rFonts w:ascii="Times New Roman" w:eastAsia="Times New Roman" w:hAnsi="Times New Roman" w:cs="Times New Roman"/>
                <w:sz w:val="26"/>
                <w:szCs w:val="26"/>
              </w:rPr>
              <w:t xml:space="preserve">s </w:t>
            </w:r>
            <w:r w:rsidRPr="008642A8">
              <w:rPr>
                <w:rFonts w:ascii="Times New Roman" w:eastAsia="Times New Roman" w:hAnsi="Times New Roman" w:cs="Times New Roman"/>
                <w:sz w:val="26"/>
                <w:szCs w:val="26"/>
              </w:rPr>
              <w:t xml:space="preserve">nodokļu konvencijās un Arbitrāžas konvencijā paredzētie instrumenti </w:t>
            </w:r>
            <w:r w:rsidR="001A36FC" w:rsidRPr="008642A8">
              <w:rPr>
                <w:rFonts w:ascii="Times New Roman" w:eastAsia="Times New Roman" w:hAnsi="Times New Roman" w:cs="Times New Roman"/>
                <w:sz w:val="26"/>
                <w:szCs w:val="26"/>
              </w:rPr>
              <w:t>savlaicīgi nodrošina</w:t>
            </w:r>
            <w:r w:rsidR="00AC0D5C" w:rsidRPr="008642A8">
              <w:rPr>
                <w:rFonts w:ascii="Times New Roman" w:eastAsia="Times New Roman" w:hAnsi="Times New Roman" w:cs="Times New Roman"/>
                <w:sz w:val="26"/>
                <w:szCs w:val="26"/>
              </w:rPr>
              <w:t xml:space="preserve"> nodokļu dubultās uzlikšanas novēršanu, tādējādi nodokļu maksātājiem var rasties pārmērīgs nodokļu slogs, negatīvi ietekmējot pārrobežu investīcijas un izaugsmi.</w:t>
            </w:r>
            <w:r w:rsidR="00173D05" w:rsidRPr="008642A8">
              <w:rPr>
                <w:rFonts w:ascii="Times New Roman" w:eastAsia="Times New Roman" w:hAnsi="Times New Roman" w:cs="Times New Roman"/>
                <w:sz w:val="26"/>
                <w:szCs w:val="26"/>
              </w:rPr>
              <w:t xml:space="preserve"> Galvenie trūkumi esošajā praksē saistīti ar strīdu risināšanas procesa nepieejamību nodokļu maksātājiem, kā arī procesa ilgumu.</w:t>
            </w:r>
          </w:p>
          <w:p w14:paraId="757C0D70" w14:textId="67F6773B" w:rsidR="00BE7B61" w:rsidRPr="008642A8" w:rsidRDefault="00BE7B61" w:rsidP="00CF571D">
            <w:p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Situāciju saasina arī apstāklis, ka globalizācijas rezultātā arvien vairāk tiek veikti pārrobežu darījum</w:t>
            </w:r>
            <w:r w:rsidR="000D39C3" w:rsidRPr="008642A8">
              <w:rPr>
                <w:rFonts w:ascii="Times New Roman" w:eastAsia="Times New Roman" w:hAnsi="Times New Roman" w:cs="Times New Roman"/>
                <w:sz w:val="26"/>
                <w:szCs w:val="26"/>
              </w:rPr>
              <w:t>i</w:t>
            </w:r>
            <w:r w:rsidRPr="008642A8">
              <w:rPr>
                <w:rFonts w:ascii="Times New Roman" w:eastAsia="Times New Roman" w:hAnsi="Times New Roman" w:cs="Times New Roman"/>
                <w:sz w:val="26"/>
                <w:szCs w:val="26"/>
              </w:rPr>
              <w:t xml:space="preserve">, turklāt nodokļu administrācijas Eiropas Savienībā stiprina savu kapacitāti transfertcenu jomā, tādējādi sagaidāms, ka </w:t>
            </w:r>
            <w:r w:rsidR="00861407" w:rsidRPr="008642A8">
              <w:rPr>
                <w:rFonts w:ascii="Times New Roman" w:eastAsia="Times New Roman" w:hAnsi="Times New Roman" w:cs="Times New Roman"/>
                <w:sz w:val="26"/>
                <w:szCs w:val="26"/>
              </w:rPr>
              <w:t xml:space="preserve">divpusējo </w:t>
            </w:r>
            <w:r w:rsidRPr="008642A8">
              <w:rPr>
                <w:rFonts w:ascii="Times New Roman" w:eastAsia="Times New Roman" w:hAnsi="Times New Roman" w:cs="Times New Roman"/>
                <w:sz w:val="26"/>
                <w:szCs w:val="26"/>
              </w:rPr>
              <w:t xml:space="preserve">nodokļu konvenciju un Arbitrāžas konvencijas piemērošana notiks arvien biežāk, kā rezultātā arvien vairāk radīsies strīdi par nodokļu dubulto uzlikšanu. Arī Latvijā pieaug transfertcenu regulējuma nozīme pārrobežu darījumos. </w:t>
            </w:r>
            <w:r w:rsidR="00D145A3" w:rsidRPr="008642A8">
              <w:rPr>
                <w:rFonts w:ascii="Times New Roman" w:eastAsia="Times New Roman" w:hAnsi="Times New Roman" w:cs="Times New Roman"/>
                <w:sz w:val="26"/>
                <w:szCs w:val="26"/>
              </w:rPr>
              <w:t xml:space="preserve">Tā </w:t>
            </w:r>
            <w:r w:rsidR="00C335B1" w:rsidRPr="008642A8">
              <w:rPr>
                <w:rFonts w:ascii="Times New Roman" w:eastAsia="Times New Roman" w:hAnsi="Times New Roman" w:cs="Times New Roman"/>
                <w:sz w:val="26"/>
                <w:szCs w:val="26"/>
              </w:rPr>
              <w:t>Valsts ieņēmumu dienests</w:t>
            </w:r>
            <w:r w:rsidR="000D39C3" w:rsidRPr="008642A8">
              <w:rPr>
                <w:rFonts w:ascii="Times New Roman" w:eastAsia="Times New Roman" w:hAnsi="Times New Roman" w:cs="Times New Roman"/>
                <w:sz w:val="26"/>
                <w:szCs w:val="26"/>
              </w:rPr>
              <w:t>,</w:t>
            </w:r>
            <w:r w:rsidR="00C335B1" w:rsidRPr="008642A8">
              <w:rPr>
                <w:rFonts w:ascii="Times New Roman" w:eastAsia="Times New Roman" w:hAnsi="Times New Roman" w:cs="Times New Roman"/>
                <w:sz w:val="26"/>
                <w:szCs w:val="26"/>
              </w:rPr>
              <w:t xml:space="preserve"> sākot ar 2018.gada vidu saskaņā ar Ministru kabineta 2017.gada 4.jūlija noteikumiem Nr.397 “Noteikumi par starptautiskas uzņēmumu grupas pārskatu par katru valsti” saņem starptautisko uzņēmumu grupu pārskatus par katru valsti. Savukārt </w:t>
            </w:r>
            <w:r w:rsidR="00D145A3" w:rsidRPr="008642A8">
              <w:rPr>
                <w:rFonts w:ascii="Times New Roman" w:eastAsia="Times New Roman" w:hAnsi="Times New Roman" w:cs="Times New Roman"/>
                <w:sz w:val="26"/>
                <w:szCs w:val="26"/>
              </w:rPr>
              <w:t>2018.gada 25.oktobrī tika pieņemts likums “Grozījumi likumā “Par nodokļiem un nodevām””, pārskatot transfertcenu dokumentācijas prasības, vienlaikus paredzot, ka</w:t>
            </w:r>
            <w:r w:rsidR="000D39C3" w:rsidRPr="008642A8">
              <w:rPr>
                <w:rFonts w:ascii="Times New Roman" w:eastAsia="Times New Roman" w:hAnsi="Times New Roman" w:cs="Times New Roman"/>
                <w:sz w:val="26"/>
                <w:szCs w:val="26"/>
              </w:rPr>
              <w:t>,</w:t>
            </w:r>
            <w:r w:rsidR="00D145A3" w:rsidRPr="008642A8">
              <w:rPr>
                <w:rFonts w:ascii="Times New Roman" w:eastAsia="Times New Roman" w:hAnsi="Times New Roman" w:cs="Times New Roman"/>
                <w:sz w:val="26"/>
                <w:szCs w:val="26"/>
              </w:rPr>
              <w:t xml:space="preserve"> izpildoties noteiktiem kritērijiem, nodokļu maksātājiem ir pienākums reizi gadā</w:t>
            </w:r>
            <w:r w:rsidR="00C335B1" w:rsidRPr="008642A8">
              <w:rPr>
                <w:rFonts w:ascii="Times New Roman" w:eastAsia="Times New Roman" w:hAnsi="Times New Roman" w:cs="Times New Roman"/>
                <w:sz w:val="26"/>
                <w:szCs w:val="26"/>
              </w:rPr>
              <w:t xml:space="preserve"> automātiski (bez pieprasījuma)</w:t>
            </w:r>
            <w:r w:rsidR="00D145A3" w:rsidRPr="008642A8">
              <w:rPr>
                <w:rFonts w:ascii="Times New Roman" w:eastAsia="Times New Roman" w:hAnsi="Times New Roman" w:cs="Times New Roman"/>
                <w:sz w:val="26"/>
                <w:szCs w:val="26"/>
              </w:rPr>
              <w:t xml:space="preserve"> iesniegt Valsts ieņēmumu dienestam</w:t>
            </w:r>
            <w:r w:rsidR="00C335B1" w:rsidRPr="008642A8">
              <w:rPr>
                <w:rFonts w:ascii="Times New Roman" w:eastAsia="Times New Roman" w:hAnsi="Times New Roman" w:cs="Times New Roman"/>
                <w:sz w:val="26"/>
                <w:szCs w:val="26"/>
              </w:rPr>
              <w:t xml:space="preserve"> globālo transfertcenu dokumentāciju un vietējo transfertcenu dokumentāciju. Tādējādi Valsts ieņēmumu dienesta rīcībā būs arvien vairāk transfertcenu riska informācijas, kas potenciāli var radīt Valsts ieņēmumu </w:t>
            </w:r>
            <w:r w:rsidR="00C335B1" w:rsidRPr="008642A8">
              <w:rPr>
                <w:rFonts w:ascii="Times New Roman" w:eastAsia="Times New Roman" w:hAnsi="Times New Roman" w:cs="Times New Roman"/>
                <w:sz w:val="26"/>
                <w:szCs w:val="26"/>
              </w:rPr>
              <w:lastRenderedPageBreak/>
              <w:t>dienesta</w:t>
            </w:r>
            <w:r w:rsidR="00957C1E" w:rsidRPr="008642A8">
              <w:rPr>
                <w:rFonts w:ascii="Times New Roman" w:eastAsia="Times New Roman" w:hAnsi="Times New Roman" w:cs="Times New Roman"/>
                <w:sz w:val="26"/>
                <w:szCs w:val="26"/>
              </w:rPr>
              <w:t>m</w:t>
            </w:r>
            <w:r w:rsidR="00C335B1" w:rsidRPr="008642A8">
              <w:rPr>
                <w:rFonts w:ascii="Times New Roman" w:eastAsia="Times New Roman" w:hAnsi="Times New Roman" w:cs="Times New Roman"/>
                <w:sz w:val="26"/>
                <w:szCs w:val="26"/>
              </w:rPr>
              <w:t xml:space="preserve"> domstarpības ar citu valstu kompetentajām iestādēm par Arbitrāžas konvencijas un </w:t>
            </w:r>
            <w:r w:rsidR="00861407" w:rsidRPr="008642A8">
              <w:rPr>
                <w:rFonts w:ascii="Times New Roman" w:eastAsia="Times New Roman" w:hAnsi="Times New Roman" w:cs="Times New Roman"/>
                <w:sz w:val="26"/>
                <w:szCs w:val="26"/>
              </w:rPr>
              <w:t xml:space="preserve">divpusējo </w:t>
            </w:r>
            <w:r w:rsidR="00C335B1" w:rsidRPr="008642A8">
              <w:rPr>
                <w:rFonts w:ascii="Times New Roman" w:eastAsia="Times New Roman" w:hAnsi="Times New Roman" w:cs="Times New Roman"/>
                <w:sz w:val="26"/>
                <w:szCs w:val="26"/>
              </w:rPr>
              <w:t>nodokļu konvenciju interpretāciju un piemērošanu.</w:t>
            </w:r>
          </w:p>
          <w:p w14:paraId="331C6904" w14:textId="03CE01D4" w:rsidR="00C335B1" w:rsidRPr="008642A8" w:rsidRDefault="00C335B1" w:rsidP="00CF571D">
            <w:p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 xml:space="preserve">Ņemot vērā visu minēto, </w:t>
            </w:r>
            <w:r w:rsidR="000413E5" w:rsidRPr="008642A8">
              <w:rPr>
                <w:rFonts w:ascii="Times New Roman" w:eastAsia="Times New Roman" w:hAnsi="Times New Roman" w:cs="Times New Roman"/>
                <w:sz w:val="26"/>
                <w:szCs w:val="26"/>
              </w:rPr>
              <w:t>kā arī lai vecināt</w:t>
            </w:r>
            <w:r w:rsidR="000D39C3" w:rsidRPr="008642A8">
              <w:rPr>
                <w:rFonts w:ascii="Times New Roman" w:eastAsia="Times New Roman" w:hAnsi="Times New Roman" w:cs="Times New Roman"/>
                <w:sz w:val="26"/>
                <w:szCs w:val="26"/>
              </w:rPr>
              <w:t>u</w:t>
            </w:r>
            <w:r w:rsidR="000413E5" w:rsidRPr="008642A8">
              <w:rPr>
                <w:rFonts w:ascii="Times New Roman" w:eastAsia="Times New Roman" w:hAnsi="Times New Roman" w:cs="Times New Roman"/>
                <w:sz w:val="26"/>
                <w:szCs w:val="26"/>
              </w:rPr>
              <w:t xml:space="preserve"> efektīvas nodokļu sistēmas ieviešanu, tiesisko noteiktību un labvēlīgu komercdarbības vidi Eiropas Savienībā, Eiropas Savienības Padome 2017. gada </w:t>
            </w:r>
            <w:r w:rsidR="00EE1C29" w:rsidRPr="008642A8">
              <w:rPr>
                <w:rFonts w:ascii="Times New Roman" w:eastAsia="Times New Roman" w:hAnsi="Times New Roman" w:cs="Times New Roman"/>
                <w:sz w:val="26"/>
                <w:szCs w:val="26"/>
              </w:rPr>
              <w:t>10</w:t>
            </w:r>
            <w:r w:rsidR="000413E5" w:rsidRPr="008642A8">
              <w:rPr>
                <w:rFonts w:ascii="Times New Roman" w:eastAsia="Times New Roman" w:hAnsi="Times New Roman" w:cs="Times New Roman"/>
                <w:sz w:val="26"/>
                <w:szCs w:val="26"/>
              </w:rPr>
              <w:t>. oktobrī pieņēma direktīvu 2017/1852 par nodokļu strīdu izšķiršanas mehānismiem Ei</w:t>
            </w:r>
            <w:r w:rsidR="00991F2D">
              <w:rPr>
                <w:rFonts w:ascii="Times New Roman" w:eastAsia="Times New Roman" w:hAnsi="Times New Roman" w:cs="Times New Roman"/>
                <w:sz w:val="26"/>
                <w:szCs w:val="26"/>
              </w:rPr>
              <w:t>ropas Savienībā (turpmāk – DRM D</w:t>
            </w:r>
            <w:r w:rsidR="000413E5" w:rsidRPr="008642A8">
              <w:rPr>
                <w:rFonts w:ascii="Times New Roman" w:eastAsia="Times New Roman" w:hAnsi="Times New Roman" w:cs="Times New Roman"/>
                <w:sz w:val="26"/>
                <w:szCs w:val="26"/>
              </w:rPr>
              <w:t>irektīva). Savukā</w:t>
            </w:r>
            <w:r w:rsidR="00991F2D">
              <w:rPr>
                <w:rFonts w:ascii="Times New Roman" w:eastAsia="Times New Roman" w:hAnsi="Times New Roman" w:cs="Times New Roman"/>
                <w:sz w:val="26"/>
                <w:szCs w:val="26"/>
              </w:rPr>
              <w:t>rt, lai nodrošinātu minēto DRM D</w:t>
            </w:r>
            <w:r w:rsidR="000413E5" w:rsidRPr="008642A8">
              <w:rPr>
                <w:rFonts w:ascii="Times New Roman" w:eastAsia="Times New Roman" w:hAnsi="Times New Roman" w:cs="Times New Roman"/>
                <w:sz w:val="26"/>
                <w:szCs w:val="26"/>
              </w:rPr>
              <w:t>irektīvas mērķu sas</w:t>
            </w:r>
            <w:r w:rsidR="00941C3D">
              <w:rPr>
                <w:rFonts w:ascii="Times New Roman" w:eastAsia="Times New Roman" w:hAnsi="Times New Roman" w:cs="Times New Roman"/>
                <w:sz w:val="26"/>
                <w:szCs w:val="26"/>
              </w:rPr>
              <w:t>niegšanu, tika izstrādāts šis L</w:t>
            </w:r>
            <w:r w:rsidR="000413E5" w:rsidRPr="008642A8">
              <w:rPr>
                <w:rFonts w:ascii="Times New Roman" w:eastAsia="Times New Roman" w:hAnsi="Times New Roman" w:cs="Times New Roman"/>
                <w:sz w:val="26"/>
                <w:szCs w:val="26"/>
              </w:rPr>
              <w:t>ikumprojekts.</w:t>
            </w:r>
          </w:p>
          <w:p w14:paraId="63F58482" w14:textId="673341CD" w:rsidR="000413E5" w:rsidRPr="008642A8" w:rsidRDefault="000413E5" w:rsidP="00CF571D">
            <w:p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 xml:space="preserve">Likumprojekts </w:t>
            </w:r>
            <w:r w:rsidR="00C07232" w:rsidRPr="008642A8">
              <w:rPr>
                <w:rFonts w:ascii="Times New Roman" w:eastAsia="Times New Roman" w:hAnsi="Times New Roman" w:cs="Times New Roman"/>
                <w:sz w:val="26"/>
                <w:szCs w:val="26"/>
              </w:rPr>
              <w:t>paredz</w:t>
            </w:r>
            <w:r w:rsidR="00957C1E" w:rsidRPr="008642A8">
              <w:rPr>
                <w:rFonts w:ascii="Times New Roman" w:eastAsia="Times New Roman" w:hAnsi="Times New Roman" w:cs="Times New Roman"/>
                <w:sz w:val="26"/>
                <w:szCs w:val="26"/>
              </w:rPr>
              <w:t xml:space="preserve"> ieviest Latvijā strīdu risināšanas mehānismu, kāds būs paredzēts citās Eiropas Savienības valstīs, tādējādi veicinot vienveidīgu</w:t>
            </w:r>
            <w:r w:rsidR="00C07232" w:rsidRPr="008642A8">
              <w:rPr>
                <w:rFonts w:ascii="Times New Roman" w:eastAsia="Times New Roman" w:hAnsi="Times New Roman" w:cs="Times New Roman"/>
                <w:sz w:val="26"/>
                <w:szCs w:val="26"/>
              </w:rPr>
              <w:t xml:space="preserve"> Arbitrāžas konvencija</w:t>
            </w:r>
            <w:r w:rsidR="000D39C3" w:rsidRPr="008642A8">
              <w:rPr>
                <w:rFonts w:ascii="Times New Roman" w:eastAsia="Times New Roman" w:hAnsi="Times New Roman" w:cs="Times New Roman"/>
                <w:sz w:val="26"/>
                <w:szCs w:val="26"/>
              </w:rPr>
              <w:t>s</w:t>
            </w:r>
            <w:r w:rsidR="00C07232" w:rsidRPr="008642A8">
              <w:rPr>
                <w:rFonts w:ascii="Times New Roman" w:eastAsia="Times New Roman" w:hAnsi="Times New Roman" w:cs="Times New Roman"/>
                <w:sz w:val="26"/>
                <w:szCs w:val="26"/>
              </w:rPr>
              <w:t xml:space="preserve"> un </w:t>
            </w:r>
            <w:r w:rsidR="00861407" w:rsidRPr="008642A8">
              <w:rPr>
                <w:rFonts w:ascii="Times New Roman" w:eastAsia="Times New Roman" w:hAnsi="Times New Roman" w:cs="Times New Roman"/>
                <w:sz w:val="26"/>
                <w:szCs w:val="26"/>
              </w:rPr>
              <w:t xml:space="preserve">divpusējo </w:t>
            </w:r>
            <w:r w:rsidR="00C07232" w:rsidRPr="008642A8">
              <w:rPr>
                <w:rFonts w:ascii="Times New Roman" w:eastAsia="Times New Roman" w:hAnsi="Times New Roman" w:cs="Times New Roman"/>
                <w:sz w:val="26"/>
                <w:szCs w:val="26"/>
              </w:rPr>
              <w:t>nodokļu konvenciju interpretācij</w:t>
            </w:r>
            <w:r w:rsidR="00957C1E" w:rsidRPr="008642A8">
              <w:rPr>
                <w:rFonts w:ascii="Times New Roman" w:eastAsia="Times New Roman" w:hAnsi="Times New Roman" w:cs="Times New Roman"/>
                <w:sz w:val="26"/>
                <w:szCs w:val="26"/>
              </w:rPr>
              <w:t>u</w:t>
            </w:r>
            <w:r w:rsidR="00C07232" w:rsidRPr="008642A8">
              <w:rPr>
                <w:rFonts w:ascii="Times New Roman" w:eastAsia="Times New Roman" w:hAnsi="Times New Roman" w:cs="Times New Roman"/>
                <w:sz w:val="26"/>
                <w:szCs w:val="26"/>
              </w:rPr>
              <w:t xml:space="preserve"> un piemērošan</w:t>
            </w:r>
            <w:r w:rsidR="00957C1E" w:rsidRPr="008642A8">
              <w:rPr>
                <w:rFonts w:ascii="Times New Roman" w:eastAsia="Times New Roman" w:hAnsi="Times New Roman" w:cs="Times New Roman"/>
                <w:sz w:val="26"/>
                <w:szCs w:val="26"/>
              </w:rPr>
              <w:t>u</w:t>
            </w:r>
            <w:r w:rsidR="00C07232" w:rsidRPr="008642A8">
              <w:rPr>
                <w:rFonts w:ascii="Times New Roman" w:eastAsia="Times New Roman" w:hAnsi="Times New Roman" w:cs="Times New Roman"/>
                <w:sz w:val="26"/>
                <w:szCs w:val="26"/>
              </w:rPr>
              <w:t>, galvenokārt lai novērstu nodokļu dubulto uzlikšanu.</w:t>
            </w:r>
          </w:p>
          <w:p w14:paraId="5CE9690F" w14:textId="5F3165BC" w:rsidR="00C07232" w:rsidRPr="008642A8" w:rsidRDefault="00C07232" w:rsidP="00CF571D">
            <w:p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Likumprojektā ietvertais strīdu risināšanas mehānisms darbosies šādi:</w:t>
            </w:r>
          </w:p>
          <w:p w14:paraId="0518B8B7" w14:textId="77777777" w:rsidR="00873BEF" w:rsidRPr="008642A8" w:rsidRDefault="00873BEF" w:rsidP="00CF571D">
            <w:pPr>
              <w:tabs>
                <w:tab w:val="left" w:pos="4455"/>
              </w:tabs>
              <w:spacing w:after="0" w:line="240" w:lineRule="auto"/>
              <w:jc w:val="both"/>
              <w:rPr>
                <w:rFonts w:ascii="Times New Roman" w:eastAsia="Times New Roman" w:hAnsi="Times New Roman" w:cs="Times New Roman"/>
                <w:sz w:val="26"/>
                <w:szCs w:val="26"/>
              </w:rPr>
            </w:pPr>
          </w:p>
          <w:p w14:paraId="01704BA1" w14:textId="77777777" w:rsidR="00E13213" w:rsidRPr="008642A8" w:rsidRDefault="00E13213" w:rsidP="00CF571D">
            <w:pPr>
              <w:tabs>
                <w:tab w:val="left" w:pos="4455"/>
              </w:tabs>
              <w:spacing w:after="0" w:line="240" w:lineRule="auto"/>
              <w:jc w:val="both"/>
              <w:rPr>
                <w:rFonts w:ascii="Times New Roman" w:eastAsia="Times New Roman" w:hAnsi="Times New Roman" w:cs="Times New Roman"/>
                <w:i/>
                <w:sz w:val="26"/>
                <w:szCs w:val="26"/>
                <w:u w:val="single"/>
              </w:rPr>
            </w:pPr>
            <w:r w:rsidRPr="008642A8">
              <w:rPr>
                <w:rFonts w:ascii="Times New Roman" w:eastAsia="Times New Roman" w:hAnsi="Times New Roman" w:cs="Times New Roman"/>
                <w:i/>
                <w:sz w:val="26"/>
                <w:szCs w:val="26"/>
                <w:u w:val="single"/>
              </w:rPr>
              <w:t>I. Nodokļu maksātāja iesniegums nodokļu administrācijām</w:t>
            </w:r>
          </w:p>
          <w:p w14:paraId="4C121789" w14:textId="77D9A5CD" w:rsidR="009B7793" w:rsidRPr="008642A8" w:rsidRDefault="00E13213" w:rsidP="00E13213">
            <w:p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J</w:t>
            </w:r>
            <w:r w:rsidR="009B7793" w:rsidRPr="008642A8">
              <w:rPr>
                <w:rFonts w:ascii="Times New Roman" w:eastAsia="Times New Roman" w:hAnsi="Times New Roman" w:cs="Times New Roman"/>
                <w:sz w:val="26"/>
                <w:szCs w:val="26"/>
              </w:rPr>
              <w:t>a nodokļu maksātājam</w:t>
            </w:r>
            <w:r w:rsidR="00722D1A" w:rsidRPr="008642A8">
              <w:rPr>
                <w:rFonts w:ascii="Times New Roman" w:eastAsia="Times New Roman" w:hAnsi="Times New Roman" w:cs="Times New Roman"/>
                <w:sz w:val="26"/>
                <w:szCs w:val="26"/>
              </w:rPr>
              <w:t xml:space="preserve"> (piemēram, saistībā ar transfertcenu </w:t>
            </w:r>
            <w:r w:rsidR="00757CEE" w:rsidRPr="008642A8">
              <w:rPr>
                <w:rFonts w:ascii="Times New Roman" w:eastAsia="Times New Roman" w:hAnsi="Times New Roman" w:cs="Times New Roman"/>
                <w:sz w:val="26"/>
                <w:szCs w:val="26"/>
              </w:rPr>
              <w:t>nodokļu revīzijā (</w:t>
            </w:r>
            <w:r w:rsidR="00722D1A" w:rsidRPr="008642A8">
              <w:rPr>
                <w:rFonts w:ascii="Times New Roman" w:eastAsia="Times New Roman" w:hAnsi="Times New Roman" w:cs="Times New Roman"/>
                <w:sz w:val="26"/>
                <w:szCs w:val="26"/>
              </w:rPr>
              <w:t>auditā</w:t>
            </w:r>
            <w:r w:rsidR="00757CEE" w:rsidRPr="008642A8">
              <w:rPr>
                <w:rFonts w:ascii="Times New Roman" w:eastAsia="Times New Roman" w:hAnsi="Times New Roman" w:cs="Times New Roman"/>
                <w:sz w:val="26"/>
                <w:szCs w:val="26"/>
              </w:rPr>
              <w:t>)</w:t>
            </w:r>
            <w:r w:rsidR="00722D1A" w:rsidRPr="008642A8">
              <w:rPr>
                <w:rFonts w:ascii="Times New Roman" w:eastAsia="Times New Roman" w:hAnsi="Times New Roman" w:cs="Times New Roman"/>
                <w:sz w:val="26"/>
                <w:szCs w:val="26"/>
              </w:rPr>
              <w:t xml:space="preserve"> veikto ar nodokli apliekamā ienākuma korekciju)</w:t>
            </w:r>
            <w:r w:rsidR="009B7793" w:rsidRPr="008642A8">
              <w:rPr>
                <w:rFonts w:ascii="Times New Roman" w:eastAsia="Times New Roman" w:hAnsi="Times New Roman" w:cs="Times New Roman"/>
                <w:sz w:val="26"/>
                <w:szCs w:val="26"/>
              </w:rPr>
              <w:t xml:space="preserve"> rodas nodokļu dubultā uzlikšana</w:t>
            </w:r>
            <w:r w:rsidR="00722D1A" w:rsidRPr="008642A8">
              <w:rPr>
                <w:rFonts w:ascii="Times New Roman" w:eastAsia="Times New Roman" w:hAnsi="Times New Roman" w:cs="Times New Roman"/>
                <w:sz w:val="26"/>
                <w:szCs w:val="26"/>
              </w:rPr>
              <w:t>, kā rezultātā tam rodas tiesības</w:t>
            </w:r>
            <w:r w:rsidRPr="008642A8">
              <w:rPr>
                <w:rFonts w:ascii="Times New Roman" w:eastAsia="Times New Roman" w:hAnsi="Times New Roman" w:cs="Times New Roman"/>
                <w:sz w:val="26"/>
                <w:szCs w:val="26"/>
              </w:rPr>
              <w:t xml:space="preserve"> piemērot</w:t>
            </w:r>
            <w:r w:rsidR="009B7793" w:rsidRPr="008642A8">
              <w:rPr>
                <w:rFonts w:ascii="Times New Roman" w:eastAsia="Times New Roman" w:hAnsi="Times New Roman" w:cs="Times New Roman"/>
                <w:sz w:val="26"/>
                <w:szCs w:val="26"/>
              </w:rPr>
              <w:t xml:space="preserve"> Arbitrāžas konvencijā vai </w:t>
            </w:r>
            <w:r w:rsidR="00861407" w:rsidRPr="008642A8">
              <w:rPr>
                <w:rFonts w:ascii="Times New Roman" w:eastAsia="Times New Roman" w:hAnsi="Times New Roman" w:cs="Times New Roman"/>
                <w:sz w:val="26"/>
                <w:szCs w:val="26"/>
              </w:rPr>
              <w:t xml:space="preserve">divpusējā </w:t>
            </w:r>
            <w:r w:rsidR="009B7793" w:rsidRPr="008642A8">
              <w:rPr>
                <w:rFonts w:ascii="Times New Roman" w:eastAsia="Times New Roman" w:hAnsi="Times New Roman" w:cs="Times New Roman"/>
                <w:sz w:val="26"/>
                <w:szCs w:val="26"/>
              </w:rPr>
              <w:t>nodokļu konvencijā paredzēt</w:t>
            </w:r>
            <w:r w:rsidRPr="008642A8">
              <w:rPr>
                <w:rFonts w:ascii="Times New Roman" w:eastAsia="Times New Roman" w:hAnsi="Times New Roman" w:cs="Times New Roman"/>
                <w:sz w:val="26"/>
                <w:szCs w:val="26"/>
              </w:rPr>
              <w:t>o</w:t>
            </w:r>
            <w:r w:rsidR="009B7793" w:rsidRPr="008642A8">
              <w:rPr>
                <w:rFonts w:ascii="Times New Roman" w:eastAsia="Times New Roman" w:hAnsi="Times New Roman" w:cs="Times New Roman"/>
                <w:sz w:val="26"/>
                <w:szCs w:val="26"/>
              </w:rPr>
              <w:t xml:space="preserve"> savstarpējās saskaņošanas procedūr</w:t>
            </w:r>
            <w:r w:rsidRPr="008642A8">
              <w:rPr>
                <w:rFonts w:ascii="Times New Roman" w:eastAsia="Times New Roman" w:hAnsi="Times New Roman" w:cs="Times New Roman"/>
                <w:sz w:val="26"/>
                <w:szCs w:val="26"/>
              </w:rPr>
              <w:t>u</w:t>
            </w:r>
            <w:r w:rsidR="009B7793" w:rsidRPr="008642A8">
              <w:rPr>
                <w:rFonts w:ascii="Times New Roman" w:eastAsia="Times New Roman" w:hAnsi="Times New Roman" w:cs="Times New Roman"/>
                <w:sz w:val="26"/>
                <w:szCs w:val="26"/>
              </w:rPr>
              <w:t xml:space="preserve">, </w:t>
            </w:r>
            <w:r w:rsidRPr="008642A8">
              <w:rPr>
                <w:rFonts w:ascii="Times New Roman" w:eastAsia="Times New Roman" w:hAnsi="Times New Roman" w:cs="Times New Roman"/>
                <w:sz w:val="26"/>
                <w:szCs w:val="26"/>
              </w:rPr>
              <w:t xml:space="preserve">nodokļu maksātājs </w:t>
            </w:r>
            <w:r w:rsidR="00722D1A" w:rsidRPr="008642A8">
              <w:rPr>
                <w:rFonts w:ascii="Times New Roman" w:eastAsia="Times New Roman" w:hAnsi="Times New Roman" w:cs="Times New Roman"/>
                <w:sz w:val="26"/>
                <w:szCs w:val="26"/>
              </w:rPr>
              <w:t>var</w:t>
            </w:r>
            <w:r w:rsidRPr="008642A8">
              <w:rPr>
                <w:rFonts w:ascii="Times New Roman" w:eastAsia="Times New Roman" w:hAnsi="Times New Roman" w:cs="Times New Roman"/>
                <w:sz w:val="26"/>
                <w:szCs w:val="26"/>
              </w:rPr>
              <w:t xml:space="preserve"> iesniegt iesniegumu, lūdzot atrisināt strīdus jautājumu.</w:t>
            </w:r>
            <w:r w:rsidR="002C3D29" w:rsidRPr="008642A8">
              <w:rPr>
                <w:rFonts w:ascii="Times New Roman" w:eastAsia="Times New Roman" w:hAnsi="Times New Roman" w:cs="Times New Roman"/>
                <w:sz w:val="26"/>
                <w:szCs w:val="26"/>
              </w:rPr>
              <w:t xml:space="preserve"> </w:t>
            </w:r>
            <w:r w:rsidR="00A246BF" w:rsidRPr="008642A8">
              <w:rPr>
                <w:rFonts w:ascii="Times New Roman" w:eastAsia="Times New Roman" w:hAnsi="Times New Roman" w:cs="Times New Roman"/>
                <w:sz w:val="26"/>
                <w:szCs w:val="26"/>
              </w:rPr>
              <w:t>Šādu iesniegumu jāiesniedz vienlaikus Valsts ieņēmumu dienestam un pārēj</w:t>
            </w:r>
            <w:r w:rsidR="00957C1E" w:rsidRPr="008642A8">
              <w:rPr>
                <w:rFonts w:ascii="Times New Roman" w:eastAsia="Times New Roman" w:hAnsi="Times New Roman" w:cs="Times New Roman"/>
                <w:sz w:val="26"/>
                <w:szCs w:val="26"/>
              </w:rPr>
              <w:t>o</w:t>
            </w:r>
            <w:r w:rsidR="00A246BF" w:rsidRPr="008642A8">
              <w:rPr>
                <w:rFonts w:ascii="Times New Roman" w:eastAsia="Times New Roman" w:hAnsi="Times New Roman" w:cs="Times New Roman"/>
                <w:sz w:val="26"/>
                <w:szCs w:val="26"/>
              </w:rPr>
              <w:t xml:space="preserve"> iesaistīt</w:t>
            </w:r>
            <w:r w:rsidR="00957C1E" w:rsidRPr="008642A8">
              <w:rPr>
                <w:rFonts w:ascii="Times New Roman" w:eastAsia="Times New Roman" w:hAnsi="Times New Roman" w:cs="Times New Roman"/>
                <w:sz w:val="26"/>
                <w:szCs w:val="26"/>
              </w:rPr>
              <w:t>o</w:t>
            </w:r>
            <w:r w:rsidR="00A246BF" w:rsidRPr="008642A8">
              <w:rPr>
                <w:rFonts w:ascii="Times New Roman" w:eastAsia="Times New Roman" w:hAnsi="Times New Roman" w:cs="Times New Roman"/>
                <w:sz w:val="26"/>
                <w:szCs w:val="26"/>
              </w:rPr>
              <w:t xml:space="preserve"> </w:t>
            </w:r>
            <w:r w:rsidR="00757CEE" w:rsidRPr="008642A8">
              <w:rPr>
                <w:rFonts w:ascii="Times New Roman" w:eastAsia="Times New Roman" w:hAnsi="Times New Roman" w:cs="Times New Roman"/>
                <w:sz w:val="26"/>
                <w:szCs w:val="26"/>
              </w:rPr>
              <w:t xml:space="preserve">Eiropas Savienības dalībvalstu </w:t>
            </w:r>
            <w:r w:rsidR="00A246BF" w:rsidRPr="008642A8">
              <w:rPr>
                <w:rFonts w:ascii="Times New Roman" w:eastAsia="Times New Roman" w:hAnsi="Times New Roman" w:cs="Times New Roman"/>
                <w:sz w:val="26"/>
                <w:szCs w:val="26"/>
              </w:rPr>
              <w:t xml:space="preserve">kompetentām iestādēm. </w:t>
            </w:r>
            <w:r w:rsidR="002C3D29" w:rsidRPr="008642A8">
              <w:rPr>
                <w:rFonts w:ascii="Times New Roman" w:eastAsia="Times New Roman" w:hAnsi="Times New Roman" w:cs="Times New Roman"/>
                <w:sz w:val="26"/>
                <w:szCs w:val="26"/>
              </w:rPr>
              <w:t xml:space="preserve">Šādu iesniegumu nodokļu maksātājs ir tiesīgs iesniegt trīs gadu laikā pēc tam, kad saņemts pirmais paziņojums par darbību, kas </w:t>
            </w:r>
            <w:r w:rsidR="003C33A3" w:rsidRPr="008642A8">
              <w:rPr>
                <w:rFonts w:ascii="Times New Roman" w:eastAsia="Times New Roman" w:hAnsi="Times New Roman" w:cs="Times New Roman"/>
                <w:sz w:val="26"/>
                <w:szCs w:val="26"/>
              </w:rPr>
              <w:t>izraisīja</w:t>
            </w:r>
            <w:r w:rsidR="002C3D29" w:rsidRPr="008642A8">
              <w:rPr>
                <w:rFonts w:ascii="Times New Roman" w:eastAsia="Times New Roman" w:hAnsi="Times New Roman" w:cs="Times New Roman"/>
                <w:sz w:val="26"/>
                <w:szCs w:val="26"/>
              </w:rPr>
              <w:t xml:space="preserve"> strīdus jautājumu</w:t>
            </w:r>
            <w:r w:rsidR="00941C3D">
              <w:rPr>
                <w:rFonts w:ascii="Times New Roman" w:eastAsia="Times New Roman" w:hAnsi="Times New Roman" w:cs="Times New Roman"/>
                <w:sz w:val="26"/>
                <w:szCs w:val="26"/>
              </w:rPr>
              <w:t>. Visbiežāk paziņojums</w:t>
            </w:r>
            <w:r w:rsidR="00A247FF" w:rsidRPr="008642A8">
              <w:rPr>
                <w:rFonts w:ascii="Times New Roman" w:eastAsia="Times New Roman" w:hAnsi="Times New Roman" w:cs="Times New Roman"/>
                <w:sz w:val="26"/>
                <w:szCs w:val="26"/>
              </w:rPr>
              <w:t xml:space="preserve"> par darbību, kas izraisīja strīdus jautājumu, </w:t>
            </w:r>
            <w:r w:rsidR="00757CEE" w:rsidRPr="008642A8">
              <w:rPr>
                <w:rFonts w:ascii="Times New Roman" w:eastAsia="Times New Roman" w:hAnsi="Times New Roman" w:cs="Times New Roman"/>
                <w:sz w:val="26"/>
                <w:szCs w:val="26"/>
              </w:rPr>
              <w:t xml:space="preserve">būs </w:t>
            </w:r>
            <w:r w:rsidR="00A247FF" w:rsidRPr="008642A8">
              <w:rPr>
                <w:rFonts w:ascii="Times New Roman" w:eastAsia="Times New Roman" w:hAnsi="Times New Roman" w:cs="Times New Roman"/>
                <w:sz w:val="26"/>
                <w:szCs w:val="26"/>
              </w:rPr>
              <w:t xml:space="preserve">Valsts ieņēmumu dienesta vai citas Eiropas Savienības dalībvalsts kompetentās iestādes </w:t>
            </w:r>
            <w:r w:rsidR="00684941" w:rsidRPr="008642A8">
              <w:rPr>
                <w:rFonts w:ascii="Times New Roman" w:eastAsia="Times New Roman" w:hAnsi="Times New Roman" w:cs="Times New Roman"/>
                <w:sz w:val="26"/>
                <w:szCs w:val="26"/>
              </w:rPr>
              <w:t>lēmums</w:t>
            </w:r>
            <w:r w:rsidR="00A247FF" w:rsidRPr="008642A8">
              <w:rPr>
                <w:rFonts w:ascii="Times New Roman" w:eastAsia="Times New Roman" w:hAnsi="Times New Roman" w:cs="Times New Roman"/>
                <w:sz w:val="26"/>
                <w:szCs w:val="26"/>
              </w:rPr>
              <w:t xml:space="preserve"> par nodokļu revīzijas (audita) rezultātiem.</w:t>
            </w:r>
          </w:p>
          <w:p w14:paraId="6A3CCBD1" w14:textId="7B8DCB0B" w:rsidR="003373FC" w:rsidRPr="008642A8" w:rsidRDefault="003373FC" w:rsidP="00E13213">
            <w:p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Apstāklis, ka nodokļu maksātājam saistībā ar strīdus jautājumu ir pieejami arī citi tiesību aizsardzības līdzekļi, nav šķērslis iesnieguma iesniegšanai. Ar tiesību aizsardzības līdzekli šajā gadījumā būtu jāsaprot nodokļu maksātāja tiesības apstrīdēt vai pārsūdzēt nodokļu administrācijas lēmumu vai citu rīcību, kas izraisīja strīdus jautājumu, bet tā kā strīdus jautājums var skart arī nodokļu maksātāju tiesības citās Eiropas Savienības dalībvalstīs, ar šo terminu būtu jāsaprot arī citi mehānismi, kas darbojas attiecīgajās valstīs nodokļu administrācijas rīcības tiesiskuma kontrolei.</w:t>
            </w:r>
          </w:p>
          <w:p w14:paraId="6D1DB783" w14:textId="77777777" w:rsidR="00E13213" w:rsidRPr="008642A8" w:rsidRDefault="00E13213" w:rsidP="00941C3D">
            <w:pPr>
              <w:keepNext/>
              <w:tabs>
                <w:tab w:val="left" w:pos="4455"/>
              </w:tabs>
              <w:spacing w:after="0" w:line="240" w:lineRule="auto"/>
              <w:jc w:val="both"/>
              <w:rPr>
                <w:rFonts w:ascii="Times New Roman" w:eastAsia="Times New Roman" w:hAnsi="Times New Roman" w:cs="Times New Roman"/>
                <w:i/>
                <w:sz w:val="26"/>
                <w:szCs w:val="26"/>
                <w:u w:val="single"/>
              </w:rPr>
            </w:pPr>
            <w:r w:rsidRPr="008642A8">
              <w:rPr>
                <w:rFonts w:ascii="Times New Roman" w:eastAsia="Times New Roman" w:hAnsi="Times New Roman" w:cs="Times New Roman"/>
                <w:i/>
                <w:sz w:val="26"/>
                <w:szCs w:val="26"/>
                <w:u w:val="single"/>
              </w:rPr>
              <w:lastRenderedPageBreak/>
              <w:t>II. Iesnieguma izskatīšana</w:t>
            </w:r>
          </w:p>
          <w:p w14:paraId="2816129B" w14:textId="2AE429DA" w:rsidR="009B54D1" w:rsidRPr="008642A8" w:rsidRDefault="00722D1A" w:rsidP="00CF571D">
            <w:p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 xml:space="preserve">Valsts ieņēmumu dienests un citu attiecīgo </w:t>
            </w:r>
            <w:r w:rsidR="00757CEE" w:rsidRPr="008642A8">
              <w:rPr>
                <w:rFonts w:ascii="Times New Roman" w:eastAsia="Times New Roman" w:hAnsi="Times New Roman" w:cs="Times New Roman"/>
                <w:sz w:val="26"/>
                <w:szCs w:val="26"/>
              </w:rPr>
              <w:t xml:space="preserve">Eiropas Savienības </w:t>
            </w:r>
            <w:r w:rsidRPr="008642A8">
              <w:rPr>
                <w:rFonts w:ascii="Times New Roman" w:eastAsia="Times New Roman" w:hAnsi="Times New Roman" w:cs="Times New Roman"/>
                <w:sz w:val="26"/>
                <w:szCs w:val="26"/>
              </w:rPr>
              <w:t>dalībvalstu kompetentās iestādes izskata iesniegumu un Likumprojektā noteiktajā termiņā lemj, vai to pieņemt izskatīšanai</w:t>
            </w:r>
            <w:r w:rsidR="00957C1E" w:rsidRPr="008642A8">
              <w:rPr>
                <w:rFonts w:ascii="Times New Roman" w:eastAsia="Times New Roman" w:hAnsi="Times New Roman" w:cs="Times New Roman"/>
                <w:sz w:val="26"/>
                <w:szCs w:val="26"/>
              </w:rPr>
              <w:t xml:space="preserve"> savstarpējā saskaņošanas procedūrā</w:t>
            </w:r>
            <w:r w:rsidRPr="008642A8">
              <w:rPr>
                <w:rFonts w:ascii="Times New Roman" w:eastAsia="Times New Roman" w:hAnsi="Times New Roman" w:cs="Times New Roman"/>
                <w:sz w:val="26"/>
                <w:szCs w:val="26"/>
              </w:rPr>
              <w:t>. Gadījumā, ja iesniegums tiek noraidīts, nodokļu maksātājam ir tiesības to apstrīdēt un pārsūdzēt administratīvo procesu regulējošajos normatīvajos aktos noteiktajā kārtībā.</w:t>
            </w:r>
            <w:r w:rsidR="00653B6E" w:rsidRPr="008642A8">
              <w:rPr>
                <w:rFonts w:ascii="Times New Roman" w:eastAsia="Times New Roman" w:hAnsi="Times New Roman" w:cs="Times New Roman"/>
                <w:sz w:val="26"/>
                <w:szCs w:val="26"/>
              </w:rPr>
              <w:t xml:space="preserve"> Ja iesniegums tiek pieņemts izskatīšanai, Valsts ieņēmumu dienests kopā ar citām attiecīgo </w:t>
            </w:r>
            <w:r w:rsidR="00757CEE" w:rsidRPr="008642A8">
              <w:rPr>
                <w:rFonts w:ascii="Times New Roman" w:eastAsia="Times New Roman" w:hAnsi="Times New Roman" w:cs="Times New Roman"/>
                <w:sz w:val="26"/>
                <w:szCs w:val="26"/>
              </w:rPr>
              <w:t xml:space="preserve">Eiropas Savienības </w:t>
            </w:r>
            <w:r w:rsidR="00653B6E" w:rsidRPr="008642A8">
              <w:rPr>
                <w:rFonts w:ascii="Times New Roman" w:eastAsia="Times New Roman" w:hAnsi="Times New Roman" w:cs="Times New Roman"/>
                <w:sz w:val="26"/>
                <w:szCs w:val="26"/>
              </w:rPr>
              <w:t>dalībvalstu kompetentām iestādēm uzsāk savstarpēju saskaņošanas procedūru</w:t>
            </w:r>
            <w:r w:rsidR="009B54D1" w:rsidRPr="008642A8">
              <w:rPr>
                <w:rFonts w:ascii="Times New Roman" w:eastAsia="Times New Roman" w:hAnsi="Times New Roman" w:cs="Times New Roman"/>
                <w:sz w:val="26"/>
                <w:szCs w:val="26"/>
              </w:rPr>
              <w:t>.</w:t>
            </w:r>
          </w:p>
          <w:p w14:paraId="0E2659DA" w14:textId="62839B0A" w:rsidR="005E7F12" w:rsidRPr="008642A8" w:rsidRDefault="005E7F12" w:rsidP="00CF571D">
            <w:p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Lēmum</w:t>
            </w:r>
            <w:r w:rsidR="009D6FC7" w:rsidRPr="008642A8">
              <w:rPr>
                <w:rFonts w:ascii="Times New Roman" w:eastAsia="Times New Roman" w:hAnsi="Times New Roman" w:cs="Times New Roman"/>
                <w:sz w:val="26"/>
                <w:szCs w:val="26"/>
              </w:rPr>
              <w:t>s</w:t>
            </w:r>
            <w:r w:rsidRPr="008642A8">
              <w:rPr>
                <w:rFonts w:ascii="Times New Roman" w:eastAsia="Times New Roman" w:hAnsi="Times New Roman" w:cs="Times New Roman"/>
                <w:sz w:val="26"/>
                <w:szCs w:val="26"/>
              </w:rPr>
              <w:t xml:space="preserve"> par iesnieguma par strīdus jautājumu pieņemšanu izskatīšanai savstarpējā saskaņošanas procedūrā vai par atteikumu pieņemt iesniegumu izskatīšanai savstarpējā saskaņošanas procedūrā Valsts ieņēmumu dienestam ir jāpieņem sešu mēnešu laikā no iesnieguma par strīdus jautājumu saņemšanas vai, ja ir pieprasītas papildu ziņas, no šo papildu ziņu saņemšanas.</w:t>
            </w:r>
            <w:r w:rsidR="00642886" w:rsidRPr="008642A8">
              <w:rPr>
                <w:rFonts w:ascii="Times New Roman" w:eastAsia="Times New Roman" w:hAnsi="Times New Roman" w:cs="Times New Roman"/>
                <w:sz w:val="26"/>
                <w:szCs w:val="26"/>
              </w:rPr>
              <w:t xml:space="preserve"> Minētais termiņš atšķiras no vispārējā regulējuma Administratīvā procesa likumā, kur paredzēts, ka iesniegums ir izskatāms viena mēneša laikā no tā saņemšanas. </w:t>
            </w:r>
            <w:r w:rsidR="00A66FCA" w:rsidRPr="008642A8">
              <w:rPr>
                <w:rFonts w:ascii="Times New Roman" w:eastAsia="Times New Roman" w:hAnsi="Times New Roman" w:cs="Times New Roman"/>
                <w:sz w:val="26"/>
                <w:szCs w:val="26"/>
              </w:rPr>
              <w:t>Tas ir saistīts ar specifiku, kāda raksturīga jautājumiem, kas saistīti ar nodokļu dubulto uzlikšanu un citiem nodokļu konvenciju interpretācijas un piemērošanas strīdiem. Minētie jautājumi vienlaikus skar vairāku valstu tiesisko regulējumu un attiecas uz pārrobežu darījumiem. Līdz strīdam par nodokļu dubulto uzlikšanu parasti nonāk liela apjoma darījumi, kas ir pamatoti ar apjomīgu dokumentāciju, tajā skaitā, transfertcenu dokumentāciju. Turklāt jau pašā procesa sākumā ir lietderīgi savu rīcību koordinēt ar citu dalībvalstu kompetentām iestādēm, it īpaši gadījumos, kad jautājums skar citu valstu kompetento iestāžu pieņemtos lēmumus.</w:t>
            </w:r>
          </w:p>
          <w:p w14:paraId="29C40749" w14:textId="77777777" w:rsidR="00873BEF" w:rsidRPr="008642A8" w:rsidRDefault="00873BEF" w:rsidP="00CF571D">
            <w:pPr>
              <w:tabs>
                <w:tab w:val="left" w:pos="4455"/>
              </w:tabs>
              <w:spacing w:after="0" w:line="240" w:lineRule="auto"/>
              <w:jc w:val="both"/>
              <w:rPr>
                <w:rFonts w:ascii="Times New Roman" w:eastAsia="Times New Roman" w:hAnsi="Times New Roman" w:cs="Times New Roman"/>
                <w:sz w:val="26"/>
                <w:szCs w:val="26"/>
              </w:rPr>
            </w:pPr>
          </w:p>
          <w:p w14:paraId="71D47B14" w14:textId="77777777" w:rsidR="009B54D1" w:rsidRPr="008642A8" w:rsidRDefault="009B54D1" w:rsidP="00CF571D">
            <w:pPr>
              <w:tabs>
                <w:tab w:val="left" w:pos="4455"/>
              </w:tabs>
              <w:spacing w:after="0" w:line="240" w:lineRule="auto"/>
              <w:jc w:val="both"/>
              <w:rPr>
                <w:rFonts w:ascii="Times New Roman" w:eastAsia="Times New Roman" w:hAnsi="Times New Roman" w:cs="Times New Roman"/>
                <w:i/>
                <w:sz w:val="26"/>
                <w:szCs w:val="26"/>
                <w:u w:val="single"/>
              </w:rPr>
            </w:pPr>
            <w:r w:rsidRPr="008642A8">
              <w:rPr>
                <w:rFonts w:ascii="Times New Roman" w:eastAsia="Times New Roman" w:hAnsi="Times New Roman" w:cs="Times New Roman"/>
                <w:i/>
                <w:sz w:val="26"/>
                <w:szCs w:val="26"/>
                <w:u w:val="single"/>
              </w:rPr>
              <w:t>III. Savstarpējā saskaņošanas procedūra</w:t>
            </w:r>
          </w:p>
          <w:p w14:paraId="7F82A5FF" w14:textId="12D4D823" w:rsidR="009B54D1" w:rsidRPr="008642A8" w:rsidRDefault="001514F8" w:rsidP="00CF571D">
            <w:p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 xml:space="preserve">Savstarpējās saskaņošanas procedūras laikā Valsts ieņēmumu dienests kopā ar citu </w:t>
            </w:r>
            <w:r w:rsidR="00757CEE" w:rsidRPr="008642A8">
              <w:rPr>
                <w:rFonts w:ascii="Times New Roman" w:eastAsia="Times New Roman" w:hAnsi="Times New Roman" w:cs="Times New Roman"/>
                <w:sz w:val="26"/>
                <w:szCs w:val="26"/>
              </w:rPr>
              <w:t>iesaistīto Eiropas Savienības</w:t>
            </w:r>
            <w:r w:rsidRPr="008642A8">
              <w:rPr>
                <w:rFonts w:ascii="Times New Roman" w:eastAsia="Times New Roman" w:hAnsi="Times New Roman" w:cs="Times New Roman"/>
                <w:sz w:val="26"/>
                <w:szCs w:val="26"/>
              </w:rPr>
              <w:t xml:space="preserve"> valstu kompetentām iestādēm savstarpēji konsultējas, lai censt</w:t>
            </w:r>
            <w:r w:rsidR="000D39C3" w:rsidRPr="008642A8">
              <w:rPr>
                <w:rFonts w:ascii="Times New Roman" w:eastAsia="Times New Roman" w:hAnsi="Times New Roman" w:cs="Times New Roman"/>
                <w:sz w:val="26"/>
                <w:szCs w:val="26"/>
              </w:rPr>
              <w:t>o</w:t>
            </w:r>
            <w:r w:rsidRPr="008642A8">
              <w:rPr>
                <w:rFonts w:ascii="Times New Roman" w:eastAsia="Times New Roman" w:hAnsi="Times New Roman" w:cs="Times New Roman"/>
                <w:sz w:val="26"/>
                <w:szCs w:val="26"/>
              </w:rPr>
              <w:t>s novērst nodokļu dubulto uzlikšanu. Sa</w:t>
            </w:r>
            <w:r w:rsidR="003C33A3" w:rsidRPr="008642A8">
              <w:rPr>
                <w:rFonts w:ascii="Times New Roman" w:eastAsia="Times New Roman" w:hAnsi="Times New Roman" w:cs="Times New Roman"/>
                <w:sz w:val="26"/>
                <w:szCs w:val="26"/>
              </w:rPr>
              <w:t xml:space="preserve">vstarpējās saskaņošanas procedūrai ir paredzēts </w:t>
            </w:r>
            <w:r w:rsidR="002A32FC" w:rsidRPr="008642A8">
              <w:rPr>
                <w:rFonts w:ascii="Times New Roman" w:eastAsia="Times New Roman" w:hAnsi="Times New Roman" w:cs="Times New Roman"/>
                <w:sz w:val="26"/>
                <w:szCs w:val="26"/>
              </w:rPr>
              <w:t>divu gadu termiņš, kuru iespējams pagarināt par vienu gadu.</w:t>
            </w:r>
          </w:p>
          <w:p w14:paraId="52273207" w14:textId="0A747309" w:rsidR="00CA442E" w:rsidRPr="008642A8" w:rsidRDefault="00FE3225" w:rsidP="00CF571D">
            <w:p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 xml:space="preserve">Ja savstarpējās saskaņošanas procedūras </w:t>
            </w:r>
            <w:r w:rsidR="000D39C3" w:rsidRPr="008642A8">
              <w:rPr>
                <w:rFonts w:ascii="Times New Roman" w:eastAsia="Times New Roman" w:hAnsi="Times New Roman" w:cs="Times New Roman"/>
                <w:sz w:val="26"/>
                <w:szCs w:val="26"/>
              </w:rPr>
              <w:t xml:space="preserve">ietvaros </w:t>
            </w:r>
            <w:r w:rsidR="00401B04" w:rsidRPr="008642A8">
              <w:rPr>
                <w:rFonts w:ascii="Times New Roman" w:eastAsia="Times New Roman" w:hAnsi="Times New Roman" w:cs="Times New Roman"/>
                <w:sz w:val="26"/>
                <w:szCs w:val="26"/>
              </w:rPr>
              <w:t>kompetentās iestādes vienojas par strīdus jautājuma atrisināšanu, katra attiecīgā kompetentā iestāde, tajā skaitā, Valsts ieņēmumu dienests, pieņem par to lēmumu un paziņo nodokļu maksātājam. Nodokļu maksātājam ir tiesības pieprasīt šāda lēmuma izpildi</w:t>
            </w:r>
            <w:r w:rsidR="008B4A3B" w:rsidRPr="008642A8">
              <w:rPr>
                <w:rFonts w:ascii="Times New Roman" w:eastAsia="Times New Roman" w:hAnsi="Times New Roman" w:cs="Times New Roman"/>
                <w:sz w:val="26"/>
                <w:szCs w:val="26"/>
              </w:rPr>
              <w:t xml:space="preserve">, iesniedzot atbilstošu lūgumu. Minētā lēmuma izpilde ir iespējama tikai gadījumā, ja </w:t>
            </w:r>
            <w:r w:rsidR="008B4A3B" w:rsidRPr="008642A8">
              <w:rPr>
                <w:rFonts w:ascii="Times New Roman" w:eastAsia="Times New Roman" w:hAnsi="Times New Roman" w:cs="Times New Roman"/>
                <w:sz w:val="26"/>
                <w:szCs w:val="26"/>
              </w:rPr>
              <w:lastRenderedPageBreak/>
              <w:t xml:space="preserve">nodokļu maksātājs neizmanto citus tiesiskās aizsardzības līdzekļus (piemēram, apstrīdēšanu vai pārsūdzēšanu), vai arī iesniedz pierādījumus par darbību veikšanu šādu administratīvo procesu </w:t>
            </w:r>
            <w:r w:rsidR="003B2619" w:rsidRPr="008642A8">
              <w:rPr>
                <w:rFonts w:ascii="Times New Roman" w:eastAsia="Times New Roman" w:hAnsi="Times New Roman" w:cs="Times New Roman"/>
                <w:sz w:val="26"/>
                <w:szCs w:val="26"/>
              </w:rPr>
              <w:t>izbeigšanai</w:t>
            </w:r>
            <w:r w:rsidR="008B4A3B" w:rsidRPr="008642A8">
              <w:rPr>
                <w:rFonts w:ascii="Times New Roman" w:eastAsia="Times New Roman" w:hAnsi="Times New Roman" w:cs="Times New Roman"/>
                <w:sz w:val="26"/>
                <w:szCs w:val="26"/>
              </w:rPr>
              <w:t>.</w:t>
            </w:r>
          </w:p>
          <w:p w14:paraId="44B72344" w14:textId="77777777" w:rsidR="00BD77E1" w:rsidRPr="008642A8" w:rsidRDefault="00BD77E1" w:rsidP="00CF571D">
            <w:p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Savukārt gadījumā, ka kompetentās iestādes nav vienojušās par strīdus jautājumu risināšanu, Valsts ieņēmumu dienests informē attiecīgo nodokļu maksātāju par vispārējiem iemesliem, kāpēc nebija iespējams panākt vienošanos.</w:t>
            </w:r>
          </w:p>
          <w:p w14:paraId="40D0B0AF" w14:textId="77777777" w:rsidR="00801E3B" w:rsidRPr="008642A8" w:rsidRDefault="00801E3B" w:rsidP="00CF571D">
            <w:pPr>
              <w:tabs>
                <w:tab w:val="left" w:pos="4455"/>
              </w:tabs>
              <w:spacing w:after="0" w:line="240" w:lineRule="auto"/>
              <w:jc w:val="both"/>
              <w:rPr>
                <w:rFonts w:ascii="Times New Roman" w:eastAsia="Times New Roman" w:hAnsi="Times New Roman" w:cs="Times New Roman"/>
                <w:sz w:val="26"/>
                <w:szCs w:val="26"/>
              </w:rPr>
            </w:pPr>
          </w:p>
          <w:p w14:paraId="21170045" w14:textId="77777777" w:rsidR="001514F8" w:rsidRPr="008642A8" w:rsidRDefault="00BD77E1" w:rsidP="00CF571D">
            <w:pPr>
              <w:tabs>
                <w:tab w:val="left" w:pos="4455"/>
              </w:tabs>
              <w:spacing w:after="0" w:line="240" w:lineRule="auto"/>
              <w:jc w:val="both"/>
              <w:rPr>
                <w:rFonts w:ascii="Times New Roman" w:eastAsia="Times New Roman" w:hAnsi="Times New Roman" w:cs="Times New Roman"/>
                <w:i/>
                <w:sz w:val="26"/>
                <w:szCs w:val="26"/>
                <w:u w:val="single"/>
              </w:rPr>
            </w:pPr>
            <w:proofErr w:type="spellStart"/>
            <w:r w:rsidRPr="008642A8">
              <w:rPr>
                <w:rFonts w:ascii="Times New Roman" w:eastAsia="Times New Roman" w:hAnsi="Times New Roman" w:cs="Times New Roman"/>
                <w:i/>
                <w:sz w:val="26"/>
                <w:szCs w:val="26"/>
                <w:u w:val="single"/>
              </w:rPr>
              <w:t>IV.</w:t>
            </w:r>
            <w:r w:rsidR="006815CE" w:rsidRPr="008642A8">
              <w:rPr>
                <w:rFonts w:ascii="Times New Roman" w:eastAsia="Times New Roman" w:hAnsi="Times New Roman" w:cs="Times New Roman"/>
                <w:i/>
                <w:sz w:val="26"/>
                <w:szCs w:val="26"/>
                <w:u w:val="single"/>
              </w:rPr>
              <w:t>a</w:t>
            </w:r>
            <w:proofErr w:type="spellEnd"/>
            <w:r w:rsidR="006815CE" w:rsidRPr="008642A8">
              <w:rPr>
                <w:rFonts w:ascii="Times New Roman" w:eastAsia="Times New Roman" w:hAnsi="Times New Roman" w:cs="Times New Roman"/>
                <w:i/>
                <w:sz w:val="26"/>
                <w:szCs w:val="26"/>
                <w:u w:val="single"/>
              </w:rPr>
              <w:t>.</w:t>
            </w:r>
            <w:r w:rsidRPr="008642A8">
              <w:rPr>
                <w:rFonts w:ascii="Times New Roman" w:eastAsia="Times New Roman" w:hAnsi="Times New Roman" w:cs="Times New Roman"/>
                <w:i/>
                <w:sz w:val="26"/>
                <w:szCs w:val="26"/>
                <w:u w:val="single"/>
              </w:rPr>
              <w:t xml:space="preserve"> Strīdu izšķiršana padomdevēju komisijā</w:t>
            </w:r>
          </w:p>
          <w:p w14:paraId="0A72109D" w14:textId="306DDC37" w:rsidR="009B7793" w:rsidRPr="008642A8" w:rsidRDefault="00637B4B" w:rsidP="00CF571D">
            <w:p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 xml:space="preserve">Nodokļu maksātājam ir tiesības vērsties Valsts ieņēmumu dienestā un citās </w:t>
            </w:r>
            <w:r w:rsidR="00757CEE" w:rsidRPr="008642A8">
              <w:rPr>
                <w:rFonts w:ascii="Times New Roman" w:eastAsia="Times New Roman" w:hAnsi="Times New Roman" w:cs="Times New Roman"/>
                <w:sz w:val="26"/>
                <w:szCs w:val="26"/>
              </w:rPr>
              <w:t xml:space="preserve">iesaistīto Eiropas Savienības </w:t>
            </w:r>
            <w:r w:rsidRPr="008642A8">
              <w:rPr>
                <w:rFonts w:ascii="Times New Roman" w:eastAsia="Times New Roman" w:hAnsi="Times New Roman" w:cs="Times New Roman"/>
                <w:sz w:val="26"/>
                <w:szCs w:val="26"/>
              </w:rPr>
              <w:t xml:space="preserve">dalībvalstu kompetentajās iestādēs ar </w:t>
            </w:r>
            <w:r w:rsidR="00D37801" w:rsidRPr="008642A8">
              <w:rPr>
                <w:rFonts w:ascii="Times New Roman" w:eastAsia="Times New Roman" w:hAnsi="Times New Roman" w:cs="Times New Roman"/>
                <w:sz w:val="26"/>
                <w:szCs w:val="26"/>
              </w:rPr>
              <w:t>pieprasījumu izveidot strīdu izšķiršanas padomdevēju komisiju, lai:</w:t>
            </w:r>
          </w:p>
          <w:p w14:paraId="54F41DB1" w14:textId="77777777" w:rsidR="00D37801" w:rsidRPr="008642A8" w:rsidRDefault="00D37801" w:rsidP="00D37801">
            <w:pPr>
              <w:pStyle w:val="ListParagraph"/>
              <w:numPr>
                <w:ilvl w:val="0"/>
                <w:numId w:val="15"/>
              </w:num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izskatītu, vai iesniegums par strīdus jautājuma atrisināšanu ir noraidīts pamatoti; vai</w:t>
            </w:r>
          </w:p>
          <w:p w14:paraId="3423F428" w14:textId="35B9DB98" w:rsidR="00D37801" w:rsidRPr="008642A8" w:rsidRDefault="00D37801" w:rsidP="00D37801">
            <w:pPr>
              <w:pStyle w:val="ListParagraph"/>
              <w:numPr>
                <w:ilvl w:val="0"/>
                <w:numId w:val="15"/>
              </w:num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 xml:space="preserve">lai atrisinātu kompetento iestāžu strīdu par Arbitrāžas konvencijas vai </w:t>
            </w:r>
            <w:r w:rsidR="00861407" w:rsidRPr="008642A8">
              <w:rPr>
                <w:rFonts w:ascii="Times New Roman" w:eastAsia="Times New Roman" w:hAnsi="Times New Roman" w:cs="Times New Roman"/>
                <w:sz w:val="26"/>
                <w:szCs w:val="26"/>
              </w:rPr>
              <w:t xml:space="preserve">divpusējo </w:t>
            </w:r>
            <w:r w:rsidRPr="008642A8">
              <w:rPr>
                <w:rFonts w:ascii="Times New Roman" w:eastAsia="Times New Roman" w:hAnsi="Times New Roman" w:cs="Times New Roman"/>
                <w:sz w:val="26"/>
                <w:szCs w:val="26"/>
              </w:rPr>
              <w:t>nodokļu konvencij</w:t>
            </w:r>
            <w:r w:rsidR="00861407" w:rsidRPr="008642A8">
              <w:rPr>
                <w:rFonts w:ascii="Times New Roman" w:eastAsia="Times New Roman" w:hAnsi="Times New Roman" w:cs="Times New Roman"/>
                <w:sz w:val="26"/>
                <w:szCs w:val="26"/>
              </w:rPr>
              <w:t>u</w:t>
            </w:r>
            <w:r w:rsidRPr="008642A8">
              <w:rPr>
                <w:rFonts w:ascii="Times New Roman" w:eastAsia="Times New Roman" w:hAnsi="Times New Roman" w:cs="Times New Roman"/>
                <w:sz w:val="26"/>
                <w:szCs w:val="26"/>
              </w:rPr>
              <w:t xml:space="preserve"> normu interpretāciju vai piemērošanu.</w:t>
            </w:r>
          </w:p>
          <w:p w14:paraId="625A68BD" w14:textId="40B55C30" w:rsidR="00D37801" w:rsidRPr="008642A8" w:rsidRDefault="00D37801" w:rsidP="00D37801">
            <w:p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Padomdevēju komisiju veido no kompetento iestāžu pārstāvjiem un neatkarīgām autoritatīvām personām, kuras dalībvalstis likumā noteiktajā kārtībā iekļāvušas attiecīgajā sarakstā. Padomdevēju komisija sešu mēnešu laikā izskata strīdus jautājumu</w:t>
            </w:r>
            <w:r w:rsidR="00CF2456" w:rsidRPr="008642A8">
              <w:rPr>
                <w:rFonts w:ascii="Times New Roman" w:eastAsia="Times New Roman" w:hAnsi="Times New Roman" w:cs="Times New Roman"/>
                <w:sz w:val="26"/>
                <w:szCs w:val="26"/>
              </w:rPr>
              <w:t xml:space="preserve"> un</w:t>
            </w:r>
            <w:r w:rsidRPr="008642A8">
              <w:rPr>
                <w:rFonts w:ascii="Times New Roman" w:eastAsia="Times New Roman" w:hAnsi="Times New Roman" w:cs="Times New Roman"/>
                <w:sz w:val="26"/>
                <w:szCs w:val="26"/>
              </w:rPr>
              <w:t xml:space="preserve"> sniedz atzinumu par strīdus jautājuma risināšanu. Pēc minētā atzinuma saņemšanas dalībvalstu kompetentās iestādes sešu mēnešu laikā vienojas par Arbitrāžas konvencijas vai </w:t>
            </w:r>
            <w:r w:rsidR="00861407" w:rsidRPr="008642A8">
              <w:rPr>
                <w:rFonts w:ascii="Times New Roman" w:eastAsia="Times New Roman" w:hAnsi="Times New Roman" w:cs="Times New Roman"/>
                <w:sz w:val="26"/>
                <w:szCs w:val="26"/>
              </w:rPr>
              <w:t xml:space="preserve">divpusējās </w:t>
            </w:r>
            <w:r w:rsidRPr="008642A8">
              <w:rPr>
                <w:rFonts w:ascii="Times New Roman" w:eastAsia="Times New Roman" w:hAnsi="Times New Roman" w:cs="Times New Roman"/>
                <w:sz w:val="26"/>
                <w:szCs w:val="26"/>
              </w:rPr>
              <w:t>nodokļu konvencijas interpretāciju un piemērošanu. Gadījumā, ja dalībvalstu kompetentās iestādes nespēj vienoties minētajā termiņā, tad tām ir saistošs padomdevēju komisijas atzinumā paredzētais risinājums.</w:t>
            </w:r>
          </w:p>
          <w:p w14:paraId="4170FC11" w14:textId="599C6A5E" w:rsidR="003B2619" w:rsidRPr="008642A8" w:rsidRDefault="003B2619" w:rsidP="00D37801">
            <w:p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Visi tehniskie jautājumi, tajā skaitā par padomdevēju komisijas sanāksmju telpām, izdevumu atlīdzināšanu u.c., tiks risināti kompetentām iestādēm savstarpēji vienojoties.</w:t>
            </w:r>
          </w:p>
          <w:p w14:paraId="60A9804C" w14:textId="0A886C60" w:rsidR="00E736C2" w:rsidRPr="008642A8" w:rsidRDefault="00E736C2" w:rsidP="00D37801">
            <w:p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 xml:space="preserve">Gadījumā, ja Valsts ieņēmumu dienests noteiktajā laikā neizpilda savu pienākumu deleģēt neatkarīgas autoritatīvas personas padomdevēju komisijā, nodokļu maksātājam ir tiesības Administratīvā procesa likumā noteiktajā kārtībā </w:t>
            </w:r>
            <w:r w:rsidR="00FA6748" w:rsidRPr="008642A8">
              <w:rPr>
                <w:rFonts w:ascii="Times New Roman" w:eastAsia="Times New Roman" w:hAnsi="Times New Roman" w:cs="Times New Roman"/>
                <w:sz w:val="26"/>
                <w:szCs w:val="26"/>
              </w:rPr>
              <w:t xml:space="preserve">vērsties </w:t>
            </w:r>
            <w:r w:rsidRPr="008642A8">
              <w:rPr>
                <w:rFonts w:ascii="Times New Roman" w:eastAsia="Times New Roman" w:hAnsi="Times New Roman" w:cs="Times New Roman"/>
                <w:sz w:val="26"/>
                <w:szCs w:val="26"/>
              </w:rPr>
              <w:t>tiesā un lūgt, lai tiesa uzliek Valsts ieņēmumu dienestam pienākumu deleģēt attiecīgās personas. Šajā gadījumā Administratīvā procesa likumā paredzētais termiņš vērsties tiesā ir labvēlīgāks par DRM Direktīvā paredzēto 30 dienu termiņu, kura ietvaros nodokļu maksātājam ir tiesības vērsties tiesā.</w:t>
            </w:r>
          </w:p>
          <w:p w14:paraId="2682F71D" w14:textId="77777777" w:rsidR="00801E3B" w:rsidRPr="008642A8" w:rsidRDefault="00801E3B" w:rsidP="00D37801">
            <w:pPr>
              <w:tabs>
                <w:tab w:val="left" w:pos="4455"/>
              </w:tabs>
              <w:spacing w:after="0" w:line="240" w:lineRule="auto"/>
              <w:jc w:val="both"/>
              <w:rPr>
                <w:rFonts w:ascii="Times New Roman" w:eastAsia="Times New Roman" w:hAnsi="Times New Roman" w:cs="Times New Roman"/>
                <w:sz w:val="26"/>
                <w:szCs w:val="26"/>
              </w:rPr>
            </w:pPr>
          </w:p>
          <w:p w14:paraId="094ECC56" w14:textId="77777777" w:rsidR="00801E3B" w:rsidRPr="008642A8" w:rsidRDefault="00801E3B" w:rsidP="00D37801">
            <w:pPr>
              <w:tabs>
                <w:tab w:val="left" w:pos="4455"/>
              </w:tabs>
              <w:spacing w:after="0" w:line="240" w:lineRule="auto"/>
              <w:jc w:val="both"/>
              <w:rPr>
                <w:rFonts w:ascii="Times New Roman" w:eastAsia="Times New Roman" w:hAnsi="Times New Roman" w:cs="Times New Roman"/>
                <w:i/>
                <w:sz w:val="26"/>
                <w:szCs w:val="26"/>
                <w:u w:val="single"/>
              </w:rPr>
            </w:pPr>
            <w:proofErr w:type="spellStart"/>
            <w:r w:rsidRPr="008642A8">
              <w:rPr>
                <w:rFonts w:ascii="Times New Roman" w:eastAsia="Times New Roman" w:hAnsi="Times New Roman" w:cs="Times New Roman"/>
                <w:i/>
                <w:sz w:val="26"/>
                <w:szCs w:val="26"/>
                <w:u w:val="single"/>
              </w:rPr>
              <w:t>IV.</w:t>
            </w:r>
            <w:r w:rsidR="006815CE" w:rsidRPr="008642A8">
              <w:rPr>
                <w:rFonts w:ascii="Times New Roman" w:eastAsia="Times New Roman" w:hAnsi="Times New Roman" w:cs="Times New Roman"/>
                <w:i/>
                <w:sz w:val="26"/>
                <w:szCs w:val="26"/>
                <w:u w:val="single"/>
              </w:rPr>
              <w:t>b</w:t>
            </w:r>
            <w:proofErr w:type="spellEnd"/>
            <w:r w:rsidRPr="008642A8">
              <w:rPr>
                <w:rFonts w:ascii="Times New Roman" w:eastAsia="Times New Roman" w:hAnsi="Times New Roman" w:cs="Times New Roman"/>
                <w:i/>
                <w:sz w:val="26"/>
                <w:szCs w:val="26"/>
                <w:u w:val="single"/>
              </w:rPr>
              <w:t>. Strīdu izšķiršana alternatīvajā padomdevēju komisijā</w:t>
            </w:r>
          </w:p>
          <w:p w14:paraId="2F01A695" w14:textId="77777777" w:rsidR="00801E3B" w:rsidRPr="008642A8" w:rsidRDefault="00932F93" w:rsidP="00D37801">
            <w:p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Strīdu izšķiršanas komisijas vietā</w:t>
            </w:r>
            <w:r w:rsidR="005E4241" w:rsidRPr="008642A8">
              <w:rPr>
                <w:rFonts w:ascii="Times New Roman" w:eastAsia="Times New Roman" w:hAnsi="Times New Roman" w:cs="Times New Roman"/>
                <w:sz w:val="26"/>
                <w:szCs w:val="26"/>
              </w:rPr>
              <w:t xml:space="preserve"> kompetentās iestādes var vienoties izveidot alternatīvās strīdu risināšanas komisiju, </w:t>
            </w:r>
            <w:r w:rsidR="005E4241" w:rsidRPr="008642A8">
              <w:rPr>
                <w:rFonts w:ascii="Times New Roman" w:eastAsia="Times New Roman" w:hAnsi="Times New Roman" w:cs="Times New Roman"/>
                <w:sz w:val="26"/>
                <w:szCs w:val="26"/>
              </w:rPr>
              <w:lastRenderedPageBreak/>
              <w:t>kura neatkarīga atzinuma procesa vietā pieņem lēmumu, piemēram, pamatojoties uz “galīgā piedāvājuma arbitrāžas procesu”, vai izmantojot citus lēmumu pieņemšanas veid</w:t>
            </w:r>
            <w:r w:rsidR="00CF2456" w:rsidRPr="008642A8">
              <w:rPr>
                <w:rFonts w:ascii="Times New Roman" w:eastAsia="Times New Roman" w:hAnsi="Times New Roman" w:cs="Times New Roman"/>
                <w:sz w:val="26"/>
                <w:szCs w:val="26"/>
              </w:rPr>
              <w:t>u</w:t>
            </w:r>
            <w:r w:rsidR="005E4241" w:rsidRPr="008642A8">
              <w:rPr>
                <w:rFonts w:ascii="Times New Roman" w:eastAsia="Times New Roman" w:hAnsi="Times New Roman" w:cs="Times New Roman"/>
                <w:sz w:val="26"/>
                <w:szCs w:val="26"/>
              </w:rPr>
              <w:t>s.</w:t>
            </w:r>
            <w:r w:rsidR="0022307B" w:rsidRPr="008642A8">
              <w:rPr>
                <w:rFonts w:ascii="Times New Roman" w:eastAsia="Times New Roman" w:hAnsi="Times New Roman" w:cs="Times New Roman"/>
                <w:sz w:val="26"/>
                <w:szCs w:val="26"/>
              </w:rPr>
              <w:t xml:space="preserve"> </w:t>
            </w:r>
          </w:p>
          <w:p w14:paraId="6D606377" w14:textId="17483741" w:rsidR="00932F93" w:rsidRPr="008642A8" w:rsidRDefault="0022307B" w:rsidP="00D37801">
            <w:p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Līdz šim alternatīvi strīdu risināšanas veidi jautājumos par nodokļu dubulto uzlikšanu Eiropas Savienībā nebija plaši izmantoti, jo nepastāvēja to skaidrs tiesisks regulējums. Visām dalībvalstīm</w:t>
            </w:r>
            <w:r w:rsidR="00757CEE" w:rsidRPr="008642A8">
              <w:rPr>
                <w:rFonts w:ascii="Times New Roman" w:eastAsia="Times New Roman" w:hAnsi="Times New Roman" w:cs="Times New Roman"/>
                <w:sz w:val="26"/>
                <w:szCs w:val="26"/>
              </w:rPr>
              <w:t>,</w:t>
            </w:r>
            <w:r w:rsidR="00991F2D">
              <w:rPr>
                <w:rFonts w:ascii="Times New Roman" w:eastAsia="Times New Roman" w:hAnsi="Times New Roman" w:cs="Times New Roman"/>
                <w:sz w:val="26"/>
                <w:szCs w:val="26"/>
              </w:rPr>
              <w:t xml:space="preserve"> ieviešot DRM D</w:t>
            </w:r>
            <w:r w:rsidRPr="008642A8">
              <w:rPr>
                <w:rFonts w:ascii="Times New Roman" w:eastAsia="Times New Roman" w:hAnsi="Times New Roman" w:cs="Times New Roman"/>
                <w:sz w:val="26"/>
                <w:szCs w:val="26"/>
              </w:rPr>
              <w:t>irektīvu, sagaidāms, ka situācija varētu mainīties, un gadījumā, ja alternatīvo strīdu risināšanas metodes sevi praksē attaisnos, varētu izveidoties to noturīga prakse. Par to, vai izvēlēties alternatīvo strīdu risināšanas komisiju, vai jautājumu skatīt vispārējā kārtībā, lems Valsts ieņēmumu dienests ar pārējām konkrētajā strīdus jautājumā iesaistītajām citu Eiropas Savienības dalībvalstu kompetentajām iestādēm. Ņemot vērā nodokļu maksātāja piekrišanas nozīmi strīdu risināšanas procesā, svarīga loma varētu būt attiecīgā nodokļu maksātāja izteiktajai gribai virzīt jautājumu izskatīšanai alternatīvai strīdu izšķiršanas komisijai. Turklāt, piemēram, tā saucamam “galīgā piedāvājuma arbitrāžas proces</w:t>
            </w:r>
            <w:r w:rsidR="00F55B8F" w:rsidRPr="008642A8">
              <w:rPr>
                <w:rFonts w:ascii="Times New Roman" w:eastAsia="Times New Roman" w:hAnsi="Times New Roman" w:cs="Times New Roman"/>
                <w:sz w:val="26"/>
                <w:szCs w:val="26"/>
              </w:rPr>
              <w:t>am</w:t>
            </w:r>
            <w:r w:rsidRPr="008642A8">
              <w:rPr>
                <w:rFonts w:ascii="Times New Roman" w:eastAsia="Times New Roman" w:hAnsi="Times New Roman" w:cs="Times New Roman"/>
                <w:sz w:val="26"/>
                <w:szCs w:val="26"/>
              </w:rPr>
              <w:t xml:space="preserve">” (jeb “beisbola arbitrāžai”), varētu būt priekšrocības pār parasto procesu attiecībā uz jautājuma izskatīšanas ātrumu, jo šādai komisijai, ņemot vērā starptautisko praksi (šāds process ir izplatīts Amerikas Savienotajās Valstīs), “galīgā piedāvājuma arbitrāžas procesā” alternatīvai strīdu risināšanas komisijai nav jāgatavo atzinums par to, kādā veidā būtu jāatrisina strīdus jautājums, bet gan ir </w:t>
            </w:r>
            <w:r w:rsidR="00801E3B" w:rsidRPr="008642A8">
              <w:rPr>
                <w:rFonts w:ascii="Times New Roman" w:eastAsia="Times New Roman" w:hAnsi="Times New Roman" w:cs="Times New Roman"/>
                <w:sz w:val="26"/>
                <w:szCs w:val="26"/>
              </w:rPr>
              <w:t xml:space="preserve">tikai </w:t>
            </w:r>
            <w:r w:rsidRPr="008642A8">
              <w:rPr>
                <w:rFonts w:ascii="Times New Roman" w:eastAsia="Times New Roman" w:hAnsi="Times New Roman" w:cs="Times New Roman"/>
                <w:sz w:val="26"/>
                <w:szCs w:val="26"/>
              </w:rPr>
              <w:t>jāizvēlas vien</w:t>
            </w:r>
            <w:r w:rsidR="00801E3B" w:rsidRPr="008642A8">
              <w:rPr>
                <w:rFonts w:ascii="Times New Roman" w:eastAsia="Times New Roman" w:hAnsi="Times New Roman" w:cs="Times New Roman"/>
                <w:sz w:val="26"/>
                <w:szCs w:val="26"/>
              </w:rPr>
              <w:t>s no strīdus jautājuma risinājumiem, kādu piedāvā kāda no</w:t>
            </w:r>
            <w:r w:rsidR="00F55B8F" w:rsidRPr="008642A8">
              <w:rPr>
                <w:rFonts w:ascii="Times New Roman" w:eastAsia="Times New Roman" w:hAnsi="Times New Roman" w:cs="Times New Roman"/>
                <w:sz w:val="26"/>
                <w:szCs w:val="26"/>
              </w:rPr>
              <w:t xml:space="preserve"> Eiropas Savienības</w:t>
            </w:r>
            <w:r w:rsidR="00801E3B" w:rsidRPr="008642A8">
              <w:rPr>
                <w:rFonts w:ascii="Times New Roman" w:eastAsia="Times New Roman" w:hAnsi="Times New Roman" w:cs="Times New Roman"/>
                <w:sz w:val="26"/>
                <w:szCs w:val="26"/>
              </w:rPr>
              <w:t xml:space="preserve"> dalībvalstu kompetentām iestādēm (katra kompetentā iestāde piedāvā savu redzējumu par strīdus jautājuma risinājumu, savukārt alternatīvā strīdu risināšanas komisija izvēlas vienu no šiem risinājumiem).</w:t>
            </w:r>
          </w:p>
          <w:p w14:paraId="25D4B50F" w14:textId="4D19601F" w:rsidR="00801E3B" w:rsidRPr="008642A8" w:rsidRDefault="00801E3B" w:rsidP="00D37801">
            <w:p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Savukārt pastāvīgās strīdu risināšanas komisijas izveide varētu būt lietderīga, ja dalībv</w:t>
            </w:r>
            <w:r w:rsidR="00991F2D">
              <w:rPr>
                <w:rFonts w:ascii="Times New Roman" w:eastAsia="Times New Roman" w:hAnsi="Times New Roman" w:cs="Times New Roman"/>
                <w:sz w:val="26"/>
                <w:szCs w:val="26"/>
              </w:rPr>
              <w:t>alstis sāk aktīvi izmantot DRM D</w:t>
            </w:r>
            <w:r w:rsidRPr="008642A8">
              <w:rPr>
                <w:rFonts w:ascii="Times New Roman" w:eastAsia="Times New Roman" w:hAnsi="Times New Roman" w:cs="Times New Roman"/>
                <w:sz w:val="26"/>
                <w:szCs w:val="26"/>
              </w:rPr>
              <w:t>irektīvā paredzēto strīdu risināšanas mehānismu. Šādā gadījumā pastāvīgās strīdu risināšanas komisijas locekļi varētu uzkrāt vērtīgu pieredzi, darbojoties komisijā pastāvīgi, kā rezultātā uzlabotos procesa efektivitāte.</w:t>
            </w:r>
          </w:p>
          <w:p w14:paraId="6C32B86B" w14:textId="77777777" w:rsidR="003B2619" w:rsidRPr="008642A8" w:rsidRDefault="003B2619" w:rsidP="003B2619">
            <w:p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Visi tehniskie jautājumi, tajā skaitā par padomdevēju komisijas sanāksmju telpām, izdevumu atlīdzināšanu u.c., tiks risināti kompetentām iestādēm savstarpēji vienojoties.</w:t>
            </w:r>
          </w:p>
          <w:p w14:paraId="70D9D502" w14:textId="77777777" w:rsidR="003B2619" w:rsidRPr="008642A8" w:rsidRDefault="003B2619" w:rsidP="00CF571D">
            <w:pPr>
              <w:tabs>
                <w:tab w:val="left" w:pos="4455"/>
              </w:tabs>
              <w:spacing w:after="0" w:line="240" w:lineRule="auto"/>
              <w:jc w:val="both"/>
              <w:rPr>
                <w:rFonts w:ascii="Times New Roman" w:eastAsia="Times New Roman" w:hAnsi="Times New Roman" w:cs="Times New Roman"/>
                <w:sz w:val="26"/>
                <w:szCs w:val="26"/>
              </w:rPr>
            </w:pPr>
          </w:p>
          <w:p w14:paraId="6FCD9C8B" w14:textId="77777777" w:rsidR="006815CE" w:rsidRPr="008642A8" w:rsidRDefault="006815CE" w:rsidP="006815CE">
            <w:pPr>
              <w:tabs>
                <w:tab w:val="left" w:pos="4455"/>
              </w:tabs>
              <w:spacing w:after="0" w:line="240" w:lineRule="auto"/>
              <w:jc w:val="both"/>
              <w:rPr>
                <w:rFonts w:ascii="Times New Roman" w:eastAsia="Times New Roman" w:hAnsi="Times New Roman" w:cs="Times New Roman"/>
                <w:i/>
                <w:sz w:val="26"/>
                <w:szCs w:val="26"/>
                <w:u w:val="single"/>
              </w:rPr>
            </w:pPr>
            <w:proofErr w:type="spellStart"/>
            <w:r w:rsidRPr="008642A8">
              <w:rPr>
                <w:rFonts w:ascii="Times New Roman" w:eastAsia="Times New Roman" w:hAnsi="Times New Roman" w:cs="Times New Roman"/>
                <w:i/>
                <w:sz w:val="26"/>
                <w:szCs w:val="26"/>
                <w:u w:val="single"/>
              </w:rPr>
              <w:t>IV.c</w:t>
            </w:r>
            <w:proofErr w:type="spellEnd"/>
            <w:r w:rsidRPr="008642A8">
              <w:rPr>
                <w:rFonts w:ascii="Times New Roman" w:eastAsia="Times New Roman" w:hAnsi="Times New Roman" w:cs="Times New Roman"/>
                <w:i/>
                <w:sz w:val="26"/>
                <w:szCs w:val="26"/>
                <w:u w:val="single"/>
              </w:rPr>
              <w:t>. Strīdu izšķiršanas un alternatīvās strīdu izšķiršanas komisijas darbības noteikumi</w:t>
            </w:r>
          </w:p>
          <w:p w14:paraId="3DFB7336" w14:textId="5C26BA08" w:rsidR="006815CE" w:rsidRPr="008642A8" w:rsidRDefault="006815CE" w:rsidP="00CF571D">
            <w:p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 xml:space="preserve">Padomdevējas komisija un strīdu alternatīvās izšķiršanas komisija darbojas atbilstoši darbības noteikumiem, kuri izveidoti katram strīdus jautājumam </w:t>
            </w:r>
            <w:r w:rsidR="006347B0" w:rsidRPr="008642A8">
              <w:rPr>
                <w:rFonts w:ascii="Times New Roman" w:eastAsia="Times New Roman" w:hAnsi="Times New Roman" w:cs="Times New Roman"/>
                <w:sz w:val="26"/>
                <w:szCs w:val="26"/>
              </w:rPr>
              <w:t>L</w:t>
            </w:r>
            <w:r w:rsidRPr="008642A8">
              <w:rPr>
                <w:rFonts w:ascii="Times New Roman" w:eastAsia="Times New Roman" w:hAnsi="Times New Roman" w:cs="Times New Roman"/>
                <w:sz w:val="26"/>
                <w:szCs w:val="26"/>
              </w:rPr>
              <w:t xml:space="preserve">ikumprojektā noteiktajā kārtībā. </w:t>
            </w:r>
            <w:r w:rsidR="00842E68" w:rsidRPr="008642A8">
              <w:rPr>
                <w:rFonts w:ascii="Times New Roman" w:eastAsia="Times New Roman" w:hAnsi="Times New Roman" w:cs="Times New Roman"/>
                <w:sz w:val="26"/>
                <w:szCs w:val="26"/>
              </w:rPr>
              <w:t xml:space="preserve">Ir paredzēts, ka parastajā situācijā par </w:t>
            </w:r>
            <w:r w:rsidR="00842E68" w:rsidRPr="008642A8">
              <w:rPr>
                <w:rFonts w:ascii="Times New Roman" w:eastAsia="Times New Roman" w:hAnsi="Times New Roman" w:cs="Times New Roman"/>
                <w:sz w:val="26"/>
                <w:szCs w:val="26"/>
              </w:rPr>
              <w:lastRenderedPageBreak/>
              <w:t xml:space="preserve">darbības noteikumiem vienosies Valsts ieņēmumu dienests ar pārējām iesaistīto </w:t>
            </w:r>
            <w:r w:rsidR="00F55B8F" w:rsidRPr="008642A8">
              <w:rPr>
                <w:rFonts w:ascii="Times New Roman" w:eastAsia="Times New Roman" w:hAnsi="Times New Roman" w:cs="Times New Roman"/>
                <w:sz w:val="26"/>
                <w:szCs w:val="26"/>
              </w:rPr>
              <w:t xml:space="preserve">Eiropas Savienības </w:t>
            </w:r>
            <w:r w:rsidR="00842E68" w:rsidRPr="008642A8">
              <w:rPr>
                <w:rFonts w:ascii="Times New Roman" w:eastAsia="Times New Roman" w:hAnsi="Times New Roman" w:cs="Times New Roman"/>
                <w:sz w:val="26"/>
                <w:szCs w:val="26"/>
              </w:rPr>
              <w:t xml:space="preserve">dalībvalstu kompetentām iestādēm. Taču gadījumā, ja Valsts ieņēmumu dienests kopā ar pārējām </w:t>
            </w:r>
            <w:r w:rsidR="001F68B6" w:rsidRPr="008642A8">
              <w:rPr>
                <w:rFonts w:ascii="Times New Roman" w:eastAsia="Times New Roman" w:hAnsi="Times New Roman" w:cs="Times New Roman"/>
                <w:sz w:val="26"/>
                <w:szCs w:val="26"/>
              </w:rPr>
              <w:t xml:space="preserve">iesaistītajām Eiropas Savienības dalībvalstu kompetentām iestādēm šo pienākumu neizpilda, </w:t>
            </w:r>
            <w:r w:rsidR="006347B0" w:rsidRPr="008642A8">
              <w:rPr>
                <w:rFonts w:ascii="Times New Roman" w:eastAsia="Times New Roman" w:hAnsi="Times New Roman" w:cs="Times New Roman"/>
                <w:sz w:val="26"/>
                <w:szCs w:val="26"/>
              </w:rPr>
              <w:t>L</w:t>
            </w:r>
            <w:r w:rsidR="001F68B6" w:rsidRPr="008642A8">
              <w:rPr>
                <w:rFonts w:ascii="Times New Roman" w:eastAsia="Times New Roman" w:hAnsi="Times New Roman" w:cs="Times New Roman"/>
                <w:sz w:val="26"/>
                <w:szCs w:val="26"/>
              </w:rPr>
              <w:t>ikumprojektā ir ietverts nodokļu maksātāja tiesību aizsardzības mehānisms, lai nodrošinātu attiecīgo darbības noteikumu pieņemšanu un paziņošanu nodokļu maksātājam. Tādējādi gadījumā, ja par darbības noteikumiem nevienojas kompetentās iestādes, minētais pienākums pāriet uz padomdevēju komisiju. Savukārt, ja arī tā šo pienākumu nepilda, nodokļu maksātājam rodas tiesības ar attiecīgu prasījumu vērsties administratīvajā tiesā. Ņemot vērā Administratīvā procesa likuma regulējumu, šādā gadījumā nodokļu maksātājam būtu jāvēršas Administratīvajā rajona tiesā, un</w:t>
            </w:r>
            <w:r w:rsidR="00F55B8F" w:rsidRPr="008642A8">
              <w:rPr>
                <w:rFonts w:ascii="Times New Roman" w:eastAsia="Times New Roman" w:hAnsi="Times New Roman" w:cs="Times New Roman"/>
                <w:sz w:val="26"/>
                <w:szCs w:val="26"/>
              </w:rPr>
              <w:t>,</w:t>
            </w:r>
            <w:r w:rsidR="001F68B6" w:rsidRPr="008642A8">
              <w:rPr>
                <w:rFonts w:ascii="Times New Roman" w:eastAsia="Times New Roman" w:hAnsi="Times New Roman" w:cs="Times New Roman"/>
                <w:sz w:val="26"/>
                <w:szCs w:val="26"/>
              </w:rPr>
              <w:t xml:space="preserve"> pamatojoties uz Administratīvā procesa likuma </w:t>
            </w:r>
            <w:r w:rsidR="0042261F" w:rsidRPr="008642A8">
              <w:rPr>
                <w:rFonts w:ascii="Times New Roman" w:eastAsia="Times New Roman" w:hAnsi="Times New Roman" w:cs="Times New Roman"/>
                <w:sz w:val="26"/>
                <w:szCs w:val="26"/>
              </w:rPr>
              <w:t>normām</w:t>
            </w:r>
            <w:r w:rsidR="00F55B8F" w:rsidRPr="008642A8">
              <w:rPr>
                <w:rFonts w:ascii="Times New Roman" w:eastAsia="Times New Roman" w:hAnsi="Times New Roman" w:cs="Times New Roman"/>
                <w:sz w:val="26"/>
                <w:szCs w:val="26"/>
              </w:rPr>
              <w:t>,</w:t>
            </w:r>
            <w:r w:rsidR="001F68B6" w:rsidRPr="008642A8">
              <w:rPr>
                <w:rFonts w:ascii="Times New Roman" w:eastAsia="Times New Roman" w:hAnsi="Times New Roman" w:cs="Times New Roman"/>
                <w:sz w:val="26"/>
                <w:szCs w:val="26"/>
              </w:rPr>
              <w:t xml:space="preserve"> jālūdz, lai tiesa, pamatojoties uz likuma “Par nodokļiem un nodevām” </w:t>
            </w:r>
            <w:r w:rsidR="008532F4" w:rsidRPr="008642A8">
              <w:rPr>
                <w:rFonts w:ascii="Times New Roman" w:eastAsia="Times New Roman" w:hAnsi="Times New Roman" w:cs="Times New Roman"/>
                <w:sz w:val="26"/>
                <w:szCs w:val="26"/>
              </w:rPr>
              <w:t>127</w:t>
            </w:r>
            <w:r w:rsidR="001F68B6" w:rsidRPr="008642A8">
              <w:rPr>
                <w:rFonts w:ascii="Times New Roman" w:eastAsia="Times New Roman" w:hAnsi="Times New Roman" w:cs="Times New Roman"/>
                <w:sz w:val="26"/>
                <w:szCs w:val="26"/>
              </w:rPr>
              <w:t>.panta piekto daļu</w:t>
            </w:r>
            <w:r w:rsidR="00F55B8F" w:rsidRPr="008642A8">
              <w:rPr>
                <w:rFonts w:ascii="Times New Roman" w:eastAsia="Times New Roman" w:hAnsi="Times New Roman" w:cs="Times New Roman"/>
                <w:sz w:val="26"/>
                <w:szCs w:val="26"/>
              </w:rPr>
              <w:t>,</w:t>
            </w:r>
            <w:r w:rsidR="001F68B6" w:rsidRPr="008642A8">
              <w:rPr>
                <w:rFonts w:ascii="Times New Roman" w:eastAsia="Times New Roman" w:hAnsi="Times New Roman" w:cs="Times New Roman"/>
                <w:sz w:val="26"/>
                <w:szCs w:val="26"/>
              </w:rPr>
              <w:t xml:space="preserve"> uzliek par pienākumu attiecīgai strīdu izšķiršanas vai alternatīvās strīdu izšķiršanas komisijai pieņemt tās darbības noteikumus.</w:t>
            </w:r>
          </w:p>
          <w:p w14:paraId="727FBC0D" w14:textId="77777777" w:rsidR="00112D93" w:rsidRPr="008642A8" w:rsidRDefault="00112D93" w:rsidP="00112D93">
            <w:pPr>
              <w:tabs>
                <w:tab w:val="left" w:pos="4455"/>
              </w:tabs>
              <w:spacing w:after="0" w:line="240" w:lineRule="auto"/>
              <w:jc w:val="both"/>
              <w:rPr>
                <w:rFonts w:ascii="Times New Roman" w:eastAsia="Times New Roman" w:hAnsi="Times New Roman" w:cs="Times New Roman"/>
                <w:sz w:val="26"/>
                <w:szCs w:val="26"/>
              </w:rPr>
            </w:pPr>
          </w:p>
          <w:p w14:paraId="295E2BF8" w14:textId="4309D080" w:rsidR="00112D93" w:rsidRPr="00D37B40" w:rsidRDefault="0042261F" w:rsidP="00112D93">
            <w:pPr>
              <w:tabs>
                <w:tab w:val="left" w:pos="4455"/>
              </w:tabs>
              <w:spacing w:after="0" w:line="240" w:lineRule="auto"/>
              <w:jc w:val="both"/>
              <w:rPr>
                <w:rFonts w:ascii="Times New Roman" w:eastAsia="Times New Roman" w:hAnsi="Times New Roman" w:cs="Times New Roman"/>
                <w:i/>
                <w:sz w:val="26"/>
                <w:szCs w:val="26"/>
                <w:u w:val="single"/>
              </w:rPr>
            </w:pPr>
            <w:r w:rsidRPr="00D37B40">
              <w:rPr>
                <w:rFonts w:ascii="Times New Roman" w:eastAsia="Times New Roman" w:hAnsi="Times New Roman" w:cs="Times New Roman"/>
                <w:i/>
                <w:sz w:val="26"/>
                <w:szCs w:val="26"/>
                <w:u w:val="single"/>
              </w:rPr>
              <w:t xml:space="preserve">V. </w:t>
            </w:r>
            <w:r w:rsidR="00112D93" w:rsidRPr="00D37B40">
              <w:rPr>
                <w:rFonts w:ascii="Times New Roman" w:eastAsia="Times New Roman" w:hAnsi="Times New Roman" w:cs="Times New Roman"/>
                <w:i/>
                <w:sz w:val="26"/>
                <w:szCs w:val="26"/>
                <w:u w:val="single"/>
              </w:rPr>
              <w:t>Galīgais lēmums</w:t>
            </w:r>
          </w:p>
          <w:p w14:paraId="1CC99CA4" w14:textId="3C671254" w:rsidR="00112D93" w:rsidRPr="008642A8" w:rsidRDefault="00112D93" w:rsidP="00CF571D">
            <w:p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Pēc tam, kad jautājumu izskata strīdu izšķiršanas vai alternatīvās strīdu izšķiršanas komisija, likumprojektā noteiktajā kārtībā Valsts ieņēmumu dienests izdod galīgo lēmumu. Lai galīgais lēmums būtu izpildāms, ir nepieciešams saņemt nodokļu maksātāja piekrišanu šim lēmumam, turklāt nodokļu maksātājam šādā gadījumā ir jāatsakās no citiem tiesiskās aizsardzības līdzekļiem (piemēram, apstrīdēšanas vai pārsūdzēšanas) saistībā ar strīdus jautājumu. Likumprojekts paredz, ka galīgais lēmums ir izpildāms saskaņā ar administratīvo procesu regulējošajiem normatīvajiem aktiem, kuri regulē administratīvā akta izpildi neatkarīgi no noilguma termiņiem. Lai gan galīgais lēmums balstās uz strīdus jautājuma noregulējumu</w:t>
            </w:r>
            <w:r w:rsidR="00F55B8F" w:rsidRPr="008642A8">
              <w:rPr>
                <w:rFonts w:ascii="Times New Roman" w:eastAsia="Times New Roman" w:hAnsi="Times New Roman" w:cs="Times New Roman"/>
                <w:sz w:val="26"/>
                <w:szCs w:val="26"/>
              </w:rPr>
              <w:t>,</w:t>
            </w:r>
            <w:r w:rsidRPr="008642A8">
              <w:rPr>
                <w:rFonts w:ascii="Times New Roman" w:eastAsia="Times New Roman" w:hAnsi="Times New Roman" w:cs="Times New Roman"/>
                <w:sz w:val="26"/>
                <w:szCs w:val="26"/>
              </w:rPr>
              <w:t xml:space="preserve"> pamatojoties uz </w:t>
            </w:r>
            <w:r w:rsidR="0042261F" w:rsidRPr="008642A8">
              <w:rPr>
                <w:rFonts w:ascii="Times New Roman" w:eastAsia="Times New Roman" w:hAnsi="Times New Roman" w:cs="Times New Roman"/>
                <w:sz w:val="26"/>
                <w:szCs w:val="26"/>
              </w:rPr>
              <w:t>attiecīgo divpusējo nodokļu konvenciju vai Arbitrāžas konvenciju</w:t>
            </w:r>
            <w:r w:rsidRPr="008642A8">
              <w:rPr>
                <w:rFonts w:ascii="Times New Roman" w:eastAsia="Times New Roman" w:hAnsi="Times New Roman" w:cs="Times New Roman"/>
                <w:sz w:val="26"/>
                <w:szCs w:val="26"/>
              </w:rPr>
              <w:t xml:space="preserve">, </w:t>
            </w:r>
            <w:r w:rsidR="006A7A35" w:rsidRPr="008642A8">
              <w:rPr>
                <w:rFonts w:ascii="Times New Roman" w:eastAsia="Times New Roman" w:hAnsi="Times New Roman" w:cs="Times New Roman"/>
                <w:sz w:val="26"/>
                <w:szCs w:val="26"/>
              </w:rPr>
              <w:t xml:space="preserve">Likumprojektā ir paredzēta iespēja pārsūdzēt galīgo lēmumu </w:t>
            </w:r>
            <w:r w:rsidR="00AD70A5" w:rsidRPr="008642A8">
              <w:rPr>
                <w:rFonts w:ascii="Times New Roman" w:eastAsia="Times New Roman" w:hAnsi="Times New Roman" w:cs="Times New Roman"/>
                <w:sz w:val="26"/>
                <w:szCs w:val="26"/>
              </w:rPr>
              <w:t>tiktāl, ciktāl galīgā lēmuma pamatotība saistīta ar s</w:t>
            </w:r>
            <w:r w:rsidR="006A7A35" w:rsidRPr="008642A8">
              <w:rPr>
                <w:rFonts w:ascii="Times New Roman" w:eastAsia="Times New Roman" w:hAnsi="Times New Roman" w:cs="Times New Roman"/>
                <w:sz w:val="26"/>
                <w:szCs w:val="26"/>
              </w:rPr>
              <w:t xml:space="preserve">trīdu izšķiršanas </w:t>
            </w:r>
            <w:r w:rsidR="00AD70A5" w:rsidRPr="008642A8">
              <w:rPr>
                <w:rFonts w:ascii="Times New Roman" w:eastAsia="Times New Roman" w:hAnsi="Times New Roman" w:cs="Times New Roman"/>
                <w:sz w:val="26"/>
                <w:szCs w:val="26"/>
              </w:rPr>
              <w:t>vai</w:t>
            </w:r>
            <w:r w:rsidR="006A7A35" w:rsidRPr="008642A8">
              <w:rPr>
                <w:rFonts w:ascii="Times New Roman" w:eastAsia="Times New Roman" w:hAnsi="Times New Roman" w:cs="Times New Roman"/>
                <w:sz w:val="26"/>
                <w:szCs w:val="26"/>
              </w:rPr>
              <w:t xml:space="preserve"> alternatīvās strīdu izšķiršanas komisijas darbības </w:t>
            </w:r>
            <w:r w:rsidR="00AD70A5" w:rsidRPr="008642A8">
              <w:rPr>
                <w:rFonts w:ascii="Times New Roman" w:eastAsia="Times New Roman" w:hAnsi="Times New Roman" w:cs="Times New Roman"/>
                <w:sz w:val="26"/>
                <w:szCs w:val="26"/>
              </w:rPr>
              <w:t>neatkarību.</w:t>
            </w:r>
            <w:r w:rsidR="00FE46D3" w:rsidRPr="008642A8">
              <w:rPr>
                <w:rFonts w:ascii="Times New Roman" w:eastAsia="Times New Roman" w:hAnsi="Times New Roman" w:cs="Times New Roman"/>
                <w:sz w:val="26"/>
                <w:szCs w:val="26"/>
              </w:rPr>
              <w:t xml:space="preserve"> Ņemot vērā, ka tiesiskās attiecības star</w:t>
            </w:r>
            <w:r w:rsidR="009D6FC7" w:rsidRPr="008642A8">
              <w:rPr>
                <w:rFonts w:ascii="Times New Roman" w:eastAsia="Times New Roman" w:hAnsi="Times New Roman" w:cs="Times New Roman"/>
                <w:sz w:val="26"/>
                <w:szCs w:val="26"/>
              </w:rPr>
              <w:t>p</w:t>
            </w:r>
            <w:r w:rsidR="00FE46D3" w:rsidRPr="008642A8">
              <w:rPr>
                <w:rFonts w:ascii="Times New Roman" w:eastAsia="Times New Roman" w:hAnsi="Times New Roman" w:cs="Times New Roman"/>
                <w:sz w:val="26"/>
                <w:szCs w:val="26"/>
              </w:rPr>
              <w:t xml:space="preserve"> Valsts ieņēmumu dienestu un nodokļu maksātāju attiecībā uz galīgā lēmuma noslēgšanu un izpildi pēc būtības atbilst administratīvā līguma regulējumam, Likumprojekts paredz </w:t>
            </w:r>
            <w:r w:rsidR="009D6FC7" w:rsidRPr="008642A8">
              <w:rPr>
                <w:rFonts w:ascii="Times New Roman" w:eastAsia="Times New Roman" w:hAnsi="Times New Roman" w:cs="Times New Roman"/>
                <w:sz w:val="26"/>
                <w:szCs w:val="26"/>
              </w:rPr>
              <w:t xml:space="preserve">regulējumu, kas attiecas uz administratīvajiem līgumiem, </w:t>
            </w:r>
            <w:r w:rsidR="00FE46D3" w:rsidRPr="008642A8">
              <w:rPr>
                <w:rFonts w:ascii="Times New Roman" w:eastAsia="Times New Roman" w:hAnsi="Times New Roman" w:cs="Times New Roman"/>
                <w:sz w:val="26"/>
                <w:szCs w:val="26"/>
              </w:rPr>
              <w:t>attiecināt uz galīgo lēmumu.</w:t>
            </w:r>
          </w:p>
          <w:p w14:paraId="49F18808" w14:textId="645D0689" w:rsidR="00D1553A" w:rsidRPr="008642A8" w:rsidRDefault="00D1553A" w:rsidP="00CF571D">
            <w:p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 xml:space="preserve">Likumprojekts paredz, ka galīgo lēmumu izpilda neatkarīgi no noilguma termiņiem. Šāds regulējums galvenokārt </w:t>
            </w:r>
            <w:r w:rsidRPr="008642A8">
              <w:rPr>
                <w:rFonts w:ascii="Times New Roman" w:eastAsia="Times New Roman" w:hAnsi="Times New Roman" w:cs="Times New Roman"/>
                <w:sz w:val="26"/>
                <w:szCs w:val="26"/>
              </w:rPr>
              <w:lastRenderedPageBreak/>
              <w:t xml:space="preserve">nepieciešams, jo ar galīgo lēmumu tiks noregulēts strīdus jautājums, kas radās pagātnē, un bieži vien, ņemot vērā procesa ilgumu (iesnieguma izskatīšana, savstarpējas saskaņošanas procedūra, padomdevēju komisija, galīgais lēmums), </w:t>
            </w:r>
            <w:r w:rsidR="009D6FC7" w:rsidRPr="008642A8">
              <w:rPr>
                <w:rFonts w:ascii="Times New Roman" w:eastAsia="Times New Roman" w:hAnsi="Times New Roman" w:cs="Times New Roman"/>
                <w:sz w:val="26"/>
                <w:szCs w:val="26"/>
              </w:rPr>
              <w:t xml:space="preserve">proti, </w:t>
            </w:r>
            <w:r w:rsidRPr="008642A8">
              <w:rPr>
                <w:rFonts w:ascii="Times New Roman" w:eastAsia="Times New Roman" w:hAnsi="Times New Roman" w:cs="Times New Roman"/>
                <w:sz w:val="26"/>
                <w:szCs w:val="26"/>
              </w:rPr>
              <w:t>vairākus gadus pēc brīža, kad radās strīdu</w:t>
            </w:r>
            <w:r w:rsidR="00941C3D">
              <w:rPr>
                <w:rFonts w:ascii="Times New Roman" w:eastAsia="Times New Roman" w:hAnsi="Times New Roman" w:cs="Times New Roman"/>
                <w:sz w:val="26"/>
                <w:szCs w:val="26"/>
              </w:rPr>
              <w:t>s</w:t>
            </w:r>
            <w:r w:rsidRPr="008642A8">
              <w:rPr>
                <w:rFonts w:ascii="Times New Roman" w:eastAsia="Times New Roman" w:hAnsi="Times New Roman" w:cs="Times New Roman"/>
                <w:sz w:val="26"/>
                <w:szCs w:val="26"/>
              </w:rPr>
              <w:t xml:space="preserve"> jautājums vai radās pienākums maksāt nodokli.</w:t>
            </w:r>
            <w:r w:rsidR="007E6F6A" w:rsidRPr="008642A8">
              <w:rPr>
                <w:rFonts w:ascii="Times New Roman" w:eastAsia="Times New Roman" w:hAnsi="Times New Roman" w:cs="Times New Roman"/>
                <w:sz w:val="26"/>
                <w:szCs w:val="26"/>
              </w:rPr>
              <w:t xml:space="preserve"> Tādējādi uz galīgo lēmumu neattieksies likumā “Par nodokļiem un nodevām” un Administratīvā procesa likumā paredzētie noilguma termiņi.</w:t>
            </w:r>
          </w:p>
          <w:p w14:paraId="7D8B075B" w14:textId="11A98F9F" w:rsidR="00112D93" w:rsidRPr="008642A8" w:rsidRDefault="00112D93" w:rsidP="00CF571D">
            <w:pPr>
              <w:tabs>
                <w:tab w:val="left" w:pos="4455"/>
              </w:tabs>
              <w:spacing w:after="0" w:line="240" w:lineRule="auto"/>
              <w:jc w:val="both"/>
              <w:rPr>
                <w:rFonts w:ascii="Times New Roman" w:eastAsia="Times New Roman" w:hAnsi="Times New Roman" w:cs="Times New Roman"/>
                <w:sz w:val="26"/>
                <w:szCs w:val="26"/>
              </w:rPr>
            </w:pPr>
          </w:p>
          <w:p w14:paraId="30F787E0" w14:textId="42DE64DE" w:rsidR="00873BEF" w:rsidRPr="00D37B40" w:rsidRDefault="0042261F" w:rsidP="008642A8">
            <w:pPr>
              <w:keepNext/>
              <w:tabs>
                <w:tab w:val="left" w:pos="4455"/>
              </w:tabs>
              <w:spacing w:after="0" w:line="240" w:lineRule="auto"/>
              <w:jc w:val="both"/>
              <w:rPr>
                <w:rFonts w:ascii="Times New Roman" w:eastAsia="Times New Roman" w:hAnsi="Times New Roman" w:cs="Times New Roman"/>
                <w:i/>
                <w:sz w:val="26"/>
                <w:szCs w:val="26"/>
                <w:u w:val="single"/>
              </w:rPr>
            </w:pPr>
            <w:r w:rsidRPr="00D37B40">
              <w:rPr>
                <w:rFonts w:ascii="Times New Roman" w:eastAsia="Times New Roman" w:hAnsi="Times New Roman" w:cs="Times New Roman"/>
                <w:i/>
                <w:sz w:val="26"/>
                <w:szCs w:val="26"/>
                <w:u w:val="single"/>
              </w:rPr>
              <w:t xml:space="preserve">VI. </w:t>
            </w:r>
            <w:r w:rsidR="00873BEF" w:rsidRPr="00D37B40">
              <w:rPr>
                <w:rFonts w:ascii="Times New Roman" w:eastAsia="Times New Roman" w:hAnsi="Times New Roman" w:cs="Times New Roman"/>
                <w:i/>
                <w:sz w:val="26"/>
                <w:szCs w:val="26"/>
                <w:u w:val="single"/>
              </w:rPr>
              <w:t>Strīdu risināšanas mehānisma procesa termiņi</w:t>
            </w:r>
          </w:p>
          <w:p w14:paraId="3ED007F3" w14:textId="1A27D633" w:rsidR="00873BEF" w:rsidRPr="008642A8" w:rsidRDefault="00873BEF" w:rsidP="00CF571D">
            <w:p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Likumprojekt</w:t>
            </w:r>
            <w:r w:rsidR="00015AA8" w:rsidRPr="008642A8">
              <w:rPr>
                <w:rFonts w:ascii="Times New Roman" w:eastAsia="Times New Roman" w:hAnsi="Times New Roman" w:cs="Times New Roman"/>
                <w:sz w:val="26"/>
                <w:szCs w:val="26"/>
              </w:rPr>
              <w:t>ā</w:t>
            </w:r>
            <w:r w:rsidRPr="008642A8">
              <w:rPr>
                <w:rFonts w:ascii="Times New Roman" w:eastAsia="Times New Roman" w:hAnsi="Times New Roman" w:cs="Times New Roman"/>
                <w:sz w:val="26"/>
                <w:szCs w:val="26"/>
              </w:rPr>
              <w:t xml:space="preserve"> detalizēti </w:t>
            </w:r>
            <w:r w:rsidR="00015AA8" w:rsidRPr="008642A8">
              <w:rPr>
                <w:rFonts w:ascii="Times New Roman" w:eastAsia="Times New Roman" w:hAnsi="Times New Roman" w:cs="Times New Roman"/>
                <w:sz w:val="26"/>
                <w:szCs w:val="26"/>
              </w:rPr>
              <w:t>noteikti</w:t>
            </w:r>
            <w:r w:rsidRPr="008642A8">
              <w:rPr>
                <w:rFonts w:ascii="Times New Roman" w:eastAsia="Times New Roman" w:hAnsi="Times New Roman" w:cs="Times New Roman"/>
                <w:sz w:val="26"/>
                <w:szCs w:val="26"/>
              </w:rPr>
              <w:t xml:space="preserve"> termiņ</w:t>
            </w:r>
            <w:r w:rsidR="00015AA8" w:rsidRPr="008642A8">
              <w:rPr>
                <w:rFonts w:ascii="Times New Roman" w:eastAsia="Times New Roman" w:hAnsi="Times New Roman" w:cs="Times New Roman"/>
                <w:sz w:val="26"/>
                <w:szCs w:val="26"/>
              </w:rPr>
              <w:t>i</w:t>
            </w:r>
            <w:r w:rsidRPr="008642A8">
              <w:rPr>
                <w:rFonts w:ascii="Times New Roman" w:eastAsia="Times New Roman" w:hAnsi="Times New Roman" w:cs="Times New Roman"/>
                <w:sz w:val="26"/>
                <w:szCs w:val="26"/>
              </w:rPr>
              <w:t xml:space="preserve"> dažādu procedūru veikšanai, sākot ar iesnieguma par strīdus jautājuma saņemšanu, beidzot ar galīgā lēmuma paziņošanu nodokļu maksātājam. Kopā skaitot minētos termiņus, viena</w:t>
            </w:r>
            <w:r w:rsidR="00066BB0" w:rsidRPr="008642A8">
              <w:rPr>
                <w:rFonts w:ascii="Times New Roman" w:eastAsia="Times New Roman" w:hAnsi="Times New Roman" w:cs="Times New Roman"/>
                <w:sz w:val="26"/>
                <w:szCs w:val="26"/>
              </w:rPr>
              <w:t>s</w:t>
            </w:r>
            <w:r w:rsidRPr="008642A8">
              <w:rPr>
                <w:rFonts w:ascii="Times New Roman" w:eastAsia="Times New Roman" w:hAnsi="Times New Roman" w:cs="Times New Roman"/>
                <w:sz w:val="26"/>
                <w:szCs w:val="26"/>
              </w:rPr>
              <w:t xml:space="preserve"> lietas izskatīšana, ja lietas izskatīšanas procesā kompetentās iestādes nespēj rast vienotu risinājumu, var sasniegt pa</w:t>
            </w:r>
            <w:r w:rsidR="00066BB0" w:rsidRPr="008642A8">
              <w:rPr>
                <w:rFonts w:ascii="Times New Roman" w:eastAsia="Times New Roman" w:hAnsi="Times New Roman" w:cs="Times New Roman"/>
                <w:sz w:val="26"/>
                <w:szCs w:val="26"/>
              </w:rPr>
              <w:t>t</w:t>
            </w:r>
            <w:r w:rsidRPr="008642A8">
              <w:rPr>
                <w:rFonts w:ascii="Times New Roman" w:eastAsia="Times New Roman" w:hAnsi="Times New Roman" w:cs="Times New Roman"/>
                <w:sz w:val="26"/>
                <w:szCs w:val="26"/>
              </w:rPr>
              <w:t xml:space="preserve"> vairākus gadus. Minētais saistīts ar apstākli, ka jautājumi par nodokļu dubulto aplikšanu parasti ir sarežģīti un to risināšanai jāiesaistās vairāku valstu kompetentām iestādēm. Jau šobrīd </w:t>
            </w:r>
            <w:r w:rsidR="00861407" w:rsidRPr="008642A8">
              <w:rPr>
                <w:rFonts w:ascii="Times New Roman" w:eastAsia="Times New Roman" w:hAnsi="Times New Roman" w:cs="Times New Roman"/>
                <w:sz w:val="26"/>
                <w:szCs w:val="26"/>
              </w:rPr>
              <w:t xml:space="preserve">divpusējās </w:t>
            </w:r>
            <w:r w:rsidRPr="008642A8">
              <w:rPr>
                <w:rFonts w:ascii="Times New Roman" w:eastAsia="Times New Roman" w:hAnsi="Times New Roman" w:cs="Times New Roman"/>
                <w:sz w:val="26"/>
                <w:szCs w:val="26"/>
              </w:rPr>
              <w:t xml:space="preserve">nodokļu konvencijas, atbilstoši kurām tiek veikta savstarpējā saskaņošanas procedūra, lai novērstu dubulto </w:t>
            </w:r>
            <w:r w:rsidR="00066BB0" w:rsidRPr="008642A8">
              <w:rPr>
                <w:rFonts w:ascii="Times New Roman" w:eastAsia="Times New Roman" w:hAnsi="Times New Roman" w:cs="Times New Roman"/>
                <w:sz w:val="26"/>
                <w:szCs w:val="26"/>
              </w:rPr>
              <w:t xml:space="preserve">nodokļu </w:t>
            </w:r>
            <w:r w:rsidRPr="008642A8">
              <w:rPr>
                <w:rFonts w:ascii="Times New Roman" w:eastAsia="Times New Roman" w:hAnsi="Times New Roman" w:cs="Times New Roman"/>
                <w:sz w:val="26"/>
                <w:szCs w:val="26"/>
              </w:rPr>
              <w:t xml:space="preserve">uzlikšanu, </w:t>
            </w:r>
            <w:r w:rsidR="00FC58B0" w:rsidRPr="008642A8">
              <w:rPr>
                <w:rFonts w:ascii="Times New Roman" w:eastAsia="Times New Roman" w:hAnsi="Times New Roman" w:cs="Times New Roman"/>
                <w:sz w:val="26"/>
                <w:szCs w:val="26"/>
              </w:rPr>
              <w:t xml:space="preserve">ne vienmēr </w:t>
            </w:r>
            <w:r w:rsidRPr="008642A8">
              <w:rPr>
                <w:rFonts w:ascii="Times New Roman" w:eastAsia="Times New Roman" w:hAnsi="Times New Roman" w:cs="Times New Roman"/>
                <w:sz w:val="26"/>
                <w:szCs w:val="26"/>
              </w:rPr>
              <w:t>paredz termiņa ierobežojumus</w:t>
            </w:r>
            <w:r w:rsidR="00FC58B0" w:rsidRPr="008642A8">
              <w:rPr>
                <w:rFonts w:ascii="Times New Roman" w:eastAsia="Times New Roman" w:hAnsi="Times New Roman" w:cs="Times New Roman"/>
                <w:sz w:val="26"/>
                <w:szCs w:val="26"/>
              </w:rPr>
              <w:t xml:space="preserve"> procesuālajām darbībām nodokļu dubultās uzlikšanas novēršanai</w:t>
            </w:r>
            <w:r w:rsidRPr="008642A8">
              <w:rPr>
                <w:rFonts w:ascii="Times New Roman" w:eastAsia="Times New Roman" w:hAnsi="Times New Roman" w:cs="Times New Roman"/>
                <w:sz w:val="26"/>
                <w:szCs w:val="26"/>
              </w:rPr>
              <w:t xml:space="preserve">. Tādējādi </w:t>
            </w:r>
            <w:r w:rsidR="00952194" w:rsidRPr="008642A8">
              <w:rPr>
                <w:rFonts w:ascii="Times New Roman" w:eastAsia="Times New Roman" w:hAnsi="Times New Roman" w:cs="Times New Roman"/>
                <w:sz w:val="26"/>
                <w:szCs w:val="26"/>
              </w:rPr>
              <w:t>L</w:t>
            </w:r>
            <w:r w:rsidRPr="008642A8">
              <w:rPr>
                <w:rFonts w:ascii="Times New Roman" w:eastAsia="Times New Roman" w:hAnsi="Times New Roman" w:cs="Times New Roman"/>
                <w:sz w:val="26"/>
                <w:szCs w:val="26"/>
              </w:rPr>
              <w:t>ikumprojektā ietvert</w:t>
            </w:r>
            <w:r w:rsidR="00066BB0" w:rsidRPr="008642A8">
              <w:rPr>
                <w:rFonts w:ascii="Times New Roman" w:eastAsia="Times New Roman" w:hAnsi="Times New Roman" w:cs="Times New Roman"/>
                <w:sz w:val="26"/>
                <w:szCs w:val="26"/>
              </w:rPr>
              <w:t>o</w:t>
            </w:r>
            <w:r w:rsidRPr="008642A8">
              <w:rPr>
                <w:rFonts w:ascii="Times New Roman" w:eastAsia="Times New Roman" w:hAnsi="Times New Roman" w:cs="Times New Roman"/>
                <w:sz w:val="26"/>
                <w:szCs w:val="26"/>
              </w:rPr>
              <w:t xml:space="preserve"> termiņu mērķis ir nodrošināt tiesisko noteiktību, noregulējot termiņus vispār, turklāt minētie termiņi </w:t>
            </w:r>
            <w:r w:rsidR="00066BB0" w:rsidRPr="008642A8">
              <w:rPr>
                <w:rFonts w:ascii="Times New Roman" w:eastAsia="Times New Roman" w:hAnsi="Times New Roman" w:cs="Times New Roman"/>
                <w:sz w:val="26"/>
                <w:szCs w:val="26"/>
              </w:rPr>
              <w:t>a</w:t>
            </w:r>
            <w:r w:rsidRPr="008642A8">
              <w:rPr>
                <w:rFonts w:ascii="Times New Roman" w:eastAsia="Times New Roman" w:hAnsi="Times New Roman" w:cs="Times New Roman"/>
                <w:sz w:val="26"/>
                <w:szCs w:val="26"/>
              </w:rPr>
              <w:t>r</w:t>
            </w:r>
            <w:r w:rsidR="00066BB0" w:rsidRPr="008642A8">
              <w:rPr>
                <w:rFonts w:ascii="Times New Roman" w:eastAsia="Times New Roman" w:hAnsi="Times New Roman" w:cs="Times New Roman"/>
                <w:sz w:val="26"/>
                <w:szCs w:val="26"/>
              </w:rPr>
              <w:t>ī</w:t>
            </w:r>
            <w:r w:rsidRPr="008642A8">
              <w:rPr>
                <w:rFonts w:ascii="Times New Roman" w:eastAsia="Times New Roman" w:hAnsi="Times New Roman" w:cs="Times New Roman"/>
                <w:sz w:val="26"/>
                <w:szCs w:val="26"/>
              </w:rPr>
              <w:t xml:space="preserve"> atbilst </w:t>
            </w:r>
            <w:r w:rsidR="00D93B1E" w:rsidRPr="008642A8">
              <w:rPr>
                <w:rFonts w:ascii="Times New Roman" w:eastAsia="Times New Roman" w:hAnsi="Times New Roman" w:cs="Times New Roman"/>
                <w:sz w:val="26"/>
                <w:szCs w:val="26"/>
              </w:rPr>
              <w:t>vispārpieņemtai starptautiskajai prakse</w:t>
            </w:r>
            <w:r w:rsidR="00066BB0" w:rsidRPr="008642A8">
              <w:rPr>
                <w:rFonts w:ascii="Times New Roman" w:eastAsia="Times New Roman" w:hAnsi="Times New Roman" w:cs="Times New Roman"/>
                <w:sz w:val="26"/>
                <w:szCs w:val="26"/>
              </w:rPr>
              <w:t>i</w:t>
            </w:r>
            <w:r w:rsidR="00D93B1E" w:rsidRPr="008642A8">
              <w:rPr>
                <w:rFonts w:ascii="Times New Roman" w:eastAsia="Times New Roman" w:hAnsi="Times New Roman" w:cs="Times New Roman"/>
                <w:sz w:val="26"/>
                <w:szCs w:val="26"/>
              </w:rPr>
              <w:t xml:space="preserve"> šādas kategorijas lietās, tajā skaitā, pamatā atbilst termiņiem, kādi šobrīd paredzēti Arbitrāžas konvencijā.</w:t>
            </w:r>
          </w:p>
          <w:p w14:paraId="3903711B" w14:textId="05513015" w:rsidR="00D93B1E" w:rsidRPr="008642A8" w:rsidRDefault="00D93B1E" w:rsidP="00CF571D">
            <w:p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 xml:space="preserve">Neatkarīgi no </w:t>
            </w:r>
            <w:r w:rsidR="00952194" w:rsidRPr="008642A8">
              <w:rPr>
                <w:rFonts w:ascii="Times New Roman" w:eastAsia="Times New Roman" w:hAnsi="Times New Roman" w:cs="Times New Roman"/>
                <w:sz w:val="26"/>
                <w:szCs w:val="26"/>
              </w:rPr>
              <w:t>L</w:t>
            </w:r>
            <w:r w:rsidRPr="008642A8">
              <w:rPr>
                <w:rFonts w:ascii="Times New Roman" w:eastAsia="Times New Roman" w:hAnsi="Times New Roman" w:cs="Times New Roman"/>
                <w:sz w:val="26"/>
                <w:szCs w:val="26"/>
              </w:rPr>
              <w:t>ikumprojektā ietvertajiem maksimālajiem termiņiem, Valsts ieņēmumu dienestam, labas pārvaldības principa ietvaros, procesuālas darbības jāizpilda saprātīgā laikā. T</w:t>
            </w:r>
            <w:r w:rsidR="00066BB0" w:rsidRPr="008642A8">
              <w:rPr>
                <w:rFonts w:ascii="Times New Roman" w:eastAsia="Times New Roman" w:hAnsi="Times New Roman" w:cs="Times New Roman"/>
                <w:sz w:val="26"/>
                <w:szCs w:val="26"/>
              </w:rPr>
              <w:t>ā</w:t>
            </w:r>
            <w:r w:rsidRPr="008642A8">
              <w:rPr>
                <w:rFonts w:ascii="Times New Roman" w:eastAsia="Times New Roman" w:hAnsi="Times New Roman" w:cs="Times New Roman"/>
                <w:sz w:val="26"/>
                <w:szCs w:val="26"/>
              </w:rPr>
              <w:t>dēļ sagaidāms, ka praksē, kad neradīsies būtisk</w:t>
            </w:r>
            <w:r w:rsidR="00066BB0" w:rsidRPr="008642A8">
              <w:rPr>
                <w:rFonts w:ascii="Times New Roman" w:eastAsia="Times New Roman" w:hAnsi="Times New Roman" w:cs="Times New Roman"/>
                <w:sz w:val="26"/>
                <w:szCs w:val="26"/>
              </w:rPr>
              <w:t>as</w:t>
            </w:r>
            <w:r w:rsidRPr="008642A8">
              <w:rPr>
                <w:rFonts w:ascii="Times New Roman" w:eastAsia="Times New Roman" w:hAnsi="Times New Roman" w:cs="Times New Roman"/>
                <w:sz w:val="26"/>
                <w:szCs w:val="26"/>
              </w:rPr>
              <w:t xml:space="preserve"> domstarpīb</w:t>
            </w:r>
            <w:r w:rsidR="00066BB0" w:rsidRPr="008642A8">
              <w:rPr>
                <w:rFonts w:ascii="Times New Roman" w:eastAsia="Times New Roman" w:hAnsi="Times New Roman" w:cs="Times New Roman"/>
                <w:sz w:val="26"/>
                <w:szCs w:val="26"/>
              </w:rPr>
              <w:t>as</w:t>
            </w:r>
            <w:r w:rsidRPr="008642A8">
              <w:rPr>
                <w:rFonts w:ascii="Times New Roman" w:eastAsia="Times New Roman" w:hAnsi="Times New Roman" w:cs="Times New Roman"/>
                <w:sz w:val="26"/>
                <w:szCs w:val="26"/>
              </w:rPr>
              <w:t xml:space="preserve"> ar citu Eiropas Savienības dalībvalstu kompetentām iestādēm, lietas tiks izskatītas ātrāk, nekā tām atvēlētajā maksimālajā termiņā.</w:t>
            </w:r>
          </w:p>
          <w:p w14:paraId="19653BA1" w14:textId="77777777" w:rsidR="00873BEF" w:rsidRPr="008642A8" w:rsidRDefault="00873BEF" w:rsidP="00CF571D">
            <w:pPr>
              <w:tabs>
                <w:tab w:val="left" w:pos="4455"/>
              </w:tabs>
              <w:spacing w:after="0" w:line="240" w:lineRule="auto"/>
              <w:jc w:val="both"/>
              <w:rPr>
                <w:rFonts w:ascii="Times New Roman" w:eastAsia="Times New Roman" w:hAnsi="Times New Roman" w:cs="Times New Roman"/>
                <w:sz w:val="26"/>
                <w:szCs w:val="26"/>
              </w:rPr>
            </w:pPr>
          </w:p>
          <w:p w14:paraId="59A62EB6" w14:textId="1A727631" w:rsidR="000919AC" w:rsidRPr="00D37B40" w:rsidRDefault="0042261F" w:rsidP="005E4241">
            <w:pPr>
              <w:tabs>
                <w:tab w:val="left" w:pos="4455"/>
              </w:tabs>
              <w:spacing w:after="0" w:line="240" w:lineRule="auto"/>
              <w:jc w:val="both"/>
              <w:rPr>
                <w:rFonts w:ascii="Times New Roman" w:eastAsia="Times New Roman" w:hAnsi="Times New Roman" w:cs="Times New Roman"/>
                <w:i/>
                <w:sz w:val="26"/>
                <w:szCs w:val="26"/>
              </w:rPr>
            </w:pPr>
            <w:r w:rsidRPr="00D37B40">
              <w:rPr>
                <w:rFonts w:ascii="Times New Roman" w:eastAsia="Times New Roman" w:hAnsi="Times New Roman" w:cs="Times New Roman"/>
                <w:i/>
                <w:sz w:val="26"/>
                <w:szCs w:val="26"/>
                <w:u w:val="single"/>
              </w:rPr>
              <w:t xml:space="preserve">VII. </w:t>
            </w:r>
            <w:r w:rsidR="000919AC" w:rsidRPr="00D37B40">
              <w:rPr>
                <w:rFonts w:ascii="Times New Roman" w:eastAsia="Times New Roman" w:hAnsi="Times New Roman" w:cs="Times New Roman"/>
                <w:i/>
                <w:sz w:val="26"/>
                <w:szCs w:val="26"/>
                <w:u w:val="single"/>
              </w:rPr>
              <w:t>Pienākums deleģēt neatkarīgās autoritatīvās personas</w:t>
            </w:r>
          </w:p>
          <w:p w14:paraId="6B00FC97" w14:textId="63F13899" w:rsidR="00315E56" w:rsidRPr="008642A8" w:rsidRDefault="00F55B8F" w:rsidP="005E4241">
            <w:p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G</w:t>
            </w:r>
            <w:r w:rsidR="00AB78CB" w:rsidRPr="008642A8">
              <w:rPr>
                <w:rFonts w:ascii="Times New Roman" w:eastAsia="Times New Roman" w:hAnsi="Times New Roman" w:cs="Times New Roman"/>
                <w:sz w:val="26"/>
                <w:szCs w:val="26"/>
              </w:rPr>
              <w:t>adījumos, kad dalībvalstu kompetentās iestādes savā starpā nespēj vienoties par risinājumu nodokļu dubultās uzlikšanas novēršanai, jautājumu skata padomdevēju komisija. Savukārt padomdevēju komisijas sastāvā ir gan kompetento iestāžu pārstāvji, gan neatkarīgās autoritatīvās personas. Minētās neatkarīgās autoritatīvās personas kompetentās iestādes izvēlas no vienotā Eiropas Komisijas uzturētā saraksta, iekļaušanai kurā katra dalībvalsts izvirza vismaz trīs personas.</w:t>
            </w:r>
            <w:r w:rsidR="00647A66" w:rsidRPr="008642A8">
              <w:rPr>
                <w:rFonts w:ascii="Times New Roman" w:eastAsia="Times New Roman" w:hAnsi="Times New Roman" w:cs="Times New Roman"/>
                <w:sz w:val="26"/>
                <w:szCs w:val="26"/>
              </w:rPr>
              <w:t xml:space="preserve"> Likumprojekts paredz, ka šādas personas to </w:t>
            </w:r>
            <w:r w:rsidR="00647A66" w:rsidRPr="008642A8">
              <w:rPr>
                <w:rFonts w:ascii="Times New Roman" w:eastAsia="Times New Roman" w:hAnsi="Times New Roman" w:cs="Times New Roman"/>
                <w:sz w:val="26"/>
                <w:szCs w:val="26"/>
              </w:rPr>
              <w:lastRenderedPageBreak/>
              <w:t>iekļaušanai sarakstā no Latvijas puses izvirza finanšu ministrs. Lai personu varētu iekļaut neatkarīgo autoritatīvo personu sarakstā, tai ir jābūt kompetentai, neatkarīgai un tai jāspēj rīkoties objektīvi un godīgi.</w:t>
            </w:r>
            <w:r w:rsidR="00164F1D" w:rsidRPr="008642A8">
              <w:rPr>
                <w:rFonts w:ascii="Times New Roman" w:eastAsia="Times New Roman" w:hAnsi="Times New Roman" w:cs="Times New Roman"/>
                <w:sz w:val="26"/>
                <w:szCs w:val="26"/>
              </w:rPr>
              <w:t xml:space="preserve"> Lai nodrošinātu strīdu risināšanas procesa objektivitāti un neatkarību, </w:t>
            </w:r>
            <w:r w:rsidR="009F37C1" w:rsidRPr="008642A8">
              <w:rPr>
                <w:rFonts w:ascii="Times New Roman" w:eastAsia="Times New Roman" w:hAnsi="Times New Roman" w:cs="Times New Roman"/>
                <w:sz w:val="26"/>
                <w:szCs w:val="26"/>
              </w:rPr>
              <w:t>L</w:t>
            </w:r>
            <w:r w:rsidR="00164F1D" w:rsidRPr="008642A8">
              <w:rPr>
                <w:rFonts w:ascii="Times New Roman" w:eastAsia="Times New Roman" w:hAnsi="Times New Roman" w:cs="Times New Roman"/>
                <w:sz w:val="26"/>
                <w:szCs w:val="26"/>
              </w:rPr>
              <w:t xml:space="preserve">ikumprojektā paredzēts, ka finanšu ministrs iekļaušanai neatkarīgo autoritatīvo personu sarakstā neizvirza personas, kuras ir vai pēdējo trīs gadu laikā ir bijušas Valsts ieņēmumu dienesta amatpersonas, vai profesionāli sniegušas nodokļu konsultācijas. Paredzams, ka finanšu ministrs, izvirzot personas to iekļaušanai neatkarīgo autoritatīvo personu sarakstā, ņems vērā tādus kritērijus, kā </w:t>
            </w:r>
            <w:r w:rsidR="003A3034" w:rsidRPr="008642A8">
              <w:rPr>
                <w:rFonts w:ascii="Times New Roman" w:eastAsia="Times New Roman" w:hAnsi="Times New Roman" w:cs="Times New Roman"/>
                <w:sz w:val="26"/>
                <w:szCs w:val="26"/>
              </w:rPr>
              <w:t xml:space="preserve">darba un akadēmiskā pieredze, kompetence un zināšanas, kas nepieciešamas strīdu izšķiršanas padomdevēju komisijas locekļa pienākumu </w:t>
            </w:r>
            <w:r w:rsidR="00342E78" w:rsidRPr="008642A8">
              <w:rPr>
                <w:rFonts w:ascii="Times New Roman" w:eastAsia="Times New Roman" w:hAnsi="Times New Roman" w:cs="Times New Roman"/>
                <w:sz w:val="26"/>
                <w:szCs w:val="26"/>
              </w:rPr>
              <w:t>pildīšanai</w:t>
            </w:r>
            <w:r w:rsidR="003A3034" w:rsidRPr="008642A8">
              <w:rPr>
                <w:rFonts w:ascii="Times New Roman" w:eastAsia="Times New Roman" w:hAnsi="Times New Roman" w:cs="Times New Roman"/>
                <w:sz w:val="26"/>
                <w:szCs w:val="26"/>
              </w:rPr>
              <w:t>.</w:t>
            </w:r>
          </w:p>
          <w:p w14:paraId="31D9C604" w14:textId="77777777" w:rsidR="00513882" w:rsidRPr="008642A8" w:rsidRDefault="00513882" w:rsidP="005E4241">
            <w:pPr>
              <w:tabs>
                <w:tab w:val="left" w:pos="4455"/>
              </w:tabs>
              <w:spacing w:after="0" w:line="240" w:lineRule="auto"/>
              <w:jc w:val="both"/>
              <w:rPr>
                <w:rFonts w:ascii="Times New Roman" w:eastAsia="Times New Roman" w:hAnsi="Times New Roman" w:cs="Times New Roman"/>
                <w:sz w:val="26"/>
                <w:szCs w:val="26"/>
              </w:rPr>
            </w:pPr>
          </w:p>
          <w:p w14:paraId="0A8E64D1" w14:textId="61BB7249" w:rsidR="00513882" w:rsidRPr="00D37B40" w:rsidRDefault="0042261F" w:rsidP="005E4241">
            <w:pPr>
              <w:tabs>
                <w:tab w:val="left" w:pos="4455"/>
              </w:tabs>
              <w:spacing w:after="0" w:line="240" w:lineRule="auto"/>
              <w:jc w:val="both"/>
              <w:rPr>
                <w:rFonts w:ascii="Times New Roman" w:eastAsia="Times New Roman" w:hAnsi="Times New Roman" w:cs="Times New Roman"/>
                <w:i/>
                <w:sz w:val="26"/>
                <w:szCs w:val="26"/>
                <w:u w:val="single"/>
              </w:rPr>
            </w:pPr>
            <w:r w:rsidRPr="00D37B40">
              <w:rPr>
                <w:rFonts w:ascii="Times New Roman" w:eastAsia="Times New Roman" w:hAnsi="Times New Roman" w:cs="Times New Roman"/>
                <w:i/>
                <w:sz w:val="26"/>
                <w:szCs w:val="26"/>
                <w:u w:val="single"/>
              </w:rPr>
              <w:t xml:space="preserve">VIII. </w:t>
            </w:r>
            <w:r w:rsidR="00513882" w:rsidRPr="00D37B40">
              <w:rPr>
                <w:rFonts w:ascii="Times New Roman" w:eastAsia="Times New Roman" w:hAnsi="Times New Roman" w:cs="Times New Roman"/>
                <w:i/>
                <w:sz w:val="26"/>
                <w:szCs w:val="26"/>
                <w:u w:val="single"/>
              </w:rPr>
              <w:t>Procesa izmaksas</w:t>
            </w:r>
          </w:p>
          <w:p w14:paraId="13BE65D8" w14:textId="3734829C" w:rsidR="00513882" w:rsidRPr="008642A8" w:rsidRDefault="00425DB4" w:rsidP="005E4241">
            <w:p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Likumprojektā ietverts regulējums par procesa izmaksām, kas pēc būtības ir līdzīgs regulējumam, kas pastāvēja pirms Likumprojekta attiecībā uz Arbitrāžas konvenciju saistītiem procesiem.</w:t>
            </w:r>
            <w:r w:rsidR="00393A0E" w:rsidRPr="008642A8">
              <w:rPr>
                <w:rFonts w:ascii="Times New Roman" w:eastAsia="Times New Roman" w:hAnsi="Times New Roman" w:cs="Times New Roman"/>
                <w:sz w:val="26"/>
                <w:szCs w:val="26"/>
              </w:rPr>
              <w:t xml:space="preserve"> Likumprojektā paredzēts, ka dalībvalstu kompetentās iestādes sedz izmaksas, kas saistītas ar neatkarīgu autoritatīvo personu izdevumiem un tiem izmaksātajiem honorāriem. </w:t>
            </w:r>
            <w:r w:rsidR="00142BEE" w:rsidRPr="008642A8">
              <w:rPr>
                <w:rFonts w:ascii="Times New Roman" w:eastAsia="Times New Roman" w:hAnsi="Times New Roman" w:cs="Times New Roman"/>
                <w:sz w:val="26"/>
                <w:szCs w:val="26"/>
              </w:rPr>
              <w:t>Paredzēts, ka par</w:t>
            </w:r>
            <w:r w:rsidR="00393A0E" w:rsidRPr="008642A8">
              <w:rPr>
                <w:rFonts w:ascii="Times New Roman" w:eastAsia="Times New Roman" w:hAnsi="Times New Roman" w:cs="Times New Roman"/>
                <w:sz w:val="26"/>
                <w:szCs w:val="26"/>
              </w:rPr>
              <w:t xml:space="preserve"> neatkarīgo autoritatīvo personu izdevumiem kompetentām iestādēm </w:t>
            </w:r>
            <w:r w:rsidR="00142BEE" w:rsidRPr="008642A8">
              <w:rPr>
                <w:rFonts w:ascii="Times New Roman" w:eastAsia="Times New Roman" w:hAnsi="Times New Roman" w:cs="Times New Roman"/>
                <w:sz w:val="26"/>
                <w:szCs w:val="26"/>
              </w:rPr>
              <w:t>ir savstarpēji jāvienojas, par pamatu ņemot summas, kādas parasti tiek atmaksātas augstākā līmeņa ierēdņiem</w:t>
            </w:r>
            <w:r w:rsidR="006E4E16" w:rsidRPr="008642A8">
              <w:rPr>
                <w:rFonts w:ascii="Times New Roman" w:eastAsia="Times New Roman" w:hAnsi="Times New Roman" w:cs="Times New Roman"/>
                <w:sz w:val="26"/>
                <w:szCs w:val="26"/>
              </w:rPr>
              <w:t xml:space="preserve"> saistībā ar komandējumiem</w:t>
            </w:r>
            <w:r w:rsidR="006E4E16" w:rsidRPr="008642A8">
              <w:rPr>
                <w:rStyle w:val="FootnoteReference"/>
                <w:rFonts w:ascii="Times New Roman" w:eastAsia="Times New Roman" w:hAnsi="Times New Roman" w:cs="Times New Roman"/>
                <w:sz w:val="26"/>
                <w:szCs w:val="26"/>
              </w:rPr>
              <w:footnoteReference w:id="2"/>
            </w:r>
            <w:r w:rsidR="00142BEE" w:rsidRPr="008642A8">
              <w:rPr>
                <w:rFonts w:ascii="Times New Roman" w:eastAsia="Times New Roman" w:hAnsi="Times New Roman" w:cs="Times New Roman"/>
                <w:sz w:val="26"/>
                <w:szCs w:val="26"/>
              </w:rPr>
              <w:t xml:space="preserve">, savukārt neatkarīgai autoritatīvai personai izmaksātais honorārs nedrīkst pārsniegt 1 000 </w:t>
            </w:r>
            <w:proofErr w:type="spellStart"/>
            <w:r w:rsidR="00142BEE" w:rsidRPr="008642A8">
              <w:rPr>
                <w:rFonts w:ascii="Times New Roman" w:eastAsia="Times New Roman" w:hAnsi="Times New Roman" w:cs="Times New Roman"/>
                <w:sz w:val="26"/>
                <w:szCs w:val="26"/>
              </w:rPr>
              <w:t>euro</w:t>
            </w:r>
            <w:proofErr w:type="spellEnd"/>
            <w:r w:rsidR="00142BEE" w:rsidRPr="008642A8">
              <w:rPr>
                <w:rFonts w:ascii="Times New Roman" w:eastAsia="Times New Roman" w:hAnsi="Times New Roman" w:cs="Times New Roman"/>
                <w:sz w:val="26"/>
                <w:szCs w:val="26"/>
              </w:rPr>
              <w:t xml:space="preserve"> dienā par katru padomdevēju komisijas vai strīdu alternatīvās izšķiršanas komisijas sanāksmes dienu. Noteiktajos gadījumos, piemēram, kad nodokļu maksātājs atsauc iesniegumu par strīdus jautājumu, procesa izdevumus sedz nodokļu maksātājs.</w:t>
            </w:r>
          </w:p>
          <w:p w14:paraId="0A55C0A0" w14:textId="77777777" w:rsidR="00647A66" w:rsidRPr="008642A8" w:rsidRDefault="00647A66" w:rsidP="005E4241">
            <w:pPr>
              <w:tabs>
                <w:tab w:val="left" w:pos="4455"/>
              </w:tabs>
              <w:spacing w:after="0" w:line="240" w:lineRule="auto"/>
              <w:jc w:val="both"/>
              <w:rPr>
                <w:rFonts w:ascii="Times New Roman" w:eastAsia="Times New Roman" w:hAnsi="Times New Roman" w:cs="Times New Roman"/>
                <w:sz w:val="26"/>
                <w:szCs w:val="26"/>
              </w:rPr>
            </w:pPr>
          </w:p>
          <w:p w14:paraId="16CB7399" w14:textId="7C1F2FB0" w:rsidR="0084410E" w:rsidRPr="00B550ED" w:rsidRDefault="0042261F" w:rsidP="005E4241">
            <w:pPr>
              <w:tabs>
                <w:tab w:val="left" w:pos="4455"/>
              </w:tabs>
              <w:spacing w:after="0" w:line="240" w:lineRule="auto"/>
              <w:jc w:val="both"/>
              <w:rPr>
                <w:rFonts w:ascii="Times New Roman" w:eastAsia="Times New Roman" w:hAnsi="Times New Roman" w:cs="Times New Roman"/>
                <w:i/>
                <w:sz w:val="26"/>
                <w:szCs w:val="26"/>
                <w:u w:val="single"/>
              </w:rPr>
            </w:pPr>
            <w:r w:rsidRPr="00B550ED">
              <w:rPr>
                <w:rFonts w:ascii="Times New Roman" w:eastAsia="Times New Roman" w:hAnsi="Times New Roman" w:cs="Times New Roman"/>
                <w:i/>
                <w:sz w:val="26"/>
                <w:szCs w:val="26"/>
                <w:u w:val="single"/>
              </w:rPr>
              <w:t xml:space="preserve">IX. </w:t>
            </w:r>
            <w:r w:rsidR="0084410E" w:rsidRPr="00B550ED">
              <w:rPr>
                <w:rFonts w:ascii="Times New Roman" w:eastAsia="Times New Roman" w:hAnsi="Times New Roman" w:cs="Times New Roman"/>
                <w:i/>
                <w:sz w:val="26"/>
                <w:szCs w:val="26"/>
                <w:u w:val="single"/>
              </w:rPr>
              <w:t xml:space="preserve">Atvieglojumi </w:t>
            </w:r>
            <w:r w:rsidR="00653FF6" w:rsidRPr="00B550ED">
              <w:rPr>
                <w:rFonts w:ascii="Times New Roman" w:eastAsia="Times New Roman" w:hAnsi="Times New Roman" w:cs="Times New Roman"/>
                <w:i/>
                <w:sz w:val="26"/>
                <w:szCs w:val="26"/>
                <w:u w:val="single"/>
              </w:rPr>
              <w:t xml:space="preserve">fiziskām personām un </w:t>
            </w:r>
            <w:r w:rsidR="005274C3" w:rsidRPr="00B550ED">
              <w:rPr>
                <w:rFonts w:ascii="Times New Roman" w:eastAsia="Times New Roman" w:hAnsi="Times New Roman" w:cs="Times New Roman"/>
                <w:i/>
                <w:sz w:val="26"/>
                <w:szCs w:val="26"/>
                <w:u w:val="single"/>
              </w:rPr>
              <w:t>komersantiem, kuri neatbilst liela komersanta kritērijiem</w:t>
            </w:r>
          </w:p>
          <w:p w14:paraId="161E7446" w14:textId="7483782E" w:rsidR="000919AC" w:rsidRPr="008642A8" w:rsidRDefault="00653FF6" w:rsidP="005E4241">
            <w:p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 xml:space="preserve">Gadījumā, ja iesniegumu par strīdus jautājumu iesniedz fiziskā persona vai </w:t>
            </w:r>
            <w:r w:rsidR="00DC35EC" w:rsidRPr="008642A8">
              <w:rPr>
                <w:rFonts w:ascii="Times New Roman" w:eastAsia="Times New Roman" w:hAnsi="Times New Roman" w:cs="Times New Roman"/>
                <w:sz w:val="26"/>
                <w:szCs w:val="26"/>
              </w:rPr>
              <w:t>L</w:t>
            </w:r>
            <w:r w:rsidR="005274C3" w:rsidRPr="008642A8">
              <w:rPr>
                <w:rFonts w:ascii="Times New Roman" w:eastAsia="Times New Roman" w:hAnsi="Times New Roman" w:cs="Times New Roman"/>
                <w:sz w:val="26"/>
                <w:szCs w:val="26"/>
              </w:rPr>
              <w:t xml:space="preserve">ikumprojektā </w:t>
            </w:r>
            <w:r w:rsidRPr="008642A8">
              <w:rPr>
                <w:rFonts w:ascii="Times New Roman" w:eastAsia="Times New Roman" w:hAnsi="Times New Roman" w:cs="Times New Roman"/>
                <w:sz w:val="26"/>
                <w:szCs w:val="26"/>
              </w:rPr>
              <w:t>noteiktiem kritērijiem atbilstoš</w:t>
            </w:r>
            <w:r w:rsidR="005274C3" w:rsidRPr="008642A8">
              <w:rPr>
                <w:rFonts w:ascii="Times New Roman" w:eastAsia="Times New Roman" w:hAnsi="Times New Roman" w:cs="Times New Roman"/>
                <w:sz w:val="26"/>
                <w:szCs w:val="26"/>
              </w:rPr>
              <w:t>a komercsabiedrība</w:t>
            </w:r>
            <w:r w:rsidRPr="008642A8">
              <w:rPr>
                <w:rFonts w:ascii="Times New Roman" w:eastAsia="Times New Roman" w:hAnsi="Times New Roman" w:cs="Times New Roman"/>
                <w:sz w:val="26"/>
                <w:szCs w:val="26"/>
              </w:rPr>
              <w:t xml:space="preserve">, </w:t>
            </w:r>
            <w:r w:rsidR="00A27940" w:rsidRPr="008642A8">
              <w:rPr>
                <w:rFonts w:ascii="Times New Roman" w:eastAsia="Times New Roman" w:hAnsi="Times New Roman" w:cs="Times New Roman"/>
                <w:sz w:val="26"/>
                <w:szCs w:val="26"/>
              </w:rPr>
              <w:t xml:space="preserve">minēto iesniegumu var iesniegt tikai vienas dalībvalsts kompetentai iestādi (tajā valstī, kurā attiecīgais nodokļu maksātājs ir rezidents). Šajā gadījumā, ja Valsts ieņēmumu dienests saņem šādu iesniegumu, tas to </w:t>
            </w:r>
            <w:r w:rsidR="00A27940" w:rsidRPr="008642A8">
              <w:rPr>
                <w:rFonts w:ascii="Times New Roman" w:eastAsia="Times New Roman" w:hAnsi="Times New Roman" w:cs="Times New Roman"/>
                <w:sz w:val="26"/>
                <w:szCs w:val="26"/>
              </w:rPr>
              <w:lastRenderedPageBreak/>
              <w:t>nosūt</w:t>
            </w:r>
            <w:r w:rsidR="005274C3" w:rsidRPr="008642A8">
              <w:rPr>
                <w:rFonts w:ascii="Times New Roman" w:eastAsia="Times New Roman" w:hAnsi="Times New Roman" w:cs="Times New Roman"/>
                <w:sz w:val="26"/>
                <w:szCs w:val="26"/>
              </w:rPr>
              <w:t>a</w:t>
            </w:r>
            <w:r w:rsidR="00A27940" w:rsidRPr="008642A8">
              <w:rPr>
                <w:rFonts w:ascii="Times New Roman" w:eastAsia="Times New Roman" w:hAnsi="Times New Roman" w:cs="Times New Roman"/>
                <w:sz w:val="26"/>
                <w:szCs w:val="26"/>
              </w:rPr>
              <w:t xml:space="preserve"> visu pārējo iesaistīto dalībvalstu kompetentām iestādēm.</w:t>
            </w:r>
          </w:p>
          <w:p w14:paraId="295F640B" w14:textId="77777777" w:rsidR="0084410E" w:rsidRPr="008642A8" w:rsidRDefault="0084410E" w:rsidP="005E4241">
            <w:pPr>
              <w:tabs>
                <w:tab w:val="left" w:pos="4455"/>
              </w:tabs>
              <w:spacing w:after="0" w:line="240" w:lineRule="auto"/>
              <w:jc w:val="both"/>
              <w:rPr>
                <w:rFonts w:ascii="Times New Roman" w:eastAsia="Times New Roman" w:hAnsi="Times New Roman" w:cs="Times New Roman"/>
                <w:sz w:val="26"/>
                <w:szCs w:val="26"/>
              </w:rPr>
            </w:pPr>
          </w:p>
          <w:p w14:paraId="4B8DBFD4" w14:textId="2C7F6541" w:rsidR="002B1453" w:rsidRPr="00D37B40" w:rsidRDefault="0042261F" w:rsidP="005E4241">
            <w:pPr>
              <w:tabs>
                <w:tab w:val="left" w:pos="4455"/>
              </w:tabs>
              <w:spacing w:after="0" w:line="240" w:lineRule="auto"/>
              <w:jc w:val="both"/>
              <w:rPr>
                <w:rFonts w:ascii="Times New Roman" w:eastAsia="Times New Roman" w:hAnsi="Times New Roman" w:cs="Times New Roman"/>
                <w:i/>
                <w:sz w:val="26"/>
                <w:szCs w:val="26"/>
                <w:u w:val="single"/>
              </w:rPr>
            </w:pPr>
            <w:r w:rsidRPr="00D37B40">
              <w:rPr>
                <w:rFonts w:ascii="Times New Roman" w:eastAsia="Times New Roman" w:hAnsi="Times New Roman" w:cs="Times New Roman"/>
                <w:i/>
                <w:sz w:val="26"/>
                <w:szCs w:val="26"/>
                <w:u w:val="single"/>
              </w:rPr>
              <w:t xml:space="preserve">X. </w:t>
            </w:r>
            <w:r w:rsidR="002B1453" w:rsidRPr="00D37B40">
              <w:rPr>
                <w:rFonts w:ascii="Times New Roman" w:eastAsia="Times New Roman" w:hAnsi="Times New Roman" w:cs="Times New Roman"/>
                <w:i/>
                <w:sz w:val="26"/>
                <w:szCs w:val="26"/>
                <w:u w:val="single"/>
              </w:rPr>
              <w:t>Publicitāte</w:t>
            </w:r>
          </w:p>
          <w:p w14:paraId="18050CF2" w14:textId="6D5066EE" w:rsidR="002B4A9F" w:rsidRPr="008642A8" w:rsidRDefault="002B1453" w:rsidP="005E4241">
            <w:pPr>
              <w:tabs>
                <w:tab w:val="left" w:pos="4455"/>
              </w:tabs>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Likumprojekts paredz, ka noteikts informācijas apjoms, kas saistīts ar strīdus jautājumu izskatīšanu, tiek publicēts. Atkarībā no kompetento iestāžu vienošanās, var tikt publicēts vai nu galīgs lēmums, ar kuru tiek atrisināts strīdus jautājums, vai arī kopsavilkums, kurā tiek ietverts priekšmeta apraksts, datums, attiecīgie pārskata periodi, juridiskais pamatojums, nozare un īss apraksts par galīgo iznākumu.</w:t>
            </w:r>
            <w:r w:rsidR="00EF4D11" w:rsidRPr="008642A8">
              <w:rPr>
                <w:rFonts w:ascii="Times New Roman" w:eastAsia="Times New Roman" w:hAnsi="Times New Roman" w:cs="Times New Roman"/>
                <w:sz w:val="26"/>
                <w:szCs w:val="26"/>
              </w:rPr>
              <w:t xml:space="preserve"> Dalībvalstis attiecīgo informāciju nosūta Eiropas Komisijai, kura attiecīgi šo informāciju publicē.</w:t>
            </w:r>
          </w:p>
        </w:tc>
      </w:tr>
      <w:tr w:rsidR="0091261F" w:rsidRPr="008642A8" w14:paraId="389B1D5D" w14:textId="77777777" w:rsidTr="00EE5179">
        <w:tc>
          <w:tcPr>
            <w:tcW w:w="297" w:type="pct"/>
            <w:tcBorders>
              <w:top w:val="outset" w:sz="6" w:space="0" w:color="414142"/>
              <w:left w:val="outset" w:sz="6" w:space="0" w:color="414142"/>
              <w:bottom w:val="outset" w:sz="6" w:space="0" w:color="414142"/>
              <w:right w:val="outset" w:sz="6" w:space="0" w:color="414142"/>
            </w:tcBorders>
            <w:hideMark/>
          </w:tcPr>
          <w:p w14:paraId="4E3BE8A4" w14:textId="77777777" w:rsidR="00543AA6" w:rsidRPr="008642A8" w:rsidRDefault="00543AA6" w:rsidP="00C07232">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lastRenderedPageBreak/>
              <w:t>3.</w:t>
            </w:r>
          </w:p>
        </w:tc>
        <w:tc>
          <w:tcPr>
            <w:tcW w:w="1207" w:type="pct"/>
            <w:tcBorders>
              <w:top w:val="outset" w:sz="6" w:space="0" w:color="414142"/>
              <w:left w:val="outset" w:sz="6" w:space="0" w:color="414142"/>
              <w:bottom w:val="outset" w:sz="6" w:space="0" w:color="414142"/>
              <w:right w:val="outset" w:sz="6" w:space="0" w:color="414142"/>
            </w:tcBorders>
            <w:hideMark/>
          </w:tcPr>
          <w:p w14:paraId="6B58BAE2" w14:textId="77777777" w:rsidR="00543AA6" w:rsidRPr="008642A8" w:rsidRDefault="00543AA6" w:rsidP="00C07232">
            <w:pPr>
              <w:spacing w:after="0" w:line="240" w:lineRule="auto"/>
              <w:jc w:val="both"/>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Projekta izstrādē iesaistītās institūcijas un publiskas personas kapitālsabiedrības</w:t>
            </w:r>
          </w:p>
        </w:tc>
        <w:tc>
          <w:tcPr>
            <w:tcW w:w="3496" w:type="pct"/>
            <w:tcBorders>
              <w:top w:val="outset" w:sz="6" w:space="0" w:color="414142"/>
              <w:left w:val="outset" w:sz="6" w:space="0" w:color="414142"/>
              <w:bottom w:val="outset" w:sz="6" w:space="0" w:color="414142"/>
              <w:right w:val="outset" w:sz="6" w:space="0" w:color="414142"/>
            </w:tcBorders>
            <w:hideMark/>
          </w:tcPr>
          <w:p w14:paraId="4606721A" w14:textId="5E2EDC9D" w:rsidR="00543AA6" w:rsidRPr="008642A8" w:rsidRDefault="00A75770" w:rsidP="00C07232">
            <w:pPr>
              <w:spacing w:after="0" w:line="240" w:lineRule="auto"/>
              <w:jc w:val="both"/>
              <w:rPr>
                <w:rFonts w:ascii="Times New Roman" w:eastAsia="Times New Roman" w:hAnsi="Times New Roman" w:cs="Times New Roman"/>
                <w:i/>
                <w:sz w:val="28"/>
                <w:szCs w:val="28"/>
                <w:lang w:eastAsia="lv-LV"/>
              </w:rPr>
            </w:pPr>
            <w:r w:rsidRPr="008642A8">
              <w:rPr>
                <w:rFonts w:ascii="Times New Roman" w:eastAsia="Times New Roman" w:hAnsi="Times New Roman" w:cs="Times New Roman"/>
                <w:sz w:val="26"/>
                <w:szCs w:val="26"/>
                <w:lang w:eastAsia="lv-LV"/>
              </w:rPr>
              <w:t>Finanšu ministrija</w:t>
            </w:r>
            <w:r w:rsidR="00A56125" w:rsidRPr="008642A8">
              <w:rPr>
                <w:rFonts w:ascii="Times New Roman" w:eastAsia="Times New Roman" w:hAnsi="Times New Roman" w:cs="Times New Roman"/>
                <w:sz w:val="26"/>
                <w:szCs w:val="26"/>
                <w:lang w:eastAsia="lv-LV"/>
              </w:rPr>
              <w:t xml:space="preserve"> un </w:t>
            </w:r>
            <w:r w:rsidR="002B4A9F" w:rsidRPr="008642A8">
              <w:rPr>
                <w:rFonts w:ascii="Times New Roman" w:eastAsia="Times New Roman" w:hAnsi="Times New Roman" w:cs="Times New Roman"/>
                <w:sz w:val="26"/>
                <w:szCs w:val="26"/>
                <w:lang w:eastAsia="lv-LV"/>
              </w:rPr>
              <w:t>Valsts ieņēmumu dienests</w:t>
            </w:r>
            <w:r w:rsidR="00973BB0" w:rsidRPr="008642A8">
              <w:rPr>
                <w:rFonts w:ascii="Times New Roman" w:eastAsia="Times New Roman" w:hAnsi="Times New Roman" w:cs="Times New Roman"/>
                <w:sz w:val="26"/>
                <w:szCs w:val="26"/>
                <w:lang w:eastAsia="lv-LV"/>
              </w:rPr>
              <w:t>.</w:t>
            </w:r>
          </w:p>
          <w:p w14:paraId="00542EFC" w14:textId="77777777" w:rsidR="00543AA6" w:rsidRPr="008642A8" w:rsidRDefault="00543AA6" w:rsidP="00C07232">
            <w:pPr>
              <w:spacing w:after="0" w:line="240" w:lineRule="auto"/>
              <w:jc w:val="both"/>
              <w:rPr>
                <w:rFonts w:ascii="Times New Roman" w:eastAsia="Times New Roman" w:hAnsi="Times New Roman" w:cs="Times New Roman"/>
                <w:i/>
                <w:sz w:val="28"/>
                <w:szCs w:val="28"/>
                <w:lang w:eastAsia="lv-LV"/>
              </w:rPr>
            </w:pPr>
          </w:p>
        </w:tc>
      </w:tr>
      <w:tr w:rsidR="00543AA6" w:rsidRPr="008642A8" w14:paraId="4561117C" w14:textId="77777777" w:rsidTr="00EE5179">
        <w:tc>
          <w:tcPr>
            <w:tcW w:w="297" w:type="pct"/>
            <w:tcBorders>
              <w:top w:val="outset" w:sz="6" w:space="0" w:color="414142"/>
              <w:left w:val="outset" w:sz="6" w:space="0" w:color="414142"/>
              <w:bottom w:val="outset" w:sz="6" w:space="0" w:color="414142"/>
              <w:right w:val="outset" w:sz="6" w:space="0" w:color="414142"/>
            </w:tcBorders>
            <w:hideMark/>
          </w:tcPr>
          <w:p w14:paraId="31C24BE2" w14:textId="77777777" w:rsidR="00543AA6" w:rsidRPr="008642A8" w:rsidRDefault="00543AA6" w:rsidP="00C07232">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4.</w:t>
            </w:r>
          </w:p>
        </w:tc>
        <w:tc>
          <w:tcPr>
            <w:tcW w:w="1207" w:type="pct"/>
            <w:tcBorders>
              <w:top w:val="outset" w:sz="6" w:space="0" w:color="414142"/>
              <w:left w:val="outset" w:sz="6" w:space="0" w:color="414142"/>
              <w:bottom w:val="outset" w:sz="6" w:space="0" w:color="414142"/>
              <w:right w:val="outset" w:sz="6" w:space="0" w:color="414142"/>
            </w:tcBorders>
            <w:hideMark/>
          </w:tcPr>
          <w:p w14:paraId="05E5EFD4" w14:textId="77777777" w:rsidR="00543AA6" w:rsidRPr="008642A8" w:rsidRDefault="00543AA6" w:rsidP="00C07232">
            <w:pPr>
              <w:spacing w:after="0" w:line="240" w:lineRule="auto"/>
              <w:jc w:val="both"/>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Cita informācija</w:t>
            </w:r>
          </w:p>
        </w:tc>
        <w:tc>
          <w:tcPr>
            <w:tcW w:w="3496" w:type="pct"/>
            <w:tcBorders>
              <w:top w:val="outset" w:sz="6" w:space="0" w:color="414142"/>
              <w:left w:val="outset" w:sz="6" w:space="0" w:color="414142"/>
              <w:bottom w:val="outset" w:sz="6" w:space="0" w:color="414142"/>
              <w:right w:val="outset" w:sz="6" w:space="0" w:color="414142"/>
            </w:tcBorders>
            <w:hideMark/>
          </w:tcPr>
          <w:p w14:paraId="612E3982" w14:textId="16A13AFA" w:rsidR="00F23AF5" w:rsidRPr="008642A8" w:rsidRDefault="00FB36BF" w:rsidP="00F23AF5">
            <w:pPr>
              <w:spacing w:after="0" w:line="240" w:lineRule="auto"/>
              <w:jc w:val="both"/>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Nav</w:t>
            </w:r>
            <w:r w:rsidR="00D37B40">
              <w:rPr>
                <w:rFonts w:ascii="Times New Roman" w:eastAsia="Times New Roman" w:hAnsi="Times New Roman" w:cs="Times New Roman"/>
                <w:sz w:val="26"/>
                <w:szCs w:val="26"/>
                <w:lang w:eastAsia="lv-LV"/>
              </w:rPr>
              <w:t>.</w:t>
            </w:r>
          </w:p>
        </w:tc>
      </w:tr>
    </w:tbl>
    <w:p w14:paraId="37E8930C" w14:textId="77777777" w:rsidR="00543AA6" w:rsidRPr="008642A8"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2195"/>
        <w:gridCol w:w="6290"/>
      </w:tblGrid>
      <w:tr w:rsidR="0091261F" w:rsidRPr="008642A8" w14:paraId="5F75BA01" w14:textId="77777777" w:rsidTr="00C0723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5DF465" w14:textId="77777777" w:rsidR="00543AA6" w:rsidRPr="008642A8" w:rsidRDefault="00543AA6" w:rsidP="00C128BD">
            <w:pPr>
              <w:spacing w:before="100" w:beforeAutospacing="1" w:after="100" w:afterAutospacing="1" w:line="240" w:lineRule="auto"/>
              <w:ind w:firstLine="300"/>
              <w:jc w:val="center"/>
              <w:rPr>
                <w:rFonts w:ascii="Times New Roman" w:eastAsia="Times New Roman" w:hAnsi="Times New Roman" w:cs="Times New Roman"/>
                <w:b/>
                <w:bCs/>
                <w:sz w:val="26"/>
                <w:szCs w:val="26"/>
                <w:lang w:eastAsia="lv-LV"/>
              </w:rPr>
            </w:pPr>
            <w:r w:rsidRPr="008642A8">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91261F" w:rsidRPr="008642A8" w14:paraId="48DD6F64" w14:textId="77777777" w:rsidTr="00281052">
        <w:tc>
          <w:tcPr>
            <w:tcW w:w="307" w:type="pct"/>
            <w:tcBorders>
              <w:top w:val="outset" w:sz="6" w:space="0" w:color="414142"/>
              <w:left w:val="outset" w:sz="6" w:space="0" w:color="414142"/>
              <w:bottom w:val="outset" w:sz="6" w:space="0" w:color="414142"/>
              <w:right w:val="outset" w:sz="6" w:space="0" w:color="414142"/>
            </w:tcBorders>
            <w:hideMark/>
          </w:tcPr>
          <w:p w14:paraId="426DA72F" w14:textId="77777777" w:rsidR="00543AA6" w:rsidRPr="008642A8" w:rsidRDefault="00543AA6" w:rsidP="00C07232">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1.</w:t>
            </w:r>
          </w:p>
        </w:tc>
        <w:tc>
          <w:tcPr>
            <w:tcW w:w="1216" w:type="pct"/>
            <w:tcBorders>
              <w:top w:val="outset" w:sz="6" w:space="0" w:color="414142"/>
              <w:left w:val="outset" w:sz="6" w:space="0" w:color="414142"/>
              <w:bottom w:val="outset" w:sz="6" w:space="0" w:color="414142"/>
              <w:right w:val="outset" w:sz="6" w:space="0" w:color="414142"/>
            </w:tcBorders>
            <w:hideMark/>
          </w:tcPr>
          <w:p w14:paraId="03B3825B" w14:textId="77777777" w:rsidR="00543AA6" w:rsidRPr="008642A8" w:rsidRDefault="00543AA6" w:rsidP="00C07232">
            <w:pPr>
              <w:spacing w:after="0" w:line="240" w:lineRule="auto"/>
              <w:jc w:val="both"/>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 xml:space="preserve">Sabiedrības </w:t>
            </w:r>
            <w:proofErr w:type="spellStart"/>
            <w:r w:rsidRPr="008642A8">
              <w:rPr>
                <w:rFonts w:ascii="Times New Roman" w:eastAsia="Times New Roman" w:hAnsi="Times New Roman" w:cs="Times New Roman"/>
                <w:sz w:val="26"/>
                <w:szCs w:val="26"/>
                <w:lang w:eastAsia="lv-LV"/>
              </w:rPr>
              <w:t>mērķgrupas</w:t>
            </w:r>
            <w:proofErr w:type="spellEnd"/>
            <w:r w:rsidRPr="008642A8">
              <w:rPr>
                <w:rFonts w:ascii="Times New Roman" w:eastAsia="Times New Roman" w:hAnsi="Times New Roman" w:cs="Times New Roman"/>
                <w:sz w:val="26"/>
                <w:szCs w:val="26"/>
                <w:lang w:eastAsia="lv-LV"/>
              </w:rPr>
              <w:t>, kuras tiesiskais regulējums ietekmē vai varētu ietekmēt</w:t>
            </w:r>
          </w:p>
        </w:tc>
        <w:tc>
          <w:tcPr>
            <w:tcW w:w="3477" w:type="pct"/>
            <w:tcBorders>
              <w:top w:val="outset" w:sz="6" w:space="0" w:color="414142"/>
              <w:left w:val="outset" w:sz="6" w:space="0" w:color="414142"/>
              <w:bottom w:val="outset" w:sz="6" w:space="0" w:color="414142"/>
              <w:right w:val="outset" w:sz="6" w:space="0" w:color="414142"/>
            </w:tcBorders>
            <w:hideMark/>
          </w:tcPr>
          <w:p w14:paraId="189C8D17" w14:textId="5245751A" w:rsidR="00543AA6" w:rsidRPr="008642A8" w:rsidRDefault="00E71FEA" w:rsidP="00127356">
            <w:pPr>
              <w:spacing w:after="0" w:line="240" w:lineRule="auto"/>
              <w:jc w:val="both"/>
              <w:rPr>
                <w:rFonts w:ascii="Times New Roman" w:eastAsia="Times New Roman" w:hAnsi="Times New Roman" w:cs="Times New Roman"/>
                <w:sz w:val="28"/>
                <w:szCs w:val="28"/>
                <w:lang w:eastAsia="lv-LV"/>
              </w:rPr>
            </w:pPr>
            <w:r w:rsidRPr="008642A8">
              <w:rPr>
                <w:rFonts w:ascii="Times New Roman" w:eastAsia="Times New Roman" w:hAnsi="Times New Roman" w:cs="Times New Roman"/>
                <w:sz w:val="26"/>
                <w:szCs w:val="26"/>
                <w:lang w:eastAsia="lv-LV"/>
              </w:rPr>
              <w:t xml:space="preserve">Likumprojektā ietvertais </w:t>
            </w:r>
            <w:r w:rsidR="00E45B07" w:rsidRPr="008642A8">
              <w:rPr>
                <w:rFonts w:ascii="Times New Roman" w:eastAsia="Times New Roman" w:hAnsi="Times New Roman" w:cs="Times New Roman"/>
                <w:sz w:val="26"/>
                <w:szCs w:val="26"/>
                <w:lang w:eastAsia="lv-LV"/>
              </w:rPr>
              <w:t>regulējums</w:t>
            </w:r>
            <w:r w:rsidRPr="008642A8">
              <w:rPr>
                <w:rFonts w:ascii="Times New Roman" w:eastAsia="Times New Roman" w:hAnsi="Times New Roman" w:cs="Times New Roman"/>
                <w:sz w:val="26"/>
                <w:szCs w:val="26"/>
                <w:lang w:eastAsia="lv-LV"/>
              </w:rPr>
              <w:t xml:space="preserve"> attieksies galvenokārt uz uzņēmumiem, kuri</w:t>
            </w:r>
            <w:r w:rsidR="002935A6" w:rsidRPr="008642A8">
              <w:rPr>
                <w:rFonts w:ascii="Times New Roman" w:eastAsia="Times New Roman" w:hAnsi="Times New Roman" w:cs="Times New Roman"/>
                <w:sz w:val="26"/>
                <w:szCs w:val="26"/>
                <w:lang w:eastAsia="lv-LV"/>
              </w:rPr>
              <w:t>,</w:t>
            </w:r>
            <w:r w:rsidRPr="008642A8">
              <w:rPr>
                <w:rFonts w:ascii="Times New Roman" w:eastAsia="Times New Roman" w:hAnsi="Times New Roman" w:cs="Times New Roman"/>
                <w:sz w:val="26"/>
                <w:szCs w:val="26"/>
                <w:lang w:eastAsia="lv-LV"/>
              </w:rPr>
              <w:t xml:space="preserve"> veicot pārrobežu darījumus, piemēro </w:t>
            </w:r>
            <w:r w:rsidR="0042261F" w:rsidRPr="008642A8">
              <w:rPr>
                <w:rFonts w:ascii="Times New Roman" w:eastAsia="Times New Roman" w:hAnsi="Times New Roman" w:cs="Times New Roman"/>
                <w:sz w:val="26"/>
                <w:szCs w:val="26"/>
                <w:lang w:eastAsia="lv-LV"/>
              </w:rPr>
              <w:t xml:space="preserve">divpusējās </w:t>
            </w:r>
            <w:r w:rsidRPr="008642A8">
              <w:rPr>
                <w:rFonts w:ascii="Times New Roman" w:eastAsia="Times New Roman" w:hAnsi="Times New Roman" w:cs="Times New Roman"/>
                <w:sz w:val="26"/>
                <w:szCs w:val="26"/>
                <w:lang w:eastAsia="lv-LV"/>
              </w:rPr>
              <w:t>nodokļu konvencijas.</w:t>
            </w:r>
          </w:p>
        </w:tc>
      </w:tr>
      <w:tr w:rsidR="0091261F" w:rsidRPr="008642A8" w14:paraId="243619E2" w14:textId="77777777" w:rsidTr="00281052">
        <w:tc>
          <w:tcPr>
            <w:tcW w:w="307" w:type="pct"/>
            <w:tcBorders>
              <w:top w:val="outset" w:sz="6" w:space="0" w:color="414142"/>
              <w:left w:val="outset" w:sz="6" w:space="0" w:color="414142"/>
              <w:bottom w:val="outset" w:sz="6" w:space="0" w:color="414142"/>
              <w:right w:val="outset" w:sz="6" w:space="0" w:color="414142"/>
            </w:tcBorders>
            <w:hideMark/>
          </w:tcPr>
          <w:p w14:paraId="72072678" w14:textId="77777777" w:rsidR="00543AA6" w:rsidRPr="008642A8" w:rsidRDefault="00543AA6" w:rsidP="00C07232">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8642A8">
              <w:rPr>
                <w:rFonts w:ascii="Times New Roman" w:eastAsia="Times New Roman" w:hAnsi="Times New Roman" w:cs="Times New Roman"/>
                <w:sz w:val="28"/>
                <w:szCs w:val="28"/>
                <w:lang w:eastAsia="lv-LV"/>
              </w:rPr>
              <w:t>2.</w:t>
            </w:r>
          </w:p>
        </w:tc>
        <w:tc>
          <w:tcPr>
            <w:tcW w:w="1216" w:type="pct"/>
            <w:tcBorders>
              <w:top w:val="outset" w:sz="6" w:space="0" w:color="414142"/>
              <w:left w:val="outset" w:sz="6" w:space="0" w:color="414142"/>
              <w:bottom w:val="outset" w:sz="6" w:space="0" w:color="414142"/>
              <w:right w:val="outset" w:sz="6" w:space="0" w:color="414142"/>
            </w:tcBorders>
            <w:hideMark/>
          </w:tcPr>
          <w:p w14:paraId="175BACF4" w14:textId="77777777" w:rsidR="00543AA6" w:rsidRPr="008642A8" w:rsidRDefault="00543AA6" w:rsidP="00C07232">
            <w:pPr>
              <w:spacing w:after="0" w:line="240" w:lineRule="auto"/>
              <w:jc w:val="both"/>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Tiesiskā regulējuma ietekme uz tautsaimniecību un administratīvo slogu</w:t>
            </w:r>
          </w:p>
        </w:tc>
        <w:tc>
          <w:tcPr>
            <w:tcW w:w="3477" w:type="pct"/>
            <w:tcBorders>
              <w:top w:val="outset" w:sz="6" w:space="0" w:color="414142"/>
              <w:left w:val="outset" w:sz="6" w:space="0" w:color="414142"/>
              <w:bottom w:val="outset" w:sz="6" w:space="0" w:color="414142"/>
              <w:right w:val="outset" w:sz="6" w:space="0" w:color="414142"/>
            </w:tcBorders>
            <w:hideMark/>
          </w:tcPr>
          <w:p w14:paraId="3306BAB9" w14:textId="72A670EC" w:rsidR="00B06618" w:rsidRPr="008642A8" w:rsidRDefault="00E71FEA" w:rsidP="00861407">
            <w:pPr>
              <w:spacing w:after="0" w:line="240" w:lineRule="auto"/>
              <w:jc w:val="both"/>
              <w:rPr>
                <w:rFonts w:ascii="Times New Roman" w:eastAsia="Times New Roman" w:hAnsi="Times New Roman" w:cs="Times New Roman"/>
                <w:sz w:val="26"/>
                <w:szCs w:val="26"/>
              </w:rPr>
            </w:pPr>
            <w:r w:rsidRPr="008642A8">
              <w:rPr>
                <w:rFonts w:ascii="Times New Roman" w:eastAsia="Times New Roman" w:hAnsi="Times New Roman" w:cs="Times New Roman"/>
                <w:sz w:val="26"/>
                <w:szCs w:val="26"/>
              </w:rPr>
              <w:t>Likumprojekta mērķis ir samazināt nodokļu slogu nodokļu maksātājiem, nodrošinot efektīvāku dubultās nodokļu uzlikšanas novēršanu.</w:t>
            </w:r>
            <w:r w:rsidR="00861407" w:rsidRPr="008642A8">
              <w:rPr>
                <w:rFonts w:ascii="Times New Roman" w:eastAsia="Times New Roman" w:hAnsi="Times New Roman" w:cs="Times New Roman"/>
                <w:sz w:val="26"/>
                <w:szCs w:val="26"/>
              </w:rPr>
              <w:t xml:space="preserve"> Savukārt nodokļu sloga un administratīvā sloga samazināšanās uzņēmumiem, kuri veic pārrobežu darījumus, veicinās pārrobežu tirdzniecību un ārvalstu tiešās investīcij</w:t>
            </w:r>
            <w:r w:rsidR="00FA6748" w:rsidRPr="008642A8">
              <w:rPr>
                <w:rFonts w:ascii="Times New Roman" w:eastAsia="Times New Roman" w:hAnsi="Times New Roman" w:cs="Times New Roman"/>
                <w:sz w:val="26"/>
                <w:szCs w:val="26"/>
              </w:rPr>
              <w:t>a</w:t>
            </w:r>
            <w:r w:rsidR="00861407" w:rsidRPr="008642A8">
              <w:rPr>
                <w:rFonts w:ascii="Times New Roman" w:eastAsia="Times New Roman" w:hAnsi="Times New Roman" w:cs="Times New Roman"/>
                <w:sz w:val="26"/>
                <w:szCs w:val="26"/>
              </w:rPr>
              <w:t>s.</w:t>
            </w:r>
            <w:r w:rsidRPr="008642A8">
              <w:rPr>
                <w:rFonts w:ascii="Times New Roman" w:eastAsia="Times New Roman" w:hAnsi="Times New Roman" w:cs="Times New Roman"/>
                <w:sz w:val="26"/>
                <w:szCs w:val="26"/>
              </w:rPr>
              <w:t xml:space="preserve"> </w:t>
            </w:r>
            <w:r w:rsidR="009D66E6" w:rsidRPr="008642A8">
              <w:rPr>
                <w:rFonts w:ascii="Times New Roman" w:eastAsia="Times New Roman" w:hAnsi="Times New Roman" w:cs="Times New Roman"/>
                <w:sz w:val="26"/>
                <w:szCs w:val="26"/>
              </w:rPr>
              <w:t xml:space="preserve">Tādējādi sagaidāms, </w:t>
            </w:r>
            <w:r w:rsidR="002935A6" w:rsidRPr="008642A8">
              <w:rPr>
                <w:rFonts w:ascii="Times New Roman" w:eastAsia="Times New Roman" w:hAnsi="Times New Roman" w:cs="Times New Roman"/>
                <w:sz w:val="26"/>
                <w:szCs w:val="26"/>
              </w:rPr>
              <w:t xml:space="preserve">ka </w:t>
            </w:r>
            <w:r w:rsidR="009D66E6" w:rsidRPr="008642A8">
              <w:rPr>
                <w:rFonts w:ascii="Times New Roman" w:eastAsia="Times New Roman" w:hAnsi="Times New Roman" w:cs="Times New Roman"/>
                <w:sz w:val="26"/>
                <w:szCs w:val="26"/>
              </w:rPr>
              <w:t>uzlabosies uzņēmējdarbības vide.</w:t>
            </w:r>
          </w:p>
        </w:tc>
      </w:tr>
      <w:tr w:rsidR="0091261F" w:rsidRPr="008642A8" w14:paraId="65530796" w14:textId="77777777" w:rsidTr="00281052">
        <w:tc>
          <w:tcPr>
            <w:tcW w:w="307" w:type="pct"/>
            <w:tcBorders>
              <w:top w:val="outset" w:sz="6" w:space="0" w:color="414142"/>
              <w:left w:val="outset" w:sz="6" w:space="0" w:color="414142"/>
              <w:bottom w:val="outset" w:sz="6" w:space="0" w:color="414142"/>
              <w:right w:val="outset" w:sz="6" w:space="0" w:color="414142"/>
            </w:tcBorders>
            <w:hideMark/>
          </w:tcPr>
          <w:p w14:paraId="4A8BC24D" w14:textId="77777777" w:rsidR="00543AA6" w:rsidRPr="008642A8" w:rsidRDefault="00543AA6" w:rsidP="00C07232">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3.</w:t>
            </w:r>
          </w:p>
        </w:tc>
        <w:tc>
          <w:tcPr>
            <w:tcW w:w="1216" w:type="pct"/>
            <w:tcBorders>
              <w:top w:val="outset" w:sz="6" w:space="0" w:color="414142"/>
              <w:left w:val="outset" w:sz="6" w:space="0" w:color="414142"/>
              <w:bottom w:val="outset" w:sz="6" w:space="0" w:color="414142"/>
              <w:right w:val="outset" w:sz="6" w:space="0" w:color="414142"/>
            </w:tcBorders>
            <w:hideMark/>
          </w:tcPr>
          <w:p w14:paraId="6EA9DD96" w14:textId="77777777" w:rsidR="00543AA6" w:rsidRPr="008642A8" w:rsidRDefault="00543AA6" w:rsidP="00C07232">
            <w:pPr>
              <w:spacing w:after="0" w:line="240" w:lineRule="auto"/>
              <w:jc w:val="both"/>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Administratīvo izmaksu monetārs novērtējums</w:t>
            </w:r>
          </w:p>
        </w:tc>
        <w:tc>
          <w:tcPr>
            <w:tcW w:w="3477" w:type="pct"/>
            <w:tcBorders>
              <w:top w:val="outset" w:sz="6" w:space="0" w:color="414142"/>
              <w:left w:val="outset" w:sz="6" w:space="0" w:color="414142"/>
              <w:bottom w:val="outset" w:sz="6" w:space="0" w:color="414142"/>
              <w:right w:val="outset" w:sz="6" w:space="0" w:color="414142"/>
            </w:tcBorders>
            <w:hideMark/>
          </w:tcPr>
          <w:p w14:paraId="05A6A6A0" w14:textId="77777777" w:rsidR="00543AA6" w:rsidRPr="008642A8" w:rsidRDefault="00440A4C" w:rsidP="00440A4C">
            <w:pPr>
              <w:spacing w:after="0" w:line="240" w:lineRule="auto"/>
              <w:jc w:val="both"/>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Likump</w:t>
            </w:r>
            <w:r w:rsidR="00CF571D" w:rsidRPr="008642A8">
              <w:rPr>
                <w:rFonts w:ascii="Times New Roman" w:eastAsia="Times New Roman" w:hAnsi="Times New Roman" w:cs="Times New Roman"/>
                <w:sz w:val="26"/>
                <w:szCs w:val="26"/>
                <w:lang w:eastAsia="lv-LV"/>
              </w:rPr>
              <w:t>rojekts šo jomu neskar.</w:t>
            </w:r>
          </w:p>
        </w:tc>
      </w:tr>
      <w:tr w:rsidR="0091261F" w:rsidRPr="008642A8" w14:paraId="11154878" w14:textId="77777777" w:rsidTr="00281052">
        <w:tc>
          <w:tcPr>
            <w:tcW w:w="307" w:type="pct"/>
            <w:tcBorders>
              <w:top w:val="outset" w:sz="6" w:space="0" w:color="414142"/>
              <w:left w:val="outset" w:sz="6" w:space="0" w:color="414142"/>
              <w:bottom w:val="outset" w:sz="6" w:space="0" w:color="414142"/>
              <w:right w:val="outset" w:sz="6" w:space="0" w:color="414142"/>
            </w:tcBorders>
            <w:hideMark/>
          </w:tcPr>
          <w:p w14:paraId="3D56FFED" w14:textId="77777777" w:rsidR="00543AA6" w:rsidRPr="008642A8" w:rsidRDefault="00543AA6" w:rsidP="00C07232">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4.</w:t>
            </w:r>
          </w:p>
        </w:tc>
        <w:tc>
          <w:tcPr>
            <w:tcW w:w="1216" w:type="pct"/>
            <w:tcBorders>
              <w:top w:val="outset" w:sz="6" w:space="0" w:color="414142"/>
              <w:left w:val="outset" w:sz="6" w:space="0" w:color="414142"/>
              <w:bottom w:val="outset" w:sz="6" w:space="0" w:color="414142"/>
              <w:right w:val="outset" w:sz="6" w:space="0" w:color="414142"/>
            </w:tcBorders>
            <w:hideMark/>
          </w:tcPr>
          <w:p w14:paraId="4DA4F94B" w14:textId="77777777" w:rsidR="00543AA6" w:rsidRPr="008642A8" w:rsidRDefault="00543AA6" w:rsidP="00C07232">
            <w:pPr>
              <w:spacing w:after="0" w:line="240" w:lineRule="auto"/>
              <w:jc w:val="both"/>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Atbilstības izmaksu monetārs novērtējums</w:t>
            </w:r>
          </w:p>
        </w:tc>
        <w:tc>
          <w:tcPr>
            <w:tcW w:w="3477" w:type="pct"/>
            <w:tcBorders>
              <w:top w:val="outset" w:sz="6" w:space="0" w:color="414142"/>
              <w:left w:val="outset" w:sz="6" w:space="0" w:color="414142"/>
              <w:bottom w:val="outset" w:sz="6" w:space="0" w:color="414142"/>
              <w:right w:val="outset" w:sz="6" w:space="0" w:color="414142"/>
            </w:tcBorders>
            <w:hideMark/>
          </w:tcPr>
          <w:p w14:paraId="4CFC960D" w14:textId="1D5C140B" w:rsidR="00543AA6" w:rsidRPr="008642A8" w:rsidRDefault="00456CD7" w:rsidP="00CF571D">
            <w:pPr>
              <w:spacing w:after="0" w:line="240" w:lineRule="auto"/>
              <w:jc w:val="both"/>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Likumprojekts šo jomu neskar.</w:t>
            </w:r>
            <w:r w:rsidR="00CF571D" w:rsidRPr="008642A8">
              <w:rPr>
                <w:rFonts w:ascii="Times New Roman" w:eastAsia="Times New Roman" w:hAnsi="Times New Roman" w:cs="Times New Roman"/>
                <w:sz w:val="26"/>
                <w:szCs w:val="26"/>
                <w:lang w:eastAsia="lv-LV"/>
              </w:rPr>
              <w:t xml:space="preserve"> </w:t>
            </w:r>
          </w:p>
        </w:tc>
      </w:tr>
      <w:tr w:rsidR="00543AA6" w:rsidRPr="008642A8" w14:paraId="04216FCE" w14:textId="77777777" w:rsidTr="00281052">
        <w:tc>
          <w:tcPr>
            <w:tcW w:w="307" w:type="pct"/>
            <w:tcBorders>
              <w:top w:val="outset" w:sz="6" w:space="0" w:color="414142"/>
              <w:left w:val="outset" w:sz="6" w:space="0" w:color="414142"/>
              <w:bottom w:val="outset" w:sz="6" w:space="0" w:color="414142"/>
              <w:right w:val="outset" w:sz="6" w:space="0" w:color="414142"/>
            </w:tcBorders>
            <w:hideMark/>
          </w:tcPr>
          <w:p w14:paraId="7889CB9A" w14:textId="77777777" w:rsidR="00543AA6" w:rsidRPr="008642A8" w:rsidRDefault="00543AA6" w:rsidP="00C07232">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5.</w:t>
            </w:r>
          </w:p>
        </w:tc>
        <w:tc>
          <w:tcPr>
            <w:tcW w:w="1216" w:type="pct"/>
            <w:tcBorders>
              <w:top w:val="outset" w:sz="6" w:space="0" w:color="414142"/>
              <w:left w:val="outset" w:sz="6" w:space="0" w:color="414142"/>
              <w:bottom w:val="outset" w:sz="6" w:space="0" w:color="414142"/>
              <w:right w:val="outset" w:sz="6" w:space="0" w:color="414142"/>
            </w:tcBorders>
            <w:hideMark/>
          </w:tcPr>
          <w:p w14:paraId="5954D2FF" w14:textId="77777777" w:rsidR="00543AA6" w:rsidRPr="008642A8" w:rsidRDefault="00543AA6" w:rsidP="00C07232">
            <w:pPr>
              <w:spacing w:after="0" w:line="240" w:lineRule="auto"/>
              <w:jc w:val="both"/>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Cita informācija</w:t>
            </w:r>
          </w:p>
        </w:tc>
        <w:tc>
          <w:tcPr>
            <w:tcW w:w="3477" w:type="pct"/>
            <w:tcBorders>
              <w:top w:val="outset" w:sz="6" w:space="0" w:color="414142"/>
              <w:left w:val="outset" w:sz="6" w:space="0" w:color="414142"/>
              <w:bottom w:val="outset" w:sz="6" w:space="0" w:color="414142"/>
              <w:right w:val="outset" w:sz="6" w:space="0" w:color="414142"/>
            </w:tcBorders>
            <w:hideMark/>
          </w:tcPr>
          <w:p w14:paraId="262F6AD0" w14:textId="0A990395" w:rsidR="00543AA6" w:rsidRPr="008642A8" w:rsidRDefault="00DE1373" w:rsidP="00C07232">
            <w:pPr>
              <w:spacing w:after="0" w:line="240" w:lineRule="auto"/>
              <w:jc w:val="both"/>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Nav</w:t>
            </w:r>
            <w:r w:rsidR="00B550ED">
              <w:rPr>
                <w:rFonts w:ascii="Times New Roman" w:eastAsia="Times New Roman" w:hAnsi="Times New Roman" w:cs="Times New Roman"/>
                <w:sz w:val="26"/>
                <w:szCs w:val="26"/>
                <w:lang w:eastAsia="lv-LV"/>
              </w:rPr>
              <w:t>.</w:t>
            </w:r>
          </w:p>
        </w:tc>
      </w:tr>
    </w:tbl>
    <w:p w14:paraId="11CAD4D5" w14:textId="77777777" w:rsidR="00543AA6" w:rsidRPr="008642A8" w:rsidRDefault="00543AA6" w:rsidP="00543AA6">
      <w:pPr>
        <w:spacing w:after="0" w:line="240" w:lineRule="auto"/>
        <w:rPr>
          <w:rFonts w:ascii="Times New Roman" w:eastAsia="Times New Roman" w:hAnsi="Times New Roman" w:cs="Times New Roman"/>
          <w:sz w:val="28"/>
          <w:szCs w:val="28"/>
          <w:lang w:eastAsia="lv-LV"/>
        </w:rPr>
      </w:pPr>
    </w:p>
    <w:tbl>
      <w:tblPr>
        <w:tblStyle w:val="TableGrid"/>
        <w:tblW w:w="5000" w:type="pct"/>
        <w:tblLook w:val="04A0" w:firstRow="1" w:lastRow="0" w:firstColumn="1" w:lastColumn="0" w:noHBand="0" w:noVBand="1"/>
      </w:tblPr>
      <w:tblGrid>
        <w:gridCol w:w="1666"/>
        <w:gridCol w:w="1031"/>
        <w:gridCol w:w="1121"/>
        <w:gridCol w:w="940"/>
        <w:gridCol w:w="1121"/>
        <w:gridCol w:w="940"/>
        <w:gridCol w:w="1121"/>
        <w:gridCol w:w="1121"/>
      </w:tblGrid>
      <w:tr w:rsidR="00CD2BA2" w:rsidRPr="008642A8" w14:paraId="7B9BA8BD" w14:textId="77777777" w:rsidTr="00B76B7D">
        <w:tc>
          <w:tcPr>
            <w:tcW w:w="0" w:type="auto"/>
            <w:gridSpan w:val="8"/>
            <w:hideMark/>
          </w:tcPr>
          <w:p w14:paraId="2D539C30" w14:textId="77777777" w:rsidR="00CD2BA2" w:rsidRPr="008642A8" w:rsidRDefault="00CD2BA2" w:rsidP="00CD2BA2">
            <w:pPr>
              <w:rPr>
                <w:rFonts w:ascii="Times New Roman" w:eastAsia="Times New Roman" w:hAnsi="Times New Roman" w:cs="Times New Roman"/>
                <w:b/>
                <w:bCs/>
                <w:iCs/>
                <w:sz w:val="26"/>
                <w:szCs w:val="26"/>
                <w:lang w:eastAsia="lv-LV"/>
              </w:rPr>
            </w:pPr>
            <w:r w:rsidRPr="008642A8">
              <w:rPr>
                <w:rFonts w:ascii="Times New Roman" w:eastAsia="Times New Roman" w:hAnsi="Times New Roman" w:cs="Times New Roman"/>
                <w:b/>
                <w:bCs/>
                <w:iCs/>
                <w:sz w:val="26"/>
                <w:szCs w:val="26"/>
                <w:lang w:eastAsia="lv-LV"/>
              </w:rPr>
              <w:t>III. Tiesību akta projekta ietekme uz valsts budžetu un pašvaldību budžetiem</w:t>
            </w:r>
          </w:p>
        </w:tc>
      </w:tr>
      <w:tr w:rsidR="00CD2BA2" w:rsidRPr="008642A8" w14:paraId="5FAF4B13" w14:textId="77777777" w:rsidTr="00B76B7D">
        <w:tc>
          <w:tcPr>
            <w:tcW w:w="901" w:type="pct"/>
            <w:vMerge w:val="restart"/>
            <w:hideMark/>
          </w:tcPr>
          <w:p w14:paraId="1DA5498E"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Rādītāji</w:t>
            </w:r>
          </w:p>
        </w:tc>
        <w:tc>
          <w:tcPr>
            <w:tcW w:w="1256" w:type="pct"/>
            <w:gridSpan w:val="2"/>
            <w:vMerge w:val="restart"/>
            <w:hideMark/>
          </w:tcPr>
          <w:p w14:paraId="69039FD4"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2019</w:t>
            </w:r>
          </w:p>
        </w:tc>
        <w:tc>
          <w:tcPr>
            <w:tcW w:w="2842" w:type="pct"/>
            <w:gridSpan w:val="5"/>
            <w:hideMark/>
          </w:tcPr>
          <w:p w14:paraId="4B1780A6"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Turpmākie trīs gadi (</w:t>
            </w:r>
            <w:proofErr w:type="spellStart"/>
            <w:r w:rsidRPr="008642A8">
              <w:rPr>
                <w:rFonts w:ascii="Times New Roman" w:eastAsia="Times New Roman" w:hAnsi="Times New Roman" w:cs="Times New Roman"/>
                <w:i/>
                <w:iCs/>
                <w:sz w:val="26"/>
                <w:szCs w:val="26"/>
                <w:lang w:eastAsia="lv-LV"/>
              </w:rPr>
              <w:t>euro</w:t>
            </w:r>
            <w:proofErr w:type="spellEnd"/>
            <w:r w:rsidRPr="008642A8">
              <w:rPr>
                <w:rFonts w:ascii="Times New Roman" w:eastAsia="Times New Roman" w:hAnsi="Times New Roman" w:cs="Times New Roman"/>
                <w:iCs/>
                <w:sz w:val="26"/>
                <w:szCs w:val="26"/>
                <w:lang w:eastAsia="lv-LV"/>
              </w:rPr>
              <w:t>)</w:t>
            </w:r>
          </w:p>
        </w:tc>
      </w:tr>
      <w:tr w:rsidR="00CD2BA2" w:rsidRPr="008642A8" w14:paraId="3CB868C4" w14:textId="77777777" w:rsidTr="00B76B7D">
        <w:tc>
          <w:tcPr>
            <w:tcW w:w="0" w:type="auto"/>
            <w:vMerge/>
            <w:hideMark/>
          </w:tcPr>
          <w:p w14:paraId="62E011E2" w14:textId="77777777" w:rsidR="00CD2BA2" w:rsidRPr="008642A8" w:rsidRDefault="00CD2BA2" w:rsidP="00CD2BA2">
            <w:pPr>
              <w:rPr>
                <w:rFonts w:ascii="Times New Roman" w:eastAsia="Times New Roman" w:hAnsi="Times New Roman" w:cs="Times New Roman"/>
                <w:iCs/>
                <w:sz w:val="26"/>
                <w:szCs w:val="26"/>
                <w:lang w:eastAsia="lv-LV"/>
              </w:rPr>
            </w:pPr>
          </w:p>
        </w:tc>
        <w:tc>
          <w:tcPr>
            <w:tcW w:w="0" w:type="auto"/>
            <w:gridSpan w:val="2"/>
            <w:vMerge/>
            <w:hideMark/>
          </w:tcPr>
          <w:p w14:paraId="491B0037" w14:textId="77777777" w:rsidR="00CD2BA2" w:rsidRPr="008642A8" w:rsidRDefault="00CD2BA2" w:rsidP="00CD2BA2">
            <w:pPr>
              <w:rPr>
                <w:rFonts w:ascii="Times New Roman" w:eastAsia="Times New Roman" w:hAnsi="Times New Roman" w:cs="Times New Roman"/>
                <w:iCs/>
                <w:sz w:val="26"/>
                <w:szCs w:val="26"/>
                <w:lang w:eastAsia="lv-LV"/>
              </w:rPr>
            </w:pPr>
          </w:p>
        </w:tc>
        <w:tc>
          <w:tcPr>
            <w:tcW w:w="1117" w:type="pct"/>
            <w:gridSpan w:val="2"/>
            <w:hideMark/>
          </w:tcPr>
          <w:p w14:paraId="2BE41426"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2020</w:t>
            </w:r>
          </w:p>
        </w:tc>
        <w:tc>
          <w:tcPr>
            <w:tcW w:w="1117" w:type="pct"/>
            <w:gridSpan w:val="2"/>
            <w:hideMark/>
          </w:tcPr>
          <w:p w14:paraId="67E5CB4C"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2021</w:t>
            </w:r>
          </w:p>
        </w:tc>
        <w:tc>
          <w:tcPr>
            <w:tcW w:w="608" w:type="pct"/>
            <w:hideMark/>
          </w:tcPr>
          <w:p w14:paraId="75B5061C"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2022</w:t>
            </w:r>
          </w:p>
        </w:tc>
      </w:tr>
      <w:tr w:rsidR="00CD2BA2" w:rsidRPr="008642A8" w14:paraId="6204BE98" w14:textId="77777777" w:rsidTr="00B76B7D">
        <w:tc>
          <w:tcPr>
            <w:tcW w:w="0" w:type="auto"/>
            <w:vMerge/>
            <w:hideMark/>
          </w:tcPr>
          <w:p w14:paraId="09980624" w14:textId="77777777" w:rsidR="00CD2BA2" w:rsidRPr="008642A8" w:rsidRDefault="00CD2BA2" w:rsidP="00CD2BA2">
            <w:pPr>
              <w:rPr>
                <w:rFonts w:ascii="Times New Roman" w:eastAsia="Times New Roman" w:hAnsi="Times New Roman" w:cs="Times New Roman"/>
                <w:iCs/>
                <w:sz w:val="26"/>
                <w:szCs w:val="26"/>
                <w:lang w:eastAsia="lv-LV"/>
              </w:rPr>
            </w:pPr>
          </w:p>
        </w:tc>
        <w:tc>
          <w:tcPr>
            <w:tcW w:w="648" w:type="pct"/>
            <w:hideMark/>
          </w:tcPr>
          <w:p w14:paraId="28304BE0"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saskaņā ar valsts budžetu kārtējam gadam</w:t>
            </w:r>
          </w:p>
        </w:tc>
        <w:tc>
          <w:tcPr>
            <w:tcW w:w="608" w:type="pct"/>
            <w:hideMark/>
          </w:tcPr>
          <w:p w14:paraId="5FDB9E13"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izmaiņas kārtējā gadā, salīdzinot ar valsts budžetu kārtējam gadam</w:t>
            </w:r>
          </w:p>
        </w:tc>
        <w:tc>
          <w:tcPr>
            <w:tcW w:w="510" w:type="pct"/>
            <w:hideMark/>
          </w:tcPr>
          <w:p w14:paraId="074C269B"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saskaņā ar vidēja termiņa budžeta ietvaru</w:t>
            </w:r>
          </w:p>
        </w:tc>
        <w:tc>
          <w:tcPr>
            <w:tcW w:w="608" w:type="pct"/>
            <w:hideMark/>
          </w:tcPr>
          <w:p w14:paraId="0F71CAC6" w14:textId="57488CDA" w:rsidR="00CD2BA2" w:rsidRPr="008642A8" w:rsidRDefault="00CD2BA2" w:rsidP="00F753D5">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izmaiņas, salīdzinot ar vidēja termiņa budžeta ietvaru 20</w:t>
            </w:r>
            <w:r w:rsidR="00F753D5">
              <w:rPr>
                <w:rFonts w:ascii="Times New Roman" w:eastAsia="Times New Roman" w:hAnsi="Times New Roman" w:cs="Times New Roman"/>
                <w:iCs/>
                <w:sz w:val="26"/>
                <w:szCs w:val="26"/>
                <w:lang w:eastAsia="lv-LV"/>
              </w:rPr>
              <w:t>20</w:t>
            </w:r>
            <w:r w:rsidRPr="008642A8">
              <w:rPr>
                <w:rFonts w:ascii="Times New Roman" w:eastAsia="Times New Roman" w:hAnsi="Times New Roman" w:cs="Times New Roman"/>
                <w:iCs/>
                <w:sz w:val="26"/>
                <w:szCs w:val="26"/>
                <w:lang w:eastAsia="lv-LV"/>
              </w:rPr>
              <w:t>. gadam</w:t>
            </w:r>
          </w:p>
        </w:tc>
        <w:tc>
          <w:tcPr>
            <w:tcW w:w="510" w:type="pct"/>
            <w:hideMark/>
          </w:tcPr>
          <w:p w14:paraId="1B7CC5D4"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saskaņā ar vidēja termiņa budžeta ietvaru</w:t>
            </w:r>
          </w:p>
        </w:tc>
        <w:tc>
          <w:tcPr>
            <w:tcW w:w="608" w:type="pct"/>
            <w:hideMark/>
          </w:tcPr>
          <w:p w14:paraId="1CBE1CD3" w14:textId="5679B397" w:rsidR="00CD2BA2" w:rsidRPr="008642A8" w:rsidRDefault="00CD2BA2" w:rsidP="00F753D5">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izmaiņas, salīdzinot ar vidēja termiņa budžeta ietvaru 20</w:t>
            </w:r>
            <w:r w:rsidR="00F753D5">
              <w:rPr>
                <w:rFonts w:ascii="Times New Roman" w:eastAsia="Times New Roman" w:hAnsi="Times New Roman" w:cs="Times New Roman"/>
                <w:iCs/>
                <w:sz w:val="26"/>
                <w:szCs w:val="26"/>
                <w:lang w:eastAsia="lv-LV"/>
              </w:rPr>
              <w:t>21</w:t>
            </w:r>
            <w:r w:rsidRPr="008642A8">
              <w:rPr>
                <w:rFonts w:ascii="Times New Roman" w:eastAsia="Times New Roman" w:hAnsi="Times New Roman" w:cs="Times New Roman"/>
                <w:iCs/>
                <w:sz w:val="26"/>
                <w:szCs w:val="26"/>
                <w:lang w:eastAsia="lv-LV"/>
              </w:rPr>
              <w:t>. gadam</w:t>
            </w:r>
          </w:p>
        </w:tc>
        <w:tc>
          <w:tcPr>
            <w:tcW w:w="608" w:type="pct"/>
            <w:hideMark/>
          </w:tcPr>
          <w:p w14:paraId="44649714" w14:textId="63162EF9" w:rsidR="00CD2BA2" w:rsidRPr="008642A8" w:rsidRDefault="00CD2BA2" w:rsidP="00F753D5">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izmaiņas, salīdzinot ar vidēja termiņa budžeta ietvaru 20</w:t>
            </w:r>
            <w:r w:rsidR="00F753D5">
              <w:rPr>
                <w:rFonts w:ascii="Times New Roman" w:eastAsia="Times New Roman" w:hAnsi="Times New Roman" w:cs="Times New Roman"/>
                <w:iCs/>
                <w:sz w:val="26"/>
                <w:szCs w:val="26"/>
                <w:lang w:eastAsia="lv-LV"/>
              </w:rPr>
              <w:t>22</w:t>
            </w:r>
            <w:r w:rsidRPr="008642A8">
              <w:rPr>
                <w:rFonts w:ascii="Times New Roman" w:eastAsia="Times New Roman" w:hAnsi="Times New Roman" w:cs="Times New Roman"/>
                <w:iCs/>
                <w:sz w:val="26"/>
                <w:szCs w:val="26"/>
                <w:lang w:eastAsia="lv-LV"/>
              </w:rPr>
              <w:t>. gadam</w:t>
            </w:r>
          </w:p>
        </w:tc>
      </w:tr>
      <w:tr w:rsidR="00CD2BA2" w:rsidRPr="008642A8" w14:paraId="1012FADA" w14:textId="77777777" w:rsidTr="00B76B7D">
        <w:tc>
          <w:tcPr>
            <w:tcW w:w="901" w:type="pct"/>
            <w:hideMark/>
          </w:tcPr>
          <w:p w14:paraId="6B10AF5F"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1</w:t>
            </w:r>
          </w:p>
        </w:tc>
        <w:tc>
          <w:tcPr>
            <w:tcW w:w="648" w:type="pct"/>
            <w:hideMark/>
          </w:tcPr>
          <w:p w14:paraId="7A24CDC3"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2</w:t>
            </w:r>
          </w:p>
        </w:tc>
        <w:tc>
          <w:tcPr>
            <w:tcW w:w="608" w:type="pct"/>
            <w:hideMark/>
          </w:tcPr>
          <w:p w14:paraId="70F6B496"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3</w:t>
            </w:r>
          </w:p>
        </w:tc>
        <w:tc>
          <w:tcPr>
            <w:tcW w:w="510" w:type="pct"/>
            <w:hideMark/>
          </w:tcPr>
          <w:p w14:paraId="437ADD59"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4</w:t>
            </w:r>
          </w:p>
        </w:tc>
        <w:tc>
          <w:tcPr>
            <w:tcW w:w="608" w:type="pct"/>
            <w:hideMark/>
          </w:tcPr>
          <w:p w14:paraId="5B8A66BD"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5</w:t>
            </w:r>
          </w:p>
        </w:tc>
        <w:tc>
          <w:tcPr>
            <w:tcW w:w="510" w:type="pct"/>
            <w:hideMark/>
          </w:tcPr>
          <w:p w14:paraId="67943E78"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6</w:t>
            </w:r>
          </w:p>
        </w:tc>
        <w:tc>
          <w:tcPr>
            <w:tcW w:w="608" w:type="pct"/>
            <w:hideMark/>
          </w:tcPr>
          <w:p w14:paraId="3D2D6B51"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7</w:t>
            </w:r>
          </w:p>
        </w:tc>
        <w:tc>
          <w:tcPr>
            <w:tcW w:w="608" w:type="pct"/>
            <w:hideMark/>
          </w:tcPr>
          <w:p w14:paraId="127AE795"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8</w:t>
            </w:r>
          </w:p>
        </w:tc>
      </w:tr>
      <w:tr w:rsidR="00CD2BA2" w:rsidRPr="008642A8" w14:paraId="13C5AEA8" w14:textId="77777777" w:rsidTr="00B76B7D">
        <w:tc>
          <w:tcPr>
            <w:tcW w:w="901" w:type="pct"/>
            <w:hideMark/>
          </w:tcPr>
          <w:p w14:paraId="432E27C1"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1. Budžeta ieņēmumi</w:t>
            </w:r>
          </w:p>
        </w:tc>
        <w:tc>
          <w:tcPr>
            <w:tcW w:w="648" w:type="pct"/>
          </w:tcPr>
          <w:p w14:paraId="5CB7F78B" w14:textId="77777777" w:rsidR="00CD2BA2" w:rsidRPr="008642A8" w:rsidRDefault="003F263E"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18A086EF" w14:textId="77777777" w:rsidR="00CD2BA2" w:rsidRPr="008642A8" w:rsidRDefault="003F263E"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510" w:type="pct"/>
          </w:tcPr>
          <w:p w14:paraId="616546D4" w14:textId="77777777" w:rsidR="00CD2BA2" w:rsidRPr="008642A8" w:rsidRDefault="003F263E"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055B2237" w14:textId="77777777" w:rsidR="00CD2BA2" w:rsidRPr="008642A8" w:rsidRDefault="003F263E"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510" w:type="pct"/>
          </w:tcPr>
          <w:p w14:paraId="143C3A60" w14:textId="77777777" w:rsidR="00CD2BA2" w:rsidRPr="008642A8" w:rsidRDefault="003F263E"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659836A9" w14:textId="77777777" w:rsidR="00CD2BA2" w:rsidRPr="008642A8" w:rsidRDefault="003F263E"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1B75DDAB" w14:textId="77777777" w:rsidR="00CD2BA2" w:rsidRPr="008642A8" w:rsidRDefault="003F263E"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r>
      <w:tr w:rsidR="00CD2BA2" w:rsidRPr="008642A8" w14:paraId="2AD521F5" w14:textId="77777777" w:rsidTr="00B76B7D">
        <w:tc>
          <w:tcPr>
            <w:tcW w:w="901" w:type="pct"/>
            <w:hideMark/>
          </w:tcPr>
          <w:p w14:paraId="21CA2C17"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1.1. valsts pamatbudžets, tai skaitā ieņēmumi no maksas pakalpojumiem un citi pašu ieņēmumi</w:t>
            </w:r>
          </w:p>
        </w:tc>
        <w:tc>
          <w:tcPr>
            <w:tcW w:w="648" w:type="pct"/>
          </w:tcPr>
          <w:p w14:paraId="640A25A7" w14:textId="77777777" w:rsidR="00CD2BA2" w:rsidRPr="008642A8" w:rsidRDefault="003F263E"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74535374" w14:textId="77777777" w:rsidR="00CD2BA2" w:rsidRPr="008642A8" w:rsidRDefault="003F263E"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510" w:type="pct"/>
          </w:tcPr>
          <w:p w14:paraId="3BB57689" w14:textId="77777777" w:rsidR="00CD2BA2" w:rsidRPr="008642A8" w:rsidRDefault="003F263E"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3B91471A" w14:textId="77777777" w:rsidR="00CD2BA2" w:rsidRPr="008642A8" w:rsidRDefault="003F263E"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510" w:type="pct"/>
          </w:tcPr>
          <w:p w14:paraId="4F618869" w14:textId="77777777" w:rsidR="00CD2BA2" w:rsidRPr="008642A8" w:rsidRDefault="003F263E"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6BBB076C" w14:textId="77777777" w:rsidR="00CD2BA2" w:rsidRPr="008642A8" w:rsidRDefault="003F263E"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0118ADEE" w14:textId="77777777" w:rsidR="00CD2BA2" w:rsidRPr="008642A8" w:rsidRDefault="003F263E"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r>
      <w:tr w:rsidR="003F263E" w:rsidRPr="008642A8" w14:paraId="78319285" w14:textId="77777777" w:rsidTr="00B76B7D">
        <w:tc>
          <w:tcPr>
            <w:tcW w:w="901" w:type="pct"/>
            <w:hideMark/>
          </w:tcPr>
          <w:p w14:paraId="4D848B12"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1.2. valsts speciālais budžets</w:t>
            </w:r>
          </w:p>
        </w:tc>
        <w:tc>
          <w:tcPr>
            <w:tcW w:w="648" w:type="pct"/>
          </w:tcPr>
          <w:p w14:paraId="70D8196D"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2D5451B3"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510" w:type="pct"/>
          </w:tcPr>
          <w:p w14:paraId="16CF1779"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21C42F76"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510" w:type="pct"/>
          </w:tcPr>
          <w:p w14:paraId="7E5D85AC"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64DE2672"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3975D322"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r>
      <w:tr w:rsidR="003F263E" w:rsidRPr="008642A8" w14:paraId="76123A1A" w14:textId="77777777" w:rsidTr="00B76B7D">
        <w:tc>
          <w:tcPr>
            <w:tcW w:w="901" w:type="pct"/>
            <w:hideMark/>
          </w:tcPr>
          <w:p w14:paraId="20CEE9FC"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1.3. pašvaldību budžets</w:t>
            </w:r>
          </w:p>
        </w:tc>
        <w:tc>
          <w:tcPr>
            <w:tcW w:w="648" w:type="pct"/>
          </w:tcPr>
          <w:p w14:paraId="3CF33127"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58B17F61"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510" w:type="pct"/>
          </w:tcPr>
          <w:p w14:paraId="2C70A0C1"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77D3D0E5"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510" w:type="pct"/>
          </w:tcPr>
          <w:p w14:paraId="1401D7A8"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25BB0241"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12523043"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r>
      <w:tr w:rsidR="003F263E" w:rsidRPr="008642A8" w14:paraId="0CDC238B" w14:textId="77777777" w:rsidTr="00B76B7D">
        <w:tc>
          <w:tcPr>
            <w:tcW w:w="901" w:type="pct"/>
            <w:hideMark/>
          </w:tcPr>
          <w:p w14:paraId="344BE764"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2. Budžeta izdevumi</w:t>
            </w:r>
          </w:p>
        </w:tc>
        <w:tc>
          <w:tcPr>
            <w:tcW w:w="648" w:type="pct"/>
          </w:tcPr>
          <w:p w14:paraId="5EF8A930"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047F89AE"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510" w:type="pct"/>
          </w:tcPr>
          <w:p w14:paraId="2BD199A0"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22FF588F"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510" w:type="pct"/>
          </w:tcPr>
          <w:p w14:paraId="38F519BA"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2DE8BBC1"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5477A405"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r>
      <w:tr w:rsidR="003F263E" w:rsidRPr="008642A8" w14:paraId="424A551B" w14:textId="77777777" w:rsidTr="00B76B7D">
        <w:tc>
          <w:tcPr>
            <w:tcW w:w="901" w:type="pct"/>
            <w:hideMark/>
          </w:tcPr>
          <w:p w14:paraId="744C4929"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2.1. valsts pamatbudžets</w:t>
            </w:r>
          </w:p>
        </w:tc>
        <w:tc>
          <w:tcPr>
            <w:tcW w:w="648" w:type="pct"/>
          </w:tcPr>
          <w:p w14:paraId="2D9F968B"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5E5F14A8"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510" w:type="pct"/>
          </w:tcPr>
          <w:p w14:paraId="00A859C9"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558924F2"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510" w:type="pct"/>
          </w:tcPr>
          <w:p w14:paraId="095B4936"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0E144DC6"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3BF85E66"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r>
      <w:tr w:rsidR="003F263E" w:rsidRPr="008642A8" w14:paraId="473615FC" w14:textId="77777777" w:rsidTr="00B76B7D">
        <w:tc>
          <w:tcPr>
            <w:tcW w:w="901" w:type="pct"/>
            <w:hideMark/>
          </w:tcPr>
          <w:p w14:paraId="38AFD5C9"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2.2. valsts speciālais budžets</w:t>
            </w:r>
          </w:p>
        </w:tc>
        <w:tc>
          <w:tcPr>
            <w:tcW w:w="648" w:type="pct"/>
          </w:tcPr>
          <w:p w14:paraId="4CA945DA"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14E9A120"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510" w:type="pct"/>
          </w:tcPr>
          <w:p w14:paraId="61D715CD"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136C36C3"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510" w:type="pct"/>
          </w:tcPr>
          <w:p w14:paraId="397D8FC9"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2101EDA9"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6207257D"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r>
      <w:tr w:rsidR="003F263E" w:rsidRPr="008642A8" w14:paraId="2002614F" w14:textId="77777777" w:rsidTr="00B76B7D">
        <w:tc>
          <w:tcPr>
            <w:tcW w:w="901" w:type="pct"/>
            <w:hideMark/>
          </w:tcPr>
          <w:p w14:paraId="00F63BC5"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2.3. pašvaldību budžets</w:t>
            </w:r>
          </w:p>
        </w:tc>
        <w:tc>
          <w:tcPr>
            <w:tcW w:w="648" w:type="pct"/>
          </w:tcPr>
          <w:p w14:paraId="015F922B"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4A77256F"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510" w:type="pct"/>
          </w:tcPr>
          <w:p w14:paraId="57E3DFEF"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5C12C5CA"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510" w:type="pct"/>
          </w:tcPr>
          <w:p w14:paraId="573ABAC9"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031C9A26"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7B525135"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r>
      <w:tr w:rsidR="003F263E" w:rsidRPr="008642A8" w14:paraId="352AD9CE" w14:textId="77777777" w:rsidTr="00B76B7D">
        <w:tc>
          <w:tcPr>
            <w:tcW w:w="901" w:type="pct"/>
            <w:hideMark/>
          </w:tcPr>
          <w:p w14:paraId="165BD244"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3. Finansiālā ietekme</w:t>
            </w:r>
          </w:p>
        </w:tc>
        <w:tc>
          <w:tcPr>
            <w:tcW w:w="648" w:type="pct"/>
          </w:tcPr>
          <w:p w14:paraId="5B9E47E1"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62386006"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510" w:type="pct"/>
          </w:tcPr>
          <w:p w14:paraId="27C8A57E"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5781880C"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510" w:type="pct"/>
          </w:tcPr>
          <w:p w14:paraId="1F4D13D2"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6AFE227F"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327E5FB8"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r>
      <w:tr w:rsidR="003F263E" w:rsidRPr="008642A8" w14:paraId="490DAAB6" w14:textId="77777777" w:rsidTr="00B76B7D">
        <w:tc>
          <w:tcPr>
            <w:tcW w:w="901" w:type="pct"/>
            <w:hideMark/>
          </w:tcPr>
          <w:p w14:paraId="47F28402"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3.1. valsts pamatbudžets</w:t>
            </w:r>
          </w:p>
        </w:tc>
        <w:tc>
          <w:tcPr>
            <w:tcW w:w="648" w:type="pct"/>
          </w:tcPr>
          <w:p w14:paraId="3DBF2834"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697626CF"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510" w:type="pct"/>
          </w:tcPr>
          <w:p w14:paraId="74BBBDD2"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616E0D55"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510" w:type="pct"/>
          </w:tcPr>
          <w:p w14:paraId="56027362"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371159F5"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tcPr>
          <w:p w14:paraId="2FB4E04D"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r>
      <w:tr w:rsidR="00CD2BA2" w:rsidRPr="008642A8" w14:paraId="2F69DDFA" w14:textId="77777777" w:rsidTr="00B76B7D">
        <w:tc>
          <w:tcPr>
            <w:tcW w:w="901" w:type="pct"/>
            <w:hideMark/>
          </w:tcPr>
          <w:p w14:paraId="2C5ADF8F"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3.2. speciālais budžets</w:t>
            </w:r>
          </w:p>
        </w:tc>
        <w:tc>
          <w:tcPr>
            <w:tcW w:w="648" w:type="pct"/>
            <w:hideMark/>
          </w:tcPr>
          <w:p w14:paraId="353F49D1"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 0</w:t>
            </w:r>
          </w:p>
        </w:tc>
        <w:tc>
          <w:tcPr>
            <w:tcW w:w="608" w:type="pct"/>
            <w:hideMark/>
          </w:tcPr>
          <w:p w14:paraId="57FF9ABC"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 0</w:t>
            </w:r>
          </w:p>
        </w:tc>
        <w:tc>
          <w:tcPr>
            <w:tcW w:w="510" w:type="pct"/>
            <w:hideMark/>
          </w:tcPr>
          <w:p w14:paraId="03E006E7"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 0</w:t>
            </w:r>
          </w:p>
        </w:tc>
        <w:tc>
          <w:tcPr>
            <w:tcW w:w="608" w:type="pct"/>
            <w:hideMark/>
          </w:tcPr>
          <w:p w14:paraId="44756EE9"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 0</w:t>
            </w:r>
          </w:p>
        </w:tc>
        <w:tc>
          <w:tcPr>
            <w:tcW w:w="510" w:type="pct"/>
            <w:hideMark/>
          </w:tcPr>
          <w:p w14:paraId="682CB3D0"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 0</w:t>
            </w:r>
          </w:p>
        </w:tc>
        <w:tc>
          <w:tcPr>
            <w:tcW w:w="608" w:type="pct"/>
            <w:hideMark/>
          </w:tcPr>
          <w:p w14:paraId="15FB243B"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 0</w:t>
            </w:r>
          </w:p>
        </w:tc>
        <w:tc>
          <w:tcPr>
            <w:tcW w:w="608" w:type="pct"/>
            <w:hideMark/>
          </w:tcPr>
          <w:p w14:paraId="5EA9B3F6"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 0</w:t>
            </w:r>
          </w:p>
        </w:tc>
      </w:tr>
      <w:tr w:rsidR="00CD2BA2" w:rsidRPr="008642A8" w14:paraId="22C15621" w14:textId="77777777" w:rsidTr="00B76B7D">
        <w:tc>
          <w:tcPr>
            <w:tcW w:w="901" w:type="pct"/>
            <w:hideMark/>
          </w:tcPr>
          <w:p w14:paraId="0B759218"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lastRenderedPageBreak/>
              <w:t>3.3. pašvaldību budžets</w:t>
            </w:r>
          </w:p>
        </w:tc>
        <w:tc>
          <w:tcPr>
            <w:tcW w:w="648" w:type="pct"/>
            <w:hideMark/>
          </w:tcPr>
          <w:p w14:paraId="38726721"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 0</w:t>
            </w:r>
          </w:p>
        </w:tc>
        <w:tc>
          <w:tcPr>
            <w:tcW w:w="608" w:type="pct"/>
            <w:hideMark/>
          </w:tcPr>
          <w:p w14:paraId="17EB309C"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 0</w:t>
            </w:r>
          </w:p>
        </w:tc>
        <w:tc>
          <w:tcPr>
            <w:tcW w:w="510" w:type="pct"/>
            <w:hideMark/>
          </w:tcPr>
          <w:p w14:paraId="34B49F6C"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 0</w:t>
            </w:r>
          </w:p>
        </w:tc>
        <w:tc>
          <w:tcPr>
            <w:tcW w:w="608" w:type="pct"/>
            <w:hideMark/>
          </w:tcPr>
          <w:p w14:paraId="1054C868"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 0</w:t>
            </w:r>
          </w:p>
        </w:tc>
        <w:tc>
          <w:tcPr>
            <w:tcW w:w="510" w:type="pct"/>
            <w:hideMark/>
          </w:tcPr>
          <w:p w14:paraId="1F98ECEA"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 0</w:t>
            </w:r>
          </w:p>
        </w:tc>
        <w:tc>
          <w:tcPr>
            <w:tcW w:w="608" w:type="pct"/>
            <w:hideMark/>
          </w:tcPr>
          <w:p w14:paraId="48C58A26"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 0</w:t>
            </w:r>
          </w:p>
        </w:tc>
        <w:tc>
          <w:tcPr>
            <w:tcW w:w="608" w:type="pct"/>
            <w:hideMark/>
          </w:tcPr>
          <w:p w14:paraId="5D51B609" w14:textId="77777777" w:rsidR="00CD2BA2" w:rsidRPr="008642A8" w:rsidRDefault="00CD2BA2" w:rsidP="00CD2BA2">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 0</w:t>
            </w:r>
          </w:p>
        </w:tc>
      </w:tr>
      <w:tr w:rsidR="003F263E" w:rsidRPr="008642A8" w14:paraId="5E661333" w14:textId="77777777" w:rsidTr="00B76B7D">
        <w:tc>
          <w:tcPr>
            <w:tcW w:w="901" w:type="pct"/>
            <w:hideMark/>
          </w:tcPr>
          <w:p w14:paraId="6E12082D"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4. Finanšu līdzekļi papildu izdevumu finansēšanai (kompensējošu izdevumu samazinājumu norāda ar "+" zīmi)</w:t>
            </w:r>
          </w:p>
        </w:tc>
        <w:tc>
          <w:tcPr>
            <w:tcW w:w="648" w:type="pct"/>
            <w:hideMark/>
          </w:tcPr>
          <w:p w14:paraId="44D09E88"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hideMark/>
          </w:tcPr>
          <w:p w14:paraId="125EAEBC"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510" w:type="pct"/>
            <w:hideMark/>
          </w:tcPr>
          <w:p w14:paraId="55622847"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hideMark/>
          </w:tcPr>
          <w:p w14:paraId="31B01EA9"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510" w:type="pct"/>
            <w:hideMark/>
          </w:tcPr>
          <w:p w14:paraId="4C94FE54"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hideMark/>
          </w:tcPr>
          <w:p w14:paraId="0AEDBA8E"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608" w:type="pct"/>
            <w:hideMark/>
          </w:tcPr>
          <w:p w14:paraId="5D1A8B7D"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r>
      <w:tr w:rsidR="003F263E" w:rsidRPr="008642A8" w14:paraId="2E94EAAC" w14:textId="77777777" w:rsidTr="00B76B7D">
        <w:tc>
          <w:tcPr>
            <w:tcW w:w="901" w:type="pct"/>
            <w:hideMark/>
          </w:tcPr>
          <w:p w14:paraId="0CFB6EBC"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5. Precizēta finansiālā ietekme</w:t>
            </w:r>
          </w:p>
        </w:tc>
        <w:tc>
          <w:tcPr>
            <w:tcW w:w="648" w:type="pct"/>
            <w:vMerge w:val="restart"/>
            <w:hideMark/>
          </w:tcPr>
          <w:p w14:paraId="24D3E8A8" w14:textId="77777777" w:rsidR="003F263E" w:rsidRPr="008642A8" w:rsidRDefault="003F263E" w:rsidP="003F263E">
            <w:pPr>
              <w:rPr>
                <w:rFonts w:ascii="Times New Roman" w:eastAsia="Times New Roman" w:hAnsi="Times New Roman" w:cs="Times New Roman"/>
                <w:iCs/>
                <w:sz w:val="26"/>
                <w:szCs w:val="26"/>
                <w:lang w:eastAsia="lv-LV"/>
              </w:rPr>
            </w:pPr>
          </w:p>
        </w:tc>
        <w:tc>
          <w:tcPr>
            <w:tcW w:w="608" w:type="pct"/>
            <w:hideMark/>
          </w:tcPr>
          <w:p w14:paraId="70913E02"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510" w:type="pct"/>
            <w:vMerge w:val="restart"/>
            <w:hideMark/>
          </w:tcPr>
          <w:p w14:paraId="0F04CFC9" w14:textId="77777777" w:rsidR="003F263E" w:rsidRPr="008642A8" w:rsidRDefault="003F263E" w:rsidP="003F263E">
            <w:pPr>
              <w:rPr>
                <w:rFonts w:ascii="Times New Roman" w:eastAsia="Times New Roman" w:hAnsi="Times New Roman" w:cs="Times New Roman"/>
                <w:iCs/>
                <w:sz w:val="26"/>
                <w:szCs w:val="26"/>
                <w:lang w:eastAsia="lv-LV"/>
              </w:rPr>
            </w:pPr>
          </w:p>
        </w:tc>
        <w:tc>
          <w:tcPr>
            <w:tcW w:w="608" w:type="pct"/>
            <w:hideMark/>
          </w:tcPr>
          <w:p w14:paraId="46A40BA4"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0</w:t>
            </w:r>
          </w:p>
        </w:tc>
        <w:tc>
          <w:tcPr>
            <w:tcW w:w="510" w:type="pct"/>
            <w:vMerge w:val="restart"/>
            <w:hideMark/>
          </w:tcPr>
          <w:p w14:paraId="1E5F6035" w14:textId="77777777" w:rsidR="003F263E" w:rsidRPr="008642A8" w:rsidRDefault="003F263E" w:rsidP="003F263E">
            <w:pPr>
              <w:rPr>
                <w:rFonts w:ascii="Times New Roman" w:eastAsia="Times New Roman" w:hAnsi="Times New Roman" w:cs="Times New Roman"/>
                <w:iCs/>
                <w:sz w:val="26"/>
                <w:szCs w:val="26"/>
                <w:lang w:eastAsia="lv-LV"/>
              </w:rPr>
            </w:pPr>
          </w:p>
          <w:p w14:paraId="4BFA8B9F" w14:textId="77777777" w:rsidR="003F263E" w:rsidRPr="008642A8" w:rsidRDefault="003F263E" w:rsidP="003F263E">
            <w:pPr>
              <w:rPr>
                <w:rFonts w:ascii="Times New Roman" w:eastAsia="Times New Roman" w:hAnsi="Times New Roman" w:cs="Times New Roman"/>
                <w:iCs/>
                <w:sz w:val="26"/>
                <w:szCs w:val="26"/>
                <w:lang w:eastAsia="lv-LV"/>
              </w:rPr>
            </w:pPr>
          </w:p>
          <w:p w14:paraId="65CB3FB5" w14:textId="77777777" w:rsidR="003F263E" w:rsidRPr="008642A8" w:rsidRDefault="003F263E" w:rsidP="003F263E">
            <w:pPr>
              <w:rPr>
                <w:rFonts w:ascii="Times New Roman" w:eastAsia="Times New Roman" w:hAnsi="Times New Roman" w:cs="Times New Roman"/>
                <w:iCs/>
                <w:sz w:val="26"/>
                <w:szCs w:val="26"/>
                <w:lang w:eastAsia="lv-LV"/>
              </w:rPr>
            </w:pPr>
          </w:p>
          <w:p w14:paraId="4157E0A4" w14:textId="77777777" w:rsidR="003F263E" w:rsidRPr="008642A8" w:rsidRDefault="003F263E" w:rsidP="003F263E">
            <w:pPr>
              <w:rPr>
                <w:rFonts w:ascii="Times New Roman" w:eastAsia="Times New Roman" w:hAnsi="Times New Roman" w:cs="Times New Roman"/>
                <w:iCs/>
                <w:sz w:val="26"/>
                <w:szCs w:val="26"/>
                <w:lang w:eastAsia="lv-LV"/>
              </w:rPr>
            </w:pPr>
          </w:p>
          <w:p w14:paraId="6351BDE8" w14:textId="77777777" w:rsidR="003F263E" w:rsidRPr="008642A8" w:rsidRDefault="003F263E" w:rsidP="003F263E">
            <w:pPr>
              <w:rPr>
                <w:rFonts w:ascii="Times New Roman" w:eastAsia="Times New Roman" w:hAnsi="Times New Roman" w:cs="Times New Roman"/>
                <w:iCs/>
                <w:sz w:val="26"/>
                <w:szCs w:val="26"/>
                <w:lang w:eastAsia="lv-LV"/>
              </w:rPr>
            </w:pPr>
          </w:p>
          <w:p w14:paraId="51EF4E50" w14:textId="77777777" w:rsidR="003F263E" w:rsidRPr="008642A8" w:rsidRDefault="003F263E" w:rsidP="003F263E">
            <w:pPr>
              <w:rPr>
                <w:rFonts w:ascii="Times New Roman" w:eastAsia="Times New Roman" w:hAnsi="Times New Roman" w:cs="Times New Roman"/>
                <w:iCs/>
                <w:sz w:val="26"/>
                <w:szCs w:val="26"/>
                <w:lang w:eastAsia="lv-LV"/>
              </w:rPr>
            </w:pPr>
          </w:p>
        </w:tc>
        <w:tc>
          <w:tcPr>
            <w:tcW w:w="608" w:type="pct"/>
            <w:hideMark/>
          </w:tcPr>
          <w:p w14:paraId="649C3584"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 0</w:t>
            </w:r>
          </w:p>
        </w:tc>
        <w:tc>
          <w:tcPr>
            <w:tcW w:w="608" w:type="pct"/>
            <w:hideMark/>
          </w:tcPr>
          <w:p w14:paraId="57BDFCB7"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 0</w:t>
            </w:r>
          </w:p>
        </w:tc>
      </w:tr>
      <w:tr w:rsidR="003F263E" w:rsidRPr="008642A8" w14:paraId="35472C82" w14:textId="77777777" w:rsidTr="00B76B7D">
        <w:tc>
          <w:tcPr>
            <w:tcW w:w="901" w:type="pct"/>
            <w:hideMark/>
          </w:tcPr>
          <w:p w14:paraId="21FB9B6F"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5.1. valsts pamatbudžets</w:t>
            </w:r>
          </w:p>
        </w:tc>
        <w:tc>
          <w:tcPr>
            <w:tcW w:w="0" w:type="auto"/>
            <w:vMerge/>
            <w:hideMark/>
          </w:tcPr>
          <w:p w14:paraId="4C86A7B9" w14:textId="77777777" w:rsidR="003F263E" w:rsidRPr="008642A8" w:rsidRDefault="003F263E" w:rsidP="003F263E">
            <w:pPr>
              <w:rPr>
                <w:rFonts w:ascii="Times New Roman" w:eastAsia="Times New Roman" w:hAnsi="Times New Roman" w:cs="Times New Roman"/>
                <w:iCs/>
                <w:sz w:val="26"/>
                <w:szCs w:val="26"/>
                <w:lang w:eastAsia="lv-LV"/>
              </w:rPr>
            </w:pPr>
          </w:p>
        </w:tc>
        <w:tc>
          <w:tcPr>
            <w:tcW w:w="608" w:type="pct"/>
            <w:hideMark/>
          </w:tcPr>
          <w:p w14:paraId="64DD3919"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 0</w:t>
            </w:r>
          </w:p>
        </w:tc>
        <w:tc>
          <w:tcPr>
            <w:tcW w:w="0" w:type="auto"/>
            <w:vMerge/>
            <w:hideMark/>
          </w:tcPr>
          <w:p w14:paraId="15E46C92" w14:textId="77777777" w:rsidR="003F263E" w:rsidRPr="008642A8" w:rsidRDefault="003F263E" w:rsidP="003F263E">
            <w:pPr>
              <w:rPr>
                <w:rFonts w:ascii="Times New Roman" w:eastAsia="Times New Roman" w:hAnsi="Times New Roman" w:cs="Times New Roman"/>
                <w:iCs/>
                <w:sz w:val="26"/>
                <w:szCs w:val="26"/>
                <w:lang w:eastAsia="lv-LV"/>
              </w:rPr>
            </w:pPr>
          </w:p>
        </w:tc>
        <w:tc>
          <w:tcPr>
            <w:tcW w:w="608" w:type="pct"/>
            <w:hideMark/>
          </w:tcPr>
          <w:p w14:paraId="7725D382"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 0</w:t>
            </w:r>
          </w:p>
        </w:tc>
        <w:tc>
          <w:tcPr>
            <w:tcW w:w="0" w:type="auto"/>
            <w:vMerge/>
            <w:hideMark/>
          </w:tcPr>
          <w:p w14:paraId="01302475" w14:textId="77777777" w:rsidR="003F263E" w:rsidRPr="008642A8" w:rsidRDefault="003F263E" w:rsidP="003F263E">
            <w:pPr>
              <w:rPr>
                <w:rFonts w:ascii="Times New Roman" w:eastAsia="Times New Roman" w:hAnsi="Times New Roman" w:cs="Times New Roman"/>
                <w:iCs/>
                <w:sz w:val="26"/>
                <w:szCs w:val="26"/>
                <w:lang w:eastAsia="lv-LV"/>
              </w:rPr>
            </w:pPr>
          </w:p>
        </w:tc>
        <w:tc>
          <w:tcPr>
            <w:tcW w:w="608" w:type="pct"/>
            <w:hideMark/>
          </w:tcPr>
          <w:p w14:paraId="2EF3444B"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 0</w:t>
            </w:r>
          </w:p>
        </w:tc>
        <w:tc>
          <w:tcPr>
            <w:tcW w:w="608" w:type="pct"/>
            <w:hideMark/>
          </w:tcPr>
          <w:p w14:paraId="458FB608"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 0</w:t>
            </w:r>
          </w:p>
        </w:tc>
      </w:tr>
      <w:tr w:rsidR="003F263E" w:rsidRPr="008642A8" w14:paraId="0DFDB132" w14:textId="77777777" w:rsidTr="00B76B7D">
        <w:tc>
          <w:tcPr>
            <w:tcW w:w="901" w:type="pct"/>
            <w:hideMark/>
          </w:tcPr>
          <w:p w14:paraId="06834010"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5.2. speciālais budžets</w:t>
            </w:r>
          </w:p>
        </w:tc>
        <w:tc>
          <w:tcPr>
            <w:tcW w:w="0" w:type="auto"/>
            <w:vMerge/>
            <w:hideMark/>
          </w:tcPr>
          <w:p w14:paraId="743D4834" w14:textId="77777777" w:rsidR="003F263E" w:rsidRPr="008642A8" w:rsidRDefault="003F263E" w:rsidP="003F263E">
            <w:pPr>
              <w:rPr>
                <w:rFonts w:ascii="Times New Roman" w:eastAsia="Times New Roman" w:hAnsi="Times New Roman" w:cs="Times New Roman"/>
                <w:iCs/>
                <w:sz w:val="26"/>
                <w:szCs w:val="26"/>
                <w:lang w:eastAsia="lv-LV"/>
              </w:rPr>
            </w:pPr>
          </w:p>
        </w:tc>
        <w:tc>
          <w:tcPr>
            <w:tcW w:w="608" w:type="pct"/>
            <w:hideMark/>
          </w:tcPr>
          <w:p w14:paraId="6E07DB0A"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 0</w:t>
            </w:r>
          </w:p>
        </w:tc>
        <w:tc>
          <w:tcPr>
            <w:tcW w:w="0" w:type="auto"/>
            <w:vMerge/>
            <w:hideMark/>
          </w:tcPr>
          <w:p w14:paraId="3E6AFB0E" w14:textId="77777777" w:rsidR="003F263E" w:rsidRPr="008642A8" w:rsidRDefault="003F263E" w:rsidP="003F263E">
            <w:pPr>
              <w:rPr>
                <w:rFonts w:ascii="Times New Roman" w:eastAsia="Times New Roman" w:hAnsi="Times New Roman" w:cs="Times New Roman"/>
                <w:iCs/>
                <w:sz w:val="26"/>
                <w:szCs w:val="26"/>
                <w:lang w:eastAsia="lv-LV"/>
              </w:rPr>
            </w:pPr>
          </w:p>
        </w:tc>
        <w:tc>
          <w:tcPr>
            <w:tcW w:w="608" w:type="pct"/>
            <w:hideMark/>
          </w:tcPr>
          <w:p w14:paraId="292E1BA2"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 0</w:t>
            </w:r>
          </w:p>
        </w:tc>
        <w:tc>
          <w:tcPr>
            <w:tcW w:w="0" w:type="auto"/>
            <w:vMerge/>
            <w:hideMark/>
          </w:tcPr>
          <w:p w14:paraId="68E6DDA1" w14:textId="77777777" w:rsidR="003F263E" w:rsidRPr="008642A8" w:rsidRDefault="003F263E" w:rsidP="003F263E">
            <w:pPr>
              <w:rPr>
                <w:rFonts w:ascii="Times New Roman" w:eastAsia="Times New Roman" w:hAnsi="Times New Roman" w:cs="Times New Roman"/>
                <w:iCs/>
                <w:sz w:val="26"/>
                <w:szCs w:val="26"/>
                <w:lang w:eastAsia="lv-LV"/>
              </w:rPr>
            </w:pPr>
          </w:p>
        </w:tc>
        <w:tc>
          <w:tcPr>
            <w:tcW w:w="608" w:type="pct"/>
            <w:hideMark/>
          </w:tcPr>
          <w:p w14:paraId="7BD16A23"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 0</w:t>
            </w:r>
          </w:p>
        </w:tc>
        <w:tc>
          <w:tcPr>
            <w:tcW w:w="608" w:type="pct"/>
            <w:hideMark/>
          </w:tcPr>
          <w:p w14:paraId="2BE1BC33"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 0</w:t>
            </w:r>
          </w:p>
        </w:tc>
      </w:tr>
      <w:tr w:rsidR="003F263E" w:rsidRPr="008642A8" w14:paraId="093F94D7" w14:textId="77777777" w:rsidTr="00B76B7D">
        <w:tc>
          <w:tcPr>
            <w:tcW w:w="901" w:type="pct"/>
            <w:hideMark/>
          </w:tcPr>
          <w:p w14:paraId="58837546"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5.3. pašvaldību budžets</w:t>
            </w:r>
          </w:p>
        </w:tc>
        <w:tc>
          <w:tcPr>
            <w:tcW w:w="0" w:type="auto"/>
            <w:vMerge/>
            <w:hideMark/>
          </w:tcPr>
          <w:p w14:paraId="4636DB6A" w14:textId="77777777" w:rsidR="003F263E" w:rsidRPr="008642A8" w:rsidRDefault="003F263E" w:rsidP="003F263E">
            <w:pPr>
              <w:rPr>
                <w:rFonts w:ascii="Times New Roman" w:eastAsia="Times New Roman" w:hAnsi="Times New Roman" w:cs="Times New Roman"/>
                <w:iCs/>
                <w:sz w:val="26"/>
                <w:szCs w:val="26"/>
                <w:lang w:eastAsia="lv-LV"/>
              </w:rPr>
            </w:pPr>
          </w:p>
        </w:tc>
        <w:tc>
          <w:tcPr>
            <w:tcW w:w="608" w:type="pct"/>
            <w:hideMark/>
          </w:tcPr>
          <w:p w14:paraId="418C5B4F"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 0</w:t>
            </w:r>
          </w:p>
        </w:tc>
        <w:tc>
          <w:tcPr>
            <w:tcW w:w="0" w:type="auto"/>
            <w:vMerge/>
            <w:hideMark/>
          </w:tcPr>
          <w:p w14:paraId="4097AB75" w14:textId="77777777" w:rsidR="003F263E" w:rsidRPr="008642A8" w:rsidRDefault="003F263E" w:rsidP="003F263E">
            <w:pPr>
              <w:rPr>
                <w:rFonts w:ascii="Times New Roman" w:eastAsia="Times New Roman" w:hAnsi="Times New Roman" w:cs="Times New Roman"/>
                <w:iCs/>
                <w:sz w:val="26"/>
                <w:szCs w:val="26"/>
                <w:lang w:eastAsia="lv-LV"/>
              </w:rPr>
            </w:pPr>
          </w:p>
        </w:tc>
        <w:tc>
          <w:tcPr>
            <w:tcW w:w="608" w:type="pct"/>
            <w:hideMark/>
          </w:tcPr>
          <w:p w14:paraId="15998578"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 0</w:t>
            </w:r>
          </w:p>
        </w:tc>
        <w:tc>
          <w:tcPr>
            <w:tcW w:w="0" w:type="auto"/>
            <w:vMerge/>
            <w:hideMark/>
          </w:tcPr>
          <w:p w14:paraId="3DA1F787" w14:textId="77777777" w:rsidR="003F263E" w:rsidRPr="008642A8" w:rsidRDefault="003F263E" w:rsidP="003F263E">
            <w:pPr>
              <w:rPr>
                <w:rFonts w:ascii="Times New Roman" w:eastAsia="Times New Roman" w:hAnsi="Times New Roman" w:cs="Times New Roman"/>
                <w:iCs/>
                <w:sz w:val="26"/>
                <w:szCs w:val="26"/>
                <w:lang w:eastAsia="lv-LV"/>
              </w:rPr>
            </w:pPr>
          </w:p>
        </w:tc>
        <w:tc>
          <w:tcPr>
            <w:tcW w:w="608" w:type="pct"/>
            <w:hideMark/>
          </w:tcPr>
          <w:p w14:paraId="09A1D2F5"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 0</w:t>
            </w:r>
          </w:p>
        </w:tc>
        <w:tc>
          <w:tcPr>
            <w:tcW w:w="608" w:type="pct"/>
            <w:hideMark/>
          </w:tcPr>
          <w:p w14:paraId="2026BD79"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 0</w:t>
            </w:r>
          </w:p>
        </w:tc>
      </w:tr>
      <w:tr w:rsidR="003F263E" w:rsidRPr="008642A8" w14:paraId="62D01865" w14:textId="77777777" w:rsidTr="00B76B7D">
        <w:tc>
          <w:tcPr>
            <w:tcW w:w="901" w:type="pct"/>
            <w:hideMark/>
          </w:tcPr>
          <w:p w14:paraId="673DB353"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6. Detalizēts ieņēmumu un izdevumu aprēķins (ja nepieciešams, detalizētu ieņēmumu un izdevumu aprēķinu var pievienot anotācijas pielikumā)</w:t>
            </w:r>
          </w:p>
        </w:tc>
        <w:tc>
          <w:tcPr>
            <w:tcW w:w="4099" w:type="pct"/>
            <w:gridSpan w:val="7"/>
            <w:vMerge w:val="restart"/>
            <w:hideMark/>
          </w:tcPr>
          <w:p w14:paraId="45157256" w14:textId="3E03C878" w:rsidR="003F263E" w:rsidRPr="008642A8" w:rsidRDefault="0021428D"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sz w:val="26"/>
                <w:szCs w:val="26"/>
                <w:lang w:eastAsia="lv-LV"/>
              </w:rPr>
              <w:t>Likumprojekts šo jomu neskar.</w:t>
            </w:r>
          </w:p>
        </w:tc>
      </w:tr>
      <w:tr w:rsidR="003F263E" w:rsidRPr="008642A8" w14:paraId="0EA7FF45" w14:textId="77777777" w:rsidTr="00B76B7D">
        <w:tc>
          <w:tcPr>
            <w:tcW w:w="901" w:type="pct"/>
            <w:hideMark/>
          </w:tcPr>
          <w:p w14:paraId="6444BBA6"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6.1. detalizēts ieņēmumu aprēķins</w:t>
            </w:r>
          </w:p>
        </w:tc>
        <w:tc>
          <w:tcPr>
            <w:tcW w:w="0" w:type="auto"/>
            <w:gridSpan w:val="7"/>
            <w:vMerge/>
            <w:hideMark/>
          </w:tcPr>
          <w:p w14:paraId="3BDFAACB" w14:textId="77777777" w:rsidR="003F263E" w:rsidRPr="008642A8" w:rsidRDefault="003F263E" w:rsidP="003F263E">
            <w:pPr>
              <w:rPr>
                <w:rFonts w:ascii="Times New Roman" w:eastAsia="Times New Roman" w:hAnsi="Times New Roman" w:cs="Times New Roman"/>
                <w:iCs/>
                <w:sz w:val="26"/>
                <w:szCs w:val="26"/>
                <w:lang w:eastAsia="lv-LV"/>
              </w:rPr>
            </w:pPr>
          </w:p>
        </w:tc>
      </w:tr>
      <w:tr w:rsidR="003F263E" w:rsidRPr="008642A8" w14:paraId="3FEDCB06" w14:textId="77777777" w:rsidTr="00B76B7D">
        <w:tc>
          <w:tcPr>
            <w:tcW w:w="901" w:type="pct"/>
            <w:hideMark/>
          </w:tcPr>
          <w:p w14:paraId="5DF8C585"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6.2. detalizēts izdevumu aprēķins</w:t>
            </w:r>
          </w:p>
        </w:tc>
        <w:tc>
          <w:tcPr>
            <w:tcW w:w="0" w:type="auto"/>
            <w:gridSpan w:val="7"/>
            <w:vMerge/>
            <w:hideMark/>
          </w:tcPr>
          <w:p w14:paraId="2BBE55C9" w14:textId="77777777" w:rsidR="003F263E" w:rsidRPr="008642A8" w:rsidRDefault="003F263E" w:rsidP="003F263E">
            <w:pPr>
              <w:rPr>
                <w:rFonts w:ascii="Times New Roman" w:eastAsia="Times New Roman" w:hAnsi="Times New Roman" w:cs="Times New Roman"/>
                <w:iCs/>
                <w:sz w:val="26"/>
                <w:szCs w:val="26"/>
                <w:lang w:eastAsia="lv-LV"/>
              </w:rPr>
            </w:pPr>
          </w:p>
        </w:tc>
      </w:tr>
      <w:tr w:rsidR="003F263E" w:rsidRPr="008642A8" w14:paraId="3B5454C0" w14:textId="77777777" w:rsidTr="00B76B7D">
        <w:tc>
          <w:tcPr>
            <w:tcW w:w="901" w:type="pct"/>
            <w:hideMark/>
          </w:tcPr>
          <w:p w14:paraId="20927834"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7. Amata vietu skaita izmaiņas</w:t>
            </w:r>
          </w:p>
        </w:tc>
        <w:tc>
          <w:tcPr>
            <w:tcW w:w="4099" w:type="pct"/>
            <w:gridSpan w:val="7"/>
            <w:hideMark/>
          </w:tcPr>
          <w:p w14:paraId="2E1A2042"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Likumprojekta ietvaros nav plānotas amata vietu skaita izmaiņas.</w:t>
            </w:r>
          </w:p>
        </w:tc>
      </w:tr>
      <w:tr w:rsidR="003F263E" w:rsidRPr="008642A8" w14:paraId="784F7025" w14:textId="77777777" w:rsidTr="00B76B7D">
        <w:tc>
          <w:tcPr>
            <w:tcW w:w="901" w:type="pct"/>
            <w:hideMark/>
          </w:tcPr>
          <w:p w14:paraId="2D441C3F" w14:textId="77777777" w:rsidR="003F263E" w:rsidRPr="008642A8" w:rsidRDefault="003F263E" w:rsidP="003F263E">
            <w:pPr>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8. Cita informācija</w:t>
            </w:r>
          </w:p>
        </w:tc>
        <w:tc>
          <w:tcPr>
            <w:tcW w:w="4099" w:type="pct"/>
            <w:gridSpan w:val="7"/>
            <w:hideMark/>
          </w:tcPr>
          <w:p w14:paraId="28FC7634" w14:textId="77777777" w:rsidR="003F263E" w:rsidRPr="008642A8" w:rsidRDefault="009264AE" w:rsidP="00364A92">
            <w:pPr>
              <w:jc w:val="both"/>
              <w:rPr>
                <w:rFonts w:ascii="Times New Roman" w:eastAsia="Times New Roman" w:hAnsi="Times New Roman" w:cs="Times New Roman"/>
                <w:iCs/>
                <w:sz w:val="26"/>
                <w:szCs w:val="26"/>
                <w:lang w:eastAsia="lv-LV"/>
              </w:rPr>
            </w:pPr>
            <w:r w:rsidRPr="008642A8">
              <w:rPr>
                <w:rFonts w:ascii="Times New Roman" w:eastAsia="Times New Roman" w:hAnsi="Times New Roman" w:cs="Times New Roman"/>
                <w:iCs/>
                <w:sz w:val="26"/>
                <w:szCs w:val="26"/>
                <w:lang w:eastAsia="lv-LV"/>
              </w:rPr>
              <w:t xml:space="preserve">Jautājums par 2020., 2021. un 2022.gadā papildu nepieciešamo finansējumu padomdevēju komisijas un strīdu alternatīvās izšķiršanas </w:t>
            </w:r>
            <w:r w:rsidRPr="008642A8">
              <w:rPr>
                <w:rFonts w:ascii="Times New Roman" w:eastAsia="Times New Roman" w:hAnsi="Times New Roman" w:cs="Times New Roman"/>
                <w:iCs/>
                <w:sz w:val="26"/>
                <w:szCs w:val="26"/>
                <w:lang w:eastAsia="lv-LV"/>
              </w:rPr>
              <w:lastRenderedPageBreak/>
              <w:t>komisijas izdevumu segšanai skatāms kopā ar visu ministriju iesniegtajiem priekšlikumiem prioritārajiem pasākumiem likumprojekta “Par vidēja termiņa budžeta ietvaru 2020., 2021. un 2022.gadam” un likumprojekta “Par valsts budžetu 2020.gadam” sagatavošanas procesā.</w:t>
            </w:r>
          </w:p>
        </w:tc>
      </w:tr>
    </w:tbl>
    <w:p w14:paraId="1A8E31AE" w14:textId="77777777" w:rsidR="00CD2BA2" w:rsidRPr="008642A8" w:rsidRDefault="00CD2BA2"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26825" w:rsidRPr="008642A8" w14:paraId="2015EEB6" w14:textId="77777777" w:rsidTr="00281052">
        <w:trPr>
          <w:trHeight w:val="44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C14ABF6" w14:textId="77777777" w:rsidR="00726825" w:rsidRPr="008642A8" w:rsidRDefault="00726825" w:rsidP="00C07232">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8642A8">
              <w:rPr>
                <w:rFonts w:ascii="Times New Roman" w:eastAsia="Times New Roman" w:hAnsi="Times New Roman" w:cs="Times New Roman"/>
                <w:b/>
                <w:bCs/>
                <w:sz w:val="26"/>
                <w:szCs w:val="26"/>
                <w:lang w:eastAsia="lv-LV"/>
              </w:rPr>
              <w:t>III. Tiesību akta projekta ietekme uz valsts budžetu un pašvaldību budžetiem</w:t>
            </w:r>
          </w:p>
        </w:tc>
      </w:tr>
      <w:tr w:rsidR="00726825" w:rsidRPr="008642A8" w14:paraId="5C9B1FBC" w14:textId="77777777" w:rsidTr="00281052">
        <w:trPr>
          <w:trHeight w:val="444"/>
        </w:trPr>
        <w:tc>
          <w:tcPr>
            <w:tcW w:w="5000" w:type="pct"/>
            <w:tcBorders>
              <w:top w:val="outset" w:sz="6" w:space="0" w:color="414142"/>
              <w:left w:val="outset" w:sz="6" w:space="0" w:color="414142"/>
              <w:bottom w:val="outset" w:sz="6" w:space="0" w:color="414142"/>
              <w:right w:val="outset" w:sz="6" w:space="0" w:color="414142"/>
            </w:tcBorders>
            <w:vAlign w:val="center"/>
          </w:tcPr>
          <w:p w14:paraId="047376A4" w14:textId="77777777" w:rsidR="00726825" w:rsidRPr="008642A8" w:rsidRDefault="00440A4C" w:rsidP="00C07232">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8642A8">
              <w:rPr>
                <w:rFonts w:ascii="Times New Roman" w:eastAsia="Times New Roman" w:hAnsi="Times New Roman" w:cs="Times New Roman"/>
                <w:bCs/>
                <w:sz w:val="26"/>
                <w:szCs w:val="26"/>
                <w:lang w:eastAsia="lv-LV"/>
              </w:rPr>
              <w:t>Likum</w:t>
            </w:r>
            <w:r w:rsidR="00726825" w:rsidRPr="008642A8">
              <w:rPr>
                <w:rFonts w:ascii="Times New Roman" w:eastAsia="Times New Roman" w:hAnsi="Times New Roman" w:cs="Times New Roman"/>
                <w:bCs/>
                <w:sz w:val="26"/>
                <w:szCs w:val="26"/>
                <w:lang w:eastAsia="lv-LV"/>
              </w:rPr>
              <w:t>projekts šo jomu neskar</w:t>
            </w:r>
            <w:r w:rsidRPr="008642A8">
              <w:rPr>
                <w:rFonts w:ascii="Times New Roman" w:eastAsia="Times New Roman" w:hAnsi="Times New Roman" w:cs="Times New Roman"/>
                <w:bCs/>
                <w:sz w:val="26"/>
                <w:szCs w:val="26"/>
                <w:lang w:eastAsia="lv-LV"/>
              </w:rPr>
              <w:t>.</w:t>
            </w:r>
          </w:p>
        </w:tc>
      </w:tr>
    </w:tbl>
    <w:p w14:paraId="461D44F1" w14:textId="77777777" w:rsidR="00A873E8" w:rsidRPr="008642A8" w:rsidRDefault="00A873E8" w:rsidP="00543AA6">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26825" w:rsidRPr="008642A8" w14:paraId="2287A67B" w14:textId="77777777" w:rsidTr="00C07232">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BEA9CA0" w14:textId="77777777" w:rsidR="00726825" w:rsidRPr="008642A8" w:rsidRDefault="00726825" w:rsidP="00C07232">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8642A8">
              <w:rPr>
                <w:rFonts w:ascii="Times New Roman" w:eastAsia="Times New Roman" w:hAnsi="Times New Roman" w:cs="Times New Roman"/>
                <w:b/>
                <w:bCs/>
                <w:sz w:val="26"/>
                <w:szCs w:val="26"/>
                <w:lang w:eastAsia="lv-LV"/>
              </w:rPr>
              <w:t>IV. Tiesību akta projekta ietekme uz spēkā esošo tiesību normu sistēmu</w:t>
            </w:r>
          </w:p>
        </w:tc>
      </w:tr>
      <w:tr w:rsidR="00726825" w:rsidRPr="008642A8" w14:paraId="315DDC7B" w14:textId="77777777" w:rsidTr="00C07232">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490A7601" w14:textId="77777777" w:rsidR="00726825" w:rsidRPr="008642A8" w:rsidRDefault="00440A4C" w:rsidP="00C07232">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8642A8">
              <w:rPr>
                <w:rFonts w:ascii="Times New Roman" w:eastAsia="Times New Roman" w:hAnsi="Times New Roman" w:cs="Times New Roman"/>
                <w:bCs/>
                <w:sz w:val="26"/>
                <w:szCs w:val="26"/>
                <w:lang w:eastAsia="lv-LV"/>
              </w:rPr>
              <w:t>Likum</w:t>
            </w:r>
            <w:r w:rsidR="00726825" w:rsidRPr="008642A8">
              <w:rPr>
                <w:rFonts w:ascii="Times New Roman" w:eastAsia="Times New Roman" w:hAnsi="Times New Roman" w:cs="Times New Roman"/>
                <w:bCs/>
                <w:sz w:val="26"/>
                <w:szCs w:val="26"/>
                <w:lang w:eastAsia="lv-LV"/>
              </w:rPr>
              <w:t>projekts šo jomu neskar</w:t>
            </w:r>
            <w:r w:rsidRPr="008642A8">
              <w:rPr>
                <w:rFonts w:ascii="Times New Roman" w:eastAsia="Times New Roman" w:hAnsi="Times New Roman" w:cs="Times New Roman"/>
                <w:bCs/>
                <w:sz w:val="26"/>
                <w:szCs w:val="26"/>
                <w:lang w:eastAsia="lv-LV"/>
              </w:rPr>
              <w:t>.</w:t>
            </w:r>
          </w:p>
        </w:tc>
      </w:tr>
    </w:tbl>
    <w:p w14:paraId="78E02589" w14:textId="77777777" w:rsidR="00A873E8" w:rsidRPr="008642A8" w:rsidRDefault="00A873E8" w:rsidP="00543AA6">
      <w:pPr>
        <w:spacing w:after="0" w:line="240" w:lineRule="auto"/>
        <w:rPr>
          <w:rFonts w:ascii="Times New Roman" w:eastAsia="Times New Roman" w:hAnsi="Times New Roman" w:cs="Times New Roman"/>
          <w:sz w:val="26"/>
          <w:szCs w:val="26"/>
          <w:lang w:eastAsia="lv-LV"/>
        </w:rPr>
      </w:pPr>
    </w:p>
    <w:tbl>
      <w:tblPr>
        <w:tblW w:w="906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2409"/>
        <w:gridCol w:w="6124"/>
      </w:tblGrid>
      <w:tr w:rsidR="00044300" w:rsidRPr="008642A8" w14:paraId="6B9BFE1A" w14:textId="77777777" w:rsidTr="008642A8">
        <w:tc>
          <w:tcPr>
            <w:tcW w:w="9068" w:type="dxa"/>
            <w:gridSpan w:val="3"/>
            <w:hideMark/>
          </w:tcPr>
          <w:p w14:paraId="4A0CE437" w14:textId="304D357A" w:rsidR="00044300" w:rsidRPr="008642A8" w:rsidRDefault="00044300" w:rsidP="00F753D5">
            <w:pPr>
              <w:spacing w:after="0" w:line="240" w:lineRule="auto"/>
              <w:jc w:val="center"/>
              <w:rPr>
                <w:rFonts w:ascii="Times New Roman" w:eastAsia="Times New Roman" w:hAnsi="Times New Roman" w:cs="Times New Roman"/>
                <w:b/>
                <w:sz w:val="26"/>
                <w:szCs w:val="26"/>
                <w:lang w:eastAsia="lv-LV"/>
              </w:rPr>
            </w:pPr>
            <w:r w:rsidRPr="008642A8">
              <w:rPr>
                <w:rFonts w:ascii="Times New Roman" w:eastAsia="Times New Roman" w:hAnsi="Times New Roman" w:cs="Times New Roman"/>
                <w:b/>
                <w:sz w:val="26"/>
                <w:szCs w:val="26"/>
                <w:lang w:eastAsia="lv-LV"/>
              </w:rPr>
              <w:t>V. Tiesību akta projekta atbilstība Latvijas Republikas starptautiskajām saistībām</w:t>
            </w:r>
          </w:p>
        </w:tc>
      </w:tr>
      <w:tr w:rsidR="00044300" w:rsidRPr="008642A8" w14:paraId="779B6CF5" w14:textId="77777777" w:rsidTr="008642A8">
        <w:trPr>
          <w:trHeight w:val="299"/>
        </w:trPr>
        <w:tc>
          <w:tcPr>
            <w:tcW w:w="535" w:type="dxa"/>
          </w:tcPr>
          <w:p w14:paraId="5A700967" w14:textId="77777777" w:rsidR="00044300" w:rsidRPr="008642A8" w:rsidRDefault="00044300" w:rsidP="00044300">
            <w:pPr>
              <w:spacing w:after="0" w:line="240" w:lineRule="auto"/>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 xml:space="preserve">1. </w:t>
            </w:r>
          </w:p>
        </w:tc>
        <w:tc>
          <w:tcPr>
            <w:tcW w:w="2409" w:type="dxa"/>
          </w:tcPr>
          <w:p w14:paraId="1725AC3B" w14:textId="77777777" w:rsidR="00044300" w:rsidRPr="008642A8" w:rsidRDefault="00044300" w:rsidP="00044300">
            <w:pPr>
              <w:spacing w:after="0" w:line="240" w:lineRule="auto"/>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Saistības pret Eiropas Savienību</w:t>
            </w:r>
          </w:p>
        </w:tc>
        <w:tc>
          <w:tcPr>
            <w:tcW w:w="6124" w:type="dxa"/>
          </w:tcPr>
          <w:p w14:paraId="1B4D17EC" w14:textId="7079A590" w:rsidR="00044300" w:rsidRPr="008642A8" w:rsidRDefault="00CD6C48" w:rsidP="00EE1C29">
            <w:pPr>
              <w:spacing w:after="0" w:line="240" w:lineRule="auto"/>
              <w:jc w:val="both"/>
              <w:rPr>
                <w:rFonts w:ascii="Times New Roman" w:eastAsia="Times New Roman" w:hAnsi="Times New Roman" w:cs="Times New Roman"/>
                <w:bCs/>
                <w:sz w:val="26"/>
                <w:szCs w:val="26"/>
                <w:lang w:eastAsia="lv-LV"/>
              </w:rPr>
            </w:pPr>
            <w:r w:rsidRPr="008642A8">
              <w:rPr>
                <w:rFonts w:ascii="Times New Roman" w:eastAsia="Times New Roman" w:hAnsi="Times New Roman" w:cs="Times New Roman"/>
                <w:sz w:val="26"/>
                <w:szCs w:val="26"/>
                <w:lang w:eastAsia="lv-LV"/>
              </w:rPr>
              <w:t xml:space="preserve">Padomes 2017. gada </w:t>
            </w:r>
            <w:r w:rsidR="00EE1C29" w:rsidRPr="008642A8">
              <w:rPr>
                <w:rFonts w:ascii="Times New Roman" w:eastAsia="Times New Roman" w:hAnsi="Times New Roman" w:cs="Times New Roman"/>
                <w:sz w:val="26"/>
                <w:szCs w:val="26"/>
                <w:lang w:eastAsia="lv-LV"/>
              </w:rPr>
              <w:t>10</w:t>
            </w:r>
            <w:r w:rsidRPr="008642A8">
              <w:rPr>
                <w:rFonts w:ascii="Times New Roman" w:eastAsia="Times New Roman" w:hAnsi="Times New Roman" w:cs="Times New Roman"/>
                <w:sz w:val="26"/>
                <w:szCs w:val="26"/>
                <w:lang w:eastAsia="lv-LV"/>
              </w:rPr>
              <w:t>. oktobra direktīva (ES) 2017/1852 par nodokļu strīdu izšķiršanas mehānismiem Eiropas Savienībā</w:t>
            </w:r>
          </w:p>
        </w:tc>
      </w:tr>
      <w:tr w:rsidR="00044300" w:rsidRPr="008642A8" w14:paraId="42C9CA79" w14:textId="77777777" w:rsidTr="008642A8">
        <w:trPr>
          <w:trHeight w:val="299"/>
        </w:trPr>
        <w:tc>
          <w:tcPr>
            <w:tcW w:w="535" w:type="dxa"/>
          </w:tcPr>
          <w:p w14:paraId="20AFE3FF" w14:textId="77777777" w:rsidR="00044300" w:rsidRPr="008642A8" w:rsidRDefault="00044300" w:rsidP="00044300">
            <w:pPr>
              <w:spacing w:after="0" w:line="240" w:lineRule="auto"/>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2.</w:t>
            </w:r>
          </w:p>
        </w:tc>
        <w:tc>
          <w:tcPr>
            <w:tcW w:w="2409" w:type="dxa"/>
          </w:tcPr>
          <w:p w14:paraId="16CA842F" w14:textId="77777777" w:rsidR="00044300" w:rsidRPr="008642A8" w:rsidRDefault="00044300" w:rsidP="00044300">
            <w:pPr>
              <w:spacing w:after="0" w:line="240" w:lineRule="auto"/>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Citas starptautiskās saistības</w:t>
            </w:r>
          </w:p>
        </w:tc>
        <w:tc>
          <w:tcPr>
            <w:tcW w:w="6124" w:type="dxa"/>
          </w:tcPr>
          <w:p w14:paraId="723DAAAE" w14:textId="308F55AB" w:rsidR="00044300" w:rsidRPr="008642A8" w:rsidRDefault="00027514" w:rsidP="00044300">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Likumprojekts</w:t>
            </w:r>
            <w:r w:rsidR="00044300" w:rsidRPr="008642A8">
              <w:rPr>
                <w:rFonts w:ascii="Times New Roman" w:eastAsia="Times New Roman" w:hAnsi="Times New Roman" w:cs="Times New Roman"/>
                <w:sz w:val="26"/>
                <w:szCs w:val="26"/>
                <w:lang w:eastAsia="lv-LV"/>
              </w:rPr>
              <w:t xml:space="preserve"> šo jomu neskar</w:t>
            </w:r>
            <w:r w:rsidR="00440A4C" w:rsidRPr="008642A8">
              <w:rPr>
                <w:rFonts w:ascii="Times New Roman" w:eastAsia="Times New Roman" w:hAnsi="Times New Roman" w:cs="Times New Roman"/>
                <w:sz w:val="26"/>
                <w:szCs w:val="26"/>
                <w:lang w:eastAsia="lv-LV"/>
              </w:rPr>
              <w:t>.</w:t>
            </w:r>
          </w:p>
        </w:tc>
      </w:tr>
      <w:tr w:rsidR="00044300" w:rsidRPr="008642A8" w14:paraId="69CAAC90" w14:textId="77777777" w:rsidTr="008642A8">
        <w:trPr>
          <w:trHeight w:val="53"/>
        </w:trPr>
        <w:tc>
          <w:tcPr>
            <w:tcW w:w="535" w:type="dxa"/>
          </w:tcPr>
          <w:p w14:paraId="52696823" w14:textId="77777777" w:rsidR="00044300" w:rsidRPr="008642A8" w:rsidRDefault="00044300" w:rsidP="00044300">
            <w:pPr>
              <w:spacing w:after="0" w:line="240" w:lineRule="auto"/>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3.</w:t>
            </w:r>
          </w:p>
        </w:tc>
        <w:tc>
          <w:tcPr>
            <w:tcW w:w="2409" w:type="dxa"/>
          </w:tcPr>
          <w:p w14:paraId="30CCDAEF" w14:textId="77777777" w:rsidR="00044300" w:rsidRPr="008642A8" w:rsidRDefault="00044300" w:rsidP="00044300">
            <w:pPr>
              <w:spacing w:after="0" w:line="240" w:lineRule="auto"/>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Cita informācija</w:t>
            </w:r>
          </w:p>
        </w:tc>
        <w:tc>
          <w:tcPr>
            <w:tcW w:w="6124" w:type="dxa"/>
          </w:tcPr>
          <w:p w14:paraId="3DF7E2F5" w14:textId="25D6C63F" w:rsidR="00044300" w:rsidRPr="008642A8" w:rsidRDefault="0021428D" w:rsidP="00044300">
            <w:pPr>
              <w:spacing w:after="0" w:line="240" w:lineRule="auto"/>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 xml:space="preserve">Nav. </w:t>
            </w:r>
          </w:p>
        </w:tc>
      </w:tr>
    </w:tbl>
    <w:p w14:paraId="1F4B0F2B" w14:textId="77777777" w:rsidR="00044300" w:rsidRPr="008642A8" w:rsidRDefault="00044300" w:rsidP="00543AA6">
      <w:pPr>
        <w:spacing w:after="0" w:line="240" w:lineRule="auto"/>
        <w:rPr>
          <w:rFonts w:ascii="Times New Roman" w:eastAsia="Times New Roman" w:hAnsi="Times New Roman" w:cs="Times New Roman"/>
          <w:sz w:val="26"/>
          <w:szCs w:val="26"/>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2"/>
        <w:gridCol w:w="2001"/>
        <w:gridCol w:w="2159"/>
        <w:gridCol w:w="2219"/>
      </w:tblGrid>
      <w:tr w:rsidR="00044300" w:rsidRPr="008642A8" w14:paraId="28FA0A88" w14:textId="77777777" w:rsidTr="001B3D8C">
        <w:tc>
          <w:tcPr>
            <w:tcW w:w="0" w:type="auto"/>
            <w:gridSpan w:val="4"/>
            <w:shd w:val="clear" w:color="auto" w:fill="auto"/>
            <w:hideMark/>
          </w:tcPr>
          <w:p w14:paraId="1D91ABF5" w14:textId="77777777" w:rsidR="00044300" w:rsidRPr="008642A8" w:rsidRDefault="00044300" w:rsidP="00F753D5">
            <w:pPr>
              <w:spacing w:after="0" w:line="240" w:lineRule="auto"/>
              <w:jc w:val="center"/>
              <w:rPr>
                <w:rFonts w:ascii="Times New Roman" w:eastAsia="Times New Roman" w:hAnsi="Times New Roman" w:cs="Times New Roman"/>
                <w:b/>
                <w:sz w:val="24"/>
                <w:szCs w:val="26"/>
                <w:lang w:eastAsia="lv-LV"/>
              </w:rPr>
            </w:pPr>
            <w:r w:rsidRPr="008642A8">
              <w:rPr>
                <w:rFonts w:ascii="Times New Roman" w:eastAsia="Times New Roman" w:hAnsi="Times New Roman" w:cs="Times New Roman"/>
                <w:b/>
                <w:sz w:val="24"/>
                <w:szCs w:val="26"/>
                <w:lang w:eastAsia="lv-LV"/>
              </w:rPr>
              <w:t>1.tabula</w:t>
            </w:r>
          </w:p>
          <w:p w14:paraId="787E867B" w14:textId="77777777" w:rsidR="00044300" w:rsidRPr="008642A8" w:rsidRDefault="00044300" w:rsidP="00F753D5">
            <w:pPr>
              <w:spacing w:after="0" w:line="240" w:lineRule="auto"/>
              <w:jc w:val="center"/>
              <w:rPr>
                <w:rFonts w:ascii="Times New Roman" w:eastAsia="Times New Roman" w:hAnsi="Times New Roman" w:cs="Times New Roman"/>
                <w:sz w:val="24"/>
                <w:szCs w:val="26"/>
                <w:lang w:eastAsia="lv-LV"/>
              </w:rPr>
            </w:pPr>
            <w:r w:rsidRPr="008642A8">
              <w:rPr>
                <w:rFonts w:ascii="Times New Roman" w:eastAsia="Times New Roman" w:hAnsi="Times New Roman" w:cs="Times New Roman"/>
                <w:b/>
                <w:sz w:val="24"/>
                <w:szCs w:val="26"/>
                <w:lang w:eastAsia="lv-LV"/>
              </w:rPr>
              <w:t>Tiesību akta projekta atbilstība ES tiesību aktiem</w:t>
            </w:r>
          </w:p>
        </w:tc>
      </w:tr>
      <w:tr w:rsidR="00584115" w:rsidRPr="008642A8" w14:paraId="313E3623" w14:textId="77777777" w:rsidTr="001B3D8C">
        <w:tc>
          <w:tcPr>
            <w:tcW w:w="0" w:type="auto"/>
            <w:shd w:val="clear" w:color="auto" w:fill="auto"/>
            <w:hideMark/>
          </w:tcPr>
          <w:p w14:paraId="2A2E5183" w14:textId="77777777" w:rsidR="00B454EB" w:rsidRPr="008642A8" w:rsidRDefault="00B454EB" w:rsidP="00EE1C29">
            <w:pPr>
              <w:spacing w:after="0" w:line="240" w:lineRule="auto"/>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Attiecīgā ES tiesību akta datums, numurs un nosaukums</w:t>
            </w:r>
          </w:p>
          <w:p w14:paraId="1B72C1F9" w14:textId="05D16EAA" w:rsidR="00044300" w:rsidRPr="008642A8" w:rsidRDefault="00044300" w:rsidP="00EE1C29">
            <w:pPr>
              <w:spacing w:after="0" w:line="240" w:lineRule="auto"/>
              <w:rPr>
                <w:rFonts w:ascii="Times New Roman" w:eastAsia="Times New Roman" w:hAnsi="Times New Roman" w:cs="Times New Roman"/>
                <w:sz w:val="26"/>
                <w:szCs w:val="26"/>
                <w:lang w:eastAsia="lv-LV"/>
              </w:rPr>
            </w:pPr>
          </w:p>
        </w:tc>
        <w:tc>
          <w:tcPr>
            <w:tcW w:w="0" w:type="auto"/>
            <w:gridSpan w:val="3"/>
            <w:shd w:val="clear" w:color="auto" w:fill="auto"/>
            <w:hideMark/>
          </w:tcPr>
          <w:p w14:paraId="1C883AA3" w14:textId="4E013D1E" w:rsidR="00044300" w:rsidRPr="008642A8" w:rsidRDefault="00B454EB" w:rsidP="008642A8">
            <w:pPr>
              <w:spacing w:after="0" w:line="240" w:lineRule="auto"/>
              <w:jc w:val="both"/>
              <w:rPr>
                <w:rFonts w:ascii="Times New Roman" w:eastAsia="Times New Roman" w:hAnsi="Times New Roman" w:cs="Times New Roman"/>
                <w:bCs/>
                <w:sz w:val="26"/>
                <w:szCs w:val="26"/>
                <w:lang w:eastAsia="lv-LV"/>
              </w:rPr>
            </w:pPr>
            <w:r w:rsidRPr="008642A8">
              <w:rPr>
                <w:rFonts w:ascii="Times New Roman" w:eastAsia="Times New Roman" w:hAnsi="Times New Roman" w:cs="Times New Roman"/>
                <w:sz w:val="26"/>
                <w:szCs w:val="26"/>
                <w:lang w:eastAsia="lv-LV"/>
              </w:rPr>
              <w:t>Padomes 2017. gada 10. oktobra direktīva (ES) 2017/1852 par nodokļu strīdu izšķiršanas mehānismiem Eiropas Savienībā</w:t>
            </w:r>
          </w:p>
        </w:tc>
      </w:tr>
      <w:tr w:rsidR="00D37B40" w:rsidRPr="008642A8" w14:paraId="2C4F00D5" w14:textId="77777777" w:rsidTr="008532F4">
        <w:tc>
          <w:tcPr>
            <w:tcW w:w="0" w:type="auto"/>
            <w:shd w:val="clear" w:color="auto" w:fill="auto"/>
          </w:tcPr>
          <w:p w14:paraId="7F5A0A60" w14:textId="2F9CE470" w:rsidR="00D37B40" w:rsidRPr="008642A8" w:rsidRDefault="00D37B40" w:rsidP="00044300">
            <w:pPr>
              <w:spacing w:after="0" w:line="240" w:lineRule="auto"/>
              <w:rPr>
                <w:rFonts w:ascii="Times New Roman" w:eastAsia="Times New Roman" w:hAnsi="Times New Roman" w:cs="Times New Roman"/>
                <w:sz w:val="24"/>
                <w:szCs w:val="26"/>
                <w:lang w:eastAsia="lv-LV"/>
              </w:rPr>
            </w:pPr>
            <w:r w:rsidRPr="00D37B40">
              <w:rPr>
                <w:rFonts w:ascii="Times New Roman" w:eastAsia="Times New Roman" w:hAnsi="Times New Roman" w:cs="Times New Roman"/>
                <w:sz w:val="24"/>
                <w:szCs w:val="26"/>
                <w:lang w:eastAsia="lv-LV"/>
              </w:rPr>
              <w:t>Attiecīgā ES tiesību akta panta numurs (uzskaitot katru tiesību akta vienību – pantu, daļu, punktu, apakšpunktu)</w:t>
            </w:r>
          </w:p>
        </w:tc>
        <w:tc>
          <w:tcPr>
            <w:tcW w:w="0" w:type="auto"/>
            <w:shd w:val="clear" w:color="auto" w:fill="auto"/>
          </w:tcPr>
          <w:p w14:paraId="3C4D0800" w14:textId="4660D7A3" w:rsidR="00D37B40" w:rsidRPr="008642A8" w:rsidRDefault="00D37B40" w:rsidP="00044300">
            <w:pPr>
              <w:spacing w:after="0" w:line="240" w:lineRule="auto"/>
              <w:rPr>
                <w:rFonts w:ascii="Times New Roman" w:eastAsia="Times New Roman" w:hAnsi="Times New Roman" w:cs="Times New Roman"/>
                <w:sz w:val="24"/>
                <w:szCs w:val="26"/>
                <w:lang w:eastAsia="lv-LV"/>
              </w:rPr>
            </w:pPr>
            <w:r w:rsidRPr="00D37B40">
              <w:rPr>
                <w:rFonts w:ascii="Times New Roman" w:eastAsia="Times New Roman" w:hAnsi="Times New Roman" w:cs="Times New Roman"/>
                <w:sz w:val="24"/>
                <w:szCs w:val="26"/>
                <w:lang w:eastAsia="lv-LV"/>
              </w:rPr>
              <w:t>Projekta vienība, kas pārņem vai ievieš katru šīs tabulas A ailē minēto ES tiesību akta vienību, vai tiesību akts, kur attiecīgā ES tiesību akta vienība pārņemta vai ieviesta</w:t>
            </w:r>
          </w:p>
        </w:tc>
        <w:tc>
          <w:tcPr>
            <w:tcW w:w="0" w:type="auto"/>
            <w:shd w:val="clear" w:color="auto" w:fill="auto"/>
          </w:tcPr>
          <w:p w14:paraId="6D245ABF" w14:textId="77777777" w:rsidR="00D37B40" w:rsidRPr="00D37B40" w:rsidRDefault="00D37B40" w:rsidP="00D37B40">
            <w:pPr>
              <w:spacing w:after="0" w:line="240" w:lineRule="auto"/>
              <w:rPr>
                <w:rFonts w:ascii="Times New Roman" w:eastAsia="Times New Roman" w:hAnsi="Times New Roman" w:cs="Times New Roman"/>
                <w:sz w:val="24"/>
                <w:szCs w:val="26"/>
                <w:lang w:eastAsia="lv-LV"/>
              </w:rPr>
            </w:pPr>
            <w:r w:rsidRPr="00D37B40">
              <w:rPr>
                <w:rFonts w:ascii="Times New Roman" w:eastAsia="Times New Roman" w:hAnsi="Times New Roman" w:cs="Times New Roman"/>
                <w:sz w:val="24"/>
                <w:szCs w:val="26"/>
                <w:lang w:eastAsia="lv-LV"/>
              </w:rPr>
              <w:t>Informācija par to, vai šīs tabulas A ailē minētās ES tiesību akta vienības tiek pārņemtas vai ieviestas pilnībā vai daļēji.</w:t>
            </w:r>
          </w:p>
          <w:p w14:paraId="26BA43CE" w14:textId="77777777" w:rsidR="00D37B40" w:rsidRPr="00D37B40" w:rsidRDefault="00D37B40" w:rsidP="00D37B40">
            <w:pPr>
              <w:spacing w:after="0" w:line="240" w:lineRule="auto"/>
              <w:rPr>
                <w:rFonts w:ascii="Times New Roman" w:eastAsia="Times New Roman" w:hAnsi="Times New Roman" w:cs="Times New Roman"/>
                <w:sz w:val="24"/>
                <w:szCs w:val="26"/>
                <w:lang w:eastAsia="lv-LV"/>
              </w:rPr>
            </w:pPr>
            <w:r w:rsidRPr="00D37B40">
              <w:rPr>
                <w:rFonts w:ascii="Times New Roman" w:eastAsia="Times New Roman" w:hAnsi="Times New Roman" w:cs="Times New Roman"/>
                <w:sz w:val="24"/>
                <w:szCs w:val="26"/>
                <w:lang w:eastAsia="lv-LV"/>
              </w:rPr>
              <w:t>Ja attiecīgā ES tiesību akta vienība tiek pārņemta vai ieviesta daļēji, sniedz attiecīgu skaidrojumu, kā arī precīzi norāda, kad un kādā veidā ES tiesību akta vienība tiks pārņemta vai ieviesta pilnībā.</w:t>
            </w:r>
          </w:p>
          <w:p w14:paraId="7238BD0A" w14:textId="52C7F766" w:rsidR="00D37B40" w:rsidRPr="008642A8" w:rsidRDefault="00D37B40" w:rsidP="00D37B40">
            <w:pPr>
              <w:spacing w:after="0" w:line="240" w:lineRule="auto"/>
              <w:rPr>
                <w:rFonts w:ascii="Times New Roman" w:eastAsia="Times New Roman" w:hAnsi="Times New Roman" w:cs="Times New Roman"/>
                <w:sz w:val="24"/>
                <w:szCs w:val="26"/>
                <w:lang w:eastAsia="lv-LV"/>
              </w:rPr>
            </w:pPr>
            <w:r w:rsidRPr="00D37B40">
              <w:rPr>
                <w:rFonts w:ascii="Times New Roman" w:eastAsia="Times New Roman" w:hAnsi="Times New Roman" w:cs="Times New Roman"/>
                <w:sz w:val="24"/>
                <w:szCs w:val="26"/>
                <w:lang w:eastAsia="lv-LV"/>
              </w:rPr>
              <w:lastRenderedPageBreak/>
              <w:t>Norāda institūciju, kas ir atbildīga par šo saistību izpildi pilnībā</w:t>
            </w:r>
          </w:p>
        </w:tc>
        <w:tc>
          <w:tcPr>
            <w:tcW w:w="0" w:type="auto"/>
            <w:shd w:val="clear" w:color="auto" w:fill="auto"/>
          </w:tcPr>
          <w:p w14:paraId="3656AA8E" w14:textId="77777777" w:rsidR="00D37B40" w:rsidRPr="00D37B40" w:rsidRDefault="00D37B40" w:rsidP="00D37B40">
            <w:pPr>
              <w:spacing w:after="0" w:line="240" w:lineRule="auto"/>
              <w:rPr>
                <w:rFonts w:ascii="Times New Roman" w:eastAsia="Times New Roman" w:hAnsi="Times New Roman" w:cs="Times New Roman"/>
                <w:sz w:val="24"/>
                <w:szCs w:val="26"/>
                <w:lang w:eastAsia="lv-LV"/>
              </w:rPr>
            </w:pPr>
            <w:r w:rsidRPr="00D37B40">
              <w:rPr>
                <w:rFonts w:ascii="Times New Roman" w:eastAsia="Times New Roman" w:hAnsi="Times New Roman" w:cs="Times New Roman"/>
                <w:sz w:val="24"/>
                <w:szCs w:val="26"/>
                <w:lang w:eastAsia="lv-LV"/>
              </w:rPr>
              <w:lastRenderedPageBreak/>
              <w:t>Informācija par to, vai šīs tabulas B ailē minētās projekta vienības paredz stingrākas prasības nekā šīs tabulas A ailē minētās ES tiesību akta vienības.</w:t>
            </w:r>
          </w:p>
          <w:p w14:paraId="35D9D5A4" w14:textId="77777777" w:rsidR="00D37B40" w:rsidRPr="00D37B40" w:rsidRDefault="00D37B40" w:rsidP="00D37B40">
            <w:pPr>
              <w:spacing w:after="0" w:line="240" w:lineRule="auto"/>
              <w:rPr>
                <w:rFonts w:ascii="Times New Roman" w:eastAsia="Times New Roman" w:hAnsi="Times New Roman" w:cs="Times New Roman"/>
                <w:sz w:val="24"/>
                <w:szCs w:val="26"/>
                <w:lang w:eastAsia="lv-LV"/>
              </w:rPr>
            </w:pPr>
            <w:r w:rsidRPr="00D37B40">
              <w:rPr>
                <w:rFonts w:ascii="Times New Roman" w:eastAsia="Times New Roman" w:hAnsi="Times New Roman" w:cs="Times New Roman"/>
                <w:sz w:val="24"/>
                <w:szCs w:val="26"/>
                <w:lang w:eastAsia="lv-LV"/>
              </w:rPr>
              <w:t>Ja projekts satur stingrākas prasības nekā attiecīgais ES tiesību akts, norāda pamatojumu un samērīgumu.</w:t>
            </w:r>
          </w:p>
          <w:p w14:paraId="05B92F0F" w14:textId="00E5B612" w:rsidR="00D37B40" w:rsidRPr="008642A8" w:rsidRDefault="00D37B40" w:rsidP="00D37B40">
            <w:pPr>
              <w:spacing w:after="0" w:line="240" w:lineRule="auto"/>
              <w:rPr>
                <w:rFonts w:ascii="Times New Roman" w:eastAsia="Times New Roman" w:hAnsi="Times New Roman" w:cs="Times New Roman"/>
                <w:sz w:val="24"/>
                <w:szCs w:val="26"/>
                <w:lang w:eastAsia="lv-LV"/>
              </w:rPr>
            </w:pPr>
            <w:r w:rsidRPr="00D37B40">
              <w:rPr>
                <w:rFonts w:ascii="Times New Roman" w:eastAsia="Times New Roman" w:hAnsi="Times New Roman" w:cs="Times New Roman"/>
                <w:sz w:val="24"/>
                <w:szCs w:val="26"/>
                <w:lang w:eastAsia="lv-LV"/>
              </w:rPr>
              <w:t xml:space="preserve">Norāda iespējamās alternatīvas (t.sk. alternatīvas, kas neparedz tiesiskā </w:t>
            </w:r>
            <w:r w:rsidRPr="00D37B40">
              <w:rPr>
                <w:rFonts w:ascii="Times New Roman" w:eastAsia="Times New Roman" w:hAnsi="Times New Roman" w:cs="Times New Roman"/>
                <w:sz w:val="24"/>
                <w:szCs w:val="26"/>
                <w:lang w:eastAsia="lv-LV"/>
              </w:rPr>
              <w:lastRenderedPageBreak/>
              <w:t>regulējuma izstrādi) – kādos gadījumos būtu iespējams izvairīties no stingrāku prasību noteikšanas, nekā paredzēts attiecīgajos ES tiesību aktos</w:t>
            </w:r>
          </w:p>
        </w:tc>
      </w:tr>
      <w:tr w:rsidR="00B454EB" w:rsidRPr="008642A8" w14:paraId="08D8FB92" w14:textId="77777777" w:rsidTr="008532F4">
        <w:tc>
          <w:tcPr>
            <w:tcW w:w="0" w:type="auto"/>
            <w:shd w:val="clear" w:color="auto" w:fill="auto"/>
            <w:hideMark/>
          </w:tcPr>
          <w:p w14:paraId="3AAFBC06" w14:textId="77777777" w:rsidR="00044300" w:rsidRPr="008642A8" w:rsidRDefault="00044300" w:rsidP="00D37B40">
            <w:pPr>
              <w:spacing w:after="0" w:line="240" w:lineRule="auto"/>
              <w:jc w:val="center"/>
              <w:rPr>
                <w:rFonts w:ascii="Times New Roman" w:eastAsia="Times New Roman" w:hAnsi="Times New Roman" w:cs="Times New Roman"/>
                <w:sz w:val="24"/>
                <w:szCs w:val="26"/>
                <w:lang w:eastAsia="lv-LV"/>
              </w:rPr>
            </w:pPr>
            <w:r w:rsidRPr="008642A8">
              <w:rPr>
                <w:rFonts w:ascii="Times New Roman" w:eastAsia="Times New Roman" w:hAnsi="Times New Roman" w:cs="Times New Roman"/>
                <w:sz w:val="24"/>
                <w:szCs w:val="26"/>
                <w:lang w:eastAsia="lv-LV"/>
              </w:rPr>
              <w:lastRenderedPageBreak/>
              <w:t>A</w:t>
            </w:r>
          </w:p>
        </w:tc>
        <w:tc>
          <w:tcPr>
            <w:tcW w:w="0" w:type="auto"/>
            <w:shd w:val="clear" w:color="auto" w:fill="auto"/>
            <w:hideMark/>
          </w:tcPr>
          <w:p w14:paraId="02CD0DD2" w14:textId="77777777" w:rsidR="00044300" w:rsidRPr="008642A8" w:rsidRDefault="00044300" w:rsidP="00D37B40">
            <w:pPr>
              <w:spacing w:after="0" w:line="240" w:lineRule="auto"/>
              <w:jc w:val="center"/>
              <w:rPr>
                <w:rFonts w:ascii="Times New Roman" w:eastAsia="Times New Roman" w:hAnsi="Times New Roman" w:cs="Times New Roman"/>
                <w:sz w:val="24"/>
                <w:szCs w:val="26"/>
                <w:lang w:eastAsia="lv-LV"/>
              </w:rPr>
            </w:pPr>
            <w:r w:rsidRPr="008642A8">
              <w:rPr>
                <w:rFonts w:ascii="Times New Roman" w:eastAsia="Times New Roman" w:hAnsi="Times New Roman" w:cs="Times New Roman"/>
                <w:sz w:val="24"/>
                <w:szCs w:val="26"/>
                <w:lang w:eastAsia="lv-LV"/>
              </w:rPr>
              <w:t>B</w:t>
            </w:r>
          </w:p>
        </w:tc>
        <w:tc>
          <w:tcPr>
            <w:tcW w:w="0" w:type="auto"/>
            <w:shd w:val="clear" w:color="auto" w:fill="auto"/>
            <w:hideMark/>
          </w:tcPr>
          <w:p w14:paraId="0F97EA63" w14:textId="77777777" w:rsidR="00044300" w:rsidRPr="008642A8" w:rsidRDefault="00044300" w:rsidP="00D37B40">
            <w:pPr>
              <w:spacing w:after="0" w:line="240" w:lineRule="auto"/>
              <w:jc w:val="center"/>
              <w:rPr>
                <w:rFonts w:ascii="Times New Roman" w:eastAsia="Times New Roman" w:hAnsi="Times New Roman" w:cs="Times New Roman"/>
                <w:sz w:val="24"/>
                <w:szCs w:val="26"/>
                <w:lang w:eastAsia="lv-LV"/>
              </w:rPr>
            </w:pPr>
            <w:r w:rsidRPr="008642A8">
              <w:rPr>
                <w:rFonts w:ascii="Times New Roman" w:eastAsia="Times New Roman" w:hAnsi="Times New Roman" w:cs="Times New Roman"/>
                <w:sz w:val="24"/>
                <w:szCs w:val="26"/>
                <w:lang w:eastAsia="lv-LV"/>
              </w:rPr>
              <w:t>C</w:t>
            </w:r>
          </w:p>
        </w:tc>
        <w:tc>
          <w:tcPr>
            <w:tcW w:w="0" w:type="auto"/>
            <w:shd w:val="clear" w:color="auto" w:fill="auto"/>
            <w:hideMark/>
          </w:tcPr>
          <w:p w14:paraId="52079B2D" w14:textId="77777777" w:rsidR="00044300" w:rsidRPr="008642A8" w:rsidRDefault="00044300" w:rsidP="00D37B40">
            <w:pPr>
              <w:spacing w:after="0" w:line="240" w:lineRule="auto"/>
              <w:jc w:val="center"/>
              <w:rPr>
                <w:rFonts w:ascii="Times New Roman" w:eastAsia="Times New Roman" w:hAnsi="Times New Roman" w:cs="Times New Roman"/>
                <w:sz w:val="24"/>
                <w:szCs w:val="26"/>
                <w:lang w:eastAsia="lv-LV"/>
              </w:rPr>
            </w:pPr>
            <w:r w:rsidRPr="008642A8">
              <w:rPr>
                <w:rFonts w:ascii="Times New Roman" w:eastAsia="Times New Roman" w:hAnsi="Times New Roman" w:cs="Times New Roman"/>
                <w:sz w:val="24"/>
                <w:szCs w:val="26"/>
                <w:lang w:eastAsia="lv-LV"/>
              </w:rPr>
              <w:t>D</w:t>
            </w:r>
          </w:p>
        </w:tc>
      </w:tr>
      <w:tr w:rsidR="00B454EB" w:rsidRPr="008642A8" w14:paraId="44AC76B1" w14:textId="77777777" w:rsidTr="008532F4">
        <w:tc>
          <w:tcPr>
            <w:tcW w:w="0" w:type="auto"/>
            <w:shd w:val="clear" w:color="auto" w:fill="auto"/>
          </w:tcPr>
          <w:p w14:paraId="0737CAF0" w14:textId="77777777" w:rsidR="00884743" w:rsidRPr="008642A8" w:rsidRDefault="00884743" w:rsidP="00694192">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1.pants</w:t>
            </w:r>
          </w:p>
        </w:tc>
        <w:tc>
          <w:tcPr>
            <w:tcW w:w="0" w:type="auto"/>
            <w:shd w:val="clear" w:color="auto" w:fill="auto"/>
          </w:tcPr>
          <w:p w14:paraId="2295DDA5" w14:textId="77777777" w:rsidR="00884743" w:rsidRPr="008642A8" w:rsidRDefault="00884743" w:rsidP="00694192">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119.pants</w:t>
            </w:r>
          </w:p>
        </w:tc>
        <w:tc>
          <w:tcPr>
            <w:tcW w:w="0" w:type="auto"/>
            <w:shd w:val="clear" w:color="auto" w:fill="auto"/>
          </w:tcPr>
          <w:p w14:paraId="6A64C387" w14:textId="68C43D2A" w:rsidR="00884743" w:rsidRPr="008642A8" w:rsidRDefault="00884743" w:rsidP="00694192">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027103D3" w14:textId="5FE886FE" w:rsidR="00884743" w:rsidRPr="008642A8" w:rsidRDefault="00884743" w:rsidP="00694192">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6A473E3D" w14:textId="77777777" w:rsidTr="008532F4">
        <w:tc>
          <w:tcPr>
            <w:tcW w:w="0" w:type="auto"/>
            <w:shd w:val="clear" w:color="auto" w:fill="auto"/>
            <w:hideMark/>
          </w:tcPr>
          <w:p w14:paraId="27523142"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2. pants 1)a)</w:t>
            </w:r>
          </w:p>
        </w:tc>
        <w:tc>
          <w:tcPr>
            <w:tcW w:w="0" w:type="auto"/>
            <w:shd w:val="clear" w:color="auto" w:fill="auto"/>
          </w:tcPr>
          <w:p w14:paraId="39FD4D4A"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Izriet no XV nodaļas teksta</w:t>
            </w:r>
          </w:p>
        </w:tc>
        <w:tc>
          <w:tcPr>
            <w:tcW w:w="0" w:type="auto"/>
            <w:shd w:val="clear" w:color="auto" w:fill="auto"/>
          </w:tcPr>
          <w:p w14:paraId="458AE646" w14:textId="56C9DFAF"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17386A00" w14:textId="35AD4AE5"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58C73EB5" w14:textId="77777777" w:rsidTr="008532F4">
        <w:tc>
          <w:tcPr>
            <w:tcW w:w="0" w:type="auto"/>
            <w:shd w:val="clear" w:color="auto" w:fill="auto"/>
          </w:tcPr>
          <w:p w14:paraId="4A2BABDC"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2. pants 1)b)</w:t>
            </w:r>
          </w:p>
        </w:tc>
        <w:tc>
          <w:tcPr>
            <w:tcW w:w="0" w:type="auto"/>
            <w:shd w:val="clear" w:color="auto" w:fill="auto"/>
          </w:tcPr>
          <w:p w14:paraId="4D67DCA2"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Izriet no Administratīvā procesa likuma</w:t>
            </w:r>
          </w:p>
        </w:tc>
        <w:tc>
          <w:tcPr>
            <w:tcW w:w="0" w:type="auto"/>
            <w:shd w:val="clear" w:color="auto" w:fill="auto"/>
          </w:tcPr>
          <w:p w14:paraId="2487FF81" w14:textId="19971B5C"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086D00E0" w14:textId="541F1379"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2918334F" w14:textId="77777777" w:rsidTr="008532F4">
        <w:tc>
          <w:tcPr>
            <w:tcW w:w="0" w:type="auto"/>
            <w:shd w:val="clear" w:color="auto" w:fill="auto"/>
          </w:tcPr>
          <w:p w14:paraId="6EBD7B78"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2. pants 1)c)</w:t>
            </w:r>
          </w:p>
        </w:tc>
        <w:tc>
          <w:tcPr>
            <w:tcW w:w="0" w:type="auto"/>
            <w:shd w:val="clear" w:color="auto" w:fill="auto"/>
          </w:tcPr>
          <w:p w14:paraId="7ABDE551"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1.panta 35.punkts</w:t>
            </w:r>
          </w:p>
        </w:tc>
        <w:tc>
          <w:tcPr>
            <w:tcW w:w="0" w:type="auto"/>
            <w:shd w:val="clear" w:color="auto" w:fill="auto"/>
          </w:tcPr>
          <w:p w14:paraId="62134B8F" w14:textId="550169A5"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7636A300" w14:textId="473AF275"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41690EF6" w14:textId="77777777" w:rsidTr="008532F4">
        <w:tc>
          <w:tcPr>
            <w:tcW w:w="0" w:type="auto"/>
            <w:shd w:val="clear" w:color="auto" w:fill="auto"/>
          </w:tcPr>
          <w:p w14:paraId="20751E5D"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2. pants 1)d)</w:t>
            </w:r>
          </w:p>
        </w:tc>
        <w:tc>
          <w:tcPr>
            <w:tcW w:w="0" w:type="auto"/>
            <w:shd w:val="clear" w:color="auto" w:fill="auto"/>
          </w:tcPr>
          <w:p w14:paraId="13CD15CE"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1.panta 4.punkts un 14.pants</w:t>
            </w:r>
          </w:p>
        </w:tc>
        <w:tc>
          <w:tcPr>
            <w:tcW w:w="0" w:type="auto"/>
            <w:shd w:val="clear" w:color="auto" w:fill="auto"/>
          </w:tcPr>
          <w:p w14:paraId="3DCA4226" w14:textId="323EB4E3"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481AA642" w14:textId="3B7442C1"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423DE746" w14:textId="77777777" w:rsidTr="008532F4">
        <w:tc>
          <w:tcPr>
            <w:tcW w:w="0" w:type="auto"/>
            <w:shd w:val="clear" w:color="auto" w:fill="auto"/>
          </w:tcPr>
          <w:p w14:paraId="766FDD2A"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2. pants 2)</w:t>
            </w:r>
          </w:p>
        </w:tc>
        <w:tc>
          <w:tcPr>
            <w:tcW w:w="0" w:type="auto"/>
            <w:shd w:val="clear" w:color="auto" w:fill="auto"/>
          </w:tcPr>
          <w:p w14:paraId="59C77E8B"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119.panta otrā daļa</w:t>
            </w:r>
          </w:p>
        </w:tc>
        <w:tc>
          <w:tcPr>
            <w:tcW w:w="0" w:type="auto"/>
            <w:shd w:val="clear" w:color="auto" w:fill="auto"/>
          </w:tcPr>
          <w:p w14:paraId="554E7B61" w14:textId="2AAE290E"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3C848061" w14:textId="7631AE31"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4CF7D658" w14:textId="77777777" w:rsidTr="008532F4">
        <w:tc>
          <w:tcPr>
            <w:tcW w:w="0" w:type="auto"/>
            <w:shd w:val="clear" w:color="auto" w:fill="auto"/>
          </w:tcPr>
          <w:p w14:paraId="5BDE40B2"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3. pants 1)a)</w:t>
            </w:r>
          </w:p>
        </w:tc>
        <w:tc>
          <w:tcPr>
            <w:tcW w:w="0" w:type="auto"/>
            <w:shd w:val="clear" w:color="auto" w:fill="auto"/>
          </w:tcPr>
          <w:p w14:paraId="41E1A952"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120.panta pirmā daļa</w:t>
            </w:r>
          </w:p>
        </w:tc>
        <w:tc>
          <w:tcPr>
            <w:tcW w:w="0" w:type="auto"/>
            <w:shd w:val="clear" w:color="auto" w:fill="auto"/>
          </w:tcPr>
          <w:p w14:paraId="09297BF8" w14:textId="7669C796"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7864C573" w14:textId="6AF483F6"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424C7DD9" w14:textId="77777777" w:rsidTr="008532F4">
        <w:tc>
          <w:tcPr>
            <w:tcW w:w="0" w:type="auto"/>
            <w:shd w:val="clear" w:color="auto" w:fill="auto"/>
          </w:tcPr>
          <w:p w14:paraId="5AE6DAB0"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3. pants 1)b)</w:t>
            </w:r>
          </w:p>
        </w:tc>
        <w:tc>
          <w:tcPr>
            <w:tcW w:w="0" w:type="auto"/>
            <w:shd w:val="clear" w:color="auto" w:fill="auto"/>
          </w:tcPr>
          <w:p w14:paraId="401D2D12"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120.panta pirmā daļa</w:t>
            </w:r>
          </w:p>
        </w:tc>
        <w:tc>
          <w:tcPr>
            <w:tcW w:w="0" w:type="auto"/>
            <w:shd w:val="clear" w:color="auto" w:fill="auto"/>
          </w:tcPr>
          <w:p w14:paraId="3A56F530" w14:textId="531ACCF6"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65608147" w14:textId="41775F71"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221AD011" w14:textId="77777777" w:rsidTr="008532F4">
        <w:tc>
          <w:tcPr>
            <w:tcW w:w="0" w:type="auto"/>
            <w:shd w:val="clear" w:color="auto" w:fill="auto"/>
          </w:tcPr>
          <w:p w14:paraId="0B84CDBE"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3. pants 2)</w:t>
            </w:r>
          </w:p>
        </w:tc>
        <w:tc>
          <w:tcPr>
            <w:tcW w:w="0" w:type="auto"/>
            <w:shd w:val="clear" w:color="auto" w:fill="auto"/>
          </w:tcPr>
          <w:p w14:paraId="7EA6C1F1"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120.panta otrā daļa</w:t>
            </w:r>
          </w:p>
        </w:tc>
        <w:tc>
          <w:tcPr>
            <w:tcW w:w="0" w:type="auto"/>
            <w:shd w:val="clear" w:color="auto" w:fill="auto"/>
          </w:tcPr>
          <w:p w14:paraId="5E6B2C37" w14:textId="4635E2CB"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00D5B8AF" w14:textId="1B953B42"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56E786D8" w14:textId="77777777" w:rsidTr="008532F4">
        <w:tc>
          <w:tcPr>
            <w:tcW w:w="0" w:type="auto"/>
            <w:shd w:val="clear" w:color="auto" w:fill="auto"/>
          </w:tcPr>
          <w:p w14:paraId="79ACE262" w14:textId="77777777"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3. pants 3)</w:t>
            </w:r>
          </w:p>
        </w:tc>
        <w:tc>
          <w:tcPr>
            <w:tcW w:w="0" w:type="auto"/>
            <w:shd w:val="clear" w:color="auto" w:fill="auto"/>
          </w:tcPr>
          <w:p w14:paraId="533E8057" w14:textId="77777777"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120.panta trešā daļa</w:t>
            </w:r>
          </w:p>
        </w:tc>
        <w:tc>
          <w:tcPr>
            <w:tcW w:w="0" w:type="auto"/>
            <w:shd w:val="clear" w:color="auto" w:fill="auto"/>
          </w:tcPr>
          <w:p w14:paraId="1FCE5895" w14:textId="1C4A4F07"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7875B682" w14:textId="470F1836"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5293E25A" w14:textId="77777777" w:rsidTr="008532F4">
        <w:tc>
          <w:tcPr>
            <w:tcW w:w="0" w:type="auto"/>
            <w:shd w:val="clear" w:color="auto" w:fill="auto"/>
          </w:tcPr>
          <w:p w14:paraId="0B2D02C9"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3. pants 3) (a)</w:t>
            </w:r>
          </w:p>
        </w:tc>
        <w:tc>
          <w:tcPr>
            <w:tcW w:w="0" w:type="auto"/>
            <w:shd w:val="clear" w:color="auto" w:fill="auto"/>
          </w:tcPr>
          <w:p w14:paraId="53958ECA" w14:textId="30AC619D"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120.panta trešā</w:t>
            </w:r>
            <w:r w:rsidR="008A5343">
              <w:rPr>
                <w:rFonts w:ascii="Times New Roman" w:eastAsia="Times New Roman" w:hAnsi="Times New Roman" w:cs="Times New Roman"/>
                <w:sz w:val="20"/>
                <w:szCs w:val="26"/>
                <w:lang w:eastAsia="lv-LV"/>
              </w:rPr>
              <w:t>s</w:t>
            </w:r>
            <w:r w:rsidRPr="008642A8">
              <w:rPr>
                <w:rFonts w:ascii="Times New Roman" w:eastAsia="Times New Roman" w:hAnsi="Times New Roman" w:cs="Times New Roman"/>
                <w:sz w:val="20"/>
                <w:szCs w:val="26"/>
                <w:lang w:eastAsia="lv-LV"/>
              </w:rPr>
              <w:t xml:space="preserve"> daļas 1.punkts</w:t>
            </w:r>
          </w:p>
        </w:tc>
        <w:tc>
          <w:tcPr>
            <w:tcW w:w="0" w:type="auto"/>
            <w:shd w:val="clear" w:color="auto" w:fill="auto"/>
          </w:tcPr>
          <w:p w14:paraId="2B93B273" w14:textId="69C68BBE"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58D0853A" w14:textId="2920A32A"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3F8C8097" w14:textId="77777777" w:rsidTr="008532F4">
        <w:tc>
          <w:tcPr>
            <w:tcW w:w="0" w:type="auto"/>
            <w:shd w:val="clear" w:color="auto" w:fill="auto"/>
          </w:tcPr>
          <w:p w14:paraId="0E5F8033"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3. pants 3) (b)</w:t>
            </w:r>
          </w:p>
        </w:tc>
        <w:tc>
          <w:tcPr>
            <w:tcW w:w="0" w:type="auto"/>
            <w:shd w:val="clear" w:color="auto" w:fill="auto"/>
          </w:tcPr>
          <w:p w14:paraId="179091ED" w14:textId="08765153"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120.panta trešā</w:t>
            </w:r>
            <w:r w:rsidR="008A5343">
              <w:rPr>
                <w:rFonts w:ascii="Times New Roman" w:eastAsia="Times New Roman" w:hAnsi="Times New Roman" w:cs="Times New Roman"/>
                <w:sz w:val="20"/>
                <w:szCs w:val="26"/>
                <w:lang w:eastAsia="lv-LV"/>
              </w:rPr>
              <w:t>s</w:t>
            </w:r>
            <w:r w:rsidRPr="008642A8">
              <w:rPr>
                <w:rFonts w:ascii="Times New Roman" w:eastAsia="Times New Roman" w:hAnsi="Times New Roman" w:cs="Times New Roman"/>
                <w:sz w:val="20"/>
                <w:szCs w:val="26"/>
                <w:lang w:eastAsia="lv-LV"/>
              </w:rPr>
              <w:t xml:space="preserve"> daļas 2.punkts</w:t>
            </w:r>
          </w:p>
        </w:tc>
        <w:tc>
          <w:tcPr>
            <w:tcW w:w="0" w:type="auto"/>
            <w:shd w:val="clear" w:color="auto" w:fill="auto"/>
          </w:tcPr>
          <w:p w14:paraId="203AE1BA" w14:textId="00EBEDD1"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00C5CE6B" w14:textId="64204A0A"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25AE2B7F" w14:textId="77777777" w:rsidTr="008532F4">
        <w:tc>
          <w:tcPr>
            <w:tcW w:w="0" w:type="auto"/>
            <w:shd w:val="clear" w:color="auto" w:fill="auto"/>
          </w:tcPr>
          <w:p w14:paraId="0C2DF0A9"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3. pants 3) (c)</w:t>
            </w:r>
          </w:p>
        </w:tc>
        <w:tc>
          <w:tcPr>
            <w:tcW w:w="0" w:type="auto"/>
            <w:shd w:val="clear" w:color="auto" w:fill="auto"/>
          </w:tcPr>
          <w:p w14:paraId="5FE6C156" w14:textId="464484FF"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120.panta trešā</w:t>
            </w:r>
            <w:r w:rsidR="008A5343">
              <w:rPr>
                <w:rFonts w:ascii="Times New Roman" w:eastAsia="Times New Roman" w:hAnsi="Times New Roman" w:cs="Times New Roman"/>
                <w:sz w:val="20"/>
                <w:szCs w:val="26"/>
                <w:lang w:eastAsia="lv-LV"/>
              </w:rPr>
              <w:t>s</w:t>
            </w:r>
            <w:r w:rsidRPr="008642A8">
              <w:rPr>
                <w:rFonts w:ascii="Times New Roman" w:eastAsia="Times New Roman" w:hAnsi="Times New Roman" w:cs="Times New Roman"/>
                <w:sz w:val="20"/>
                <w:szCs w:val="26"/>
                <w:lang w:eastAsia="lv-LV"/>
              </w:rPr>
              <w:t xml:space="preserve"> daļas 3.punkts</w:t>
            </w:r>
          </w:p>
        </w:tc>
        <w:tc>
          <w:tcPr>
            <w:tcW w:w="0" w:type="auto"/>
            <w:shd w:val="clear" w:color="auto" w:fill="auto"/>
          </w:tcPr>
          <w:p w14:paraId="3293E28D" w14:textId="760F0CB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59762D21" w14:textId="45C53BEC"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0F9D75CA" w14:textId="77777777" w:rsidTr="008532F4">
        <w:tc>
          <w:tcPr>
            <w:tcW w:w="0" w:type="auto"/>
            <w:shd w:val="clear" w:color="auto" w:fill="auto"/>
          </w:tcPr>
          <w:p w14:paraId="25C77F2E"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3. pants 3) (d)</w:t>
            </w:r>
          </w:p>
        </w:tc>
        <w:tc>
          <w:tcPr>
            <w:tcW w:w="0" w:type="auto"/>
            <w:shd w:val="clear" w:color="auto" w:fill="auto"/>
          </w:tcPr>
          <w:p w14:paraId="153F49C8" w14:textId="66B908BC"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120.panta trešā</w:t>
            </w:r>
            <w:r w:rsidR="008A5343">
              <w:rPr>
                <w:rFonts w:ascii="Times New Roman" w:eastAsia="Times New Roman" w:hAnsi="Times New Roman" w:cs="Times New Roman"/>
                <w:sz w:val="20"/>
                <w:szCs w:val="26"/>
                <w:lang w:eastAsia="lv-LV"/>
              </w:rPr>
              <w:t>s</w:t>
            </w:r>
            <w:r w:rsidRPr="008642A8">
              <w:rPr>
                <w:rFonts w:ascii="Times New Roman" w:eastAsia="Times New Roman" w:hAnsi="Times New Roman" w:cs="Times New Roman"/>
                <w:sz w:val="20"/>
                <w:szCs w:val="26"/>
                <w:lang w:eastAsia="lv-LV"/>
              </w:rPr>
              <w:t xml:space="preserve"> daļas 4.punkts</w:t>
            </w:r>
          </w:p>
        </w:tc>
        <w:tc>
          <w:tcPr>
            <w:tcW w:w="0" w:type="auto"/>
            <w:shd w:val="clear" w:color="auto" w:fill="auto"/>
          </w:tcPr>
          <w:p w14:paraId="37FE3AE0" w14:textId="3A67C59D"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7166CB98" w14:textId="3A98A1DB"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22621897" w14:textId="77777777" w:rsidTr="008532F4">
        <w:tc>
          <w:tcPr>
            <w:tcW w:w="0" w:type="auto"/>
            <w:shd w:val="clear" w:color="auto" w:fill="auto"/>
          </w:tcPr>
          <w:p w14:paraId="26BC8BB1"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3. pants 3) (e)</w:t>
            </w:r>
          </w:p>
        </w:tc>
        <w:tc>
          <w:tcPr>
            <w:tcW w:w="0" w:type="auto"/>
            <w:shd w:val="clear" w:color="auto" w:fill="auto"/>
          </w:tcPr>
          <w:p w14:paraId="25E7774D" w14:textId="74AB28E3"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120.panta trešā</w:t>
            </w:r>
            <w:r w:rsidR="008A5343">
              <w:rPr>
                <w:rFonts w:ascii="Times New Roman" w:eastAsia="Times New Roman" w:hAnsi="Times New Roman" w:cs="Times New Roman"/>
                <w:sz w:val="20"/>
                <w:szCs w:val="26"/>
                <w:lang w:eastAsia="lv-LV"/>
              </w:rPr>
              <w:t>s</w:t>
            </w:r>
            <w:r w:rsidRPr="008642A8">
              <w:rPr>
                <w:rFonts w:ascii="Times New Roman" w:eastAsia="Times New Roman" w:hAnsi="Times New Roman" w:cs="Times New Roman"/>
                <w:sz w:val="20"/>
                <w:szCs w:val="26"/>
                <w:lang w:eastAsia="lv-LV"/>
              </w:rPr>
              <w:t xml:space="preserve"> daļas 5.punkts</w:t>
            </w:r>
          </w:p>
        </w:tc>
        <w:tc>
          <w:tcPr>
            <w:tcW w:w="0" w:type="auto"/>
            <w:shd w:val="clear" w:color="auto" w:fill="auto"/>
          </w:tcPr>
          <w:p w14:paraId="3BD88A82" w14:textId="3A14E41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2A47DFD1" w14:textId="0C860F3A"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21F08969" w14:textId="77777777" w:rsidTr="008532F4">
        <w:tc>
          <w:tcPr>
            <w:tcW w:w="0" w:type="auto"/>
            <w:shd w:val="clear" w:color="auto" w:fill="auto"/>
          </w:tcPr>
          <w:p w14:paraId="28560D28"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3. pants 3) (f)</w:t>
            </w:r>
          </w:p>
        </w:tc>
        <w:tc>
          <w:tcPr>
            <w:tcW w:w="0" w:type="auto"/>
            <w:shd w:val="clear" w:color="auto" w:fill="auto"/>
          </w:tcPr>
          <w:p w14:paraId="3370F973" w14:textId="01883078"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120.panta trešā</w:t>
            </w:r>
            <w:r w:rsidR="008A5343">
              <w:rPr>
                <w:rFonts w:ascii="Times New Roman" w:eastAsia="Times New Roman" w:hAnsi="Times New Roman" w:cs="Times New Roman"/>
                <w:sz w:val="20"/>
                <w:szCs w:val="26"/>
                <w:lang w:eastAsia="lv-LV"/>
              </w:rPr>
              <w:t>s</w:t>
            </w:r>
            <w:r w:rsidRPr="008642A8">
              <w:rPr>
                <w:rFonts w:ascii="Times New Roman" w:eastAsia="Times New Roman" w:hAnsi="Times New Roman" w:cs="Times New Roman"/>
                <w:sz w:val="20"/>
                <w:szCs w:val="26"/>
                <w:lang w:eastAsia="lv-LV"/>
              </w:rPr>
              <w:t xml:space="preserve"> daļas 6.punkts</w:t>
            </w:r>
          </w:p>
        </w:tc>
        <w:tc>
          <w:tcPr>
            <w:tcW w:w="0" w:type="auto"/>
            <w:shd w:val="clear" w:color="auto" w:fill="auto"/>
          </w:tcPr>
          <w:p w14:paraId="101E7DBB" w14:textId="4E7F07D8"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08438922" w14:textId="0E02CE2F"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793EABAA" w14:textId="77777777" w:rsidTr="008532F4">
        <w:tc>
          <w:tcPr>
            <w:tcW w:w="0" w:type="auto"/>
            <w:shd w:val="clear" w:color="auto" w:fill="auto"/>
          </w:tcPr>
          <w:p w14:paraId="23D4537E"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lastRenderedPageBreak/>
              <w:t>3. pants 4)</w:t>
            </w:r>
          </w:p>
        </w:tc>
        <w:tc>
          <w:tcPr>
            <w:tcW w:w="0" w:type="auto"/>
            <w:shd w:val="clear" w:color="auto" w:fill="auto"/>
          </w:tcPr>
          <w:p w14:paraId="10C5B567"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120.panta ceturtā daļa</w:t>
            </w:r>
          </w:p>
        </w:tc>
        <w:tc>
          <w:tcPr>
            <w:tcW w:w="0" w:type="auto"/>
            <w:shd w:val="clear" w:color="auto" w:fill="auto"/>
          </w:tcPr>
          <w:p w14:paraId="0BCCFBCD" w14:textId="7A5CB9DD"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2393D427" w14:textId="1CAC97B3"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071B1DBC" w14:textId="77777777" w:rsidTr="008532F4">
        <w:tc>
          <w:tcPr>
            <w:tcW w:w="0" w:type="auto"/>
            <w:shd w:val="clear" w:color="auto" w:fill="auto"/>
          </w:tcPr>
          <w:p w14:paraId="744C8E3E"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3. pants 5.</w:t>
            </w:r>
          </w:p>
        </w:tc>
        <w:tc>
          <w:tcPr>
            <w:tcW w:w="0" w:type="auto"/>
            <w:shd w:val="clear" w:color="auto" w:fill="auto"/>
          </w:tcPr>
          <w:p w14:paraId="49D55953"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120.panta piektā daļa</w:t>
            </w:r>
          </w:p>
        </w:tc>
        <w:tc>
          <w:tcPr>
            <w:tcW w:w="0" w:type="auto"/>
            <w:shd w:val="clear" w:color="auto" w:fill="auto"/>
          </w:tcPr>
          <w:p w14:paraId="18D09E52" w14:textId="52534FAA"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37F9D989" w14:textId="244471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47FB2954" w14:textId="77777777" w:rsidTr="008532F4">
        <w:tc>
          <w:tcPr>
            <w:tcW w:w="0" w:type="auto"/>
            <w:shd w:val="clear" w:color="auto" w:fill="auto"/>
          </w:tcPr>
          <w:p w14:paraId="36507B48"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3. pants 6)</w:t>
            </w:r>
          </w:p>
        </w:tc>
        <w:tc>
          <w:tcPr>
            <w:tcW w:w="0" w:type="auto"/>
            <w:shd w:val="clear" w:color="auto" w:fill="auto"/>
          </w:tcPr>
          <w:p w14:paraId="13FC012E"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120.panta sestā un septītā daļa</w:t>
            </w:r>
          </w:p>
        </w:tc>
        <w:tc>
          <w:tcPr>
            <w:tcW w:w="0" w:type="auto"/>
            <w:shd w:val="clear" w:color="auto" w:fill="auto"/>
          </w:tcPr>
          <w:p w14:paraId="45C5FDBA" w14:textId="61241AAD"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489645A8" w14:textId="70C1A7FC"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09FCEA34" w14:textId="77777777" w:rsidTr="008532F4">
        <w:tc>
          <w:tcPr>
            <w:tcW w:w="0" w:type="auto"/>
            <w:shd w:val="clear" w:color="auto" w:fill="auto"/>
          </w:tcPr>
          <w:p w14:paraId="096D598E"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4. pants 1)</w:t>
            </w:r>
          </w:p>
        </w:tc>
        <w:tc>
          <w:tcPr>
            <w:tcW w:w="0" w:type="auto"/>
          </w:tcPr>
          <w:p w14:paraId="176B681D"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121.panta pirmā un otrā daļa</w:t>
            </w:r>
          </w:p>
        </w:tc>
        <w:tc>
          <w:tcPr>
            <w:tcW w:w="0" w:type="auto"/>
          </w:tcPr>
          <w:p w14:paraId="0E85E3C0" w14:textId="41204A98"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tcPr>
          <w:p w14:paraId="43114E7D" w14:textId="505672DF"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577B7103" w14:textId="77777777" w:rsidTr="008532F4">
        <w:tc>
          <w:tcPr>
            <w:tcW w:w="0" w:type="auto"/>
            <w:shd w:val="clear" w:color="auto" w:fill="auto"/>
          </w:tcPr>
          <w:p w14:paraId="46B189BB"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4. pants 2)</w:t>
            </w:r>
          </w:p>
        </w:tc>
        <w:tc>
          <w:tcPr>
            <w:tcW w:w="0" w:type="auto"/>
          </w:tcPr>
          <w:p w14:paraId="5B7C8258"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121.panta trešā daļa</w:t>
            </w:r>
          </w:p>
        </w:tc>
        <w:tc>
          <w:tcPr>
            <w:tcW w:w="0" w:type="auto"/>
          </w:tcPr>
          <w:p w14:paraId="52A150FF" w14:textId="0EDA8AB4"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tcPr>
          <w:p w14:paraId="23FDB7A8" w14:textId="1F81A676"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21C77F56" w14:textId="77777777" w:rsidTr="008532F4">
        <w:tc>
          <w:tcPr>
            <w:tcW w:w="0" w:type="auto"/>
            <w:shd w:val="clear" w:color="auto" w:fill="auto"/>
          </w:tcPr>
          <w:p w14:paraId="35AB56C8"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4. pants 3)</w:t>
            </w:r>
          </w:p>
        </w:tc>
        <w:tc>
          <w:tcPr>
            <w:tcW w:w="0" w:type="auto"/>
          </w:tcPr>
          <w:p w14:paraId="4AB89422"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121.panta ceturtā daļa</w:t>
            </w:r>
          </w:p>
        </w:tc>
        <w:tc>
          <w:tcPr>
            <w:tcW w:w="0" w:type="auto"/>
          </w:tcPr>
          <w:p w14:paraId="2617C6AD" w14:textId="7107DAED"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tcPr>
          <w:p w14:paraId="092D1691" w14:textId="4BDBC15A"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10060459" w14:textId="77777777" w:rsidTr="008532F4">
        <w:tc>
          <w:tcPr>
            <w:tcW w:w="0" w:type="auto"/>
            <w:shd w:val="clear" w:color="auto" w:fill="auto"/>
          </w:tcPr>
          <w:p w14:paraId="7D6CC4BB"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5.pants 1)</w:t>
            </w:r>
          </w:p>
        </w:tc>
        <w:tc>
          <w:tcPr>
            <w:tcW w:w="0" w:type="auto"/>
            <w:shd w:val="clear" w:color="auto" w:fill="auto"/>
          </w:tcPr>
          <w:p w14:paraId="63109BA3"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122.panta pirmā daļa</w:t>
            </w:r>
          </w:p>
        </w:tc>
        <w:tc>
          <w:tcPr>
            <w:tcW w:w="0" w:type="auto"/>
            <w:shd w:val="clear" w:color="auto" w:fill="auto"/>
          </w:tcPr>
          <w:p w14:paraId="0F2F978E" w14:textId="5566B77F"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50C42681" w14:textId="48957449"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5C7BBFCC" w14:textId="77777777" w:rsidTr="008532F4">
        <w:tc>
          <w:tcPr>
            <w:tcW w:w="0" w:type="auto"/>
            <w:shd w:val="clear" w:color="auto" w:fill="auto"/>
          </w:tcPr>
          <w:p w14:paraId="51E189DF"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5.pants 1)(a)</w:t>
            </w:r>
          </w:p>
        </w:tc>
        <w:tc>
          <w:tcPr>
            <w:tcW w:w="0" w:type="auto"/>
            <w:shd w:val="clear" w:color="auto" w:fill="auto"/>
          </w:tcPr>
          <w:p w14:paraId="3EDD0EC6"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122.panta pirmās daļas 1.punkts</w:t>
            </w:r>
          </w:p>
        </w:tc>
        <w:tc>
          <w:tcPr>
            <w:tcW w:w="0" w:type="auto"/>
            <w:shd w:val="clear" w:color="auto" w:fill="auto"/>
          </w:tcPr>
          <w:p w14:paraId="418C9C71" w14:textId="609A77A6"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54730B0C" w14:textId="289ADF26"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5D838594" w14:textId="77777777" w:rsidTr="008532F4">
        <w:tc>
          <w:tcPr>
            <w:tcW w:w="0" w:type="auto"/>
            <w:shd w:val="clear" w:color="auto" w:fill="auto"/>
          </w:tcPr>
          <w:p w14:paraId="1279D94B"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5.pants 1)b)</w:t>
            </w:r>
          </w:p>
        </w:tc>
        <w:tc>
          <w:tcPr>
            <w:tcW w:w="0" w:type="auto"/>
            <w:shd w:val="clear" w:color="auto" w:fill="auto"/>
          </w:tcPr>
          <w:p w14:paraId="34AAF9F8"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122.panta pirmās daļas 2.punkts</w:t>
            </w:r>
          </w:p>
        </w:tc>
        <w:tc>
          <w:tcPr>
            <w:tcW w:w="0" w:type="auto"/>
            <w:shd w:val="clear" w:color="auto" w:fill="auto"/>
          </w:tcPr>
          <w:p w14:paraId="1E448081" w14:textId="20ED0674"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6791C01A" w14:textId="586F8B58"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4F65110F" w14:textId="77777777" w:rsidTr="001B3D8C">
        <w:tc>
          <w:tcPr>
            <w:tcW w:w="0" w:type="auto"/>
            <w:shd w:val="clear" w:color="auto" w:fill="auto"/>
          </w:tcPr>
          <w:p w14:paraId="19A85A55"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5.pants 1)c)</w:t>
            </w:r>
          </w:p>
        </w:tc>
        <w:tc>
          <w:tcPr>
            <w:tcW w:w="0" w:type="auto"/>
            <w:shd w:val="clear" w:color="auto" w:fill="auto"/>
          </w:tcPr>
          <w:p w14:paraId="2B6E5E4C"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122.panta pirmās daļas 3.punkts</w:t>
            </w:r>
          </w:p>
        </w:tc>
        <w:tc>
          <w:tcPr>
            <w:tcW w:w="0" w:type="auto"/>
            <w:shd w:val="clear" w:color="auto" w:fill="auto"/>
          </w:tcPr>
          <w:p w14:paraId="442458CF" w14:textId="401D603D"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6A9E2101" w14:textId="4A41A74E"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54D1D37F" w14:textId="77777777" w:rsidTr="001B3D8C">
        <w:tc>
          <w:tcPr>
            <w:tcW w:w="0" w:type="auto"/>
            <w:shd w:val="clear" w:color="auto" w:fill="auto"/>
          </w:tcPr>
          <w:p w14:paraId="734C434A"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5.pants 1)para2</w:t>
            </w:r>
          </w:p>
        </w:tc>
        <w:tc>
          <w:tcPr>
            <w:tcW w:w="0" w:type="auto"/>
            <w:shd w:val="clear" w:color="auto" w:fill="auto"/>
          </w:tcPr>
          <w:p w14:paraId="5CAE31E5"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122.panta otrā daļa</w:t>
            </w:r>
          </w:p>
        </w:tc>
        <w:tc>
          <w:tcPr>
            <w:tcW w:w="0" w:type="auto"/>
            <w:shd w:val="clear" w:color="auto" w:fill="auto"/>
          </w:tcPr>
          <w:p w14:paraId="21BCFEB4" w14:textId="4201E4AB"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4FBE5BBA" w14:textId="53BC2A3C"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65818BA9" w14:textId="77777777" w:rsidTr="001B3D8C">
        <w:tc>
          <w:tcPr>
            <w:tcW w:w="0" w:type="auto"/>
            <w:shd w:val="clear" w:color="auto" w:fill="auto"/>
          </w:tcPr>
          <w:p w14:paraId="10ABA2AE" w14:textId="77777777"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5.pants 2)</w:t>
            </w:r>
          </w:p>
        </w:tc>
        <w:tc>
          <w:tcPr>
            <w:tcW w:w="0" w:type="auto"/>
            <w:shd w:val="clear" w:color="auto" w:fill="auto"/>
          </w:tcPr>
          <w:p w14:paraId="6960DEF5" w14:textId="77777777"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122.panta trešā daļa</w:t>
            </w:r>
          </w:p>
        </w:tc>
        <w:tc>
          <w:tcPr>
            <w:tcW w:w="0" w:type="auto"/>
            <w:shd w:val="clear" w:color="auto" w:fill="auto"/>
          </w:tcPr>
          <w:p w14:paraId="44563A71" w14:textId="5DAE4C29"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238CA423" w14:textId="74AD23E6"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59B1015C" w14:textId="77777777" w:rsidTr="001B3D8C">
        <w:tc>
          <w:tcPr>
            <w:tcW w:w="0" w:type="auto"/>
            <w:shd w:val="clear" w:color="auto" w:fill="auto"/>
          </w:tcPr>
          <w:p w14:paraId="35D7AE08" w14:textId="77777777"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5.pants 3)</w:t>
            </w:r>
          </w:p>
        </w:tc>
        <w:tc>
          <w:tcPr>
            <w:tcW w:w="0" w:type="auto"/>
            <w:shd w:val="clear" w:color="auto" w:fill="auto"/>
          </w:tcPr>
          <w:p w14:paraId="137656CD" w14:textId="77777777"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122.panta ceturtā daļa</w:t>
            </w:r>
          </w:p>
        </w:tc>
        <w:tc>
          <w:tcPr>
            <w:tcW w:w="0" w:type="auto"/>
            <w:shd w:val="clear" w:color="auto" w:fill="auto"/>
          </w:tcPr>
          <w:p w14:paraId="3DECAA19" w14:textId="02ACAB26"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2E3C485E" w14:textId="3147222C"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2EE0BE62" w14:textId="77777777" w:rsidTr="001B3D8C">
        <w:tc>
          <w:tcPr>
            <w:tcW w:w="0" w:type="auto"/>
            <w:shd w:val="clear" w:color="auto" w:fill="auto"/>
          </w:tcPr>
          <w:p w14:paraId="768DFDA3" w14:textId="77777777"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5.pants 3)a)</w:t>
            </w:r>
          </w:p>
        </w:tc>
        <w:tc>
          <w:tcPr>
            <w:tcW w:w="0" w:type="auto"/>
            <w:shd w:val="clear" w:color="auto" w:fill="auto"/>
          </w:tcPr>
          <w:p w14:paraId="4A95F160" w14:textId="77777777"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122.panta ceturtās daļas 1.punkts</w:t>
            </w:r>
          </w:p>
        </w:tc>
        <w:tc>
          <w:tcPr>
            <w:tcW w:w="0" w:type="auto"/>
            <w:shd w:val="clear" w:color="auto" w:fill="auto"/>
          </w:tcPr>
          <w:p w14:paraId="7559D10E" w14:textId="352E73A6"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4048408A" w14:textId="10F6AFF4"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34DE9196" w14:textId="77777777" w:rsidTr="001B3D8C">
        <w:tc>
          <w:tcPr>
            <w:tcW w:w="0" w:type="auto"/>
            <w:shd w:val="clear" w:color="auto" w:fill="auto"/>
          </w:tcPr>
          <w:p w14:paraId="7EF47DAE" w14:textId="77777777"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5.pants 3)b)</w:t>
            </w:r>
          </w:p>
        </w:tc>
        <w:tc>
          <w:tcPr>
            <w:tcW w:w="0" w:type="auto"/>
            <w:shd w:val="clear" w:color="auto" w:fill="auto"/>
          </w:tcPr>
          <w:p w14:paraId="3B0E8E19" w14:textId="77777777"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122.panta ceturtās daļas 2.punkts</w:t>
            </w:r>
          </w:p>
        </w:tc>
        <w:tc>
          <w:tcPr>
            <w:tcW w:w="0" w:type="auto"/>
            <w:shd w:val="clear" w:color="auto" w:fill="auto"/>
          </w:tcPr>
          <w:p w14:paraId="386E3B49" w14:textId="52176C8A"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04867260" w14:textId="62C8DF6E"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2B8A1BFF" w14:textId="77777777" w:rsidTr="001B3D8C">
        <w:tc>
          <w:tcPr>
            <w:tcW w:w="0" w:type="auto"/>
            <w:shd w:val="clear" w:color="auto" w:fill="auto"/>
          </w:tcPr>
          <w:p w14:paraId="5983F09F" w14:textId="77777777"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5.pants 3)c)</w:t>
            </w:r>
          </w:p>
        </w:tc>
        <w:tc>
          <w:tcPr>
            <w:tcW w:w="0" w:type="auto"/>
            <w:shd w:val="clear" w:color="auto" w:fill="auto"/>
          </w:tcPr>
          <w:p w14:paraId="1FFCED27" w14:textId="77777777"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122.panta ceturtās daļas 3.punkts</w:t>
            </w:r>
          </w:p>
        </w:tc>
        <w:tc>
          <w:tcPr>
            <w:tcW w:w="0" w:type="auto"/>
            <w:shd w:val="clear" w:color="auto" w:fill="auto"/>
          </w:tcPr>
          <w:p w14:paraId="4522C1DE" w14:textId="67ABD4AE"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35B2E864" w14:textId="4F307D37"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193D5490" w14:textId="77777777" w:rsidTr="001B3D8C">
        <w:tc>
          <w:tcPr>
            <w:tcW w:w="0" w:type="auto"/>
            <w:shd w:val="clear" w:color="auto" w:fill="auto"/>
          </w:tcPr>
          <w:p w14:paraId="6C60CD0A" w14:textId="77777777"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6.pants 1)</w:t>
            </w:r>
          </w:p>
        </w:tc>
        <w:tc>
          <w:tcPr>
            <w:tcW w:w="0" w:type="auto"/>
            <w:shd w:val="clear" w:color="auto" w:fill="auto"/>
          </w:tcPr>
          <w:p w14:paraId="0D336F8C" w14:textId="77777777"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123.panta pirmā daļa</w:t>
            </w:r>
          </w:p>
        </w:tc>
        <w:tc>
          <w:tcPr>
            <w:tcW w:w="0" w:type="auto"/>
            <w:shd w:val="clear" w:color="auto" w:fill="auto"/>
          </w:tcPr>
          <w:p w14:paraId="094B06A9" w14:textId="460AFC4A"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58A6FCCE" w14:textId="1240834C"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23D025F8" w14:textId="77777777" w:rsidTr="001B3D8C">
        <w:tc>
          <w:tcPr>
            <w:tcW w:w="0" w:type="auto"/>
            <w:shd w:val="clear" w:color="auto" w:fill="auto"/>
          </w:tcPr>
          <w:p w14:paraId="60E1D71A" w14:textId="77777777"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6.pants 1)a)</w:t>
            </w:r>
          </w:p>
        </w:tc>
        <w:tc>
          <w:tcPr>
            <w:tcW w:w="0" w:type="auto"/>
            <w:shd w:val="clear" w:color="auto" w:fill="auto"/>
          </w:tcPr>
          <w:p w14:paraId="1CD1C9E6" w14:textId="77777777"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123.panta pirmās daļas 1.punkts</w:t>
            </w:r>
          </w:p>
        </w:tc>
        <w:tc>
          <w:tcPr>
            <w:tcW w:w="0" w:type="auto"/>
            <w:shd w:val="clear" w:color="auto" w:fill="auto"/>
          </w:tcPr>
          <w:p w14:paraId="373B496F" w14:textId="2E7D7DFF"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5305E287" w14:textId="4FF9A5B1"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61AB6DE3" w14:textId="77777777" w:rsidTr="001B3D8C">
        <w:tc>
          <w:tcPr>
            <w:tcW w:w="0" w:type="auto"/>
            <w:shd w:val="clear" w:color="auto" w:fill="auto"/>
          </w:tcPr>
          <w:p w14:paraId="034D552B" w14:textId="77777777"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6.pants 1)b)</w:t>
            </w:r>
          </w:p>
        </w:tc>
        <w:tc>
          <w:tcPr>
            <w:tcW w:w="0" w:type="auto"/>
            <w:shd w:val="clear" w:color="auto" w:fill="auto"/>
          </w:tcPr>
          <w:p w14:paraId="19FB69B8" w14:textId="77777777"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123.panta pirmās daļas 2.punkts</w:t>
            </w:r>
          </w:p>
        </w:tc>
        <w:tc>
          <w:tcPr>
            <w:tcW w:w="0" w:type="auto"/>
            <w:shd w:val="clear" w:color="auto" w:fill="auto"/>
          </w:tcPr>
          <w:p w14:paraId="5D1380D3" w14:textId="1F5774AF"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48C8FD54" w14:textId="37566226"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4C74E65E" w14:textId="77777777" w:rsidTr="001B3D8C">
        <w:tc>
          <w:tcPr>
            <w:tcW w:w="0" w:type="auto"/>
            <w:shd w:val="clear" w:color="auto" w:fill="auto"/>
          </w:tcPr>
          <w:p w14:paraId="08A37D4D" w14:textId="77777777"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lastRenderedPageBreak/>
              <w:t>6.pants 1)para2</w:t>
            </w:r>
          </w:p>
        </w:tc>
        <w:tc>
          <w:tcPr>
            <w:tcW w:w="0" w:type="auto"/>
            <w:shd w:val="clear" w:color="auto" w:fill="auto"/>
          </w:tcPr>
          <w:p w14:paraId="1A499538" w14:textId="77777777"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123.panta otrā daļa</w:t>
            </w:r>
          </w:p>
        </w:tc>
        <w:tc>
          <w:tcPr>
            <w:tcW w:w="0" w:type="auto"/>
            <w:shd w:val="clear" w:color="auto" w:fill="auto"/>
          </w:tcPr>
          <w:p w14:paraId="13EE548C" w14:textId="79241744"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030AB2AA" w14:textId="08002666"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70BA1106" w14:textId="77777777" w:rsidTr="001B3D8C">
        <w:tc>
          <w:tcPr>
            <w:tcW w:w="0" w:type="auto"/>
            <w:shd w:val="clear" w:color="auto" w:fill="auto"/>
          </w:tcPr>
          <w:p w14:paraId="3BB69059" w14:textId="77777777"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6.pants 1)para2</w:t>
            </w:r>
          </w:p>
        </w:tc>
        <w:tc>
          <w:tcPr>
            <w:tcW w:w="0" w:type="auto"/>
            <w:shd w:val="clear" w:color="auto" w:fill="auto"/>
          </w:tcPr>
          <w:p w14:paraId="1B963D0D" w14:textId="77777777"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123.panta trešā daļa</w:t>
            </w:r>
          </w:p>
        </w:tc>
        <w:tc>
          <w:tcPr>
            <w:tcW w:w="0" w:type="auto"/>
            <w:shd w:val="clear" w:color="auto" w:fill="auto"/>
          </w:tcPr>
          <w:p w14:paraId="6DB0CF1F" w14:textId="789D86A8"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65CC7BE6" w14:textId="08CDBB53"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458AB296" w14:textId="77777777" w:rsidTr="001B3D8C">
        <w:tc>
          <w:tcPr>
            <w:tcW w:w="0" w:type="auto"/>
            <w:shd w:val="clear" w:color="auto" w:fill="auto"/>
          </w:tcPr>
          <w:p w14:paraId="2D2C17A8"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6.pants 2)</w:t>
            </w:r>
          </w:p>
        </w:tc>
        <w:tc>
          <w:tcPr>
            <w:tcW w:w="0" w:type="auto"/>
            <w:shd w:val="clear" w:color="auto" w:fill="auto"/>
          </w:tcPr>
          <w:p w14:paraId="65C28338" w14:textId="20927454"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123.panta piektā daļa</w:t>
            </w:r>
          </w:p>
        </w:tc>
        <w:tc>
          <w:tcPr>
            <w:tcW w:w="0" w:type="auto"/>
            <w:shd w:val="clear" w:color="auto" w:fill="auto"/>
          </w:tcPr>
          <w:p w14:paraId="7230DF85" w14:textId="4E43DE15"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0F9440E8" w14:textId="57980F55"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3AC6C466" w14:textId="77777777" w:rsidTr="001B3D8C">
        <w:tc>
          <w:tcPr>
            <w:tcW w:w="0" w:type="auto"/>
            <w:shd w:val="clear" w:color="auto" w:fill="auto"/>
          </w:tcPr>
          <w:p w14:paraId="74F20812"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6.pants 3)</w:t>
            </w:r>
          </w:p>
        </w:tc>
        <w:tc>
          <w:tcPr>
            <w:tcW w:w="0" w:type="auto"/>
            <w:shd w:val="clear" w:color="auto" w:fill="auto"/>
          </w:tcPr>
          <w:p w14:paraId="40FE608E" w14:textId="2D85787C"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123.panta astotā daļa</w:t>
            </w:r>
          </w:p>
        </w:tc>
        <w:tc>
          <w:tcPr>
            <w:tcW w:w="0" w:type="auto"/>
            <w:shd w:val="clear" w:color="auto" w:fill="auto"/>
          </w:tcPr>
          <w:p w14:paraId="79CAFDD3" w14:textId="1CAB99A2"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042C83BE" w14:textId="7F9101D9"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0EDECF9D" w14:textId="77777777" w:rsidTr="001B3D8C">
        <w:tc>
          <w:tcPr>
            <w:tcW w:w="0" w:type="auto"/>
            <w:shd w:val="clear" w:color="auto" w:fill="auto"/>
          </w:tcPr>
          <w:p w14:paraId="7669559E" w14:textId="560056BB"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7.pants 1), 2) un 3)</w:t>
            </w:r>
          </w:p>
        </w:tc>
        <w:tc>
          <w:tcPr>
            <w:tcW w:w="0" w:type="auto"/>
            <w:shd w:val="clear" w:color="auto" w:fill="auto"/>
          </w:tcPr>
          <w:p w14:paraId="0810F708" w14:textId="746BE8D6"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123.panta ceturtā daļa; Administratīvā procesa likuma 89.panta otrā daļa, 91.panta ceturtā daļa un 184.panta pirmās daļas 2.punkts.</w:t>
            </w:r>
          </w:p>
        </w:tc>
        <w:tc>
          <w:tcPr>
            <w:tcW w:w="0" w:type="auto"/>
            <w:shd w:val="clear" w:color="auto" w:fill="auto"/>
          </w:tcPr>
          <w:p w14:paraId="0DE1A309" w14:textId="7E3192B2"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42068310" w14:textId="0D3421BF" w:rsidR="008532F4" w:rsidRPr="008642A8" w:rsidRDefault="00EB646A"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7A2E071A" w14:textId="77777777" w:rsidTr="001B3D8C">
        <w:tc>
          <w:tcPr>
            <w:tcW w:w="0" w:type="auto"/>
            <w:shd w:val="clear" w:color="auto" w:fill="auto"/>
          </w:tcPr>
          <w:p w14:paraId="5FCC73D0"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8.pants 1)a)</w:t>
            </w:r>
          </w:p>
        </w:tc>
        <w:tc>
          <w:tcPr>
            <w:tcW w:w="0" w:type="auto"/>
            <w:shd w:val="clear" w:color="auto" w:fill="auto"/>
          </w:tcPr>
          <w:p w14:paraId="449FF41A" w14:textId="6AD057FE"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124.panta pirmās daļas 1.punkts</w:t>
            </w:r>
          </w:p>
        </w:tc>
        <w:tc>
          <w:tcPr>
            <w:tcW w:w="0" w:type="auto"/>
            <w:shd w:val="clear" w:color="auto" w:fill="auto"/>
          </w:tcPr>
          <w:p w14:paraId="47647318" w14:textId="2BC7A13D"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4183D924" w14:textId="029C3649"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735D8463" w14:textId="77777777" w:rsidTr="001B3D8C">
        <w:tc>
          <w:tcPr>
            <w:tcW w:w="0" w:type="auto"/>
            <w:shd w:val="clear" w:color="auto" w:fill="auto"/>
          </w:tcPr>
          <w:p w14:paraId="52D36628"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8.pants 1)b)</w:t>
            </w:r>
          </w:p>
        </w:tc>
        <w:tc>
          <w:tcPr>
            <w:tcW w:w="0" w:type="auto"/>
            <w:shd w:val="clear" w:color="auto" w:fill="auto"/>
          </w:tcPr>
          <w:p w14:paraId="54A8E425" w14:textId="55CCAE06"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124.panta pirmās daļas 2.punkts</w:t>
            </w:r>
          </w:p>
        </w:tc>
        <w:tc>
          <w:tcPr>
            <w:tcW w:w="0" w:type="auto"/>
            <w:shd w:val="clear" w:color="auto" w:fill="auto"/>
          </w:tcPr>
          <w:p w14:paraId="6E454351" w14:textId="248163EC"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1302F429" w14:textId="3DDB3422"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77604705" w14:textId="77777777" w:rsidTr="001B3D8C">
        <w:tc>
          <w:tcPr>
            <w:tcW w:w="0" w:type="auto"/>
            <w:shd w:val="clear" w:color="auto" w:fill="auto"/>
          </w:tcPr>
          <w:p w14:paraId="65ACAC58"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8.pants 1)c)</w:t>
            </w:r>
          </w:p>
        </w:tc>
        <w:tc>
          <w:tcPr>
            <w:tcW w:w="0" w:type="auto"/>
            <w:shd w:val="clear" w:color="auto" w:fill="auto"/>
          </w:tcPr>
          <w:p w14:paraId="6F94871D" w14:textId="283CF4AC"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124.panta pirmās daļas 3.punkts</w:t>
            </w:r>
          </w:p>
        </w:tc>
        <w:tc>
          <w:tcPr>
            <w:tcW w:w="0" w:type="auto"/>
            <w:shd w:val="clear" w:color="auto" w:fill="auto"/>
          </w:tcPr>
          <w:p w14:paraId="3010573A" w14:textId="12E32882"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2C5C98D7" w14:textId="1D6BDD3D"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2EAC654A" w14:textId="77777777" w:rsidTr="001B3D8C">
        <w:tc>
          <w:tcPr>
            <w:tcW w:w="0" w:type="auto"/>
            <w:shd w:val="clear" w:color="auto" w:fill="auto"/>
          </w:tcPr>
          <w:p w14:paraId="43917FA1"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8.pants 2</w:t>
            </w:r>
          </w:p>
        </w:tc>
        <w:tc>
          <w:tcPr>
            <w:tcW w:w="0" w:type="auto"/>
            <w:shd w:val="clear" w:color="auto" w:fill="auto"/>
          </w:tcPr>
          <w:p w14:paraId="0F24F718" w14:textId="458331D1"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124.panta otrā daļa</w:t>
            </w:r>
          </w:p>
        </w:tc>
        <w:tc>
          <w:tcPr>
            <w:tcW w:w="0" w:type="auto"/>
            <w:shd w:val="clear" w:color="auto" w:fill="auto"/>
          </w:tcPr>
          <w:p w14:paraId="18280ED7" w14:textId="2F95B98D"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3FDA2439" w14:textId="4E133252"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1980723A" w14:textId="77777777" w:rsidTr="001B3D8C">
        <w:tc>
          <w:tcPr>
            <w:tcW w:w="0" w:type="auto"/>
            <w:shd w:val="clear" w:color="auto" w:fill="auto"/>
          </w:tcPr>
          <w:p w14:paraId="26B6A5C5"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8.pants 3</w:t>
            </w:r>
          </w:p>
        </w:tc>
        <w:tc>
          <w:tcPr>
            <w:tcW w:w="0" w:type="auto"/>
            <w:shd w:val="clear" w:color="auto" w:fill="auto"/>
          </w:tcPr>
          <w:p w14:paraId="77AEAFD5" w14:textId="551AF5C4"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124.panta trešā daļa</w:t>
            </w:r>
          </w:p>
        </w:tc>
        <w:tc>
          <w:tcPr>
            <w:tcW w:w="0" w:type="auto"/>
            <w:shd w:val="clear" w:color="auto" w:fill="auto"/>
          </w:tcPr>
          <w:p w14:paraId="039C766B" w14:textId="1DFC242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480240E5" w14:textId="517E405D"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7D83A64B" w14:textId="77777777" w:rsidTr="001B3D8C">
        <w:tc>
          <w:tcPr>
            <w:tcW w:w="0" w:type="auto"/>
            <w:shd w:val="clear" w:color="auto" w:fill="auto"/>
          </w:tcPr>
          <w:p w14:paraId="6FAAD729"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8.pants 4)</w:t>
            </w:r>
          </w:p>
        </w:tc>
        <w:tc>
          <w:tcPr>
            <w:tcW w:w="0" w:type="auto"/>
            <w:shd w:val="clear" w:color="auto" w:fill="auto"/>
          </w:tcPr>
          <w:p w14:paraId="4F174D9F" w14:textId="06534E0D"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124.panta ceturtās daļas 1.punkts</w:t>
            </w:r>
          </w:p>
        </w:tc>
        <w:tc>
          <w:tcPr>
            <w:tcW w:w="0" w:type="auto"/>
            <w:shd w:val="clear" w:color="auto" w:fill="auto"/>
          </w:tcPr>
          <w:p w14:paraId="4C09A2EE" w14:textId="6D039C0B"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080D33AA" w14:textId="7378220C"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26905B0F" w14:textId="77777777" w:rsidTr="001B3D8C">
        <w:tc>
          <w:tcPr>
            <w:tcW w:w="0" w:type="auto"/>
            <w:shd w:val="clear" w:color="auto" w:fill="auto"/>
          </w:tcPr>
          <w:p w14:paraId="3E8F8B86"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8.pants 4)a)</w:t>
            </w:r>
          </w:p>
        </w:tc>
        <w:tc>
          <w:tcPr>
            <w:tcW w:w="0" w:type="auto"/>
            <w:shd w:val="clear" w:color="auto" w:fill="auto"/>
          </w:tcPr>
          <w:p w14:paraId="474873FC" w14:textId="44E60723"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124.panta ceturtās daļas 1.punkts</w:t>
            </w:r>
          </w:p>
        </w:tc>
        <w:tc>
          <w:tcPr>
            <w:tcW w:w="0" w:type="auto"/>
            <w:shd w:val="clear" w:color="auto" w:fill="auto"/>
          </w:tcPr>
          <w:p w14:paraId="41965EB1" w14:textId="3E8654D2"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23E86C52" w14:textId="62BF26A3"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7638C55F" w14:textId="77777777" w:rsidTr="001B3D8C">
        <w:tc>
          <w:tcPr>
            <w:tcW w:w="0" w:type="auto"/>
            <w:shd w:val="clear" w:color="auto" w:fill="auto"/>
          </w:tcPr>
          <w:p w14:paraId="0B021D0D"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8.pants 4)b)</w:t>
            </w:r>
          </w:p>
        </w:tc>
        <w:tc>
          <w:tcPr>
            <w:tcW w:w="0" w:type="auto"/>
            <w:shd w:val="clear" w:color="auto" w:fill="auto"/>
          </w:tcPr>
          <w:p w14:paraId="759554D9" w14:textId="47ACAF51"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124.panta ceturtās daļas 2.punkts</w:t>
            </w:r>
          </w:p>
        </w:tc>
        <w:tc>
          <w:tcPr>
            <w:tcW w:w="0" w:type="auto"/>
            <w:shd w:val="clear" w:color="auto" w:fill="auto"/>
          </w:tcPr>
          <w:p w14:paraId="7CE4FF84" w14:textId="4270DBD3"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6B2143F4" w14:textId="5A3A13DB"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529BAF62" w14:textId="77777777" w:rsidTr="001B3D8C">
        <w:tc>
          <w:tcPr>
            <w:tcW w:w="0" w:type="auto"/>
            <w:shd w:val="clear" w:color="auto" w:fill="auto"/>
          </w:tcPr>
          <w:p w14:paraId="7AF8D6B4"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8.pants 4)c)</w:t>
            </w:r>
          </w:p>
        </w:tc>
        <w:tc>
          <w:tcPr>
            <w:tcW w:w="0" w:type="auto"/>
            <w:shd w:val="clear" w:color="auto" w:fill="auto"/>
          </w:tcPr>
          <w:p w14:paraId="70BD0294" w14:textId="46CE9BF4"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124.panta ceturtās daļas 3.punkts</w:t>
            </w:r>
          </w:p>
        </w:tc>
        <w:tc>
          <w:tcPr>
            <w:tcW w:w="0" w:type="auto"/>
            <w:shd w:val="clear" w:color="auto" w:fill="auto"/>
          </w:tcPr>
          <w:p w14:paraId="1E18E067" w14:textId="7EADF7D4"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3751A7B6" w14:textId="01188DD5"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30034FC5" w14:textId="77777777" w:rsidTr="001B3D8C">
        <w:tc>
          <w:tcPr>
            <w:tcW w:w="0" w:type="auto"/>
            <w:shd w:val="clear" w:color="auto" w:fill="auto"/>
          </w:tcPr>
          <w:p w14:paraId="39A41A45"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8.pants 4)d)</w:t>
            </w:r>
          </w:p>
        </w:tc>
        <w:tc>
          <w:tcPr>
            <w:tcW w:w="0" w:type="auto"/>
            <w:shd w:val="clear" w:color="auto" w:fill="auto"/>
          </w:tcPr>
          <w:p w14:paraId="4662CA0E" w14:textId="7F41BE32"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124.panta ceturtās daļas 4.punkts</w:t>
            </w:r>
          </w:p>
        </w:tc>
        <w:tc>
          <w:tcPr>
            <w:tcW w:w="0" w:type="auto"/>
            <w:shd w:val="clear" w:color="auto" w:fill="auto"/>
          </w:tcPr>
          <w:p w14:paraId="56EE6688" w14:textId="73097979"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67909079" w14:textId="2605CC9E"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1165B156" w14:textId="77777777" w:rsidTr="001B3D8C">
        <w:tc>
          <w:tcPr>
            <w:tcW w:w="0" w:type="auto"/>
            <w:shd w:val="clear" w:color="auto" w:fill="auto"/>
          </w:tcPr>
          <w:p w14:paraId="0A17FBEE"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8.pants 5)</w:t>
            </w:r>
          </w:p>
        </w:tc>
        <w:tc>
          <w:tcPr>
            <w:tcW w:w="0" w:type="auto"/>
            <w:shd w:val="clear" w:color="auto" w:fill="auto"/>
          </w:tcPr>
          <w:p w14:paraId="5D0B8428" w14:textId="182A8D36"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124.panta piektā un sestā daļa</w:t>
            </w:r>
          </w:p>
        </w:tc>
        <w:tc>
          <w:tcPr>
            <w:tcW w:w="0" w:type="auto"/>
            <w:shd w:val="clear" w:color="auto" w:fill="auto"/>
          </w:tcPr>
          <w:p w14:paraId="1DD9CFD2" w14:textId="4D8601BB"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55289840" w14:textId="478791A1"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7602F75A" w14:textId="77777777" w:rsidTr="001B3D8C">
        <w:tc>
          <w:tcPr>
            <w:tcW w:w="0" w:type="auto"/>
            <w:shd w:val="clear" w:color="auto" w:fill="auto"/>
          </w:tcPr>
          <w:p w14:paraId="0550DACE"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8.pants 6)</w:t>
            </w:r>
          </w:p>
        </w:tc>
        <w:tc>
          <w:tcPr>
            <w:tcW w:w="0" w:type="auto"/>
            <w:shd w:val="clear" w:color="auto" w:fill="auto"/>
          </w:tcPr>
          <w:p w14:paraId="16BC5F41" w14:textId="33780CA3"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124.panta septītā daļa</w:t>
            </w:r>
          </w:p>
        </w:tc>
        <w:tc>
          <w:tcPr>
            <w:tcW w:w="0" w:type="auto"/>
            <w:shd w:val="clear" w:color="auto" w:fill="auto"/>
          </w:tcPr>
          <w:p w14:paraId="539F0566" w14:textId="28FD36A1"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09E6CAE9" w14:textId="36EAB6BA"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0803AC6E" w14:textId="77777777" w:rsidTr="001B3D8C">
        <w:tc>
          <w:tcPr>
            <w:tcW w:w="0" w:type="auto"/>
            <w:shd w:val="clear" w:color="auto" w:fill="auto"/>
          </w:tcPr>
          <w:p w14:paraId="6AD82610"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9.pants 1)</w:t>
            </w:r>
          </w:p>
        </w:tc>
        <w:tc>
          <w:tcPr>
            <w:tcW w:w="0" w:type="auto"/>
            <w:shd w:val="clear" w:color="auto" w:fill="auto"/>
          </w:tcPr>
          <w:p w14:paraId="2AEC1255" w14:textId="1F898FA6"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125.panta pirmā daļa</w:t>
            </w:r>
          </w:p>
        </w:tc>
        <w:tc>
          <w:tcPr>
            <w:tcW w:w="0" w:type="auto"/>
            <w:shd w:val="clear" w:color="auto" w:fill="auto"/>
          </w:tcPr>
          <w:p w14:paraId="3D881B40" w14:textId="15259436"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01392316" w14:textId="6570C8A6"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317CCCEC" w14:textId="77777777" w:rsidTr="001B3D8C">
        <w:tc>
          <w:tcPr>
            <w:tcW w:w="0" w:type="auto"/>
            <w:shd w:val="clear" w:color="auto" w:fill="auto"/>
          </w:tcPr>
          <w:p w14:paraId="0FFABC9A"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lastRenderedPageBreak/>
              <w:t>9.pants 2)</w:t>
            </w:r>
          </w:p>
        </w:tc>
        <w:tc>
          <w:tcPr>
            <w:tcW w:w="0" w:type="auto"/>
            <w:shd w:val="clear" w:color="auto" w:fill="auto"/>
          </w:tcPr>
          <w:p w14:paraId="5CCBC48D" w14:textId="7B58A340"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125.panta otrā daļa</w:t>
            </w:r>
          </w:p>
        </w:tc>
        <w:tc>
          <w:tcPr>
            <w:tcW w:w="0" w:type="auto"/>
            <w:shd w:val="clear" w:color="auto" w:fill="auto"/>
          </w:tcPr>
          <w:p w14:paraId="10403309" w14:textId="5DB3874D"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2122073F" w14:textId="32CE624B"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715DE868" w14:textId="77777777" w:rsidTr="001B3D8C">
        <w:tc>
          <w:tcPr>
            <w:tcW w:w="0" w:type="auto"/>
            <w:shd w:val="clear" w:color="auto" w:fill="auto"/>
          </w:tcPr>
          <w:p w14:paraId="1BCE5171"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9.pants 3)</w:t>
            </w:r>
          </w:p>
        </w:tc>
        <w:tc>
          <w:tcPr>
            <w:tcW w:w="0" w:type="auto"/>
            <w:shd w:val="clear" w:color="auto" w:fill="auto"/>
          </w:tcPr>
          <w:p w14:paraId="3E1A1EB1" w14:textId="127BC730"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125.panta trešā, ceturtā, piektā un sestā daļa</w:t>
            </w:r>
          </w:p>
        </w:tc>
        <w:tc>
          <w:tcPr>
            <w:tcW w:w="0" w:type="auto"/>
            <w:shd w:val="clear" w:color="auto" w:fill="auto"/>
          </w:tcPr>
          <w:p w14:paraId="0B18325D" w14:textId="4B5A6AD7"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551713C2" w14:textId="329DB6DB"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696FC9F2" w14:textId="77777777" w:rsidTr="001B3D8C">
        <w:tc>
          <w:tcPr>
            <w:tcW w:w="0" w:type="auto"/>
            <w:shd w:val="clear" w:color="auto" w:fill="auto"/>
          </w:tcPr>
          <w:p w14:paraId="3AA9C7BB"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10.pants 1)</w:t>
            </w:r>
          </w:p>
        </w:tc>
        <w:tc>
          <w:tcPr>
            <w:tcW w:w="0" w:type="auto"/>
            <w:shd w:val="clear" w:color="auto" w:fill="auto"/>
          </w:tcPr>
          <w:p w14:paraId="383F4FBC" w14:textId="31953682"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126.panta pirmā daļa</w:t>
            </w:r>
          </w:p>
        </w:tc>
        <w:tc>
          <w:tcPr>
            <w:tcW w:w="0" w:type="auto"/>
            <w:shd w:val="clear" w:color="auto" w:fill="auto"/>
          </w:tcPr>
          <w:p w14:paraId="6FE2B34A" w14:textId="66C19A16"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1E6024C8" w14:textId="677CC0B4"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578996D4" w14:textId="77777777" w:rsidTr="001B3D8C">
        <w:tc>
          <w:tcPr>
            <w:tcW w:w="0" w:type="auto"/>
            <w:shd w:val="clear" w:color="auto" w:fill="auto"/>
          </w:tcPr>
          <w:p w14:paraId="00A33916"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10.pants 2)</w:t>
            </w:r>
          </w:p>
        </w:tc>
        <w:tc>
          <w:tcPr>
            <w:tcW w:w="0" w:type="auto"/>
            <w:shd w:val="clear" w:color="auto" w:fill="auto"/>
          </w:tcPr>
          <w:p w14:paraId="236ECC7C" w14:textId="4458EA4D"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126.panta otrā un trešā daļa</w:t>
            </w:r>
          </w:p>
        </w:tc>
        <w:tc>
          <w:tcPr>
            <w:tcW w:w="0" w:type="auto"/>
            <w:shd w:val="clear" w:color="auto" w:fill="auto"/>
          </w:tcPr>
          <w:p w14:paraId="6CA77F58" w14:textId="2C4131FC"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10D1B140" w14:textId="37F9AEBB"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4857CE15" w14:textId="77777777" w:rsidTr="001B3D8C">
        <w:tc>
          <w:tcPr>
            <w:tcW w:w="0" w:type="auto"/>
            <w:shd w:val="clear" w:color="auto" w:fill="auto"/>
          </w:tcPr>
          <w:p w14:paraId="546C194B"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10.pants 3)</w:t>
            </w:r>
          </w:p>
        </w:tc>
        <w:tc>
          <w:tcPr>
            <w:tcW w:w="0" w:type="auto"/>
            <w:shd w:val="clear" w:color="auto" w:fill="auto"/>
          </w:tcPr>
          <w:p w14:paraId="1DE025AE" w14:textId="222153FB"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126.panta ceturtā daļa</w:t>
            </w:r>
          </w:p>
        </w:tc>
        <w:tc>
          <w:tcPr>
            <w:tcW w:w="0" w:type="auto"/>
            <w:shd w:val="clear" w:color="auto" w:fill="auto"/>
          </w:tcPr>
          <w:p w14:paraId="3B125728" w14:textId="5C274AEA"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52134556" w14:textId="00B100A6"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3033AA16" w14:textId="77777777" w:rsidTr="001B3D8C">
        <w:tc>
          <w:tcPr>
            <w:tcW w:w="0" w:type="auto"/>
            <w:shd w:val="clear" w:color="auto" w:fill="auto"/>
          </w:tcPr>
          <w:p w14:paraId="6B89CD4C"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10.pants 4)</w:t>
            </w:r>
          </w:p>
        </w:tc>
        <w:tc>
          <w:tcPr>
            <w:tcW w:w="0" w:type="auto"/>
            <w:shd w:val="clear" w:color="auto" w:fill="auto"/>
          </w:tcPr>
          <w:p w14:paraId="5980BB67" w14:textId="739F8D03"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126.panta piektā daļa</w:t>
            </w:r>
          </w:p>
        </w:tc>
        <w:tc>
          <w:tcPr>
            <w:tcW w:w="0" w:type="auto"/>
            <w:shd w:val="clear" w:color="auto" w:fill="auto"/>
          </w:tcPr>
          <w:p w14:paraId="3AA24B84" w14:textId="6A71DFF4"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2095DC5D" w14:textId="21728313"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640C887F" w14:textId="77777777" w:rsidTr="001B3D8C">
        <w:tc>
          <w:tcPr>
            <w:tcW w:w="0" w:type="auto"/>
            <w:shd w:val="clear" w:color="auto" w:fill="auto"/>
          </w:tcPr>
          <w:p w14:paraId="4910E0B6"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11.pants 1)</w:t>
            </w:r>
          </w:p>
        </w:tc>
        <w:tc>
          <w:tcPr>
            <w:tcW w:w="0" w:type="auto"/>
            <w:shd w:val="clear" w:color="auto" w:fill="auto"/>
          </w:tcPr>
          <w:p w14:paraId="0F09439F" w14:textId="4AF19B35"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127.panta pirmā daļa</w:t>
            </w:r>
          </w:p>
        </w:tc>
        <w:tc>
          <w:tcPr>
            <w:tcW w:w="0" w:type="auto"/>
            <w:shd w:val="clear" w:color="auto" w:fill="auto"/>
          </w:tcPr>
          <w:p w14:paraId="7173F2C4" w14:textId="2DA97187"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27899457" w14:textId="411B2E2B"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36162D16" w14:textId="77777777" w:rsidTr="001B3D8C">
        <w:tc>
          <w:tcPr>
            <w:tcW w:w="0" w:type="auto"/>
            <w:shd w:val="clear" w:color="auto" w:fill="auto"/>
          </w:tcPr>
          <w:p w14:paraId="4FDD677F"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11.pants 1)a)</w:t>
            </w:r>
          </w:p>
        </w:tc>
        <w:tc>
          <w:tcPr>
            <w:tcW w:w="0" w:type="auto"/>
            <w:shd w:val="clear" w:color="auto" w:fill="auto"/>
          </w:tcPr>
          <w:p w14:paraId="02AA2F22" w14:textId="31DC287B"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127.panta pirmās daļas 1.punkts</w:t>
            </w:r>
          </w:p>
        </w:tc>
        <w:tc>
          <w:tcPr>
            <w:tcW w:w="0" w:type="auto"/>
            <w:shd w:val="clear" w:color="auto" w:fill="auto"/>
          </w:tcPr>
          <w:p w14:paraId="55DEECB0" w14:textId="5875125F"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7BD85A89" w14:textId="4AC70ACA"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6D226C7A" w14:textId="77777777" w:rsidTr="001B3D8C">
        <w:tc>
          <w:tcPr>
            <w:tcW w:w="0" w:type="auto"/>
            <w:shd w:val="clear" w:color="auto" w:fill="auto"/>
          </w:tcPr>
          <w:p w14:paraId="0BCC6D74"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11.pants 1)b)</w:t>
            </w:r>
          </w:p>
        </w:tc>
        <w:tc>
          <w:tcPr>
            <w:tcW w:w="0" w:type="auto"/>
            <w:shd w:val="clear" w:color="auto" w:fill="auto"/>
          </w:tcPr>
          <w:p w14:paraId="205ABD70" w14:textId="6609C38F"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127.panta pirmās daļas 2.punkts</w:t>
            </w:r>
          </w:p>
        </w:tc>
        <w:tc>
          <w:tcPr>
            <w:tcW w:w="0" w:type="auto"/>
            <w:shd w:val="clear" w:color="auto" w:fill="auto"/>
          </w:tcPr>
          <w:p w14:paraId="542232E0" w14:textId="1E4EA78C"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3C8FA10E" w14:textId="50F5BD66"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23EB29E7" w14:textId="77777777" w:rsidTr="001B3D8C">
        <w:tc>
          <w:tcPr>
            <w:tcW w:w="0" w:type="auto"/>
            <w:shd w:val="clear" w:color="auto" w:fill="auto"/>
          </w:tcPr>
          <w:p w14:paraId="5CA86EB8"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11.pants 1)c)</w:t>
            </w:r>
          </w:p>
        </w:tc>
        <w:tc>
          <w:tcPr>
            <w:tcW w:w="0" w:type="auto"/>
            <w:shd w:val="clear" w:color="auto" w:fill="auto"/>
          </w:tcPr>
          <w:p w14:paraId="41BEA2B0" w14:textId="1FA02CBA"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127.panta pirmās daļas 3.punkts</w:t>
            </w:r>
          </w:p>
        </w:tc>
        <w:tc>
          <w:tcPr>
            <w:tcW w:w="0" w:type="auto"/>
            <w:shd w:val="clear" w:color="auto" w:fill="auto"/>
          </w:tcPr>
          <w:p w14:paraId="49740A1C" w14:textId="4A7E61F4"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44AC5FFC" w14:textId="7E6FDFF9"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3386FF49" w14:textId="77777777" w:rsidTr="001B3D8C">
        <w:tc>
          <w:tcPr>
            <w:tcW w:w="0" w:type="auto"/>
            <w:shd w:val="clear" w:color="auto" w:fill="auto"/>
          </w:tcPr>
          <w:p w14:paraId="0FB35737"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11.pants 2)</w:t>
            </w:r>
          </w:p>
        </w:tc>
        <w:tc>
          <w:tcPr>
            <w:tcW w:w="0" w:type="auto"/>
            <w:shd w:val="clear" w:color="auto" w:fill="auto"/>
          </w:tcPr>
          <w:p w14:paraId="201AE435" w14:textId="5EE0A500"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127.panta otrā daļa</w:t>
            </w:r>
          </w:p>
        </w:tc>
        <w:tc>
          <w:tcPr>
            <w:tcW w:w="0" w:type="auto"/>
            <w:shd w:val="clear" w:color="auto" w:fill="auto"/>
          </w:tcPr>
          <w:p w14:paraId="42B194C1" w14:textId="6D809B0A"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6E2599B7" w14:textId="24F03F35"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6D1A5F6B" w14:textId="77777777" w:rsidTr="001B3D8C">
        <w:tc>
          <w:tcPr>
            <w:tcW w:w="0" w:type="auto"/>
            <w:shd w:val="clear" w:color="auto" w:fill="auto"/>
          </w:tcPr>
          <w:p w14:paraId="5CFC6C75"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11.pants 2)a)</w:t>
            </w:r>
          </w:p>
        </w:tc>
        <w:tc>
          <w:tcPr>
            <w:tcW w:w="0" w:type="auto"/>
            <w:shd w:val="clear" w:color="auto" w:fill="auto"/>
          </w:tcPr>
          <w:p w14:paraId="44353D76" w14:textId="6B26CB23"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127.panta otrās daļas 1.punkts</w:t>
            </w:r>
          </w:p>
        </w:tc>
        <w:tc>
          <w:tcPr>
            <w:tcW w:w="0" w:type="auto"/>
            <w:shd w:val="clear" w:color="auto" w:fill="auto"/>
          </w:tcPr>
          <w:p w14:paraId="4983C0D7" w14:textId="79C8C0D2"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5AD9B5A5" w14:textId="2FB58F86"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1F19A04D" w14:textId="77777777" w:rsidTr="001B3D8C">
        <w:tc>
          <w:tcPr>
            <w:tcW w:w="0" w:type="auto"/>
            <w:shd w:val="clear" w:color="auto" w:fill="auto"/>
          </w:tcPr>
          <w:p w14:paraId="27CB7BF7"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11.pants 2)b)</w:t>
            </w:r>
          </w:p>
        </w:tc>
        <w:tc>
          <w:tcPr>
            <w:tcW w:w="0" w:type="auto"/>
            <w:shd w:val="clear" w:color="auto" w:fill="auto"/>
          </w:tcPr>
          <w:p w14:paraId="66B4F7EF" w14:textId="4A4BEB42"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127.panta otrās daļas 2.punkts</w:t>
            </w:r>
          </w:p>
        </w:tc>
        <w:tc>
          <w:tcPr>
            <w:tcW w:w="0" w:type="auto"/>
            <w:shd w:val="clear" w:color="auto" w:fill="auto"/>
          </w:tcPr>
          <w:p w14:paraId="47987B64" w14:textId="259A319A"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445F8261" w14:textId="634FD527"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69B265B5" w14:textId="77777777" w:rsidTr="001B3D8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5277461"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11.pants 2)c)</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644B096" w14:textId="5D8D3265"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127.panta otrās daļas 3.punkts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4374EAB" w14:textId="276D976C"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5A86EE0" w14:textId="08B13255"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3CD3E5EA" w14:textId="77777777" w:rsidTr="001B3D8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BF4C4E4"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11.pants 2)d)</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D2547FE" w14:textId="0CD32A5B"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127.panta otrās daļas 4.punkts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A47968B" w14:textId="3256BFBC"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8324D7E" w14:textId="10E48F58"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0D3DF9FB" w14:textId="77777777" w:rsidTr="001B3D8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82827B0"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11.pants 2)e)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5B370AA" w14:textId="1C0C9A7C"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127.panta otrās daļas 5.punkts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FF5E45B" w14:textId="45065D4C"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7875112" w14:textId="2B5BD9BE"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348C641E" w14:textId="77777777" w:rsidTr="001B3D8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DABCEE1"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11.pants 2)f)</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B107A80" w14:textId="2A8F4E15"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127.panta otrās daļas 6.punkts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2383ADF" w14:textId="203609D3"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32C4628" w14:textId="7DBD1F64"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058A33F5" w14:textId="77777777" w:rsidTr="001B3D8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8E9A8D8"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11.pants 2)g)</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03CB411" w14:textId="56B33699"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127.panta otrās daļas 7.punkts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3D4D122" w14:textId="542395A1"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6FF2710" w14:textId="5B6A4992"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693C14D7" w14:textId="77777777" w:rsidTr="001B3D8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1F7F8C0"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11.pants 2)g)2.paragrāfs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475FDB7" w14:textId="3442638D"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127.panta trešā daļa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D9325F3" w14:textId="7430213E"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10EA0D0" w14:textId="179544D3"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309631CD" w14:textId="77777777" w:rsidTr="001B3D8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0F86EAC"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lastRenderedPageBreak/>
              <w:t>11.pants 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6FEC979" w14:textId="71F1D523"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127.panta ceturtā daļa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784183F" w14:textId="75784CF8"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5BA8BE9" w14:textId="547E23E0"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12AF7D2C" w14:textId="77777777" w:rsidTr="001B3D8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D015C3E"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11.pants 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5848273" w14:textId="658A936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127.panta piektā daļa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78D5A68" w14:textId="232DB344"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83C770A" w14:textId="06331E52"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699F3B0D" w14:textId="77777777" w:rsidTr="001B3D8C">
        <w:tc>
          <w:tcPr>
            <w:tcW w:w="0" w:type="auto"/>
            <w:shd w:val="clear" w:color="auto" w:fill="auto"/>
          </w:tcPr>
          <w:p w14:paraId="7161BFD9"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12.pants 1)</w:t>
            </w:r>
          </w:p>
        </w:tc>
        <w:tc>
          <w:tcPr>
            <w:tcW w:w="0" w:type="auto"/>
            <w:shd w:val="clear" w:color="auto" w:fill="auto"/>
          </w:tcPr>
          <w:p w14:paraId="04376A70" w14:textId="1045C1A5"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0B3287" w:rsidRPr="008642A8">
              <w:rPr>
                <w:rFonts w:ascii="Times New Roman" w:eastAsia="Times New Roman" w:hAnsi="Times New Roman" w:cs="Times New Roman"/>
                <w:sz w:val="20"/>
                <w:szCs w:val="26"/>
                <w:lang w:eastAsia="lv-LV"/>
              </w:rPr>
              <w:t>128</w:t>
            </w:r>
            <w:r w:rsidRPr="008642A8">
              <w:rPr>
                <w:rFonts w:ascii="Times New Roman" w:eastAsia="Times New Roman" w:hAnsi="Times New Roman" w:cs="Times New Roman"/>
                <w:sz w:val="20"/>
                <w:szCs w:val="26"/>
                <w:lang w:eastAsia="lv-LV"/>
              </w:rPr>
              <w:t>.panta pirmā daļa</w:t>
            </w:r>
          </w:p>
        </w:tc>
        <w:tc>
          <w:tcPr>
            <w:tcW w:w="0" w:type="auto"/>
            <w:shd w:val="clear" w:color="auto" w:fill="auto"/>
          </w:tcPr>
          <w:p w14:paraId="5CFB0EF2" w14:textId="2B430435"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4E09D0E2" w14:textId="721EF060"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36DB086F" w14:textId="77777777" w:rsidTr="001B3D8C">
        <w:tc>
          <w:tcPr>
            <w:tcW w:w="0" w:type="auto"/>
            <w:shd w:val="clear" w:color="auto" w:fill="auto"/>
          </w:tcPr>
          <w:p w14:paraId="1CA95078"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12.pants 1)a)</w:t>
            </w:r>
          </w:p>
        </w:tc>
        <w:tc>
          <w:tcPr>
            <w:tcW w:w="0" w:type="auto"/>
            <w:shd w:val="clear" w:color="auto" w:fill="auto"/>
          </w:tcPr>
          <w:p w14:paraId="2260CA6E" w14:textId="5F2287A5"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0B3287" w:rsidRPr="008642A8">
              <w:rPr>
                <w:rFonts w:ascii="Times New Roman" w:eastAsia="Times New Roman" w:hAnsi="Times New Roman" w:cs="Times New Roman"/>
                <w:sz w:val="20"/>
                <w:szCs w:val="26"/>
                <w:lang w:eastAsia="lv-LV"/>
              </w:rPr>
              <w:t>128</w:t>
            </w:r>
            <w:r w:rsidRPr="008642A8">
              <w:rPr>
                <w:rFonts w:ascii="Times New Roman" w:eastAsia="Times New Roman" w:hAnsi="Times New Roman" w:cs="Times New Roman"/>
                <w:sz w:val="20"/>
                <w:szCs w:val="26"/>
                <w:lang w:eastAsia="lv-LV"/>
              </w:rPr>
              <w:t>.panta pirmās daļas 1.punkts 1)</w:t>
            </w:r>
          </w:p>
        </w:tc>
        <w:tc>
          <w:tcPr>
            <w:tcW w:w="0" w:type="auto"/>
            <w:shd w:val="clear" w:color="auto" w:fill="auto"/>
          </w:tcPr>
          <w:p w14:paraId="7642A404" w14:textId="45052A30"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2680D0E8" w14:textId="27F882BF"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2118C437" w14:textId="77777777" w:rsidTr="001B3D8C">
        <w:tc>
          <w:tcPr>
            <w:tcW w:w="0" w:type="auto"/>
            <w:shd w:val="clear" w:color="auto" w:fill="auto"/>
          </w:tcPr>
          <w:p w14:paraId="0BDF4DFD"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12.pants 1)b)</w:t>
            </w:r>
          </w:p>
        </w:tc>
        <w:tc>
          <w:tcPr>
            <w:tcW w:w="0" w:type="auto"/>
            <w:shd w:val="clear" w:color="auto" w:fill="auto"/>
          </w:tcPr>
          <w:p w14:paraId="46F4072B" w14:textId="4ABAA154"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0B3287" w:rsidRPr="008642A8">
              <w:rPr>
                <w:rFonts w:ascii="Times New Roman" w:eastAsia="Times New Roman" w:hAnsi="Times New Roman" w:cs="Times New Roman"/>
                <w:sz w:val="20"/>
                <w:szCs w:val="26"/>
                <w:lang w:eastAsia="lv-LV"/>
              </w:rPr>
              <w:t>128</w:t>
            </w:r>
            <w:r w:rsidRPr="008642A8">
              <w:rPr>
                <w:rFonts w:ascii="Times New Roman" w:eastAsia="Times New Roman" w:hAnsi="Times New Roman" w:cs="Times New Roman"/>
                <w:sz w:val="20"/>
                <w:szCs w:val="26"/>
                <w:lang w:eastAsia="lv-LV"/>
              </w:rPr>
              <w:t>.panta pirmās daļas 1.punkts 2)</w:t>
            </w:r>
          </w:p>
        </w:tc>
        <w:tc>
          <w:tcPr>
            <w:tcW w:w="0" w:type="auto"/>
            <w:shd w:val="clear" w:color="auto" w:fill="auto"/>
          </w:tcPr>
          <w:p w14:paraId="1AC3E479" w14:textId="72305178"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10BF9737" w14:textId="03BC9436"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71092B94" w14:textId="77777777" w:rsidTr="001B3D8C">
        <w:tc>
          <w:tcPr>
            <w:tcW w:w="0" w:type="auto"/>
            <w:shd w:val="clear" w:color="auto" w:fill="auto"/>
          </w:tcPr>
          <w:p w14:paraId="4E2C4467"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12.pants 1)b)2.para</w:t>
            </w:r>
          </w:p>
        </w:tc>
        <w:tc>
          <w:tcPr>
            <w:tcW w:w="0" w:type="auto"/>
            <w:shd w:val="clear" w:color="auto" w:fill="auto"/>
          </w:tcPr>
          <w:p w14:paraId="6799896F" w14:textId="74CBEBEE"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0B3287" w:rsidRPr="008642A8">
              <w:rPr>
                <w:rFonts w:ascii="Times New Roman" w:eastAsia="Times New Roman" w:hAnsi="Times New Roman" w:cs="Times New Roman"/>
                <w:sz w:val="20"/>
                <w:szCs w:val="26"/>
                <w:lang w:eastAsia="lv-LV"/>
              </w:rPr>
              <w:t>128</w:t>
            </w:r>
            <w:r w:rsidRPr="008642A8">
              <w:rPr>
                <w:rFonts w:ascii="Times New Roman" w:eastAsia="Times New Roman" w:hAnsi="Times New Roman" w:cs="Times New Roman"/>
                <w:sz w:val="20"/>
                <w:szCs w:val="26"/>
                <w:lang w:eastAsia="lv-LV"/>
              </w:rPr>
              <w:t>.panta otrā daļa</w:t>
            </w:r>
          </w:p>
        </w:tc>
        <w:tc>
          <w:tcPr>
            <w:tcW w:w="0" w:type="auto"/>
            <w:shd w:val="clear" w:color="auto" w:fill="auto"/>
          </w:tcPr>
          <w:p w14:paraId="083A4A9C" w14:textId="42B26739"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1348F5C4" w14:textId="748E7F48"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1F3F5E8E" w14:textId="77777777" w:rsidTr="001B3D8C">
        <w:tc>
          <w:tcPr>
            <w:tcW w:w="0" w:type="auto"/>
            <w:shd w:val="clear" w:color="auto" w:fill="auto"/>
          </w:tcPr>
          <w:p w14:paraId="07D9C2A2"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12.pants 2)</w:t>
            </w:r>
          </w:p>
        </w:tc>
        <w:tc>
          <w:tcPr>
            <w:tcW w:w="0" w:type="auto"/>
            <w:shd w:val="clear" w:color="auto" w:fill="auto"/>
          </w:tcPr>
          <w:p w14:paraId="2D1B5DE8" w14:textId="4E26F030"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0B3287" w:rsidRPr="008642A8">
              <w:rPr>
                <w:rFonts w:ascii="Times New Roman" w:eastAsia="Times New Roman" w:hAnsi="Times New Roman" w:cs="Times New Roman"/>
                <w:sz w:val="20"/>
                <w:szCs w:val="26"/>
                <w:lang w:eastAsia="lv-LV"/>
              </w:rPr>
              <w:t>128</w:t>
            </w:r>
            <w:r w:rsidRPr="008642A8">
              <w:rPr>
                <w:rFonts w:ascii="Times New Roman" w:eastAsia="Times New Roman" w:hAnsi="Times New Roman" w:cs="Times New Roman"/>
                <w:sz w:val="20"/>
                <w:szCs w:val="26"/>
                <w:lang w:eastAsia="lv-LV"/>
              </w:rPr>
              <w:t>.panta trešā daļa</w:t>
            </w:r>
          </w:p>
        </w:tc>
        <w:tc>
          <w:tcPr>
            <w:tcW w:w="0" w:type="auto"/>
            <w:shd w:val="clear" w:color="auto" w:fill="auto"/>
          </w:tcPr>
          <w:p w14:paraId="0DEE4BB3" w14:textId="512ECEA5"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480C69B0" w14:textId="19B5D8AE"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5C959CE1" w14:textId="77777777" w:rsidTr="001B3D8C">
        <w:tc>
          <w:tcPr>
            <w:tcW w:w="0" w:type="auto"/>
            <w:shd w:val="clear" w:color="auto" w:fill="auto"/>
          </w:tcPr>
          <w:p w14:paraId="5D1B2A5A"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12.pants 2)a)</w:t>
            </w:r>
          </w:p>
        </w:tc>
        <w:tc>
          <w:tcPr>
            <w:tcW w:w="0" w:type="auto"/>
            <w:shd w:val="clear" w:color="auto" w:fill="auto"/>
          </w:tcPr>
          <w:p w14:paraId="51646209" w14:textId="46D93C7A"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0B3287" w:rsidRPr="008642A8">
              <w:rPr>
                <w:rFonts w:ascii="Times New Roman" w:eastAsia="Times New Roman" w:hAnsi="Times New Roman" w:cs="Times New Roman"/>
                <w:sz w:val="20"/>
                <w:szCs w:val="26"/>
                <w:lang w:eastAsia="lv-LV"/>
              </w:rPr>
              <w:t>128</w:t>
            </w:r>
            <w:r w:rsidRPr="008642A8">
              <w:rPr>
                <w:rFonts w:ascii="Times New Roman" w:eastAsia="Times New Roman" w:hAnsi="Times New Roman" w:cs="Times New Roman"/>
                <w:sz w:val="20"/>
                <w:szCs w:val="26"/>
                <w:lang w:eastAsia="lv-LV"/>
              </w:rPr>
              <w:t>.panta trešās daļas 1.punkts</w:t>
            </w:r>
          </w:p>
        </w:tc>
        <w:tc>
          <w:tcPr>
            <w:tcW w:w="0" w:type="auto"/>
            <w:shd w:val="clear" w:color="auto" w:fill="auto"/>
          </w:tcPr>
          <w:p w14:paraId="1311E1A4" w14:textId="0BBA8116"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7634A472" w14:textId="704657DC"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0470231C" w14:textId="77777777" w:rsidTr="001B3D8C">
        <w:tc>
          <w:tcPr>
            <w:tcW w:w="0" w:type="auto"/>
            <w:shd w:val="clear" w:color="auto" w:fill="auto"/>
          </w:tcPr>
          <w:p w14:paraId="72B03A21"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12.pants 2)b)</w:t>
            </w:r>
          </w:p>
        </w:tc>
        <w:tc>
          <w:tcPr>
            <w:tcW w:w="0" w:type="auto"/>
            <w:shd w:val="clear" w:color="auto" w:fill="auto"/>
          </w:tcPr>
          <w:p w14:paraId="392ACE7C" w14:textId="16F1E266"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0B3287" w:rsidRPr="008642A8">
              <w:rPr>
                <w:rFonts w:ascii="Times New Roman" w:eastAsia="Times New Roman" w:hAnsi="Times New Roman" w:cs="Times New Roman"/>
                <w:sz w:val="20"/>
                <w:szCs w:val="26"/>
                <w:lang w:eastAsia="lv-LV"/>
              </w:rPr>
              <w:t>128</w:t>
            </w:r>
            <w:r w:rsidRPr="008642A8">
              <w:rPr>
                <w:rFonts w:ascii="Times New Roman" w:eastAsia="Times New Roman" w:hAnsi="Times New Roman" w:cs="Times New Roman"/>
                <w:sz w:val="20"/>
                <w:szCs w:val="26"/>
                <w:lang w:eastAsia="lv-LV"/>
              </w:rPr>
              <w:t>.panta trešās daļas 2.punkts</w:t>
            </w:r>
          </w:p>
        </w:tc>
        <w:tc>
          <w:tcPr>
            <w:tcW w:w="0" w:type="auto"/>
            <w:shd w:val="clear" w:color="auto" w:fill="auto"/>
          </w:tcPr>
          <w:p w14:paraId="3A4041D1" w14:textId="0CF6E71C"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6DB2EE62" w14:textId="55A58C28"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523C0B37" w14:textId="77777777" w:rsidTr="001B3D8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CFFA63D"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13.pants 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659719A" w14:textId="588720DF"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0B3287" w:rsidRPr="008642A8">
              <w:rPr>
                <w:rFonts w:ascii="Times New Roman" w:eastAsia="Times New Roman" w:hAnsi="Times New Roman" w:cs="Times New Roman"/>
                <w:sz w:val="20"/>
                <w:szCs w:val="26"/>
                <w:lang w:eastAsia="lv-LV"/>
              </w:rPr>
              <w:t>129</w:t>
            </w:r>
            <w:r w:rsidRPr="008642A8">
              <w:rPr>
                <w:rFonts w:ascii="Times New Roman" w:eastAsia="Times New Roman" w:hAnsi="Times New Roman" w:cs="Times New Roman"/>
                <w:sz w:val="20"/>
                <w:szCs w:val="26"/>
                <w:lang w:eastAsia="lv-LV"/>
              </w:rPr>
              <w:t>.panta pirmā daļa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067EBDF" w14:textId="770CE6E6"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6994D6C" w14:textId="4AFEB079"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7EFF56B5" w14:textId="77777777" w:rsidTr="001B3D8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48714CB"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13.pants 1)a)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65B3A56" w14:textId="5304DF3B"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0B3287" w:rsidRPr="008642A8">
              <w:rPr>
                <w:rFonts w:ascii="Times New Roman" w:eastAsia="Times New Roman" w:hAnsi="Times New Roman" w:cs="Times New Roman"/>
                <w:sz w:val="20"/>
                <w:szCs w:val="26"/>
                <w:lang w:eastAsia="lv-LV"/>
              </w:rPr>
              <w:t>129</w:t>
            </w:r>
            <w:r w:rsidRPr="008642A8">
              <w:rPr>
                <w:rFonts w:ascii="Times New Roman" w:eastAsia="Times New Roman" w:hAnsi="Times New Roman" w:cs="Times New Roman"/>
                <w:sz w:val="20"/>
                <w:szCs w:val="26"/>
                <w:lang w:eastAsia="lv-LV"/>
              </w:rPr>
              <w:t>.panta pirmās daļas 1.punkts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4D9F166" w14:textId="4502FB91"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D35AB74" w14:textId="27C4F8E9"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55241ED1" w14:textId="77777777" w:rsidTr="001B3D8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4AE483B"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13.pants 1)b)</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E06198D" w14:textId="7CF4BA90"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0B3287" w:rsidRPr="008642A8">
              <w:rPr>
                <w:rFonts w:ascii="Times New Roman" w:eastAsia="Times New Roman" w:hAnsi="Times New Roman" w:cs="Times New Roman"/>
                <w:sz w:val="20"/>
                <w:szCs w:val="26"/>
                <w:lang w:eastAsia="lv-LV"/>
              </w:rPr>
              <w:t>129</w:t>
            </w:r>
            <w:r w:rsidRPr="008642A8">
              <w:rPr>
                <w:rFonts w:ascii="Times New Roman" w:eastAsia="Times New Roman" w:hAnsi="Times New Roman" w:cs="Times New Roman"/>
                <w:sz w:val="20"/>
                <w:szCs w:val="26"/>
                <w:lang w:eastAsia="lv-LV"/>
              </w:rPr>
              <w:t>.panta pirmās daļas 2.punkts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B0EEC3E" w14:textId="1E79C6D0"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D15B741" w14:textId="4A8DCC26"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7417E952" w14:textId="77777777" w:rsidTr="001B3D8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5BF0879"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13.pants 1)c)</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D1B0A54" w14:textId="53A6283D"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0B3287" w:rsidRPr="008642A8">
              <w:rPr>
                <w:rFonts w:ascii="Times New Roman" w:eastAsia="Times New Roman" w:hAnsi="Times New Roman" w:cs="Times New Roman"/>
                <w:sz w:val="20"/>
                <w:szCs w:val="26"/>
                <w:lang w:eastAsia="lv-LV"/>
              </w:rPr>
              <w:t>129</w:t>
            </w:r>
            <w:r w:rsidRPr="008642A8">
              <w:rPr>
                <w:rFonts w:ascii="Times New Roman" w:eastAsia="Times New Roman" w:hAnsi="Times New Roman" w:cs="Times New Roman"/>
                <w:sz w:val="20"/>
                <w:szCs w:val="26"/>
                <w:lang w:eastAsia="lv-LV"/>
              </w:rPr>
              <w:t>.panta pirmās daļas 3.punkts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1682397" w14:textId="40CCEAEF"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CB4EDE9" w14:textId="3CDDAEEA"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144438D3" w14:textId="77777777" w:rsidTr="001B3D8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45EDB5C"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13.pants 1)d)</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F1EF731" w14:textId="286284CD"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0B3287" w:rsidRPr="008642A8">
              <w:rPr>
                <w:rFonts w:ascii="Times New Roman" w:eastAsia="Times New Roman" w:hAnsi="Times New Roman" w:cs="Times New Roman"/>
                <w:sz w:val="20"/>
                <w:szCs w:val="26"/>
                <w:lang w:eastAsia="lv-LV"/>
              </w:rPr>
              <w:t>129</w:t>
            </w:r>
            <w:r w:rsidRPr="008642A8">
              <w:rPr>
                <w:rFonts w:ascii="Times New Roman" w:eastAsia="Times New Roman" w:hAnsi="Times New Roman" w:cs="Times New Roman"/>
                <w:sz w:val="20"/>
                <w:szCs w:val="26"/>
                <w:lang w:eastAsia="lv-LV"/>
              </w:rPr>
              <w:t>.panta pirmās daļas 4.punkts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1FE1BEB" w14:textId="105DB6B5"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61239E7" w14:textId="1F8C0A12"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0D5E1C0A" w14:textId="77777777" w:rsidTr="001B3D8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844AB54"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13.pants 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C61620D" w14:textId="668D81BD"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0B3287" w:rsidRPr="008642A8">
              <w:rPr>
                <w:rFonts w:ascii="Times New Roman" w:eastAsia="Times New Roman" w:hAnsi="Times New Roman" w:cs="Times New Roman"/>
                <w:sz w:val="20"/>
                <w:szCs w:val="26"/>
                <w:lang w:eastAsia="lv-LV"/>
              </w:rPr>
              <w:t>129</w:t>
            </w:r>
            <w:r w:rsidRPr="008642A8">
              <w:rPr>
                <w:rFonts w:ascii="Times New Roman" w:eastAsia="Times New Roman" w:hAnsi="Times New Roman" w:cs="Times New Roman"/>
                <w:sz w:val="20"/>
                <w:szCs w:val="26"/>
                <w:lang w:eastAsia="lv-LV"/>
              </w:rPr>
              <w:t>.panta otrā daļa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EFB6A02" w14:textId="7636F619"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D6D8398" w14:textId="5A6B1DD1"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4BAFE022" w14:textId="77777777" w:rsidTr="001B3D8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E66597D"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13.pants 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D570706" w14:textId="5DB7249F"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0B3287" w:rsidRPr="008642A8">
              <w:rPr>
                <w:rFonts w:ascii="Times New Roman" w:eastAsia="Times New Roman" w:hAnsi="Times New Roman" w:cs="Times New Roman"/>
                <w:sz w:val="20"/>
                <w:szCs w:val="26"/>
                <w:lang w:eastAsia="lv-LV"/>
              </w:rPr>
              <w:t>129</w:t>
            </w:r>
            <w:r w:rsidRPr="008642A8">
              <w:rPr>
                <w:rFonts w:ascii="Times New Roman" w:eastAsia="Times New Roman" w:hAnsi="Times New Roman" w:cs="Times New Roman"/>
                <w:sz w:val="20"/>
                <w:szCs w:val="26"/>
                <w:lang w:eastAsia="lv-LV"/>
              </w:rPr>
              <w:t>.panta trešā daļa un 22.panta 6.</w:t>
            </w:r>
            <w:r w:rsidRPr="008642A8">
              <w:rPr>
                <w:rFonts w:ascii="Times New Roman" w:eastAsia="Times New Roman" w:hAnsi="Times New Roman" w:cs="Times New Roman"/>
                <w:sz w:val="20"/>
                <w:szCs w:val="26"/>
                <w:vertAlign w:val="superscript"/>
                <w:lang w:eastAsia="lv-LV"/>
              </w:rPr>
              <w:t>1</w:t>
            </w:r>
            <w:r w:rsidRPr="008642A8">
              <w:rPr>
                <w:rFonts w:ascii="Times New Roman" w:eastAsia="Times New Roman" w:hAnsi="Times New Roman" w:cs="Times New Roman"/>
                <w:sz w:val="20"/>
                <w:szCs w:val="26"/>
                <w:lang w:eastAsia="lv-LV"/>
              </w:rPr>
              <w:t xml:space="preserve"> un 6.</w:t>
            </w:r>
            <w:r w:rsidRPr="008642A8">
              <w:rPr>
                <w:rFonts w:ascii="Times New Roman" w:eastAsia="Times New Roman" w:hAnsi="Times New Roman" w:cs="Times New Roman"/>
                <w:sz w:val="20"/>
                <w:szCs w:val="26"/>
                <w:vertAlign w:val="superscript"/>
                <w:lang w:eastAsia="lv-LV"/>
              </w:rPr>
              <w:t>2</w:t>
            </w:r>
            <w:r w:rsidRPr="008642A8">
              <w:rPr>
                <w:rFonts w:ascii="Times New Roman" w:eastAsia="Times New Roman" w:hAnsi="Times New Roman" w:cs="Times New Roman"/>
                <w:sz w:val="20"/>
                <w:szCs w:val="26"/>
                <w:lang w:eastAsia="lv-LV"/>
              </w:rPr>
              <w:t xml:space="preserve"> daļa.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EB570B6" w14:textId="358C0DB3"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783F08B" w14:textId="5A63CD7D"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4E594825" w14:textId="77777777" w:rsidTr="001B3D8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53657D0"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14.pants 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C098779" w14:textId="5604D65B" w:rsidR="008532F4" w:rsidRPr="008642A8" w:rsidRDefault="008532F4" w:rsidP="000B3287">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0B3287" w:rsidRPr="008642A8">
              <w:rPr>
                <w:rFonts w:ascii="Times New Roman" w:eastAsia="Times New Roman" w:hAnsi="Times New Roman" w:cs="Times New Roman"/>
                <w:sz w:val="20"/>
                <w:szCs w:val="26"/>
                <w:lang w:eastAsia="lv-LV"/>
              </w:rPr>
              <w:t>130</w:t>
            </w:r>
            <w:r w:rsidRPr="008642A8">
              <w:rPr>
                <w:rFonts w:ascii="Times New Roman" w:eastAsia="Times New Roman" w:hAnsi="Times New Roman" w:cs="Times New Roman"/>
                <w:sz w:val="20"/>
                <w:szCs w:val="26"/>
                <w:lang w:eastAsia="lv-LV"/>
              </w:rPr>
              <w:t>.panta pirmā daļa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49EDD95" w14:textId="58F6662A"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0D389C7" w14:textId="41CF2A33"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0AFD6E91" w14:textId="77777777" w:rsidTr="001B3D8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2319DC4"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14.pants 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FA725D5" w14:textId="12A03ECC" w:rsidR="008532F4" w:rsidRPr="008642A8" w:rsidRDefault="008532F4" w:rsidP="000B3287">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0B3287" w:rsidRPr="008642A8">
              <w:rPr>
                <w:rFonts w:ascii="Times New Roman" w:eastAsia="Times New Roman" w:hAnsi="Times New Roman" w:cs="Times New Roman"/>
                <w:sz w:val="20"/>
                <w:szCs w:val="26"/>
                <w:lang w:eastAsia="lv-LV"/>
              </w:rPr>
              <w:t>130</w:t>
            </w:r>
            <w:r w:rsidRPr="008642A8">
              <w:rPr>
                <w:rFonts w:ascii="Times New Roman" w:eastAsia="Times New Roman" w:hAnsi="Times New Roman" w:cs="Times New Roman"/>
                <w:sz w:val="20"/>
                <w:szCs w:val="26"/>
                <w:lang w:eastAsia="lv-LV"/>
              </w:rPr>
              <w:t>.panta otrā daļa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A63473A" w14:textId="7FBA46CD"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47E43D7" w14:textId="4392AEAF"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55EED788" w14:textId="77777777" w:rsidTr="001B3D8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78773E3"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14.pants 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9186369" w14:textId="2895D481" w:rsidR="008532F4" w:rsidRPr="008642A8" w:rsidRDefault="008532F4" w:rsidP="000B3287">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0B3287" w:rsidRPr="008642A8">
              <w:rPr>
                <w:rFonts w:ascii="Times New Roman" w:eastAsia="Times New Roman" w:hAnsi="Times New Roman" w:cs="Times New Roman"/>
                <w:sz w:val="20"/>
                <w:szCs w:val="26"/>
                <w:lang w:eastAsia="lv-LV"/>
              </w:rPr>
              <w:t>130</w:t>
            </w:r>
            <w:r w:rsidRPr="008642A8">
              <w:rPr>
                <w:rFonts w:ascii="Times New Roman" w:eastAsia="Times New Roman" w:hAnsi="Times New Roman" w:cs="Times New Roman"/>
                <w:sz w:val="20"/>
                <w:szCs w:val="26"/>
                <w:lang w:eastAsia="lv-LV"/>
              </w:rPr>
              <w:t>.panta trešā daļa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7AA8C9C" w14:textId="283B15BE"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275A2AE" w14:textId="6D44465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10A53377" w14:textId="77777777" w:rsidTr="001B3D8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6CF72F1"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15.pants 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3A0E488" w14:textId="17061BC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424F25" w:rsidRPr="008642A8">
              <w:rPr>
                <w:rFonts w:ascii="Times New Roman" w:eastAsia="Times New Roman" w:hAnsi="Times New Roman" w:cs="Times New Roman"/>
                <w:sz w:val="20"/>
                <w:szCs w:val="26"/>
                <w:lang w:eastAsia="lv-LV"/>
              </w:rPr>
              <w:t>131</w:t>
            </w:r>
            <w:r w:rsidRPr="008642A8">
              <w:rPr>
                <w:rFonts w:ascii="Times New Roman" w:eastAsia="Times New Roman" w:hAnsi="Times New Roman" w:cs="Times New Roman"/>
                <w:sz w:val="20"/>
                <w:szCs w:val="26"/>
                <w:lang w:eastAsia="lv-LV"/>
              </w:rPr>
              <w:t>.panta pirmā daļa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E6BE0B8" w14:textId="7DBDE9D2"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F796F07" w14:textId="6F4B5E7B"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1D752A80" w14:textId="77777777" w:rsidTr="001B3D8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CB4207E" w14:textId="77777777"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lastRenderedPageBreak/>
              <w:t>15.pants 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989521F" w14:textId="60645CA2"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424F25" w:rsidRPr="008642A8">
              <w:rPr>
                <w:rFonts w:ascii="Times New Roman" w:eastAsia="Times New Roman" w:hAnsi="Times New Roman" w:cs="Times New Roman"/>
                <w:sz w:val="20"/>
                <w:szCs w:val="26"/>
                <w:lang w:eastAsia="lv-LV"/>
              </w:rPr>
              <w:t>131</w:t>
            </w:r>
            <w:r w:rsidRPr="008642A8">
              <w:rPr>
                <w:rFonts w:ascii="Times New Roman" w:eastAsia="Times New Roman" w:hAnsi="Times New Roman" w:cs="Times New Roman"/>
                <w:sz w:val="20"/>
                <w:szCs w:val="26"/>
                <w:lang w:eastAsia="lv-LV"/>
              </w:rPr>
              <w:t>.panta otrā daļa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4204308" w14:textId="79C00849"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54F4776" w14:textId="39747DA9"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7717F69C" w14:textId="77777777" w:rsidTr="001B3D8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2EC1F8E" w14:textId="77777777" w:rsidR="008532F4" w:rsidRPr="008642A8" w:rsidRDefault="008532F4" w:rsidP="008532F4">
            <w:pPr>
              <w:spacing w:after="0"/>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15.pants 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7153E0C" w14:textId="0542ADAA"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424F25" w:rsidRPr="008642A8">
              <w:rPr>
                <w:rFonts w:ascii="Times New Roman" w:eastAsia="Times New Roman" w:hAnsi="Times New Roman" w:cs="Times New Roman"/>
                <w:sz w:val="20"/>
                <w:szCs w:val="26"/>
                <w:lang w:eastAsia="lv-LV"/>
              </w:rPr>
              <w:t>131</w:t>
            </w:r>
            <w:r w:rsidRPr="008642A8">
              <w:rPr>
                <w:rFonts w:ascii="Times New Roman" w:eastAsia="Times New Roman" w:hAnsi="Times New Roman" w:cs="Times New Roman"/>
                <w:sz w:val="20"/>
                <w:szCs w:val="26"/>
                <w:lang w:eastAsia="lv-LV"/>
              </w:rPr>
              <w:t>.panta trešā daļa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4FA5111" w14:textId="570AC10B"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7836720" w14:textId="4505824D"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2AC24FEB" w14:textId="77777777" w:rsidTr="001B3D8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D5CC384"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15.pants 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730AB01" w14:textId="6A0CFB11"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424F25" w:rsidRPr="008642A8">
              <w:rPr>
                <w:rFonts w:ascii="Times New Roman" w:eastAsia="Times New Roman" w:hAnsi="Times New Roman" w:cs="Times New Roman"/>
                <w:sz w:val="20"/>
                <w:szCs w:val="26"/>
                <w:lang w:eastAsia="lv-LV"/>
              </w:rPr>
              <w:t>131</w:t>
            </w:r>
            <w:r w:rsidRPr="008642A8">
              <w:rPr>
                <w:rFonts w:ascii="Times New Roman" w:eastAsia="Times New Roman" w:hAnsi="Times New Roman" w:cs="Times New Roman"/>
                <w:sz w:val="20"/>
                <w:szCs w:val="26"/>
                <w:lang w:eastAsia="lv-LV"/>
              </w:rPr>
              <w:t>.panta ceturtā daļa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11D3BFA" w14:textId="529CABD2"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AC5A11B" w14:textId="7F64AFDE"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67568639" w14:textId="77777777" w:rsidTr="001B3D8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B80AC4E"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15.pants 4)para2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EE8800F" w14:textId="0F08B0BE"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424F25" w:rsidRPr="008642A8">
              <w:rPr>
                <w:rFonts w:ascii="Times New Roman" w:eastAsia="Times New Roman" w:hAnsi="Times New Roman" w:cs="Times New Roman"/>
                <w:sz w:val="20"/>
                <w:szCs w:val="26"/>
                <w:lang w:eastAsia="lv-LV"/>
              </w:rPr>
              <w:t>131</w:t>
            </w:r>
            <w:r w:rsidRPr="008642A8">
              <w:rPr>
                <w:rFonts w:ascii="Times New Roman" w:eastAsia="Times New Roman" w:hAnsi="Times New Roman" w:cs="Times New Roman"/>
                <w:sz w:val="20"/>
                <w:szCs w:val="26"/>
                <w:lang w:eastAsia="lv-LV"/>
              </w:rPr>
              <w:t>.panta piektā daļa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8858CDA" w14:textId="5F78758C"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25F268C" w14:textId="54BBC711"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223C341F" w14:textId="77777777" w:rsidTr="001B3D8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D682FD7"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16.pants 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A2B3557" w14:textId="5B711C46"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424F25" w:rsidRPr="008642A8">
              <w:rPr>
                <w:rFonts w:ascii="Times New Roman" w:eastAsia="Times New Roman" w:hAnsi="Times New Roman" w:cs="Times New Roman"/>
                <w:sz w:val="20"/>
                <w:szCs w:val="26"/>
                <w:lang w:eastAsia="lv-LV"/>
              </w:rPr>
              <w:t>132</w:t>
            </w:r>
            <w:r w:rsidRPr="008642A8">
              <w:rPr>
                <w:rFonts w:ascii="Times New Roman" w:eastAsia="Times New Roman" w:hAnsi="Times New Roman" w:cs="Times New Roman"/>
                <w:sz w:val="20"/>
                <w:szCs w:val="26"/>
                <w:lang w:eastAsia="lv-LV"/>
              </w:rPr>
              <w:t>.panta pirmā daļa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6AA0559" w14:textId="2B426908"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10043F8" w14:textId="42D0B4E9"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22F87150" w14:textId="77777777" w:rsidTr="001B3D8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AA8577C"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16.pants 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3FB4310" w14:textId="1D568C90"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424F25" w:rsidRPr="008642A8">
              <w:rPr>
                <w:rFonts w:ascii="Times New Roman" w:eastAsia="Times New Roman" w:hAnsi="Times New Roman" w:cs="Times New Roman"/>
                <w:sz w:val="20"/>
                <w:szCs w:val="26"/>
                <w:lang w:eastAsia="lv-LV"/>
              </w:rPr>
              <w:t>132</w:t>
            </w:r>
            <w:r w:rsidRPr="008642A8">
              <w:rPr>
                <w:rFonts w:ascii="Times New Roman" w:eastAsia="Times New Roman" w:hAnsi="Times New Roman" w:cs="Times New Roman"/>
                <w:sz w:val="20"/>
                <w:szCs w:val="26"/>
                <w:lang w:eastAsia="lv-LV"/>
              </w:rPr>
              <w:t>.panta otrā daļa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9489E12" w14:textId="2DC42456"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731222A" w14:textId="5BB93166"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371499C8" w14:textId="77777777" w:rsidTr="001B3D8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01FCB8D"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16.pants 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DE766E3" w14:textId="1C5B2FB4"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424F25" w:rsidRPr="008642A8">
              <w:rPr>
                <w:rFonts w:ascii="Times New Roman" w:eastAsia="Times New Roman" w:hAnsi="Times New Roman" w:cs="Times New Roman"/>
                <w:sz w:val="20"/>
                <w:szCs w:val="26"/>
                <w:lang w:eastAsia="lv-LV"/>
              </w:rPr>
              <w:t>132</w:t>
            </w:r>
            <w:r w:rsidRPr="008642A8">
              <w:rPr>
                <w:rFonts w:ascii="Times New Roman" w:eastAsia="Times New Roman" w:hAnsi="Times New Roman" w:cs="Times New Roman"/>
                <w:sz w:val="20"/>
                <w:szCs w:val="26"/>
                <w:lang w:eastAsia="lv-LV"/>
              </w:rPr>
              <w:t>.panta trešā daļa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162F333" w14:textId="58B2B535"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ED0B09F" w14:textId="6AA8FF54"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7A6EA543" w14:textId="77777777" w:rsidTr="001B3D8C">
        <w:tc>
          <w:tcPr>
            <w:tcW w:w="0" w:type="auto"/>
            <w:shd w:val="clear" w:color="auto" w:fill="auto"/>
          </w:tcPr>
          <w:p w14:paraId="2C5C5537" w14:textId="77777777" w:rsidR="00770BFC" w:rsidRPr="008642A8" w:rsidRDefault="00770BFC" w:rsidP="00001267">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16.pants 4)</w:t>
            </w:r>
          </w:p>
        </w:tc>
        <w:tc>
          <w:tcPr>
            <w:tcW w:w="0" w:type="auto"/>
            <w:shd w:val="clear" w:color="auto" w:fill="auto"/>
          </w:tcPr>
          <w:p w14:paraId="134A940F" w14:textId="7141D97D" w:rsidR="00770BFC" w:rsidRPr="008642A8" w:rsidRDefault="00584115" w:rsidP="00584115">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132.panta ceturtā daļa</w:t>
            </w:r>
          </w:p>
        </w:tc>
        <w:tc>
          <w:tcPr>
            <w:tcW w:w="0" w:type="auto"/>
            <w:shd w:val="clear" w:color="auto" w:fill="auto"/>
          </w:tcPr>
          <w:p w14:paraId="2F1EAD8F" w14:textId="3AB390BA" w:rsidR="00770BFC" w:rsidRPr="008642A8" w:rsidRDefault="00584115" w:rsidP="002E15EF">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6D3DE45D" w14:textId="27E836CF" w:rsidR="00770BFC" w:rsidRPr="008642A8" w:rsidRDefault="00584115" w:rsidP="002E15EF">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4F0C8E2C" w14:textId="77777777" w:rsidTr="001B3D8C">
        <w:tc>
          <w:tcPr>
            <w:tcW w:w="0" w:type="auto"/>
            <w:shd w:val="clear" w:color="auto" w:fill="auto"/>
          </w:tcPr>
          <w:p w14:paraId="01C707AF"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16.pants 5)</w:t>
            </w:r>
          </w:p>
        </w:tc>
        <w:tc>
          <w:tcPr>
            <w:tcW w:w="0" w:type="auto"/>
            <w:shd w:val="clear" w:color="auto" w:fill="auto"/>
          </w:tcPr>
          <w:p w14:paraId="6FC9C5E5"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Likuma 122.panta pirmās daļas 4.punkts</w:t>
            </w:r>
          </w:p>
        </w:tc>
        <w:tc>
          <w:tcPr>
            <w:tcW w:w="0" w:type="auto"/>
            <w:shd w:val="clear" w:color="auto" w:fill="auto"/>
          </w:tcPr>
          <w:p w14:paraId="2AB9C2B3" w14:textId="52E8E021"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4B7E804B" w14:textId="2B11109B"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7C8F1355" w14:textId="77777777" w:rsidTr="001B3D8C">
        <w:tc>
          <w:tcPr>
            <w:tcW w:w="0" w:type="auto"/>
            <w:shd w:val="clear" w:color="auto" w:fill="auto"/>
          </w:tcPr>
          <w:p w14:paraId="2FB6FF0F"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16.pants 6)</w:t>
            </w:r>
          </w:p>
        </w:tc>
        <w:tc>
          <w:tcPr>
            <w:tcW w:w="0" w:type="auto"/>
            <w:shd w:val="clear" w:color="auto" w:fill="auto"/>
          </w:tcPr>
          <w:p w14:paraId="4A2DB373" w14:textId="06418D18"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424F25" w:rsidRPr="008642A8">
              <w:rPr>
                <w:rFonts w:ascii="Times New Roman" w:eastAsia="Times New Roman" w:hAnsi="Times New Roman" w:cs="Times New Roman"/>
                <w:sz w:val="20"/>
                <w:szCs w:val="26"/>
                <w:lang w:eastAsia="lv-LV"/>
              </w:rPr>
              <w:t>132</w:t>
            </w:r>
            <w:r w:rsidRPr="008642A8">
              <w:rPr>
                <w:rFonts w:ascii="Times New Roman" w:eastAsia="Times New Roman" w:hAnsi="Times New Roman" w:cs="Times New Roman"/>
                <w:sz w:val="20"/>
                <w:szCs w:val="26"/>
                <w:lang w:eastAsia="lv-LV"/>
              </w:rPr>
              <w:t>.panta piektā daļa</w:t>
            </w:r>
          </w:p>
        </w:tc>
        <w:tc>
          <w:tcPr>
            <w:tcW w:w="0" w:type="auto"/>
            <w:shd w:val="clear" w:color="auto" w:fill="auto"/>
          </w:tcPr>
          <w:p w14:paraId="564A236F" w14:textId="4AEB2409"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1A63AA75" w14:textId="48B6CF18"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413D7329" w14:textId="77777777" w:rsidTr="001B3D8C">
        <w:tc>
          <w:tcPr>
            <w:tcW w:w="0" w:type="auto"/>
            <w:shd w:val="clear" w:color="auto" w:fill="auto"/>
          </w:tcPr>
          <w:p w14:paraId="17E59300"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16.pants 7)</w:t>
            </w:r>
          </w:p>
        </w:tc>
        <w:tc>
          <w:tcPr>
            <w:tcW w:w="0" w:type="auto"/>
            <w:shd w:val="clear" w:color="auto" w:fill="auto"/>
          </w:tcPr>
          <w:p w14:paraId="2A73AFA7" w14:textId="1BCE8ECA"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424F25" w:rsidRPr="008642A8">
              <w:rPr>
                <w:rFonts w:ascii="Times New Roman" w:eastAsia="Times New Roman" w:hAnsi="Times New Roman" w:cs="Times New Roman"/>
                <w:sz w:val="20"/>
                <w:szCs w:val="26"/>
                <w:lang w:eastAsia="lv-LV"/>
              </w:rPr>
              <w:t>132</w:t>
            </w:r>
            <w:r w:rsidRPr="008642A8">
              <w:rPr>
                <w:rFonts w:ascii="Times New Roman" w:eastAsia="Times New Roman" w:hAnsi="Times New Roman" w:cs="Times New Roman"/>
                <w:sz w:val="20"/>
                <w:szCs w:val="26"/>
                <w:lang w:eastAsia="lv-LV"/>
              </w:rPr>
              <w:t>.panta sestā daļa</w:t>
            </w:r>
          </w:p>
        </w:tc>
        <w:tc>
          <w:tcPr>
            <w:tcW w:w="0" w:type="auto"/>
            <w:shd w:val="clear" w:color="auto" w:fill="auto"/>
          </w:tcPr>
          <w:p w14:paraId="332657B6" w14:textId="39D24323"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5D4528DC" w14:textId="28339BD2"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08478926" w14:textId="77777777" w:rsidTr="001B3D8C">
        <w:tc>
          <w:tcPr>
            <w:tcW w:w="0" w:type="auto"/>
            <w:shd w:val="clear" w:color="auto" w:fill="auto"/>
          </w:tcPr>
          <w:p w14:paraId="6D77D3AB"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17.pants a)</w:t>
            </w:r>
          </w:p>
        </w:tc>
        <w:tc>
          <w:tcPr>
            <w:tcW w:w="0" w:type="auto"/>
            <w:shd w:val="clear" w:color="auto" w:fill="auto"/>
          </w:tcPr>
          <w:p w14:paraId="4E4A5406" w14:textId="5E489048"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424F25" w:rsidRPr="008642A8">
              <w:rPr>
                <w:rFonts w:ascii="Times New Roman" w:eastAsia="Times New Roman" w:hAnsi="Times New Roman" w:cs="Times New Roman"/>
                <w:sz w:val="20"/>
                <w:szCs w:val="26"/>
                <w:lang w:eastAsia="lv-LV"/>
              </w:rPr>
              <w:t>133</w:t>
            </w:r>
            <w:r w:rsidRPr="008642A8">
              <w:rPr>
                <w:rFonts w:ascii="Times New Roman" w:eastAsia="Times New Roman" w:hAnsi="Times New Roman" w:cs="Times New Roman"/>
                <w:sz w:val="20"/>
                <w:szCs w:val="26"/>
                <w:lang w:eastAsia="lv-LV"/>
              </w:rPr>
              <w:t>.panta pirmās daļas 1.punkts</w:t>
            </w:r>
          </w:p>
        </w:tc>
        <w:tc>
          <w:tcPr>
            <w:tcW w:w="0" w:type="auto"/>
            <w:shd w:val="clear" w:color="auto" w:fill="auto"/>
          </w:tcPr>
          <w:p w14:paraId="148639AE" w14:textId="526675B2"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290036EA" w14:textId="5EED816F"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6688B0A6" w14:textId="77777777" w:rsidTr="001B3D8C">
        <w:tc>
          <w:tcPr>
            <w:tcW w:w="0" w:type="auto"/>
            <w:shd w:val="clear" w:color="auto" w:fill="auto"/>
          </w:tcPr>
          <w:p w14:paraId="3B653DFD"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17.pants b)</w:t>
            </w:r>
          </w:p>
        </w:tc>
        <w:tc>
          <w:tcPr>
            <w:tcW w:w="0" w:type="auto"/>
            <w:shd w:val="clear" w:color="auto" w:fill="auto"/>
          </w:tcPr>
          <w:p w14:paraId="48361BCB" w14:textId="20D3FD24"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424F25" w:rsidRPr="008642A8">
              <w:rPr>
                <w:rFonts w:ascii="Times New Roman" w:eastAsia="Times New Roman" w:hAnsi="Times New Roman" w:cs="Times New Roman"/>
                <w:sz w:val="20"/>
                <w:szCs w:val="26"/>
                <w:lang w:eastAsia="lv-LV"/>
              </w:rPr>
              <w:t>133</w:t>
            </w:r>
            <w:r w:rsidRPr="008642A8">
              <w:rPr>
                <w:rFonts w:ascii="Times New Roman" w:eastAsia="Times New Roman" w:hAnsi="Times New Roman" w:cs="Times New Roman"/>
                <w:sz w:val="20"/>
                <w:szCs w:val="26"/>
                <w:lang w:eastAsia="lv-LV"/>
              </w:rPr>
              <w:t>.panta pirmās daļas 2.punkts</w:t>
            </w:r>
          </w:p>
        </w:tc>
        <w:tc>
          <w:tcPr>
            <w:tcW w:w="0" w:type="auto"/>
            <w:shd w:val="clear" w:color="auto" w:fill="auto"/>
          </w:tcPr>
          <w:p w14:paraId="5ED50560" w14:textId="3FBE21A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3607DBD1" w14:textId="588B575D"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0B0FB60F" w14:textId="77777777" w:rsidTr="001B3D8C">
        <w:tc>
          <w:tcPr>
            <w:tcW w:w="0" w:type="auto"/>
            <w:shd w:val="clear" w:color="auto" w:fill="auto"/>
          </w:tcPr>
          <w:p w14:paraId="24EDB456"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17.panta para2</w:t>
            </w:r>
          </w:p>
        </w:tc>
        <w:tc>
          <w:tcPr>
            <w:tcW w:w="0" w:type="auto"/>
            <w:shd w:val="clear" w:color="auto" w:fill="auto"/>
          </w:tcPr>
          <w:p w14:paraId="271D56DA" w14:textId="7FA2FF8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424F25" w:rsidRPr="008642A8">
              <w:rPr>
                <w:rFonts w:ascii="Times New Roman" w:eastAsia="Times New Roman" w:hAnsi="Times New Roman" w:cs="Times New Roman"/>
                <w:sz w:val="20"/>
                <w:szCs w:val="26"/>
                <w:lang w:eastAsia="lv-LV"/>
              </w:rPr>
              <w:t>133</w:t>
            </w:r>
            <w:r w:rsidRPr="008642A8">
              <w:rPr>
                <w:rFonts w:ascii="Times New Roman" w:eastAsia="Times New Roman" w:hAnsi="Times New Roman" w:cs="Times New Roman"/>
                <w:sz w:val="20"/>
                <w:szCs w:val="26"/>
                <w:lang w:eastAsia="lv-LV"/>
              </w:rPr>
              <w:t>.panta otrā daļa</w:t>
            </w:r>
          </w:p>
        </w:tc>
        <w:tc>
          <w:tcPr>
            <w:tcW w:w="0" w:type="auto"/>
            <w:shd w:val="clear" w:color="auto" w:fill="auto"/>
          </w:tcPr>
          <w:p w14:paraId="2B99AA3C" w14:textId="7C1DE466"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4E2C0D86" w14:textId="74A37508"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16CF309D" w14:textId="77777777" w:rsidTr="001B3D8C">
        <w:tc>
          <w:tcPr>
            <w:tcW w:w="0" w:type="auto"/>
            <w:shd w:val="clear" w:color="auto" w:fill="auto"/>
          </w:tcPr>
          <w:p w14:paraId="74C811E5"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17.panta para3</w:t>
            </w:r>
          </w:p>
        </w:tc>
        <w:tc>
          <w:tcPr>
            <w:tcW w:w="0" w:type="auto"/>
            <w:shd w:val="clear" w:color="auto" w:fill="auto"/>
          </w:tcPr>
          <w:p w14:paraId="450E4DE2" w14:textId="2B31D9C0"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424F25" w:rsidRPr="008642A8">
              <w:rPr>
                <w:rFonts w:ascii="Times New Roman" w:eastAsia="Times New Roman" w:hAnsi="Times New Roman" w:cs="Times New Roman"/>
                <w:sz w:val="20"/>
                <w:szCs w:val="26"/>
                <w:lang w:eastAsia="lv-LV"/>
              </w:rPr>
              <w:t>133</w:t>
            </w:r>
            <w:r w:rsidRPr="008642A8">
              <w:rPr>
                <w:rFonts w:ascii="Times New Roman" w:eastAsia="Times New Roman" w:hAnsi="Times New Roman" w:cs="Times New Roman"/>
                <w:sz w:val="20"/>
                <w:szCs w:val="26"/>
                <w:lang w:eastAsia="lv-LV"/>
              </w:rPr>
              <w:t>.panta trešā daļa</w:t>
            </w:r>
          </w:p>
        </w:tc>
        <w:tc>
          <w:tcPr>
            <w:tcW w:w="0" w:type="auto"/>
            <w:shd w:val="clear" w:color="auto" w:fill="auto"/>
          </w:tcPr>
          <w:p w14:paraId="50CEA673" w14:textId="21D00A01"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3A638417" w14:textId="3DCDA37A"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45956267" w14:textId="77777777" w:rsidTr="001B3D8C">
        <w:tc>
          <w:tcPr>
            <w:tcW w:w="0" w:type="auto"/>
            <w:shd w:val="clear" w:color="auto" w:fill="auto"/>
          </w:tcPr>
          <w:p w14:paraId="2588AABD"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18.pants 1)</w:t>
            </w:r>
          </w:p>
        </w:tc>
        <w:tc>
          <w:tcPr>
            <w:tcW w:w="0" w:type="auto"/>
            <w:shd w:val="clear" w:color="auto" w:fill="auto"/>
          </w:tcPr>
          <w:p w14:paraId="7020A794" w14:textId="327B7065"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424F25" w:rsidRPr="008642A8">
              <w:rPr>
                <w:rFonts w:ascii="Times New Roman" w:eastAsia="Times New Roman" w:hAnsi="Times New Roman" w:cs="Times New Roman"/>
                <w:sz w:val="20"/>
                <w:szCs w:val="26"/>
                <w:lang w:eastAsia="lv-LV"/>
              </w:rPr>
              <w:t>134</w:t>
            </w:r>
            <w:r w:rsidRPr="008642A8">
              <w:rPr>
                <w:rFonts w:ascii="Times New Roman" w:eastAsia="Times New Roman" w:hAnsi="Times New Roman" w:cs="Times New Roman"/>
                <w:sz w:val="20"/>
                <w:szCs w:val="26"/>
                <w:lang w:eastAsia="lv-LV"/>
              </w:rPr>
              <w:t>.panta pirmā daļa</w:t>
            </w:r>
          </w:p>
        </w:tc>
        <w:tc>
          <w:tcPr>
            <w:tcW w:w="0" w:type="auto"/>
            <w:shd w:val="clear" w:color="auto" w:fill="auto"/>
          </w:tcPr>
          <w:p w14:paraId="2FC9D320" w14:textId="451C8009"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070AD4E1" w14:textId="150544A2"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7B56CCFF" w14:textId="77777777" w:rsidTr="001B3D8C">
        <w:tc>
          <w:tcPr>
            <w:tcW w:w="0" w:type="auto"/>
            <w:shd w:val="clear" w:color="auto" w:fill="auto"/>
          </w:tcPr>
          <w:p w14:paraId="0EECD8C5"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18.pants 2)</w:t>
            </w:r>
          </w:p>
        </w:tc>
        <w:tc>
          <w:tcPr>
            <w:tcW w:w="0" w:type="auto"/>
            <w:shd w:val="clear" w:color="auto" w:fill="auto"/>
          </w:tcPr>
          <w:p w14:paraId="7427C19B" w14:textId="44939DC5"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424F25" w:rsidRPr="008642A8">
              <w:rPr>
                <w:rFonts w:ascii="Times New Roman" w:eastAsia="Times New Roman" w:hAnsi="Times New Roman" w:cs="Times New Roman"/>
                <w:sz w:val="20"/>
                <w:szCs w:val="26"/>
                <w:lang w:eastAsia="lv-LV"/>
              </w:rPr>
              <w:t>134</w:t>
            </w:r>
            <w:r w:rsidRPr="008642A8">
              <w:rPr>
                <w:rFonts w:ascii="Times New Roman" w:eastAsia="Times New Roman" w:hAnsi="Times New Roman" w:cs="Times New Roman"/>
                <w:sz w:val="20"/>
                <w:szCs w:val="26"/>
                <w:lang w:eastAsia="lv-LV"/>
              </w:rPr>
              <w:t>.panta otrā daļa</w:t>
            </w:r>
          </w:p>
        </w:tc>
        <w:tc>
          <w:tcPr>
            <w:tcW w:w="0" w:type="auto"/>
            <w:shd w:val="clear" w:color="auto" w:fill="auto"/>
          </w:tcPr>
          <w:p w14:paraId="343B4800" w14:textId="7168B188"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2F44BEC1" w14:textId="0626AF01"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467E3A34" w14:textId="77777777" w:rsidTr="001B3D8C">
        <w:tc>
          <w:tcPr>
            <w:tcW w:w="0" w:type="auto"/>
            <w:shd w:val="clear" w:color="auto" w:fill="auto"/>
          </w:tcPr>
          <w:p w14:paraId="4C035F80"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18.pants 3)</w:t>
            </w:r>
          </w:p>
        </w:tc>
        <w:tc>
          <w:tcPr>
            <w:tcW w:w="0" w:type="auto"/>
            <w:shd w:val="clear" w:color="auto" w:fill="auto"/>
          </w:tcPr>
          <w:p w14:paraId="33273247" w14:textId="6E18688E"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424F25" w:rsidRPr="008642A8">
              <w:rPr>
                <w:rFonts w:ascii="Times New Roman" w:eastAsia="Times New Roman" w:hAnsi="Times New Roman" w:cs="Times New Roman"/>
                <w:sz w:val="20"/>
                <w:szCs w:val="26"/>
                <w:lang w:eastAsia="lv-LV"/>
              </w:rPr>
              <w:t>134</w:t>
            </w:r>
            <w:r w:rsidRPr="008642A8">
              <w:rPr>
                <w:rFonts w:ascii="Times New Roman" w:eastAsia="Times New Roman" w:hAnsi="Times New Roman" w:cs="Times New Roman"/>
                <w:sz w:val="20"/>
                <w:szCs w:val="26"/>
                <w:lang w:eastAsia="lv-LV"/>
              </w:rPr>
              <w:t>.panta trešā daļa</w:t>
            </w:r>
          </w:p>
        </w:tc>
        <w:tc>
          <w:tcPr>
            <w:tcW w:w="0" w:type="auto"/>
            <w:shd w:val="clear" w:color="auto" w:fill="auto"/>
          </w:tcPr>
          <w:p w14:paraId="01C08BEA" w14:textId="586FAD8F"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38739DEC" w14:textId="15147D0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5DE9B53C" w14:textId="77777777" w:rsidTr="001B3D8C">
        <w:tc>
          <w:tcPr>
            <w:tcW w:w="0" w:type="auto"/>
            <w:shd w:val="clear" w:color="auto" w:fill="auto"/>
          </w:tcPr>
          <w:p w14:paraId="738BC410"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18.pants 3)para2</w:t>
            </w:r>
          </w:p>
        </w:tc>
        <w:tc>
          <w:tcPr>
            <w:tcW w:w="0" w:type="auto"/>
            <w:shd w:val="clear" w:color="auto" w:fill="auto"/>
          </w:tcPr>
          <w:p w14:paraId="5C8BC268" w14:textId="396FEF32"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424F25" w:rsidRPr="008642A8">
              <w:rPr>
                <w:rFonts w:ascii="Times New Roman" w:eastAsia="Times New Roman" w:hAnsi="Times New Roman" w:cs="Times New Roman"/>
                <w:sz w:val="20"/>
                <w:szCs w:val="26"/>
                <w:lang w:eastAsia="lv-LV"/>
              </w:rPr>
              <w:t>134</w:t>
            </w:r>
            <w:r w:rsidRPr="008642A8">
              <w:rPr>
                <w:rFonts w:ascii="Times New Roman" w:eastAsia="Times New Roman" w:hAnsi="Times New Roman" w:cs="Times New Roman"/>
                <w:sz w:val="20"/>
                <w:szCs w:val="26"/>
                <w:lang w:eastAsia="lv-LV"/>
              </w:rPr>
              <w:t>.panta ceturtā daļa</w:t>
            </w:r>
          </w:p>
        </w:tc>
        <w:tc>
          <w:tcPr>
            <w:tcW w:w="0" w:type="auto"/>
            <w:shd w:val="clear" w:color="auto" w:fill="auto"/>
          </w:tcPr>
          <w:p w14:paraId="78ADEA4B" w14:textId="4F622A3B"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53ED9E96" w14:textId="4E0D29D8"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7519F978" w14:textId="77777777" w:rsidTr="001B3D8C">
        <w:tc>
          <w:tcPr>
            <w:tcW w:w="0" w:type="auto"/>
            <w:shd w:val="clear" w:color="auto" w:fill="auto"/>
          </w:tcPr>
          <w:p w14:paraId="69DAA958"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18.pants 4)</w:t>
            </w:r>
          </w:p>
        </w:tc>
        <w:tc>
          <w:tcPr>
            <w:tcW w:w="0" w:type="auto"/>
            <w:shd w:val="clear" w:color="auto" w:fill="auto"/>
          </w:tcPr>
          <w:p w14:paraId="54413498" w14:textId="16382250"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424F25" w:rsidRPr="008642A8">
              <w:rPr>
                <w:rFonts w:ascii="Times New Roman" w:eastAsia="Times New Roman" w:hAnsi="Times New Roman" w:cs="Times New Roman"/>
                <w:sz w:val="20"/>
                <w:szCs w:val="26"/>
                <w:lang w:eastAsia="lv-LV"/>
              </w:rPr>
              <w:t>134</w:t>
            </w:r>
            <w:r w:rsidRPr="008642A8">
              <w:rPr>
                <w:rFonts w:ascii="Times New Roman" w:eastAsia="Times New Roman" w:hAnsi="Times New Roman" w:cs="Times New Roman"/>
                <w:sz w:val="20"/>
                <w:szCs w:val="26"/>
                <w:lang w:eastAsia="lv-LV"/>
              </w:rPr>
              <w:t>.panta piektā daļa</w:t>
            </w:r>
          </w:p>
        </w:tc>
        <w:tc>
          <w:tcPr>
            <w:tcW w:w="0" w:type="auto"/>
            <w:shd w:val="clear" w:color="auto" w:fill="auto"/>
          </w:tcPr>
          <w:p w14:paraId="648B97CA" w14:textId="03FAE6C3"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049F7A0D" w14:textId="6A0B1510"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B454EB" w:rsidRPr="008642A8" w14:paraId="17B41FEB" w14:textId="77777777" w:rsidTr="008532F4">
        <w:tc>
          <w:tcPr>
            <w:tcW w:w="0" w:type="auto"/>
            <w:shd w:val="clear" w:color="auto" w:fill="auto"/>
          </w:tcPr>
          <w:p w14:paraId="00846C01" w14:textId="77777777"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lastRenderedPageBreak/>
              <w:t>18.pants 5)</w:t>
            </w:r>
          </w:p>
        </w:tc>
        <w:tc>
          <w:tcPr>
            <w:tcW w:w="0" w:type="auto"/>
            <w:shd w:val="clear" w:color="auto" w:fill="auto"/>
          </w:tcPr>
          <w:p w14:paraId="0CB04DBB" w14:textId="0289260A"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 xml:space="preserve">Likuma </w:t>
            </w:r>
            <w:r w:rsidR="00424F25" w:rsidRPr="008642A8">
              <w:rPr>
                <w:rFonts w:ascii="Times New Roman" w:eastAsia="Times New Roman" w:hAnsi="Times New Roman" w:cs="Times New Roman"/>
                <w:sz w:val="20"/>
                <w:szCs w:val="26"/>
                <w:lang w:eastAsia="lv-LV"/>
              </w:rPr>
              <w:t>134</w:t>
            </w:r>
            <w:r w:rsidRPr="008642A8">
              <w:rPr>
                <w:rFonts w:ascii="Times New Roman" w:eastAsia="Times New Roman" w:hAnsi="Times New Roman" w:cs="Times New Roman"/>
                <w:sz w:val="20"/>
                <w:szCs w:val="26"/>
                <w:lang w:eastAsia="lv-LV"/>
              </w:rPr>
              <w:t>.panta sestā daļa</w:t>
            </w:r>
          </w:p>
        </w:tc>
        <w:tc>
          <w:tcPr>
            <w:tcW w:w="0" w:type="auto"/>
            <w:shd w:val="clear" w:color="auto" w:fill="auto"/>
          </w:tcPr>
          <w:p w14:paraId="62A2A3DF" w14:textId="4B738BB3"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Direktīvas prasības pārņemtas pilnībā.</w:t>
            </w:r>
          </w:p>
        </w:tc>
        <w:tc>
          <w:tcPr>
            <w:tcW w:w="0" w:type="auto"/>
            <w:shd w:val="clear" w:color="auto" w:fill="auto"/>
          </w:tcPr>
          <w:p w14:paraId="73301C21" w14:textId="4633FF99" w:rsidR="008532F4" w:rsidRPr="008642A8" w:rsidRDefault="008532F4" w:rsidP="008532F4">
            <w:pPr>
              <w:spacing w:after="0" w:line="240" w:lineRule="auto"/>
              <w:rPr>
                <w:rFonts w:ascii="Times New Roman" w:eastAsia="Times New Roman" w:hAnsi="Times New Roman" w:cs="Times New Roman"/>
                <w:sz w:val="20"/>
                <w:szCs w:val="26"/>
                <w:lang w:eastAsia="lv-LV"/>
              </w:rPr>
            </w:pPr>
            <w:r w:rsidRPr="008642A8">
              <w:rPr>
                <w:rFonts w:ascii="Times New Roman" w:eastAsia="Times New Roman" w:hAnsi="Times New Roman" w:cs="Times New Roman"/>
                <w:sz w:val="20"/>
                <w:szCs w:val="26"/>
                <w:lang w:eastAsia="lv-LV"/>
              </w:rPr>
              <w:t>Likumprojekta vienība neparedz stingrākas prasības nekā direktīvā.</w:t>
            </w:r>
          </w:p>
        </w:tc>
      </w:tr>
      <w:tr w:rsidR="00584115" w:rsidRPr="008642A8" w14:paraId="54E20288" w14:textId="77777777" w:rsidTr="001B3D8C">
        <w:tc>
          <w:tcPr>
            <w:tcW w:w="0" w:type="auto"/>
            <w:shd w:val="clear" w:color="auto" w:fill="auto"/>
          </w:tcPr>
          <w:p w14:paraId="74393809" w14:textId="77777777" w:rsidR="00375524" w:rsidRPr="008642A8" w:rsidRDefault="00375524" w:rsidP="00375524">
            <w:pPr>
              <w:spacing w:after="0" w:line="240" w:lineRule="auto"/>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Kā ir izmantota ES tiesību aktā paredzētā rīcības brīvība dalībvalstij pārņemt vai ieviest noteiktas ES tiesību akta normas?</w:t>
            </w:r>
            <w:r w:rsidRPr="008642A8">
              <w:rPr>
                <w:rFonts w:ascii="Times New Roman" w:eastAsia="Times New Roman" w:hAnsi="Times New Roman" w:cs="Times New Roman"/>
                <w:sz w:val="26"/>
                <w:szCs w:val="26"/>
                <w:lang w:eastAsia="lv-LV"/>
              </w:rPr>
              <w:br/>
              <w:t>Kādēļ?</w:t>
            </w:r>
          </w:p>
        </w:tc>
        <w:tc>
          <w:tcPr>
            <w:tcW w:w="0" w:type="auto"/>
            <w:gridSpan w:val="3"/>
            <w:shd w:val="clear" w:color="auto" w:fill="auto"/>
          </w:tcPr>
          <w:p w14:paraId="52279DEA" w14:textId="553B51B6" w:rsidR="00375524" w:rsidRPr="008642A8" w:rsidRDefault="000C5345" w:rsidP="006A297F">
            <w:pPr>
              <w:spacing w:after="0" w:line="240" w:lineRule="auto"/>
              <w:jc w:val="both"/>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Direktīvas 16.panta 4.punkts pieļauj atkāpes dalībvalstīm, kurām nav iespējams uzsākt savstarpējās saskaņošanas procedūru vai arbitrāžas procesu</w:t>
            </w:r>
            <w:r w:rsidR="00584115" w:rsidRPr="008642A8">
              <w:rPr>
                <w:rFonts w:ascii="Times New Roman" w:eastAsia="Times New Roman" w:hAnsi="Times New Roman" w:cs="Times New Roman"/>
                <w:sz w:val="26"/>
                <w:szCs w:val="26"/>
                <w:lang w:eastAsia="lv-LV"/>
              </w:rPr>
              <w:t>, ja par strīdus jautājumu ir spēkā tiesas spriedums. Ņemot vērā, ka saskaņā ar likuma “Par tiesu varu” 16.panta ceturto daļu tiesas spriedumam ir likuma spēks, savstarpējās saskaņošanas procedūra</w:t>
            </w:r>
            <w:r w:rsidR="006A297F" w:rsidRPr="008642A8">
              <w:rPr>
                <w:rFonts w:ascii="Times New Roman" w:eastAsia="Times New Roman" w:hAnsi="Times New Roman" w:cs="Times New Roman"/>
                <w:sz w:val="26"/>
                <w:szCs w:val="26"/>
                <w:lang w:eastAsia="lv-LV"/>
              </w:rPr>
              <w:t xml:space="preserve">s un arbitrāžas procesa piemērošana šādā gadījumā faktiski nozīmētu attiecīgā tiesas sprieduma grozījumu. Ievērojot minēto, </w:t>
            </w:r>
            <w:r w:rsidR="001241E0" w:rsidRPr="008642A8">
              <w:rPr>
                <w:rFonts w:ascii="Times New Roman" w:eastAsia="Times New Roman" w:hAnsi="Times New Roman" w:cs="Times New Roman"/>
                <w:sz w:val="26"/>
                <w:szCs w:val="26"/>
                <w:lang w:eastAsia="lv-LV"/>
              </w:rPr>
              <w:t>L</w:t>
            </w:r>
            <w:r w:rsidR="006A297F" w:rsidRPr="008642A8">
              <w:rPr>
                <w:rFonts w:ascii="Times New Roman" w:eastAsia="Times New Roman" w:hAnsi="Times New Roman" w:cs="Times New Roman"/>
                <w:sz w:val="26"/>
                <w:szCs w:val="26"/>
                <w:lang w:eastAsia="lv-LV"/>
              </w:rPr>
              <w:t xml:space="preserve">ikumprojektā paredzēts izmantot Direktīvas 16.panta 4.punktā paredzēto izvēles normu, un gadījumā, kad par strīdus jautājumu ir stājies spēkā tiesas spriedums, </w:t>
            </w:r>
            <w:r w:rsidR="001241E0" w:rsidRPr="008642A8">
              <w:rPr>
                <w:rFonts w:ascii="Times New Roman" w:eastAsia="Times New Roman" w:hAnsi="Times New Roman" w:cs="Times New Roman"/>
                <w:sz w:val="26"/>
                <w:szCs w:val="26"/>
                <w:lang w:eastAsia="lv-LV"/>
              </w:rPr>
              <w:t>L</w:t>
            </w:r>
            <w:r w:rsidR="006A297F" w:rsidRPr="008642A8">
              <w:rPr>
                <w:rFonts w:ascii="Times New Roman" w:eastAsia="Times New Roman" w:hAnsi="Times New Roman" w:cs="Times New Roman"/>
                <w:sz w:val="26"/>
                <w:szCs w:val="26"/>
                <w:lang w:eastAsia="lv-LV"/>
              </w:rPr>
              <w:t>ikumprojektā paredzēto regulējumu nepiemērot.</w:t>
            </w:r>
          </w:p>
        </w:tc>
      </w:tr>
      <w:tr w:rsidR="00584115" w:rsidRPr="008642A8" w14:paraId="3360EEA8" w14:textId="77777777" w:rsidTr="001B3D8C">
        <w:tc>
          <w:tcPr>
            <w:tcW w:w="0" w:type="auto"/>
            <w:shd w:val="clear" w:color="auto" w:fill="auto"/>
            <w:hideMark/>
          </w:tcPr>
          <w:p w14:paraId="7D880427" w14:textId="77777777" w:rsidR="00375524" w:rsidRPr="008642A8" w:rsidRDefault="00375524" w:rsidP="00375524">
            <w:pPr>
              <w:spacing w:after="0" w:line="240" w:lineRule="auto"/>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0" w:type="auto"/>
            <w:gridSpan w:val="3"/>
            <w:shd w:val="clear" w:color="auto" w:fill="auto"/>
            <w:hideMark/>
          </w:tcPr>
          <w:p w14:paraId="661449D2" w14:textId="642BC92D" w:rsidR="00375524" w:rsidRPr="008642A8" w:rsidRDefault="00027514" w:rsidP="00375524">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Likumprojekts šo jomu neskar</w:t>
            </w:r>
            <w:r w:rsidR="00F753D5">
              <w:rPr>
                <w:rFonts w:ascii="Times New Roman" w:eastAsia="Times New Roman" w:hAnsi="Times New Roman" w:cs="Times New Roman"/>
                <w:sz w:val="26"/>
                <w:szCs w:val="26"/>
                <w:lang w:eastAsia="lv-LV"/>
              </w:rPr>
              <w:t>.</w:t>
            </w:r>
          </w:p>
        </w:tc>
      </w:tr>
      <w:tr w:rsidR="00584115" w:rsidRPr="008642A8" w14:paraId="66F096E9" w14:textId="77777777" w:rsidTr="001B3D8C">
        <w:tc>
          <w:tcPr>
            <w:tcW w:w="0" w:type="auto"/>
            <w:shd w:val="clear" w:color="auto" w:fill="auto"/>
            <w:hideMark/>
          </w:tcPr>
          <w:p w14:paraId="28B0760E" w14:textId="77777777" w:rsidR="00375524" w:rsidRPr="008642A8" w:rsidRDefault="00375524" w:rsidP="00375524">
            <w:pPr>
              <w:spacing w:after="0" w:line="240" w:lineRule="auto"/>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Cita informācija</w:t>
            </w:r>
          </w:p>
        </w:tc>
        <w:tc>
          <w:tcPr>
            <w:tcW w:w="0" w:type="auto"/>
            <w:gridSpan w:val="3"/>
            <w:shd w:val="clear" w:color="auto" w:fill="auto"/>
            <w:hideMark/>
          </w:tcPr>
          <w:p w14:paraId="14ADB475" w14:textId="5F541D8F" w:rsidR="00375524" w:rsidRPr="008642A8" w:rsidRDefault="00375524" w:rsidP="00375524">
            <w:pPr>
              <w:spacing w:after="0" w:line="240" w:lineRule="auto"/>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Nav</w:t>
            </w:r>
            <w:r w:rsidR="00B550ED">
              <w:rPr>
                <w:rFonts w:ascii="Times New Roman" w:eastAsia="Times New Roman" w:hAnsi="Times New Roman" w:cs="Times New Roman"/>
                <w:sz w:val="26"/>
                <w:szCs w:val="26"/>
                <w:lang w:eastAsia="lv-LV"/>
              </w:rPr>
              <w:t>.</w:t>
            </w:r>
          </w:p>
        </w:tc>
      </w:tr>
      <w:tr w:rsidR="00375524" w:rsidRPr="008642A8" w14:paraId="66AB8AF7" w14:textId="77777777" w:rsidTr="001B3D8C">
        <w:tc>
          <w:tcPr>
            <w:tcW w:w="0" w:type="auto"/>
            <w:gridSpan w:val="4"/>
            <w:shd w:val="clear" w:color="auto" w:fill="auto"/>
            <w:hideMark/>
          </w:tcPr>
          <w:p w14:paraId="36DA6181" w14:textId="77777777" w:rsidR="00375524" w:rsidRPr="008642A8" w:rsidRDefault="00375524" w:rsidP="00F753D5">
            <w:pPr>
              <w:spacing w:after="0" w:line="240" w:lineRule="auto"/>
              <w:jc w:val="center"/>
              <w:rPr>
                <w:rFonts w:ascii="Times New Roman" w:eastAsia="Times New Roman" w:hAnsi="Times New Roman" w:cs="Times New Roman"/>
                <w:b/>
                <w:sz w:val="24"/>
                <w:szCs w:val="26"/>
                <w:lang w:eastAsia="lv-LV"/>
              </w:rPr>
            </w:pPr>
            <w:r w:rsidRPr="008642A8">
              <w:rPr>
                <w:rFonts w:ascii="Times New Roman" w:eastAsia="Times New Roman" w:hAnsi="Times New Roman" w:cs="Times New Roman"/>
                <w:b/>
                <w:sz w:val="24"/>
                <w:szCs w:val="26"/>
                <w:lang w:eastAsia="lv-LV"/>
              </w:rPr>
              <w:t>2.tabula</w:t>
            </w:r>
          </w:p>
          <w:p w14:paraId="72DB6B2D" w14:textId="77777777" w:rsidR="00375524" w:rsidRPr="008642A8" w:rsidRDefault="00375524" w:rsidP="00F753D5">
            <w:pPr>
              <w:spacing w:after="0" w:line="240" w:lineRule="auto"/>
              <w:jc w:val="center"/>
              <w:rPr>
                <w:rFonts w:ascii="Times New Roman" w:eastAsia="Times New Roman" w:hAnsi="Times New Roman" w:cs="Times New Roman"/>
                <w:sz w:val="24"/>
                <w:szCs w:val="26"/>
                <w:lang w:eastAsia="lv-LV"/>
              </w:rPr>
            </w:pPr>
            <w:r w:rsidRPr="008642A8">
              <w:rPr>
                <w:rFonts w:ascii="Times New Roman" w:eastAsia="Times New Roman" w:hAnsi="Times New Roman" w:cs="Times New Roman"/>
                <w:b/>
                <w:sz w:val="24"/>
                <w:szCs w:val="26"/>
                <w:lang w:eastAsia="lv-LV"/>
              </w:rPr>
              <w:t>Ar tiesību akta projektu izpildītās vai uzņemtās saistības, kas izriet no starptautiskajiem tiesību aktiem vai starptautiskas institūcijas vai organizācijas dokumentiem.</w:t>
            </w:r>
            <w:r w:rsidRPr="008642A8">
              <w:rPr>
                <w:rFonts w:ascii="Times New Roman" w:eastAsia="Times New Roman" w:hAnsi="Times New Roman" w:cs="Times New Roman"/>
                <w:b/>
                <w:sz w:val="24"/>
                <w:szCs w:val="26"/>
                <w:lang w:eastAsia="lv-LV"/>
              </w:rPr>
              <w:br/>
              <w:t>Pasākumi šo saistību izpildei</w:t>
            </w:r>
          </w:p>
        </w:tc>
      </w:tr>
      <w:tr w:rsidR="00375524" w:rsidRPr="008642A8" w14:paraId="1EE3A492" w14:textId="77777777" w:rsidTr="001B3D8C">
        <w:tc>
          <w:tcPr>
            <w:tcW w:w="0" w:type="auto"/>
            <w:gridSpan w:val="4"/>
            <w:shd w:val="clear" w:color="auto" w:fill="auto"/>
            <w:hideMark/>
          </w:tcPr>
          <w:p w14:paraId="5DFF1C0A" w14:textId="708B199F" w:rsidR="00375524" w:rsidRPr="008642A8" w:rsidRDefault="00027514" w:rsidP="00375524">
            <w:pPr>
              <w:spacing w:after="0" w:line="240" w:lineRule="auto"/>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Likumprojekts šo jomu neskar</w:t>
            </w:r>
            <w:r w:rsidR="00F753D5">
              <w:rPr>
                <w:rFonts w:ascii="Times New Roman" w:eastAsia="Times New Roman" w:hAnsi="Times New Roman" w:cs="Times New Roman"/>
                <w:sz w:val="24"/>
                <w:szCs w:val="26"/>
                <w:lang w:eastAsia="lv-LV"/>
              </w:rPr>
              <w:t>.</w:t>
            </w:r>
          </w:p>
        </w:tc>
      </w:tr>
    </w:tbl>
    <w:p w14:paraId="1E2D2EF6" w14:textId="77777777" w:rsidR="00726825" w:rsidRPr="008642A8" w:rsidRDefault="00726825"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1577"/>
        <w:gridCol w:w="7208"/>
      </w:tblGrid>
      <w:tr w:rsidR="0091261F" w:rsidRPr="008642A8" w14:paraId="3856631D" w14:textId="77777777" w:rsidTr="00B35E96">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6F5681" w14:textId="77777777" w:rsidR="00543AA6" w:rsidRPr="008642A8" w:rsidRDefault="00543AA6" w:rsidP="00C07232">
            <w:pPr>
              <w:spacing w:before="100" w:beforeAutospacing="1" w:after="100" w:afterAutospacing="1" w:line="360" w:lineRule="auto"/>
              <w:ind w:firstLine="300"/>
              <w:jc w:val="center"/>
              <w:rPr>
                <w:rFonts w:ascii="Times New Roman" w:eastAsia="Times New Roman" w:hAnsi="Times New Roman" w:cs="Times New Roman"/>
                <w:b/>
                <w:bCs/>
                <w:sz w:val="26"/>
                <w:szCs w:val="28"/>
                <w:lang w:eastAsia="lv-LV"/>
              </w:rPr>
            </w:pPr>
            <w:r w:rsidRPr="008642A8">
              <w:rPr>
                <w:rFonts w:ascii="Times New Roman" w:eastAsia="Times New Roman" w:hAnsi="Times New Roman" w:cs="Times New Roman"/>
                <w:b/>
                <w:bCs/>
                <w:sz w:val="26"/>
                <w:szCs w:val="28"/>
                <w:lang w:eastAsia="lv-LV"/>
              </w:rPr>
              <w:t>VI. Sabiedrības līdzdalība un komunikācijas aktivitātes</w:t>
            </w:r>
          </w:p>
        </w:tc>
      </w:tr>
      <w:tr w:rsidR="00A873E8" w:rsidRPr="008642A8" w14:paraId="6069539F" w14:textId="77777777" w:rsidTr="00B35E96">
        <w:tc>
          <w:tcPr>
            <w:tcW w:w="140" w:type="pct"/>
            <w:tcBorders>
              <w:top w:val="outset" w:sz="6" w:space="0" w:color="414142"/>
              <w:left w:val="outset" w:sz="6" w:space="0" w:color="414142"/>
              <w:bottom w:val="outset" w:sz="6" w:space="0" w:color="414142"/>
              <w:right w:val="outset" w:sz="6" w:space="0" w:color="414142"/>
            </w:tcBorders>
            <w:hideMark/>
          </w:tcPr>
          <w:p w14:paraId="6525179D" w14:textId="77777777" w:rsidR="00543AA6" w:rsidRPr="008642A8" w:rsidRDefault="00543AA6" w:rsidP="00A873E8">
            <w:pPr>
              <w:spacing w:before="100" w:beforeAutospacing="1" w:after="100" w:afterAutospacing="1" w:line="360" w:lineRule="auto"/>
              <w:jc w:val="both"/>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1.</w:t>
            </w:r>
          </w:p>
        </w:tc>
        <w:tc>
          <w:tcPr>
            <w:tcW w:w="819" w:type="pct"/>
            <w:tcBorders>
              <w:top w:val="outset" w:sz="6" w:space="0" w:color="414142"/>
              <w:left w:val="outset" w:sz="6" w:space="0" w:color="414142"/>
              <w:bottom w:val="outset" w:sz="6" w:space="0" w:color="414142"/>
              <w:right w:val="outset" w:sz="6" w:space="0" w:color="414142"/>
            </w:tcBorders>
            <w:hideMark/>
          </w:tcPr>
          <w:p w14:paraId="5B07D832" w14:textId="77777777" w:rsidR="00543AA6" w:rsidRPr="008642A8" w:rsidRDefault="00543AA6" w:rsidP="00C07232">
            <w:pPr>
              <w:spacing w:after="0" w:line="240" w:lineRule="auto"/>
              <w:jc w:val="both"/>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Plānotās sabiedrības līdzdalības un komunikācijas aktivitātes saistībā ar projektu</w:t>
            </w:r>
          </w:p>
        </w:tc>
        <w:tc>
          <w:tcPr>
            <w:tcW w:w="4041" w:type="pct"/>
            <w:tcBorders>
              <w:top w:val="outset" w:sz="6" w:space="0" w:color="414142"/>
              <w:left w:val="outset" w:sz="6" w:space="0" w:color="414142"/>
              <w:bottom w:val="outset" w:sz="6" w:space="0" w:color="414142"/>
              <w:right w:val="outset" w:sz="6" w:space="0" w:color="414142"/>
            </w:tcBorders>
            <w:hideMark/>
          </w:tcPr>
          <w:p w14:paraId="64B3CA6B" w14:textId="16CEF5DD" w:rsidR="00543AA6" w:rsidRPr="008642A8" w:rsidRDefault="00A204E8" w:rsidP="00A204E8">
            <w:pPr>
              <w:spacing w:after="0" w:line="240" w:lineRule="auto"/>
              <w:ind w:right="110"/>
              <w:jc w:val="both"/>
              <w:rPr>
                <w:rFonts w:ascii="Times New Roman" w:eastAsia="Times New Roman" w:hAnsi="Times New Roman" w:cs="Times New Roman"/>
                <w:sz w:val="28"/>
                <w:szCs w:val="28"/>
                <w:lang w:eastAsia="lv-LV"/>
              </w:rPr>
            </w:pPr>
            <w:r w:rsidRPr="008642A8">
              <w:rPr>
                <w:rFonts w:ascii="Times New Roman" w:eastAsia="Times New Roman" w:hAnsi="Times New Roman" w:cs="Times New Roman"/>
                <w:sz w:val="26"/>
                <w:szCs w:val="26"/>
                <w:lang w:eastAsia="lv-LV"/>
              </w:rPr>
              <w:t>Sabiedrībai būs iespēja sniegt viedokli par Likumprojektu tā izskatīšanas laikā Ministru kabinetā un Saeimas komisijās.</w:t>
            </w:r>
          </w:p>
        </w:tc>
      </w:tr>
      <w:tr w:rsidR="00A873E8" w:rsidRPr="008642A8" w14:paraId="59B20BB6" w14:textId="77777777" w:rsidTr="00B35E96">
        <w:tc>
          <w:tcPr>
            <w:tcW w:w="140" w:type="pct"/>
            <w:tcBorders>
              <w:top w:val="outset" w:sz="6" w:space="0" w:color="414142"/>
              <w:left w:val="outset" w:sz="6" w:space="0" w:color="414142"/>
              <w:bottom w:val="outset" w:sz="6" w:space="0" w:color="414142"/>
              <w:right w:val="outset" w:sz="6" w:space="0" w:color="414142"/>
            </w:tcBorders>
            <w:hideMark/>
          </w:tcPr>
          <w:p w14:paraId="43B9D20E" w14:textId="77777777" w:rsidR="00543AA6" w:rsidRPr="008642A8" w:rsidRDefault="00543AA6" w:rsidP="00A873E8">
            <w:pPr>
              <w:spacing w:before="100" w:beforeAutospacing="1" w:after="100" w:afterAutospacing="1" w:line="360" w:lineRule="auto"/>
              <w:jc w:val="both"/>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2.</w:t>
            </w:r>
          </w:p>
        </w:tc>
        <w:tc>
          <w:tcPr>
            <w:tcW w:w="819" w:type="pct"/>
            <w:tcBorders>
              <w:top w:val="outset" w:sz="6" w:space="0" w:color="414142"/>
              <w:left w:val="outset" w:sz="6" w:space="0" w:color="414142"/>
              <w:bottom w:val="outset" w:sz="6" w:space="0" w:color="414142"/>
              <w:right w:val="outset" w:sz="6" w:space="0" w:color="414142"/>
            </w:tcBorders>
            <w:hideMark/>
          </w:tcPr>
          <w:p w14:paraId="4ABC2E04" w14:textId="77777777" w:rsidR="00543AA6" w:rsidRPr="008642A8" w:rsidRDefault="00543AA6" w:rsidP="00C07232">
            <w:pPr>
              <w:spacing w:after="0" w:line="240" w:lineRule="auto"/>
              <w:jc w:val="both"/>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Sabiedrības līdzdalība projekta izstrādē</w:t>
            </w:r>
          </w:p>
        </w:tc>
        <w:tc>
          <w:tcPr>
            <w:tcW w:w="4041" w:type="pct"/>
            <w:tcBorders>
              <w:top w:val="outset" w:sz="6" w:space="0" w:color="414142"/>
              <w:left w:val="outset" w:sz="6" w:space="0" w:color="414142"/>
              <w:bottom w:val="outset" w:sz="6" w:space="0" w:color="414142"/>
              <w:right w:val="outset" w:sz="6" w:space="0" w:color="414142"/>
            </w:tcBorders>
            <w:hideMark/>
          </w:tcPr>
          <w:p w14:paraId="303E1B82" w14:textId="59800798" w:rsidR="00A522FB" w:rsidRPr="008642A8" w:rsidRDefault="00125ED8">
            <w:pPr>
              <w:spacing w:after="0" w:line="240" w:lineRule="auto"/>
              <w:jc w:val="both"/>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Sabiedrībai būs iespēja sniegt viedokli par Likumprojektu tā izskatīšanas laikā Ministru kabinetā un Saeimas komisijās.</w:t>
            </w:r>
          </w:p>
        </w:tc>
      </w:tr>
      <w:tr w:rsidR="00A873E8" w:rsidRPr="008642A8" w14:paraId="3FB52CA7" w14:textId="77777777" w:rsidTr="00B35E96">
        <w:tc>
          <w:tcPr>
            <w:tcW w:w="140" w:type="pct"/>
            <w:tcBorders>
              <w:top w:val="outset" w:sz="6" w:space="0" w:color="414142"/>
              <w:left w:val="outset" w:sz="6" w:space="0" w:color="414142"/>
              <w:bottom w:val="outset" w:sz="6" w:space="0" w:color="414142"/>
              <w:right w:val="outset" w:sz="6" w:space="0" w:color="414142"/>
            </w:tcBorders>
            <w:hideMark/>
          </w:tcPr>
          <w:p w14:paraId="1E783BE2" w14:textId="77777777" w:rsidR="00543AA6" w:rsidRPr="008642A8" w:rsidRDefault="00543AA6" w:rsidP="00A873E8">
            <w:pPr>
              <w:spacing w:before="100" w:beforeAutospacing="1" w:after="100" w:afterAutospacing="1" w:line="360" w:lineRule="auto"/>
              <w:jc w:val="both"/>
              <w:rPr>
                <w:rFonts w:ascii="Times New Roman" w:eastAsia="Times New Roman" w:hAnsi="Times New Roman" w:cs="Times New Roman"/>
                <w:sz w:val="28"/>
                <w:szCs w:val="28"/>
                <w:lang w:eastAsia="lv-LV"/>
              </w:rPr>
            </w:pPr>
            <w:r w:rsidRPr="008642A8">
              <w:rPr>
                <w:rFonts w:ascii="Times New Roman" w:eastAsia="Times New Roman" w:hAnsi="Times New Roman" w:cs="Times New Roman"/>
                <w:sz w:val="28"/>
                <w:szCs w:val="28"/>
                <w:lang w:eastAsia="lv-LV"/>
              </w:rPr>
              <w:lastRenderedPageBreak/>
              <w:t>3.</w:t>
            </w:r>
          </w:p>
        </w:tc>
        <w:tc>
          <w:tcPr>
            <w:tcW w:w="819" w:type="pct"/>
            <w:tcBorders>
              <w:top w:val="outset" w:sz="6" w:space="0" w:color="414142"/>
              <w:left w:val="outset" w:sz="6" w:space="0" w:color="414142"/>
              <w:bottom w:val="outset" w:sz="6" w:space="0" w:color="414142"/>
              <w:right w:val="outset" w:sz="6" w:space="0" w:color="414142"/>
            </w:tcBorders>
            <w:hideMark/>
          </w:tcPr>
          <w:p w14:paraId="059DFCC3" w14:textId="77777777" w:rsidR="00543AA6" w:rsidRPr="008642A8" w:rsidRDefault="00543AA6" w:rsidP="00C07232">
            <w:pPr>
              <w:spacing w:after="0" w:line="240" w:lineRule="auto"/>
              <w:jc w:val="both"/>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Sabiedrības līdzdalības rezultāti</w:t>
            </w:r>
          </w:p>
        </w:tc>
        <w:tc>
          <w:tcPr>
            <w:tcW w:w="4041" w:type="pct"/>
            <w:tcBorders>
              <w:top w:val="outset" w:sz="6" w:space="0" w:color="414142"/>
              <w:left w:val="outset" w:sz="6" w:space="0" w:color="414142"/>
              <w:bottom w:val="outset" w:sz="6" w:space="0" w:color="414142"/>
              <w:right w:val="outset" w:sz="6" w:space="0" w:color="414142"/>
            </w:tcBorders>
            <w:hideMark/>
          </w:tcPr>
          <w:p w14:paraId="18F66609" w14:textId="2132831A" w:rsidR="00543AA6" w:rsidRPr="008642A8" w:rsidRDefault="00E022D3">
            <w:pPr>
              <w:spacing w:after="0" w:line="240" w:lineRule="auto"/>
              <w:jc w:val="both"/>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Nav attiecināms</w:t>
            </w:r>
            <w:r w:rsidR="009F6AB3">
              <w:rPr>
                <w:rFonts w:ascii="Times New Roman" w:eastAsia="Times New Roman" w:hAnsi="Times New Roman" w:cs="Times New Roman"/>
                <w:sz w:val="26"/>
                <w:szCs w:val="26"/>
                <w:lang w:eastAsia="lv-LV"/>
              </w:rPr>
              <w:t>.</w:t>
            </w:r>
          </w:p>
        </w:tc>
      </w:tr>
      <w:tr w:rsidR="00A873E8" w:rsidRPr="008642A8" w14:paraId="507B0ED2" w14:textId="77777777" w:rsidTr="00B35E96">
        <w:tc>
          <w:tcPr>
            <w:tcW w:w="140" w:type="pct"/>
            <w:tcBorders>
              <w:top w:val="outset" w:sz="6" w:space="0" w:color="414142"/>
              <w:left w:val="outset" w:sz="6" w:space="0" w:color="414142"/>
              <w:bottom w:val="outset" w:sz="6" w:space="0" w:color="414142"/>
              <w:right w:val="outset" w:sz="6" w:space="0" w:color="414142"/>
            </w:tcBorders>
            <w:hideMark/>
          </w:tcPr>
          <w:p w14:paraId="247EE427" w14:textId="77777777" w:rsidR="00543AA6" w:rsidRPr="008642A8" w:rsidRDefault="00543AA6" w:rsidP="00A873E8">
            <w:pPr>
              <w:spacing w:before="100" w:beforeAutospacing="1" w:after="100" w:afterAutospacing="1" w:line="360" w:lineRule="auto"/>
              <w:jc w:val="both"/>
              <w:rPr>
                <w:rFonts w:ascii="Times New Roman" w:eastAsia="Times New Roman" w:hAnsi="Times New Roman" w:cs="Times New Roman"/>
                <w:sz w:val="28"/>
                <w:szCs w:val="28"/>
                <w:lang w:eastAsia="lv-LV"/>
              </w:rPr>
            </w:pPr>
            <w:r w:rsidRPr="008642A8">
              <w:rPr>
                <w:rFonts w:ascii="Times New Roman" w:eastAsia="Times New Roman" w:hAnsi="Times New Roman" w:cs="Times New Roman"/>
                <w:sz w:val="28"/>
                <w:szCs w:val="28"/>
                <w:lang w:eastAsia="lv-LV"/>
              </w:rPr>
              <w:t>4.</w:t>
            </w:r>
          </w:p>
        </w:tc>
        <w:tc>
          <w:tcPr>
            <w:tcW w:w="819" w:type="pct"/>
            <w:tcBorders>
              <w:top w:val="outset" w:sz="6" w:space="0" w:color="414142"/>
              <w:left w:val="outset" w:sz="6" w:space="0" w:color="414142"/>
              <w:bottom w:val="outset" w:sz="6" w:space="0" w:color="414142"/>
              <w:right w:val="outset" w:sz="6" w:space="0" w:color="414142"/>
            </w:tcBorders>
            <w:hideMark/>
          </w:tcPr>
          <w:p w14:paraId="33036BB5" w14:textId="77777777" w:rsidR="00543AA6" w:rsidRPr="008642A8" w:rsidRDefault="00543AA6" w:rsidP="00C07232">
            <w:pPr>
              <w:spacing w:after="0" w:line="240" w:lineRule="auto"/>
              <w:jc w:val="both"/>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Cita informācija</w:t>
            </w:r>
          </w:p>
        </w:tc>
        <w:tc>
          <w:tcPr>
            <w:tcW w:w="4041" w:type="pct"/>
            <w:tcBorders>
              <w:top w:val="outset" w:sz="6" w:space="0" w:color="414142"/>
              <w:left w:val="outset" w:sz="6" w:space="0" w:color="414142"/>
              <w:bottom w:val="outset" w:sz="6" w:space="0" w:color="414142"/>
              <w:right w:val="outset" w:sz="6" w:space="0" w:color="414142"/>
            </w:tcBorders>
            <w:hideMark/>
          </w:tcPr>
          <w:p w14:paraId="2547D9CB" w14:textId="77777777" w:rsidR="00543AA6" w:rsidRPr="008642A8" w:rsidRDefault="008D28A6" w:rsidP="00C07232">
            <w:pPr>
              <w:spacing w:after="0" w:line="240" w:lineRule="auto"/>
              <w:jc w:val="both"/>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Nav</w:t>
            </w:r>
            <w:r w:rsidR="008417EF" w:rsidRPr="008642A8">
              <w:rPr>
                <w:rFonts w:ascii="Times New Roman" w:eastAsia="Times New Roman" w:hAnsi="Times New Roman" w:cs="Times New Roman"/>
                <w:sz w:val="26"/>
                <w:szCs w:val="26"/>
                <w:lang w:eastAsia="lv-LV"/>
              </w:rPr>
              <w:t>.</w:t>
            </w:r>
          </w:p>
        </w:tc>
      </w:tr>
    </w:tbl>
    <w:p w14:paraId="1BF47279" w14:textId="77777777" w:rsidR="00A873E8" w:rsidRPr="008642A8" w:rsidRDefault="00A873E8"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5"/>
        <w:gridCol w:w="2209"/>
        <w:gridCol w:w="6291"/>
      </w:tblGrid>
      <w:tr w:rsidR="0091261F" w:rsidRPr="008642A8" w14:paraId="012EC0B3" w14:textId="77777777" w:rsidTr="00C0723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BD839D1" w14:textId="77777777" w:rsidR="00543AA6" w:rsidRPr="008642A8" w:rsidRDefault="00543AA6" w:rsidP="003C46DD">
            <w:pPr>
              <w:spacing w:before="100" w:beforeAutospacing="1" w:after="100" w:afterAutospacing="1" w:line="240" w:lineRule="auto"/>
              <w:ind w:firstLine="300"/>
              <w:jc w:val="center"/>
              <w:rPr>
                <w:rFonts w:ascii="Times New Roman" w:eastAsia="Times New Roman" w:hAnsi="Times New Roman" w:cs="Times New Roman"/>
                <w:b/>
                <w:bCs/>
                <w:sz w:val="26"/>
                <w:szCs w:val="28"/>
                <w:lang w:eastAsia="lv-LV"/>
              </w:rPr>
            </w:pPr>
            <w:r w:rsidRPr="008642A8">
              <w:rPr>
                <w:rFonts w:ascii="Times New Roman" w:eastAsia="Times New Roman" w:hAnsi="Times New Roman" w:cs="Times New Roman"/>
                <w:b/>
                <w:bCs/>
                <w:sz w:val="26"/>
                <w:szCs w:val="28"/>
                <w:lang w:eastAsia="lv-LV"/>
              </w:rPr>
              <w:t>VII. Tiesību akta projekta izpildes nodrošināšana un tās ietekme uz institūcijām</w:t>
            </w:r>
          </w:p>
        </w:tc>
      </w:tr>
      <w:tr w:rsidR="0091261F" w:rsidRPr="008642A8" w14:paraId="3B5E24BD" w14:textId="77777777" w:rsidTr="00281052">
        <w:tc>
          <w:tcPr>
            <w:tcW w:w="300" w:type="pct"/>
            <w:tcBorders>
              <w:top w:val="outset" w:sz="6" w:space="0" w:color="414142"/>
              <w:left w:val="outset" w:sz="6" w:space="0" w:color="414142"/>
              <w:bottom w:val="outset" w:sz="6" w:space="0" w:color="414142"/>
              <w:right w:val="outset" w:sz="6" w:space="0" w:color="414142"/>
            </w:tcBorders>
            <w:hideMark/>
          </w:tcPr>
          <w:p w14:paraId="79A34839" w14:textId="77777777" w:rsidR="00543AA6" w:rsidRPr="008642A8" w:rsidRDefault="00543AA6" w:rsidP="00C07232">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1.</w:t>
            </w:r>
          </w:p>
        </w:tc>
        <w:tc>
          <w:tcPr>
            <w:tcW w:w="1223" w:type="pct"/>
            <w:tcBorders>
              <w:top w:val="outset" w:sz="6" w:space="0" w:color="414142"/>
              <w:left w:val="outset" w:sz="6" w:space="0" w:color="414142"/>
              <w:bottom w:val="outset" w:sz="6" w:space="0" w:color="414142"/>
              <w:right w:val="outset" w:sz="6" w:space="0" w:color="414142"/>
            </w:tcBorders>
            <w:hideMark/>
          </w:tcPr>
          <w:p w14:paraId="0816B191" w14:textId="77777777" w:rsidR="00543AA6" w:rsidRPr="008642A8" w:rsidRDefault="00543AA6" w:rsidP="00C07232">
            <w:pPr>
              <w:spacing w:after="0" w:line="240" w:lineRule="auto"/>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Projekta izpildē iesaistītās institūcijas</w:t>
            </w:r>
          </w:p>
        </w:tc>
        <w:tc>
          <w:tcPr>
            <w:tcW w:w="3477" w:type="pct"/>
            <w:tcBorders>
              <w:top w:val="outset" w:sz="6" w:space="0" w:color="414142"/>
              <w:left w:val="outset" w:sz="6" w:space="0" w:color="414142"/>
              <w:bottom w:val="outset" w:sz="6" w:space="0" w:color="414142"/>
              <w:right w:val="outset" w:sz="6" w:space="0" w:color="414142"/>
            </w:tcBorders>
            <w:hideMark/>
          </w:tcPr>
          <w:p w14:paraId="69A6B442" w14:textId="3ADA65FB" w:rsidR="00543AA6" w:rsidRPr="008642A8" w:rsidRDefault="003C46DD" w:rsidP="00C07232">
            <w:pPr>
              <w:spacing w:after="0" w:line="240" w:lineRule="auto"/>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V</w:t>
            </w:r>
            <w:r w:rsidR="00BB238D" w:rsidRPr="008642A8">
              <w:rPr>
                <w:rFonts w:ascii="Times New Roman" w:eastAsia="Times New Roman" w:hAnsi="Times New Roman" w:cs="Times New Roman"/>
                <w:sz w:val="26"/>
                <w:szCs w:val="26"/>
                <w:lang w:eastAsia="lv-LV"/>
              </w:rPr>
              <w:t>alsts ieņēmumu dienests</w:t>
            </w:r>
            <w:r w:rsidR="00B550ED">
              <w:rPr>
                <w:rFonts w:ascii="Times New Roman" w:eastAsia="Times New Roman" w:hAnsi="Times New Roman" w:cs="Times New Roman"/>
                <w:sz w:val="26"/>
                <w:szCs w:val="26"/>
                <w:lang w:eastAsia="lv-LV"/>
              </w:rPr>
              <w:t>.</w:t>
            </w:r>
            <w:bookmarkStart w:id="0" w:name="_GoBack"/>
            <w:bookmarkEnd w:id="0"/>
          </w:p>
        </w:tc>
      </w:tr>
      <w:tr w:rsidR="0091261F" w:rsidRPr="008642A8" w14:paraId="513C6BAE" w14:textId="77777777" w:rsidTr="00281052">
        <w:tc>
          <w:tcPr>
            <w:tcW w:w="300" w:type="pct"/>
            <w:tcBorders>
              <w:top w:val="outset" w:sz="6" w:space="0" w:color="414142"/>
              <w:left w:val="outset" w:sz="6" w:space="0" w:color="414142"/>
              <w:bottom w:val="outset" w:sz="6" w:space="0" w:color="414142"/>
              <w:right w:val="outset" w:sz="6" w:space="0" w:color="414142"/>
            </w:tcBorders>
            <w:hideMark/>
          </w:tcPr>
          <w:p w14:paraId="25B43B8E" w14:textId="77777777" w:rsidR="00543AA6" w:rsidRPr="008642A8" w:rsidRDefault="00543AA6" w:rsidP="00C07232">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2.</w:t>
            </w:r>
          </w:p>
        </w:tc>
        <w:tc>
          <w:tcPr>
            <w:tcW w:w="1223" w:type="pct"/>
            <w:tcBorders>
              <w:top w:val="outset" w:sz="6" w:space="0" w:color="414142"/>
              <w:left w:val="outset" w:sz="6" w:space="0" w:color="414142"/>
              <w:bottom w:val="outset" w:sz="6" w:space="0" w:color="414142"/>
              <w:right w:val="outset" w:sz="6" w:space="0" w:color="414142"/>
            </w:tcBorders>
            <w:hideMark/>
          </w:tcPr>
          <w:p w14:paraId="0E5D88B6" w14:textId="77777777" w:rsidR="00543AA6" w:rsidRPr="008642A8" w:rsidRDefault="00543AA6" w:rsidP="00C07232">
            <w:pPr>
              <w:spacing w:after="0" w:line="240" w:lineRule="auto"/>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Projekta izpildes ietekme uz pārvaldes funkcijām un institucionālo struktūru.</w:t>
            </w:r>
            <w:r w:rsidRPr="008642A8">
              <w:rPr>
                <w:rFonts w:ascii="Times New Roman" w:eastAsia="Times New Roman" w:hAnsi="Times New Roman" w:cs="Times New Roman"/>
                <w:sz w:val="26"/>
                <w:szCs w:val="26"/>
                <w:lang w:eastAsia="lv-LV"/>
              </w:rPr>
              <w:br/>
              <w:t>Jaunu institūciju izveide, esošu institūciju likvidācija vai reorganizācija, to ietekme uz institūcijas cilvēkresursiem</w:t>
            </w:r>
          </w:p>
        </w:tc>
        <w:tc>
          <w:tcPr>
            <w:tcW w:w="3477" w:type="pct"/>
            <w:tcBorders>
              <w:top w:val="outset" w:sz="6" w:space="0" w:color="414142"/>
              <w:left w:val="outset" w:sz="6" w:space="0" w:color="414142"/>
              <w:bottom w:val="outset" w:sz="6" w:space="0" w:color="414142"/>
              <w:right w:val="outset" w:sz="6" w:space="0" w:color="414142"/>
            </w:tcBorders>
            <w:hideMark/>
          </w:tcPr>
          <w:p w14:paraId="35526497" w14:textId="77777777" w:rsidR="007E1A7F" w:rsidRPr="008642A8" w:rsidRDefault="00E022D3" w:rsidP="007E1A7F">
            <w:pPr>
              <w:spacing w:after="0" w:line="240" w:lineRule="auto"/>
              <w:jc w:val="both"/>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Likumprojekts</w:t>
            </w:r>
            <w:r w:rsidR="007E1A7F" w:rsidRPr="008642A8">
              <w:rPr>
                <w:rFonts w:ascii="Times New Roman" w:eastAsia="Times New Roman" w:hAnsi="Times New Roman" w:cs="Times New Roman"/>
                <w:sz w:val="26"/>
                <w:szCs w:val="26"/>
                <w:lang w:eastAsia="lv-LV"/>
              </w:rPr>
              <w:t xml:space="preserve"> neparedz veidot jaunas institūcijas, reorganizēt vai likvidēt esošās institūcijas.</w:t>
            </w:r>
          </w:p>
          <w:p w14:paraId="34E9D0B8" w14:textId="77777777" w:rsidR="007E1A7F" w:rsidRPr="008642A8" w:rsidRDefault="007E1A7F" w:rsidP="007E1A7F">
            <w:pPr>
              <w:spacing w:after="0" w:line="240" w:lineRule="auto"/>
              <w:jc w:val="both"/>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Tāpat esošajām institūcijām netiek ne paplašinātas, ne sašaurinātas funkcijas.</w:t>
            </w:r>
          </w:p>
          <w:p w14:paraId="08F8F0D9" w14:textId="759145C6" w:rsidR="00A204E8" w:rsidRPr="008642A8" w:rsidRDefault="00A204E8" w:rsidP="00F753D5">
            <w:pPr>
              <w:spacing w:after="0" w:line="240" w:lineRule="auto"/>
              <w:jc w:val="both"/>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 xml:space="preserve">2019.gadā </w:t>
            </w:r>
            <w:r w:rsidR="00E022D3" w:rsidRPr="008642A8">
              <w:rPr>
                <w:rFonts w:ascii="Times New Roman" w:eastAsia="Times New Roman" w:hAnsi="Times New Roman" w:cs="Times New Roman"/>
                <w:sz w:val="26"/>
                <w:szCs w:val="26"/>
                <w:lang w:eastAsia="lv-LV"/>
              </w:rPr>
              <w:t>Likumprojekta</w:t>
            </w:r>
            <w:r w:rsidR="007E1A7F" w:rsidRPr="008642A8">
              <w:rPr>
                <w:rFonts w:ascii="Times New Roman" w:eastAsia="Times New Roman" w:hAnsi="Times New Roman" w:cs="Times New Roman"/>
                <w:sz w:val="26"/>
                <w:szCs w:val="26"/>
                <w:lang w:eastAsia="lv-LV"/>
              </w:rPr>
              <w:t xml:space="preserve"> izpilde tiks nodrošināta esošo cilvēkresursu </w:t>
            </w:r>
            <w:r w:rsidR="00BF6C42" w:rsidRPr="008642A8">
              <w:rPr>
                <w:rFonts w:ascii="Times New Roman" w:eastAsia="Times New Roman" w:hAnsi="Times New Roman" w:cs="Times New Roman"/>
                <w:sz w:val="26"/>
                <w:szCs w:val="26"/>
                <w:lang w:eastAsia="lv-LV"/>
              </w:rPr>
              <w:t xml:space="preserve">un finansējuma </w:t>
            </w:r>
            <w:r w:rsidR="007E1A7F" w:rsidRPr="008642A8">
              <w:rPr>
                <w:rFonts w:ascii="Times New Roman" w:eastAsia="Times New Roman" w:hAnsi="Times New Roman" w:cs="Times New Roman"/>
                <w:sz w:val="26"/>
                <w:szCs w:val="26"/>
                <w:lang w:eastAsia="lv-LV"/>
              </w:rPr>
              <w:t>ietvaros.</w:t>
            </w:r>
          </w:p>
        </w:tc>
      </w:tr>
      <w:tr w:rsidR="0091261F" w:rsidRPr="008642A8" w14:paraId="04431BE1" w14:textId="77777777" w:rsidTr="00281052">
        <w:tc>
          <w:tcPr>
            <w:tcW w:w="300" w:type="pct"/>
            <w:tcBorders>
              <w:top w:val="outset" w:sz="6" w:space="0" w:color="414142"/>
              <w:left w:val="outset" w:sz="6" w:space="0" w:color="414142"/>
              <w:bottom w:val="outset" w:sz="6" w:space="0" w:color="414142"/>
              <w:right w:val="outset" w:sz="6" w:space="0" w:color="414142"/>
            </w:tcBorders>
            <w:hideMark/>
          </w:tcPr>
          <w:p w14:paraId="15FBCA8E" w14:textId="77777777" w:rsidR="00543AA6" w:rsidRPr="008642A8" w:rsidRDefault="00543AA6" w:rsidP="00C07232">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3.</w:t>
            </w:r>
          </w:p>
        </w:tc>
        <w:tc>
          <w:tcPr>
            <w:tcW w:w="1223" w:type="pct"/>
            <w:tcBorders>
              <w:top w:val="outset" w:sz="6" w:space="0" w:color="414142"/>
              <w:left w:val="outset" w:sz="6" w:space="0" w:color="414142"/>
              <w:bottom w:val="outset" w:sz="6" w:space="0" w:color="414142"/>
              <w:right w:val="outset" w:sz="6" w:space="0" w:color="414142"/>
            </w:tcBorders>
            <w:hideMark/>
          </w:tcPr>
          <w:p w14:paraId="779662FA" w14:textId="77777777" w:rsidR="00543AA6" w:rsidRPr="008642A8" w:rsidRDefault="00543AA6" w:rsidP="00C07232">
            <w:pPr>
              <w:spacing w:after="0" w:line="240" w:lineRule="auto"/>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Cita informācija</w:t>
            </w:r>
          </w:p>
        </w:tc>
        <w:tc>
          <w:tcPr>
            <w:tcW w:w="3477" w:type="pct"/>
            <w:tcBorders>
              <w:top w:val="outset" w:sz="6" w:space="0" w:color="414142"/>
              <w:left w:val="outset" w:sz="6" w:space="0" w:color="414142"/>
              <w:bottom w:val="outset" w:sz="6" w:space="0" w:color="414142"/>
              <w:right w:val="outset" w:sz="6" w:space="0" w:color="414142"/>
            </w:tcBorders>
            <w:hideMark/>
          </w:tcPr>
          <w:p w14:paraId="5F601644" w14:textId="2E1BCA46" w:rsidR="00543AA6" w:rsidRPr="008642A8" w:rsidRDefault="003C46DD" w:rsidP="00C07232">
            <w:pPr>
              <w:spacing w:after="0" w:line="240" w:lineRule="auto"/>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Nav</w:t>
            </w:r>
            <w:r w:rsidR="00F753D5">
              <w:rPr>
                <w:rFonts w:ascii="Times New Roman" w:eastAsia="Times New Roman" w:hAnsi="Times New Roman" w:cs="Times New Roman"/>
                <w:sz w:val="26"/>
                <w:szCs w:val="26"/>
                <w:lang w:eastAsia="lv-LV"/>
              </w:rPr>
              <w:t>.</w:t>
            </w:r>
          </w:p>
        </w:tc>
      </w:tr>
    </w:tbl>
    <w:p w14:paraId="1D912CCE" w14:textId="77777777" w:rsidR="00404A62" w:rsidRPr="008642A8" w:rsidRDefault="00404A62">
      <w:pPr>
        <w:rPr>
          <w:sz w:val="26"/>
          <w:szCs w:val="26"/>
        </w:rPr>
      </w:pPr>
    </w:p>
    <w:p w14:paraId="657098CD" w14:textId="77777777" w:rsidR="003C46DD" w:rsidRPr="008642A8" w:rsidRDefault="003C46DD" w:rsidP="003C46DD">
      <w:pPr>
        <w:tabs>
          <w:tab w:val="left" w:pos="709"/>
          <w:tab w:val="left" w:pos="5812"/>
          <w:tab w:val="left" w:pos="7371"/>
        </w:tabs>
        <w:spacing w:after="0" w:line="240" w:lineRule="auto"/>
        <w:rPr>
          <w:rFonts w:ascii="Times New Roman" w:eastAsia="Times New Roman" w:hAnsi="Times New Roman" w:cs="Times New Roman"/>
          <w:sz w:val="26"/>
          <w:szCs w:val="26"/>
          <w:lang w:eastAsia="lv-LV"/>
        </w:rPr>
      </w:pPr>
      <w:r w:rsidRPr="008642A8">
        <w:rPr>
          <w:rFonts w:ascii="Times New Roman" w:eastAsia="Times New Roman" w:hAnsi="Times New Roman" w:cs="Times New Roman"/>
          <w:sz w:val="26"/>
          <w:szCs w:val="26"/>
          <w:lang w:eastAsia="lv-LV"/>
        </w:rPr>
        <w:t>Finanšu ministr</w:t>
      </w:r>
      <w:r w:rsidR="008A0751" w:rsidRPr="008642A8">
        <w:rPr>
          <w:rFonts w:ascii="Times New Roman" w:eastAsia="Times New Roman" w:hAnsi="Times New Roman" w:cs="Times New Roman"/>
          <w:sz w:val="26"/>
          <w:szCs w:val="26"/>
          <w:lang w:eastAsia="lv-LV"/>
        </w:rPr>
        <w:t>s</w:t>
      </w:r>
      <w:r w:rsidRPr="008642A8">
        <w:rPr>
          <w:rFonts w:ascii="Times New Roman" w:eastAsia="Times New Roman" w:hAnsi="Times New Roman" w:cs="Times New Roman"/>
          <w:sz w:val="26"/>
          <w:szCs w:val="26"/>
          <w:lang w:eastAsia="lv-LV"/>
        </w:rPr>
        <w:tab/>
      </w:r>
      <w:r w:rsidR="008A0751" w:rsidRPr="008642A8">
        <w:rPr>
          <w:rFonts w:ascii="Times New Roman" w:eastAsia="Times New Roman" w:hAnsi="Times New Roman" w:cs="Times New Roman"/>
          <w:sz w:val="26"/>
          <w:szCs w:val="26"/>
          <w:lang w:eastAsia="lv-LV"/>
        </w:rPr>
        <w:tab/>
      </w:r>
      <w:r w:rsidR="008A0751" w:rsidRPr="008642A8">
        <w:rPr>
          <w:rFonts w:ascii="Times New Roman" w:eastAsia="Times New Roman" w:hAnsi="Times New Roman" w:cs="Times New Roman"/>
          <w:sz w:val="26"/>
          <w:szCs w:val="26"/>
          <w:lang w:eastAsia="lv-LV"/>
        </w:rPr>
        <w:tab/>
      </w:r>
      <w:proofErr w:type="spellStart"/>
      <w:r w:rsidR="008A0751" w:rsidRPr="008642A8">
        <w:rPr>
          <w:rFonts w:ascii="Times New Roman" w:eastAsia="Times New Roman" w:hAnsi="Times New Roman" w:cs="Times New Roman"/>
          <w:sz w:val="26"/>
          <w:szCs w:val="26"/>
          <w:lang w:eastAsia="lv-LV"/>
        </w:rPr>
        <w:t>J.Reirs</w:t>
      </w:r>
      <w:proofErr w:type="spellEnd"/>
    </w:p>
    <w:p w14:paraId="2BA2D2A1" w14:textId="77777777" w:rsidR="003C46DD" w:rsidRPr="008642A8" w:rsidRDefault="003C46DD" w:rsidP="003C46DD">
      <w:pPr>
        <w:spacing w:after="0" w:line="240" w:lineRule="auto"/>
        <w:jc w:val="both"/>
        <w:rPr>
          <w:rFonts w:ascii="Times New Roman" w:eastAsia="Times New Roman" w:hAnsi="Times New Roman" w:cs="Times New Roman"/>
          <w:sz w:val="20"/>
          <w:szCs w:val="20"/>
          <w:lang w:eastAsia="lv-LV"/>
        </w:rPr>
      </w:pPr>
    </w:p>
    <w:p w14:paraId="20774262" w14:textId="77777777" w:rsidR="003C46DD" w:rsidRPr="008642A8" w:rsidRDefault="003C46DD" w:rsidP="003C46DD">
      <w:pPr>
        <w:spacing w:after="0" w:line="240" w:lineRule="auto"/>
        <w:jc w:val="both"/>
        <w:rPr>
          <w:rFonts w:ascii="Times New Roman" w:eastAsia="Times New Roman" w:hAnsi="Times New Roman" w:cs="Times New Roman"/>
          <w:sz w:val="20"/>
          <w:szCs w:val="20"/>
          <w:lang w:eastAsia="lv-LV"/>
        </w:rPr>
      </w:pPr>
    </w:p>
    <w:p w14:paraId="1A3A5F8D" w14:textId="77777777" w:rsidR="002B4A9F" w:rsidRPr="008642A8" w:rsidRDefault="002B4A9F" w:rsidP="003C46DD">
      <w:pPr>
        <w:spacing w:after="0" w:line="240" w:lineRule="auto"/>
        <w:jc w:val="both"/>
        <w:rPr>
          <w:rFonts w:ascii="Times New Roman" w:eastAsia="Times New Roman" w:hAnsi="Times New Roman" w:cs="Times New Roman"/>
          <w:sz w:val="20"/>
          <w:szCs w:val="20"/>
          <w:lang w:eastAsia="lv-LV"/>
        </w:rPr>
      </w:pPr>
    </w:p>
    <w:p w14:paraId="4C7075AB" w14:textId="77777777" w:rsidR="00E022D3" w:rsidRPr="008642A8" w:rsidRDefault="00E022D3" w:rsidP="003C46DD">
      <w:pPr>
        <w:spacing w:after="0" w:line="240" w:lineRule="auto"/>
        <w:jc w:val="both"/>
        <w:rPr>
          <w:rFonts w:ascii="Times New Roman" w:eastAsia="Times New Roman" w:hAnsi="Times New Roman" w:cs="Times New Roman"/>
          <w:sz w:val="20"/>
          <w:szCs w:val="20"/>
          <w:lang w:eastAsia="lv-LV"/>
        </w:rPr>
      </w:pPr>
    </w:p>
    <w:p w14:paraId="115F0BF9" w14:textId="77777777" w:rsidR="003C46DD" w:rsidRPr="008642A8" w:rsidRDefault="003C46DD" w:rsidP="003C46DD">
      <w:pPr>
        <w:spacing w:after="0" w:line="240" w:lineRule="auto"/>
        <w:jc w:val="both"/>
        <w:rPr>
          <w:rFonts w:ascii="Times New Roman" w:eastAsia="Times New Roman" w:hAnsi="Times New Roman" w:cs="Times New Roman"/>
          <w:sz w:val="20"/>
          <w:szCs w:val="20"/>
        </w:rPr>
      </w:pPr>
      <w:r w:rsidRPr="008642A8">
        <w:rPr>
          <w:rFonts w:ascii="Times New Roman" w:eastAsia="Times New Roman" w:hAnsi="Times New Roman" w:cs="Times New Roman"/>
          <w:sz w:val="20"/>
          <w:szCs w:val="20"/>
        </w:rPr>
        <w:t>Auziņš, 67083919</w:t>
      </w:r>
    </w:p>
    <w:p w14:paraId="065B03B0" w14:textId="77777777" w:rsidR="003C46DD" w:rsidRPr="0091261F" w:rsidRDefault="00C42BB6" w:rsidP="003C46DD">
      <w:pPr>
        <w:spacing w:after="0" w:line="240" w:lineRule="auto"/>
        <w:rPr>
          <w:rFonts w:ascii="Times New Roman" w:eastAsia="Times New Roman" w:hAnsi="Times New Roman" w:cs="Times New Roman"/>
          <w:snapToGrid w:val="0"/>
          <w:sz w:val="20"/>
          <w:szCs w:val="20"/>
        </w:rPr>
      </w:pPr>
      <w:hyperlink r:id="rId8" w:history="1">
        <w:r w:rsidR="003C46DD" w:rsidRPr="008642A8">
          <w:rPr>
            <w:rFonts w:ascii="Times New Roman" w:eastAsia="Times New Roman" w:hAnsi="Times New Roman" w:cs="Times New Roman"/>
            <w:snapToGrid w:val="0"/>
            <w:sz w:val="20"/>
            <w:szCs w:val="20"/>
            <w:u w:val="single"/>
          </w:rPr>
          <w:t>Roberts.Auzins@fm.gov.lv</w:t>
        </w:r>
      </w:hyperlink>
    </w:p>
    <w:sectPr w:rsidR="003C46DD" w:rsidRPr="0091261F" w:rsidSect="00FA6748">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15A4F" w14:textId="77777777" w:rsidR="00C42BB6" w:rsidRDefault="00C42BB6" w:rsidP="00A75770">
      <w:pPr>
        <w:spacing w:after="0" w:line="240" w:lineRule="auto"/>
      </w:pPr>
      <w:r>
        <w:separator/>
      </w:r>
    </w:p>
  </w:endnote>
  <w:endnote w:type="continuationSeparator" w:id="0">
    <w:p w14:paraId="2BAFA4BA" w14:textId="77777777" w:rsidR="00C42BB6" w:rsidRDefault="00C42BB6" w:rsidP="00A7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B705" w14:textId="39196EBE" w:rsidR="00D37B40" w:rsidRPr="00281052" w:rsidRDefault="00D37B40" w:rsidP="0091261F">
    <w:pPr>
      <w:pStyle w:val="Footer"/>
      <w:tabs>
        <w:tab w:val="clear" w:pos="4153"/>
        <w:tab w:val="clear" w:pos="8306"/>
        <w:tab w:val="center" w:pos="4535"/>
        <w:tab w:val="left" w:pos="4943"/>
      </w:tabs>
      <w:rPr>
        <w:rFonts w:ascii="Times New Roman" w:hAnsi="Times New Roman" w:cs="Times New Roman"/>
        <w:sz w:val="18"/>
        <w:szCs w:val="18"/>
      </w:rPr>
    </w:pPr>
    <w:r w:rsidRPr="00281052">
      <w:rPr>
        <w:rFonts w:ascii="Times New Roman" w:hAnsi="Times New Roman" w:cs="Times New Roman"/>
        <w:sz w:val="18"/>
        <w:szCs w:val="18"/>
      </w:rPr>
      <w:fldChar w:fldCharType="begin"/>
    </w:r>
    <w:r w:rsidRPr="00281052">
      <w:rPr>
        <w:rFonts w:ascii="Times New Roman" w:hAnsi="Times New Roman" w:cs="Times New Roman"/>
        <w:sz w:val="18"/>
        <w:szCs w:val="18"/>
        <w:lang w:val="en-GB"/>
      </w:rPr>
      <w:instrText xml:space="preserve"> FILENAME \* MERGEFORMAT </w:instrText>
    </w:r>
    <w:r w:rsidRPr="00281052">
      <w:rPr>
        <w:rFonts w:ascii="Times New Roman" w:hAnsi="Times New Roman" w:cs="Times New Roman"/>
        <w:sz w:val="18"/>
        <w:szCs w:val="18"/>
      </w:rPr>
      <w:fldChar w:fldCharType="separate"/>
    </w:r>
    <w:r w:rsidR="00B550ED">
      <w:rPr>
        <w:rFonts w:ascii="Times New Roman" w:hAnsi="Times New Roman" w:cs="Times New Roman"/>
        <w:noProof/>
        <w:sz w:val="18"/>
        <w:szCs w:val="18"/>
        <w:lang w:val="en-GB"/>
      </w:rPr>
      <w:t>FMAnot_080819_NNL_DRM.docx</w:t>
    </w:r>
    <w:r w:rsidRPr="00281052">
      <w:rP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4512F" w14:textId="48B815E3" w:rsidR="00D37B40" w:rsidRPr="00404A62" w:rsidRDefault="00D37B40" w:rsidP="00404A62">
    <w:pPr>
      <w:pStyle w:val="Footer"/>
    </w:pPr>
    <w:r w:rsidRPr="00281052">
      <w:rPr>
        <w:rFonts w:ascii="Times New Roman" w:hAnsi="Times New Roman" w:cs="Times New Roman"/>
        <w:sz w:val="18"/>
        <w:szCs w:val="18"/>
      </w:rPr>
      <w:fldChar w:fldCharType="begin"/>
    </w:r>
    <w:r w:rsidRPr="00281052">
      <w:rPr>
        <w:rFonts w:ascii="Times New Roman" w:hAnsi="Times New Roman" w:cs="Times New Roman"/>
        <w:sz w:val="18"/>
        <w:szCs w:val="18"/>
        <w:lang w:val="en-GB"/>
      </w:rPr>
      <w:instrText xml:space="preserve"> FILENAME \* MERGEFORMAT </w:instrText>
    </w:r>
    <w:r w:rsidRPr="00281052">
      <w:rPr>
        <w:rFonts w:ascii="Times New Roman" w:hAnsi="Times New Roman" w:cs="Times New Roman"/>
        <w:sz w:val="18"/>
        <w:szCs w:val="18"/>
      </w:rPr>
      <w:fldChar w:fldCharType="separate"/>
    </w:r>
    <w:r w:rsidR="00B550ED">
      <w:rPr>
        <w:rFonts w:ascii="Times New Roman" w:hAnsi="Times New Roman" w:cs="Times New Roman"/>
        <w:noProof/>
        <w:sz w:val="18"/>
        <w:szCs w:val="18"/>
        <w:lang w:val="en-GB"/>
      </w:rPr>
      <w:t>FMAnot_080819_NNL_DRM.docx</w:t>
    </w:r>
    <w:r w:rsidRPr="00281052">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FD60C" w14:textId="77777777" w:rsidR="00C42BB6" w:rsidRDefault="00C42BB6" w:rsidP="00A75770">
      <w:pPr>
        <w:spacing w:after="0" w:line="240" w:lineRule="auto"/>
      </w:pPr>
      <w:r>
        <w:separator/>
      </w:r>
    </w:p>
  </w:footnote>
  <w:footnote w:type="continuationSeparator" w:id="0">
    <w:p w14:paraId="5A9F2656" w14:textId="77777777" w:rsidR="00C42BB6" w:rsidRDefault="00C42BB6" w:rsidP="00A75770">
      <w:pPr>
        <w:spacing w:after="0" w:line="240" w:lineRule="auto"/>
      </w:pPr>
      <w:r>
        <w:continuationSeparator/>
      </w:r>
    </w:p>
  </w:footnote>
  <w:footnote w:id="1">
    <w:p w14:paraId="3C7E6A66" w14:textId="5C0A6209" w:rsidR="00D37B40" w:rsidRDefault="00D37B40">
      <w:pPr>
        <w:pStyle w:val="FootnoteText"/>
      </w:pPr>
      <w:r>
        <w:rPr>
          <w:rStyle w:val="FootnoteReference"/>
        </w:rPr>
        <w:footnoteRef/>
      </w:r>
      <w:r>
        <w:t xml:space="preserve"> Pilnu divpusējo nodokļu konvenciju sarakstu skatīt pēc saites: </w:t>
      </w:r>
      <w:hyperlink r:id="rId1" w:history="1">
        <w:r w:rsidRPr="00D03575">
          <w:rPr>
            <w:rStyle w:val="Hyperlink"/>
          </w:rPr>
          <w:t>http://www.fm.gov.lv/en/s/taxes/conventions/status/</w:t>
        </w:r>
      </w:hyperlink>
      <w:r>
        <w:t xml:space="preserve"> (aplūkots 12.03.2019.).</w:t>
      </w:r>
    </w:p>
  </w:footnote>
  <w:footnote w:id="2">
    <w:p w14:paraId="58C498E7" w14:textId="4B1E4E70" w:rsidR="00D37B40" w:rsidRDefault="00D37B40">
      <w:pPr>
        <w:pStyle w:val="FootnoteText"/>
      </w:pPr>
      <w:r>
        <w:rPr>
          <w:rStyle w:val="FootnoteReference"/>
        </w:rPr>
        <w:footnoteRef/>
      </w:r>
      <w:r>
        <w:t xml:space="preserve"> </w:t>
      </w:r>
      <w:r>
        <w:t>Latvijā līdzvērtīgā gadījumā izdevumi tiek kompensēti atbilstoši izdevumu limitiem, kas paredzēti Ministru kabineta 2010.gada 12.oktobra noteikumos Nr.969 “</w:t>
      </w:r>
      <w:r w:rsidRPr="006E4E16">
        <w:t>Kārtība, kādā atlīdzināmi ar komandējumiem saistītie izdevumi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494895"/>
      <w:docPartObj>
        <w:docPartGallery w:val="Page Numbers (Top of Page)"/>
        <w:docPartUnique/>
      </w:docPartObj>
    </w:sdtPr>
    <w:sdtEndPr>
      <w:rPr>
        <w:noProof/>
      </w:rPr>
    </w:sdtEndPr>
    <w:sdtContent>
      <w:p w14:paraId="645F83E5" w14:textId="52A08E52" w:rsidR="00D37B40" w:rsidRDefault="00D37B40">
        <w:pPr>
          <w:pStyle w:val="Header"/>
          <w:jc w:val="center"/>
        </w:pPr>
        <w:r>
          <w:fldChar w:fldCharType="begin"/>
        </w:r>
        <w:r>
          <w:instrText xml:space="preserve"> PAGE   \* MERGEFORMAT </w:instrText>
        </w:r>
        <w:r>
          <w:fldChar w:fldCharType="separate"/>
        </w:r>
        <w:r w:rsidR="00B550ED">
          <w:rPr>
            <w:noProof/>
          </w:rPr>
          <w:t>20</w:t>
        </w:r>
        <w:r>
          <w:rPr>
            <w:noProof/>
          </w:rPr>
          <w:fldChar w:fldCharType="end"/>
        </w:r>
      </w:p>
    </w:sdtContent>
  </w:sdt>
  <w:p w14:paraId="3F53CA59" w14:textId="77777777" w:rsidR="00D37B40" w:rsidRDefault="00D37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003"/>
    <w:multiLevelType w:val="hybridMultilevel"/>
    <w:tmpl w:val="675EFE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09600E"/>
    <w:multiLevelType w:val="hybridMultilevel"/>
    <w:tmpl w:val="58924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201A2"/>
    <w:multiLevelType w:val="hybridMultilevel"/>
    <w:tmpl w:val="13528B20"/>
    <w:lvl w:ilvl="0" w:tplc="5E28BC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40E60"/>
    <w:multiLevelType w:val="hybridMultilevel"/>
    <w:tmpl w:val="A582F2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196CC6"/>
    <w:multiLevelType w:val="hybridMultilevel"/>
    <w:tmpl w:val="B198AC48"/>
    <w:lvl w:ilvl="0" w:tplc="3EAA4EA0">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7174C4E"/>
    <w:multiLevelType w:val="hybridMultilevel"/>
    <w:tmpl w:val="9E9EA20A"/>
    <w:lvl w:ilvl="0" w:tplc="9676D92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7510157"/>
    <w:multiLevelType w:val="hybridMultilevel"/>
    <w:tmpl w:val="3C3C5E06"/>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9B729B"/>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BC8636E"/>
    <w:multiLevelType w:val="hybridMultilevel"/>
    <w:tmpl w:val="5CE2CD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3131F82"/>
    <w:multiLevelType w:val="hybridMultilevel"/>
    <w:tmpl w:val="4DCAB474"/>
    <w:lvl w:ilvl="0" w:tplc="8D429AA6">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17B4975"/>
    <w:multiLevelType w:val="hybridMultilevel"/>
    <w:tmpl w:val="BC92B65A"/>
    <w:lvl w:ilvl="0" w:tplc="A8F422A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1C431A2"/>
    <w:multiLevelType w:val="hybridMultilevel"/>
    <w:tmpl w:val="7EDE819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76961C9C"/>
    <w:multiLevelType w:val="hybridMultilevel"/>
    <w:tmpl w:val="91FA87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96F575C"/>
    <w:multiLevelType w:val="hybridMultilevel"/>
    <w:tmpl w:val="69A428C2"/>
    <w:lvl w:ilvl="0" w:tplc="C2DE51A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DF918F0"/>
    <w:multiLevelType w:val="hybridMultilevel"/>
    <w:tmpl w:val="DFE4F1E2"/>
    <w:lvl w:ilvl="0" w:tplc="0409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8"/>
  </w:num>
  <w:num w:numId="5">
    <w:abstractNumId w:val="10"/>
  </w:num>
  <w:num w:numId="6">
    <w:abstractNumId w:val="13"/>
  </w:num>
  <w:num w:numId="7">
    <w:abstractNumId w:val="2"/>
  </w:num>
  <w:num w:numId="8">
    <w:abstractNumId w:val="14"/>
  </w:num>
  <w:num w:numId="9">
    <w:abstractNumId w:val="12"/>
  </w:num>
  <w:num w:numId="10">
    <w:abstractNumId w:val="5"/>
  </w:num>
  <w:num w:numId="11">
    <w:abstractNumId w:val="7"/>
  </w:num>
  <w:num w:numId="12">
    <w:abstractNumId w:val="6"/>
  </w:num>
  <w:num w:numId="13">
    <w:abstractNumId w:val="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1267"/>
    <w:rsid w:val="000017B3"/>
    <w:rsid w:val="00001E17"/>
    <w:rsid w:val="00010431"/>
    <w:rsid w:val="00011F61"/>
    <w:rsid w:val="00015AA8"/>
    <w:rsid w:val="00022CD9"/>
    <w:rsid w:val="00022FE8"/>
    <w:rsid w:val="00027514"/>
    <w:rsid w:val="00027CC2"/>
    <w:rsid w:val="0003018E"/>
    <w:rsid w:val="00030BD0"/>
    <w:rsid w:val="00031A91"/>
    <w:rsid w:val="0004110E"/>
    <w:rsid w:val="000413E5"/>
    <w:rsid w:val="00042350"/>
    <w:rsid w:val="00042A4E"/>
    <w:rsid w:val="00044300"/>
    <w:rsid w:val="00050A40"/>
    <w:rsid w:val="0005206D"/>
    <w:rsid w:val="0005354A"/>
    <w:rsid w:val="00066BB0"/>
    <w:rsid w:val="00076BF8"/>
    <w:rsid w:val="000919AC"/>
    <w:rsid w:val="000A0087"/>
    <w:rsid w:val="000B26EB"/>
    <w:rsid w:val="000B3287"/>
    <w:rsid w:val="000B4779"/>
    <w:rsid w:val="000C0287"/>
    <w:rsid w:val="000C3BD4"/>
    <w:rsid w:val="000C5345"/>
    <w:rsid w:val="000C63D8"/>
    <w:rsid w:val="000D39C3"/>
    <w:rsid w:val="000D75A4"/>
    <w:rsid w:val="000E2F8C"/>
    <w:rsid w:val="000E584F"/>
    <w:rsid w:val="000F309D"/>
    <w:rsid w:val="000F7F2C"/>
    <w:rsid w:val="001027DF"/>
    <w:rsid w:val="00112D93"/>
    <w:rsid w:val="0011410C"/>
    <w:rsid w:val="001241E0"/>
    <w:rsid w:val="00125ED8"/>
    <w:rsid w:val="00127356"/>
    <w:rsid w:val="00127A32"/>
    <w:rsid w:val="00130509"/>
    <w:rsid w:val="00131D9F"/>
    <w:rsid w:val="00132416"/>
    <w:rsid w:val="00135873"/>
    <w:rsid w:val="00140329"/>
    <w:rsid w:val="00142BEE"/>
    <w:rsid w:val="001514F8"/>
    <w:rsid w:val="0016380B"/>
    <w:rsid w:val="00164F1D"/>
    <w:rsid w:val="00173D05"/>
    <w:rsid w:val="00175E0E"/>
    <w:rsid w:val="0018240F"/>
    <w:rsid w:val="001A272D"/>
    <w:rsid w:val="001A36FC"/>
    <w:rsid w:val="001A4FB7"/>
    <w:rsid w:val="001A7C1E"/>
    <w:rsid w:val="001B05CA"/>
    <w:rsid w:val="001B1F26"/>
    <w:rsid w:val="001B2E51"/>
    <w:rsid w:val="001B3D8C"/>
    <w:rsid w:val="001C0516"/>
    <w:rsid w:val="001C2114"/>
    <w:rsid w:val="001C2DB7"/>
    <w:rsid w:val="001C36B7"/>
    <w:rsid w:val="001C63ED"/>
    <w:rsid w:val="001C689B"/>
    <w:rsid w:val="001D5CA6"/>
    <w:rsid w:val="001D765D"/>
    <w:rsid w:val="001E2B20"/>
    <w:rsid w:val="001E2F56"/>
    <w:rsid w:val="001F0DB3"/>
    <w:rsid w:val="001F68B6"/>
    <w:rsid w:val="002060E4"/>
    <w:rsid w:val="002129F0"/>
    <w:rsid w:val="0021428D"/>
    <w:rsid w:val="00221504"/>
    <w:rsid w:val="00221C53"/>
    <w:rsid w:val="002223CC"/>
    <w:rsid w:val="0022307B"/>
    <w:rsid w:val="002331DA"/>
    <w:rsid w:val="00234A95"/>
    <w:rsid w:val="002528EE"/>
    <w:rsid w:val="00255CFF"/>
    <w:rsid w:val="00260E54"/>
    <w:rsid w:val="00262052"/>
    <w:rsid w:val="00262569"/>
    <w:rsid w:val="002640CD"/>
    <w:rsid w:val="00265202"/>
    <w:rsid w:val="00265488"/>
    <w:rsid w:val="002700F5"/>
    <w:rsid w:val="00271565"/>
    <w:rsid w:val="0027527D"/>
    <w:rsid w:val="00281052"/>
    <w:rsid w:val="002935A6"/>
    <w:rsid w:val="002A0DF8"/>
    <w:rsid w:val="002A32FC"/>
    <w:rsid w:val="002A4D00"/>
    <w:rsid w:val="002B043B"/>
    <w:rsid w:val="002B131E"/>
    <w:rsid w:val="002B1453"/>
    <w:rsid w:val="002B2F3B"/>
    <w:rsid w:val="002B4A9F"/>
    <w:rsid w:val="002B7799"/>
    <w:rsid w:val="002C0F87"/>
    <w:rsid w:val="002C153A"/>
    <w:rsid w:val="002C1BA3"/>
    <w:rsid w:val="002C3D29"/>
    <w:rsid w:val="002E1509"/>
    <w:rsid w:val="002E15EF"/>
    <w:rsid w:val="002F5BE0"/>
    <w:rsid w:val="0030231B"/>
    <w:rsid w:val="00315E56"/>
    <w:rsid w:val="00323386"/>
    <w:rsid w:val="00327B96"/>
    <w:rsid w:val="00335FD9"/>
    <w:rsid w:val="003373FC"/>
    <w:rsid w:val="00340149"/>
    <w:rsid w:val="00342E78"/>
    <w:rsid w:val="003441A5"/>
    <w:rsid w:val="00345A00"/>
    <w:rsid w:val="00346FD9"/>
    <w:rsid w:val="00347444"/>
    <w:rsid w:val="0035151E"/>
    <w:rsid w:val="0035353E"/>
    <w:rsid w:val="00354716"/>
    <w:rsid w:val="00354853"/>
    <w:rsid w:val="00355DCE"/>
    <w:rsid w:val="00362A3D"/>
    <w:rsid w:val="003637CF"/>
    <w:rsid w:val="00363B95"/>
    <w:rsid w:val="00364A92"/>
    <w:rsid w:val="003737CD"/>
    <w:rsid w:val="00374C59"/>
    <w:rsid w:val="00375524"/>
    <w:rsid w:val="00375626"/>
    <w:rsid w:val="00381188"/>
    <w:rsid w:val="00384BF2"/>
    <w:rsid w:val="0039100E"/>
    <w:rsid w:val="00393A0E"/>
    <w:rsid w:val="00396A79"/>
    <w:rsid w:val="003A3034"/>
    <w:rsid w:val="003A455A"/>
    <w:rsid w:val="003B2619"/>
    <w:rsid w:val="003C33A3"/>
    <w:rsid w:val="003C46DD"/>
    <w:rsid w:val="003D4CA4"/>
    <w:rsid w:val="003D5D96"/>
    <w:rsid w:val="003E5725"/>
    <w:rsid w:val="003E604D"/>
    <w:rsid w:val="003F263E"/>
    <w:rsid w:val="003F31DB"/>
    <w:rsid w:val="00401B04"/>
    <w:rsid w:val="00404A62"/>
    <w:rsid w:val="00405A5B"/>
    <w:rsid w:val="004122A3"/>
    <w:rsid w:val="0041586B"/>
    <w:rsid w:val="00420213"/>
    <w:rsid w:val="0042261F"/>
    <w:rsid w:val="00422F1F"/>
    <w:rsid w:val="00424F25"/>
    <w:rsid w:val="00425DB4"/>
    <w:rsid w:val="00440A4C"/>
    <w:rsid w:val="0044386D"/>
    <w:rsid w:val="0044664C"/>
    <w:rsid w:val="00450DE4"/>
    <w:rsid w:val="0045589C"/>
    <w:rsid w:val="00455BC2"/>
    <w:rsid w:val="00456CD7"/>
    <w:rsid w:val="0046551D"/>
    <w:rsid w:val="00483A56"/>
    <w:rsid w:val="004926FD"/>
    <w:rsid w:val="004941DA"/>
    <w:rsid w:val="004954FB"/>
    <w:rsid w:val="004A38FA"/>
    <w:rsid w:val="004A5879"/>
    <w:rsid w:val="004B4041"/>
    <w:rsid w:val="004B5C46"/>
    <w:rsid w:val="004C1DFE"/>
    <w:rsid w:val="004C500C"/>
    <w:rsid w:val="004D3107"/>
    <w:rsid w:val="004E3AEA"/>
    <w:rsid w:val="004E49B4"/>
    <w:rsid w:val="004E6855"/>
    <w:rsid w:val="004F1E3C"/>
    <w:rsid w:val="004F21A0"/>
    <w:rsid w:val="004F2B85"/>
    <w:rsid w:val="005015B7"/>
    <w:rsid w:val="00513882"/>
    <w:rsid w:val="00515D10"/>
    <w:rsid w:val="005164A6"/>
    <w:rsid w:val="00517214"/>
    <w:rsid w:val="00517EA4"/>
    <w:rsid w:val="005274C3"/>
    <w:rsid w:val="00530243"/>
    <w:rsid w:val="00535517"/>
    <w:rsid w:val="00536FC8"/>
    <w:rsid w:val="00537A26"/>
    <w:rsid w:val="005433EF"/>
    <w:rsid w:val="00543AA6"/>
    <w:rsid w:val="00545D1B"/>
    <w:rsid w:val="00566DB6"/>
    <w:rsid w:val="00567342"/>
    <w:rsid w:val="0057367E"/>
    <w:rsid w:val="00577946"/>
    <w:rsid w:val="00582686"/>
    <w:rsid w:val="00584115"/>
    <w:rsid w:val="00587C81"/>
    <w:rsid w:val="0059758D"/>
    <w:rsid w:val="005C234F"/>
    <w:rsid w:val="005C5C36"/>
    <w:rsid w:val="005D212D"/>
    <w:rsid w:val="005D2AE6"/>
    <w:rsid w:val="005E3CBD"/>
    <w:rsid w:val="005E4241"/>
    <w:rsid w:val="005E6279"/>
    <w:rsid w:val="005E7108"/>
    <w:rsid w:val="005E7F12"/>
    <w:rsid w:val="005F1EFF"/>
    <w:rsid w:val="005F647D"/>
    <w:rsid w:val="0060121B"/>
    <w:rsid w:val="00605BEB"/>
    <w:rsid w:val="006128D6"/>
    <w:rsid w:val="00622890"/>
    <w:rsid w:val="00623F17"/>
    <w:rsid w:val="00624732"/>
    <w:rsid w:val="00626165"/>
    <w:rsid w:val="006347B0"/>
    <w:rsid w:val="00636CC4"/>
    <w:rsid w:val="00637186"/>
    <w:rsid w:val="00637B4B"/>
    <w:rsid w:val="00642886"/>
    <w:rsid w:val="00645193"/>
    <w:rsid w:val="00647881"/>
    <w:rsid w:val="00647A66"/>
    <w:rsid w:val="00647E86"/>
    <w:rsid w:val="00653B6E"/>
    <w:rsid w:val="00653FF6"/>
    <w:rsid w:val="00671BD4"/>
    <w:rsid w:val="006759B6"/>
    <w:rsid w:val="006803B4"/>
    <w:rsid w:val="006815CE"/>
    <w:rsid w:val="00684941"/>
    <w:rsid w:val="006865AC"/>
    <w:rsid w:val="00694192"/>
    <w:rsid w:val="00694AAD"/>
    <w:rsid w:val="00695EFC"/>
    <w:rsid w:val="006A0916"/>
    <w:rsid w:val="006A2097"/>
    <w:rsid w:val="006A297F"/>
    <w:rsid w:val="006A6501"/>
    <w:rsid w:val="006A7A35"/>
    <w:rsid w:val="006B1CD4"/>
    <w:rsid w:val="006B36FB"/>
    <w:rsid w:val="006B3961"/>
    <w:rsid w:val="006C3C37"/>
    <w:rsid w:val="006C5347"/>
    <w:rsid w:val="006E4E16"/>
    <w:rsid w:val="006F27E4"/>
    <w:rsid w:val="006F33F2"/>
    <w:rsid w:val="006F3558"/>
    <w:rsid w:val="006F526A"/>
    <w:rsid w:val="00702575"/>
    <w:rsid w:val="00712A40"/>
    <w:rsid w:val="00714490"/>
    <w:rsid w:val="0071676E"/>
    <w:rsid w:val="007201F1"/>
    <w:rsid w:val="00722D1A"/>
    <w:rsid w:val="00726825"/>
    <w:rsid w:val="00731F33"/>
    <w:rsid w:val="007376F0"/>
    <w:rsid w:val="00740151"/>
    <w:rsid w:val="00740711"/>
    <w:rsid w:val="00746568"/>
    <w:rsid w:val="00751CCE"/>
    <w:rsid w:val="007523C9"/>
    <w:rsid w:val="007570A3"/>
    <w:rsid w:val="00757CEE"/>
    <w:rsid w:val="00757FD6"/>
    <w:rsid w:val="00765E22"/>
    <w:rsid w:val="00770BFC"/>
    <w:rsid w:val="00781AF2"/>
    <w:rsid w:val="007822D0"/>
    <w:rsid w:val="00790797"/>
    <w:rsid w:val="00790F10"/>
    <w:rsid w:val="00793151"/>
    <w:rsid w:val="00796FC7"/>
    <w:rsid w:val="007A5E95"/>
    <w:rsid w:val="007B0C81"/>
    <w:rsid w:val="007B13A8"/>
    <w:rsid w:val="007B5A20"/>
    <w:rsid w:val="007B70DA"/>
    <w:rsid w:val="007B7C38"/>
    <w:rsid w:val="007C0C77"/>
    <w:rsid w:val="007C42C0"/>
    <w:rsid w:val="007C5264"/>
    <w:rsid w:val="007C71AB"/>
    <w:rsid w:val="007E1A7F"/>
    <w:rsid w:val="007E3B4F"/>
    <w:rsid w:val="007E6F6A"/>
    <w:rsid w:val="007F6BAC"/>
    <w:rsid w:val="008014D3"/>
    <w:rsid w:val="00801E3B"/>
    <w:rsid w:val="008045C4"/>
    <w:rsid w:val="008060DC"/>
    <w:rsid w:val="00814AF5"/>
    <w:rsid w:val="00815152"/>
    <w:rsid w:val="0082445F"/>
    <w:rsid w:val="008262BA"/>
    <w:rsid w:val="00826C7F"/>
    <w:rsid w:val="0083209A"/>
    <w:rsid w:val="0083568B"/>
    <w:rsid w:val="008417EF"/>
    <w:rsid w:val="00842AAA"/>
    <w:rsid w:val="00842E68"/>
    <w:rsid w:val="00843505"/>
    <w:rsid w:val="0084410E"/>
    <w:rsid w:val="00844A8D"/>
    <w:rsid w:val="0084599E"/>
    <w:rsid w:val="0084607A"/>
    <w:rsid w:val="008469D5"/>
    <w:rsid w:val="00846DBD"/>
    <w:rsid w:val="00847274"/>
    <w:rsid w:val="00847674"/>
    <w:rsid w:val="008478FB"/>
    <w:rsid w:val="008532F4"/>
    <w:rsid w:val="008562BD"/>
    <w:rsid w:val="00861407"/>
    <w:rsid w:val="00861B17"/>
    <w:rsid w:val="008642A8"/>
    <w:rsid w:val="00870A9B"/>
    <w:rsid w:val="00873BEF"/>
    <w:rsid w:val="00873F4B"/>
    <w:rsid w:val="00874D7E"/>
    <w:rsid w:val="00874F8C"/>
    <w:rsid w:val="00883B9C"/>
    <w:rsid w:val="00884743"/>
    <w:rsid w:val="008850A6"/>
    <w:rsid w:val="00885843"/>
    <w:rsid w:val="00886F22"/>
    <w:rsid w:val="008909CF"/>
    <w:rsid w:val="00892AB9"/>
    <w:rsid w:val="00895A7A"/>
    <w:rsid w:val="00895CE8"/>
    <w:rsid w:val="008A0751"/>
    <w:rsid w:val="008A5343"/>
    <w:rsid w:val="008B3313"/>
    <w:rsid w:val="008B4A3B"/>
    <w:rsid w:val="008B5EBF"/>
    <w:rsid w:val="008B7764"/>
    <w:rsid w:val="008C2B6D"/>
    <w:rsid w:val="008C7B0A"/>
    <w:rsid w:val="008D20B5"/>
    <w:rsid w:val="008D28A6"/>
    <w:rsid w:val="008D2D23"/>
    <w:rsid w:val="008D5ADE"/>
    <w:rsid w:val="008D7CD2"/>
    <w:rsid w:val="008E5A4F"/>
    <w:rsid w:val="008E6734"/>
    <w:rsid w:val="008F073D"/>
    <w:rsid w:val="008F34C6"/>
    <w:rsid w:val="008F3A81"/>
    <w:rsid w:val="009110C2"/>
    <w:rsid w:val="0091261F"/>
    <w:rsid w:val="00922C15"/>
    <w:rsid w:val="009264AE"/>
    <w:rsid w:val="00931AC3"/>
    <w:rsid w:val="00932F93"/>
    <w:rsid w:val="00936FC7"/>
    <w:rsid w:val="00940FD5"/>
    <w:rsid w:val="00941C3D"/>
    <w:rsid w:val="00943048"/>
    <w:rsid w:val="00943199"/>
    <w:rsid w:val="00945798"/>
    <w:rsid w:val="009460E2"/>
    <w:rsid w:val="00950B49"/>
    <w:rsid w:val="00952194"/>
    <w:rsid w:val="00957C1E"/>
    <w:rsid w:val="00961C68"/>
    <w:rsid w:val="00965CA4"/>
    <w:rsid w:val="0096684E"/>
    <w:rsid w:val="00971BB6"/>
    <w:rsid w:val="00973BB0"/>
    <w:rsid w:val="00973F7A"/>
    <w:rsid w:val="00980615"/>
    <w:rsid w:val="0098296A"/>
    <w:rsid w:val="00985266"/>
    <w:rsid w:val="00985E48"/>
    <w:rsid w:val="00991F2D"/>
    <w:rsid w:val="00996EBA"/>
    <w:rsid w:val="009A71B7"/>
    <w:rsid w:val="009B335B"/>
    <w:rsid w:val="009B472A"/>
    <w:rsid w:val="009B54D1"/>
    <w:rsid w:val="009B7793"/>
    <w:rsid w:val="009C7131"/>
    <w:rsid w:val="009D4FD7"/>
    <w:rsid w:val="009D66E6"/>
    <w:rsid w:val="009D6FC7"/>
    <w:rsid w:val="009F0614"/>
    <w:rsid w:val="009F37C1"/>
    <w:rsid w:val="009F40F9"/>
    <w:rsid w:val="009F6AB3"/>
    <w:rsid w:val="00A052C8"/>
    <w:rsid w:val="00A0601A"/>
    <w:rsid w:val="00A10159"/>
    <w:rsid w:val="00A169D4"/>
    <w:rsid w:val="00A16E38"/>
    <w:rsid w:val="00A204E8"/>
    <w:rsid w:val="00A215DE"/>
    <w:rsid w:val="00A2176A"/>
    <w:rsid w:val="00A21F5F"/>
    <w:rsid w:val="00A246BF"/>
    <w:rsid w:val="00A247CF"/>
    <w:rsid w:val="00A247FF"/>
    <w:rsid w:val="00A2682B"/>
    <w:rsid w:val="00A271DE"/>
    <w:rsid w:val="00A27940"/>
    <w:rsid w:val="00A30DE8"/>
    <w:rsid w:val="00A34E9F"/>
    <w:rsid w:val="00A3679B"/>
    <w:rsid w:val="00A37710"/>
    <w:rsid w:val="00A40032"/>
    <w:rsid w:val="00A40DBD"/>
    <w:rsid w:val="00A43B01"/>
    <w:rsid w:val="00A522FB"/>
    <w:rsid w:val="00A556F1"/>
    <w:rsid w:val="00A56125"/>
    <w:rsid w:val="00A60DCC"/>
    <w:rsid w:val="00A654B6"/>
    <w:rsid w:val="00A66FCA"/>
    <w:rsid w:val="00A6776C"/>
    <w:rsid w:val="00A75770"/>
    <w:rsid w:val="00A75CE0"/>
    <w:rsid w:val="00A769B6"/>
    <w:rsid w:val="00A80C26"/>
    <w:rsid w:val="00A833B2"/>
    <w:rsid w:val="00A84E52"/>
    <w:rsid w:val="00A873E8"/>
    <w:rsid w:val="00A94EE2"/>
    <w:rsid w:val="00AA503D"/>
    <w:rsid w:val="00AB0C9F"/>
    <w:rsid w:val="00AB36F6"/>
    <w:rsid w:val="00AB6D75"/>
    <w:rsid w:val="00AB78CB"/>
    <w:rsid w:val="00AC0702"/>
    <w:rsid w:val="00AC093B"/>
    <w:rsid w:val="00AC0D5C"/>
    <w:rsid w:val="00AC398F"/>
    <w:rsid w:val="00AD27B0"/>
    <w:rsid w:val="00AD29BA"/>
    <w:rsid w:val="00AD70A5"/>
    <w:rsid w:val="00AD7693"/>
    <w:rsid w:val="00AF035E"/>
    <w:rsid w:val="00AF2BAD"/>
    <w:rsid w:val="00AF341F"/>
    <w:rsid w:val="00AF4F4E"/>
    <w:rsid w:val="00B06618"/>
    <w:rsid w:val="00B116E6"/>
    <w:rsid w:val="00B1212B"/>
    <w:rsid w:val="00B12627"/>
    <w:rsid w:val="00B13B90"/>
    <w:rsid w:val="00B14D84"/>
    <w:rsid w:val="00B33ED9"/>
    <w:rsid w:val="00B34C72"/>
    <w:rsid w:val="00B35E96"/>
    <w:rsid w:val="00B370A6"/>
    <w:rsid w:val="00B41D9F"/>
    <w:rsid w:val="00B454EB"/>
    <w:rsid w:val="00B46460"/>
    <w:rsid w:val="00B516DD"/>
    <w:rsid w:val="00B535FE"/>
    <w:rsid w:val="00B53B72"/>
    <w:rsid w:val="00B550ED"/>
    <w:rsid w:val="00B63FF8"/>
    <w:rsid w:val="00B67F63"/>
    <w:rsid w:val="00B702F8"/>
    <w:rsid w:val="00B70753"/>
    <w:rsid w:val="00B72C7D"/>
    <w:rsid w:val="00B750A9"/>
    <w:rsid w:val="00B76B7D"/>
    <w:rsid w:val="00B84B88"/>
    <w:rsid w:val="00B878D7"/>
    <w:rsid w:val="00B94F2B"/>
    <w:rsid w:val="00B9639B"/>
    <w:rsid w:val="00BA753C"/>
    <w:rsid w:val="00BB238D"/>
    <w:rsid w:val="00BC2AB3"/>
    <w:rsid w:val="00BC2F03"/>
    <w:rsid w:val="00BC3563"/>
    <w:rsid w:val="00BC450C"/>
    <w:rsid w:val="00BD77E1"/>
    <w:rsid w:val="00BE13E4"/>
    <w:rsid w:val="00BE308D"/>
    <w:rsid w:val="00BE7B61"/>
    <w:rsid w:val="00BF3DBF"/>
    <w:rsid w:val="00BF612C"/>
    <w:rsid w:val="00BF6C42"/>
    <w:rsid w:val="00C000A0"/>
    <w:rsid w:val="00C0219B"/>
    <w:rsid w:val="00C05164"/>
    <w:rsid w:val="00C07232"/>
    <w:rsid w:val="00C128BD"/>
    <w:rsid w:val="00C130A5"/>
    <w:rsid w:val="00C15054"/>
    <w:rsid w:val="00C22236"/>
    <w:rsid w:val="00C24F1D"/>
    <w:rsid w:val="00C301CE"/>
    <w:rsid w:val="00C3341A"/>
    <w:rsid w:val="00C335B1"/>
    <w:rsid w:val="00C34478"/>
    <w:rsid w:val="00C3739D"/>
    <w:rsid w:val="00C403CA"/>
    <w:rsid w:val="00C41EFE"/>
    <w:rsid w:val="00C42BB6"/>
    <w:rsid w:val="00C477EC"/>
    <w:rsid w:val="00C47DCE"/>
    <w:rsid w:val="00C50A8B"/>
    <w:rsid w:val="00C533AD"/>
    <w:rsid w:val="00C60985"/>
    <w:rsid w:val="00C64B9A"/>
    <w:rsid w:val="00C6510B"/>
    <w:rsid w:val="00C74601"/>
    <w:rsid w:val="00C75149"/>
    <w:rsid w:val="00C766BF"/>
    <w:rsid w:val="00C81421"/>
    <w:rsid w:val="00C8467D"/>
    <w:rsid w:val="00C9582D"/>
    <w:rsid w:val="00CA442E"/>
    <w:rsid w:val="00CA734D"/>
    <w:rsid w:val="00CB02B3"/>
    <w:rsid w:val="00CB1AED"/>
    <w:rsid w:val="00CC04F4"/>
    <w:rsid w:val="00CC2725"/>
    <w:rsid w:val="00CC5183"/>
    <w:rsid w:val="00CC6A4B"/>
    <w:rsid w:val="00CD2BA2"/>
    <w:rsid w:val="00CD6C48"/>
    <w:rsid w:val="00CE53C2"/>
    <w:rsid w:val="00CF2456"/>
    <w:rsid w:val="00CF50C9"/>
    <w:rsid w:val="00CF5595"/>
    <w:rsid w:val="00CF571D"/>
    <w:rsid w:val="00CF5E7F"/>
    <w:rsid w:val="00D017BE"/>
    <w:rsid w:val="00D03821"/>
    <w:rsid w:val="00D12ED7"/>
    <w:rsid w:val="00D145A3"/>
    <w:rsid w:val="00D1553A"/>
    <w:rsid w:val="00D16613"/>
    <w:rsid w:val="00D32913"/>
    <w:rsid w:val="00D37801"/>
    <w:rsid w:val="00D37B40"/>
    <w:rsid w:val="00D37F95"/>
    <w:rsid w:val="00D44ED7"/>
    <w:rsid w:val="00D45715"/>
    <w:rsid w:val="00D511B1"/>
    <w:rsid w:val="00D571A9"/>
    <w:rsid w:val="00D752DD"/>
    <w:rsid w:val="00D7643F"/>
    <w:rsid w:val="00D83671"/>
    <w:rsid w:val="00D839C8"/>
    <w:rsid w:val="00D83C45"/>
    <w:rsid w:val="00D83E1C"/>
    <w:rsid w:val="00D928B7"/>
    <w:rsid w:val="00D93B1E"/>
    <w:rsid w:val="00D976F0"/>
    <w:rsid w:val="00DA585D"/>
    <w:rsid w:val="00DB063B"/>
    <w:rsid w:val="00DC0330"/>
    <w:rsid w:val="00DC213B"/>
    <w:rsid w:val="00DC35EC"/>
    <w:rsid w:val="00DC3A1F"/>
    <w:rsid w:val="00DC61F4"/>
    <w:rsid w:val="00DD3FCB"/>
    <w:rsid w:val="00DD7213"/>
    <w:rsid w:val="00DE0686"/>
    <w:rsid w:val="00DE1373"/>
    <w:rsid w:val="00DE48EA"/>
    <w:rsid w:val="00DE7E11"/>
    <w:rsid w:val="00DF28FC"/>
    <w:rsid w:val="00E022D3"/>
    <w:rsid w:val="00E11D2E"/>
    <w:rsid w:val="00E13213"/>
    <w:rsid w:val="00E20D24"/>
    <w:rsid w:val="00E23F0E"/>
    <w:rsid w:val="00E33760"/>
    <w:rsid w:val="00E432D4"/>
    <w:rsid w:val="00E43424"/>
    <w:rsid w:val="00E4382C"/>
    <w:rsid w:val="00E45B07"/>
    <w:rsid w:val="00E5142B"/>
    <w:rsid w:val="00E657AF"/>
    <w:rsid w:val="00E71FEA"/>
    <w:rsid w:val="00E7208F"/>
    <w:rsid w:val="00E72A9F"/>
    <w:rsid w:val="00E736C2"/>
    <w:rsid w:val="00E8001F"/>
    <w:rsid w:val="00E82D61"/>
    <w:rsid w:val="00E836E4"/>
    <w:rsid w:val="00EA1439"/>
    <w:rsid w:val="00EA3BF7"/>
    <w:rsid w:val="00EB07A8"/>
    <w:rsid w:val="00EB646A"/>
    <w:rsid w:val="00EC5819"/>
    <w:rsid w:val="00ED468F"/>
    <w:rsid w:val="00ED6B16"/>
    <w:rsid w:val="00EE1C29"/>
    <w:rsid w:val="00EE5179"/>
    <w:rsid w:val="00EE533B"/>
    <w:rsid w:val="00EF4D11"/>
    <w:rsid w:val="00EF4E28"/>
    <w:rsid w:val="00F12AA3"/>
    <w:rsid w:val="00F1657E"/>
    <w:rsid w:val="00F23AF5"/>
    <w:rsid w:val="00F259C0"/>
    <w:rsid w:val="00F36C79"/>
    <w:rsid w:val="00F421A1"/>
    <w:rsid w:val="00F55B8F"/>
    <w:rsid w:val="00F57756"/>
    <w:rsid w:val="00F57EB4"/>
    <w:rsid w:val="00F60AAB"/>
    <w:rsid w:val="00F60D37"/>
    <w:rsid w:val="00F6170F"/>
    <w:rsid w:val="00F711DF"/>
    <w:rsid w:val="00F74B8A"/>
    <w:rsid w:val="00F753D5"/>
    <w:rsid w:val="00F8069F"/>
    <w:rsid w:val="00F80831"/>
    <w:rsid w:val="00F820CF"/>
    <w:rsid w:val="00F921E0"/>
    <w:rsid w:val="00F96360"/>
    <w:rsid w:val="00F96CA5"/>
    <w:rsid w:val="00FA6748"/>
    <w:rsid w:val="00FB0473"/>
    <w:rsid w:val="00FB3348"/>
    <w:rsid w:val="00FB36BF"/>
    <w:rsid w:val="00FC0335"/>
    <w:rsid w:val="00FC0D84"/>
    <w:rsid w:val="00FC3C9B"/>
    <w:rsid w:val="00FC58B0"/>
    <w:rsid w:val="00FD69A9"/>
    <w:rsid w:val="00FE18CB"/>
    <w:rsid w:val="00FE3225"/>
    <w:rsid w:val="00FE46D3"/>
    <w:rsid w:val="00FE511A"/>
    <w:rsid w:val="00FE5BC5"/>
    <w:rsid w:val="00FF3C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CF7FA"/>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7C81"/>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587C81"/>
    <w:rPr>
      <w:rFonts w:ascii="Times New Roman" w:eastAsia="Times New Roman" w:hAnsi="Times New Roman" w:cs="Times New Roman"/>
      <w:b/>
      <w:sz w:val="24"/>
      <w:szCs w:val="24"/>
    </w:rPr>
  </w:style>
  <w:style w:type="paragraph" w:styleId="BodyText2">
    <w:name w:val="Body Text 2"/>
    <w:basedOn w:val="Normal"/>
    <w:link w:val="BodyText2Char"/>
    <w:rsid w:val="00587C81"/>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587C81"/>
    <w:rPr>
      <w:rFonts w:ascii="Times New Roman" w:eastAsia="Times New Roman" w:hAnsi="Times New Roman" w:cs="Times New Roman"/>
      <w:sz w:val="28"/>
      <w:szCs w:val="20"/>
    </w:rPr>
  </w:style>
  <w:style w:type="character" w:styleId="CommentReference">
    <w:name w:val="annotation reference"/>
    <w:uiPriority w:val="99"/>
    <w:semiHidden/>
    <w:unhideWhenUsed/>
    <w:rsid w:val="00A75770"/>
    <w:rPr>
      <w:sz w:val="16"/>
      <w:szCs w:val="16"/>
    </w:rPr>
  </w:style>
  <w:style w:type="paragraph" w:styleId="CommentText">
    <w:name w:val="annotation text"/>
    <w:basedOn w:val="Normal"/>
    <w:link w:val="CommentTextChar"/>
    <w:uiPriority w:val="99"/>
    <w:semiHidden/>
    <w:unhideWhenUsed/>
    <w:rsid w:val="00A7577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75770"/>
    <w:rPr>
      <w:rFonts w:ascii="Times New Roman" w:eastAsia="Times New Roman" w:hAnsi="Times New Roman" w:cs="Times New Roman"/>
      <w:sz w:val="20"/>
      <w:szCs w:val="20"/>
    </w:rPr>
  </w:style>
  <w:style w:type="paragraph" w:styleId="FootnoteText">
    <w:name w:val="footnote text"/>
    <w:basedOn w:val="Normal"/>
    <w:link w:val="FootnoteTextChar"/>
    <w:rsid w:val="00A75770"/>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A75770"/>
    <w:rPr>
      <w:rFonts w:ascii="Times New Roman" w:eastAsia="Times New Roman" w:hAnsi="Times New Roman" w:cs="Times New Roman"/>
      <w:sz w:val="20"/>
      <w:szCs w:val="20"/>
      <w:lang w:eastAsia="lv-LV"/>
    </w:rPr>
  </w:style>
  <w:style w:type="character" w:styleId="FootnoteReference">
    <w:name w:val="footnote reference"/>
    <w:uiPriority w:val="99"/>
    <w:unhideWhenUsed/>
    <w:rsid w:val="00A75770"/>
    <w:rPr>
      <w:vertAlign w:val="superscript"/>
    </w:rPr>
  </w:style>
  <w:style w:type="paragraph" w:styleId="BalloonText">
    <w:name w:val="Balloon Text"/>
    <w:basedOn w:val="Normal"/>
    <w:link w:val="BalloonTextChar"/>
    <w:uiPriority w:val="99"/>
    <w:semiHidden/>
    <w:unhideWhenUsed/>
    <w:rsid w:val="00A75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77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750A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750A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F55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5595"/>
  </w:style>
  <w:style w:type="paragraph" w:styleId="Footer">
    <w:name w:val="footer"/>
    <w:basedOn w:val="Normal"/>
    <w:link w:val="FooterChar"/>
    <w:uiPriority w:val="99"/>
    <w:unhideWhenUsed/>
    <w:rsid w:val="00CF55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5595"/>
  </w:style>
  <w:style w:type="paragraph" w:styleId="ListParagraph">
    <w:name w:val="List Paragraph"/>
    <w:basedOn w:val="Normal"/>
    <w:uiPriority w:val="34"/>
    <w:qFormat/>
    <w:rsid w:val="00CF5595"/>
    <w:pPr>
      <w:ind w:left="720"/>
      <w:contextualSpacing/>
    </w:pPr>
  </w:style>
  <w:style w:type="paragraph" w:styleId="Revision">
    <w:name w:val="Revision"/>
    <w:hidden/>
    <w:uiPriority w:val="99"/>
    <w:semiHidden/>
    <w:rsid w:val="00726825"/>
    <w:pPr>
      <w:spacing w:after="0" w:line="240" w:lineRule="auto"/>
    </w:pPr>
  </w:style>
  <w:style w:type="character" w:styleId="Hyperlink">
    <w:name w:val="Hyperlink"/>
    <w:basedOn w:val="DefaultParagraphFont"/>
    <w:uiPriority w:val="99"/>
    <w:unhideWhenUsed/>
    <w:rsid w:val="008417EF"/>
    <w:rPr>
      <w:color w:val="0563C1" w:themeColor="hyperlink"/>
      <w:u w:val="single"/>
    </w:rPr>
  </w:style>
  <w:style w:type="paragraph" w:styleId="NormalWeb">
    <w:name w:val="Normal (Web)"/>
    <w:basedOn w:val="Normal"/>
    <w:uiPriority w:val="99"/>
    <w:semiHidden/>
    <w:unhideWhenUsed/>
    <w:rsid w:val="008417EF"/>
    <w:pPr>
      <w:spacing w:after="0" w:line="240" w:lineRule="auto"/>
    </w:pPr>
    <w:rPr>
      <w:rFonts w:ascii="Times New Roman" w:hAnsi="Times New Roman" w:cs="Times New Roman"/>
      <w:sz w:val="24"/>
      <w:szCs w:val="24"/>
      <w:lang w:eastAsia="lv-LV"/>
    </w:rPr>
  </w:style>
  <w:style w:type="table" w:styleId="TableGrid">
    <w:name w:val="Table Grid"/>
    <w:basedOn w:val="TableNormal"/>
    <w:uiPriority w:val="59"/>
    <w:rsid w:val="00790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268651">
      <w:bodyDiv w:val="1"/>
      <w:marLeft w:val="0"/>
      <w:marRight w:val="0"/>
      <w:marTop w:val="0"/>
      <w:marBottom w:val="0"/>
      <w:divBdr>
        <w:top w:val="none" w:sz="0" w:space="0" w:color="auto"/>
        <w:left w:val="none" w:sz="0" w:space="0" w:color="auto"/>
        <w:bottom w:val="none" w:sz="0" w:space="0" w:color="auto"/>
        <w:right w:val="none" w:sz="0" w:space="0" w:color="auto"/>
      </w:divBdr>
    </w:div>
    <w:div w:id="184328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Auzins@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m.gov.lv/en/s/taxes/conventions/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36A7A-D137-4246-AA4F-23A7851E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21</Pages>
  <Words>30641</Words>
  <Characters>17466</Characters>
  <Application>Microsoft Office Word</Application>
  <DocSecurity>0</DocSecurity>
  <Lines>145</Lines>
  <Paragraphs>96</Paragraphs>
  <ScaleCrop>false</ScaleCrop>
  <HeadingPairs>
    <vt:vector size="2" baseType="variant">
      <vt:variant>
        <vt:lpstr>Title</vt:lpstr>
      </vt:variant>
      <vt:variant>
        <vt:i4>1</vt:i4>
      </vt:variant>
    </vt:vector>
  </HeadingPairs>
  <TitlesOfParts>
    <vt:vector size="1" baseType="lpstr">
      <vt:lpstr>Likumprojekta "Grozījumi likumā "Par nodokļiem un nodevām"" sākotnējās ietemes novērtējums (anotācija)</vt:lpstr>
    </vt:vector>
  </TitlesOfParts>
  <Manager/>
  <Company>FM</Company>
  <LinksUpToDate>false</LinksUpToDate>
  <CharactersWithSpaces>48011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nodokļiem un nodevām"" sākotnējās ietemes novērtējums (anotācija)</dc:title>
  <dc:subject>Strīdu risināšanas direktīva</dc:subject>
  <dc:creator>Roberts Auziņš</dc:creator>
  <cp:keywords/>
  <dc:description>Roberts Auziņš_x000d_
67083919</dc:description>
  <cp:lastModifiedBy>Roberts Auziņš</cp:lastModifiedBy>
  <cp:revision>45</cp:revision>
  <cp:lastPrinted>2019-08-14T11:26:00Z</cp:lastPrinted>
  <dcterms:created xsi:type="dcterms:W3CDTF">2019-08-08T13:19:00Z</dcterms:created>
  <dcterms:modified xsi:type="dcterms:W3CDTF">2019-08-14T13:02:00Z</dcterms:modified>
  <cp:category/>
</cp:coreProperties>
</file>