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tblCellMar>
          <w:left w:w="0" w:type="dxa"/>
          <w:right w:w="0" w:type="dxa"/>
        </w:tblCellMar>
        <w:tblLook w:val="04A0" w:firstRow="1" w:lastRow="0" w:firstColumn="1" w:lastColumn="0" w:noHBand="0" w:noVBand="1"/>
      </w:tblPr>
      <w:tblGrid>
        <w:gridCol w:w="10185"/>
      </w:tblGrid>
      <w:tr w:rsidR="00BD52D8" w:rsidRPr="00831779" w:rsidTr="00BD52D8">
        <w:trPr>
          <w:tblCellSpacing w:w="0" w:type="dxa"/>
          <w:jc w:val="center"/>
        </w:trPr>
        <w:tc>
          <w:tcPr>
            <w:tcW w:w="10185" w:type="dxa"/>
            <w:tcBorders>
              <w:top w:val="nil"/>
              <w:left w:val="nil"/>
              <w:bottom w:val="single" w:sz="8" w:space="0" w:color="000000"/>
              <w:right w:val="nil"/>
            </w:tcBorders>
            <w:hideMark/>
          </w:tcPr>
          <w:p w:rsidR="00856578" w:rsidRPr="007A6906" w:rsidRDefault="00BD52D8" w:rsidP="00B20922">
            <w:pPr>
              <w:pStyle w:val="naislab"/>
              <w:spacing w:before="0" w:beforeAutospacing="0" w:after="0" w:afterAutospacing="0"/>
              <w:jc w:val="center"/>
              <w:rPr>
                <w:b/>
              </w:rPr>
            </w:pPr>
            <w:bookmarkStart w:id="0" w:name="_GoBack"/>
            <w:bookmarkEnd w:id="0"/>
            <w:r w:rsidRPr="007A6906">
              <w:rPr>
                <w:b/>
              </w:rPr>
              <w:t>Izziņa par atzinumos sniegtajiem iebildumiem</w:t>
            </w:r>
            <w:r w:rsidRPr="007A6906">
              <w:t> </w:t>
            </w:r>
            <w:r w:rsidR="00856578" w:rsidRPr="007A6906">
              <w:rPr>
                <w:b/>
              </w:rPr>
              <w:t>p</w:t>
            </w:r>
            <w:r w:rsidRPr="007A6906">
              <w:rPr>
                <w:b/>
              </w:rPr>
              <w:t xml:space="preserve">ar </w:t>
            </w:r>
            <w:r w:rsidR="00B20922" w:rsidRPr="007A6906">
              <w:rPr>
                <w:b/>
              </w:rPr>
              <w:t>likumprojekt</w:t>
            </w:r>
            <w:r w:rsidR="007A6906" w:rsidRPr="007A6906">
              <w:rPr>
                <w:b/>
              </w:rPr>
              <w:t>u</w:t>
            </w:r>
          </w:p>
          <w:p w:rsidR="00BD52D8" w:rsidRPr="00B20922" w:rsidRDefault="007A6906" w:rsidP="007A6906">
            <w:pPr>
              <w:pStyle w:val="naislab"/>
              <w:spacing w:before="0" w:beforeAutospacing="0" w:after="0" w:afterAutospacing="0"/>
              <w:jc w:val="center"/>
            </w:pPr>
            <w:r w:rsidRPr="007A6906">
              <w:rPr>
                <w:b/>
                <w:lang w:eastAsia="ru-RU"/>
              </w:rPr>
              <w:t>“</w:t>
            </w:r>
            <w:r w:rsidRPr="007A6906">
              <w:rPr>
                <w:b/>
                <w:color w:val="000000" w:themeColor="text1"/>
              </w:rPr>
              <w:t>Grozījumi Azartspēļu un izložu likumā”</w:t>
            </w:r>
            <w:r w:rsidRPr="007A6906" w:rsidDel="00CF3AB3">
              <w:rPr>
                <w:lang w:eastAsia="ru-RU"/>
              </w:rPr>
              <w:t xml:space="preserve"> </w:t>
            </w:r>
            <w:r w:rsidRPr="007A6906">
              <w:rPr>
                <w:lang w:eastAsia="ru-RU"/>
              </w:rPr>
              <w:t>(VSS-347)</w:t>
            </w:r>
          </w:p>
        </w:tc>
      </w:tr>
    </w:tbl>
    <w:p w:rsidR="00BD52D8" w:rsidRPr="00831779" w:rsidRDefault="00BD52D8" w:rsidP="00BD52D8">
      <w:pPr>
        <w:spacing w:before="100" w:beforeAutospacing="1" w:after="100" w:afterAutospacing="1"/>
        <w:jc w:val="center"/>
        <w:rPr>
          <w:rFonts w:eastAsia="Times New Roman"/>
          <w:b/>
          <w:sz w:val="24"/>
          <w:szCs w:val="24"/>
          <w:lang w:eastAsia="lv-LV"/>
        </w:rPr>
      </w:pPr>
      <w:r w:rsidRPr="00831779">
        <w:rPr>
          <w:rFonts w:eastAsia="Times New Roman"/>
          <w:b/>
          <w:sz w:val="24"/>
          <w:szCs w:val="24"/>
          <w:lang w:eastAsia="lv-LV"/>
        </w:rPr>
        <w:t>I. Jautājumi, par kuriem saskaņošanā vienošanās nav panākta</w:t>
      </w:r>
    </w:p>
    <w:tbl>
      <w:tblPr>
        <w:tblW w:w="151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3121"/>
        <w:gridCol w:w="3260"/>
        <w:gridCol w:w="3402"/>
        <w:gridCol w:w="1701"/>
        <w:gridCol w:w="2977"/>
      </w:tblGrid>
      <w:tr w:rsidR="00156BC2" w:rsidRPr="00831779" w:rsidTr="00AA49E2">
        <w:tc>
          <w:tcPr>
            <w:tcW w:w="707" w:type="dxa"/>
            <w:tcBorders>
              <w:bottom w:val="single" w:sz="4" w:space="0" w:color="000000"/>
            </w:tcBorders>
            <w:vAlign w:val="center"/>
          </w:tcPr>
          <w:p w:rsidR="00BD52D8" w:rsidRPr="00831779" w:rsidRDefault="00156BC2" w:rsidP="00430CB6">
            <w:pPr>
              <w:pStyle w:val="naisc"/>
            </w:pPr>
            <w:r w:rsidRPr="00831779">
              <w:t> Nr.</w:t>
            </w:r>
            <w:r w:rsidRPr="00831779">
              <w:br/>
              <w:t> p.k.</w:t>
            </w:r>
          </w:p>
        </w:tc>
        <w:tc>
          <w:tcPr>
            <w:tcW w:w="3121" w:type="dxa"/>
            <w:tcBorders>
              <w:bottom w:val="single" w:sz="4" w:space="0" w:color="000000"/>
            </w:tcBorders>
            <w:vAlign w:val="center"/>
          </w:tcPr>
          <w:p w:rsidR="00BD52D8" w:rsidRPr="00831779" w:rsidRDefault="00156BC2" w:rsidP="00944A49">
            <w:pPr>
              <w:spacing w:before="100" w:beforeAutospacing="1" w:after="100" w:afterAutospacing="1"/>
              <w:jc w:val="center"/>
              <w:rPr>
                <w:rFonts w:eastAsia="Times New Roman"/>
                <w:sz w:val="24"/>
                <w:szCs w:val="24"/>
                <w:lang w:eastAsia="lv-LV"/>
              </w:rPr>
            </w:pPr>
            <w:r w:rsidRPr="00831779">
              <w:rPr>
                <w:rFonts w:eastAsia="Times New Roman"/>
                <w:sz w:val="24"/>
                <w:szCs w:val="24"/>
                <w:lang w:eastAsia="lv-LV"/>
              </w:rPr>
              <w:t>Saskaņošanai nosūtītā projekta redakcija (konkrēta punkta (panta) redakcija)</w:t>
            </w:r>
          </w:p>
        </w:tc>
        <w:tc>
          <w:tcPr>
            <w:tcW w:w="3260" w:type="dxa"/>
            <w:tcBorders>
              <w:bottom w:val="single" w:sz="4" w:space="0" w:color="000000"/>
            </w:tcBorders>
            <w:vAlign w:val="center"/>
          </w:tcPr>
          <w:p w:rsidR="00BD52D8" w:rsidRPr="00831779" w:rsidRDefault="00156BC2" w:rsidP="00944A49">
            <w:pPr>
              <w:spacing w:before="100" w:beforeAutospacing="1" w:after="100" w:afterAutospacing="1"/>
              <w:jc w:val="center"/>
              <w:rPr>
                <w:rFonts w:eastAsia="Times New Roman"/>
                <w:sz w:val="24"/>
                <w:szCs w:val="24"/>
                <w:lang w:eastAsia="lv-LV"/>
              </w:rPr>
            </w:pPr>
            <w:r w:rsidRPr="00831779">
              <w:rPr>
                <w:rFonts w:eastAsia="Times New Roman"/>
                <w:sz w:val="24"/>
                <w:szCs w:val="24"/>
                <w:lang w:eastAsia="lv-LV"/>
              </w:rPr>
              <w:t>Atzinumā norādītais ministrijas (citas institūcijas) iebildums, kā arī saskaņošanā papildus izteiktais iebildums par projekta konkrēto punktu (pantu)</w:t>
            </w:r>
          </w:p>
        </w:tc>
        <w:tc>
          <w:tcPr>
            <w:tcW w:w="3402" w:type="dxa"/>
            <w:tcBorders>
              <w:bottom w:val="single" w:sz="4" w:space="0" w:color="000000"/>
            </w:tcBorders>
            <w:vAlign w:val="center"/>
          </w:tcPr>
          <w:p w:rsidR="00BD52D8" w:rsidRPr="00831779" w:rsidRDefault="00156BC2" w:rsidP="00944A49">
            <w:pPr>
              <w:spacing w:before="100" w:beforeAutospacing="1" w:after="100" w:afterAutospacing="1"/>
              <w:jc w:val="center"/>
              <w:rPr>
                <w:rFonts w:eastAsia="Times New Roman"/>
                <w:sz w:val="24"/>
                <w:szCs w:val="24"/>
                <w:lang w:eastAsia="lv-LV"/>
              </w:rPr>
            </w:pPr>
            <w:r w:rsidRPr="00831779">
              <w:rPr>
                <w:rFonts w:eastAsia="Times New Roman"/>
                <w:sz w:val="24"/>
                <w:szCs w:val="24"/>
                <w:lang w:eastAsia="lv-LV"/>
              </w:rPr>
              <w:t>Atbildīgās ministrijas pamatojums iebilduma noraidījumam</w:t>
            </w:r>
          </w:p>
        </w:tc>
        <w:tc>
          <w:tcPr>
            <w:tcW w:w="1701" w:type="dxa"/>
            <w:tcBorders>
              <w:bottom w:val="single" w:sz="4" w:space="0" w:color="000000"/>
            </w:tcBorders>
            <w:vAlign w:val="center"/>
          </w:tcPr>
          <w:p w:rsidR="00BD52D8" w:rsidRPr="00831779" w:rsidRDefault="00156BC2" w:rsidP="00944A49">
            <w:pPr>
              <w:spacing w:before="100" w:beforeAutospacing="1" w:after="100" w:afterAutospacing="1"/>
              <w:jc w:val="center"/>
              <w:rPr>
                <w:rFonts w:eastAsia="Times New Roman"/>
                <w:sz w:val="24"/>
                <w:szCs w:val="24"/>
                <w:lang w:eastAsia="lv-LV"/>
              </w:rPr>
            </w:pPr>
            <w:r w:rsidRPr="00831779">
              <w:rPr>
                <w:rFonts w:eastAsia="Times New Roman"/>
                <w:sz w:val="24"/>
                <w:szCs w:val="24"/>
                <w:lang w:eastAsia="lv-LV"/>
              </w:rPr>
              <w:t>Atzinuma sniedzēja uzturētais iebildums, ja tas atšķiras no atzinumā norādītā iebilduma pamatojuma</w:t>
            </w:r>
          </w:p>
        </w:tc>
        <w:tc>
          <w:tcPr>
            <w:tcW w:w="2977" w:type="dxa"/>
            <w:tcBorders>
              <w:bottom w:val="single" w:sz="4" w:space="0" w:color="000000"/>
            </w:tcBorders>
            <w:vAlign w:val="center"/>
          </w:tcPr>
          <w:p w:rsidR="00BD52D8" w:rsidRPr="00831779" w:rsidRDefault="00156BC2" w:rsidP="00944A49">
            <w:pPr>
              <w:spacing w:before="100" w:beforeAutospacing="1" w:after="100" w:afterAutospacing="1"/>
              <w:jc w:val="center"/>
              <w:rPr>
                <w:rFonts w:eastAsia="Times New Roman"/>
                <w:sz w:val="24"/>
                <w:szCs w:val="24"/>
                <w:lang w:eastAsia="lv-LV"/>
              </w:rPr>
            </w:pPr>
            <w:r w:rsidRPr="00831779">
              <w:rPr>
                <w:rFonts w:eastAsia="Times New Roman"/>
                <w:sz w:val="24"/>
                <w:szCs w:val="24"/>
                <w:lang w:eastAsia="lv-LV"/>
              </w:rPr>
              <w:t>Projekta attiecīgā punkta (panta) galīgā redakcija</w:t>
            </w:r>
          </w:p>
        </w:tc>
      </w:tr>
      <w:tr w:rsidR="00156BC2" w:rsidRPr="00831779" w:rsidTr="00AA49E2">
        <w:trPr>
          <w:trHeight w:val="316"/>
        </w:trPr>
        <w:tc>
          <w:tcPr>
            <w:tcW w:w="707" w:type="dxa"/>
            <w:tcBorders>
              <w:bottom w:val="single" w:sz="4" w:space="0" w:color="auto"/>
            </w:tcBorders>
          </w:tcPr>
          <w:p w:rsidR="00BD52D8" w:rsidRPr="00831779" w:rsidRDefault="00156BC2" w:rsidP="00944A49">
            <w:pPr>
              <w:spacing w:before="100" w:beforeAutospacing="1" w:after="100" w:afterAutospacing="1"/>
              <w:jc w:val="center"/>
              <w:rPr>
                <w:rFonts w:eastAsia="Times New Roman"/>
                <w:sz w:val="24"/>
                <w:szCs w:val="24"/>
                <w:lang w:eastAsia="lv-LV"/>
              </w:rPr>
            </w:pPr>
            <w:r w:rsidRPr="00831779">
              <w:rPr>
                <w:rFonts w:eastAsia="Times New Roman"/>
                <w:sz w:val="24"/>
                <w:szCs w:val="24"/>
                <w:lang w:eastAsia="lv-LV"/>
              </w:rPr>
              <w:t>1</w:t>
            </w:r>
          </w:p>
        </w:tc>
        <w:tc>
          <w:tcPr>
            <w:tcW w:w="3121" w:type="dxa"/>
            <w:tcBorders>
              <w:bottom w:val="single" w:sz="4" w:space="0" w:color="auto"/>
            </w:tcBorders>
          </w:tcPr>
          <w:p w:rsidR="00BD52D8" w:rsidRPr="00831779" w:rsidRDefault="00156BC2" w:rsidP="00944A49">
            <w:pPr>
              <w:spacing w:before="100" w:beforeAutospacing="1" w:after="100" w:afterAutospacing="1"/>
              <w:jc w:val="center"/>
              <w:rPr>
                <w:rFonts w:eastAsia="Times New Roman"/>
                <w:sz w:val="24"/>
                <w:szCs w:val="24"/>
                <w:lang w:eastAsia="lv-LV"/>
              </w:rPr>
            </w:pPr>
            <w:r w:rsidRPr="00831779">
              <w:rPr>
                <w:rFonts w:eastAsia="Times New Roman"/>
                <w:sz w:val="24"/>
                <w:szCs w:val="24"/>
                <w:lang w:eastAsia="lv-LV"/>
              </w:rPr>
              <w:t>2</w:t>
            </w:r>
          </w:p>
        </w:tc>
        <w:tc>
          <w:tcPr>
            <w:tcW w:w="3260" w:type="dxa"/>
          </w:tcPr>
          <w:p w:rsidR="00BD52D8" w:rsidRPr="00831779" w:rsidRDefault="00156BC2" w:rsidP="00944A49">
            <w:pPr>
              <w:spacing w:before="100" w:beforeAutospacing="1" w:after="100" w:afterAutospacing="1"/>
              <w:jc w:val="center"/>
              <w:rPr>
                <w:rFonts w:eastAsia="Times New Roman"/>
                <w:sz w:val="24"/>
                <w:szCs w:val="24"/>
                <w:lang w:eastAsia="lv-LV"/>
              </w:rPr>
            </w:pPr>
            <w:r w:rsidRPr="00831779">
              <w:rPr>
                <w:rFonts w:eastAsia="Times New Roman"/>
                <w:sz w:val="24"/>
                <w:szCs w:val="24"/>
                <w:lang w:eastAsia="lv-LV"/>
              </w:rPr>
              <w:t>3</w:t>
            </w:r>
          </w:p>
        </w:tc>
        <w:tc>
          <w:tcPr>
            <w:tcW w:w="3402" w:type="dxa"/>
          </w:tcPr>
          <w:p w:rsidR="00BD52D8" w:rsidRPr="00831779" w:rsidRDefault="00156BC2" w:rsidP="00944A49">
            <w:pPr>
              <w:spacing w:before="100" w:beforeAutospacing="1" w:after="100" w:afterAutospacing="1"/>
              <w:jc w:val="center"/>
              <w:rPr>
                <w:rFonts w:eastAsia="Times New Roman"/>
                <w:sz w:val="24"/>
                <w:szCs w:val="24"/>
                <w:lang w:eastAsia="lv-LV"/>
              </w:rPr>
            </w:pPr>
            <w:r w:rsidRPr="00831779">
              <w:rPr>
                <w:rFonts w:eastAsia="Times New Roman"/>
                <w:sz w:val="24"/>
                <w:szCs w:val="24"/>
                <w:lang w:eastAsia="lv-LV"/>
              </w:rPr>
              <w:t>4</w:t>
            </w:r>
          </w:p>
        </w:tc>
        <w:tc>
          <w:tcPr>
            <w:tcW w:w="1701" w:type="dxa"/>
          </w:tcPr>
          <w:p w:rsidR="00BD52D8" w:rsidRPr="00831779" w:rsidRDefault="00156BC2" w:rsidP="00944A49">
            <w:pPr>
              <w:spacing w:before="100" w:beforeAutospacing="1" w:after="100" w:afterAutospacing="1"/>
              <w:jc w:val="center"/>
              <w:rPr>
                <w:rFonts w:eastAsia="Times New Roman"/>
                <w:sz w:val="24"/>
                <w:szCs w:val="24"/>
                <w:lang w:eastAsia="lv-LV"/>
              </w:rPr>
            </w:pPr>
            <w:r w:rsidRPr="00831779">
              <w:rPr>
                <w:rFonts w:eastAsia="Times New Roman"/>
                <w:sz w:val="24"/>
                <w:szCs w:val="24"/>
                <w:lang w:eastAsia="lv-LV"/>
              </w:rPr>
              <w:t>5</w:t>
            </w:r>
          </w:p>
        </w:tc>
        <w:tc>
          <w:tcPr>
            <w:tcW w:w="2977" w:type="dxa"/>
          </w:tcPr>
          <w:p w:rsidR="00BD52D8" w:rsidRPr="00831779" w:rsidRDefault="00156BC2" w:rsidP="00944A49">
            <w:pPr>
              <w:spacing w:before="100" w:beforeAutospacing="1" w:after="100" w:afterAutospacing="1"/>
              <w:jc w:val="center"/>
              <w:rPr>
                <w:rFonts w:eastAsia="Times New Roman"/>
                <w:sz w:val="24"/>
                <w:szCs w:val="24"/>
                <w:lang w:eastAsia="lv-LV"/>
              </w:rPr>
            </w:pPr>
            <w:r w:rsidRPr="00831779">
              <w:rPr>
                <w:rFonts w:eastAsia="Times New Roman"/>
                <w:sz w:val="24"/>
                <w:szCs w:val="24"/>
                <w:lang w:eastAsia="lv-LV"/>
              </w:rPr>
              <w:t>6</w:t>
            </w:r>
          </w:p>
        </w:tc>
      </w:tr>
      <w:tr w:rsidR="00376CA5" w:rsidRPr="00831779" w:rsidTr="00AA49E2">
        <w:trPr>
          <w:trHeight w:val="316"/>
        </w:trPr>
        <w:tc>
          <w:tcPr>
            <w:tcW w:w="707" w:type="dxa"/>
          </w:tcPr>
          <w:p w:rsidR="00376CA5" w:rsidRDefault="00AA3DAE" w:rsidP="00376CA5">
            <w:pPr>
              <w:spacing w:before="100" w:beforeAutospacing="1" w:after="100" w:afterAutospacing="1"/>
              <w:jc w:val="center"/>
              <w:rPr>
                <w:rFonts w:eastAsia="Times New Roman"/>
                <w:sz w:val="24"/>
                <w:szCs w:val="24"/>
                <w:lang w:eastAsia="lv-LV"/>
              </w:rPr>
            </w:pPr>
            <w:r>
              <w:rPr>
                <w:rFonts w:eastAsia="Times New Roman"/>
                <w:sz w:val="24"/>
                <w:szCs w:val="24"/>
                <w:lang w:eastAsia="lv-LV"/>
              </w:rPr>
              <w:t>1</w:t>
            </w:r>
            <w:r w:rsidR="00376CA5">
              <w:rPr>
                <w:rFonts w:eastAsia="Times New Roman"/>
                <w:sz w:val="24"/>
                <w:szCs w:val="24"/>
                <w:lang w:eastAsia="lv-LV"/>
              </w:rPr>
              <w:t>.</w:t>
            </w:r>
          </w:p>
        </w:tc>
        <w:tc>
          <w:tcPr>
            <w:tcW w:w="3121" w:type="dxa"/>
          </w:tcPr>
          <w:p w:rsidR="00376CA5" w:rsidRPr="00ED7539" w:rsidRDefault="00AA3DAE" w:rsidP="00376CA5">
            <w:pPr>
              <w:pStyle w:val="naispant"/>
              <w:spacing w:before="0" w:after="0"/>
              <w:ind w:left="0" w:firstLine="0"/>
              <w:rPr>
                <w:b w:val="0"/>
                <w:color w:val="000000" w:themeColor="text1"/>
              </w:rPr>
            </w:pPr>
            <w:r w:rsidRPr="002B7D18">
              <w:rPr>
                <w:b w:val="0"/>
                <w:color w:val="000000" w:themeColor="text1"/>
              </w:rPr>
              <w:t>Likumprojekta</w:t>
            </w:r>
            <w:r w:rsidRPr="002B7D18">
              <w:rPr>
                <w:color w:val="000000" w:themeColor="text1"/>
              </w:rPr>
              <w:t xml:space="preserve"> </w:t>
            </w:r>
            <w:r w:rsidRPr="002B7D18">
              <w:rPr>
                <w:b w:val="0"/>
                <w:color w:val="000000" w:themeColor="text1"/>
              </w:rPr>
              <w:t xml:space="preserve">“Grozījumi Azartspēļu un izložu likumā” (turpmāk – Likumprojekts)  3.pantā ietvertā </w:t>
            </w:r>
            <w:r w:rsidRPr="001C295F">
              <w:rPr>
                <w:b w:val="0"/>
                <w:color w:val="000000" w:themeColor="text1"/>
              </w:rPr>
              <w:t>Azartspēļu un izložu likuma (turpmāk – Likums)</w:t>
            </w:r>
            <w:r w:rsidRPr="002B7D18">
              <w:rPr>
                <w:b w:val="0"/>
                <w:color w:val="000000" w:themeColor="text1"/>
              </w:rPr>
              <w:t xml:space="preserve"> </w:t>
            </w:r>
            <w:r w:rsidR="00376CA5" w:rsidRPr="00ED7539">
              <w:rPr>
                <w:b w:val="0"/>
                <w:color w:val="000000" w:themeColor="text1"/>
              </w:rPr>
              <w:t xml:space="preserve">87.panta pirmās daļas </w:t>
            </w:r>
            <w:r w:rsidR="00376CA5">
              <w:rPr>
                <w:b w:val="0"/>
                <w:color w:val="000000" w:themeColor="text1"/>
              </w:rPr>
              <w:t>4</w:t>
            </w:r>
            <w:r w:rsidR="00376CA5" w:rsidRPr="00ED7539">
              <w:rPr>
                <w:b w:val="0"/>
                <w:color w:val="000000" w:themeColor="text1"/>
              </w:rPr>
              <w:t>.punkts:</w:t>
            </w:r>
          </w:p>
          <w:p w:rsidR="00376CA5" w:rsidRPr="00ED7539" w:rsidRDefault="00376CA5" w:rsidP="00376CA5">
            <w:pPr>
              <w:pStyle w:val="naispant"/>
              <w:spacing w:before="0" w:after="0"/>
              <w:ind w:left="0" w:firstLine="0"/>
              <w:rPr>
                <w:b w:val="0"/>
                <w:color w:val="000000" w:themeColor="text1"/>
              </w:rPr>
            </w:pPr>
            <w:r w:rsidRPr="00ED7539">
              <w:rPr>
                <w:b w:val="0"/>
                <w:color w:val="000000" w:themeColor="text1"/>
              </w:rPr>
              <w:t>“</w:t>
            </w:r>
            <w:r w:rsidRPr="00ED7539">
              <w:rPr>
                <w:color w:val="000000" w:themeColor="text1"/>
              </w:rPr>
              <w:t>87.pants. Azartspēļu un izložu organizēšanas licenču anulēšana</w:t>
            </w:r>
            <w:r w:rsidRPr="00ED7539">
              <w:rPr>
                <w:b w:val="0"/>
                <w:color w:val="000000" w:themeColor="text1"/>
              </w:rPr>
              <w:t xml:space="preserve">  </w:t>
            </w:r>
          </w:p>
          <w:p w:rsidR="00376CA5" w:rsidRDefault="00376CA5" w:rsidP="00376CA5">
            <w:pPr>
              <w:pStyle w:val="naispant"/>
              <w:spacing w:before="0" w:after="0"/>
              <w:ind w:left="0" w:firstLine="0"/>
              <w:rPr>
                <w:b w:val="0"/>
                <w:color w:val="000000" w:themeColor="text1"/>
              </w:rPr>
            </w:pPr>
            <w:r w:rsidRPr="00ED7539">
              <w:rPr>
                <w:b w:val="0"/>
                <w:color w:val="000000" w:themeColor="text1"/>
              </w:rPr>
              <w:t xml:space="preserve">(1) Izložu un azartspēļu uzraudzības inspekcija anulē azartspēļu organizēšanas licenci, interaktīvo azartspēļu organizēšanas licenci, izlozes organizēšanas licenci vai interaktīvo izložu </w:t>
            </w:r>
            <w:r w:rsidRPr="00ED7539">
              <w:rPr>
                <w:b w:val="0"/>
                <w:color w:val="000000" w:themeColor="text1"/>
              </w:rPr>
              <w:lastRenderedPageBreak/>
              <w:t>organizēšanas licenci, ja ir konstatēts vismaz viens no šādiem nosacījumiem:</w:t>
            </w:r>
          </w:p>
          <w:p w:rsidR="002A2AD4" w:rsidRPr="00ED7539" w:rsidRDefault="002A2AD4" w:rsidP="00376CA5">
            <w:pPr>
              <w:pStyle w:val="naispant"/>
              <w:spacing w:before="0" w:after="0"/>
              <w:ind w:left="0" w:firstLine="0"/>
              <w:rPr>
                <w:b w:val="0"/>
                <w:color w:val="000000" w:themeColor="text1"/>
              </w:rPr>
            </w:pPr>
            <w:r w:rsidRPr="002A2AD4">
              <w:rPr>
                <w:b w:val="0"/>
                <w:color w:val="000000" w:themeColor="text1"/>
              </w:rPr>
              <w:t>[..]</w:t>
            </w:r>
          </w:p>
          <w:p w:rsidR="00376CA5" w:rsidRPr="00A43095" w:rsidRDefault="00376CA5" w:rsidP="00376CA5">
            <w:pPr>
              <w:pStyle w:val="naispant"/>
              <w:spacing w:before="0" w:after="0"/>
              <w:ind w:left="0" w:firstLine="0"/>
              <w:rPr>
                <w:b w:val="0"/>
                <w:color w:val="000000" w:themeColor="text1"/>
              </w:rPr>
            </w:pPr>
            <w:r w:rsidRPr="00ED7539">
              <w:rPr>
                <w:b w:val="0"/>
                <w:color w:val="000000" w:themeColor="text1"/>
              </w:rPr>
              <w:t>4) azartspēļu vai izložu organizētājam ir uzsākts maksātnespējas process;</w:t>
            </w:r>
            <w:r>
              <w:rPr>
                <w:b w:val="0"/>
                <w:color w:val="000000" w:themeColor="text1"/>
              </w:rPr>
              <w:t>”</w:t>
            </w:r>
          </w:p>
        </w:tc>
        <w:tc>
          <w:tcPr>
            <w:tcW w:w="3260" w:type="dxa"/>
          </w:tcPr>
          <w:p w:rsidR="00376CA5" w:rsidRPr="00ED7539" w:rsidRDefault="002B7D18" w:rsidP="00376CA5">
            <w:pPr>
              <w:jc w:val="both"/>
              <w:rPr>
                <w:rFonts w:eastAsia="Times New Roman"/>
                <w:bCs/>
                <w:sz w:val="24"/>
                <w:szCs w:val="24"/>
                <w:lang w:eastAsia="lv-LV" w:bidi="lv-LV"/>
              </w:rPr>
            </w:pPr>
            <w:r w:rsidRPr="00ED7539">
              <w:rPr>
                <w:b/>
                <w:color w:val="000000"/>
                <w:sz w:val="24"/>
                <w:szCs w:val="24"/>
                <w:lang w:eastAsia="lv-LV" w:bidi="lv-LV"/>
              </w:rPr>
              <w:lastRenderedPageBreak/>
              <w:t xml:space="preserve">Biedrība “Latvijas Spēļu biznesa asociācija” </w:t>
            </w:r>
            <w:r w:rsidRPr="00E930A2">
              <w:rPr>
                <w:color w:val="000000"/>
                <w:sz w:val="24"/>
                <w:szCs w:val="24"/>
                <w:lang w:eastAsia="lv-LV" w:bidi="lv-LV"/>
              </w:rPr>
              <w:t>(turpmāk – LSBA)</w:t>
            </w:r>
            <w:r w:rsidR="002A2AD4" w:rsidRPr="002A2AD4">
              <w:rPr>
                <w:rFonts w:eastAsia="Times New Roman"/>
                <w:b/>
                <w:bCs/>
                <w:sz w:val="24"/>
                <w:szCs w:val="24"/>
                <w:lang w:eastAsia="lv-LV" w:bidi="lv-LV"/>
              </w:rPr>
              <w:t xml:space="preserve"> (</w:t>
            </w:r>
            <w:r w:rsidR="002A2AD4">
              <w:rPr>
                <w:rFonts w:eastAsia="Times New Roman"/>
                <w:b/>
                <w:bCs/>
                <w:sz w:val="24"/>
                <w:szCs w:val="24"/>
                <w:lang w:eastAsia="lv-LV" w:bidi="lv-LV"/>
              </w:rPr>
              <w:t>2</w:t>
            </w:r>
            <w:r w:rsidR="002A2AD4" w:rsidRPr="002A2AD4">
              <w:rPr>
                <w:rFonts w:eastAsia="Times New Roman"/>
                <w:b/>
                <w:bCs/>
                <w:sz w:val="24"/>
                <w:szCs w:val="24"/>
                <w:lang w:eastAsia="lv-LV" w:bidi="lv-LV"/>
              </w:rPr>
              <w:t>.iebildums)</w:t>
            </w:r>
            <w:r w:rsidR="00376CA5" w:rsidRPr="00ED7539">
              <w:rPr>
                <w:rFonts w:eastAsia="Times New Roman"/>
                <w:bCs/>
                <w:sz w:val="24"/>
                <w:szCs w:val="24"/>
                <w:lang w:eastAsia="lv-LV" w:bidi="lv-LV"/>
              </w:rPr>
              <w:t xml:space="preserve"> iebilst pret Likumprojekta 87.panta pirmās daļas 4.punktu un aicina to </w:t>
            </w:r>
            <w:r w:rsidR="00376CA5" w:rsidRPr="00F76F8F">
              <w:rPr>
                <w:rFonts w:eastAsia="Times New Roman"/>
                <w:b/>
                <w:bCs/>
                <w:sz w:val="24"/>
                <w:szCs w:val="24"/>
                <w:lang w:eastAsia="lv-LV" w:bidi="lv-LV"/>
              </w:rPr>
              <w:t>izteikt sekojošā redakcijā</w:t>
            </w:r>
            <w:r w:rsidR="00376CA5" w:rsidRPr="00ED7539">
              <w:rPr>
                <w:rFonts w:eastAsia="Times New Roman"/>
                <w:bCs/>
                <w:sz w:val="24"/>
                <w:szCs w:val="24"/>
                <w:lang w:eastAsia="lv-LV" w:bidi="lv-LV"/>
              </w:rPr>
              <w:t>:</w:t>
            </w:r>
          </w:p>
          <w:p w:rsidR="007E19B8" w:rsidRDefault="00376CA5" w:rsidP="007E19B8">
            <w:pPr>
              <w:jc w:val="both"/>
              <w:rPr>
                <w:rFonts w:eastAsia="Times New Roman"/>
                <w:bCs/>
                <w:i/>
                <w:iCs/>
                <w:sz w:val="24"/>
                <w:szCs w:val="24"/>
                <w:lang w:eastAsia="lv-LV" w:bidi="lv-LV"/>
              </w:rPr>
            </w:pPr>
            <w:r w:rsidRPr="00ED7539">
              <w:rPr>
                <w:rFonts w:eastAsia="Times New Roman"/>
                <w:bCs/>
                <w:i/>
                <w:iCs/>
                <w:sz w:val="24"/>
                <w:szCs w:val="24"/>
                <w:lang w:eastAsia="lv-LV" w:bidi="lv-LV"/>
              </w:rPr>
              <w:t>“4) azartspēļu vai izložu organizētājs ir uzsācis likvidācijas procesu”.</w:t>
            </w:r>
          </w:p>
          <w:p w:rsidR="00F93220" w:rsidRDefault="00F93220" w:rsidP="007E19B8">
            <w:pPr>
              <w:jc w:val="both"/>
              <w:rPr>
                <w:rFonts w:eastAsia="Times New Roman"/>
                <w:bCs/>
                <w:sz w:val="24"/>
                <w:szCs w:val="24"/>
                <w:u w:val="single"/>
                <w:lang w:eastAsia="lv-LV" w:bidi="lv-LV"/>
              </w:rPr>
            </w:pPr>
          </w:p>
          <w:p w:rsidR="007E19B8" w:rsidRDefault="002A2AD4" w:rsidP="007E19B8">
            <w:pPr>
              <w:jc w:val="both"/>
              <w:rPr>
                <w:rFonts w:eastAsia="Times New Roman"/>
                <w:bCs/>
                <w:sz w:val="24"/>
                <w:szCs w:val="24"/>
                <w:u w:val="single"/>
                <w:lang w:eastAsia="lv-LV" w:bidi="lv-LV"/>
              </w:rPr>
            </w:pPr>
            <w:r>
              <w:rPr>
                <w:rFonts w:eastAsia="Times New Roman"/>
                <w:bCs/>
                <w:sz w:val="24"/>
                <w:szCs w:val="24"/>
                <w:u w:val="single"/>
                <w:lang w:eastAsia="lv-LV" w:bidi="lv-LV"/>
              </w:rPr>
              <w:t>Pamatojums.</w:t>
            </w:r>
          </w:p>
          <w:p w:rsidR="00376CA5" w:rsidRPr="00ED7539" w:rsidRDefault="00376CA5" w:rsidP="007E19B8">
            <w:pPr>
              <w:jc w:val="both"/>
              <w:rPr>
                <w:rFonts w:eastAsia="Times New Roman"/>
                <w:bCs/>
                <w:sz w:val="24"/>
                <w:szCs w:val="24"/>
                <w:lang w:eastAsia="lv-LV"/>
              </w:rPr>
            </w:pPr>
            <w:r w:rsidRPr="00ED7539">
              <w:rPr>
                <w:rFonts w:eastAsia="Times New Roman"/>
                <w:bCs/>
                <w:sz w:val="24"/>
                <w:szCs w:val="24"/>
                <w:lang w:eastAsia="lv-LV" w:bidi="lv-LV"/>
              </w:rPr>
              <w:t xml:space="preserve">Uzsākot maksātnespējas procesu, komersants vēl nav uzskatāms par likvidējamu un tā maksātspējas atjaunošana ir iespējama, izmantojot izlīgumu vai sanāciju, taču, ja </w:t>
            </w:r>
            <w:r w:rsidRPr="00ED7539">
              <w:rPr>
                <w:rFonts w:eastAsia="Times New Roman"/>
                <w:bCs/>
                <w:sz w:val="24"/>
                <w:szCs w:val="24"/>
                <w:lang w:eastAsia="lv-LV" w:bidi="lv-LV"/>
              </w:rPr>
              <w:lastRenderedPageBreak/>
              <w:t xml:space="preserve">komersantam, kuram izdota vispārīgā licence, maksātnespējas procesa uzsākšanas gadījumā vispārīgā licence tiks anulēta, tam vairs nepastāv iespējas maksātspēju atjaunot. Uzskatām, ka maksātnespējas procesa uzsākšana kā pamats licences anulēšanai ir pārāk nesamērīgs priekšnoteikums un ir nesaderīgs ar Maksātnespējas likuma mērķi </w:t>
            </w:r>
            <w:r w:rsidRPr="00EC0024">
              <w:rPr>
                <w:rFonts w:eastAsia="Times New Roman"/>
                <w:bCs/>
                <w:sz w:val="24"/>
                <w:szCs w:val="24"/>
                <w:lang w:eastAsia="lv-LV" w:bidi="lv-LV"/>
              </w:rPr>
              <w:t>–</w:t>
            </w:r>
            <w:r w:rsidRPr="00ED7539">
              <w:rPr>
                <w:rFonts w:eastAsia="Times New Roman"/>
                <w:bCs/>
                <w:sz w:val="24"/>
                <w:szCs w:val="24"/>
                <w:lang w:eastAsia="lv-LV" w:bidi="lv-LV"/>
              </w:rPr>
              <w:t xml:space="preserve"> veicināt finansiālās grūtībās nonākuša parādnieka saistību izpildi un, ja iespējams, maksātspējas atjaunošanu, piemērojot likumā noteiktos principus un tiesiskos risinājumus.</w:t>
            </w:r>
          </w:p>
        </w:tc>
        <w:tc>
          <w:tcPr>
            <w:tcW w:w="3402" w:type="dxa"/>
          </w:tcPr>
          <w:p w:rsidR="00376CA5" w:rsidRDefault="00376CA5" w:rsidP="00376CA5">
            <w:pPr>
              <w:jc w:val="both"/>
              <w:rPr>
                <w:rFonts w:eastAsia="Times New Roman"/>
                <w:b/>
                <w:sz w:val="24"/>
                <w:szCs w:val="24"/>
                <w:lang w:eastAsia="lv-LV"/>
              </w:rPr>
            </w:pPr>
            <w:r w:rsidRPr="009B6908">
              <w:rPr>
                <w:rFonts w:eastAsia="Times New Roman"/>
                <w:b/>
                <w:sz w:val="24"/>
                <w:szCs w:val="24"/>
                <w:lang w:eastAsia="lv-LV"/>
              </w:rPr>
              <w:lastRenderedPageBreak/>
              <w:t>Nav ņemts vērā.</w:t>
            </w:r>
          </w:p>
          <w:p w:rsidR="00376CA5" w:rsidRPr="0097217F" w:rsidRDefault="00376CA5" w:rsidP="00376CA5">
            <w:pPr>
              <w:jc w:val="both"/>
              <w:rPr>
                <w:rFonts w:eastAsia="Times New Roman"/>
                <w:sz w:val="24"/>
                <w:szCs w:val="24"/>
                <w:lang w:eastAsia="lv-LV"/>
              </w:rPr>
            </w:pPr>
            <w:r w:rsidRPr="0097217F">
              <w:rPr>
                <w:rFonts w:eastAsia="Times New Roman"/>
                <w:sz w:val="24"/>
                <w:szCs w:val="24"/>
                <w:lang w:eastAsia="lv-LV"/>
              </w:rPr>
              <w:t xml:space="preserve">Saskaņā ar </w:t>
            </w:r>
            <w:r w:rsidRPr="0097217F">
              <w:rPr>
                <w:rFonts w:eastAsia="Times New Roman"/>
                <w:bCs/>
                <w:sz w:val="24"/>
                <w:szCs w:val="24"/>
                <w:lang w:eastAsia="lv-LV"/>
              </w:rPr>
              <w:t>Maksātnespējas likuma</w:t>
            </w:r>
            <w:r w:rsidR="002A2AD4">
              <w:rPr>
                <w:rFonts w:eastAsia="Times New Roman"/>
                <w:bCs/>
                <w:sz w:val="24"/>
                <w:szCs w:val="24"/>
                <w:lang w:eastAsia="lv-LV"/>
              </w:rPr>
              <w:t xml:space="preserve"> </w:t>
            </w:r>
            <w:r w:rsidRPr="0097217F">
              <w:rPr>
                <w:rFonts w:eastAsia="Times New Roman"/>
                <w:bCs/>
                <w:sz w:val="24"/>
                <w:szCs w:val="24"/>
                <w:lang w:eastAsia="lv-LV"/>
              </w:rPr>
              <w:t>4.panta pirmo un otro daļu</w:t>
            </w:r>
            <w:r w:rsidRPr="0097217F">
              <w:rPr>
                <w:rFonts w:eastAsia="Times New Roman"/>
                <w:sz w:val="24"/>
                <w:szCs w:val="24"/>
                <w:lang w:eastAsia="lv-LV"/>
              </w:rPr>
              <w:t xml:space="preserve"> juridiskās personas maksātnespējas process ir tiesiska rakstura pasākumu kopums, kura ietvaros no parādnieka mantas tiek segti kreditoru prasījumi, lai veicinātu parādnieka saistību izpildi.</w:t>
            </w:r>
            <w:r w:rsidRPr="00A632F6">
              <w:rPr>
                <w:rFonts w:ascii="Arial" w:hAnsi="Arial" w:cs="Arial"/>
                <w:color w:val="414142"/>
                <w:sz w:val="20"/>
                <w:szCs w:val="20"/>
                <w:shd w:val="clear" w:color="auto" w:fill="FFFFFF"/>
              </w:rPr>
              <w:t xml:space="preserve"> </w:t>
            </w:r>
            <w:r w:rsidRPr="002A2AD4">
              <w:rPr>
                <w:rFonts w:eastAsia="Times New Roman"/>
                <w:sz w:val="24"/>
                <w:szCs w:val="24"/>
                <w:lang w:eastAsia="lv-LV"/>
              </w:rPr>
              <w:t xml:space="preserve">Juridiskās personas maksātnespējas process tiek uzsākts ar dienu, kad tiesa ar nolēmumu pasludinājusi maksātnespējas procesu, un noris līdz dienai, kad tiesa pieņem </w:t>
            </w:r>
            <w:r w:rsidRPr="002A2AD4">
              <w:rPr>
                <w:rFonts w:eastAsia="Times New Roman"/>
                <w:sz w:val="24"/>
                <w:szCs w:val="24"/>
                <w:lang w:eastAsia="lv-LV"/>
              </w:rPr>
              <w:lastRenderedPageBreak/>
              <w:t>lēmumu par maksātnespējas procesa izbeigšanu.</w:t>
            </w:r>
          </w:p>
          <w:p w:rsidR="00376CA5" w:rsidRPr="007932A1" w:rsidRDefault="00376CA5" w:rsidP="00376CA5">
            <w:pPr>
              <w:jc w:val="both"/>
              <w:rPr>
                <w:rFonts w:eastAsia="Times New Roman"/>
                <w:sz w:val="24"/>
                <w:szCs w:val="24"/>
                <w:lang w:eastAsia="lv-LV"/>
              </w:rPr>
            </w:pPr>
            <w:r w:rsidRPr="007932A1">
              <w:rPr>
                <w:rFonts w:eastAsia="Times New Roman"/>
                <w:sz w:val="24"/>
                <w:szCs w:val="24"/>
                <w:lang w:eastAsia="lv-LV"/>
              </w:rPr>
              <w:t xml:space="preserve">Pēc būtības maksātnespējas procesa </w:t>
            </w:r>
            <w:r>
              <w:rPr>
                <w:rFonts w:eastAsia="Times New Roman"/>
                <w:sz w:val="24"/>
                <w:szCs w:val="24"/>
                <w:lang w:eastAsia="lv-LV"/>
              </w:rPr>
              <w:t xml:space="preserve">uzsākšana </w:t>
            </w:r>
            <w:r w:rsidRPr="007932A1">
              <w:rPr>
                <w:rFonts w:eastAsia="Times New Roman"/>
                <w:sz w:val="24"/>
                <w:szCs w:val="24"/>
                <w:lang w:eastAsia="lv-LV"/>
              </w:rPr>
              <w:t xml:space="preserve">ir brīdis, kad </w:t>
            </w:r>
            <w:r w:rsidRPr="007932A1">
              <w:rPr>
                <w:sz w:val="24"/>
                <w:szCs w:val="24"/>
                <w:shd w:val="clear" w:color="auto" w:fill="FFFFFF"/>
              </w:rPr>
              <w:t xml:space="preserve">juridiska persona ir nonākusi finansiālās grūtībās un nespēj pildīt </w:t>
            </w:r>
            <w:r>
              <w:rPr>
                <w:sz w:val="24"/>
                <w:szCs w:val="24"/>
                <w:shd w:val="clear" w:color="auto" w:fill="FFFFFF"/>
              </w:rPr>
              <w:t xml:space="preserve">saistības </w:t>
            </w:r>
            <w:r w:rsidRPr="007932A1">
              <w:rPr>
                <w:sz w:val="24"/>
                <w:szCs w:val="24"/>
                <w:shd w:val="clear" w:color="auto" w:fill="FFFFFF"/>
              </w:rPr>
              <w:t>pret kreditoriem.</w:t>
            </w:r>
          </w:p>
          <w:p w:rsidR="00376CA5" w:rsidRDefault="00376CA5" w:rsidP="00376CA5">
            <w:pPr>
              <w:jc w:val="both"/>
              <w:rPr>
                <w:rFonts w:eastAsia="Times New Roman"/>
                <w:sz w:val="24"/>
                <w:szCs w:val="24"/>
                <w:lang w:eastAsia="lv-LV"/>
              </w:rPr>
            </w:pPr>
            <w:r>
              <w:rPr>
                <w:rFonts w:eastAsia="Times New Roman"/>
                <w:sz w:val="24"/>
                <w:szCs w:val="24"/>
                <w:lang w:eastAsia="lv-LV"/>
              </w:rPr>
              <w:t>Šādā situācijā</w:t>
            </w:r>
            <w:r w:rsidR="002A2AD4">
              <w:rPr>
                <w:rFonts w:eastAsia="Times New Roman"/>
                <w:sz w:val="24"/>
                <w:szCs w:val="24"/>
                <w:lang w:eastAsia="lv-LV"/>
              </w:rPr>
              <w:t xml:space="preserve">, mūsuprāt, ir risks, ka </w:t>
            </w:r>
            <w:r>
              <w:rPr>
                <w:rFonts w:eastAsia="Times New Roman"/>
                <w:sz w:val="24"/>
                <w:szCs w:val="24"/>
                <w:lang w:eastAsia="lv-LV"/>
              </w:rPr>
              <w:t>azartspēļu organizētājs nespēs pildīt saistības pret spēlētājiem.</w:t>
            </w:r>
          </w:p>
          <w:p w:rsidR="00376CA5" w:rsidRDefault="00376CA5" w:rsidP="00376CA5">
            <w:pPr>
              <w:jc w:val="both"/>
              <w:rPr>
                <w:rFonts w:eastAsia="Times New Roman"/>
                <w:sz w:val="24"/>
                <w:szCs w:val="24"/>
                <w:lang w:eastAsia="lv-LV"/>
              </w:rPr>
            </w:pPr>
            <w:r>
              <w:rPr>
                <w:rFonts w:eastAsia="Times New Roman"/>
                <w:sz w:val="24"/>
                <w:szCs w:val="24"/>
                <w:lang w:eastAsia="lv-LV"/>
              </w:rPr>
              <w:t>M</w:t>
            </w:r>
            <w:r w:rsidRPr="00FD0D81">
              <w:rPr>
                <w:rFonts w:eastAsia="Times New Roman"/>
                <w:sz w:val="24"/>
                <w:szCs w:val="24"/>
                <w:lang w:eastAsia="lv-LV"/>
              </w:rPr>
              <w:t xml:space="preserve">aksātnespējas procesā </w:t>
            </w:r>
            <w:r>
              <w:rPr>
                <w:rFonts w:eastAsia="Times New Roman"/>
                <w:sz w:val="24"/>
                <w:szCs w:val="24"/>
                <w:lang w:eastAsia="lv-LV"/>
              </w:rPr>
              <w:t xml:space="preserve">azartspēļu organizētājs </w:t>
            </w:r>
            <w:r w:rsidRPr="00FD0D81">
              <w:rPr>
                <w:sz w:val="24"/>
                <w:szCs w:val="24"/>
              </w:rPr>
              <w:t xml:space="preserve"> bez administratora piekrišanas nedrīkst izmaksāt laimestu</w:t>
            </w:r>
            <w:r>
              <w:rPr>
                <w:sz w:val="24"/>
                <w:szCs w:val="24"/>
              </w:rPr>
              <w:t>s</w:t>
            </w:r>
            <w:r w:rsidRPr="00FD0D81">
              <w:rPr>
                <w:sz w:val="24"/>
                <w:szCs w:val="24"/>
              </w:rPr>
              <w:t xml:space="preserve">, kas ir viens no galvenajiem </w:t>
            </w:r>
            <w:r>
              <w:rPr>
                <w:sz w:val="24"/>
                <w:szCs w:val="24"/>
              </w:rPr>
              <w:t>azartspēļu jomas</w:t>
            </w:r>
            <w:r w:rsidRPr="00FD0D81">
              <w:rPr>
                <w:sz w:val="24"/>
                <w:szCs w:val="24"/>
              </w:rPr>
              <w:t xml:space="preserve"> darbības principiem un </w:t>
            </w:r>
            <w:r>
              <w:rPr>
                <w:sz w:val="24"/>
                <w:szCs w:val="24"/>
              </w:rPr>
              <w:t>pamat</w:t>
            </w:r>
            <w:r w:rsidRPr="00FD0D81">
              <w:rPr>
                <w:sz w:val="24"/>
                <w:szCs w:val="24"/>
              </w:rPr>
              <w:t>noteikumiem, vienlaikus nav zināms, kurš kreditoru sarakstā pēc kārtas būs spēlētājs</w:t>
            </w:r>
            <w:r>
              <w:rPr>
                <w:sz w:val="24"/>
                <w:szCs w:val="24"/>
              </w:rPr>
              <w:t xml:space="preserve">, </w:t>
            </w:r>
            <w:r w:rsidRPr="00FD0D81">
              <w:rPr>
                <w:sz w:val="24"/>
                <w:szCs w:val="24"/>
              </w:rPr>
              <w:t xml:space="preserve"> </w:t>
            </w:r>
            <w:r>
              <w:rPr>
                <w:sz w:val="24"/>
                <w:szCs w:val="24"/>
              </w:rPr>
              <w:t>kuram azartspēļu organizētājs ir parādā</w:t>
            </w:r>
            <w:r w:rsidRPr="00FD0D81">
              <w:rPr>
                <w:sz w:val="24"/>
                <w:szCs w:val="24"/>
              </w:rPr>
              <w:t xml:space="preserve"> laimest</w:t>
            </w:r>
            <w:r>
              <w:rPr>
                <w:sz w:val="24"/>
                <w:szCs w:val="24"/>
              </w:rPr>
              <w:t>u.</w:t>
            </w:r>
          </w:p>
          <w:p w:rsidR="00376CA5" w:rsidRDefault="00376CA5" w:rsidP="00376CA5">
            <w:pPr>
              <w:jc w:val="both"/>
              <w:rPr>
                <w:rFonts w:eastAsia="Times New Roman"/>
                <w:sz w:val="24"/>
                <w:szCs w:val="24"/>
                <w:lang w:eastAsia="lv-LV"/>
              </w:rPr>
            </w:pPr>
            <w:r>
              <w:rPr>
                <w:rFonts w:eastAsia="Times New Roman"/>
                <w:sz w:val="24"/>
                <w:szCs w:val="24"/>
                <w:lang w:eastAsia="lv-LV"/>
              </w:rPr>
              <w:t>Likuma 8. u</w:t>
            </w:r>
            <w:r w:rsidR="002A2AD4">
              <w:rPr>
                <w:rFonts w:eastAsia="Times New Roman"/>
                <w:sz w:val="24"/>
                <w:szCs w:val="24"/>
                <w:lang w:eastAsia="lv-LV"/>
              </w:rPr>
              <w:t>n</w:t>
            </w:r>
            <w:r>
              <w:rPr>
                <w:rFonts w:eastAsia="Times New Roman"/>
                <w:sz w:val="24"/>
                <w:szCs w:val="24"/>
                <w:lang w:eastAsia="lv-LV"/>
              </w:rPr>
              <w:t xml:space="preserve"> 9.pantā </w:t>
            </w:r>
            <w:r w:rsidR="002A2AD4">
              <w:rPr>
                <w:rFonts w:eastAsia="Times New Roman"/>
                <w:sz w:val="24"/>
                <w:szCs w:val="24"/>
                <w:lang w:eastAsia="lv-LV"/>
              </w:rPr>
              <w:t xml:space="preserve">azartspēļu organizētājam </w:t>
            </w:r>
            <w:r>
              <w:rPr>
                <w:rFonts w:eastAsia="Times New Roman"/>
                <w:sz w:val="24"/>
                <w:szCs w:val="24"/>
                <w:lang w:eastAsia="lv-LV"/>
              </w:rPr>
              <w:t xml:space="preserve">ir izvirzītas augstas prasības (tai skaitā </w:t>
            </w:r>
            <w:r w:rsidRPr="00205723">
              <w:rPr>
                <w:rFonts w:eastAsia="Times New Roman"/>
                <w:sz w:val="24"/>
                <w:szCs w:val="24"/>
                <w:lang w:eastAsia="lv-LV"/>
              </w:rPr>
              <w:t xml:space="preserve">attiecībā </w:t>
            </w:r>
            <w:r>
              <w:rPr>
                <w:rFonts w:eastAsia="Times New Roman"/>
                <w:sz w:val="24"/>
                <w:szCs w:val="24"/>
                <w:lang w:eastAsia="lv-LV"/>
              </w:rPr>
              <w:t>uz</w:t>
            </w:r>
            <w:r w:rsidRPr="00205723">
              <w:rPr>
                <w:rFonts w:eastAsia="Times New Roman"/>
                <w:sz w:val="24"/>
                <w:szCs w:val="24"/>
                <w:lang w:eastAsia="lv-LV"/>
              </w:rPr>
              <w:t xml:space="preserve"> azartspēļu organizētāja pamatkapitālu</w:t>
            </w:r>
            <w:r>
              <w:rPr>
                <w:rFonts w:eastAsia="Times New Roman"/>
                <w:sz w:val="24"/>
                <w:szCs w:val="24"/>
                <w:lang w:eastAsia="lv-LV"/>
              </w:rPr>
              <w:t xml:space="preserve">, kuram jābūt </w:t>
            </w:r>
            <w:r w:rsidRPr="00205723">
              <w:rPr>
                <w:rFonts w:eastAsia="Times New Roman"/>
                <w:sz w:val="24"/>
                <w:szCs w:val="24"/>
                <w:lang w:eastAsia="lv-LV"/>
              </w:rPr>
              <w:t xml:space="preserve">1,4 milj. </w:t>
            </w:r>
            <w:proofErr w:type="spellStart"/>
            <w:r w:rsidRPr="00205723">
              <w:rPr>
                <w:rFonts w:eastAsia="Times New Roman"/>
                <w:i/>
                <w:sz w:val="24"/>
                <w:szCs w:val="24"/>
                <w:lang w:eastAsia="lv-LV"/>
              </w:rPr>
              <w:t>euro</w:t>
            </w:r>
            <w:proofErr w:type="spellEnd"/>
            <w:r>
              <w:rPr>
                <w:rFonts w:eastAsia="Times New Roman"/>
                <w:i/>
                <w:sz w:val="24"/>
                <w:szCs w:val="24"/>
                <w:lang w:eastAsia="lv-LV"/>
              </w:rPr>
              <w:t xml:space="preserve"> </w:t>
            </w:r>
            <w:r w:rsidRPr="00205723">
              <w:rPr>
                <w:rFonts w:eastAsia="Times New Roman"/>
                <w:sz w:val="24"/>
                <w:szCs w:val="24"/>
                <w:lang w:eastAsia="lv-LV"/>
              </w:rPr>
              <w:t>apmērā).</w:t>
            </w:r>
            <w:r w:rsidR="002A2AD4">
              <w:rPr>
                <w:rFonts w:eastAsia="Times New Roman"/>
                <w:sz w:val="24"/>
                <w:szCs w:val="24"/>
                <w:lang w:eastAsia="lv-LV"/>
              </w:rPr>
              <w:t xml:space="preserve"> </w:t>
            </w:r>
          </w:p>
          <w:p w:rsidR="002A2AD4" w:rsidRPr="000E2C0F" w:rsidRDefault="002A2AD4" w:rsidP="00171554">
            <w:pPr>
              <w:jc w:val="both"/>
              <w:rPr>
                <w:rFonts w:eastAsia="Times New Roman"/>
                <w:b/>
                <w:sz w:val="24"/>
                <w:szCs w:val="24"/>
                <w:lang w:eastAsia="lv-LV"/>
              </w:rPr>
            </w:pPr>
            <w:r w:rsidRPr="00421881">
              <w:rPr>
                <w:rFonts w:eastAsia="Times New Roman"/>
                <w:sz w:val="24"/>
                <w:szCs w:val="24"/>
                <w:lang w:eastAsia="lv-LV"/>
              </w:rPr>
              <w:t xml:space="preserve">Līdz ar to arī attiecībā uz </w:t>
            </w:r>
            <w:r w:rsidR="00171554" w:rsidRPr="00421881">
              <w:rPr>
                <w:rFonts w:eastAsia="Times New Roman"/>
                <w:sz w:val="24"/>
                <w:szCs w:val="24"/>
                <w:lang w:eastAsia="lv-LV"/>
              </w:rPr>
              <w:t xml:space="preserve">azartspēļu organizētāju, kuram uzsākts maksātnespējas process, </w:t>
            </w:r>
            <w:r w:rsidRPr="00421881">
              <w:rPr>
                <w:rFonts w:eastAsia="Times New Roman"/>
                <w:sz w:val="24"/>
                <w:szCs w:val="24"/>
                <w:lang w:eastAsia="lv-LV"/>
              </w:rPr>
              <w:t xml:space="preserve"> </w:t>
            </w:r>
            <w:r w:rsidR="00171554" w:rsidRPr="00421881">
              <w:rPr>
                <w:rFonts w:eastAsia="Times New Roman"/>
                <w:sz w:val="24"/>
                <w:szCs w:val="24"/>
                <w:lang w:eastAsia="lv-LV"/>
              </w:rPr>
              <w:t xml:space="preserve">netiek nodrošinātas </w:t>
            </w:r>
            <w:r w:rsidRPr="00421881">
              <w:rPr>
                <w:rFonts w:eastAsia="Times New Roman"/>
                <w:sz w:val="24"/>
                <w:szCs w:val="24"/>
                <w:lang w:eastAsia="lv-LV"/>
              </w:rPr>
              <w:t>atbilstoš</w:t>
            </w:r>
            <w:r w:rsidR="00171554" w:rsidRPr="00421881">
              <w:rPr>
                <w:rFonts w:eastAsia="Times New Roman"/>
                <w:sz w:val="24"/>
                <w:szCs w:val="24"/>
                <w:lang w:eastAsia="lv-LV"/>
              </w:rPr>
              <w:t>as</w:t>
            </w:r>
            <w:r w:rsidRPr="00421881">
              <w:rPr>
                <w:rFonts w:eastAsia="Times New Roman"/>
                <w:sz w:val="24"/>
                <w:szCs w:val="24"/>
                <w:lang w:eastAsia="lv-LV"/>
              </w:rPr>
              <w:t xml:space="preserve"> prasīb</w:t>
            </w:r>
            <w:r w:rsidR="00171554" w:rsidRPr="00421881">
              <w:rPr>
                <w:rFonts w:eastAsia="Times New Roman"/>
                <w:sz w:val="24"/>
                <w:szCs w:val="24"/>
                <w:lang w:eastAsia="lv-LV"/>
              </w:rPr>
              <w:t>as</w:t>
            </w:r>
            <w:r w:rsidRPr="00421881">
              <w:rPr>
                <w:rFonts w:eastAsia="Times New Roman"/>
                <w:sz w:val="24"/>
                <w:szCs w:val="24"/>
                <w:lang w:eastAsia="lv-LV"/>
              </w:rPr>
              <w:t>.</w:t>
            </w:r>
          </w:p>
        </w:tc>
        <w:tc>
          <w:tcPr>
            <w:tcW w:w="1701" w:type="dxa"/>
          </w:tcPr>
          <w:p w:rsidR="00376CA5" w:rsidRPr="00865680" w:rsidRDefault="004E1A63" w:rsidP="004E1A63">
            <w:pPr>
              <w:spacing w:before="100" w:beforeAutospacing="1" w:after="100" w:afterAutospacing="1"/>
              <w:jc w:val="both"/>
              <w:rPr>
                <w:rFonts w:eastAsia="Times New Roman"/>
                <w:sz w:val="24"/>
                <w:szCs w:val="24"/>
                <w:lang w:eastAsia="lv-LV"/>
              </w:rPr>
            </w:pPr>
            <w:r w:rsidRPr="00865680">
              <w:rPr>
                <w:rFonts w:eastAsia="Times New Roman"/>
                <w:bCs/>
                <w:sz w:val="24"/>
                <w:szCs w:val="24"/>
                <w:lang w:eastAsia="lv-LV" w:bidi="lv-LV"/>
              </w:rPr>
              <w:lastRenderedPageBreak/>
              <w:t>LSBA uztur iebildumu.</w:t>
            </w:r>
          </w:p>
        </w:tc>
        <w:tc>
          <w:tcPr>
            <w:tcW w:w="2977" w:type="dxa"/>
          </w:tcPr>
          <w:p w:rsidR="00376CA5" w:rsidRPr="00ED7539" w:rsidRDefault="00376CA5" w:rsidP="00376CA5">
            <w:pPr>
              <w:pStyle w:val="naispant"/>
              <w:spacing w:before="0" w:after="0"/>
              <w:ind w:left="0" w:firstLine="0"/>
              <w:rPr>
                <w:b w:val="0"/>
                <w:color w:val="000000" w:themeColor="text1"/>
              </w:rPr>
            </w:pPr>
            <w:r w:rsidRPr="00ED7539">
              <w:rPr>
                <w:b w:val="0"/>
                <w:color w:val="000000" w:themeColor="text1"/>
              </w:rPr>
              <w:t xml:space="preserve">Likumprojekta 3.pantā ietvertā Likuma 87.panta pirmās daļas </w:t>
            </w:r>
            <w:r>
              <w:rPr>
                <w:b w:val="0"/>
                <w:color w:val="000000" w:themeColor="text1"/>
              </w:rPr>
              <w:t>4</w:t>
            </w:r>
            <w:r w:rsidRPr="00ED7539">
              <w:rPr>
                <w:b w:val="0"/>
                <w:color w:val="000000" w:themeColor="text1"/>
              </w:rPr>
              <w:t>.punkts:</w:t>
            </w:r>
          </w:p>
          <w:p w:rsidR="00376CA5" w:rsidRPr="00ED7539" w:rsidRDefault="00376CA5" w:rsidP="00376CA5">
            <w:pPr>
              <w:pStyle w:val="naispant"/>
              <w:spacing w:before="0" w:after="0"/>
              <w:ind w:left="0" w:firstLine="0"/>
              <w:rPr>
                <w:b w:val="0"/>
                <w:color w:val="000000" w:themeColor="text1"/>
              </w:rPr>
            </w:pPr>
            <w:r w:rsidRPr="00ED7539">
              <w:rPr>
                <w:b w:val="0"/>
                <w:color w:val="000000" w:themeColor="text1"/>
              </w:rPr>
              <w:t>“</w:t>
            </w:r>
            <w:r w:rsidRPr="00ED7539">
              <w:rPr>
                <w:color w:val="000000" w:themeColor="text1"/>
              </w:rPr>
              <w:t>87.pants. Azartspēļu un izložu organizēšanas licenču anulēšana</w:t>
            </w:r>
            <w:r w:rsidRPr="00ED7539">
              <w:rPr>
                <w:b w:val="0"/>
                <w:color w:val="000000" w:themeColor="text1"/>
              </w:rPr>
              <w:t xml:space="preserve">  </w:t>
            </w:r>
          </w:p>
          <w:p w:rsidR="00376CA5" w:rsidRDefault="00376CA5" w:rsidP="00376CA5">
            <w:pPr>
              <w:pStyle w:val="naispant"/>
              <w:spacing w:before="0" w:after="0"/>
              <w:ind w:left="0" w:firstLine="0"/>
              <w:rPr>
                <w:b w:val="0"/>
                <w:color w:val="000000" w:themeColor="text1"/>
              </w:rPr>
            </w:pPr>
            <w:r w:rsidRPr="00ED7539">
              <w:rPr>
                <w:b w:val="0"/>
                <w:color w:val="000000" w:themeColor="text1"/>
              </w:rPr>
              <w:t>(1) Izložu un azartspēļu uzraudzības inspekcija anulē azartspēļu organizēšanas licenci, interaktīvo azartspēļu organizēšanas licenci, izlozes organizēšanas licenci vai interaktīvo izložu organizēšanas licenci, ja ir konstatēts vismaz viens no šādiem nosacījumiem:</w:t>
            </w:r>
          </w:p>
          <w:p w:rsidR="002A2AD4" w:rsidRPr="00ED7539" w:rsidRDefault="002A2AD4" w:rsidP="00376CA5">
            <w:pPr>
              <w:pStyle w:val="naispant"/>
              <w:spacing w:before="0" w:after="0"/>
              <w:ind w:left="0" w:firstLine="0"/>
              <w:rPr>
                <w:b w:val="0"/>
                <w:color w:val="000000" w:themeColor="text1"/>
              </w:rPr>
            </w:pPr>
            <w:r w:rsidRPr="002A2AD4">
              <w:rPr>
                <w:b w:val="0"/>
                <w:color w:val="000000" w:themeColor="text1"/>
              </w:rPr>
              <w:lastRenderedPageBreak/>
              <w:t>[..]</w:t>
            </w:r>
          </w:p>
          <w:p w:rsidR="00376CA5" w:rsidRPr="00A43095" w:rsidRDefault="00376CA5" w:rsidP="00376CA5">
            <w:pPr>
              <w:pStyle w:val="naispant"/>
              <w:spacing w:before="0" w:after="0"/>
              <w:ind w:left="0" w:firstLine="0"/>
              <w:rPr>
                <w:b w:val="0"/>
                <w:color w:val="000000" w:themeColor="text1"/>
              </w:rPr>
            </w:pPr>
            <w:r w:rsidRPr="00ED7539">
              <w:rPr>
                <w:b w:val="0"/>
                <w:color w:val="000000" w:themeColor="text1"/>
              </w:rPr>
              <w:t>4) azartspēļu vai izložu organizētājam ir uzsākts maksātnespējas process;</w:t>
            </w:r>
            <w:r>
              <w:rPr>
                <w:b w:val="0"/>
                <w:color w:val="000000" w:themeColor="text1"/>
              </w:rPr>
              <w:t>”</w:t>
            </w:r>
          </w:p>
        </w:tc>
      </w:tr>
      <w:tr w:rsidR="00153FB5" w:rsidRPr="00831779" w:rsidTr="00AA49E2">
        <w:trPr>
          <w:trHeight w:val="316"/>
        </w:trPr>
        <w:tc>
          <w:tcPr>
            <w:tcW w:w="707" w:type="dxa"/>
          </w:tcPr>
          <w:p w:rsidR="00153FB5" w:rsidRDefault="00AA3DAE" w:rsidP="001C295F">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2</w:t>
            </w:r>
            <w:r w:rsidR="00153FB5">
              <w:rPr>
                <w:rFonts w:eastAsia="Times New Roman"/>
                <w:sz w:val="24"/>
                <w:szCs w:val="24"/>
                <w:lang w:eastAsia="lv-LV"/>
              </w:rPr>
              <w:t>.</w:t>
            </w:r>
          </w:p>
        </w:tc>
        <w:tc>
          <w:tcPr>
            <w:tcW w:w="3121" w:type="dxa"/>
          </w:tcPr>
          <w:p w:rsidR="00153FB5" w:rsidRPr="00A43095" w:rsidRDefault="00153FB5" w:rsidP="00153FB5">
            <w:pPr>
              <w:pStyle w:val="naispant"/>
              <w:spacing w:before="0" w:after="0"/>
              <w:ind w:left="0" w:firstLine="0"/>
              <w:rPr>
                <w:b w:val="0"/>
                <w:color w:val="000000" w:themeColor="text1"/>
              </w:rPr>
            </w:pPr>
            <w:r w:rsidRPr="00A43095">
              <w:rPr>
                <w:b w:val="0"/>
                <w:color w:val="000000" w:themeColor="text1"/>
              </w:rPr>
              <w:t xml:space="preserve">Likumprojekta 3.pantā ietvertā </w:t>
            </w:r>
            <w:r>
              <w:rPr>
                <w:b w:val="0"/>
                <w:color w:val="000000" w:themeColor="text1"/>
              </w:rPr>
              <w:t>L</w:t>
            </w:r>
            <w:r w:rsidRPr="00A43095">
              <w:rPr>
                <w:b w:val="0"/>
                <w:color w:val="000000" w:themeColor="text1"/>
              </w:rPr>
              <w:t>ikuma 87.panta pirmās daļas 1</w:t>
            </w:r>
            <w:r>
              <w:rPr>
                <w:b w:val="0"/>
                <w:color w:val="000000" w:themeColor="text1"/>
              </w:rPr>
              <w:t>1</w:t>
            </w:r>
            <w:r w:rsidRPr="00A43095">
              <w:rPr>
                <w:b w:val="0"/>
                <w:color w:val="000000" w:themeColor="text1"/>
              </w:rPr>
              <w:t>.</w:t>
            </w:r>
            <w:r>
              <w:rPr>
                <w:b w:val="0"/>
                <w:color w:val="000000" w:themeColor="text1"/>
              </w:rPr>
              <w:t xml:space="preserve"> un 12.</w:t>
            </w:r>
            <w:r w:rsidRPr="00A43095">
              <w:rPr>
                <w:b w:val="0"/>
                <w:color w:val="000000" w:themeColor="text1"/>
              </w:rPr>
              <w:t>punkts:</w:t>
            </w:r>
          </w:p>
          <w:p w:rsidR="00153FB5" w:rsidRDefault="00153FB5" w:rsidP="00153FB5">
            <w:pPr>
              <w:pStyle w:val="naispant"/>
              <w:spacing w:before="0" w:after="0"/>
              <w:ind w:left="0" w:firstLine="0"/>
              <w:rPr>
                <w:color w:val="000000" w:themeColor="text1"/>
              </w:rPr>
            </w:pPr>
            <w:r w:rsidRPr="00A43095">
              <w:rPr>
                <w:b w:val="0"/>
                <w:color w:val="000000" w:themeColor="text1"/>
              </w:rPr>
              <w:t>“</w:t>
            </w:r>
            <w:r w:rsidRPr="00A43095">
              <w:rPr>
                <w:color w:val="000000" w:themeColor="text1"/>
              </w:rPr>
              <w:t xml:space="preserve">87.pants. Azartspēļu un izložu organizēšanas licenču anulēšana </w:t>
            </w:r>
          </w:p>
          <w:p w:rsidR="00153FB5" w:rsidRDefault="00153FB5" w:rsidP="00153FB5">
            <w:pPr>
              <w:pStyle w:val="naispant"/>
              <w:spacing w:before="0" w:after="0"/>
              <w:ind w:left="0" w:firstLine="0"/>
              <w:rPr>
                <w:b w:val="0"/>
                <w:color w:val="000000" w:themeColor="text1"/>
              </w:rPr>
            </w:pPr>
            <w:r w:rsidRPr="00A43095">
              <w:rPr>
                <w:color w:val="000000" w:themeColor="text1"/>
              </w:rPr>
              <w:t xml:space="preserve"> </w:t>
            </w:r>
            <w:r w:rsidRPr="0023720C">
              <w:rPr>
                <w:b w:val="0"/>
                <w:color w:val="000000" w:themeColor="text1"/>
              </w:rPr>
              <w:t>(1) Izložu un azartspēļu uzraudzības inspekcija anulē azartspēļu organizēšanas licenci, interaktīvo azartspēļu organizēšanas licenci, izlozes organizēšanas licenci vai interaktīvo izložu organizēšanas licenci, ja ir konstatēts vismaz viens no šādiem nosacījumiem:</w:t>
            </w:r>
          </w:p>
          <w:p w:rsidR="00153FB5" w:rsidRPr="00037A31" w:rsidRDefault="00153FB5" w:rsidP="00153FB5">
            <w:pPr>
              <w:pStyle w:val="naispant"/>
              <w:spacing w:before="0" w:after="0"/>
              <w:ind w:left="0" w:firstLine="0"/>
              <w:rPr>
                <w:b w:val="0"/>
                <w:color w:val="000000" w:themeColor="text1"/>
              </w:rPr>
            </w:pPr>
            <w:r w:rsidRPr="00037A31">
              <w:rPr>
                <w:b w:val="0"/>
                <w:color w:val="000000" w:themeColor="text1"/>
              </w:rPr>
              <w:t>[..]</w:t>
            </w:r>
          </w:p>
          <w:p w:rsidR="00153FB5" w:rsidRPr="00176D86" w:rsidRDefault="00153FB5" w:rsidP="00153FB5">
            <w:pPr>
              <w:pStyle w:val="naisf"/>
              <w:spacing w:before="0" w:beforeAutospacing="0" w:after="0" w:afterAutospacing="0"/>
              <w:jc w:val="both"/>
              <w:rPr>
                <w:color w:val="000000" w:themeColor="text1"/>
                <w:shd w:val="clear" w:color="auto" w:fill="FFFFFF"/>
              </w:rPr>
            </w:pPr>
            <w:r w:rsidRPr="00176D86">
              <w:rPr>
                <w:color w:val="000000" w:themeColor="text1"/>
              </w:rPr>
              <w:t xml:space="preserve">11) interaktīvo azartspēļu organizētājs </w:t>
            </w:r>
            <w:r w:rsidRPr="00176D86">
              <w:rPr>
                <w:color w:val="000000" w:themeColor="text1"/>
                <w:shd w:val="clear" w:color="auto" w:fill="FFFFFF"/>
              </w:rPr>
              <w:t>savstarpējos norēķinos ar spēlētājiem izmanto vai ir izmantojis kontu vai kontus, par kuriem nav informējis Izložu un azartspēļu uzraudzības inspekciju, vai kontu, kas neatbilst</w:t>
            </w:r>
            <w:r w:rsidRPr="00176D86">
              <w:rPr>
                <w:bCs/>
                <w:color w:val="000000" w:themeColor="text1"/>
                <w:shd w:val="clear" w:color="auto" w:fill="FFFFFF"/>
              </w:rPr>
              <w:t xml:space="preserve"> šā likuma</w:t>
            </w:r>
            <w:r w:rsidRPr="00176D86">
              <w:rPr>
                <w:color w:val="000000" w:themeColor="text1"/>
                <w:shd w:val="clear" w:color="auto" w:fill="FFFFFF"/>
              </w:rPr>
              <w:t xml:space="preserve"> 53.panta trešās daļas prasībām;</w:t>
            </w:r>
          </w:p>
          <w:p w:rsidR="00153FB5" w:rsidRPr="00176D86" w:rsidRDefault="00153FB5" w:rsidP="00153FB5">
            <w:pPr>
              <w:pStyle w:val="naisf"/>
              <w:spacing w:before="0" w:beforeAutospacing="0" w:after="0" w:afterAutospacing="0"/>
              <w:jc w:val="both"/>
              <w:rPr>
                <w:b/>
                <w:color w:val="000000" w:themeColor="text1"/>
              </w:rPr>
            </w:pPr>
            <w:r w:rsidRPr="00176D86">
              <w:rPr>
                <w:color w:val="000000" w:themeColor="text1"/>
                <w:shd w:val="clear" w:color="auto" w:fill="FFFFFF"/>
              </w:rPr>
              <w:t xml:space="preserve">12) </w:t>
            </w:r>
            <w:r w:rsidRPr="00176D86">
              <w:rPr>
                <w:color w:val="000000" w:themeColor="text1"/>
              </w:rPr>
              <w:t xml:space="preserve">interaktīvo izložu organizētājs </w:t>
            </w:r>
            <w:r w:rsidRPr="00176D86">
              <w:rPr>
                <w:color w:val="000000" w:themeColor="text1"/>
                <w:shd w:val="clear" w:color="auto" w:fill="FFFFFF"/>
              </w:rPr>
              <w:t xml:space="preserve">savstarpējos norēķinos ar spēlētājiem izmanto vai ir izmantojis kontu vai kontus, par kuriem nav informējis Izložu un azartspēļu uzraudzības </w:t>
            </w:r>
            <w:r w:rsidRPr="00176D86">
              <w:rPr>
                <w:color w:val="000000" w:themeColor="text1"/>
                <w:shd w:val="clear" w:color="auto" w:fill="FFFFFF"/>
              </w:rPr>
              <w:lastRenderedPageBreak/>
              <w:t>inspekciju, vai kontu, kas neatbilst</w:t>
            </w:r>
            <w:r w:rsidRPr="00176D86">
              <w:rPr>
                <w:bCs/>
                <w:color w:val="000000" w:themeColor="text1"/>
                <w:shd w:val="clear" w:color="auto" w:fill="FFFFFF"/>
              </w:rPr>
              <w:t xml:space="preserve"> šā likuma</w:t>
            </w:r>
            <w:r w:rsidRPr="00176D86">
              <w:rPr>
                <w:color w:val="000000" w:themeColor="text1"/>
                <w:shd w:val="clear" w:color="auto" w:fill="FFFFFF"/>
              </w:rPr>
              <w:t xml:space="preserve"> 80.panta trešās daļas prasībām;</w:t>
            </w:r>
            <w:r>
              <w:rPr>
                <w:color w:val="000000" w:themeColor="text1"/>
                <w:shd w:val="clear" w:color="auto" w:fill="FFFFFF"/>
              </w:rPr>
              <w:t>”</w:t>
            </w:r>
          </w:p>
        </w:tc>
        <w:tc>
          <w:tcPr>
            <w:tcW w:w="3260" w:type="dxa"/>
          </w:tcPr>
          <w:p w:rsidR="00153FB5" w:rsidRPr="00586FD5" w:rsidRDefault="00153FB5" w:rsidP="00153FB5">
            <w:pPr>
              <w:jc w:val="both"/>
            </w:pPr>
            <w:r>
              <w:rPr>
                <w:rFonts w:eastAsiaTheme="minorEastAsia"/>
                <w:b/>
                <w:bCs/>
                <w:color w:val="000000" w:themeColor="text1"/>
                <w:sz w:val="24"/>
                <w:szCs w:val="24"/>
                <w:lang w:eastAsia="lv-LV"/>
              </w:rPr>
              <w:lastRenderedPageBreak/>
              <w:t xml:space="preserve">1) </w:t>
            </w:r>
            <w:r w:rsidR="001C295F" w:rsidRPr="00A63B4D">
              <w:rPr>
                <w:rFonts w:eastAsiaTheme="minorEastAsia"/>
                <w:b/>
                <w:bCs/>
                <w:color w:val="000000" w:themeColor="text1"/>
                <w:sz w:val="24"/>
                <w:szCs w:val="24"/>
                <w:lang w:eastAsia="lv-LV"/>
              </w:rPr>
              <w:t>Latvijas Tirdzniecības un rūpniecības kamera</w:t>
            </w:r>
            <w:r w:rsidR="001C295F">
              <w:rPr>
                <w:rFonts w:eastAsiaTheme="minorEastAsia"/>
                <w:b/>
                <w:bCs/>
                <w:color w:val="000000" w:themeColor="text1"/>
                <w:sz w:val="24"/>
                <w:szCs w:val="24"/>
                <w:lang w:eastAsia="lv-LV"/>
              </w:rPr>
              <w:t xml:space="preserve"> </w:t>
            </w:r>
            <w:r w:rsidR="001C295F" w:rsidRPr="00F36C37">
              <w:rPr>
                <w:rFonts w:eastAsiaTheme="minorEastAsia"/>
                <w:bCs/>
                <w:color w:val="000000" w:themeColor="text1"/>
                <w:sz w:val="24"/>
                <w:szCs w:val="24"/>
                <w:lang w:eastAsia="lv-LV"/>
              </w:rPr>
              <w:t>(turpmāk – LTRK)</w:t>
            </w:r>
            <w:r>
              <w:rPr>
                <w:rFonts w:eastAsiaTheme="minorEastAsia"/>
                <w:bCs/>
                <w:color w:val="000000" w:themeColor="text1"/>
                <w:sz w:val="24"/>
                <w:szCs w:val="24"/>
                <w:lang w:eastAsia="lv-LV"/>
              </w:rPr>
              <w:t xml:space="preserve"> </w:t>
            </w:r>
            <w:r w:rsidRPr="00A5244A">
              <w:rPr>
                <w:rFonts w:eastAsia="Times New Roman"/>
                <w:b/>
                <w:bCs/>
                <w:sz w:val="24"/>
                <w:szCs w:val="24"/>
                <w:lang w:eastAsia="lv-LV" w:bidi="lv-LV"/>
              </w:rPr>
              <w:t>(</w:t>
            </w:r>
            <w:r>
              <w:rPr>
                <w:rFonts w:eastAsia="Times New Roman"/>
                <w:b/>
                <w:bCs/>
                <w:sz w:val="24"/>
                <w:szCs w:val="24"/>
                <w:lang w:eastAsia="lv-LV" w:bidi="lv-LV"/>
              </w:rPr>
              <w:t>8</w:t>
            </w:r>
            <w:r w:rsidRPr="00A5244A">
              <w:rPr>
                <w:rFonts w:eastAsia="Times New Roman"/>
                <w:b/>
                <w:bCs/>
                <w:sz w:val="24"/>
                <w:szCs w:val="24"/>
                <w:lang w:eastAsia="lv-LV" w:bidi="lv-LV"/>
              </w:rPr>
              <w:t>.iebildums)</w:t>
            </w:r>
            <w:r w:rsidRPr="0023720C">
              <w:rPr>
                <w:rFonts w:eastAsia="Times New Roman"/>
                <w:bCs/>
                <w:sz w:val="24"/>
                <w:szCs w:val="24"/>
                <w:lang w:eastAsia="lv-LV" w:bidi="lv-LV"/>
              </w:rPr>
              <w:t xml:space="preserve"> </w:t>
            </w:r>
            <w:r>
              <w:rPr>
                <w:rFonts w:eastAsiaTheme="minorEastAsia"/>
                <w:bCs/>
                <w:color w:val="000000" w:themeColor="text1"/>
                <w:sz w:val="24"/>
                <w:szCs w:val="24"/>
                <w:lang w:eastAsia="lv-LV"/>
              </w:rPr>
              <w:t>ierosina</w:t>
            </w:r>
            <w:r w:rsidRPr="00586FD5">
              <w:rPr>
                <w:rFonts w:eastAsiaTheme="minorEastAsia"/>
                <w:bCs/>
                <w:color w:val="000000" w:themeColor="text1"/>
                <w:sz w:val="24"/>
                <w:szCs w:val="24"/>
                <w:lang w:eastAsia="lv-LV"/>
              </w:rPr>
              <w:t xml:space="preserve"> </w:t>
            </w:r>
            <w:r w:rsidRPr="00153FB5">
              <w:rPr>
                <w:b/>
                <w:sz w:val="24"/>
              </w:rPr>
              <w:t xml:space="preserve">svītrot </w:t>
            </w:r>
            <w:r>
              <w:rPr>
                <w:sz w:val="24"/>
              </w:rPr>
              <w:t>L</w:t>
            </w:r>
            <w:r w:rsidRPr="00586FD5">
              <w:rPr>
                <w:sz w:val="24"/>
              </w:rPr>
              <w:t>ikumprojekta 3.p</w:t>
            </w:r>
            <w:r w:rsidR="00C76239">
              <w:rPr>
                <w:sz w:val="24"/>
              </w:rPr>
              <w:t>antā</w:t>
            </w:r>
            <w:r w:rsidRPr="00586FD5">
              <w:rPr>
                <w:sz w:val="24"/>
              </w:rPr>
              <w:t xml:space="preserve"> minētā 87.panta pirmās daļas </w:t>
            </w:r>
            <w:r w:rsidRPr="00153FB5">
              <w:rPr>
                <w:b/>
                <w:sz w:val="24"/>
              </w:rPr>
              <w:t>11. un 12.punktā</w:t>
            </w:r>
            <w:r w:rsidRPr="00586FD5">
              <w:rPr>
                <w:sz w:val="24"/>
              </w:rPr>
              <w:t xml:space="preserve"> </w:t>
            </w:r>
            <w:r w:rsidRPr="00153FB5">
              <w:rPr>
                <w:b/>
                <w:sz w:val="24"/>
              </w:rPr>
              <w:t>vārdus “ir izmantojis”</w:t>
            </w:r>
            <w:r w:rsidRPr="00586FD5">
              <w:rPr>
                <w:sz w:val="24"/>
              </w:rPr>
              <w:t xml:space="preserve">. </w:t>
            </w:r>
          </w:p>
          <w:p w:rsidR="00153FB5" w:rsidRDefault="00153FB5" w:rsidP="00153FB5">
            <w:pPr>
              <w:pStyle w:val="ListParagraph"/>
              <w:spacing w:after="0" w:line="240" w:lineRule="auto"/>
              <w:ind w:left="0"/>
              <w:jc w:val="both"/>
              <w:rPr>
                <w:rFonts w:ascii="Times New Roman" w:hAnsi="Times New Roman"/>
                <w:sz w:val="24"/>
              </w:rPr>
            </w:pPr>
            <w:r w:rsidRPr="00586FD5">
              <w:rPr>
                <w:rFonts w:ascii="Times New Roman" w:hAnsi="Times New Roman"/>
                <w:sz w:val="24"/>
              </w:rPr>
              <w:t>LTRK</w:t>
            </w:r>
            <w:r>
              <w:rPr>
                <w:rFonts w:ascii="Times New Roman" w:hAnsi="Times New Roman"/>
                <w:sz w:val="24"/>
              </w:rPr>
              <w:t xml:space="preserve"> norāda, ka</w:t>
            </w:r>
            <w:r w:rsidRPr="00586FD5">
              <w:rPr>
                <w:rFonts w:ascii="Times New Roman" w:hAnsi="Times New Roman"/>
                <w:sz w:val="24"/>
              </w:rPr>
              <w:t xml:space="preserve"> Likumprojekts neparedz laika posmu, uz kuru šo normu var attiecināt. Pašreizējā normas redakcija nenodrošina to, ka sodīti tiek tikai  tie interaktīvo azartspēļu vai izložu organizētāji, kuri šādu darbību veic sistemātiski. </w:t>
            </w:r>
          </w:p>
          <w:p w:rsidR="00167456" w:rsidRDefault="00153FB5" w:rsidP="00167456">
            <w:pPr>
              <w:pStyle w:val="ListParagraph"/>
              <w:spacing w:after="0" w:line="240" w:lineRule="auto"/>
              <w:ind w:left="0"/>
              <w:jc w:val="both"/>
              <w:rPr>
                <w:rFonts w:ascii="Times New Roman" w:hAnsi="Times New Roman"/>
                <w:b/>
                <w:sz w:val="24"/>
              </w:rPr>
            </w:pPr>
            <w:r w:rsidRPr="00586FD5">
              <w:rPr>
                <w:rFonts w:ascii="Times New Roman" w:hAnsi="Times New Roman"/>
                <w:sz w:val="24"/>
              </w:rPr>
              <w:t xml:space="preserve">LTRK uzskata, ka esošā normas redakcija ir </w:t>
            </w:r>
            <w:r w:rsidRPr="00B375BE">
              <w:rPr>
                <w:rFonts w:ascii="Times New Roman" w:hAnsi="Times New Roman"/>
                <w:b/>
                <w:sz w:val="24"/>
              </w:rPr>
              <w:t>nesamērīga</w:t>
            </w:r>
            <w:r w:rsidRPr="00586FD5">
              <w:rPr>
                <w:rFonts w:ascii="Times New Roman" w:hAnsi="Times New Roman"/>
                <w:sz w:val="24"/>
              </w:rPr>
              <w:t xml:space="preserve"> pret tiem interaktīvo azartspēļu vai izložu organizētājiem, kas savstarpējos norēķinos ar spēlētājiem izmantojuši kontu vai kontus, </w:t>
            </w:r>
            <w:r w:rsidRPr="00B375BE">
              <w:rPr>
                <w:rFonts w:ascii="Times New Roman" w:hAnsi="Times New Roman"/>
                <w:b/>
                <w:sz w:val="24"/>
              </w:rPr>
              <w:t>par kuriem nav informēta Izložu un azartspēļu uzraudzības inspekcija</w:t>
            </w:r>
            <w:r w:rsidRPr="00586FD5">
              <w:rPr>
                <w:rFonts w:ascii="Times New Roman" w:hAnsi="Times New Roman"/>
                <w:sz w:val="24"/>
              </w:rPr>
              <w:t xml:space="preserve"> (vai kontu, kas neatbilst </w:t>
            </w:r>
            <w:r w:rsidR="00E32592">
              <w:rPr>
                <w:rFonts w:ascii="Times New Roman" w:hAnsi="Times New Roman"/>
                <w:sz w:val="24"/>
              </w:rPr>
              <w:t>L</w:t>
            </w:r>
            <w:r w:rsidRPr="00586FD5">
              <w:rPr>
                <w:rFonts w:ascii="Times New Roman" w:hAnsi="Times New Roman"/>
                <w:sz w:val="24"/>
              </w:rPr>
              <w:t xml:space="preserve">ikuma 53.panta trešās daļas vai 80.panta trešās daļas prasībām), </w:t>
            </w:r>
            <w:r w:rsidRPr="00B375BE">
              <w:rPr>
                <w:rFonts w:ascii="Times New Roman" w:hAnsi="Times New Roman"/>
                <w:b/>
                <w:sz w:val="24"/>
              </w:rPr>
              <w:t>ja izmaksa veikta vienreiz kļūdas dēļ un šādai darbībai nav sistemātisks raksturs.</w:t>
            </w:r>
          </w:p>
          <w:p w:rsidR="00167456" w:rsidRDefault="00167456" w:rsidP="00167456">
            <w:pPr>
              <w:pStyle w:val="ListParagraph"/>
              <w:spacing w:after="0" w:line="240" w:lineRule="auto"/>
              <w:ind w:left="0"/>
              <w:jc w:val="both"/>
              <w:rPr>
                <w:lang w:eastAsia="lv-LV"/>
              </w:rPr>
            </w:pPr>
          </w:p>
          <w:p w:rsidR="00167456" w:rsidRPr="00C76239" w:rsidRDefault="00167456" w:rsidP="00167456">
            <w:pPr>
              <w:pStyle w:val="BodyText20"/>
              <w:shd w:val="clear" w:color="auto" w:fill="auto"/>
              <w:tabs>
                <w:tab w:val="left" w:pos="1022"/>
              </w:tabs>
              <w:spacing w:line="240" w:lineRule="auto"/>
              <w:ind w:firstLine="0"/>
              <w:jc w:val="both"/>
              <w:rPr>
                <w:sz w:val="24"/>
                <w:szCs w:val="24"/>
              </w:rPr>
            </w:pPr>
            <w:r w:rsidRPr="00C76239">
              <w:rPr>
                <w:b/>
                <w:color w:val="000000"/>
                <w:sz w:val="24"/>
                <w:szCs w:val="24"/>
                <w:lang w:bidi="lv-LV"/>
              </w:rPr>
              <w:t xml:space="preserve">2) LSBA </w:t>
            </w:r>
            <w:r w:rsidRPr="00C76239">
              <w:rPr>
                <w:b/>
                <w:bCs/>
                <w:color w:val="000000"/>
                <w:sz w:val="24"/>
                <w:szCs w:val="24"/>
                <w:lang w:bidi="lv-LV"/>
              </w:rPr>
              <w:t xml:space="preserve">(5.iebildums) </w:t>
            </w:r>
            <w:r w:rsidRPr="00C76239">
              <w:rPr>
                <w:color w:val="000000"/>
                <w:sz w:val="24"/>
                <w:szCs w:val="24"/>
                <w:lang w:bidi="lv-LV"/>
              </w:rPr>
              <w:t xml:space="preserve"> iebilst </w:t>
            </w:r>
            <w:r w:rsidRPr="00C76239">
              <w:rPr>
                <w:color w:val="000000"/>
                <w:sz w:val="24"/>
                <w:szCs w:val="24"/>
                <w:lang w:bidi="lv-LV"/>
              </w:rPr>
              <w:lastRenderedPageBreak/>
              <w:t xml:space="preserve">pret Likumprojekta </w:t>
            </w:r>
            <w:r w:rsidRPr="00C76239">
              <w:rPr>
                <w:rStyle w:val="BodytextBold"/>
                <w:b w:val="0"/>
                <w:sz w:val="24"/>
                <w:szCs w:val="24"/>
              </w:rPr>
              <w:t xml:space="preserve">87.panta pirmās daļas </w:t>
            </w:r>
            <w:r w:rsidRPr="00C76239">
              <w:rPr>
                <w:rStyle w:val="BodytextBold"/>
                <w:sz w:val="24"/>
                <w:szCs w:val="24"/>
              </w:rPr>
              <w:t>11. un 12.punktu</w:t>
            </w:r>
            <w:r w:rsidRPr="00C76239">
              <w:rPr>
                <w:rStyle w:val="BodytextBold"/>
                <w:b w:val="0"/>
                <w:sz w:val="24"/>
                <w:szCs w:val="24"/>
              </w:rPr>
              <w:t xml:space="preserve"> </w:t>
            </w:r>
            <w:r w:rsidRPr="00C76239">
              <w:rPr>
                <w:color w:val="000000"/>
                <w:sz w:val="24"/>
                <w:szCs w:val="24"/>
                <w:lang w:bidi="lv-LV"/>
              </w:rPr>
              <w:t xml:space="preserve">un aicina abos punktos </w:t>
            </w:r>
            <w:r w:rsidRPr="00C76239">
              <w:rPr>
                <w:b/>
                <w:color w:val="000000"/>
                <w:sz w:val="24"/>
                <w:szCs w:val="24"/>
                <w:lang w:bidi="lv-LV"/>
              </w:rPr>
              <w:t>dzēst vārdus “vai ir izmantojis”</w:t>
            </w:r>
            <w:r w:rsidRPr="00C76239">
              <w:rPr>
                <w:color w:val="000000"/>
                <w:sz w:val="24"/>
                <w:szCs w:val="24"/>
                <w:lang w:bidi="lv-LV"/>
              </w:rPr>
              <w:t>.</w:t>
            </w:r>
          </w:p>
          <w:p w:rsidR="00167456" w:rsidRPr="00C76239" w:rsidRDefault="00167456" w:rsidP="00167456">
            <w:pPr>
              <w:pStyle w:val="BodyText20"/>
              <w:shd w:val="clear" w:color="auto" w:fill="auto"/>
              <w:spacing w:line="240" w:lineRule="auto"/>
              <w:ind w:firstLine="0"/>
              <w:jc w:val="both"/>
              <w:rPr>
                <w:sz w:val="24"/>
                <w:szCs w:val="24"/>
              </w:rPr>
            </w:pPr>
            <w:r w:rsidRPr="00C76239">
              <w:rPr>
                <w:rStyle w:val="BodyText1"/>
                <w:sz w:val="24"/>
                <w:szCs w:val="24"/>
              </w:rPr>
              <w:t>Pamatojums.</w:t>
            </w:r>
          </w:p>
          <w:p w:rsidR="00167456" w:rsidRPr="00167456" w:rsidRDefault="00167456" w:rsidP="00616D21">
            <w:pPr>
              <w:jc w:val="both"/>
              <w:rPr>
                <w:lang w:eastAsia="lv-LV"/>
              </w:rPr>
            </w:pPr>
            <w:r w:rsidRPr="00B375BE">
              <w:rPr>
                <w:color w:val="000000"/>
                <w:sz w:val="24"/>
                <w:szCs w:val="24"/>
                <w:lang w:bidi="lv-LV"/>
              </w:rPr>
              <w:t>Aicinām ievērot juridisko tehniku</w:t>
            </w:r>
            <w:r w:rsidRPr="00C76239">
              <w:rPr>
                <w:color w:val="000000"/>
                <w:sz w:val="24"/>
                <w:szCs w:val="24"/>
                <w:lang w:bidi="lv-LV"/>
              </w:rPr>
              <w:t xml:space="preserve"> un konsekvenci ar citiem punktiem (piemēram, 9., 10., 13.), neizmantojot darbības vārdu gan tagadnes, gan pagātnes formā, tādējādi </w:t>
            </w:r>
            <w:r w:rsidRPr="00B375BE">
              <w:rPr>
                <w:b/>
                <w:color w:val="000000"/>
                <w:sz w:val="24"/>
                <w:szCs w:val="24"/>
                <w:lang w:bidi="lv-LV"/>
              </w:rPr>
              <w:t>neradot liekas bažas par tiesību normas atpakaļvērstu spēku</w:t>
            </w:r>
            <w:r w:rsidRPr="00B375BE">
              <w:rPr>
                <w:color w:val="000000"/>
                <w:sz w:val="24"/>
                <w:szCs w:val="24"/>
                <w:lang w:bidi="lv-LV"/>
              </w:rPr>
              <w:t>.</w:t>
            </w:r>
          </w:p>
        </w:tc>
        <w:tc>
          <w:tcPr>
            <w:tcW w:w="3402" w:type="dxa"/>
          </w:tcPr>
          <w:p w:rsidR="00C76A14" w:rsidRDefault="00153FB5" w:rsidP="00153FB5">
            <w:pPr>
              <w:jc w:val="both"/>
              <w:rPr>
                <w:rFonts w:eastAsia="Times New Roman"/>
                <w:b/>
                <w:bCs/>
                <w:sz w:val="24"/>
                <w:szCs w:val="24"/>
                <w:highlight w:val="yellow"/>
                <w:lang w:eastAsia="lv-LV"/>
              </w:rPr>
            </w:pPr>
            <w:r w:rsidRPr="000E2C0F">
              <w:rPr>
                <w:rFonts w:eastAsia="Times New Roman"/>
                <w:b/>
                <w:sz w:val="24"/>
                <w:szCs w:val="24"/>
                <w:lang w:eastAsia="lv-LV"/>
              </w:rPr>
              <w:lastRenderedPageBreak/>
              <w:t>Nav ņemts vērā.</w:t>
            </w:r>
            <w:r w:rsidR="00C76A14" w:rsidRPr="00C76239">
              <w:rPr>
                <w:rFonts w:eastAsia="Times New Roman"/>
                <w:b/>
                <w:bCs/>
                <w:sz w:val="24"/>
                <w:szCs w:val="24"/>
                <w:highlight w:val="yellow"/>
                <w:lang w:eastAsia="lv-LV"/>
              </w:rPr>
              <w:t xml:space="preserve"> </w:t>
            </w:r>
          </w:p>
          <w:p w:rsidR="00C76239" w:rsidRPr="003A7DF6" w:rsidRDefault="00C76239" w:rsidP="00153FB5">
            <w:pPr>
              <w:jc w:val="both"/>
              <w:rPr>
                <w:rFonts w:eastAsia="Times New Roman"/>
                <w:sz w:val="24"/>
                <w:szCs w:val="24"/>
                <w:lang w:eastAsia="lv-LV"/>
              </w:rPr>
            </w:pPr>
            <w:r w:rsidRPr="003A7DF6">
              <w:rPr>
                <w:rFonts w:eastAsia="Times New Roman"/>
                <w:b/>
                <w:bCs/>
                <w:sz w:val="24"/>
                <w:szCs w:val="24"/>
                <w:lang w:eastAsia="lv-LV"/>
              </w:rPr>
              <w:t xml:space="preserve">LTRK un </w:t>
            </w:r>
            <w:r w:rsidRPr="003A7DF6">
              <w:rPr>
                <w:rFonts w:eastAsia="Times New Roman"/>
                <w:b/>
                <w:bCs/>
                <w:sz w:val="24"/>
                <w:szCs w:val="24"/>
                <w:lang w:eastAsia="lv-LV" w:bidi="lv-LV"/>
              </w:rPr>
              <w:t xml:space="preserve">LSBA </w:t>
            </w:r>
            <w:r w:rsidRPr="003A7DF6">
              <w:rPr>
                <w:rFonts w:eastAsia="Times New Roman"/>
                <w:bCs/>
                <w:sz w:val="24"/>
                <w:szCs w:val="24"/>
                <w:lang w:eastAsia="lv-LV" w:bidi="lv-LV"/>
              </w:rPr>
              <w:t>lūdz izslēgt no</w:t>
            </w:r>
            <w:r w:rsidRPr="003A7DF6">
              <w:rPr>
                <w:color w:val="000000" w:themeColor="text1"/>
              </w:rPr>
              <w:t xml:space="preserve"> </w:t>
            </w:r>
            <w:r w:rsidRPr="003A7DF6">
              <w:rPr>
                <w:rFonts w:eastAsia="Times New Roman"/>
                <w:bCs/>
                <w:sz w:val="24"/>
                <w:szCs w:val="24"/>
                <w:lang w:eastAsia="lv-LV" w:bidi="lv-LV"/>
              </w:rPr>
              <w:t>Likumprojekta 3.pantā ietvertā Likuma 87.panta pirmās daļas 11. un 12.punkta vārdus</w:t>
            </w:r>
            <w:r w:rsidRPr="003A7DF6">
              <w:rPr>
                <w:rFonts w:eastAsia="Times New Roman"/>
                <w:b/>
                <w:bCs/>
                <w:sz w:val="24"/>
                <w:szCs w:val="24"/>
                <w:lang w:eastAsia="lv-LV" w:bidi="lv-LV"/>
              </w:rPr>
              <w:t xml:space="preserve">  “vai ir izmantojis”.</w:t>
            </w:r>
          </w:p>
          <w:p w:rsidR="00C76239" w:rsidRPr="003A7DF6" w:rsidRDefault="00C76239" w:rsidP="00153FB5">
            <w:pPr>
              <w:jc w:val="both"/>
              <w:rPr>
                <w:rFonts w:eastAsia="Times New Roman"/>
                <w:sz w:val="24"/>
                <w:szCs w:val="24"/>
                <w:lang w:eastAsia="lv-LV"/>
              </w:rPr>
            </w:pPr>
          </w:p>
          <w:p w:rsidR="00153FB5" w:rsidRPr="003A7DF6" w:rsidRDefault="00C76A14" w:rsidP="00153FB5">
            <w:pPr>
              <w:jc w:val="both"/>
              <w:rPr>
                <w:rFonts w:eastAsia="Times New Roman"/>
                <w:sz w:val="24"/>
                <w:szCs w:val="24"/>
                <w:lang w:eastAsia="lv-LV"/>
              </w:rPr>
            </w:pPr>
            <w:r w:rsidRPr="003A7DF6">
              <w:rPr>
                <w:rFonts w:eastAsia="Times New Roman"/>
                <w:sz w:val="24"/>
                <w:szCs w:val="24"/>
                <w:lang w:eastAsia="lv-LV"/>
              </w:rPr>
              <w:t xml:space="preserve">Jānorāda, ka </w:t>
            </w:r>
            <w:r w:rsidR="00153FB5" w:rsidRPr="003A7DF6">
              <w:rPr>
                <w:rFonts w:eastAsia="Times New Roman"/>
                <w:sz w:val="24"/>
                <w:szCs w:val="24"/>
                <w:lang w:eastAsia="lv-LV"/>
              </w:rPr>
              <w:t>Likuma 53.panta trešajā daļā noteikts, ka interaktīvo azartspēļu organizētājam savstarpējos norēķinos ar klientiem atļauts izmantot Latvijas Republikā reģistrētā kredītiestādē atvērtu kontu.</w:t>
            </w:r>
          </w:p>
          <w:p w:rsidR="00153FB5" w:rsidRDefault="00153FB5" w:rsidP="00153FB5">
            <w:pPr>
              <w:jc w:val="both"/>
              <w:rPr>
                <w:rFonts w:eastAsia="Times New Roman"/>
                <w:sz w:val="24"/>
                <w:szCs w:val="24"/>
                <w:lang w:eastAsia="lv-LV"/>
              </w:rPr>
            </w:pPr>
            <w:r w:rsidRPr="003A7DF6">
              <w:rPr>
                <w:rFonts w:eastAsia="Times New Roman"/>
                <w:sz w:val="24"/>
                <w:szCs w:val="24"/>
                <w:lang w:eastAsia="lv-LV"/>
              </w:rPr>
              <w:t>Likuma 80.panta trešajā daļā noteikts, ka interaktīvo izložu organizētājam un dalībniekiem savstarpējos norēķinos ir atļauts izmantot tikai Latvijas Republikā reģistrētās kredītiestādēs atvērtus kontus.</w:t>
            </w:r>
          </w:p>
          <w:p w:rsidR="00153FB5" w:rsidRPr="0090680E" w:rsidRDefault="00C76A14" w:rsidP="00153FB5">
            <w:pPr>
              <w:jc w:val="both"/>
              <w:rPr>
                <w:rFonts w:eastAsia="Times New Roman"/>
                <w:bCs/>
                <w:sz w:val="24"/>
                <w:szCs w:val="24"/>
                <w:lang w:eastAsia="lv-LV" w:bidi="lv-LV"/>
              </w:rPr>
            </w:pPr>
            <w:r w:rsidRPr="0090680E">
              <w:rPr>
                <w:rFonts w:eastAsia="Times New Roman"/>
                <w:bCs/>
                <w:sz w:val="24"/>
                <w:szCs w:val="24"/>
                <w:lang w:eastAsia="lv-LV" w:bidi="lv-LV"/>
              </w:rPr>
              <w:t>Likumprojekta 3.pantā ietvertā Likuma 87.panta pirmās daļas 11. un 12.punkta vārdi</w:t>
            </w:r>
            <w:r w:rsidRPr="0090680E">
              <w:rPr>
                <w:rFonts w:eastAsia="Times New Roman"/>
                <w:b/>
                <w:bCs/>
                <w:sz w:val="24"/>
                <w:szCs w:val="24"/>
                <w:lang w:eastAsia="lv-LV" w:bidi="lv-LV"/>
              </w:rPr>
              <w:t xml:space="preserve">  </w:t>
            </w:r>
            <w:r w:rsidRPr="0090680E">
              <w:rPr>
                <w:rFonts w:eastAsia="Times New Roman"/>
                <w:bCs/>
                <w:sz w:val="24"/>
                <w:szCs w:val="24"/>
                <w:lang w:eastAsia="lv-LV" w:bidi="lv-LV"/>
              </w:rPr>
              <w:t>“vai ir izmantojis” ir paredzēti ar mērķi anulēt attiecīgo licenci,</w:t>
            </w:r>
            <w:r w:rsidR="0090680E" w:rsidRPr="0090680E">
              <w:rPr>
                <w:rFonts w:eastAsia="Times New Roman"/>
                <w:bCs/>
                <w:sz w:val="24"/>
                <w:szCs w:val="24"/>
                <w:lang w:eastAsia="lv-LV" w:bidi="lv-LV"/>
              </w:rPr>
              <w:t xml:space="preserve"> arī gadījumā, </w:t>
            </w:r>
            <w:r w:rsidRPr="0090680E">
              <w:rPr>
                <w:rFonts w:eastAsia="Times New Roman"/>
                <w:bCs/>
                <w:sz w:val="24"/>
                <w:szCs w:val="24"/>
                <w:lang w:eastAsia="lv-LV" w:bidi="lv-LV"/>
              </w:rPr>
              <w:t>ja organizētājs ir izmantojis</w:t>
            </w:r>
            <w:r w:rsidRPr="0090680E">
              <w:rPr>
                <w:color w:val="000000" w:themeColor="text1"/>
                <w:sz w:val="24"/>
                <w:szCs w:val="24"/>
                <w:shd w:val="clear" w:color="auto" w:fill="FFFFFF"/>
              </w:rPr>
              <w:t xml:space="preserve"> kontu vai kontus, par kuriem nav informējis Izložu un azartspēļu uzraudzības inspekciju,</w:t>
            </w:r>
            <w:r w:rsidR="0090680E" w:rsidRPr="0090680E">
              <w:rPr>
                <w:color w:val="000000" w:themeColor="text1"/>
                <w:sz w:val="24"/>
                <w:szCs w:val="24"/>
                <w:shd w:val="clear" w:color="auto" w:fill="FFFFFF"/>
              </w:rPr>
              <w:t xml:space="preserve"> bet </w:t>
            </w:r>
            <w:r w:rsidR="0090680E">
              <w:rPr>
                <w:color w:val="000000" w:themeColor="text1"/>
                <w:sz w:val="24"/>
                <w:szCs w:val="24"/>
                <w:shd w:val="clear" w:color="auto" w:fill="FFFFFF"/>
              </w:rPr>
              <w:t xml:space="preserve">pēc kāda laika kontu vai kontus </w:t>
            </w:r>
            <w:r w:rsidR="0090680E" w:rsidRPr="0090680E">
              <w:rPr>
                <w:color w:val="000000" w:themeColor="text1"/>
                <w:sz w:val="24"/>
                <w:szCs w:val="24"/>
                <w:shd w:val="clear" w:color="auto" w:fill="FFFFFF"/>
              </w:rPr>
              <w:t>ir pārtraucis izmantot.</w:t>
            </w:r>
          </w:p>
          <w:p w:rsidR="00153FB5" w:rsidRDefault="00153FB5" w:rsidP="003A7DF6">
            <w:pPr>
              <w:jc w:val="both"/>
              <w:rPr>
                <w:rFonts w:eastAsia="Times New Roman"/>
                <w:sz w:val="24"/>
                <w:szCs w:val="24"/>
                <w:lang w:eastAsia="lv-LV"/>
              </w:rPr>
            </w:pPr>
            <w:r w:rsidRPr="003A7DF6">
              <w:rPr>
                <w:rFonts w:eastAsia="Times New Roman"/>
                <w:sz w:val="24"/>
                <w:szCs w:val="24"/>
                <w:lang w:eastAsia="lv-LV"/>
              </w:rPr>
              <w:lastRenderedPageBreak/>
              <w:t>Likuma 87.panta pirmās daļas 11. un 12.punktā ir nepieciešams saglabāt vārdus “</w:t>
            </w:r>
            <w:r w:rsidR="0090680E" w:rsidRPr="003A7DF6">
              <w:rPr>
                <w:rFonts w:eastAsia="Times New Roman"/>
                <w:sz w:val="24"/>
                <w:szCs w:val="24"/>
                <w:lang w:eastAsia="lv-LV"/>
              </w:rPr>
              <w:t xml:space="preserve">vai </w:t>
            </w:r>
            <w:r w:rsidRPr="003A7DF6">
              <w:rPr>
                <w:rFonts w:eastAsia="Times New Roman"/>
                <w:sz w:val="24"/>
                <w:szCs w:val="24"/>
                <w:lang w:eastAsia="lv-LV"/>
              </w:rPr>
              <w:t xml:space="preserve">ir izmantojis”, jo pārkāpumu var konstatēt tikai pēc veiktā </w:t>
            </w:r>
            <w:r w:rsidR="009C5892">
              <w:rPr>
                <w:rFonts w:eastAsia="Times New Roman"/>
                <w:sz w:val="24"/>
                <w:szCs w:val="24"/>
                <w:lang w:eastAsia="lv-LV"/>
              </w:rPr>
              <w:t>maksājuma</w:t>
            </w:r>
            <w:r w:rsidRPr="003A7DF6">
              <w:rPr>
                <w:rFonts w:eastAsia="Times New Roman"/>
                <w:sz w:val="24"/>
                <w:szCs w:val="24"/>
                <w:lang w:eastAsia="lv-LV"/>
              </w:rPr>
              <w:t>.</w:t>
            </w:r>
          </w:p>
          <w:p w:rsidR="00167456" w:rsidRDefault="00167456" w:rsidP="003A7DF6">
            <w:pPr>
              <w:jc w:val="both"/>
              <w:rPr>
                <w:rFonts w:eastAsia="Times New Roman"/>
                <w:sz w:val="24"/>
                <w:szCs w:val="24"/>
                <w:lang w:eastAsia="lv-LV"/>
              </w:rPr>
            </w:pPr>
          </w:p>
          <w:p w:rsidR="00167456" w:rsidRDefault="00167456" w:rsidP="003A7DF6">
            <w:pPr>
              <w:jc w:val="both"/>
              <w:rPr>
                <w:rFonts w:eastAsia="Times New Roman"/>
                <w:sz w:val="24"/>
                <w:szCs w:val="24"/>
                <w:lang w:eastAsia="lv-LV"/>
              </w:rPr>
            </w:pPr>
          </w:p>
          <w:p w:rsidR="00167456" w:rsidRDefault="00167456" w:rsidP="003A7DF6">
            <w:pPr>
              <w:jc w:val="both"/>
              <w:rPr>
                <w:rFonts w:eastAsia="Times New Roman"/>
                <w:sz w:val="24"/>
                <w:szCs w:val="24"/>
                <w:lang w:eastAsia="lv-LV"/>
              </w:rPr>
            </w:pPr>
          </w:p>
          <w:p w:rsidR="00167456" w:rsidRDefault="00167456" w:rsidP="003A7DF6">
            <w:pPr>
              <w:jc w:val="both"/>
              <w:rPr>
                <w:rFonts w:eastAsia="Times New Roman"/>
                <w:sz w:val="24"/>
                <w:szCs w:val="24"/>
                <w:lang w:eastAsia="lv-LV"/>
              </w:rPr>
            </w:pPr>
          </w:p>
          <w:p w:rsidR="00167456" w:rsidRDefault="00167456" w:rsidP="003A7DF6">
            <w:pPr>
              <w:jc w:val="both"/>
              <w:rPr>
                <w:rFonts w:eastAsia="Times New Roman"/>
                <w:sz w:val="24"/>
                <w:szCs w:val="24"/>
                <w:lang w:eastAsia="lv-LV"/>
              </w:rPr>
            </w:pPr>
          </w:p>
          <w:p w:rsidR="00167456" w:rsidRDefault="00167456" w:rsidP="003A7DF6">
            <w:pPr>
              <w:jc w:val="both"/>
              <w:rPr>
                <w:rFonts w:eastAsia="Times New Roman"/>
                <w:sz w:val="24"/>
                <w:szCs w:val="24"/>
                <w:lang w:eastAsia="lv-LV"/>
              </w:rPr>
            </w:pPr>
          </w:p>
          <w:p w:rsidR="00167456" w:rsidRPr="000E2C0F" w:rsidRDefault="00167456" w:rsidP="003A7DF6">
            <w:pPr>
              <w:jc w:val="both"/>
              <w:rPr>
                <w:rFonts w:eastAsia="Times New Roman"/>
                <w:b/>
                <w:sz w:val="24"/>
                <w:szCs w:val="24"/>
                <w:lang w:eastAsia="lv-LV"/>
              </w:rPr>
            </w:pPr>
          </w:p>
        </w:tc>
        <w:tc>
          <w:tcPr>
            <w:tcW w:w="1701" w:type="dxa"/>
          </w:tcPr>
          <w:p w:rsidR="004E1A63" w:rsidRPr="00865680" w:rsidRDefault="004E1A63" w:rsidP="004E1A63">
            <w:pPr>
              <w:spacing w:before="100" w:beforeAutospacing="1" w:after="100" w:afterAutospacing="1"/>
              <w:jc w:val="both"/>
              <w:rPr>
                <w:rFonts w:eastAsia="Times New Roman"/>
                <w:bCs/>
                <w:sz w:val="24"/>
                <w:szCs w:val="24"/>
                <w:lang w:eastAsia="lv-LV" w:bidi="lv-LV"/>
              </w:rPr>
            </w:pPr>
            <w:r w:rsidRPr="00865680">
              <w:rPr>
                <w:rFonts w:eastAsia="Times New Roman"/>
                <w:bCs/>
                <w:sz w:val="24"/>
                <w:szCs w:val="24"/>
                <w:lang w:eastAsia="lv-LV"/>
              </w:rPr>
              <w:lastRenderedPageBreak/>
              <w:t xml:space="preserve">LTRK un </w:t>
            </w:r>
            <w:r w:rsidRPr="00865680">
              <w:rPr>
                <w:rFonts w:eastAsia="Times New Roman"/>
                <w:bCs/>
                <w:sz w:val="24"/>
                <w:szCs w:val="24"/>
                <w:lang w:eastAsia="lv-LV" w:bidi="lv-LV"/>
              </w:rPr>
              <w:t>LSBA</w:t>
            </w:r>
            <w:r w:rsidRPr="00865680">
              <w:rPr>
                <w:rFonts w:eastAsia="Times New Roman"/>
                <w:sz w:val="24"/>
                <w:szCs w:val="24"/>
                <w:lang w:eastAsia="lv-LV"/>
              </w:rPr>
              <w:t xml:space="preserve"> </w:t>
            </w:r>
            <w:r w:rsidRPr="00865680">
              <w:rPr>
                <w:rFonts w:eastAsia="Times New Roman"/>
                <w:bCs/>
                <w:sz w:val="24"/>
                <w:szCs w:val="24"/>
                <w:lang w:eastAsia="lv-LV" w:bidi="lv-LV"/>
              </w:rPr>
              <w:t>uztur iebildumu.</w:t>
            </w:r>
          </w:p>
          <w:p w:rsidR="00153FB5" w:rsidRPr="00831779" w:rsidRDefault="00153FB5" w:rsidP="00153FB5">
            <w:pPr>
              <w:spacing w:before="100" w:beforeAutospacing="1" w:after="100" w:afterAutospacing="1"/>
              <w:jc w:val="center"/>
              <w:rPr>
                <w:rFonts w:eastAsia="Times New Roman"/>
                <w:sz w:val="24"/>
                <w:szCs w:val="24"/>
                <w:lang w:eastAsia="lv-LV"/>
              </w:rPr>
            </w:pPr>
          </w:p>
        </w:tc>
        <w:tc>
          <w:tcPr>
            <w:tcW w:w="2977" w:type="dxa"/>
          </w:tcPr>
          <w:p w:rsidR="00153FB5" w:rsidRPr="00A43095" w:rsidRDefault="00153FB5" w:rsidP="00153FB5">
            <w:pPr>
              <w:pStyle w:val="naispant"/>
              <w:spacing w:before="0" w:after="0"/>
              <w:ind w:left="0" w:firstLine="0"/>
              <w:rPr>
                <w:b w:val="0"/>
                <w:color w:val="000000" w:themeColor="text1"/>
              </w:rPr>
            </w:pPr>
            <w:r w:rsidRPr="00A43095">
              <w:rPr>
                <w:b w:val="0"/>
                <w:color w:val="000000" w:themeColor="text1"/>
              </w:rPr>
              <w:t xml:space="preserve">Likumprojekta 3.pantā ietvertā </w:t>
            </w:r>
            <w:r>
              <w:rPr>
                <w:b w:val="0"/>
                <w:color w:val="000000" w:themeColor="text1"/>
              </w:rPr>
              <w:t>L</w:t>
            </w:r>
            <w:r w:rsidRPr="00A43095">
              <w:rPr>
                <w:b w:val="0"/>
                <w:color w:val="000000" w:themeColor="text1"/>
              </w:rPr>
              <w:t>ikuma 87.panta pirmās daļas 1</w:t>
            </w:r>
            <w:r>
              <w:rPr>
                <w:b w:val="0"/>
                <w:color w:val="000000" w:themeColor="text1"/>
              </w:rPr>
              <w:t>1</w:t>
            </w:r>
            <w:r w:rsidRPr="00A43095">
              <w:rPr>
                <w:b w:val="0"/>
                <w:color w:val="000000" w:themeColor="text1"/>
              </w:rPr>
              <w:t>.</w:t>
            </w:r>
            <w:r>
              <w:rPr>
                <w:b w:val="0"/>
                <w:color w:val="000000" w:themeColor="text1"/>
              </w:rPr>
              <w:t xml:space="preserve"> un 12.</w:t>
            </w:r>
            <w:r w:rsidRPr="00A43095">
              <w:rPr>
                <w:b w:val="0"/>
                <w:color w:val="000000" w:themeColor="text1"/>
              </w:rPr>
              <w:t>punkts:</w:t>
            </w:r>
          </w:p>
          <w:p w:rsidR="00153FB5" w:rsidRDefault="00153FB5" w:rsidP="00153FB5">
            <w:pPr>
              <w:pStyle w:val="naispant"/>
              <w:spacing w:before="0" w:after="0"/>
              <w:ind w:left="0" w:firstLine="0"/>
              <w:rPr>
                <w:color w:val="000000" w:themeColor="text1"/>
              </w:rPr>
            </w:pPr>
            <w:r w:rsidRPr="00A43095">
              <w:rPr>
                <w:b w:val="0"/>
                <w:color w:val="000000" w:themeColor="text1"/>
              </w:rPr>
              <w:t>“</w:t>
            </w:r>
            <w:r w:rsidRPr="00A43095">
              <w:rPr>
                <w:color w:val="000000" w:themeColor="text1"/>
              </w:rPr>
              <w:t xml:space="preserve">87.pants. Azartspēļu un izložu organizēšanas licenču anulēšana </w:t>
            </w:r>
          </w:p>
          <w:p w:rsidR="00153FB5" w:rsidRDefault="00153FB5" w:rsidP="00153FB5">
            <w:pPr>
              <w:pStyle w:val="naispant"/>
              <w:spacing w:before="0" w:after="0"/>
              <w:ind w:left="0" w:firstLine="0"/>
              <w:rPr>
                <w:b w:val="0"/>
                <w:color w:val="000000" w:themeColor="text1"/>
              </w:rPr>
            </w:pPr>
            <w:r w:rsidRPr="00A43095">
              <w:rPr>
                <w:color w:val="000000" w:themeColor="text1"/>
              </w:rPr>
              <w:t xml:space="preserve"> </w:t>
            </w:r>
            <w:r w:rsidRPr="0023720C">
              <w:rPr>
                <w:b w:val="0"/>
                <w:color w:val="000000" w:themeColor="text1"/>
              </w:rPr>
              <w:t>(1) Izložu un azartspēļu uzraudzības inspekcija anulē azartspēļu organizēšanas licenci, interaktīvo azartspēļu organizēšanas licenci, izlozes organizēšanas licenci vai interaktīvo izložu organizēšanas licenci, ja ir konstatēts vismaz viens no šādiem nosacījumiem:</w:t>
            </w:r>
          </w:p>
          <w:p w:rsidR="00153FB5" w:rsidRPr="00037A31" w:rsidRDefault="00153FB5" w:rsidP="00153FB5">
            <w:pPr>
              <w:pStyle w:val="naispant"/>
              <w:spacing w:before="0" w:after="0"/>
              <w:ind w:left="0" w:firstLine="0"/>
              <w:rPr>
                <w:b w:val="0"/>
                <w:color w:val="000000" w:themeColor="text1"/>
              </w:rPr>
            </w:pPr>
            <w:r w:rsidRPr="00037A31">
              <w:rPr>
                <w:b w:val="0"/>
                <w:color w:val="000000" w:themeColor="text1"/>
              </w:rPr>
              <w:t>[..]</w:t>
            </w:r>
          </w:p>
          <w:p w:rsidR="00153FB5" w:rsidRPr="00176D86" w:rsidRDefault="00153FB5" w:rsidP="00153FB5">
            <w:pPr>
              <w:pStyle w:val="naisf"/>
              <w:spacing w:before="0" w:beforeAutospacing="0" w:after="0" w:afterAutospacing="0"/>
              <w:jc w:val="both"/>
              <w:rPr>
                <w:color w:val="000000" w:themeColor="text1"/>
                <w:shd w:val="clear" w:color="auto" w:fill="FFFFFF"/>
              </w:rPr>
            </w:pPr>
            <w:r w:rsidRPr="00176D86">
              <w:rPr>
                <w:color w:val="000000" w:themeColor="text1"/>
              </w:rPr>
              <w:t xml:space="preserve">11) interaktīvo azartspēļu organizētājs </w:t>
            </w:r>
            <w:r w:rsidRPr="00176D86">
              <w:rPr>
                <w:color w:val="000000" w:themeColor="text1"/>
                <w:shd w:val="clear" w:color="auto" w:fill="FFFFFF"/>
              </w:rPr>
              <w:t>savstarpējos norēķinos ar spēlētājiem izmanto vai ir izmantojis kontu vai kontus, par kuriem nav informējis Izložu un azartspēļu uzraudzības inspekciju, vai kontu, kas neatbilst</w:t>
            </w:r>
            <w:r w:rsidRPr="00176D86">
              <w:rPr>
                <w:bCs/>
                <w:color w:val="000000" w:themeColor="text1"/>
                <w:shd w:val="clear" w:color="auto" w:fill="FFFFFF"/>
              </w:rPr>
              <w:t xml:space="preserve"> šā likuma</w:t>
            </w:r>
            <w:r w:rsidRPr="00176D86">
              <w:rPr>
                <w:color w:val="000000" w:themeColor="text1"/>
                <w:shd w:val="clear" w:color="auto" w:fill="FFFFFF"/>
              </w:rPr>
              <w:t xml:space="preserve"> 53.panta trešās daļas prasībām;</w:t>
            </w:r>
          </w:p>
          <w:p w:rsidR="00153FB5" w:rsidRPr="00176D86" w:rsidRDefault="00153FB5" w:rsidP="00153FB5">
            <w:pPr>
              <w:pStyle w:val="naisf"/>
              <w:spacing w:before="0" w:beforeAutospacing="0" w:after="0" w:afterAutospacing="0"/>
              <w:jc w:val="both"/>
              <w:rPr>
                <w:b/>
                <w:color w:val="000000" w:themeColor="text1"/>
              </w:rPr>
            </w:pPr>
            <w:r w:rsidRPr="00176D86">
              <w:rPr>
                <w:color w:val="000000" w:themeColor="text1"/>
                <w:shd w:val="clear" w:color="auto" w:fill="FFFFFF"/>
              </w:rPr>
              <w:t xml:space="preserve">12) </w:t>
            </w:r>
            <w:r w:rsidRPr="00176D86">
              <w:rPr>
                <w:color w:val="000000" w:themeColor="text1"/>
              </w:rPr>
              <w:t xml:space="preserve">interaktīvo izložu organizētājs </w:t>
            </w:r>
            <w:r w:rsidRPr="00176D86">
              <w:rPr>
                <w:color w:val="000000" w:themeColor="text1"/>
                <w:shd w:val="clear" w:color="auto" w:fill="FFFFFF"/>
              </w:rPr>
              <w:t xml:space="preserve">savstarpējos norēķinos ar spēlētājiem izmanto vai ir izmantojis kontu vai kontus, par kuriem </w:t>
            </w:r>
            <w:r w:rsidRPr="00176D86">
              <w:rPr>
                <w:color w:val="000000" w:themeColor="text1"/>
                <w:shd w:val="clear" w:color="auto" w:fill="FFFFFF"/>
              </w:rPr>
              <w:lastRenderedPageBreak/>
              <w:t>nav informējis Izložu un azartspēļu uzraudzības inspekciju, vai kontu, kas neatbilst</w:t>
            </w:r>
            <w:r w:rsidRPr="00176D86">
              <w:rPr>
                <w:bCs/>
                <w:color w:val="000000" w:themeColor="text1"/>
                <w:shd w:val="clear" w:color="auto" w:fill="FFFFFF"/>
              </w:rPr>
              <w:t xml:space="preserve"> šā likuma</w:t>
            </w:r>
            <w:r w:rsidRPr="00176D86">
              <w:rPr>
                <w:color w:val="000000" w:themeColor="text1"/>
                <w:shd w:val="clear" w:color="auto" w:fill="FFFFFF"/>
              </w:rPr>
              <w:t xml:space="preserve"> 80.panta trešās daļas prasībām;</w:t>
            </w:r>
            <w:r>
              <w:rPr>
                <w:color w:val="000000" w:themeColor="text1"/>
                <w:shd w:val="clear" w:color="auto" w:fill="FFFFFF"/>
              </w:rPr>
              <w:t>”</w:t>
            </w:r>
          </w:p>
        </w:tc>
      </w:tr>
      <w:tr w:rsidR="00153FB5" w:rsidRPr="00831779" w:rsidTr="00AA49E2">
        <w:trPr>
          <w:trHeight w:val="316"/>
        </w:trPr>
        <w:tc>
          <w:tcPr>
            <w:tcW w:w="707" w:type="dxa"/>
          </w:tcPr>
          <w:p w:rsidR="00153FB5" w:rsidRDefault="00AA3DAE" w:rsidP="001C295F">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3</w:t>
            </w:r>
            <w:r w:rsidR="00153FB5">
              <w:rPr>
                <w:rFonts w:eastAsia="Times New Roman"/>
                <w:sz w:val="24"/>
                <w:szCs w:val="24"/>
                <w:lang w:eastAsia="lv-LV"/>
              </w:rPr>
              <w:t xml:space="preserve">. </w:t>
            </w:r>
          </w:p>
        </w:tc>
        <w:tc>
          <w:tcPr>
            <w:tcW w:w="3121" w:type="dxa"/>
          </w:tcPr>
          <w:p w:rsidR="00153FB5" w:rsidRPr="007F5705" w:rsidRDefault="00153FB5" w:rsidP="00153FB5">
            <w:pPr>
              <w:pStyle w:val="NoSpacing"/>
              <w:tabs>
                <w:tab w:val="left" w:pos="567"/>
              </w:tabs>
              <w:jc w:val="both"/>
              <w:rPr>
                <w:bCs/>
                <w:color w:val="000000" w:themeColor="text1"/>
                <w:lang w:val="lv-LV"/>
              </w:rPr>
            </w:pPr>
            <w:r w:rsidRPr="007F5705">
              <w:rPr>
                <w:bCs/>
                <w:color w:val="000000" w:themeColor="text1"/>
                <w:lang w:val="lv-LV"/>
              </w:rPr>
              <w:t>Likumprojekta 4.pantā ietvertā Likuma 89.panta pirmā daļa:</w:t>
            </w:r>
          </w:p>
          <w:p w:rsidR="00153FB5" w:rsidRPr="007F5705" w:rsidRDefault="00153FB5" w:rsidP="00153FB5">
            <w:pPr>
              <w:pStyle w:val="NoSpacing"/>
              <w:tabs>
                <w:tab w:val="left" w:pos="567"/>
              </w:tabs>
              <w:jc w:val="both"/>
              <w:rPr>
                <w:b/>
                <w:color w:val="000000" w:themeColor="text1"/>
                <w:lang w:val="lv-LV"/>
              </w:rPr>
            </w:pPr>
            <w:r w:rsidRPr="007F5705">
              <w:rPr>
                <w:color w:val="000000" w:themeColor="text1"/>
                <w:lang w:val="lv-LV"/>
              </w:rPr>
              <w:t>“</w:t>
            </w:r>
            <w:r w:rsidRPr="007F5705">
              <w:rPr>
                <w:b/>
                <w:color w:val="000000" w:themeColor="text1"/>
                <w:lang w:val="lv-LV"/>
              </w:rPr>
              <w:t>89.pants. Administratīvā atbildība azartspēļu un izložu organizēšanas un azartspēļu pakalpojumu sniegšanas jomā</w:t>
            </w:r>
          </w:p>
          <w:p w:rsidR="00153FB5" w:rsidRPr="007F5705" w:rsidRDefault="00153FB5" w:rsidP="00153FB5">
            <w:pPr>
              <w:pStyle w:val="CommentText"/>
              <w:jc w:val="both"/>
              <w:rPr>
                <w:sz w:val="24"/>
                <w:szCs w:val="24"/>
              </w:rPr>
            </w:pPr>
            <w:r w:rsidRPr="007F5705">
              <w:rPr>
                <w:color w:val="000000" w:themeColor="text1"/>
                <w:sz w:val="24"/>
                <w:szCs w:val="24"/>
                <w:shd w:val="clear" w:color="auto" w:fill="FFFFFF"/>
              </w:rPr>
              <w:t xml:space="preserve"> (1) P</w:t>
            </w:r>
            <w:r w:rsidRPr="007F5705">
              <w:rPr>
                <w:color w:val="000000" w:themeColor="text1"/>
                <w:sz w:val="24"/>
                <w:szCs w:val="24"/>
              </w:rPr>
              <w:t xml:space="preserve">ar </w:t>
            </w:r>
            <w:r w:rsidRPr="007F5705">
              <w:rPr>
                <w:sz w:val="24"/>
                <w:szCs w:val="24"/>
              </w:rPr>
              <w:t xml:space="preserve">Izložu un azartspēļu uzraudzības inspekcijā apstiprināto </w:t>
            </w:r>
            <w:r w:rsidRPr="007F5705">
              <w:rPr>
                <w:color w:val="000000" w:themeColor="text1"/>
                <w:sz w:val="24"/>
                <w:szCs w:val="24"/>
              </w:rPr>
              <w:t>azartspēļu un izložu noteikumu pieejamības nenodrošināšanu</w:t>
            </w:r>
            <w:r w:rsidRPr="007F5705">
              <w:rPr>
                <w:rFonts w:eastAsia="Times New Roman"/>
                <w:color w:val="000000" w:themeColor="text1"/>
                <w:sz w:val="24"/>
                <w:szCs w:val="24"/>
                <w:lang w:eastAsia="lv-LV"/>
              </w:rPr>
              <w:t xml:space="preserve">, </w:t>
            </w:r>
            <w:r w:rsidRPr="007F5705">
              <w:rPr>
                <w:sz w:val="24"/>
                <w:szCs w:val="24"/>
              </w:rPr>
              <w:t>–</w:t>
            </w:r>
          </w:p>
          <w:p w:rsidR="00153FB5" w:rsidRPr="007F5705" w:rsidRDefault="00153FB5" w:rsidP="00153FB5">
            <w:pPr>
              <w:pStyle w:val="NoSpacing"/>
              <w:tabs>
                <w:tab w:val="left" w:pos="567"/>
              </w:tabs>
              <w:jc w:val="both"/>
              <w:rPr>
                <w:bCs/>
                <w:color w:val="000000" w:themeColor="text1"/>
                <w:lang w:val="lv-LV"/>
              </w:rPr>
            </w:pPr>
            <w:r w:rsidRPr="007F5705">
              <w:rPr>
                <w:color w:val="000000" w:themeColor="text1"/>
                <w:lang w:val="lv-LV" w:eastAsia="lv-LV"/>
              </w:rPr>
              <w:t xml:space="preserve">piemēro naudas sodu juridiskajām personām </w:t>
            </w:r>
            <w:r w:rsidRPr="007F5705">
              <w:rPr>
                <w:color w:val="000000" w:themeColor="text1"/>
                <w:lang w:val="lv-LV"/>
              </w:rPr>
              <w:t>divi simti naudas soda vienības</w:t>
            </w:r>
            <w:r w:rsidRPr="007F5705">
              <w:rPr>
                <w:color w:val="000000" w:themeColor="text1"/>
                <w:lang w:val="lv-LV" w:eastAsia="lv-LV"/>
              </w:rPr>
              <w:t>.</w:t>
            </w:r>
            <w:r>
              <w:rPr>
                <w:color w:val="000000" w:themeColor="text1"/>
                <w:lang w:val="lv-LV" w:eastAsia="lv-LV"/>
              </w:rPr>
              <w:t>”</w:t>
            </w:r>
          </w:p>
        </w:tc>
        <w:tc>
          <w:tcPr>
            <w:tcW w:w="3260" w:type="dxa"/>
            <w:tcBorders>
              <w:top w:val="single" w:sz="4" w:space="0" w:color="auto"/>
            </w:tcBorders>
          </w:tcPr>
          <w:p w:rsidR="00153FB5" w:rsidRPr="00E42D10" w:rsidRDefault="00153FB5" w:rsidP="00153FB5">
            <w:pPr>
              <w:jc w:val="both"/>
              <w:rPr>
                <w:rFonts w:eastAsia="Times New Roman"/>
                <w:sz w:val="24"/>
                <w:szCs w:val="24"/>
                <w:lang w:eastAsia="lv-LV"/>
              </w:rPr>
            </w:pPr>
            <w:r w:rsidRPr="00E42D10">
              <w:rPr>
                <w:rFonts w:eastAsia="Times New Roman"/>
                <w:b/>
                <w:sz w:val="24"/>
                <w:szCs w:val="24"/>
                <w:lang w:eastAsia="lv-LV"/>
              </w:rPr>
              <w:t>LTRK</w:t>
            </w:r>
            <w:r w:rsidR="0036039A">
              <w:rPr>
                <w:rFonts w:eastAsia="Times New Roman"/>
                <w:b/>
                <w:sz w:val="24"/>
                <w:szCs w:val="24"/>
                <w:lang w:eastAsia="lv-LV"/>
              </w:rPr>
              <w:t xml:space="preserve"> </w:t>
            </w:r>
            <w:r w:rsidR="0036039A" w:rsidRPr="0036039A">
              <w:rPr>
                <w:rFonts w:eastAsia="Times New Roman"/>
                <w:b/>
                <w:sz w:val="24"/>
                <w:szCs w:val="24"/>
                <w:lang w:eastAsia="lv-LV"/>
              </w:rPr>
              <w:t>(</w:t>
            </w:r>
            <w:r w:rsidR="0036039A">
              <w:rPr>
                <w:rFonts w:eastAsia="Times New Roman"/>
                <w:b/>
                <w:sz w:val="24"/>
                <w:szCs w:val="24"/>
                <w:lang w:eastAsia="lv-LV"/>
              </w:rPr>
              <w:t>10</w:t>
            </w:r>
            <w:r w:rsidR="0036039A" w:rsidRPr="0036039A">
              <w:rPr>
                <w:rFonts w:eastAsia="Times New Roman"/>
                <w:b/>
                <w:sz w:val="24"/>
                <w:szCs w:val="24"/>
                <w:lang w:eastAsia="lv-LV"/>
              </w:rPr>
              <w:t xml:space="preserve">.iebildums)  </w:t>
            </w:r>
            <w:r w:rsidRPr="00E42D10">
              <w:rPr>
                <w:rFonts w:eastAsia="Times New Roman"/>
                <w:sz w:val="24"/>
                <w:szCs w:val="24"/>
                <w:lang w:eastAsia="lv-LV"/>
              </w:rPr>
              <w:t xml:space="preserve"> </w:t>
            </w:r>
            <w:r w:rsidR="0020274B">
              <w:rPr>
                <w:rFonts w:eastAsia="Times New Roman"/>
                <w:sz w:val="24"/>
                <w:szCs w:val="24"/>
                <w:lang w:eastAsia="lv-LV"/>
              </w:rPr>
              <w:t>ierosina</w:t>
            </w:r>
            <w:r w:rsidRPr="00E42D10">
              <w:rPr>
                <w:rFonts w:eastAsia="Times New Roman"/>
                <w:sz w:val="24"/>
                <w:szCs w:val="24"/>
                <w:lang w:eastAsia="lv-LV"/>
              </w:rPr>
              <w:t xml:space="preserve">  veikt attiecīgus grozījumus Likumā, kas paredz to, ka </w:t>
            </w:r>
            <w:r w:rsidR="00E32592">
              <w:rPr>
                <w:rFonts w:eastAsia="Times New Roman"/>
                <w:sz w:val="24"/>
                <w:szCs w:val="24"/>
                <w:lang w:eastAsia="lv-LV"/>
              </w:rPr>
              <w:t>L</w:t>
            </w:r>
            <w:r w:rsidRPr="00E42D10">
              <w:rPr>
                <w:rFonts w:eastAsia="Times New Roman"/>
                <w:sz w:val="24"/>
                <w:szCs w:val="24"/>
                <w:lang w:eastAsia="lv-LV"/>
              </w:rPr>
              <w:t xml:space="preserve">ikuma 69.pantā ietvertā prasība ir izstrādāta atbilstoši mūsdienu tehniskajām iespējām, proti, izstrādāt tiesību normu līdzīgi kā Preču un pakalpojumu loterijas likuma 15.pantā, kas paredz, ka  loterijas atļaujas saņēmējs nodrošina, lai preču pārdošanas vai pakalpojumu sniegšana vietā ir pieejams informācijas avots (publikācija, interneta adrese vai tālruņa numurs), kur var iepazīties ar </w:t>
            </w:r>
            <w:r w:rsidR="00635D29" w:rsidRPr="00635D29">
              <w:rPr>
                <w:rFonts w:eastAsia="Times New Roman"/>
                <w:sz w:val="24"/>
                <w:szCs w:val="24"/>
                <w:lang w:eastAsia="lv-LV"/>
              </w:rPr>
              <w:t xml:space="preserve">Izložu un azartspēļu uzraudzības </w:t>
            </w:r>
            <w:r w:rsidR="00635D29">
              <w:rPr>
                <w:rFonts w:eastAsia="Times New Roman"/>
                <w:sz w:val="24"/>
                <w:szCs w:val="24"/>
                <w:lang w:eastAsia="lv-LV"/>
              </w:rPr>
              <w:t>i</w:t>
            </w:r>
            <w:r w:rsidRPr="00E42D10">
              <w:rPr>
                <w:rFonts w:eastAsia="Times New Roman"/>
                <w:sz w:val="24"/>
                <w:szCs w:val="24"/>
                <w:lang w:eastAsia="lv-LV"/>
              </w:rPr>
              <w:t xml:space="preserve">nspekcijas apstiprinātajiem preču vai pakalpojumu loterijas </w:t>
            </w:r>
            <w:r w:rsidRPr="00E42D10">
              <w:rPr>
                <w:rFonts w:eastAsia="Times New Roman"/>
                <w:sz w:val="24"/>
                <w:szCs w:val="24"/>
                <w:lang w:eastAsia="lv-LV"/>
              </w:rPr>
              <w:lastRenderedPageBreak/>
              <w:t xml:space="preserve">noteikumiem. Šādi grozījumi ievērojami mazinātu uzņēmējiem paredzētu administratīvo slogu un tiesību norma būtu izstrādāta atbilstoši mūsdienu tehnoloģiskajām iespējām. </w:t>
            </w:r>
          </w:p>
          <w:p w:rsidR="00153FB5" w:rsidRPr="00E42D10" w:rsidRDefault="00153FB5" w:rsidP="00153FB5">
            <w:pPr>
              <w:jc w:val="both"/>
              <w:rPr>
                <w:rFonts w:eastAsia="Times New Roman"/>
                <w:sz w:val="24"/>
                <w:szCs w:val="24"/>
                <w:lang w:eastAsia="lv-LV"/>
              </w:rPr>
            </w:pPr>
            <w:r w:rsidRPr="00E42D10">
              <w:rPr>
                <w:rFonts w:eastAsia="Times New Roman"/>
                <w:sz w:val="24"/>
                <w:szCs w:val="24"/>
                <w:lang w:eastAsia="lv-LV"/>
              </w:rPr>
              <w:t xml:space="preserve">LTRK norāda, ka vienlaikus nepieciešams pārskatīt Likumprojekta 4.punktā minēto 89.panta pirmajā daļā noteikto soda apmēru. </w:t>
            </w:r>
          </w:p>
          <w:p w:rsidR="00153FB5" w:rsidRPr="0020274B" w:rsidRDefault="00153FB5" w:rsidP="00153FB5">
            <w:pPr>
              <w:jc w:val="both"/>
              <w:rPr>
                <w:rFonts w:eastAsia="Times New Roman"/>
                <w:sz w:val="24"/>
                <w:szCs w:val="24"/>
                <w:lang w:eastAsia="lv-LV"/>
              </w:rPr>
            </w:pPr>
            <w:r w:rsidRPr="0020274B">
              <w:rPr>
                <w:rFonts w:eastAsia="Times New Roman"/>
                <w:sz w:val="24"/>
                <w:szCs w:val="24"/>
                <w:lang w:eastAsia="lv-LV"/>
              </w:rPr>
              <w:t>LTRK ieskatā piedāvātajā redakcijā noteiktais soda apmērs ir nesamērīgi liels izdarītajam pārkāpumam.</w:t>
            </w:r>
          </w:p>
        </w:tc>
        <w:tc>
          <w:tcPr>
            <w:tcW w:w="3402" w:type="dxa"/>
          </w:tcPr>
          <w:p w:rsidR="00153FB5" w:rsidRPr="00EA7186" w:rsidRDefault="00BD3852" w:rsidP="00153FB5">
            <w:pPr>
              <w:jc w:val="both"/>
              <w:rPr>
                <w:rFonts w:eastAsia="Times New Roman"/>
                <w:b/>
                <w:sz w:val="24"/>
                <w:szCs w:val="24"/>
                <w:lang w:eastAsia="lv-LV"/>
              </w:rPr>
            </w:pPr>
            <w:r>
              <w:rPr>
                <w:rFonts w:eastAsia="Times New Roman"/>
                <w:b/>
                <w:sz w:val="24"/>
                <w:szCs w:val="24"/>
                <w:lang w:eastAsia="lv-LV"/>
              </w:rPr>
              <w:lastRenderedPageBreak/>
              <w:t xml:space="preserve">Nav ņemts vērā, jo </w:t>
            </w:r>
            <w:r w:rsidRPr="00BD3852">
              <w:rPr>
                <w:rFonts w:eastAsia="Times New Roman"/>
                <w:b/>
                <w:sz w:val="24"/>
                <w:szCs w:val="24"/>
                <w:lang w:eastAsia="lv-LV"/>
              </w:rPr>
              <w:t>LTRK</w:t>
            </w:r>
            <w:r>
              <w:rPr>
                <w:rFonts w:eastAsia="Times New Roman"/>
                <w:b/>
                <w:sz w:val="24"/>
                <w:szCs w:val="24"/>
                <w:lang w:eastAsia="lv-LV"/>
              </w:rPr>
              <w:t xml:space="preserve"> ierosina mainīt Likuma pamatnormu.</w:t>
            </w:r>
          </w:p>
          <w:p w:rsidR="00153FB5" w:rsidRPr="0036039A" w:rsidRDefault="00153FB5" w:rsidP="00153FB5">
            <w:pPr>
              <w:jc w:val="both"/>
              <w:rPr>
                <w:rFonts w:eastAsia="Times New Roman"/>
                <w:b/>
                <w:sz w:val="24"/>
                <w:szCs w:val="24"/>
                <w:lang w:eastAsia="lv-LV"/>
              </w:rPr>
            </w:pPr>
            <w:r w:rsidRPr="00EA7186">
              <w:rPr>
                <w:rFonts w:eastAsia="Times New Roman"/>
                <w:sz w:val="24"/>
                <w:szCs w:val="24"/>
                <w:lang w:eastAsia="lv-LV"/>
              </w:rPr>
              <w:t xml:space="preserve">Likumprojekts ir sagatavots ar noteiktu mērķi  – ieviest nozaru administratīvo pārkāpumu kodifikāciju. </w:t>
            </w:r>
            <w:r w:rsidRPr="0036039A">
              <w:rPr>
                <w:rFonts w:eastAsia="Times New Roman"/>
                <w:b/>
                <w:sz w:val="24"/>
                <w:szCs w:val="24"/>
                <w:lang w:eastAsia="lv-LV"/>
              </w:rPr>
              <w:t>Ar šo Likumprojektu neti</w:t>
            </w:r>
            <w:r w:rsidR="00BD3852">
              <w:rPr>
                <w:rFonts w:eastAsia="Times New Roman"/>
                <w:b/>
                <w:sz w:val="24"/>
                <w:szCs w:val="24"/>
                <w:lang w:eastAsia="lv-LV"/>
              </w:rPr>
              <w:t>ek</w:t>
            </w:r>
            <w:r w:rsidRPr="0036039A">
              <w:rPr>
                <w:rFonts w:eastAsia="Times New Roman"/>
                <w:b/>
                <w:sz w:val="24"/>
                <w:szCs w:val="24"/>
                <w:lang w:eastAsia="lv-LV"/>
              </w:rPr>
              <w:t xml:space="preserve"> virzīti konceptuāli grozījumi Likuma pamatnormās. </w:t>
            </w:r>
          </w:p>
          <w:p w:rsidR="00153FB5" w:rsidRPr="00EA7186" w:rsidRDefault="00153FB5" w:rsidP="00153FB5">
            <w:pPr>
              <w:jc w:val="both"/>
              <w:rPr>
                <w:rFonts w:eastAsia="Times New Roman"/>
                <w:sz w:val="24"/>
                <w:szCs w:val="24"/>
                <w:lang w:eastAsia="lv-LV"/>
              </w:rPr>
            </w:pPr>
            <w:r w:rsidRPr="00EA7186">
              <w:rPr>
                <w:rFonts w:eastAsia="Times New Roman"/>
                <w:sz w:val="24"/>
                <w:szCs w:val="24"/>
                <w:lang w:eastAsia="lv-LV"/>
              </w:rPr>
              <w:t>Likumprojekts ir izstrādāts uz esošo Likuma normu pamata. Likuma pamatnormu saturs, par kuru pārkāpšanu azartspēļu vai izložu organizētājiem paredzēta atbildība, Likumprojektā nav mainīts.</w:t>
            </w:r>
          </w:p>
          <w:p w:rsidR="00153FB5" w:rsidRPr="00EA7186" w:rsidRDefault="00153FB5" w:rsidP="00153FB5">
            <w:pPr>
              <w:jc w:val="both"/>
              <w:rPr>
                <w:rFonts w:eastAsia="Times New Roman"/>
                <w:sz w:val="24"/>
                <w:szCs w:val="24"/>
                <w:lang w:eastAsia="lv-LV"/>
              </w:rPr>
            </w:pPr>
            <w:r w:rsidRPr="00EA7186">
              <w:rPr>
                <w:rFonts w:eastAsia="Times New Roman"/>
                <w:sz w:val="24"/>
                <w:szCs w:val="24"/>
                <w:lang w:eastAsia="lv-LV"/>
              </w:rPr>
              <w:t xml:space="preserve">Par konceptuāliem grozījumiem Likuma pamatnormās </w:t>
            </w:r>
            <w:r w:rsidR="0036039A">
              <w:rPr>
                <w:rFonts w:eastAsia="Times New Roman"/>
                <w:sz w:val="24"/>
                <w:szCs w:val="24"/>
                <w:lang w:eastAsia="lv-LV"/>
              </w:rPr>
              <w:t xml:space="preserve">ir </w:t>
            </w:r>
            <w:r w:rsidRPr="00EA7186">
              <w:rPr>
                <w:rFonts w:eastAsia="Times New Roman"/>
                <w:sz w:val="24"/>
                <w:szCs w:val="24"/>
                <w:lang w:eastAsia="lv-LV"/>
              </w:rPr>
              <w:t xml:space="preserve">jādiskutē politikas plānošanas </w:t>
            </w:r>
            <w:r w:rsidRPr="00EA7186">
              <w:rPr>
                <w:rFonts w:eastAsia="Times New Roman"/>
                <w:sz w:val="24"/>
                <w:szCs w:val="24"/>
                <w:lang w:eastAsia="lv-LV"/>
              </w:rPr>
              <w:lastRenderedPageBreak/>
              <w:t>dokumenta izstrādes izložu un azartspēļu jomā darba grupā,  pieaicinot  ministrij</w:t>
            </w:r>
            <w:r w:rsidR="00BD3852">
              <w:rPr>
                <w:rFonts w:eastAsia="Times New Roman"/>
                <w:sz w:val="24"/>
                <w:szCs w:val="24"/>
                <w:lang w:eastAsia="lv-LV"/>
              </w:rPr>
              <w:t>u un citu institūciju</w:t>
            </w:r>
            <w:r w:rsidRPr="00EA7186">
              <w:rPr>
                <w:rFonts w:eastAsia="Times New Roman"/>
                <w:sz w:val="24"/>
                <w:szCs w:val="24"/>
                <w:lang w:eastAsia="lv-LV"/>
              </w:rPr>
              <w:t xml:space="preserve"> pārstāvjus, kā arī Izložu un azartspēļu uzraudzības inspekcijas un nozares pārstāvjus, vai rosinot  vispārējā kārtībā kārtējos grozījumus Likumā, lai pēc diskusijām izstrādātu konceptuālus grozījumus Likuma pamatnormās. </w:t>
            </w:r>
          </w:p>
          <w:p w:rsidR="008141BB" w:rsidRDefault="008141BB" w:rsidP="00153FB5">
            <w:pPr>
              <w:jc w:val="both"/>
              <w:rPr>
                <w:rFonts w:eastAsia="Times New Roman"/>
                <w:sz w:val="24"/>
                <w:szCs w:val="24"/>
                <w:lang w:eastAsia="lv-LV"/>
              </w:rPr>
            </w:pPr>
          </w:p>
          <w:p w:rsidR="008141BB" w:rsidRPr="006944C8" w:rsidRDefault="008141BB" w:rsidP="00190061">
            <w:pPr>
              <w:jc w:val="both"/>
              <w:rPr>
                <w:rFonts w:eastAsia="Times New Roman"/>
                <w:sz w:val="24"/>
                <w:szCs w:val="24"/>
                <w:lang w:eastAsia="lv-LV"/>
              </w:rPr>
            </w:pPr>
            <w:r w:rsidRPr="006944C8">
              <w:rPr>
                <w:rFonts w:eastAsia="Times New Roman"/>
                <w:sz w:val="24"/>
                <w:szCs w:val="24"/>
                <w:lang w:eastAsia="lv-LV"/>
              </w:rPr>
              <w:t xml:space="preserve">Izložu un azartspēļu uzraudzības inspekcijā apstiprināto azartspēļu un izložu noteikumu pieejamības nenodrošināšana nav nebūtisks pārkāpums. </w:t>
            </w:r>
            <w:r w:rsidR="004148D8" w:rsidRPr="006944C8">
              <w:rPr>
                <w:rFonts w:eastAsia="Times New Roman"/>
                <w:sz w:val="24"/>
                <w:szCs w:val="24"/>
                <w:lang w:eastAsia="lv-LV"/>
              </w:rPr>
              <w:t xml:space="preserve">Azartspēļu un izložu noteikumos tiek norādīta Likumā noteiktā informācija par attiecīgo </w:t>
            </w:r>
            <w:r w:rsidR="00E85F4F" w:rsidRPr="006944C8">
              <w:rPr>
                <w:rFonts w:eastAsia="Times New Roman"/>
                <w:sz w:val="24"/>
                <w:szCs w:val="24"/>
                <w:lang w:eastAsia="lv-LV"/>
              </w:rPr>
              <w:t>azartspēli</w:t>
            </w:r>
            <w:r w:rsidR="004148D8" w:rsidRPr="006944C8">
              <w:rPr>
                <w:rFonts w:eastAsia="Times New Roman"/>
                <w:sz w:val="24"/>
                <w:szCs w:val="24"/>
                <w:lang w:eastAsia="lv-LV"/>
              </w:rPr>
              <w:t xml:space="preserve"> </w:t>
            </w:r>
            <w:r w:rsidR="00E85F4F" w:rsidRPr="006944C8">
              <w:rPr>
                <w:rFonts w:eastAsia="Times New Roman"/>
                <w:sz w:val="24"/>
                <w:szCs w:val="24"/>
                <w:lang w:eastAsia="lv-LV"/>
              </w:rPr>
              <w:t>vai</w:t>
            </w:r>
            <w:r w:rsidR="004148D8" w:rsidRPr="006944C8">
              <w:rPr>
                <w:rFonts w:eastAsia="Times New Roman"/>
                <w:sz w:val="24"/>
                <w:szCs w:val="24"/>
                <w:lang w:eastAsia="lv-LV"/>
              </w:rPr>
              <w:t xml:space="preserve"> izlo</w:t>
            </w:r>
            <w:r w:rsidR="00E85F4F" w:rsidRPr="006944C8">
              <w:rPr>
                <w:rFonts w:eastAsia="Times New Roman"/>
                <w:sz w:val="24"/>
                <w:szCs w:val="24"/>
                <w:lang w:eastAsia="lv-LV"/>
              </w:rPr>
              <w:t>zi</w:t>
            </w:r>
            <w:r w:rsidR="004148D8" w:rsidRPr="006944C8">
              <w:rPr>
                <w:rFonts w:eastAsia="Times New Roman"/>
                <w:sz w:val="24"/>
                <w:szCs w:val="24"/>
                <w:lang w:eastAsia="lv-LV"/>
              </w:rPr>
              <w:t>.</w:t>
            </w:r>
            <w:r w:rsidR="00E85F4F" w:rsidRPr="006944C8">
              <w:rPr>
                <w:rFonts w:eastAsia="Times New Roman"/>
                <w:sz w:val="24"/>
                <w:szCs w:val="24"/>
                <w:lang w:eastAsia="lv-LV"/>
              </w:rPr>
              <w:t xml:space="preserve"> Azartspēļu un izložu noteikumu pieejamības</w:t>
            </w:r>
            <w:r w:rsidR="004148D8" w:rsidRPr="006944C8">
              <w:rPr>
                <w:sz w:val="24"/>
                <w:szCs w:val="24"/>
                <w:shd w:val="clear" w:color="auto" w:fill="FFFFFF"/>
              </w:rPr>
              <w:t xml:space="preserve"> </w:t>
            </w:r>
            <w:r w:rsidR="00E85F4F" w:rsidRPr="006944C8">
              <w:rPr>
                <w:sz w:val="24"/>
                <w:szCs w:val="24"/>
                <w:shd w:val="clear" w:color="auto" w:fill="FFFFFF"/>
              </w:rPr>
              <w:t xml:space="preserve">nenodrošināšana var apdraudēt azartspēles spēlētāja vai izlozes dalībnieka tiesības noskaidrot, kādu pakalpojumu </w:t>
            </w:r>
            <w:r w:rsidR="006944C8">
              <w:rPr>
                <w:sz w:val="24"/>
                <w:szCs w:val="24"/>
                <w:shd w:val="clear" w:color="auto" w:fill="FFFFFF"/>
              </w:rPr>
              <w:t xml:space="preserve">tas </w:t>
            </w:r>
            <w:r w:rsidR="00E85F4F" w:rsidRPr="006944C8">
              <w:rPr>
                <w:sz w:val="24"/>
                <w:szCs w:val="24"/>
                <w:shd w:val="clear" w:color="auto" w:fill="FFFFFF"/>
              </w:rPr>
              <w:t xml:space="preserve">iegādājas. </w:t>
            </w:r>
            <w:r w:rsidR="00E85F4F" w:rsidRPr="006944C8">
              <w:rPr>
                <w:rFonts w:eastAsia="Times New Roman"/>
                <w:sz w:val="24"/>
                <w:szCs w:val="24"/>
                <w:lang w:eastAsia="lv-LV"/>
              </w:rPr>
              <w:t xml:space="preserve"> </w:t>
            </w:r>
            <w:r w:rsidRPr="0047021B">
              <w:rPr>
                <w:rFonts w:eastAsia="Times New Roman"/>
                <w:sz w:val="24"/>
                <w:szCs w:val="24"/>
                <w:lang w:eastAsia="lv-LV"/>
              </w:rPr>
              <w:t>Līdz ar to</w:t>
            </w:r>
            <w:r w:rsidR="00190061" w:rsidRPr="0047021B">
              <w:rPr>
                <w:rFonts w:eastAsia="Times New Roman"/>
                <w:sz w:val="24"/>
                <w:szCs w:val="24"/>
                <w:lang w:eastAsia="lv-LV"/>
              </w:rPr>
              <w:t xml:space="preserve">, </w:t>
            </w:r>
            <w:r w:rsidRPr="0047021B">
              <w:rPr>
                <w:rFonts w:eastAsia="Times New Roman"/>
                <w:sz w:val="24"/>
                <w:szCs w:val="24"/>
                <w:lang w:eastAsia="lv-LV"/>
              </w:rPr>
              <w:t>neatbalstām pārskatīt Likumprojekt</w:t>
            </w:r>
            <w:r w:rsidR="00190061" w:rsidRPr="0047021B">
              <w:rPr>
                <w:rFonts w:eastAsia="Times New Roman"/>
                <w:sz w:val="24"/>
                <w:szCs w:val="24"/>
                <w:lang w:eastAsia="lv-LV"/>
              </w:rPr>
              <w:t>ā</w:t>
            </w:r>
            <w:r w:rsidRPr="0047021B">
              <w:rPr>
                <w:rFonts w:eastAsia="Times New Roman"/>
                <w:sz w:val="24"/>
                <w:szCs w:val="24"/>
                <w:lang w:eastAsia="lv-LV"/>
              </w:rPr>
              <w:t xml:space="preserve"> </w:t>
            </w:r>
            <w:r w:rsidR="004148D8" w:rsidRPr="0047021B">
              <w:rPr>
                <w:rFonts w:eastAsia="Times New Roman"/>
                <w:sz w:val="24"/>
                <w:szCs w:val="24"/>
                <w:lang w:eastAsia="lv-LV"/>
              </w:rPr>
              <w:t>ietvert</w:t>
            </w:r>
            <w:r w:rsidR="00190061" w:rsidRPr="0047021B">
              <w:rPr>
                <w:rFonts w:eastAsia="Times New Roman"/>
                <w:sz w:val="24"/>
                <w:szCs w:val="24"/>
                <w:lang w:eastAsia="lv-LV"/>
              </w:rPr>
              <w:t>ajā</w:t>
            </w:r>
            <w:r w:rsidRPr="0047021B">
              <w:rPr>
                <w:rFonts w:eastAsia="Times New Roman"/>
                <w:sz w:val="24"/>
                <w:szCs w:val="24"/>
                <w:lang w:eastAsia="lv-LV"/>
              </w:rPr>
              <w:t xml:space="preserve"> 89.panta pirmajā daļā </w:t>
            </w:r>
            <w:r w:rsidR="0047021B" w:rsidRPr="0047021B">
              <w:rPr>
                <w:rFonts w:eastAsia="Times New Roman"/>
                <w:sz w:val="24"/>
                <w:szCs w:val="24"/>
                <w:lang w:eastAsia="lv-LV"/>
              </w:rPr>
              <w:t>paredzētā</w:t>
            </w:r>
            <w:r w:rsidRPr="0047021B">
              <w:rPr>
                <w:rFonts w:eastAsia="Times New Roman"/>
                <w:sz w:val="24"/>
                <w:szCs w:val="24"/>
                <w:lang w:eastAsia="lv-LV"/>
              </w:rPr>
              <w:t xml:space="preserve"> soda apmēru.</w:t>
            </w:r>
          </w:p>
        </w:tc>
        <w:tc>
          <w:tcPr>
            <w:tcW w:w="1701" w:type="dxa"/>
          </w:tcPr>
          <w:p w:rsidR="004E1A63" w:rsidRPr="00865680" w:rsidRDefault="004E1A63" w:rsidP="004E1A63">
            <w:pPr>
              <w:spacing w:before="100" w:beforeAutospacing="1" w:after="100" w:afterAutospacing="1"/>
              <w:jc w:val="both"/>
              <w:rPr>
                <w:rFonts w:eastAsia="Times New Roman"/>
                <w:sz w:val="24"/>
                <w:szCs w:val="24"/>
                <w:lang w:eastAsia="lv-LV"/>
              </w:rPr>
            </w:pPr>
            <w:r w:rsidRPr="00865680">
              <w:rPr>
                <w:rFonts w:eastAsia="Times New Roman"/>
                <w:sz w:val="24"/>
                <w:szCs w:val="24"/>
                <w:lang w:eastAsia="lv-LV"/>
              </w:rPr>
              <w:lastRenderedPageBreak/>
              <w:t>LTRK  uztur iebildumu.</w:t>
            </w:r>
          </w:p>
          <w:p w:rsidR="00153FB5" w:rsidRPr="00831779" w:rsidRDefault="00153FB5" w:rsidP="00153FB5">
            <w:pPr>
              <w:spacing w:before="100" w:beforeAutospacing="1" w:after="100" w:afterAutospacing="1"/>
              <w:jc w:val="center"/>
              <w:rPr>
                <w:rFonts w:eastAsia="Times New Roman"/>
                <w:sz w:val="24"/>
                <w:szCs w:val="24"/>
                <w:lang w:eastAsia="lv-LV"/>
              </w:rPr>
            </w:pPr>
          </w:p>
        </w:tc>
        <w:tc>
          <w:tcPr>
            <w:tcW w:w="2977" w:type="dxa"/>
          </w:tcPr>
          <w:p w:rsidR="0036039A" w:rsidRPr="0036039A" w:rsidRDefault="0036039A" w:rsidP="0036039A">
            <w:pPr>
              <w:pStyle w:val="NoSpacing"/>
              <w:tabs>
                <w:tab w:val="left" w:pos="567"/>
              </w:tabs>
              <w:jc w:val="both"/>
              <w:rPr>
                <w:bCs/>
                <w:color w:val="000000" w:themeColor="text1"/>
                <w:lang w:val="lv-LV"/>
              </w:rPr>
            </w:pPr>
            <w:r w:rsidRPr="0036039A">
              <w:rPr>
                <w:bCs/>
                <w:color w:val="000000" w:themeColor="text1"/>
                <w:lang w:val="lv-LV"/>
              </w:rPr>
              <w:t>Likumprojekta 4.pantā ietvertā Likuma 89.panta pirmā daļa:</w:t>
            </w:r>
          </w:p>
          <w:p w:rsidR="0036039A" w:rsidRPr="0036039A" w:rsidRDefault="0036039A" w:rsidP="0036039A">
            <w:pPr>
              <w:pStyle w:val="NoSpacing"/>
              <w:tabs>
                <w:tab w:val="left" w:pos="567"/>
              </w:tabs>
              <w:jc w:val="both"/>
              <w:rPr>
                <w:b/>
                <w:color w:val="000000" w:themeColor="text1"/>
                <w:lang w:val="lv-LV"/>
              </w:rPr>
            </w:pPr>
            <w:r w:rsidRPr="0036039A">
              <w:rPr>
                <w:color w:val="000000" w:themeColor="text1"/>
                <w:lang w:val="lv-LV"/>
              </w:rPr>
              <w:t>“</w:t>
            </w:r>
            <w:r w:rsidRPr="0036039A">
              <w:rPr>
                <w:b/>
                <w:color w:val="000000" w:themeColor="text1"/>
                <w:lang w:val="lv-LV"/>
              </w:rPr>
              <w:t>89.pants. Administratīvā atbildība azartspēļu un izložu organizēšanas un azartspēļu pakalpojumu sniegšanas jomā</w:t>
            </w:r>
          </w:p>
          <w:p w:rsidR="0036039A" w:rsidRPr="0036039A" w:rsidRDefault="0036039A" w:rsidP="0036039A">
            <w:pPr>
              <w:pStyle w:val="CommentText"/>
              <w:jc w:val="both"/>
              <w:rPr>
                <w:sz w:val="24"/>
                <w:szCs w:val="24"/>
              </w:rPr>
            </w:pPr>
            <w:r w:rsidRPr="0036039A">
              <w:rPr>
                <w:color w:val="000000" w:themeColor="text1"/>
                <w:sz w:val="24"/>
                <w:szCs w:val="24"/>
                <w:shd w:val="clear" w:color="auto" w:fill="FFFFFF"/>
              </w:rPr>
              <w:t xml:space="preserve"> (1) P</w:t>
            </w:r>
            <w:r w:rsidRPr="0036039A">
              <w:rPr>
                <w:color w:val="000000" w:themeColor="text1"/>
                <w:sz w:val="24"/>
                <w:szCs w:val="24"/>
              </w:rPr>
              <w:t xml:space="preserve">ar </w:t>
            </w:r>
            <w:r w:rsidRPr="0036039A">
              <w:rPr>
                <w:sz w:val="24"/>
                <w:szCs w:val="24"/>
              </w:rPr>
              <w:t xml:space="preserve">Izložu un azartspēļu uzraudzības inspekcijā apstiprināto </w:t>
            </w:r>
            <w:r w:rsidRPr="0036039A">
              <w:rPr>
                <w:color w:val="000000" w:themeColor="text1"/>
                <w:sz w:val="24"/>
                <w:szCs w:val="24"/>
              </w:rPr>
              <w:t>azartspēļu un izložu noteikumu pieejamības nenodrošināšanu</w:t>
            </w:r>
            <w:r w:rsidRPr="0036039A">
              <w:rPr>
                <w:rFonts w:eastAsia="Times New Roman"/>
                <w:color w:val="000000" w:themeColor="text1"/>
                <w:sz w:val="24"/>
                <w:szCs w:val="24"/>
                <w:lang w:eastAsia="lv-LV"/>
              </w:rPr>
              <w:t xml:space="preserve">, </w:t>
            </w:r>
            <w:r w:rsidRPr="0036039A">
              <w:rPr>
                <w:sz w:val="24"/>
                <w:szCs w:val="24"/>
              </w:rPr>
              <w:t>–</w:t>
            </w:r>
          </w:p>
          <w:p w:rsidR="00153FB5" w:rsidRPr="00831779" w:rsidRDefault="0036039A" w:rsidP="0036039A">
            <w:pPr>
              <w:jc w:val="both"/>
              <w:rPr>
                <w:rFonts w:eastAsia="Times New Roman"/>
                <w:sz w:val="24"/>
                <w:szCs w:val="24"/>
                <w:lang w:eastAsia="lv-LV"/>
              </w:rPr>
            </w:pPr>
            <w:r w:rsidRPr="0036039A">
              <w:rPr>
                <w:color w:val="000000" w:themeColor="text1"/>
                <w:sz w:val="24"/>
                <w:szCs w:val="24"/>
                <w:lang w:eastAsia="lv-LV"/>
              </w:rPr>
              <w:t xml:space="preserve">piemēro naudas sodu juridiskajām personām </w:t>
            </w:r>
            <w:r w:rsidRPr="0036039A">
              <w:rPr>
                <w:color w:val="000000" w:themeColor="text1"/>
                <w:sz w:val="24"/>
                <w:szCs w:val="24"/>
              </w:rPr>
              <w:t>divi simti naudas soda vienības</w:t>
            </w:r>
            <w:r w:rsidRPr="0036039A">
              <w:rPr>
                <w:color w:val="000000" w:themeColor="text1"/>
                <w:sz w:val="24"/>
                <w:szCs w:val="24"/>
                <w:lang w:eastAsia="lv-LV"/>
              </w:rPr>
              <w:t>.”</w:t>
            </w:r>
          </w:p>
        </w:tc>
      </w:tr>
      <w:tr w:rsidR="00153FB5" w:rsidRPr="00831779" w:rsidTr="00AA49E2">
        <w:trPr>
          <w:trHeight w:val="316"/>
        </w:trPr>
        <w:tc>
          <w:tcPr>
            <w:tcW w:w="707" w:type="dxa"/>
          </w:tcPr>
          <w:p w:rsidR="00153FB5" w:rsidRDefault="00AA3DAE" w:rsidP="001C295F">
            <w:pPr>
              <w:spacing w:before="100" w:beforeAutospacing="1" w:after="100" w:afterAutospacing="1"/>
              <w:jc w:val="center"/>
              <w:rPr>
                <w:rFonts w:eastAsia="Times New Roman"/>
                <w:sz w:val="24"/>
                <w:szCs w:val="24"/>
                <w:lang w:eastAsia="lv-LV"/>
              </w:rPr>
            </w:pPr>
            <w:r>
              <w:rPr>
                <w:rFonts w:eastAsia="Times New Roman"/>
                <w:sz w:val="24"/>
                <w:szCs w:val="24"/>
                <w:lang w:eastAsia="lv-LV"/>
              </w:rPr>
              <w:t>4</w:t>
            </w:r>
            <w:r w:rsidR="00153FB5">
              <w:rPr>
                <w:rFonts w:eastAsia="Times New Roman"/>
                <w:sz w:val="24"/>
                <w:szCs w:val="24"/>
                <w:lang w:eastAsia="lv-LV"/>
              </w:rPr>
              <w:t>.</w:t>
            </w:r>
          </w:p>
        </w:tc>
        <w:tc>
          <w:tcPr>
            <w:tcW w:w="3121" w:type="dxa"/>
          </w:tcPr>
          <w:p w:rsidR="00153FB5" w:rsidRPr="00F8608E" w:rsidRDefault="00153FB5" w:rsidP="00153FB5">
            <w:pPr>
              <w:pStyle w:val="NoSpacing"/>
              <w:tabs>
                <w:tab w:val="left" w:pos="567"/>
              </w:tabs>
              <w:jc w:val="both"/>
              <w:rPr>
                <w:bCs/>
                <w:color w:val="000000" w:themeColor="text1"/>
                <w:lang w:val="lv-LV"/>
              </w:rPr>
            </w:pPr>
            <w:r w:rsidRPr="00F8608E">
              <w:rPr>
                <w:bCs/>
                <w:color w:val="000000" w:themeColor="text1"/>
                <w:lang w:val="lv-LV"/>
              </w:rPr>
              <w:t xml:space="preserve">Likumprojekta 4.pantā ietvertā Likuma 89.panta </w:t>
            </w:r>
            <w:r>
              <w:rPr>
                <w:bCs/>
                <w:color w:val="000000" w:themeColor="text1"/>
                <w:lang w:val="lv-LV"/>
              </w:rPr>
              <w:t>sestā</w:t>
            </w:r>
            <w:r w:rsidRPr="00F8608E">
              <w:rPr>
                <w:bCs/>
                <w:color w:val="000000" w:themeColor="text1"/>
                <w:lang w:val="lv-LV"/>
              </w:rPr>
              <w:t xml:space="preserve"> daļa:</w:t>
            </w:r>
          </w:p>
          <w:p w:rsidR="00153FB5" w:rsidRDefault="00153FB5" w:rsidP="00153FB5">
            <w:pPr>
              <w:pStyle w:val="NoSpacing"/>
              <w:tabs>
                <w:tab w:val="left" w:pos="567"/>
              </w:tabs>
              <w:jc w:val="both"/>
              <w:rPr>
                <w:b/>
                <w:color w:val="000000" w:themeColor="text1"/>
                <w:lang w:val="lv-LV"/>
              </w:rPr>
            </w:pPr>
            <w:r w:rsidRPr="00176D86">
              <w:rPr>
                <w:color w:val="000000" w:themeColor="text1"/>
                <w:lang w:val="lv-LV"/>
              </w:rPr>
              <w:lastRenderedPageBreak/>
              <w:t>“</w:t>
            </w:r>
            <w:r w:rsidRPr="00F8608E">
              <w:rPr>
                <w:b/>
                <w:color w:val="000000" w:themeColor="text1"/>
                <w:lang w:val="lv-LV"/>
              </w:rPr>
              <w:t>89.pants. Administratīvā atbildība azartspēļu un izložu organizēšanas un azartspēļu pakalpojumu sniegšanas jomā</w:t>
            </w:r>
          </w:p>
          <w:p w:rsidR="0036039A" w:rsidRPr="0036039A" w:rsidRDefault="0036039A" w:rsidP="00153FB5">
            <w:pPr>
              <w:pStyle w:val="NoSpacing"/>
              <w:tabs>
                <w:tab w:val="left" w:pos="567"/>
              </w:tabs>
              <w:jc w:val="both"/>
              <w:rPr>
                <w:color w:val="000000" w:themeColor="text1"/>
                <w:lang w:val="lv-LV"/>
              </w:rPr>
            </w:pPr>
            <w:r w:rsidRPr="0036039A">
              <w:rPr>
                <w:color w:val="000000" w:themeColor="text1"/>
                <w:lang w:val="lv-LV"/>
              </w:rPr>
              <w:t>[..]</w:t>
            </w:r>
          </w:p>
          <w:p w:rsidR="00153FB5" w:rsidRPr="00282E32" w:rsidRDefault="00153FB5" w:rsidP="00153FB5">
            <w:pPr>
              <w:pStyle w:val="NoSpacing"/>
              <w:tabs>
                <w:tab w:val="left" w:pos="567"/>
              </w:tabs>
              <w:jc w:val="both"/>
              <w:rPr>
                <w:color w:val="000000" w:themeColor="text1"/>
                <w:lang w:val="lv-LV"/>
              </w:rPr>
            </w:pPr>
            <w:r w:rsidRPr="00282E32">
              <w:rPr>
                <w:color w:val="000000" w:themeColor="text1"/>
                <w:lang w:val="lv-LV"/>
              </w:rPr>
              <w:t>(6) Par valsts mēroga izlozēm šajā likumā noteikto prasību attiecībā uz biļešu vai kuponu izplatīšanu Latvijas Republikā, informāciju, kas norādāma uz biļetēm un kuponiem, biļešu vērtības kopsummas vienā izlozē vai laimesta noteikšanu publiskas izlozes veidā nenodrošināšanu, –</w:t>
            </w:r>
          </w:p>
          <w:p w:rsidR="00153FB5" w:rsidRPr="00F8608E" w:rsidRDefault="00153FB5" w:rsidP="00153FB5">
            <w:pPr>
              <w:pStyle w:val="NoSpacing"/>
              <w:tabs>
                <w:tab w:val="left" w:pos="567"/>
              </w:tabs>
              <w:jc w:val="both"/>
              <w:rPr>
                <w:bCs/>
                <w:color w:val="000000" w:themeColor="text1"/>
                <w:lang w:val="lv-LV"/>
              </w:rPr>
            </w:pPr>
            <w:r w:rsidRPr="00282E32">
              <w:rPr>
                <w:color w:val="000000" w:themeColor="text1"/>
                <w:lang w:val="lv-LV"/>
              </w:rPr>
              <w:t>piemēro naudas sodu juridiskajām personām no divi simti līdz tūkstoš četri simti naudas soda vienībām.</w:t>
            </w:r>
            <w:r>
              <w:rPr>
                <w:color w:val="000000" w:themeColor="text1"/>
                <w:lang w:val="lv-LV"/>
              </w:rPr>
              <w:t>”</w:t>
            </w:r>
          </w:p>
        </w:tc>
        <w:tc>
          <w:tcPr>
            <w:tcW w:w="3260" w:type="dxa"/>
          </w:tcPr>
          <w:p w:rsidR="00153FB5" w:rsidRPr="00282E32" w:rsidRDefault="00153FB5" w:rsidP="00153FB5">
            <w:pPr>
              <w:spacing w:before="100" w:beforeAutospacing="1" w:after="100" w:afterAutospacing="1"/>
              <w:jc w:val="both"/>
              <w:rPr>
                <w:rFonts w:eastAsia="Times New Roman"/>
                <w:sz w:val="24"/>
                <w:szCs w:val="24"/>
                <w:lang w:eastAsia="lv-LV"/>
              </w:rPr>
            </w:pPr>
            <w:r w:rsidRPr="00F36C37">
              <w:rPr>
                <w:rFonts w:eastAsia="Times New Roman"/>
                <w:b/>
                <w:sz w:val="24"/>
                <w:szCs w:val="24"/>
                <w:lang w:eastAsia="lv-LV"/>
              </w:rPr>
              <w:lastRenderedPageBreak/>
              <w:t>LTRK</w:t>
            </w:r>
            <w:r w:rsidR="0036039A" w:rsidRPr="0036039A">
              <w:rPr>
                <w:rFonts w:eastAsia="Times New Roman"/>
                <w:b/>
                <w:sz w:val="24"/>
                <w:szCs w:val="24"/>
                <w:lang w:eastAsia="lv-LV"/>
              </w:rPr>
              <w:t xml:space="preserve"> (1</w:t>
            </w:r>
            <w:r w:rsidR="0036039A">
              <w:rPr>
                <w:rFonts w:eastAsia="Times New Roman"/>
                <w:b/>
                <w:sz w:val="24"/>
                <w:szCs w:val="24"/>
                <w:lang w:eastAsia="lv-LV"/>
              </w:rPr>
              <w:t>1</w:t>
            </w:r>
            <w:r w:rsidR="0036039A" w:rsidRPr="0036039A">
              <w:rPr>
                <w:rFonts w:eastAsia="Times New Roman"/>
                <w:b/>
                <w:sz w:val="24"/>
                <w:szCs w:val="24"/>
                <w:lang w:eastAsia="lv-LV"/>
              </w:rPr>
              <w:t>.iebildums)</w:t>
            </w:r>
            <w:r>
              <w:rPr>
                <w:rFonts w:eastAsia="Times New Roman"/>
                <w:sz w:val="24"/>
                <w:szCs w:val="24"/>
                <w:lang w:eastAsia="lv-LV"/>
              </w:rPr>
              <w:t xml:space="preserve"> </w:t>
            </w:r>
            <w:r w:rsidR="0003714A">
              <w:rPr>
                <w:rFonts w:eastAsia="Times New Roman"/>
                <w:sz w:val="24"/>
                <w:szCs w:val="24"/>
                <w:lang w:eastAsia="lv-LV"/>
              </w:rPr>
              <w:t>ierosina</w:t>
            </w:r>
            <w:r>
              <w:rPr>
                <w:rFonts w:eastAsia="Times New Roman"/>
                <w:sz w:val="24"/>
                <w:szCs w:val="24"/>
                <w:lang w:eastAsia="lv-LV"/>
              </w:rPr>
              <w:t xml:space="preserve"> </w:t>
            </w:r>
            <w:r w:rsidRPr="00282E32">
              <w:rPr>
                <w:rFonts w:eastAsia="Times New Roman"/>
                <w:sz w:val="24"/>
                <w:szCs w:val="24"/>
                <w:lang w:eastAsia="lv-LV"/>
              </w:rPr>
              <w:t xml:space="preserve">precizēt </w:t>
            </w:r>
            <w:r w:rsidR="0047021B">
              <w:rPr>
                <w:rFonts w:eastAsia="Times New Roman"/>
                <w:sz w:val="24"/>
                <w:szCs w:val="24"/>
                <w:lang w:eastAsia="lv-LV"/>
              </w:rPr>
              <w:t>L</w:t>
            </w:r>
            <w:r w:rsidRPr="00282E32">
              <w:rPr>
                <w:rFonts w:eastAsia="Times New Roman"/>
                <w:sz w:val="24"/>
                <w:szCs w:val="24"/>
                <w:lang w:eastAsia="lv-LV"/>
              </w:rPr>
              <w:t>ikumprojekta 4.p</w:t>
            </w:r>
            <w:r w:rsidR="003D1991">
              <w:rPr>
                <w:rFonts w:eastAsia="Times New Roman"/>
                <w:sz w:val="24"/>
                <w:szCs w:val="24"/>
                <w:lang w:eastAsia="lv-LV"/>
              </w:rPr>
              <w:t>antā</w:t>
            </w:r>
            <w:r w:rsidRPr="00282E32">
              <w:rPr>
                <w:rFonts w:eastAsia="Times New Roman"/>
                <w:sz w:val="24"/>
                <w:szCs w:val="24"/>
                <w:lang w:eastAsia="lv-LV"/>
              </w:rPr>
              <w:t xml:space="preserve"> minētā </w:t>
            </w:r>
            <w:r w:rsidRPr="003D1991">
              <w:rPr>
                <w:rFonts w:eastAsia="Times New Roman"/>
                <w:b/>
                <w:sz w:val="24"/>
                <w:szCs w:val="24"/>
                <w:lang w:eastAsia="lv-LV"/>
              </w:rPr>
              <w:t>89.panta sesto daļu</w:t>
            </w:r>
            <w:r w:rsidRPr="00282E32">
              <w:rPr>
                <w:rFonts w:eastAsia="Times New Roman"/>
                <w:sz w:val="24"/>
                <w:szCs w:val="24"/>
                <w:lang w:eastAsia="lv-LV"/>
              </w:rPr>
              <w:t xml:space="preserve">. Likuma 60.pantā, kas noteic </w:t>
            </w:r>
            <w:r w:rsidRPr="00282E32">
              <w:rPr>
                <w:rFonts w:eastAsia="Times New Roman"/>
                <w:sz w:val="24"/>
                <w:szCs w:val="24"/>
                <w:lang w:eastAsia="lv-LV"/>
              </w:rPr>
              <w:lastRenderedPageBreak/>
              <w:t>valsts mēroga izlozes, nesatur “publiskas izlozes</w:t>
            </w:r>
            <w:r>
              <w:rPr>
                <w:rFonts w:eastAsia="Times New Roman"/>
                <w:sz w:val="24"/>
                <w:szCs w:val="24"/>
                <w:lang w:eastAsia="lv-LV"/>
              </w:rPr>
              <w:t>”</w:t>
            </w:r>
            <w:r w:rsidRPr="00282E32">
              <w:rPr>
                <w:rFonts w:eastAsia="Times New Roman"/>
                <w:sz w:val="24"/>
                <w:szCs w:val="24"/>
                <w:lang w:eastAsia="lv-LV"/>
              </w:rPr>
              <w:t xml:space="preserve"> definīciju. Ņemot vērā “publiskas izlozes” definīcijas un kritēriju trūkumu, ir iespējama nevienveidīga normas interpretācija.</w:t>
            </w:r>
          </w:p>
          <w:p w:rsidR="00153FB5" w:rsidRPr="00176D86" w:rsidRDefault="00153FB5" w:rsidP="00153FB5">
            <w:pPr>
              <w:spacing w:before="100" w:beforeAutospacing="1" w:after="100" w:afterAutospacing="1"/>
              <w:jc w:val="both"/>
              <w:rPr>
                <w:rFonts w:eastAsia="Times New Roman"/>
                <w:sz w:val="24"/>
                <w:szCs w:val="24"/>
                <w:lang w:eastAsia="lv-LV"/>
              </w:rPr>
            </w:pPr>
          </w:p>
        </w:tc>
        <w:tc>
          <w:tcPr>
            <w:tcW w:w="3402" w:type="dxa"/>
          </w:tcPr>
          <w:p w:rsidR="00664541" w:rsidRDefault="00153FB5" w:rsidP="00153FB5">
            <w:pPr>
              <w:jc w:val="both"/>
              <w:rPr>
                <w:rFonts w:eastAsia="Times New Roman"/>
                <w:sz w:val="24"/>
                <w:szCs w:val="24"/>
                <w:lang w:eastAsia="lv-LV"/>
              </w:rPr>
            </w:pPr>
            <w:r w:rsidRPr="000E2C0F">
              <w:rPr>
                <w:rFonts w:eastAsia="Times New Roman"/>
                <w:b/>
                <w:sz w:val="24"/>
                <w:szCs w:val="24"/>
                <w:lang w:eastAsia="lv-LV"/>
              </w:rPr>
              <w:lastRenderedPageBreak/>
              <w:t>Nav ņemts vērā</w:t>
            </w:r>
            <w:r w:rsidR="0003714A">
              <w:rPr>
                <w:rFonts w:eastAsia="Times New Roman"/>
                <w:b/>
                <w:sz w:val="24"/>
                <w:szCs w:val="24"/>
                <w:lang w:eastAsia="lv-LV"/>
              </w:rPr>
              <w:t xml:space="preserve">, jo </w:t>
            </w:r>
            <w:r w:rsidR="00664541" w:rsidRPr="00664541">
              <w:rPr>
                <w:rFonts w:eastAsia="Times New Roman"/>
                <w:b/>
                <w:sz w:val="24"/>
                <w:szCs w:val="24"/>
                <w:lang w:eastAsia="lv-LV"/>
              </w:rPr>
              <w:t>LTRK</w:t>
            </w:r>
            <w:r w:rsidR="0003714A">
              <w:rPr>
                <w:rFonts w:eastAsia="Times New Roman"/>
                <w:b/>
                <w:sz w:val="24"/>
                <w:szCs w:val="24"/>
                <w:lang w:eastAsia="lv-LV"/>
              </w:rPr>
              <w:t xml:space="preserve"> ierosina precizēt Likuma pamatnorm</w:t>
            </w:r>
            <w:r w:rsidR="00664541">
              <w:rPr>
                <w:rFonts w:eastAsia="Times New Roman"/>
                <w:b/>
                <w:sz w:val="24"/>
                <w:szCs w:val="24"/>
                <w:lang w:eastAsia="lv-LV"/>
              </w:rPr>
              <w:t xml:space="preserve">u </w:t>
            </w:r>
            <w:r w:rsidR="00664541" w:rsidRPr="00664541">
              <w:rPr>
                <w:rFonts w:eastAsia="Times New Roman"/>
                <w:sz w:val="24"/>
                <w:szCs w:val="24"/>
                <w:lang w:eastAsia="lv-LV"/>
              </w:rPr>
              <w:t>(</w:t>
            </w:r>
            <w:r w:rsidR="00664541">
              <w:rPr>
                <w:rFonts w:eastAsia="Times New Roman"/>
                <w:sz w:val="24"/>
                <w:szCs w:val="24"/>
                <w:lang w:eastAsia="lv-LV"/>
              </w:rPr>
              <w:t xml:space="preserve">sk. </w:t>
            </w:r>
            <w:r w:rsidR="00664541" w:rsidRPr="00664541">
              <w:rPr>
                <w:rFonts w:eastAsia="Times New Roman"/>
                <w:sz w:val="24"/>
                <w:szCs w:val="24"/>
                <w:lang w:eastAsia="lv-LV"/>
              </w:rPr>
              <w:t xml:space="preserve">izziņas </w:t>
            </w:r>
            <w:proofErr w:type="spellStart"/>
            <w:r w:rsidR="00664541" w:rsidRPr="00664541">
              <w:rPr>
                <w:rFonts w:eastAsia="Times New Roman"/>
                <w:sz w:val="24"/>
                <w:szCs w:val="24"/>
                <w:lang w:eastAsia="lv-LV"/>
              </w:rPr>
              <w:t>I.sadaļas</w:t>
            </w:r>
            <w:proofErr w:type="spellEnd"/>
            <w:r w:rsidR="00664541" w:rsidRPr="00664541">
              <w:rPr>
                <w:rFonts w:eastAsia="Times New Roman"/>
                <w:sz w:val="24"/>
                <w:szCs w:val="24"/>
                <w:lang w:eastAsia="lv-LV"/>
              </w:rPr>
              <w:t xml:space="preserve"> </w:t>
            </w:r>
            <w:r w:rsidR="00E85A42">
              <w:rPr>
                <w:rFonts w:eastAsia="Times New Roman"/>
                <w:sz w:val="24"/>
                <w:szCs w:val="24"/>
                <w:lang w:eastAsia="lv-LV"/>
              </w:rPr>
              <w:t>3</w:t>
            </w:r>
            <w:r w:rsidR="00664541">
              <w:rPr>
                <w:rFonts w:eastAsia="Times New Roman"/>
                <w:sz w:val="24"/>
                <w:szCs w:val="24"/>
                <w:lang w:eastAsia="lv-LV"/>
              </w:rPr>
              <w:t>.punktu)</w:t>
            </w:r>
            <w:r w:rsidR="00664541" w:rsidRPr="00664541">
              <w:rPr>
                <w:rFonts w:eastAsia="Times New Roman"/>
                <w:sz w:val="24"/>
                <w:szCs w:val="24"/>
                <w:lang w:eastAsia="lv-LV"/>
              </w:rPr>
              <w:t>.</w:t>
            </w:r>
          </w:p>
          <w:p w:rsidR="00BD3852" w:rsidRPr="0003714A" w:rsidRDefault="00BD3852" w:rsidP="00153FB5">
            <w:pPr>
              <w:jc w:val="both"/>
              <w:rPr>
                <w:rFonts w:eastAsia="Times New Roman"/>
                <w:sz w:val="24"/>
                <w:szCs w:val="24"/>
                <w:lang w:eastAsia="lv-LV"/>
              </w:rPr>
            </w:pPr>
            <w:r w:rsidRPr="0003714A">
              <w:rPr>
                <w:rFonts w:eastAsia="Times New Roman"/>
                <w:sz w:val="24"/>
                <w:szCs w:val="24"/>
                <w:lang w:eastAsia="lv-LV"/>
              </w:rPr>
              <w:lastRenderedPageBreak/>
              <w:t xml:space="preserve">Likuma 60.panta pirmajā daļā ir noteikts, ka </w:t>
            </w:r>
            <w:r w:rsidR="0003714A" w:rsidRPr="0003714A">
              <w:rPr>
                <w:rFonts w:eastAsia="Times New Roman"/>
                <w:sz w:val="24"/>
                <w:szCs w:val="24"/>
                <w:lang w:eastAsia="lv-LV"/>
              </w:rPr>
              <w:t>i</w:t>
            </w:r>
            <w:r w:rsidR="0003714A" w:rsidRPr="0003714A">
              <w:rPr>
                <w:sz w:val="24"/>
                <w:szCs w:val="24"/>
              </w:rPr>
              <w:t>zlozes laimestus nosaka publiskas izlozes veidā.</w:t>
            </w:r>
          </w:p>
          <w:p w:rsidR="00153FB5" w:rsidRDefault="0003714A" w:rsidP="00153FB5">
            <w:pPr>
              <w:jc w:val="both"/>
              <w:rPr>
                <w:rFonts w:eastAsia="Times New Roman"/>
                <w:sz w:val="24"/>
                <w:szCs w:val="24"/>
                <w:lang w:eastAsia="lv-LV"/>
              </w:rPr>
            </w:pPr>
            <w:r>
              <w:rPr>
                <w:rFonts w:eastAsia="Times New Roman"/>
                <w:sz w:val="24"/>
                <w:szCs w:val="24"/>
                <w:lang w:eastAsia="lv-LV"/>
              </w:rPr>
              <w:t xml:space="preserve">Par </w:t>
            </w:r>
            <w:r w:rsidR="00BD3852" w:rsidRPr="00BD3852">
              <w:rPr>
                <w:rFonts w:eastAsia="Times New Roman"/>
                <w:sz w:val="24"/>
                <w:szCs w:val="24"/>
                <w:lang w:eastAsia="lv-LV"/>
              </w:rPr>
              <w:t xml:space="preserve">minēto prasību piemērošanu vienīgajam izložu organizētājam Latvijas Republikā </w:t>
            </w:r>
            <w:r w:rsidR="00BD3852">
              <w:rPr>
                <w:rFonts w:eastAsia="Times New Roman"/>
                <w:sz w:val="24"/>
                <w:szCs w:val="24"/>
                <w:lang w:eastAsia="lv-LV"/>
              </w:rPr>
              <w:t>– VAS “Latvijas Loto”</w:t>
            </w:r>
            <w:r>
              <w:rPr>
                <w:rFonts w:eastAsia="Times New Roman"/>
                <w:sz w:val="24"/>
                <w:szCs w:val="24"/>
                <w:lang w:eastAsia="lv-LV"/>
              </w:rPr>
              <w:t xml:space="preserve"> nevajadzētu būt neskaidriem jautājumiem, jo </w:t>
            </w:r>
            <w:r w:rsidRPr="0003714A">
              <w:rPr>
                <w:rFonts w:eastAsia="Times New Roman"/>
                <w:sz w:val="24"/>
                <w:szCs w:val="24"/>
                <w:lang w:eastAsia="lv-LV"/>
              </w:rPr>
              <w:t xml:space="preserve">Likuma </w:t>
            </w:r>
            <w:r>
              <w:rPr>
                <w:rFonts w:eastAsia="Times New Roman"/>
                <w:sz w:val="24"/>
                <w:szCs w:val="24"/>
                <w:lang w:eastAsia="lv-LV"/>
              </w:rPr>
              <w:t>60.panta pirmā daļa ir spēkā jau no 2006.gada 1.janvāra.</w:t>
            </w:r>
          </w:p>
          <w:p w:rsidR="00153FB5" w:rsidRPr="0003714A" w:rsidRDefault="0003714A" w:rsidP="00664541">
            <w:pPr>
              <w:jc w:val="both"/>
              <w:rPr>
                <w:rFonts w:eastAsia="Times New Roman"/>
                <w:b/>
                <w:sz w:val="24"/>
                <w:szCs w:val="24"/>
                <w:lang w:eastAsia="lv-LV"/>
              </w:rPr>
            </w:pPr>
            <w:r>
              <w:rPr>
                <w:rFonts w:eastAsia="Times New Roman"/>
                <w:sz w:val="24"/>
                <w:szCs w:val="24"/>
                <w:lang w:eastAsia="lv-LV"/>
              </w:rPr>
              <w:t xml:space="preserve">Turklāt </w:t>
            </w:r>
            <w:r w:rsidR="00664541">
              <w:rPr>
                <w:rFonts w:eastAsia="Times New Roman"/>
                <w:sz w:val="24"/>
                <w:szCs w:val="24"/>
                <w:lang w:eastAsia="lv-LV"/>
              </w:rPr>
              <w:t xml:space="preserve">neskaidrību gadījumā </w:t>
            </w:r>
            <w:r>
              <w:rPr>
                <w:rFonts w:eastAsia="Times New Roman"/>
                <w:sz w:val="24"/>
                <w:szCs w:val="24"/>
                <w:lang w:eastAsia="lv-LV"/>
              </w:rPr>
              <w:t xml:space="preserve">VAS “Latvijas Loto” </w:t>
            </w:r>
            <w:r w:rsidR="00664541">
              <w:rPr>
                <w:rFonts w:eastAsia="Times New Roman"/>
                <w:sz w:val="24"/>
                <w:szCs w:val="24"/>
                <w:lang w:eastAsia="lv-LV"/>
              </w:rPr>
              <w:t xml:space="preserve">ir tiesības lūgt </w:t>
            </w:r>
            <w:r w:rsidR="00981BFD">
              <w:rPr>
                <w:rFonts w:eastAsia="Times New Roman"/>
                <w:sz w:val="24"/>
                <w:szCs w:val="24"/>
                <w:lang w:eastAsia="lv-LV"/>
              </w:rPr>
              <w:t>Izložu un azartspēļu uzraudzības inspekcija</w:t>
            </w:r>
            <w:r w:rsidR="00664541">
              <w:rPr>
                <w:rFonts w:eastAsia="Times New Roman"/>
                <w:sz w:val="24"/>
                <w:szCs w:val="24"/>
                <w:lang w:eastAsia="lv-LV"/>
              </w:rPr>
              <w:t xml:space="preserve">i viedokli vai uzziņu par </w:t>
            </w:r>
            <w:r w:rsidR="00664541" w:rsidRPr="0003714A">
              <w:rPr>
                <w:rFonts w:eastAsia="Times New Roman"/>
                <w:sz w:val="24"/>
                <w:szCs w:val="24"/>
                <w:lang w:eastAsia="lv-LV"/>
              </w:rPr>
              <w:t xml:space="preserve">Likuma </w:t>
            </w:r>
            <w:r w:rsidR="00664541">
              <w:rPr>
                <w:rFonts w:eastAsia="Times New Roman"/>
                <w:sz w:val="24"/>
                <w:szCs w:val="24"/>
                <w:lang w:eastAsia="lv-LV"/>
              </w:rPr>
              <w:t xml:space="preserve">60.panta pirmās daļa </w:t>
            </w:r>
            <w:r w:rsidR="00981BFD">
              <w:rPr>
                <w:rFonts w:eastAsia="Times New Roman"/>
                <w:sz w:val="24"/>
                <w:szCs w:val="24"/>
                <w:lang w:eastAsia="lv-LV"/>
              </w:rPr>
              <w:t xml:space="preserve">piemērošanu. </w:t>
            </w:r>
            <w:r w:rsidR="00664541">
              <w:rPr>
                <w:rFonts w:eastAsia="Times New Roman"/>
                <w:sz w:val="24"/>
                <w:szCs w:val="24"/>
                <w:lang w:eastAsia="lv-LV"/>
              </w:rPr>
              <w:t xml:space="preserve"> </w:t>
            </w:r>
          </w:p>
        </w:tc>
        <w:tc>
          <w:tcPr>
            <w:tcW w:w="1701" w:type="dxa"/>
          </w:tcPr>
          <w:p w:rsidR="004E1A63" w:rsidRPr="00865680" w:rsidRDefault="004E1A63" w:rsidP="004E1A63">
            <w:pPr>
              <w:spacing w:before="100" w:beforeAutospacing="1" w:after="100" w:afterAutospacing="1"/>
              <w:jc w:val="both"/>
              <w:rPr>
                <w:rFonts w:eastAsia="Times New Roman"/>
                <w:sz w:val="24"/>
                <w:szCs w:val="24"/>
                <w:lang w:eastAsia="lv-LV"/>
              </w:rPr>
            </w:pPr>
            <w:r w:rsidRPr="00865680">
              <w:rPr>
                <w:rFonts w:eastAsia="Times New Roman"/>
                <w:sz w:val="24"/>
                <w:szCs w:val="24"/>
                <w:lang w:eastAsia="lv-LV"/>
              </w:rPr>
              <w:lastRenderedPageBreak/>
              <w:t>LTRK  uztur iebildumu.</w:t>
            </w:r>
          </w:p>
          <w:p w:rsidR="00153FB5" w:rsidRPr="00831779" w:rsidRDefault="00153FB5" w:rsidP="00153FB5">
            <w:pPr>
              <w:spacing w:before="100" w:beforeAutospacing="1" w:after="100" w:afterAutospacing="1"/>
              <w:jc w:val="center"/>
              <w:rPr>
                <w:rFonts w:eastAsia="Times New Roman"/>
                <w:sz w:val="24"/>
                <w:szCs w:val="24"/>
                <w:lang w:eastAsia="lv-LV"/>
              </w:rPr>
            </w:pPr>
          </w:p>
        </w:tc>
        <w:tc>
          <w:tcPr>
            <w:tcW w:w="2977" w:type="dxa"/>
          </w:tcPr>
          <w:p w:rsidR="003D1991" w:rsidRPr="003D1991" w:rsidRDefault="003D1991" w:rsidP="003D1991">
            <w:pPr>
              <w:pStyle w:val="NoSpacing"/>
              <w:tabs>
                <w:tab w:val="left" w:pos="567"/>
              </w:tabs>
              <w:jc w:val="both"/>
              <w:rPr>
                <w:bCs/>
                <w:color w:val="000000" w:themeColor="text1"/>
                <w:lang w:val="lv-LV"/>
              </w:rPr>
            </w:pPr>
            <w:r w:rsidRPr="003D1991">
              <w:rPr>
                <w:bCs/>
                <w:color w:val="000000" w:themeColor="text1"/>
                <w:lang w:val="lv-LV"/>
              </w:rPr>
              <w:t>Likumprojekta 4.pantā ietvertā Likuma 89.panta sestā daļa:</w:t>
            </w:r>
          </w:p>
          <w:p w:rsidR="003D1991" w:rsidRPr="003D1991" w:rsidRDefault="003D1991" w:rsidP="003D1991">
            <w:pPr>
              <w:pStyle w:val="NoSpacing"/>
              <w:tabs>
                <w:tab w:val="left" w:pos="567"/>
              </w:tabs>
              <w:jc w:val="both"/>
              <w:rPr>
                <w:b/>
                <w:color w:val="000000" w:themeColor="text1"/>
                <w:lang w:val="lv-LV"/>
              </w:rPr>
            </w:pPr>
            <w:r w:rsidRPr="003D1991">
              <w:rPr>
                <w:color w:val="000000" w:themeColor="text1"/>
                <w:lang w:val="lv-LV"/>
              </w:rPr>
              <w:lastRenderedPageBreak/>
              <w:t>“</w:t>
            </w:r>
            <w:r w:rsidRPr="003D1991">
              <w:rPr>
                <w:b/>
                <w:color w:val="000000" w:themeColor="text1"/>
                <w:lang w:val="lv-LV"/>
              </w:rPr>
              <w:t>89.pants. Administratīvā atbildība azartspēļu un izložu organizēšanas un azartspēļu pakalpojumu sniegšanas jomā</w:t>
            </w:r>
          </w:p>
          <w:p w:rsidR="003D1991" w:rsidRPr="003D1991" w:rsidRDefault="003D1991" w:rsidP="003D1991">
            <w:pPr>
              <w:pStyle w:val="NoSpacing"/>
              <w:tabs>
                <w:tab w:val="left" w:pos="567"/>
              </w:tabs>
              <w:jc w:val="both"/>
              <w:rPr>
                <w:color w:val="000000" w:themeColor="text1"/>
                <w:lang w:val="lv-LV"/>
              </w:rPr>
            </w:pPr>
            <w:r w:rsidRPr="003D1991">
              <w:rPr>
                <w:color w:val="000000" w:themeColor="text1"/>
                <w:lang w:val="lv-LV"/>
              </w:rPr>
              <w:t>[..]</w:t>
            </w:r>
          </w:p>
          <w:p w:rsidR="003D1991" w:rsidRPr="003D1991" w:rsidRDefault="003D1991" w:rsidP="003D1991">
            <w:pPr>
              <w:pStyle w:val="NoSpacing"/>
              <w:tabs>
                <w:tab w:val="left" w:pos="567"/>
              </w:tabs>
              <w:jc w:val="both"/>
              <w:rPr>
                <w:color w:val="000000" w:themeColor="text1"/>
                <w:lang w:val="lv-LV"/>
              </w:rPr>
            </w:pPr>
            <w:r w:rsidRPr="003D1991">
              <w:rPr>
                <w:color w:val="000000" w:themeColor="text1"/>
                <w:lang w:val="lv-LV"/>
              </w:rPr>
              <w:t>(6) Par valsts mēroga izlozēm šajā likumā noteikto prasību attiecībā uz biļešu vai kuponu izplatīšanu Latvijas Republikā, informāciju, kas norādāma uz biļetēm un kuponiem, biļešu vērtības kopsummas vienā izlozē vai laimesta noteikšanu publiskas izlozes veidā nenodrošināšanu, –</w:t>
            </w:r>
          </w:p>
          <w:p w:rsidR="00153FB5" w:rsidRPr="00831779" w:rsidRDefault="003D1991" w:rsidP="003D1991">
            <w:pPr>
              <w:jc w:val="both"/>
              <w:rPr>
                <w:rFonts w:eastAsia="Times New Roman"/>
                <w:sz w:val="24"/>
                <w:szCs w:val="24"/>
                <w:lang w:eastAsia="lv-LV"/>
              </w:rPr>
            </w:pPr>
            <w:r w:rsidRPr="003D1991">
              <w:rPr>
                <w:color w:val="000000" w:themeColor="text1"/>
                <w:sz w:val="24"/>
                <w:szCs w:val="24"/>
              </w:rPr>
              <w:t>piemēro naudas sodu juridiskajām personām no divi simti līdz tūkstoš četri simti naudas soda vienībām.”</w:t>
            </w:r>
          </w:p>
        </w:tc>
      </w:tr>
      <w:tr w:rsidR="00153FB5" w:rsidRPr="00831779" w:rsidTr="00AA49E2">
        <w:trPr>
          <w:trHeight w:val="316"/>
        </w:trPr>
        <w:tc>
          <w:tcPr>
            <w:tcW w:w="707" w:type="dxa"/>
          </w:tcPr>
          <w:p w:rsidR="00153FB5" w:rsidRDefault="00AA3DAE" w:rsidP="001C295F">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5</w:t>
            </w:r>
            <w:r w:rsidR="00153FB5">
              <w:rPr>
                <w:rFonts w:eastAsia="Times New Roman"/>
                <w:sz w:val="24"/>
                <w:szCs w:val="24"/>
                <w:lang w:eastAsia="lv-LV"/>
              </w:rPr>
              <w:t>.</w:t>
            </w:r>
          </w:p>
        </w:tc>
        <w:tc>
          <w:tcPr>
            <w:tcW w:w="3121" w:type="dxa"/>
          </w:tcPr>
          <w:p w:rsidR="00153FB5" w:rsidRPr="00FA4D4B" w:rsidRDefault="00153FB5" w:rsidP="00153FB5">
            <w:pPr>
              <w:pStyle w:val="NoSpacing"/>
              <w:tabs>
                <w:tab w:val="left" w:pos="567"/>
              </w:tabs>
              <w:jc w:val="both"/>
              <w:rPr>
                <w:bCs/>
                <w:color w:val="000000" w:themeColor="text1"/>
                <w:lang w:val="lv-LV"/>
              </w:rPr>
            </w:pPr>
            <w:r w:rsidRPr="00FA4D4B">
              <w:rPr>
                <w:bCs/>
                <w:color w:val="000000" w:themeColor="text1"/>
                <w:lang w:val="lv-LV"/>
              </w:rPr>
              <w:t xml:space="preserve">Likumprojekta 4.pantā ietvertā Likuma 89.panta </w:t>
            </w:r>
            <w:r>
              <w:rPr>
                <w:bCs/>
                <w:color w:val="000000" w:themeColor="text1"/>
                <w:lang w:val="lv-LV"/>
              </w:rPr>
              <w:t>astotā</w:t>
            </w:r>
            <w:r w:rsidRPr="00FA4D4B">
              <w:rPr>
                <w:bCs/>
                <w:color w:val="000000" w:themeColor="text1"/>
                <w:lang w:val="lv-LV"/>
              </w:rPr>
              <w:t xml:space="preserve"> daļa:</w:t>
            </w:r>
          </w:p>
          <w:p w:rsidR="00153FB5" w:rsidRDefault="00153FB5" w:rsidP="00153FB5">
            <w:pPr>
              <w:pStyle w:val="NoSpacing"/>
              <w:tabs>
                <w:tab w:val="left" w:pos="567"/>
              </w:tabs>
              <w:jc w:val="both"/>
              <w:rPr>
                <w:b/>
                <w:bCs/>
                <w:color w:val="000000" w:themeColor="text1"/>
                <w:lang w:val="lv-LV"/>
              </w:rPr>
            </w:pPr>
            <w:r w:rsidRPr="00FA4D4B">
              <w:rPr>
                <w:bCs/>
                <w:color w:val="000000" w:themeColor="text1"/>
                <w:lang w:val="lv-LV"/>
              </w:rPr>
              <w:t>“</w:t>
            </w:r>
            <w:r w:rsidRPr="00FA4D4B">
              <w:rPr>
                <w:b/>
                <w:bCs/>
                <w:color w:val="000000" w:themeColor="text1"/>
                <w:lang w:val="lv-LV"/>
              </w:rPr>
              <w:t>89.pants. Administratīvā atbildība azartspēļu un izložu organizēšanas un azartspēļu pakalpojumu sniegšanas jomā</w:t>
            </w:r>
          </w:p>
          <w:p w:rsidR="003D1991" w:rsidRPr="003D1991" w:rsidRDefault="003D1991" w:rsidP="003D1991">
            <w:pPr>
              <w:pStyle w:val="NoSpacing"/>
              <w:tabs>
                <w:tab w:val="left" w:pos="567"/>
              </w:tabs>
              <w:jc w:val="both"/>
              <w:rPr>
                <w:bCs/>
                <w:color w:val="000000" w:themeColor="text1"/>
                <w:lang w:val="lv-LV"/>
              </w:rPr>
            </w:pPr>
            <w:r w:rsidRPr="003D1991">
              <w:rPr>
                <w:bCs/>
                <w:color w:val="000000" w:themeColor="text1"/>
                <w:lang w:val="lv-LV"/>
              </w:rPr>
              <w:t>[..]</w:t>
            </w:r>
          </w:p>
          <w:p w:rsidR="00153FB5" w:rsidRPr="00FA4D4B" w:rsidRDefault="00153FB5" w:rsidP="00153FB5">
            <w:pPr>
              <w:pStyle w:val="NoSpacing"/>
              <w:tabs>
                <w:tab w:val="left" w:pos="567"/>
              </w:tabs>
              <w:jc w:val="both"/>
              <w:rPr>
                <w:bCs/>
                <w:color w:val="000000" w:themeColor="text1"/>
                <w:lang w:val="lv-LV"/>
              </w:rPr>
            </w:pPr>
            <w:r w:rsidRPr="00FA4D4B">
              <w:rPr>
                <w:bCs/>
                <w:color w:val="000000" w:themeColor="text1"/>
                <w:lang w:val="lv-LV"/>
              </w:rPr>
              <w:t xml:space="preserve">(8) Par nepilngadīgas personas ielaišanu azartspēļu organizēšanas vietā vai </w:t>
            </w:r>
            <w:r w:rsidRPr="00FA4D4B">
              <w:rPr>
                <w:bCs/>
                <w:color w:val="000000" w:themeColor="text1"/>
                <w:lang w:val="lv-LV"/>
              </w:rPr>
              <w:lastRenderedPageBreak/>
              <w:t>aizlieguma piedalīties azartspēļu organizētāja piedāvātajās azartspēlēs nenodrošināšanu, –</w:t>
            </w:r>
          </w:p>
          <w:p w:rsidR="00153FB5" w:rsidRPr="00FA4D4B" w:rsidRDefault="00153FB5" w:rsidP="00153FB5">
            <w:pPr>
              <w:pStyle w:val="NoSpacing"/>
              <w:tabs>
                <w:tab w:val="left" w:pos="567"/>
              </w:tabs>
              <w:jc w:val="both"/>
              <w:rPr>
                <w:bCs/>
                <w:color w:val="000000" w:themeColor="text1"/>
                <w:lang w:val="lv-LV"/>
              </w:rPr>
            </w:pPr>
            <w:r w:rsidRPr="00FA4D4B">
              <w:rPr>
                <w:bCs/>
                <w:color w:val="000000" w:themeColor="text1"/>
                <w:lang w:val="lv-LV"/>
              </w:rPr>
              <w:t>piemēro naudas sodu juridiskajām personām tūkstoš četri simti naudas soda vienības.</w:t>
            </w:r>
            <w:r>
              <w:rPr>
                <w:bCs/>
                <w:color w:val="000000" w:themeColor="text1"/>
                <w:lang w:val="lv-LV"/>
              </w:rPr>
              <w:t>”</w:t>
            </w:r>
          </w:p>
        </w:tc>
        <w:tc>
          <w:tcPr>
            <w:tcW w:w="3260" w:type="dxa"/>
          </w:tcPr>
          <w:p w:rsidR="00153FB5" w:rsidRDefault="00153FB5" w:rsidP="00153FB5">
            <w:pPr>
              <w:jc w:val="both"/>
              <w:rPr>
                <w:rFonts w:eastAsia="Times New Roman"/>
                <w:sz w:val="24"/>
                <w:szCs w:val="24"/>
                <w:u w:val="single"/>
                <w:lang w:eastAsia="lv-LV"/>
              </w:rPr>
            </w:pPr>
            <w:r w:rsidRPr="00FE2695">
              <w:rPr>
                <w:rFonts w:eastAsia="Times New Roman"/>
                <w:b/>
                <w:sz w:val="24"/>
                <w:szCs w:val="24"/>
                <w:lang w:eastAsia="lv-LV"/>
              </w:rPr>
              <w:lastRenderedPageBreak/>
              <w:t>LSBA</w:t>
            </w:r>
            <w:r w:rsidR="0036039A">
              <w:rPr>
                <w:rFonts w:eastAsia="Times New Roman"/>
                <w:b/>
                <w:sz w:val="24"/>
                <w:szCs w:val="24"/>
                <w:lang w:eastAsia="lv-LV"/>
              </w:rPr>
              <w:t xml:space="preserve"> </w:t>
            </w:r>
            <w:r w:rsidR="0036039A" w:rsidRPr="0036039A">
              <w:rPr>
                <w:rFonts w:eastAsia="Times New Roman"/>
                <w:b/>
                <w:sz w:val="24"/>
                <w:szCs w:val="24"/>
                <w:lang w:eastAsia="lv-LV"/>
              </w:rPr>
              <w:t>(</w:t>
            </w:r>
            <w:r w:rsidR="0036039A">
              <w:rPr>
                <w:rFonts w:eastAsia="Times New Roman"/>
                <w:b/>
                <w:sz w:val="24"/>
                <w:szCs w:val="24"/>
                <w:lang w:eastAsia="lv-LV"/>
              </w:rPr>
              <w:t>7</w:t>
            </w:r>
            <w:r w:rsidR="0036039A" w:rsidRPr="0036039A">
              <w:rPr>
                <w:rFonts w:eastAsia="Times New Roman"/>
                <w:b/>
                <w:sz w:val="24"/>
                <w:szCs w:val="24"/>
                <w:lang w:eastAsia="lv-LV"/>
              </w:rPr>
              <w:t>.iebildums)</w:t>
            </w:r>
            <w:r w:rsidR="0036039A">
              <w:rPr>
                <w:rFonts w:eastAsia="Times New Roman"/>
                <w:b/>
                <w:sz w:val="24"/>
                <w:szCs w:val="24"/>
                <w:lang w:eastAsia="lv-LV"/>
              </w:rPr>
              <w:t xml:space="preserve"> </w:t>
            </w:r>
            <w:r w:rsidRPr="00FE2695">
              <w:rPr>
                <w:rFonts w:eastAsia="Times New Roman"/>
                <w:sz w:val="24"/>
                <w:szCs w:val="24"/>
                <w:lang w:eastAsia="lv-LV"/>
              </w:rPr>
              <w:t xml:space="preserve"> iebilst pret Likumprojekta 89.panta </w:t>
            </w:r>
            <w:r w:rsidR="003D1991">
              <w:rPr>
                <w:rFonts w:eastAsia="Times New Roman"/>
                <w:sz w:val="24"/>
                <w:szCs w:val="24"/>
                <w:lang w:eastAsia="lv-LV"/>
              </w:rPr>
              <w:t>astotajā</w:t>
            </w:r>
            <w:r w:rsidRPr="00FE2695">
              <w:rPr>
                <w:rFonts w:eastAsia="Times New Roman"/>
                <w:sz w:val="24"/>
                <w:szCs w:val="24"/>
                <w:lang w:eastAsia="lv-LV"/>
              </w:rPr>
              <w:t xml:space="preserve"> daļā paredzēto sankciju apmēru un </w:t>
            </w:r>
            <w:r w:rsidRPr="003D1991">
              <w:rPr>
                <w:rFonts w:eastAsia="Times New Roman"/>
                <w:b/>
                <w:sz w:val="24"/>
                <w:szCs w:val="24"/>
                <w:lang w:eastAsia="lv-LV"/>
              </w:rPr>
              <w:t xml:space="preserve">aicina Likumprojekta 89.panta </w:t>
            </w:r>
            <w:r w:rsidR="003D1991">
              <w:rPr>
                <w:rFonts w:eastAsia="Times New Roman"/>
                <w:b/>
                <w:sz w:val="24"/>
                <w:szCs w:val="24"/>
                <w:lang w:eastAsia="lv-LV"/>
              </w:rPr>
              <w:t>astotajā</w:t>
            </w:r>
            <w:r w:rsidRPr="00FE2695">
              <w:rPr>
                <w:rFonts w:eastAsia="Times New Roman"/>
                <w:sz w:val="24"/>
                <w:szCs w:val="24"/>
                <w:lang w:eastAsia="lv-LV"/>
              </w:rPr>
              <w:t xml:space="preserve"> </w:t>
            </w:r>
            <w:r w:rsidRPr="003D1991">
              <w:rPr>
                <w:rFonts w:eastAsia="Times New Roman"/>
                <w:b/>
                <w:sz w:val="24"/>
                <w:szCs w:val="24"/>
                <w:lang w:eastAsia="lv-LV"/>
              </w:rPr>
              <w:t>daļā</w:t>
            </w:r>
            <w:r w:rsidRPr="00FE2695">
              <w:rPr>
                <w:rFonts w:eastAsia="Times New Roman"/>
                <w:sz w:val="24"/>
                <w:szCs w:val="24"/>
                <w:lang w:eastAsia="lv-LV"/>
              </w:rPr>
              <w:t xml:space="preserve"> paredzēto sankciju apmēru noteikt no </w:t>
            </w:r>
            <w:r w:rsidRPr="003D1991">
              <w:rPr>
                <w:rFonts w:eastAsia="Times New Roman"/>
                <w:b/>
                <w:sz w:val="24"/>
                <w:szCs w:val="24"/>
                <w:lang w:eastAsia="lv-LV"/>
              </w:rPr>
              <w:t>divi simti līdz četri simti soda vienībām</w:t>
            </w:r>
            <w:r w:rsidRPr="00FE2695">
              <w:rPr>
                <w:rFonts w:eastAsia="Times New Roman"/>
                <w:sz w:val="24"/>
                <w:szCs w:val="24"/>
                <w:lang w:eastAsia="lv-LV"/>
              </w:rPr>
              <w:t xml:space="preserve">, kā arī veikt atbilstošas izmaiņas </w:t>
            </w:r>
            <w:r>
              <w:rPr>
                <w:rFonts w:eastAsia="Times New Roman"/>
                <w:sz w:val="24"/>
                <w:szCs w:val="24"/>
                <w:lang w:eastAsia="lv-LV"/>
              </w:rPr>
              <w:t>L</w:t>
            </w:r>
            <w:r w:rsidRPr="00FE2695">
              <w:rPr>
                <w:rFonts w:eastAsia="Times New Roman"/>
                <w:sz w:val="24"/>
                <w:szCs w:val="24"/>
                <w:lang w:eastAsia="lv-LV"/>
              </w:rPr>
              <w:t xml:space="preserve">ikumprojekta sākotnējās </w:t>
            </w:r>
            <w:r w:rsidRPr="00FE2695">
              <w:rPr>
                <w:rFonts w:eastAsia="Times New Roman"/>
                <w:sz w:val="24"/>
                <w:szCs w:val="24"/>
                <w:lang w:eastAsia="lv-LV"/>
              </w:rPr>
              <w:lastRenderedPageBreak/>
              <w:t>ietekmes novērtējuma ziņojuma (anotācijas) 12</w:t>
            </w:r>
            <w:r w:rsidR="00347489">
              <w:rPr>
                <w:rFonts w:eastAsia="Times New Roman"/>
                <w:sz w:val="24"/>
                <w:szCs w:val="24"/>
                <w:lang w:eastAsia="lv-LV"/>
              </w:rPr>
              <w:t>.</w:t>
            </w:r>
            <w:r w:rsidRPr="00FE2695">
              <w:rPr>
                <w:rFonts w:eastAsia="Times New Roman"/>
                <w:sz w:val="24"/>
                <w:szCs w:val="24"/>
                <w:lang w:eastAsia="lv-LV"/>
              </w:rPr>
              <w:t>-13.lpp.</w:t>
            </w:r>
          </w:p>
          <w:p w:rsidR="00153FB5" w:rsidRDefault="003D1991" w:rsidP="00153FB5">
            <w:pPr>
              <w:jc w:val="both"/>
              <w:rPr>
                <w:rFonts w:eastAsia="Times New Roman"/>
                <w:sz w:val="24"/>
                <w:szCs w:val="24"/>
                <w:u w:val="single"/>
                <w:lang w:eastAsia="lv-LV"/>
              </w:rPr>
            </w:pPr>
            <w:r>
              <w:rPr>
                <w:rFonts w:eastAsia="Times New Roman"/>
                <w:sz w:val="24"/>
                <w:szCs w:val="24"/>
                <w:u w:val="single"/>
                <w:lang w:eastAsia="lv-LV"/>
              </w:rPr>
              <w:t>Pamatojums.</w:t>
            </w:r>
          </w:p>
          <w:p w:rsidR="00153FB5" w:rsidRPr="00FE2695" w:rsidRDefault="00E70180" w:rsidP="00153FB5">
            <w:pPr>
              <w:jc w:val="both"/>
              <w:rPr>
                <w:rFonts w:eastAsia="Times New Roman"/>
                <w:sz w:val="24"/>
                <w:szCs w:val="24"/>
                <w:lang w:eastAsia="lv-LV"/>
              </w:rPr>
            </w:pPr>
            <w:r>
              <w:rPr>
                <w:rFonts w:eastAsia="Times New Roman"/>
                <w:sz w:val="24"/>
                <w:szCs w:val="24"/>
                <w:lang w:eastAsia="lv-LV"/>
              </w:rPr>
              <w:t>M</w:t>
            </w:r>
            <w:r w:rsidR="00153FB5" w:rsidRPr="00FE2695">
              <w:rPr>
                <w:rFonts w:eastAsia="Times New Roman"/>
                <w:sz w:val="24"/>
                <w:szCs w:val="24"/>
                <w:lang w:eastAsia="lv-LV"/>
              </w:rPr>
              <w:t>inētajā panta daļā uzskaitītajos pārkāpumos ir iespējama kļūda “cilvēciska faktora” iespaidā, un tādā gadījumā, saskaņā ar Darba likuma 86.panta nosacījumiem: “Ja darbinieks bez attaisnojoša iemesla neveic darbu vai arī veic to nepienācīgi vai citādas prettiesiskas, vainojamas rīcības dēļ ir nodarījis zaudējumus darba devējam, darbiniekam ir pienākums atlīdzināt darba devējam radušos zaudējumus”</w:t>
            </w:r>
            <w:r w:rsidR="00153FB5">
              <w:rPr>
                <w:rFonts w:eastAsia="Times New Roman"/>
                <w:sz w:val="24"/>
                <w:szCs w:val="24"/>
                <w:lang w:eastAsia="lv-LV"/>
              </w:rPr>
              <w:t>.</w:t>
            </w:r>
          </w:p>
          <w:p w:rsidR="00153FB5" w:rsidRPr="00FE2695" w:rsidRDefault="00153FB5" w:rsidP="00153FB5">
            <w:pPr>
              <w:jc w:val="both"/>
              <w:rPr>
                <w:rFonts w:eastAsia="Times New Roman"/>
                <w:sz w:val="24"/>
                <w:szCs w:val="24"/>
                <w:lang w:eastAsia="lv-LV"/>
              </w:rPr>
            </w:pPr>
            <w:r w:rsidRPr="00FE2695">
              <w:rPr>
                <w:rFonts w:eastAsia="Times New Roman"/>
                <w:sz w:val="24"/>
                <w:szCs w:val="24"/>
                <w:lang w:eastAsia="lv-LV"/>
              </w:rPr>
              <w:t>Darba devējs no darbinieka varēs piedzīt tā vainas dēļ nodarītos zaudējumus, kas paredzētās sankcijas apmērā būs absolūti nesamērīgi.</w:t>
            </w:r>
          </w:p>
        </w:tc>
        <w:tc>
          <w:tcPr>
            <w:tcW w:w="3402" w:type="dxa"/>
          </w:tcPr>
          <w:p w:rsidR="00153FB5" w:rsidRPr="00AB0520" w:rsidRDefault="00153FB5" w:rsidP="00153FB5">
            <w:pPr>
              <w:jc w:val="both"/>
              <w:rPr>
                <w:rFonts w:eastAsia="Times New Roman"/>
                <w:b/>
                <w:sz w:val="24"/>
                <w:szCs w:val="24"/>
                <w:lang w:eastAsia="lv-LV"/>
              </w:rPr>
            </w:pPr>
            <w:r w:rsidRPr="00AB0520">
              <w:rPr>
                <w:rFonts w:eastAsia="Times New Roman"/>
                <w:b/>
                <w:sz w:val="24"/>
                <w:szCs w:val="24"/>
                <w:lang w:eastAsia="lv-LV"/>
              </w:rPr>
              <w:lastRenderedPageBreak/>
              <w:t>Nav ņemts vērā.</w:t>
            </w:r>
          </w:p>
          <w:p w:rsidR="005567CC" w:rsidRDefault="00EC5965" w:rsidP="00153FB5">
            <w:pPr>
              <w:jc w:val="both"/>
              <w:rPr>
                <w:rFonts w:eastAsia="Times New Roman"/>
                <w:sz w:val="24"/>
                <w:szCs w:val="24"/>
                <w:lang w:eastAsia="lv-LV"/>
              </w:rPr>
            </w:pPr>
            <w:r w:rsidRPr="00A04527">
              <w:rPr>
                <w:rFonts w:eastAsia="Times New Roman"/>
                <w:sz w:val="24"/>
                <w:szCs w:val="24"/>
                <w:lang w:eastAsia="lv-LV"/>
              </w:rPr>
              <w:t xml:space="preserve">Tieslietu ministrijas Latvijas Administratīvo pārkāpumu kodeksa </w:t>
            </w:r>
            <w:r>
              <w:rPr>
                <w:rFonts w:eastAsia="Times New Roman"/>
                <w:sz w:val="24"/>
                <w:szCs w:val="24"/>
                <w:lang w:eastAsia="lv-LV"/>
              </w:rPr>
              <w:t>d</w:t>
            </w:r>
            <w:r w:rsidR="005567CC">
              <w:rPr>
                <w:rFonts w:eastAsia="Times New Roman"/>
                <w:sz w:val="24"/>
                <w:szCs w:val="24"/>
                <w:lang w:eastAsia="lv-LV"/>
              </w:rPr>
              <w:t xml:space="preserve">arba grupā, kurā piedalījās LSBA pārstāvji, ar darba grupas locekļiem tika diskutēts par </w:t>
            </w:r>
            <w:r w:rsidR="005567CC" w:rsidRPr="005567CC">
              <w:rPr>
                <w:rFonts w:eastAsia="Times New Roman"/>
                <w:sz w:val="24"/>
                <w:szCs w:val="24"/>
                <w:lang w:eastAsia="lv-LV"/>
              </w:rPr>
              <w:t xml:space="preserve">LSBA </w:t>
            </w:r>
            <w:r w:rsidR="005567CC">
              <w:rPr>
                <w:rFonts w:eastAsia="Times New Roman"/>
                <w:sz w:val="24"/>
                <w:szCs w:val="24"/>
                <w:lang w:eastAsia="lv-LV"/>
              </w:rPr>
              <w:t xml:space="preserve">iebildumā minēto. </w:t>
            </w:r>
            <w:r>
              <w:rPr>
                <w:rFonts w:eastAsia="Times New Roman"/>
                <w:sz w:val="24"/>
                <w:szCs w:val="24"/>
                <w:lang w:eastAsia="lv-LV"/>
              </w:rPr>
              <w:t>Minētās d</w:t>
            </w:r>
            <w:r w:rsidR="005567CC">
              <w:rPr>
                <w:rFonts w:eastAsia="Times New Roman"/>
                <w:sz w:val="24"/>
                <w:szCs w:val="24"/>
                <w:lang w:eastAsia="lv-LV"/>
              </w:rPr>
              <w:t xml:space="preserve">arba grupas locekļi norādīja, ka Administratīvās atbildības likumā ir divi subjekti – juridiska persona </w:t>
            </w:r>
            <w:r w:rsidR="005567CC" w:rsidRPr="0047021B">
              <w:rPr>
                <w:rFonts w:eastAsia="Times New Roman"/>
                <w:sz w:val="24"/>
                <w:szCs w:val="24"/>
                <w:lang w:eastAsia="lv-LV"/>
              </w:rPr>
              <w:t>un fiziska persona,</w:t>
            </w:r>
            <w:r w:rsidR="005567CC">
              <w:rPr>
                <w:rFonts w:eastAsia="Times New Roman"/>
                <w:b/>
                <w:sz w:val="24"/>
                <w:szCs w:val="24"/>
                <w:lang w:eastAsia="lv-LV"/>
              </w:rPr>
              <w:t xml:space="preserve"> kā </w:t>
            </w:r>
            <w:r w:rsidR="005567CC">
              <w:rPr>
                <w:rFonts w:eastAsia="Times New Roman"/>
                <w:b/>
                <w:sz w:val="24"/>
                <w:szCs w:val="24"/>
                <w:lang w:eastAsia="lv-LV"/>
              </w:rPr>
              <w:lastRenderedPageBreak/>
              <w:t xml:space="preserve">arī vērsa uzmanību, ka </w:t>
            </w:r>
            <w:r w:rsidR="005567CC" w:rsidRPr="005567CC">
              <w:rPr>
                <w:rFonts w:eastAsia="Times New Roman"/>
                <w:b/>
                <w:sz w:val="24"/>
                <w:szCs w:val="24"/>
                <w:lang w:eastAsia="lv-LV"/>
              </w:rPr>
              <w:t>juridiskai personai piemēroto administratīvo sodu</w:t>
            </w:r>
            <w:r w:rsidR="005567CC">
              <w:rPr>
                <w:rFonts w:eastAsia="Times New Roman"/>
                <w:b/>
                <w:sz w:val="24"/>
                <w:szCs w:val="24"/>
                <w:lang w:eastAsia="lv-LV"/>
              </w:rPr>
              <w:t xml:space="preserve"> nevar piedz</w:t>
            </w:r>
            <w:r w:rsidR="007E0C91">
              <w:rPr>
                <w:rFonts w:eastAsia="Times New Roman"/>
                <w:b/>
                <w:sz w:val="24"/>
                <w:szCs w:val="24"/>
                <w:lang w:eastAsia="lv-LV"/>
              </w:rPr>
              <w:t xml:space="preserve">īt no darbinieka, jo tas nav azartspēļu organizētāja zaudējums, bet </w:t>
            </w:r>
            <w:r w:rsidR="007E0C91" w:rsidRPr="007E0C91">
              <w:rPr>
                <w:rFonts w:eastAsia="Times New Roman"/>
                <w:b/>
                <w:sz w:val="24"/>
                <w:szCs w:val="24"/>
                <w:lang w:eastAsia="lv-LV"/>
              </w:rPr>
              <w:t>juridiskai personai piemērot</w:t>
            </w:r>
            <w:r w:rsidR="007E0C91">
              <w:rPr>
                <w:rFonts w:eastAsia="Times New Roman"/>
                <w:b/>
                <w:sz w:val="24"/>
                <w:szCs w:val="24"/>
                <w:lang w:eastAsia="lv-LV"/>
              </w:rPr>
              <w:t>ais</w:t>
            </w:r>
            <w:r w:rsidR="009463B1">
              <w:rPr>
                <w:rFonts w:eastAsia="Times New Roman"/>
                <w:b/>
                <w:sz w:val="24"/>
                <w:szCs w:val="24"/>
                <w:lang w:eastAsia="lv-LV"/>
              </w:rPr>
              <w:t xml:space="preserve"> administratīvais</w:t>
            </w:r>
            <w:r w:rsidR="007E0C91" w:rsidRPr="007E0C91">
              <w:rPr>
                <w:rFonts w:eastAsia="Times New Roman"/>
                <w:b/>
                <w:sz w:val="24"/>
                <w:szCs w:val="24"/>
                <w:lang w:eastAsia="lv-LV"/>
              </w:rPr>
              <w:t xml:space="preserve"> </w:t>
            </w:r>
            <w:r w:rsidR="007E0C91">
              <w:rPr>
                <w:rFonts w:eastAsia="Times New Roman"/>
                <w:b/>
                <w:sz w:val="24"/>
                <w:szCs w:val="24"/>
                <w:lang w:eastAsia="lv-LV"/>
              </w:rPr>
              <w:t>sods.</w:t>
            </w:r>
            <w:r w:rsidR="00616D21">
              <w:rPr>
                <w:rFonts w:eastAsia="Times New Roman"/>
                <w:b/>
                <w:sz w:val="24"/>
                <w:szCs w:val="24"/>
                <w:lang w:eastAsia="lv-LV"/>
              </w:rPr>
              <w:t xml:space="preserve"> </w:t>
            </w:r>
          </w:p>
          <w:p w:rsidR="00153FB5" w:rsidRDefault="00153FB5" w:rsidP="00153FB5">
            <w:pPr>
              <w:jc w:val="both"/>
              <w:rPr>
                <w:rFonts w:eastAsia="Times New Roman"/>
                <w:sz w:val="24"/>
                <w:szCs w:val="24"/>
                <w:lang w:eastAsia="lv-LV"/>
              </w:rPr>
            </w:pPr>
            <w:r>
              <w:rPr>
                <w:rFonts w:eastAsia="Times New Roman"/>
                <w:sz w:val="24"/>
                <w:szCs w:val="24"/>
                <w:lang w:eastAsia="lv-LV"/>
              </w:rPr>
              <w:t xml:space="preserve">Ja no darbinieka tiktu piedzīts juridiskai personai piemērotais </w:t>
            </w:r>
            <w:r w:rsidR="009463B1">
              <w:rPr>
                <w:rFonts w:eastAsia="Times New Roman"/>
                <w:sz w:val="24"/>
                <w:szCs w:val="24"/>
                <w:lang w:eastAsia="lv-LV"/>
              </w:rPr>
              <w:t xml:space="preserve">administratīvais </w:t>
            </w:r>
            <w:r>
              <w:rPr>
                <w:rFonts w:eastAsia="Times New Roman"/>
                <w:sz w:val="24"/>
                <w:szCs w:val="24"/>
                <w:lang w:eastAsia="lv-LV"/>
              </w:rPr>
              <w:t>naudas sods, tad izveidotos absurda situācija, ka juridiskai personai piemērotais administratīvais  naudas sods  nemaz nav jāmaksā.</w:t>
            </w:r>
          </w:p>
          <w:p w:rsidR="00153FB5" w:rsidRPr="00E33A0B" w:rsidRDefault="00616D21" w:rsidP="00153FB5">
            <w:pPr>
              <w:jc w:val="both"/>
              <w:rPr>
                <w:rFonts w:eastAsia="Times New Roman"/>
                <w:sz w:val="24"/>
                <w:szCs w:val="24"/>
                <w:lang w:eastAsia="lv-LV"/>
              </w:rPr>
            </w:pPr>
            <w:r>
              <w:rPr>
                <w:rFonts w:eastAsia="Times New Roman"/>
                <w:sz w:val="24"/>
                <w:szCs w:val="24"/>
                <w:lang w:eastAsia="lv-LV"/>
              </w:rPr>
              <w:t xml:space="preserve">Finanšu ministrija piekrīt </w:t>
            </w:r>
            <w:r w:rsidRPr="00A04527">
              <w:rPr>
                <w:rFonts w:eastAsia="Times New Roman"/>
                <w:sz w:val="24"/>
                <w:szCs w:val="24"/>
                <w:lang w:eastAsia="lv-LV"/>
              </w:rPr>
              <w:t xml:space="preserve">Tieslietu ministrijas Latvijas Administratīvo pārkāpumu kodeksa </w:t>
            </w:r>
            <w:r>
              <w:rPr>
                <w:rFonts w:eastAsia="Times New Roman"/>
                <w:sz w:val="24"/>
                <w:szCs w:val="24"/>
                <w:lang w:eastAsia="lv-LV"/>
              </w:rPr>
              <w:t>darba grupā paustajam viedoklim.</w:t>
            </w:r>
          </w:p>
        </w:tc>
        <w:tc>
          <w:tcPr>
            <w:tcW w:w="1701" w:type="dxa"/>
          </w:tcPr>
          <w:p w:rsidR="004E1A63" w:rsidRPr="00865680" w:rsidRDefault="004E1A63" w:rsidP="00865680">
            <w:pPr>
              <w:spacing w:before="100" w:beforeAutospacing="1" w:after="100" w:afterAutospacing="1"/>
              <w:jc w:val="both"/>
              <w:rPr>
                <w:rFonts w:eastAsia="Times New Roman"/>
                <w:sz w:val="24"/>
                <w:szCs w:val="24"/>
                <w:lang w:eastAsia="lv-LV"/>
              </w:rPr>
            </w:pPr>
            <w:r w:rsidRPr="00865680">
              <w:rPr>
                <w:rFonts w:eastAsia="Times New Roman"/>
                <w:sz w:val="24"/>
                <w:szCs w:val="24"/>
                <w:lang w:eastAsia="lv-LV"/>
              </w:rPr>
              <w:lastRenderedPageBreak/>
              <w:t>LSBA uztur iebildumu.</w:t>
            </w:r>
          </w:p>
          <w:p w:rsidR="00153FB5" w:rsidRPr="00831779" w:rsidRDefault="00153FB5" w:rsidP="00153FB5">
            <w:pPr>
              <w:spacing w:before="100" w:beforeAutospacing="1" w:after="100" w:afterAutospacing="1"/>
              <w:jc w:val="center"/>
              <w:rPr>
                <w:rFonts w:eastAsia="Times New Roman"/>
                <w:sz w:val="24"/>
                <w:szCs w:val="24"/>
                <w:lang w:eastAsia="lv-LV"/>
              </w:rPr>
            </w:pPr>
          </w:p>
        </w:tc>
        <w:tc>
          <w:tcPr>
            <w:tcW w:w="2977" w:type="dxa"/>
          </w:tcPr>
          <w:p w:rsidR="003D1991" w:rsidRPr="003D1991" w:rsidRDefault="003D1991" w:rsidP="003D1991">
            <w:pPr>
              <w:pStyle w:val="NoSpacing"/>
              <w:tabs>
                <w:tab w:val="left" w:pos="567"/>
              </w:tabs>
              <w:jc w:val="both"/>
              <w:rPr>
                <w:bCs/>
                <w:color w:val="000000" w:themeColor="text1"/>
                <w:lang w:val="lv-LV"/>
              </w:rPr>
            </w:pPr>
            <w:r w:rsidRPr="003D1991">
              <w:rPr>
                <w:bCs/>
                <w:color w:val="000000" w:themeColor="text1"/>
                <w:lang w:val="lv-LV"/>
              </w:rPr>
              <w:t>Likumprojekta 4.pantā ietvertā Likuma 89.panta astotā daļa:</w:t>
            </w:r>
          </w:p>
          <w:p w:rsidR="003D1991" w:rsidRDefault="003D1991" w:rsidP="003D1991">
            <w:pPr>
              <w:pStyle w:val="NoSpacing"/>
              <w:tabs>
                <w:tab w:val="left" w:pos="567"/>
              </w:tabs>
              <w:jc w:val="both"/>
              <w:rPr>
                <w:b/>
                <w:bCs/>
                <w:color w:val="000000" w:themeColor="text1"/>
                <w:lang w:val="lv-LV"/>
              </w:rPr>
            </w:pPr>
            <w:r w:rsidRPr="003D1991">
              <w:rPr>
                <w:bCs/>
                <w:color w:val="000000" w:themeColor="text1"/>
                <w:lang w:val="lv-LV"/>
              </w:rPr>
              <w:t>“</w:t>
            </w:r>
            <w:r w:rsidRPr="003D1991">
              <w:rPr>
                <w:b/>
                <w:bCs/>
                <w:color w:val="000000" w:themeColor="text1"/>
                <w:lang w:val="lv-LV"/>
              </w:rPr>
              <w:t>89.pants. Administratīvā atbildība azartspēļu un izložu organizēšanas un azartspēļu pakalpojumu sniegšanas jomā</w:t>
            </w:r>
          </w:p>
          <w:p w:rsidR="003D1991" w:rsidRPr="003D1991" w:rsidRDefault="003D1991" w:rsidP="003D1991">
            <w:pPr>
              <w:pStyle w:val="NoSpacing"/>
              <w:rPr>
                <w:bCs/>
                <w:color w:val="000000" w:themeColor="text1"/>
                <w:lang w:val="lv-LV"/>
              </w:rPr>
            </w:pPr>
            <w:r w:rsidRPr="003D1991">
              <w:rPr>
                <w:bCs/>
                <w:color w:val="000000" w:themeColor="text1"/>
                <w:lang w:val="lv-LV"/>
              </w:rPr>
              <w:t>[..]</w:t>
            </w:r>
          </w:p>
          <w:p w:rsidR="003D1991" w:rsidRPr="003D1991" w:rsidRDefault="003D1991" w:rsidP="003D1991">
            <w:pPr>
              <w:pStyle w:val="NoSpacing"/>
              <w:tabs>
                <w:tab w:val="left" w:pos="567"/>
              </w:tabs>
              <w:jc w:val="both"/>
              <w:rPr>
                <w:bCs/>
                <w:color w:val="000000" w:themeColor="text1"/>
                <w:lang w:val="lv-LV"/>
              </w:rPr>
            </w:pPr>
            <w:r w:rsidRPr="003D1991">
              <w:rPr>
                <w:bCs/>
                <w:color w:val="000000" w:themeColor="text1"/>
                <w:lang w:val="lv-LV"/>
              </w:rPr>
              <w:t xml:space="preserve">(8) Par nepilngadīgas personas ielaišanu azartspēļu organizēšanas vietā vai </w:t>
            </w:r>
            <w:r w:rsidRPr="003D1991">
              <w:rPr>
                <w:bCs/>
                <w:color w:val="000000" w:themeColor="text1"/>
                <w:lang w:val="lv-LV"/>
              </w:rPr>
              <w:lastRenderedPageBreak/>
              <w:t>aizlieguma piedalīties azartspēļu organizētāja piedāvātajās azartspēlēs nenodrošināšanu, –</w:t>
            </w:r>
          </w:p>
          <w:p w:rsidR="00153FB5" w:rsidRPr="003D1991" w:rsidRDefault="003D1991" w:rsidP="003D1991">
            <w:pPr>
              <w:jc w:val="both"/>
              <w:rPr>
                <w:rFonts w:eastAsia="Times New Roman"/>
                <w:sz w:val="24"/>
                <w:szCs w:val="24"/>
                <w:lang w:eastAsia="lv-LV"/>
              </w:rPr>
            </w:pPr>
            <w:r w:rsidRPr="003D1991">
              <w:rPr>
                <w:bCs/>
                <w:color w:val="000000" w:themeColor="text1"/>
                <w:sz w:val="24"/>
                <w:szCs w:val="24"/>
              </w:rPr>
              <w:t>piemēro naudas sodu juridiskajām personām tūkstoš četri simti naudas soda vienības.”</w:t>
            </w:r>
          </w:p>
        </w:tc>
      </w:tr>
      <w:tr w:rsidR="00153FB5" w:rsidRPr="00831779" w:rsidTr="00AA49E2">
        <w:trPr>
          <w:trHeight w:val="316"/>
        </w:trPr>
        <w:tc>
          <w:tcPr>
            <w:tcW w:w="707" w:type="dxa"/>
          </w:tcPr>
          <w:p w:rsidR="00153FB5" w:rsidRDefault="00AA3DAE" w:rsidP="00D323E6">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6</w:t>
            </w:r>
            <w:r w:rsidR="00153FB5">
              <w:rPr>
                <w:rFonts w:eastAsia="Times New Roman"/>
                <w:sz w:val="24"/>
                <w:szCs w:val="24"/>
                <w:lang w:eastAsia="lv-LV"/>
              </w:rPr>
              <w:t>.</w:t>
            </w:r>
          </w:p>
        </w:tc>
        <w:tc>
          <w:tcPr>
            <w:tcW w:w="3121" w:type="dxa"/>
          </w:tcPr>
          <w:p w:rsidR="00153FB5" w:rsidRPr="00F8608E" w:rsidRDefault="00153FB5" w:rsidP="00153FB5">
            <w:pPr>
              <w:pStyle w:val="NoSpacing"/>
              <w:tabs>
                <w:tab w:val="left" w:pos="567"/>
              </w:tabs>
              <w:jc w:val="both"/>
              <w:rPr>
                <w:bCs/>
                <w:color w:val="000000" w:themeColor="text1"/>
                <w:lang w:val="lv-LV"/>
              </w:rPr>
            </w:pPr>
            <w:r w:rsidRPr="00F8608E">
              <w:rPr>
                <w:bCs/>
                <w:color w:val="000000" w:themeColor="text1"/>
                <w:lang w:val="lv-LV"/>
              </w:rPr>
              <w:t>Likumprojekta 4.pantā ietvertā Likuma 89.panta devītā daļa:</w:t>
            </w:r>
          </w:p>
          <w:p w:rsidR="00153FB5" w:rsidRDefault="00153FB5" w:rsidP="00153FB5">
            <w:pPr>
              <w:pStyle w:val="NoSpacing"/>
              <w:tabs>
                <w:tab w:val="left" w:pos="567"/>
              </w:tabs>
              <w:jc w:val="both"/>
              <w:rPr>
                <w:b/>
                <w:color w:val="000000" w:themeColor="text1"/>
                <w:lang w:val="lv-LV"/>
              </w:rPr>
            </w:pPr>
            <w:r w:rsidRPr="00176D86">
              <w:rPr>
                <w:color w:val="000000" w:themeColor="text1"/>
                <w:lang w:val="lv-LV"/>
              </w:rPr>
              <w:t>“</w:t>
            </w:r>
            <w:r w:rsidRPr="00F8608E">
              <w:rPr>
                <w:b/>
                <w:color w:val="000000" w:themeColor="text1"/>
                <w:lang w:val="lv-LV"/>
              </w:rPr>
              <w:t>89.pants. Administratīvā atbildība azartspēļu un izložu organizēšanas un azartspēļu pakalpojumu sniegšanas jomā</w:t>
            </w:r>
          </w:p>
          <w:p w:rsidR="00E12C49" w:rsidRPr="003D1991" w:rsidRDefault="00E12C49" w:rsidP="00E12C49">
            <w:pPr>
              <w:pStyle w:val="NoSpacing"/>
              <w:tabs>
                <w:tab w:val="left" w:pos="567"/>
              </w:tabs>
              <w:jc w:val="both"/>
              <w:rPr>
                <w:bCs/>
                <w:color w:val="000000" w:themeColor="text1"/>
                <w:lang w:val="lv-LV"/>
              </w:rPr>
            </w:pPr>
            <w:r w:rsidRPr="003D1991">
              <w:rPr>
                <w:bCs/>
                <w:color w:val="000000" w:themeColor="text1"/>
                <w:lang w:val="lv-LV"/>
              </w:rPr>
              <w:t>[..]</w:t>
            </w:r>
          </w:p>
          <w:p w:rsidR="00153FB5" w:rsidRPr="00F8608E" w:rsidRDefault="00153FB5" w:rsidP="00153FB5">
            <w:pPr>
              <w:jc w:val="both"/>
              <w:rPr>
                <w:rFonts w:eastAsia="Times New Roman"/>
                <w:sz w:val="24"/>
                <w:szCs w:val="24"/>
                <w:lang w:eastAsia="lv-LV"/>
              </w:rPr>
            </w:pPr>
            <w:r w:rsidRPr="00F8608E">
              <w:rPr>
                <w:rFonts w:eastAsia="Times New Roman"/>
                <w:sz w:val="24"/>
                <w:szCs w:val="24"/>
                <w:lang w:eastAsia="lv-LV"/>
              </w:rPr>
              <w:t xml:space="preserve">(9) Par normatīvajos aktos noteikto prasību, kas jāievēro, </w:t>
            </w:r>
            <w:r w:rsidRPr="00F8608E">
              <w:rPr>
                <w:rFonts w:eastAsia="Times New Roman"/>
                <w:sz w:val="24"/>
                <w:szCs w:val="24"/>
                <w:lang w:eastAsia="lv-LV"/>
              </w:rPr>
              <w:lastRenderedPageBreak/>
              <w:t>lai novērstu no azartspēlēm vai interaktīvajām izlozēm atkarīgo spēlētāju dalību azartspēlēs vai interaktīvajās izlozēs, nenodrošināšanu, –</w:t>
            </w:r>
          </w:p>
          <w:p w:rsidR="00153FB5" w:rsidRPr="00831779" w:rsidRDefault="00153FB5" w:rsidP="00153FB5">
            <w:pPr>
              <w:jc w:val="both"/>
              <w:rPr>
                <w:rFonts w:eastAsia="Times New Roman"/>
                <w:sz w:val="24"/>
                <w:szCs w:val="24"/>
                <w:lang w:eastAsia="lv-LV"/>
              </w:rPr>
            </w:pPr>
            <w:r w:rsidRPr="00F8608E">
              <w:rPr>
                <w:rFonts w:eastAsia="Times New Roman"/>
                <w:sz w:val="24"/>
                <w:szCs w:val="24"/>
                <w:lang w:eastAsia="lv-LV"/>
              </w:rPr>
              <w:t>piemēro naudas sodu juridiskajām personām tūkstoš četri simti naudas soda vienības.</w:t>
            </w:r>
            <w:r>
              <w:rPr>
                <w:rFonts w:eastAsia="Times New Roman"/>
                <w:sz w:val="24"/>
                <w:szCs w:val="24"/>
                <w:lang w:eastAsia="lv-LV"/>
              </w:rPr>
              <w:t>”</w:t>
            </w:r>
          </w:p>
        </w:tc>
        <w:tc>
          <w:tcPr>
            <w:tcW w:w="3260" w:type="dxa"/>
          </w:tcPr>
          <w:p w:rsidR="00CD6B4E" w:rsidRDefault="00E12C49" w:rsidP="00CD6B4E">
            <w:pPr>
              <w:jc w:val="both"/>
              <w:rPr>
                <w:rFonts w:eastAsia="Times New Roman"/>
                <w:sz w:val="24"/>
                <w:szCs w:val="24"/>
                <w:lang w:eastAsia="lv-LV"/>
              </w:rPr>
            </w:pPr>
            <w:r>
              <w:rPr>
                <w:rFonts w:eastAsia="Times New Roman"/>
                <w:b/>
                <w:sz w:val="24"/>
                <w:szCs w:val="24"/>
                <w:lang w:eastAsia="lv-LV"/>
              </w:rPr>
              <w:lastRenderedPageBreak/>
              <w:t xml:space="preserve">1) </w:t>
            </w:r>
            <w:r w:rsidR="00153FB5" w:rsidRPr="00F36C37">
              <w:rPr>
                <w:rFonts w:eastAsia="Times New Roman"/>
                <w:b/>
                <w:sz w:val="24"/>
                <w:szCs w:val="24"/>
                <w:lang w:eastAsia="lv-LV"/>
              </w:rPr>
              <w:t>LTRK</w:t>
            </w:r>
            <w:r w:rsidR="003D1991">
              <w:rPr>
                <w:rFonts w:eastAsia="Times New Roman"/>
                <w:b/>
                <w:sz w:val="24"/>
                <w:szCs w:val="24"/>
                <w:lang w:eastAsia="lv-LV"/>
              </w:rPr>
              <w:t xml:space="preserve"> </w:t>
            </w:r>
            <w:r w:rsidR="003D1991" w:rsidRPr="0036039A">
              <w:rPr>
                <w:rFonts w:eastAsia="Times New Roman"/>
                <w:b/>
                <w:sz w:val="24"/>
                <w:szCs w:val="24"/>
                <w:lang w:eastAsia="lv-LV"/>
              </w:rPr>
              <w:t>(</w:t>
            </w:r>
            <w:r w:rsidR="003D1991">
              <w:rPr>
                <w:rFonts w:eastAsia="Times New Roman"/>
                <w:b/>
                <w:sz w:val="24"/>
                <w:szCs w:val="24"/>
                <w:lang w:eastAsia="lv-LV"/>
              </w:rPr>
              <w:t>7</w:t>
            </w:r>
            <w:r w:rsidR="003D1991" w:rsidRPr="0036039A">
              <w:rPr>
                <w:rFonts w:eastAsia="Times New Roman"/>
                <w:b/>
                <w:sz w:val="24"/>
                <w:szCs w:val="24"/>
                <w:lang w:eastAsia="lv-LV"/>
              </w:rPr>
              <w:t>.iebildums)</w:t>
            </w:r>
            <w:r w:rsidR="00153FB5">
              <w:rPr>
                <w:rFonts w:eastAsia="Times New Roman"/>
                <w:sz w:val="24"/>
                <w:szCs w:val="24"/>
                <w:lang w:eastAsia="lv-LV"/>
              </w:rPr>
              <w:t xml:space="preserve"> </w:t>
            </w:r>
            <w:r>
              <w:rPr>
                <w:rFonts w:eastAsia="Times New Roman"/>
                <w:sz w:val="24"/>
                <w:szCs w:val="24"/>
                <w:lang w:eastAsia="lv-LV"/>
              </w:rPr>
              <w:t>ierosina</w:t>
            </w:r>
            <w:r w:rsidR="00153FB5">
              <w:rPr>
                <w:rFonts w:eastAsia="Times New Roman"/>
                <w:sz w:val="24"/>
                <w:szCs w:val="24"/>
                <w:lang w:eastAsia="lv-LV"/>
              </w:rPr>
              <w:t xml:space="preserve"> </w:t>
            </w:r>
            <w:r w:rsidR="00153FB5" w:rsidRPr="00E12C49">
              <w:rPr>
                <w:rFonts w:eastAsia="Times New Roman"/>
                <w:b/>
                <w:sz w:val="24"/>
                <w:szCs w:val="24"/>
                <w:lang w:eastAsia="lv-LV"/>
              </w:rPr>
              <w:t>precizēt</w:t>
            </w:r>
            <w:r w:rsidR="00153FB5" w:rsidRPr="00F8608E">
              <w:rPr>
                <w:rFonts w:eastAsia="Times New Roman"/>
                <w:sz w:val="24"/>
                <w:szCs w:val="24"/>
                <w:lang w:eastAsia="lv-LV"/>
              </w:rPr>
              <w:t xml:space="preserve"> </w:t>
            </w:r>
            <w:r w:rsidR="00153FB5">
              <w:rPr>
                <w:rFonts w:eastAsia="Times New Roman"/>
                <w:sz w:val="24"/>
                <w:szCs w:val="24"/>
                <w:lang w:eastAsia="lv-LV"/>
              </w:rPr>
              <w:t>L</w:t>
            </w:r>
            <w:r w:rsidR="00153FB5" w:rsidRPr="00F8608E">
              <w:rPr>
                <w:rFonts w:eastAsia="Times New Roman"/>
                <w:sz w:val="24"/>
                <w:szCs w:val="24"/>
                <w:lang w:eastAsia="lv-LV"/>
              </w:rPr>
              <w:t>ikumprojekta 4.p</w:t>
            </w:r>
            <w:r>
              <w:rPr>
                <w:rFonts w:eastAsia="Times New Roman"/>
                <w:sz w:val="24"/>
                <w:szCs w:val="24"/>
                <w:lang w:eastAsia="lv-LV"/>
              </w:rPr>
              <w:t>antā</w:t>
            </w:r>
            <w:r w:rsidR="00153FB5" w:rsidRPr="00F8608E">
              <w:rPr>
                <w:rFonts w:eastAsia="Times New Roman"/>
                <w:sz w:val="24"/>
                <w:szCs w:val="24"/>
                <w:lang w:eastAsia="lv-LV"/>
              </w:rPr>
              <w:t xml:space="preserve"> minēto 89.panta devītajā daļā paredzēto </w:t>
            </w:r>
            <w:r w:rsidR="00153FB5" w:rsidRPr="00E12C49">
              <w:rPr>
                <w:rFonts w:eastAsia="Times New Roman"/>
                <w:b/>
                <w:sz w:val="24"/>
                <w:szCs w:val="24"/>
                <w:lang w:eastAsia="lv-LV"/>
              </w:rPr>
              <w:t>soda apmēru</w:t>
            </w:r>
            <w:r w:rsidR="00153FB5" w:rsidRPr="00F8608E">
              <w:rPr>
                <w:rFonts w:eastAsia="Times New Roman"/>
                <w:sz w:val="24"/>
                <w:szCs w:val="24"/>
                <w:lang w:eastAsia="lv-LV"/>
              </w:rPr>
              <w:t xml:space="preserve"> ar iespēju to diferencēt atbilstoši izdarītajam pārkāpumam, </w:t>
            </w:r>
            <w:r w:rsidR="00153FB5" w:rsidRPr="00E12C49">
              <w:rPr>
                <w:rFonts w:eastAsia="Times New Roman"/>
                <w:b/>
                <w:sz w:val="24"/>
                <w:szCs w:val="24"/>
                <w:lang w:eastAsia="lv-LV"/>
              </w:rPr>
              <w:t>nosakot minimālo un maksimālo soda apmēru</w:t>
            </w:r>
            <w:r w:rsidR="00153FB5" w:rsidRPr="00F8608E">
              <w:rPr>
                <w:rFonts w:eastAsia="Times New Roman"/>
                <w:sz w:val="24"/>
                <w:szCs w:val="24"/>
                <w:lang w:eastAsia="lv-LV"/>
              </w:rPr>
              <w:t>.</w:t>
            </w:r>
          </w:p>
          <w:p w:rsidR="00CD6B4E" w:rsidRDefault="00153FB5" w:rsidP="00CD6B4E">
            <w:pPr>
              <w:jc w:val="both"/>
              <w:rPr>
                <w:rFonts w:eastAsia="Times New Roman"/>
                <w:sz w:val="24"/>
                <w:szCs w:val="24"/>
                <w:lang w:eastAsia="lv-LV"/>
              </w:rPr>
            </w:pPr>
            <w:r>
              <w:rPr>
                <w:rFonts w:eastAsia="Times New Roman"/>
                <w:sz w:val="24"/>
                <w:szCs w:val="24"/>
                <w:lang w:eastAsia="lv-LV"/>
              </w:rPr>
              <w:t xml:space="preserve">LTRK </w:t>
            </w:r>
            <w:r w:rsidRPr="00F8608E">
              <w:rPr>
                <w:rFonts w:eastAsia="Times New Roman"/>
                <w:sz w:val="24"/>
                <w:szCs w:val="24"/>
                <w:lang w:eastAsia="lv-LV"/>
              </w:rPr>
              <w:t xml:space="preserve">ieskatā šajā tiesību normā minēto pārkāpumu ir </w:t>
            </w:r>
            <w:r w:rsidRPr="00F8608E">
              <w:rPr>
                <w:rFonts w:eastAsia="Times New Roman"/>
                <w:sz w:val="24"/>
                <w:szCs w:val="24"/>
                <w:lang w:eastAsia="lv-LV"/>
              </w:rPr>
              <w:lastRenderedPageBreak/>
              <w:t>iespējams plaši interpretēt, līdz ar to jābūt arī iespējai piemērot atbilstošu soda apmēru.</w:t>
            </w:r>
          </w:p>
          <w:p w:rsidR="00616D21" w:rsidRDefault="00616D21" w:rsidP="00CD6B4E">
            <w:pPr>
              <w:jc w:val="both"/>
              <w:rPr>
                <w:rFonts w:eastAsia="Times New Roman"/>
                <w:b/>
                <w:sz w:val="24"/>
                <w:szCs w:val="24"/>
                <w:lang w:eastAsia="lv-LV"/>
              </w:rPr>
            </w:pPr>
          </w:p>
          <w:p w:rsidR="00CD6B4E" w:rsidRDefault="00CD6B4E" w:rsidP="00CD6B4E">
            <w:pPr>
              <w:jc w:val="both"/>
              <w:rPr>
                <w:rFonts w:eastAsia="Times New Roman"/>
                <w:sz w:val="24"/>
                <w:szCs w:val="24"/>
                <w:u w:val="single"/>
                <w:lang w:eastAsia="lv-LV"/>
              </w:rPr>
            </w:pPr>
            <w:r>
              <w:rPr>
                <w:rFonts w:eastAsia="Times New Roman"/>
                <w:b/>
                <w:sz w:val="24"/>
                <w:szCs w:val="24"/>
                <w:lang w:eastAsia="lv-LV"/>
              </w:rPr>
              <w:t xml:space="preserve">2) </w:t>
            </w:r>
            <w:r w:rsidRPr="00FE2695">
              <w:rPr>
                <w:rFonts w:eastAsia="Times New Roman"/>
                <w:b/>
                <w:sz w:val="24"/>
                <w:szCs w:val="24"/>
                <w:lang w:eastAsia="lv-LV"/>
              </w:rPr>
              <w:t>LSBA</w:t>
            </w:r>
            <w:r>
              <w:rPr>
                <w:rFonts w:eastAsia="Times New Roman"/>
                <w:b/>
                <w:sz w:val="24"/>
                <w:szCs w:val="24"/>
                <w:lang w:eastAsia="lv-LV"/>
              </w:rPr>
              <w:t xml:space="preserve"> </w:t>
            </w:r>
            <w:r w:rsidRPr="00E12C49">
              <w:rPr>
                <w:rFonts w:eastAsia="Times New Roman"/>
                <w:b/>
                <w:sz w:val="24"/>
                <w:szCs w:val="24"/>
                <w:lang w:eastAsia="lv-LV"/>
              </w:rPr>
              <w:t>(7.iebildums)</w:t>
            </w:r>
            <w:r w:rsidRPr="00FE2695">
              <w:rPr>
                <w:rFonts w:eastAsia="Times New Roman"/>
                <w:sz w:val="24"/>
                <w:szCs w:val="24"/>
                <w:lang w:eastAsia="lv-LV"/>
              </w:rPr>
              <w:t xml:space="preserve"> iebilst pret Likumprojekta 89.panta </w:t>
            </w:r>
            <w:r>
              <w:rPr>
                <w:rFonts w:eastAsia="Times New Roman"/>
                <w:sz w:val="24"/>
                <w:szCs w:val="24"/>
                <w:lang w:eastAsia="lv-LV"/>
              </w:rPr>
              <w:t>devītajā</w:t>
            </w:r>
            <w:r w:rsidRPr="00FE2695">
              <w:rPr>
                <w:rFonts w:eastAsia="Times New Roman"/>
                <w:sz w:val="24"/>
                <w:szCs w:val="24"/>
                <w:lang w:eastAsia="lv-LV"/>
              </w:rPr>
              <w:t xml:space="preserve"> daļā paredzēto sankciju apmēru un aicina Likumprojekta 89.panta </w:t>
            </w:r>
            <w:r>
              <w:rPr>
                <w:rFonts w:eastAsia="Times New Roman"/>
                <w:sz w:val="24"/>
                <w:szCs w:val="24"/>
                <w:lang w:eastAsia="lv-LV"/>
              </w:rPr>
              <w:t xml:space="preserve">devītajā </w:t>
            </w:r>
            <w:r w:rsidRPr="00FE2695">
              <w:rPr>
                <w:rFonts w:eastAsia="Times New Roman"/>
                <w:sz w:val="24"/>
                <w:szCs w:val="24"/>
                <w:lang w:eastAsia="lv-LV"/>
              </w:rPr>
              <w:t xml:space="preserve">daļā paredzēto sankciju apmēru noteikt no </w:t>
            </w:r>
            <w:r w:rsidRPr="00E12C49">
              <w:rPr>
                <w:rFonts w:eastAsia="Times New Roman"/>
                <w:b/>
                <w:sz w:val="24"/>
                <w:szCs w:val="24"/>
                <w:lang w:eastAsia="lv-LV"/>
              </w:rPr>
              <w:t>divi simti līdz četri simti soda vienībām</w:t>
            </w:r>
            <w:r w:rsidRPr="00FE2695">
              <w:rPr>
                <w:rFonts w:eastAsia="Times New Roman"/>
                <w:sz w:val="24"/>
                <w:szCs w:val="24"/>
                <w:lang w:eastAsia="lv-LV"/>
              </w:rPr>
              <w:t xml:space="preserve">, kā arī veikt atbilstošas izmaiņas </w:t>
            </w:r>
            <w:r>
              <w:rPr>
                <w:rFonts w:eastAsia="Times New Roman"/>
                <w:sz w:val="24"/>
                <w:szCs w:val="24"/>
                <w:lang w:eastAsia="lv-LV"/>
              </w:rPr>
              <w:t>L</w:t>
            </w:r>
            <w:r w:rsidRPr="00FE2695">
              <w:rPr>
                <w:rFonts w:eastAsia="Times New Roman"/>
                <w:sz w:val="24"/>
                <w:szCs w:val="24"/>
                <w:lang w:eastAsia="lv-LV"/>
              </w:rPr>
              <w:t>ikumprojekta sākotnējās ietekmes novērtējuma ziņojuma (anotācijas) 12</w:t>
            </w:r>
            <w:r w:rsidR="007B6CB5">
              <w:rPr>
                <w:rFonts w:eastAsia="Times New Roman"/>
                <w:sz w:val="24"/>
                <w:szCs w:val="24"/>
                <w:lang w:eastAsia="lv-LV"/>
              </w:rPr>
              <w:t>.</w:t>
            </w:r>
            <w:r w:rsidRPr="00FE2695">
              <w:rPr>
                <w:rFonts w:eastAsia="Times New Roman"/>
                <w:sz w:val="24"/>
                <w:szCs w:val="24"/>
                <w:lang w:eastAsia="lv-LV"/>
              </w:rPr>
              <w:t>-13.lpp.</w:t>
            </w:r>
          </w:p>
          <w:p w:rsidR="00CD6B4E" w:rsidRDefault="00CD6B4E" w:rsidP="00CD6B4E">
            <w:pPr>
              <w:jc w:val="both"/>
              <w:rPr>
                <w:rFonts w:eastAsia="Times New Roman"/>
                <w:sz w:val="24"/>
                <w:szCs w:val="24"/>
                <w:u w:val="single"/>
                <w:lang w:eastAsia="lv-LV"/>
              </w:rPr>
            </w:pPr>
            <w:r>
              <w:rPr>
                <w:rFonts w:eastAsia="Times New Roman"/>
                <w:sz w:val="24"/>
                <w:szCs w:val="24"/>
                <w:u w:val="single"/>
                <w:lang w:eastAsia="lv-LV"/>
              </w:rPr>
              <w:t>Pamatojums.</w:t>
            </w:r>
          </w:p>
          <w:p w:rsidR="00CD6B4E" w:rsidRDefault="00E70180" w:rsidP="00CD6B4E">
            <w:pPr>
              <w:jc w:val="both"/>
              <w:rPr>
                <w:rFonts w:eastAsia="Times New Roman"/>
                <w:sz w:val="24"/>
                <w:szCs w:val="24"/>
                <w:lang w:eastAsia="lv-LV"/>
              </w:rPr>
            </w:pPr>
            <w:r>
              <w:rPr>
                <w:rFonts w:eastAsia="Times New Roman"/>
                <w:sz w:val="24"/>
                <w:szCs w:val="24"/>
                <w:lang w:eastAsia="lv-LV"/>
              </w:rPr>
              <w:t>M</w:t>
            </w:r>
            <w:r w:rsidR="00CD6B4E" w:rsidRPr="00FE2695">
              <w:rPr>
                <w:rFonts w:eastAsia="Times New Roman"/>
                <w:sz w:val="24"/>
                <w:szCs w:val="24"/>
                <w:lang w:eastAsia="lv-LV"/>
              </w:rPr>
              <w:t>inētajā panta daļā uzskaitītajos pārkāpumos ir iespējama kļūda “cilvēciska faktora” iespaidā, un tādā gadījumā, saskaņā ar Darba likuma 86.panta nosacījumiem: “Ja darbinieks bez attaisnojoša iemesla neveic darbu vai arī veic to nepienācīgi vai citādas prettiesiskas, vainojamas rīcības dēļ ir nodarījis zaudējumus darba devējam, darbiniekam ir pienākums atlīdzināt darba devējam radušos zaudējumus”</w:t>
            </w:r>
            <w:r w:rsidR="00CD6B4E">
              <w:rPr>
                <w:rFonts w:eastAsia="Times New Roman"/>
                <w:sz w:val="24"/>
                <w:szCs w:val="24"/>
                <w:lang w:eastAsia="lv-LV"/>
              </w:rPr>
              <w:t>.</w:t>
            </w:r>
          </w:p>
          <w:p w:rsidR="00CD6B4E" w:rsidRPr="00831779" w:rsidRDefault="00CD6B4E" w:rsidP="00CD6B4E">
            <w:pPr>
              <w:jc w:val="both"/>
              <w:rPr>
                <w:rFonts w:eastAsia="Times New Roman"/>
                <w:sz w:val="24"/>
                <w:szCs w:val="24"/>
                <w:lang w:eastAsia="lv-LV"/>
              </w:rPr>
            </w:pPr>
            <w:r w:rsidRPr="00FE2695">
              <w:rPr>
                <w:rFonts w:eastAsia="Times New Roman"/>
                <w:sz w:val="24"/>
                <w:szCs w:val="24"/>
                <w:lang w:eastAsia="lv-LV"/>
              </w:rPr>
              <w:t xml:space="preserve">Darba devējs no darbinieka varēs piedzīt tā vainas dēļ </w:t>
            </w:r>
            <w:r w:rsidRPr="00FE2695">
              <w:rPr>
                <w:rFonts w:eastAsia="Times New Roman"/>
                <w:sz w:val="24"/>
                <w:szCs w:val="24"/>
                <w:lang w:eastAsia="lv-LV"/>
              </w:rPr>
              <w:lastRenderedPageBreak/>
              <w:t>nodarītos zaudējumus, kas paredzētās sankcijas apmērā būs absolūti nesamērīgi.</w:t>
            </w:r>
          </w:p>
        </w:tc>
        <w:tc>
          <w:tcPr>
            <w:tcW w:w="3402" w:type="dxa"/>
          </w:tcPr>
          <w:p w:rsidR="00153FB5" w:rsidRDefault="00153FB5" w:rsidP="00925902">
            <w:pPr>
              <w:jc w:val="both"/>
              <w:rPr>
                <w:rFonts w:eastAsia="Times New Roman"/>
                <w:b/>
                <w:sz w:val="24"/>
                <w:szCs w:val="24"/>
                <w:lang w:eastAsia="lv-LV"/>
              </w:rPr>
            </w:pPr>
            <w:r w:rsidRPr="000E2C0F">
              <w:rPr>
                <w:rFonts w:eastAsia="Times New Roman"/>
                <w:b/>
                <w:sz w:val="24"/>
                <w:szCs w:val="24"/>
                <w:lang w:eastAsia="lv-LV"/>
              </w:rPr>
              <w:lastRenderedPageBreak/>
              <w:t>Nav ņemts vērā.</w:t>
            </w:r>
          </w:p>
          <w:p w:rsidR="00925902" w:rsidRDefault="00925902" w:rsidP="00925902">
            <w:pPr>
              <w:jc w:val="both"/>
              <w:rPr>
                <w:rFonts w:eastAsia="Times New Roman"/>
                <w:sz w:val="24"/>
                <w:szCs w:val="24"/>
                <w:lang w:eastAsia="lv-LV"/>
              </w:rPr>
            </w:pPr>
            <w:r w:rsidRPr="00F36C37">
              <w:rPr>
                <w:rFonts w:eastAsia="Times New Roman"/>
                <w:b/>
                <w:sz w:val="24"/>
                <w:szCs w:val="24"/>
                <w:lang w:eastAsia="lv-LV"/>
              </w:rPr>
              <w:t>LTRK</w:t>
            </w:r>
            <w:r w:rsidRPr="00925902">
              <w:rPr>
                <w:rFonts w:eastAsia="Times New Roman"/>
                <w:sz w:val="24"/>
                <w:szCs w:val="24"/>
                <w:lang w:eastAsia="lv-LV"/>
              </w:rPr>
              <w:t xml:space="preserve"> </w:t>
            </w:r>
            <w:r>
              <w:rPr>
                <w:rFonts w:eastAsia="Times New Roman"/>
                <w:sz w:val="24"/>
                <w:szCs w:val="24"/>
                <w:lang w:eastAsia="lv-LV"/>
              </w:rPr>
              <w:t xml:space="preserve"> un </w:t>
            </w:r>
            <w:r w:rsidRPr="00925902">
              <w:rPr>
                <w:rFonts w:eastAsia="Times New Roman"/>
                <w:b/>
                <w:sz w:val="24"/>
                <w:szCs w:val="24"/>
                <w:lang w:eastAsia="lv-LV"/>
              </w:rPr>
              <w:t>LSBA</w:t>
            </w:r>
            <w:r>
              <w:rPr>
                <w:rFonts w:eastAsia="Times New Roman"/>
                <w:sz w:val="24"/>
                <w:szCs w:val="24"/>
                <w:lang w:eastAsia="lv-LV"/>
              </w:rPr>
              <w:t xml:space="preserve"> </w:t>
            </w:r>
            <w:r w:rsidRPr="00925902">
              <w:rPr>
                <w:rFonts w:eastAsia="Times New Roman"/>
                <w:sz w:val="24"/>
                <w:szCs w:val="24"/>
                <w:lang w:eastAsia="lv-LV"/>
              </w:rPr>
              <w:t xml:space="preserve">iebilst pret </w:t>
            </w:r>
            <w:r>
              <w:rPr>
                <w:rFonts w:eastAsia="Times New Roman"/>
                <w:sz w:val="24"/>
                <w:szCs w:val="24"/>
                <w:lang w:eastAsia="lv-LV"/>
              </w:rPr>
              <w:t>Likumprojekta 4</w:t>
            </w:r>
            <w:r w:rsidRPr="00925902">
              <w:rPr>
                <w:rFonts w:eastAsia="Times New Roman"/>
                <w:sz w:val="24"/>
                <w:szCs w:val="24"/>
                <w:lang w:eastAsia="lv-LV"/>
              </w:rPr>
              <w:t>.pantā ietvertā Likuma</w:t>
            </w:r>
            <w:r>
              <w:rPr>
                <w:rFonts w:eastAsia="Times New Roman"/>
                <w:sz w:val="24"/>
                <w:szCs w:val="24"/>
                <w:lang w:eastAsia="lv-LV"/>
              </w:rPr>
              <w:t xml:space="preserve"> </w:t>
            </w:r>
            <w:r w:rsidRPr="00925902">
              <w:rPr>
                <w:rFonts w:eastAsia="Times New Roman"/>
                <w:bCs/>
                <w:sz w:val="24"/>
                <w:szCs w:val="24"/>
                <w:lang w:eastAsia="lv-LV"/>
              </w:rPr>
              <w:t>89.panta devīt</w:t>
            </w:r>
            <w:r>
              <w:rPr>
                <w:rFonts w:eastAsia="Times New Roman"/>
                <w:bCs/>
                <w:sz w:val="24"/>
                <w:szCs w:val="24"/>
                <w:lang w:eastAsia="lv-LV"/>
              </w:rPr>
              <w:t>o</w:t>
            </w:r>
            <w:r w:rsidRPr="00925902">
              <w:rPr>
                <w:rFonts w:eastAsia="Times New Roman"/>
                <w:bCs/>
                <w:sz w:val="24"/>
                <w:szCs w:val="24"/>
                <w:lang w:eastAsia="lv-LV"/>
              </w:rPr>
              <w:t xml:space="preserve"> daļ</w:t>
            </w:r>
            <w:r>
              <w:rPr>
                <w:rFonts w:eastAsia="Times New Roman"/>
                <w:bCs/>
                <w:sz w:val="24"/>
                <w:szCs w:val="24"/>
                <w:lang w:eastAsia="lv-LV"/>
              </w:rPr>
              <w:t>u</w:t>
            </w:r>
            <w:r w:rsidRPr="00925902">
              <w:rPr>
                <w:rFonts w:eastAsia="Times New Roman"/>
                <w:sz w:val="24"/>
                <w:szCs w:val="24"/>
                <w:lang w:eastAsia="lv-LV"/>
              </w:rPr>
              <w:t>.</w:t>
            </w:r>
          </w:p>
          <w:p w:rsidR="00DB503A" w:rsidRDefault="00DB503A" w:rsidP="00F33786">
            <w:pPr>
              <w:jc w:val="both"/>
              <w:rPr>
                <w:rFonts w:eastAsia="Times New Roman"/>
                <w:sz w:val="24"/>
                <w:szCs w:val="24"/>
                <w:lang w:eastAsia="lv-LV"/>
              </w:rPr>
            </w:pPr>
            <w:r>
              <w:rPr>
                <w:rFonts w:eastAsia="Times New Roman"/>
                <w:sz w:val="24"/>
                <w:szCs w:val="24"/>
                <w:lang w:eastAsia="lv-LV"/>
              </w:rPr>
              <w:t>N</w:t>
            </w:r>
            <w:r w:rsidRPr="00F8608E">
              <w:rPr>
                <w:rFonts w:eastAsia="Times New Roman"/>
                <w:sz w:val="24"/>
                <w:szCs w:val="24"/>
                <w:lang w:eastAsia="lv-LV"/>
              </w:rPr>
              <w:t>o azartspēlēm vai interaktīvajām izlozēm atkarīg</w:t>
            </w:r>
            <w:r>
              <w:rPr>
                <w:rFonts w:eastAsia="Times New Roman"/>
                <w:sz w:val="24"/>
                <w:szCs w:val="24"/>
                <w:lang w:eastAsia="lv-LV"/>
              </w:rPr>
              <w:t>ie</w:t>
            </w:r>
            <w:r w:rsidRPr="00F8608E">
              <w:rPr>
                <w:rFonts w:eastAsia="Times New Roman"/>
                <w:sz w:val="24"/>
                <w:szCs w:val="24"/>
                <w:lang w:eastAsia="lv-LV"/>
              </w:rPr>
              <w:t xml:space="preserve"> spēlētāj</w:t>
            </w:r>
            <w:r>
              <w:rPr>
                <w:rFonts w:eastAsia="Times New Roman"/>
                <w:sz w:val="24"/>
                <w:szCs w:val="24"/>
                <w:lang w:eastAsia="lv-LV"/>
              </w:rPr>
              <w:t>i</w:t>
            </w:r>
            <w:r w:rsidRPr="00F8608E">
              <w:rPr>
                <w:rFonts w:eastAsia="Times New Roman"/>
                <w:sz w:val="24"/>
                <w:szCs w:val="24"/>
                <w:lang w:eastAsia="lv-LV"/>
              </w:rPr>
              <w:t xml:space="preserve"> </w:t>
            </w:r>
            <w:r>
              <w:rPr>
                <w:rFonts w:eastAsia="Times New Roman"/>
                <w:sz w:val="24"/>
                <w:szCs w:val="24"/>
                <w:lang w:eastAsia="lv-LV"/>
              </w:rPr>
              <w:t xml:space="preserve">ir īpaši  aizsargājama spēlētāju grupu. </w:t>
            </w:r>
            <w:r w:rsidR="007E0C91">
              <w:rPr>
                <w:rFonts w:eastAsia="Times New Roman"/>
                <w:sz w:val="24"/>
                <w:szCs w:val="24"/>
                <w:lang w:eastAsia="lv-LV"/>
              </w:rPr>
              <w:t>Pēc būtības</w:t>
            </w:r>
            <w:r w:rsidR="00BD4F37">
              <w:rPr>
                <w:rFonts w:eastAsia="Times New Roman"/>
                <w:sz w:val="24"/>
                <w:szCs w:val="24"/>
                <w:lang w:eastAsia="lv-LV"/>
              </w:rPr>
              <w:t xml:space="preserve"> jebkur</w:t>
            </w:r>
            <w:r w:rsidR="009709CF">
              <w:rPr>
                <w:rFonts w:eastAsia="Times New Roman"/>
                <w:sz w:val="24"/>
                <w:szCs w:val="24"/>
                <w:lang w:eastAsia="lv-LV"/>
              </w:rPr>
              <w:t>a</w:t>
            </w:r>
            <w:r>
              <w:rPr>
                <w:rFonts w:eastAsia="Times New Roman"/>
                <w:sz w:val="24"/>
                <w:szCs w:val="24"/>
                <w:lang w:eastAsia="lv-LV"/>
              </w:rPr>
              <w:t>s</w:t>
            </w:r>
            <w:r w:rsidR="00BD4F37">
              <w:rPr>
                <w:rFonts w:eastAsia="Times New Roman"/>
                <w:sz w:val="24"/>
                <w:szCs w:val="24"/>
                <w:lang w:eastAsia="lv-LV"/>
              </w:rPr>
              <w:t xml:space="preserve"> </w:t>
            </w:r>
            <w:r w:rsidR="009709CF">
              <w:rPr>
                <w:rFonts w:eastAsia="Times New Roman"/>
                <w:sz w:val="24"/>
                <w:szCs w:val="24"/>
                <w:lang w:eastAsia="lv-LV"/>
              </w:rPr>
              <w:t>normatīvo aktu</w:t>
            </w:r>
            <w:r w:rsidR="00BD4F37">
              <w:rPr>
                <w:rFonts w:eastAsia="Times New Roman"/>
                <w:sz w:val="24"/>
                <w:szCs w:val="24"/>
                <w:lang w:eastAsia="lv-LV"/>
              </w:rPr>
              <w:t xml:space="preserve"> </w:t>
            </w:r>
            <w:r w:rsidR="009709CF">
              <w:rPr>
                <w:rFonts w:eastAsia="Times New Roman"/>
                <w:sz w:val="24"/>
                <w:szCs w:val="24"/>
                <w:lang w:eastAsia="lv-LV"/>
              </w:rPr>
              <w:t xml:space="preserve"> prasības</w:t>
            </w:r>
            <w:r>
              <w:rPr>
                <w:rFonts w:eastAsia="Times New Roman"/>
                <w:sz w:val="24"/>
                <w:szCs w:val="24"/>
                <w:lang w:eastAsia="lv-LV"/>
              </w:rPr>
              <w:t xml:space="preserve"> (</w:t>
            </w:r>
            <w:r w:rsidR="009709CF">
              <w:rPr>
                <w:rFonts w:eastAsia="Times New Roman"/>
                <w:sz w:val="24"/>
                <w:szCs w:val="24"/>
                <w:lang w:eastAsia="lv-LV"/>
              </w:rPr>
              <w:t>kas</w:t>
            </w:r>
            <w:r w:rsidR="009709CF" w:rsidRPr="009709CF">
              <w:rPr>
                <w:rFonts w:eastAsia="Times New Roman"/>
                <w:sz w:val="24"/>
                <w:szCs w:val="24"/>
                <w:lang w:eastAsia="lv-LV"/>
              </w:rPr>
              <w:t xml:space="preserve"> jāievēro, lai novērstu no azartspēlēm vai interaktīvajām </w:t>
            </w:r>
            <w:r w:rsidR="009709CF" w:rsidRPr="009709CF">
              <w:rPr>
                <w:rFonts w:eastAsia="Times New Roman"/>
                <w:sz w:val="24"/>
                <w:szCs w:val="24"/>
                <w:lang w:eastAsia="lv-LV"/>
              </w:rPr>
              <w:lastRenderedPageBreak/>
              <w:t>izlozēm atkarīgo spēlētāju dalību azartspēlēs vai interaktīvajās izlozēs</w:t>
            </w:r>
            <w:r>
              <w:rPr>
                <w:rFonts w:eastAsia="Times New Roman"/>
                <w:sz w:val="24"/>
                <w:szCs w:val="24"/>
                <w:lang w:eastAsia="lv-LV"/>
              </w:rPr>
              <w:t>)</w:t>
            </w:r>
            <w:r w:rsidR="009709CF">
              <w:rPr>
                <w:rFonts w:eastAsia="Times New Roman"/>
                <w:sz w:val="24"/>
                <w:szCs w:val="24"/>
                <w:lang w:eastAsia="lv-LV"/>
              </w:rPr>
              <w:t xml:space="preserve"> nenodrošināšana ir būtisks pārkāpums.</w:t>
            </w:r>
            <w:r w:rsidR="00CD493C">
              <w:rPr>
                <w:rFonts w:eastAsia="Times New Roman"/>
                <w:sz w:val="24"/>
                <w:szCs w:val="24"/>
                <w:lang w:eastAsia="lv-LV"/>
              </w:rPr>
              <w:t xml:space="preserve"> </w:t>
            </w:r>
          </w:p>
          <w:p w:rsidR="00DB503A" w:rsidRDefault="000B0EDD" w:rsidP="00F33786">
            <w:pPr>
              <w:jc w:val="both"/>
              <w:rPr>
                <w:rFonts w:eastAsia="Times New Roman"/>
                <w:sz w:val="24"/>
                <w:szCs w:val="24"/>
                <w:lang w:eastAsia="lv-LV"/>
              </w:rPr>
            </w:pPr>
            <w:r w:rsidRPr="00635D29">
              <w:rPr>
                <w:rFonts w:eastAsia="Times New Roman"/>
                <w:sz w:val="24"/>
                <w:szCs w:val="24"/>
                <w:lang w:eastAsia="lv-LV"/>
              </w:rPr>
              <w:t>Turklāt, i</w:t>
            </w:r>
            <w:r w:rsidR="00DB503A" w:rsidRPr="00635D29">
              <w:rPr>
                <w:rFonts w:eastAsia="Times New Roman"/>
                <w:sz w:val="24"/>
                <w:szCs w:val="24"/>
                <w:lang w:eastAsia="lv-LV"/>
              </w:rPr>
              <w:t>nteraktīvajā</w:t>
            </w:r>
            <w:r w:rsidRPr="00635D29">
              <w:rPr>
                <w:rFonts w:eastAsia="Times New Roman"/>
                <w:sz w:val="24"/>
                <w:szCs w:val="24"/>
                <w:lang w:eastAsia="lv-LV"/>
              </w:rPr>
              <w:t>s</w:t>
            </w:r>
            <w:r w:rsidR="00DB503A" w:rsidRPr="00635D29">
              <w:rPr>
                <w:rFonts w:eastAsia="Times New Roman"/>
                <w:sz w:val="24"/>
                <w:szCs w:val="24"/>
                <w:lang w:eastAsia="lv-LV"/>
              </w:rPr>
              <w:t xml:space="preserve"> azartspēlē</w:t>
            </w:r>
            <w:r w:rsidRPr="00635D29">
              <w:rPr>
                <w:rFonts w:eastAsia="Times New Roman"/>
                <w:sz w:val="24"/>
                <w:szCs w:val="24"/>
                <w:lang w:eastAsia="lv-LV"/>
              </w:rPr>
              <w:t>s</w:t>
            </w:r>
            <w:r w:rsidR="00DB503A" w:rsidRPr="00635D29">
              <w:rPr>
                <w:rFonts w:eastAsia="Times New Roman"/>
                <w:sz w:val="24"/>
                <w:szCs w:val="24"/>
                <w:lang w:eastAsia="lv-LV"/>
              </w:rPr>
              <w:t xml:space="preserve"> un interaktīvajā</w:t>
            </w:r>
            <w:r w:rsidRPr="00635D29">
              <w:rPr>
                <w:rFonts w:eastAsia="Times New Roman"/>
                <w:sz w:val="24"/>
                <w:szCs w:val="24"/>
                <w:lang w:eastAsia="lv-LV"/>
              </w:rPr>
              <w:t>s</w:t>
            </w:r>
            <w:r w:rsidR="00DB503A" w:rsidRPr="00635D29">
              <w:rPr>
                <w:rFonts w:eastAsia="Times New Roman"/>
                <w:sz w:val="24"/>
                <w:szCs w:val="24"/>
                <w:lang w:eastAsia="lv-LV"/>
              </w:rPr>
              <w:t xml:space="preserve"> izlozē</w:t>
            </w:r>
            <w:r w:rsidRPr="00635D29">
              <w:rPr>
                <w:rFonts w:eastAsia="Times New Roman"/>
                <w:sz w:val="24"/>
                <w:szCs w:val="24"/>
                <w:lang w:eastAsia="lv-LV"/>
              </w:rPr>
              <w:t>s</w:t>
            </w:r>
            <w:r w:rsidR="001C550F" w:rsidRPr="00635D29">
              <w:rPr>
                <w:rFonts w:eastAsia="Times New Roman"/>
                <w:sz w:val="24"/>
                <w:szCs w:val="24"/>
                <w:lang w:eastAsia="lv-LV"/>
              </w:rPr>
              <w:t xml:space="preserve"> </w:t>
            </w:r>
            <w:r w:rsidRPr="00635D29">
              <w:rPr>
                <w:rFonts w:eastAsia="Times New Roman"/>
                <w:sz w:val="24"/>
                <w:szCs w:val="24"/>
                <w:lang w:eastAsia="lv-LV"/>
              </w:rPr>
              <w:t xml:space="preserve">programmatūra jāizstrādā tā, lai nodrošinātu </w:t>
            </w:r>
            <w:r w:rsidR="001C550F" w:rsidRPr="00635D29">
              <w:rPr>
                <w:rFonts w:eastAsia="Times New Roman"/>
                <w:sz w:val="24"/>
                <w:szCs w:val="24"/>
                <w:lang w:eastAsia="lv-LV"/>
              </w:rPr>
              <w:t>normatīvajos aktos noteiktās prasības</w:t>
            </w:r>
            <w:r w:rsidRPr="00635D29">
              <w:rPr>
                <w:rFonts w:eastAsia="Times New Roman"/>
                <w:sz w:val="24"/>
                <w:szCs w:val="24"/>
                <w:lang w:eastAsia="lv-LV"/>
              </w:rPr>
              <w:t>, kas jāievēro, lai novērstu no azartspēlēm vai interaktīvajām izlozēm atkarīgo spēlētāju dalību azartspēlēs vai interaktīvajās izlozēs.</w:t>
            </w:r>
            <w:r w:rsidR="001C550F" w:rsidRPr="00635D29">
              <w:rPr>
                <w:rFonts w:eastAsia="Times New Roman"/>
                <w:sz w:val="24"/>
                <w:szCs w:val="24"/>
                <w:lang w:eastAsia="lv-LV"/>
              </w:rPr>
              <w:t xml:space="preserve"> </w:t>
            </w:r>
            <w:r w:rsidR="00775C0E" w:rsidRPr="00635D29">
              <w:rPr>
                <w:rFonts w:eastAsia="Times New Roman"/>
                <w:sz w:val="24"/>
                <w:szCs w:val="24"/>
                <w:lang w:eastAsia="lv-LV"/>
              </w:rPr>
              <w:t>Šajā gadījumā, m</w:t>
            </w:r>
            <w:r w:rsidRPr="00635D29">
              <w:rPr>
                <w:rFonts w:eastAsia="Times New Roman"/>
                <w:sz w:val="24"/>
                <w:szCs w:val="24"/>
                <w:lang w:eastAsia="lv-LV"/>
              </w:rPr>
              <w:t>ūsuprāt, kļūda “cilvēciska faktora” iespaidā</w:t>
            </w:r>
            <w:r w:rsidR="00775C0E" w:rsidRPr="00635D29">
              <w:rPr>
                <w:rFonts w:eastAsia="Times New Roman"/>
                <w:sz w:val="24"/>
                <w:szCs w:val="24"/>
                <w:lang w:eastAsia="lv-LV"/>
              </w:rPr>
              <w:t xml:space="preserve"> gandrīz </w:t>
            </w:r>
            <w:r w:rsidR="00616D21" w:rsidRPr="00635D29">
              <w:rPr>
                <w:rFonts w:eastAsia="Times New Roman"/>
                <w:sz w:val="24"/>
                <w:szCs w:val="24"/>
                <w:lang w:eastAsia="lv-LV"/>
              </w:rPr>
              <w:t xml:space="preserve">nav </w:t>
            </w:r>
            <w:r w:rsidR="00775C0E" w:rsidRPr="00635D29">
              <w:rPr>
                <w:rFonts w:eastAsia="Times New Roman"/>
                <w:sz w:val="24"/>
                <w:szCs w:val="24"/>
                <w:lang w:eastAsia="lv-LV"/>
              </w:rPr>
              <w:t>iespējama.</w:t>
            </w:r>
            <w:r w:rsidR="00775C0E">
              <w:rPr>
                <w:rFonts w:eastAsia="Times New Roman"/>
                <w:sz w:val="24"/>
                <w:szCs w:val="24"/>
                <w:lang w:eastAsia="lv-LV"/>
              </w:rPr>
              <w:t xml:space="preserve"> </w:t>
            </w:r>
          </w:p>
          <w:p w:rsidR="00F33786" w:rsidRDefault="00DB503A" w:rsidP="00F33786">
            <w:pPr>
              <w:jc w:val="both"/>
              <w:rPr>
                <w:rFonts w:eastAsia="Times New Roman"/>
                <w:sz w:val="24"/>
                <w:szCs w:val="24"/>
                <w:lang w:eastAsia="lv-LV"/>
              </w:rPr>
            </w:pPr>
            <w:r>
              <w:rPr>
                <w:rFonts w:eastAsia="Times New Roman"/>
                <w:sz w:val="24"/>
                <w:szCs w:val="24"/>
                <w:lang w:eastAsia="lv-LV"/>
              </w:rPr>
              <w:t>Ņemot vērā minēto</w:t>
            </w:r>
            <w:r w:rsidR="00F33786">
              <w:rPr>
                <w:rFonts w:eastAsia="Times New Roman"/>
                <w:sz w:val="24"/>
                <w:szCs w:val="24"/>
                <w:lang w:eastAsia="lv-LV"/>
              </w:rPr>
              <w:t xml:space="preserve">, </w:t>
            </w:r>
            <w:r w:rsidR="00CD493C">
              <w:rPr>
                <w:rFonts w:eastAsia="Times New Roman"/>
                <w:sz w:val="24"/>
                <w:szCs w:val="24"/>
                <w:lang w:eastAsia="lv-LV"/>
              </w:rPr>
              <w:t xml:space="preserve"> </w:t>
            </w:r>
            <w:r w:rsidR="00F33786">
              <w:rPr>
                <w:rFonts w:eastAsia="Times New Roman"/>
                <w:sz w:val="24"/>
                <w:szCs w:val="24"/>
                <w:lang w:eastAsia="lv-LV"/>
              </w:rPr>
              <w:t>n</w:t>
            </w:r>
            <w:r w:rsidR="00F33786" w:rsidRPr="00F33786">
              <w:rPr>
                <w:rFonts w:eastAsia="Times New Roman"/>
                <w:sz w:val="24"/>
                <w:szCs w:val="24"/>
                <w:lang w:eastAsia="lv-LV"/>
              </w:rPr>
              <w:t xml:space="preserve">eatbalstām priekšlikumu </w:t>
            </w:r>
            <w:r w:rsidRPr="00DB503A">
              <w:rPr>
                <w:rFonts w:eastAsia="Times New Roman"/>
                <w:sz w:val="24"/>
                <w:szCs w:val="24"/>
                <w:lang w:eastAsia="lv-LV"/>
              </w:rPr>
              <w:t>noteikt minimālo un maksimālo soda apmēru</w:t>
            </w:r>
            <w:r w:rsidR="00F33786" w:rsidRPr="00F33786">
              <w:rPr>
                <w:rFonts w:eastAsia="Times New Roman"/>
                <w:sz w:val="24"/>
                <w:szCs w:val="24"/>
                <w:lang w:eastAsia="lv-LV"/>
              </w:rPr>
              <w:t>.</w:t>
            </w:r>
          </w:p>
          <w:p w:rsidR="003A7DF6" w:rsidRDefault="003A7DF6" w:rsidP="00F33786">
            <w:pPr>
              <w:jc w:val="both"/>
              <w:rPr>
                <w:rFonts w:eastAsia="Times New Roman"/>
                <w:sz w:val="24"/>
                <w:szCs w:val="24"/>
                <w:lang w:eastAsia="lv-LV"/>
              </w:rPr>
            </w:pPr>
          </w:p>
          <w:p w:rsidR="003A7DF6" w:rsidRPr="00BD4F37" w:rsidRDefault="00635D29" w:rsidP="003A7DF6">
            <w:pPr>
              <w:jc w:val="both"/>
              <w:rPr>
                <w:rFonts w:eastAsia="Times New Roman"/>
                <w:sz w:val="24"/>
                <w:szCs w:val="24"/>
                <w:lang w:eastAsia="lv-LV"/>
              </w:rPr>
            </w:pPr>
            <w:r>
              <w:rPr>
                <w:rFonts w:eastAsia="Times New Roman"/>
                <w:bCs/>
                <w:sz w:val="24"/>
                <w:szCs w:val="24"/>
                <w:lang w:eastAsia="lv-LV" w:bidi="lv-LV"/>
              </w:rPr>
              <w:t>(sk. pamatojumu</w:t>
            </w:r>
            <w:r w:rsidR="003A7DF6" w:rsidRPr="003A7DF6">
              <w:rPr>
                <w:rFonts w:eastAsia="Times New Roman"/>
                <w:bCs/>
                <w:sz w:val="24"/>
                <w:szCs w:val="24"/>
                <w:lang w:eastAsia="lv-LV" w:bidi="lv-LV"/>
              </w:rPr>
              <w:t xml:space="preserve"> arī izziņas </w:t>
            </w:r>
            <w:proofErr w:type="spellStart"/>
            <w:r w:rsidR="003A7DF6" w:rsidRPr="003A7DF6">
              <w:rPr>
                <w:rFonts w:eastAsia="Times New Roman"/>
                <w:bCs/>
                <w:sz w:val="24"/>
                <w:szCs w:val="24"/>
                <w:lang w:eastAsia="lv-LV" w:bidi="lv-LV"/>
              </w:rPr>
              <w:t>I.sadaļas</w:t>
            </w:r>
            <w:proofErr w:type="spellEnd"/>
            <w:r w:rsidR="003A7DF6" w:rsidRPr="003A7DF6">
              <w:rPr>
                <w:rFonts w:eastAsia="Times New Roman"/>
                <w:bCs/>
                <w:sz w:val="24"/>
                <w:szCs w:val="24"/>
                <w:lang w:eastAsia="lv-LV" w:bidi="lv-LV"/>
              </w:rPr>
              <w:t xml:space="preserve"> </w:t>
            </w:r>
            <w:r w:rsidR="00E85A42">
              <w:rPr>
                <w:rFonts w:eastAsia="Times New Roman"/>
                <w:bCs/>
                <w:sz w:val="24"/>
                <w:szCs w:val="24"/>
                <w:lang w:eastAsia="lv-LV" w:bidi="lv-LV"/>
              </w:rPr>
              <w:t>5</w:t>
            </w:r>
            <w:r w:rsidR="003A7DF6" w:rsidRPr="003A7DF6">
              <w:rPr>
                <w:rFonts w:eastAsia="Times New Roman"/>
                <w:bCs/>
                <w:sz w:val="24"/>
                <w:szCs w:val="24"/>
                <w:lang w:eastAsia="lv-LV" w:bidi="lv-LV"/>
              </w:rPr>
              <w:t>.punktā)</w:t>
            </w:r>
          </w:p>
          <w:p w:rsidR="003A7DF6" w:rsidRPr="00F33786" w:rsidRDefault="003A7DF6" w:rsidP="00F33786">
            <w:pPr>
              <w:jc w:val="both"/>
              <w:rPr>
                <w:rFonts w:eastAsia="Times New Roman"/>
                <w:sz w:val="24"/>
                <w:szCs w:val="24"/>
                <w:lang w:eastAsia="lv-LV"/>
              </w:rPr>
            </w:pPr>
          </w:p>
          <w:p w:rsidR="00153FB5" w:rsidRPr="00831779" w:rsidRDefault="00153FB5" w:rsidP="00F33786">
            <w:pPr>
              <w:jc w:val="both"/>
              <w:rPr>
                <w:rFonts w:eastAsia="Times New Roman"/>
                <w:sz w:val="24"/>
                <w:szCs w:val="24"/>
                <w:lang w:eastAsia="lv-LV"/>
              </w:rPr>
            </w:pPr>
          </w:p>
        </w:tc>
        <w:tc>
          <w:tcPr>
            <w:tcW w:w="1701" w:type="dxa"/>
          </w:tcPr>
          <w:p w:rsidR="004E1A63" w:rsidRPr="00865680" w:rsidRDefault="004E1A63" w:rsidP="004E1A63">
            <w:pPr>
              <w:spacing w:before="100" w:beforeAutospacing="1" w:after="100" w:afterAutospacing="1"/>
              <w:jc w:val="both"/>
              <w:rPr>
                <w:rFonts w:eastAsia="Times New Roman"/>
                <w:sz w:val="24"/>
                <w:szCs w:val="24"/>
                <w:lang w:eastAsia="lv-LV"/>
              </w:rPr>
            </w:pPr>
            <w:r w:rsidRPr="00865680">
              <w:rPr>
                <w:rFonts w:eastAsia="Times New Roman"/>
                <w:sz w:val="24"/>
                <w:szCs w:val="24"/>
                <w:lang w:eastAsia="lv-LV"/>
              </w:rPr>
              <w:lastRenderedPageBreak/>
              <w:t>LTRK  un LSBA uztur iebildumu.</w:t>
            </w:r>
          </w:p>
          <w:p w:rsidR="00153FB5" w:rsidRPr="00831779" w:rsidRDefault="00153FB5" w:rsidP="00153FB5">
            <w:pPr>
              <w:spacing w:before="100" w:beforeAutospacing="1" w:after="100" w:afterAutospacing="1"/>
              <w:jc w:val="center"/>
              <w:rPr>
                <w:rFonts w:eastAsia="Times New Roman"/>
                <w:sz w:val="24"/>
                <w:szCs w:val="24"/>
                <w:lang w:eastAsia="lv-LV"/>
              </w:rPr>
            </w:pPr>
          </w:p>
        </w:tc>
        <w:tc>
          <w:tcPr>
            <w:tcW w:w="2977" w:type="dxa"/>
          </w:tcPr>
          <w:p w:rsidR="00E12C49" w:rsidRPr="00F8608E" w:rsidRDefault="00E12C49" w:rsidP="00E12C49">
            <w:pPr>
              <w:pStyle w:val="NoSpacing"/>
              <w:tabs>
                <w:tab w:val="left" w:pos="567"/>
              </w:tabs>
              <w:jc w:val="both"/>
              <w:rPr>
                <w:bCs/>
                <w:color w:val="000000" w:themeColor="text1"/>
                <w:lang w:val="lv-LV"/>
              </w:rPr>
            </w:pPr>
            <w:r w:rsidRPr="00F8608E">
              <w:rPr>
                <w:bCs/>
                <w:color w:val="000000" w:themeColor="text1"/>
                <w:lang w:val="lv-LV"/>
              </w:rPr>
              <w:t>Likumprojekta 4.pantā ietvertā Likuma 89.panta devītā daļa:</w:t>
            </w:r>
          </w:p>
          <w:p w:rsidR="00E12C49" w:rsidRDefault="00E12C49" w:rsidP="00E12C49">
            <w:pPr>
              <w:pStyle w:val="NoSpacing"/>
              <w:tabs>
                <w:tab w:val="left" w:pos="567"/>
              </w:tabs>
              <w:jc w:val="both"/>
              <w:rPr>
                <w:b/>
                <w:color w:val="000000" w:themeColor="text1"/>
                <w:lang w:val="lv-LV"/>
              </w:rPr>
            </w:pPr>
            <w:r w:rsidRPr="00176D86">
              <w:rPr>
                <w:color w:val="000000" w:themeColor="text1"/>
                <w:lang w:val="lv-LV"/>
              </w:rPr>
              <w:t>“</w:t>
            </w:r>
            <w:r w:rsidRPr="00F8608E">
              <w:rPr>
                <w:b/>
                <w:color w:val="000000" w:themeColor="text1"/>
                <w:lang w:val="lv-LV"/>
              </w:rPr>
              <w:t>89.pants. Administratīvā atbildība azartspēļu un izložu organizēšanas un azartspēļu pakalpojumu sniegšanas jomā</w:t>
            </w:r>
          </w:p>
          <w:p w:rsidR="00E12C49" w:rsidRPr="003D1991" w:rsidRDefault="00E12C49" w:rsidP="00E12C49">
            <w:pPr>
              <w:pStyle w:val="NoSpacing"/>
              <w:tabs>
                <w:tab w:val="left" w:pos="567"/>
              </w:tabs>
              <w:jc w:val="both"/>
              <w:rPr>
                <w:bCs/>
                <w:color w:val="000000" w:themeColor="text1"/>
                <w:lang w:val="lv-LV"/>
              </w:rPr>
            </w:pPr>
            <w:r w:rsidRPr="003D1991">
              <w:rPr>
                <w:bCs/>
                <w:color w:val="000000" w:themeColor="text1"/>
                <w:lang w:val="lv-LV"/>
              </w:rPr>
              <w:t>[..]</w:t>
            </w:r>
          </w:p>
          <w:p w:rsidR="00E12C49" w:rsidRPr="00F8608E" w:rsidRDefault="00E12C49" w:rsidP="00E12C49">
            <w:pPr>
              <w:jc w:val="both"/>
              <w:rPr>
                <w:rFonts w:eastAsia="Times New Roman"/>
                <w:sz w:val="24"/>
                <w:szCs w:val="24"/>
                <w:lang w:eastAsia="lv-LV"/>
              </w:rPr>
            </w:pPr>
            <w:r w:rsidRPr="00F8608E">
              <w:rPr>
                <w:rFonts w:eastAsia="Times New Roman"/>
                <w:sz w:val="24"/>
                <w:szCs w:val="24"/>
                <w:lang w:eastAsia="lv-LV"/>
              </w:rPr>
              <w:t xml:space="preserve">(9) Par normatīvajos aktos noteikto prasību, kas </w:t>
            </w:r>
            <w:r w:rsidRPr="00F8608E">
              <w:rPr>
                <w:rFonts w:eastAsia="Times New Roman"/>
                <w:sz w:val="24"/>
                <w:szCs w:val="24"/>
                <w:lang w:eastAsia="lv-LV"/>
              </w:rPr>
              <w:lastRenderedPageBreak/>
              <w:t>jāievēro, lai novērstu no azartspēlēm vai interaktīvajām izlozēm atkarīgo spēlētāju dalību azartspēlēs vai interaktīvajās izlozēs, nenodrošināšanu, –</w:t>
            </w:r>
          </w:p>
          <w:p w:rsidR="00153FB5" w:rsidRPr="00831779" w:rsidRDefault="00E12C49" w:rsidP="00E12C49">
            <w:pPr>
              <w:jc w:val="both"/>
              <w:rPr>
                <w:rFonts w:eastAsia="Times New Roman"/>
                <w:sz w:val="24"/>
                <w:szCs w:val="24"/>
                <w:lang w:eastAsia="lv-LV"/>
              </w:rPr>
            </w:pPr>
            <w:r w:rsidRPr="00F8608E">
              <w:rPr>
                <w:rFonts w:eastAsia="Times New Roman"/>
                <w:sz w:val="24"/>
                <w:szCs w:val="24"/>
                <w:lang w:eastAsia="lv-LV"/>
              </w:rPr>
              <w:t>piemēro naudas sodu juridiskajām personām tūkstoš četri simti naudas soda vienības.</w:t>
            </w:r>
            <w:r>
              <w:rPr>
                <w:rFonts w:eastAsia="Times New Roman"/>
                <w:sz w:val="24"/>
                <w:szCs w:val="24"/>
                <w:lang w:eastAsia="lv-LV"/>
              </w:rPr>
              <w:t>”</w:t>
            </w:r>
          </w:p>
        </w:tc>
      </w:tr>
      <w:tr w:rsidR="00153FB5" w:rsidRPr="00831779" w:rsidTr="00AA49E2">
        <w:trPr>
          <w:trHeight w:val="316"/>
        </w:trPr>
        <w:tc>
          <w:tcPr>
            <w:tcW w:w="707" w:type="dxa"/>
          </w:tcPr>
          <w:p w:rsidR="00153FB5" w:rsidRDefault="00AA3DAE" w:rsidP="00D323E6">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7</w:t>
            </w:r>
            <w:r w:rsidR="00153FB5">
              <w:rPr>
                <w:rFonts w:eastAsia="Times New Roman"/>
                <w:sz w:val="24"/>
                <w:szCs w:val="24"/>
                <w:lang w:eastAsia="lv-LV"/>
              </w:rPr>
              <w:t>.</w:t>
            </w:r>
          </w:p>
        </w:tc>
        <w:tc>
          <w:tcPr>
            <w:tcW w:w="3121" w:type="dxa"/>
          </w:tcPr>
          <w:p w:rsidR="00890D56" w:rsidRDefault="00153FB5" w:rsidP="00153FB5">
            <w:pPr>
              <w:jc w:val="both"/>
              <w:rPr>
                <w:rFonts w:eastAsia="Times New Roman"/>
                <w:bCs/>
                <w:sz w:val="24"/>
                <w:szCs w:val="24"/>
                <w:lang w:eastAsia="lv-LV"/>
              </w:rPr>
            </w:pPr>
            <w:r w:rsidRPr="00282E32">
              <w:rPr>
                <w:rFonts w:eastAsia="Times New Roman"/>
                <w:bCs/>
                <w:sz w:val="24"/>
                <w:szCs w:val="24"/>
                <w:lang w:eastAsia="lv-LV"/>
              </w:rPr>
              <w:t>Likumprojekta 4.pantā</w:t>
            </w:r>
            <w:r>
              <w:rPr>
                <w:rFonts w:eastAsia="Times New Roman"/>
                <w:bCs/>
                <w:sz w:val="24"/>
                <w:szCs w:val="24"/>
                <w:lang w:eastAsia="lv-LV"/>
              </w:rPr>
              <w:t xml:space="preserve"> ietvertā Likuma 89.panta desmitā</w:t>
            </w:r>
            <w:r w:rsidRPr="00282E32">
              <w:rPr>
                <w:rFonts w:eastAsia="Times New Roman"/>
                <w:bCs/>
                <w:sz w:val="24"/>
                <w:szCs w:val="24"/>
                <w:lang w:eastAsia="lv-LV"/>
              </w:rPr>
              <w:t xml:space="preserve"> daļa:</w:t>
            </w:r>
          </w:p>
          <w:p w:rsidR="00153FB5" w:rsidRDefault="00153FB5" w:rsidP="00153FB5">
            <w:pPr>
              <w:jc w:val="both"/>
              <w:rPr>
                <w:rFonts w:eastAsia="Times New Roman"/>
                <w:b/>
                <w:sz w:val="24"/>
                <w:szCs w:val="24"/>
                <w:lang w:eastAsia="lv-LV"/>
              </w:rPr>
            </w:pPr>
            <w:r w:rsidRPr="00282E32">
              <w:rPr>
                <w:rFonts w:eastAsia="Times New Roman"/>
                <w:sz w:val="24"/>
                <w:szCs w:val="24"/>
                <w:lang w:eastAsia="lv-LV"/>
              </w:rPr>
              <w:t>“</w:t>
            </w:r>
            <w:r w:rsidRPr="00282E32">
              <w:rPr>
                <w:rFonts w:eastAsia="Times New Roman"/>
                <w:b/>
                <w:sz w:val="24"/>
                <w:szCs w:val="24"/>
                <w:lang w:eastAsia="lv-LV"/>
              </w:rPr>
              <w:t>89.pants. Administratīvā atbildība azartspēļu un izložu organizēšanas un azartspēļu pakalpojumu sniegšanas jomā</w:t>
            </w:r>
          </w:p>
          <w:p w:rsidR="00890D56" w:rsidRPr="00890D56" w:rsidRDefault="00890D56" w:rsidP="00890D56">
            <w:pPr>
              <w:jc w:val="both"/>
              <w:rPr>
                <w:rFonts w:eastAsia="Times New Roman"/>
                <w:bCs/>
                <w:sz w:val="24"/>
                <w:szCs w:val="24"/>
                <w:lang w:eastAsia="lv-LV"/>
              </w:rPr>
            </w:pPr>
            <w:r w:rsidRPr="00890D56">
              <w:rPr>
                <w:rFonts w:eastAsia="Times New Roman"/>
                <w:bCs/>
                <w:sz w:val="24"/>
                <w:szCs w:val="24"/>
                <w:lang w:eastAsia="lv-LV"/>
              </w:rPr>
              <w:t>[..]</w:t>
            </w:r>
          </w:p>
          <w:p w:rsidR="00153FB5" w:rsidRDefault="00153FB5" w:rsidP="00153FB5">
            <w:pPr>
              <w:jc w:val="both"/>
              <w:rPr>
                <w:rFonts w:eastAsia="Times New Roman"/>
                <w:sz w:val="24"/>
                <w:szCs w:val="24"/>
                <w:lang w:eastAsia="lv-LV"/>
              </w:rPr>
            </w:pPr>
            <w:r w:rsidRPr="00282E32">
              <w:rPr>
                <w:rFonts w:eastAsia="Times New Roman"/>
                <w:sz w:val="24"/>
                <w:szCs w:val="24"/>
                <w:lang w:eastAsia="lv-LV"/>
              </w:rPr>
              <w:t>(10) Par laimesta neizmaksāšanu šajā likumā noteiktajā termiņā, –</w:t>
            </w:r>
          </w:p>
          <w:p w:rsidR="00153FB5" w:rsidRPr="00831779" w:rsidRDefault="00153FB5" w:rsidP="00153FB5">
            <w:pPr>
              <w:jc w:val="both"/>
              <w:rPr>
                <w:rFonts w:eastAsia="Times New Roman"/>
                <w:sz w:val="24"/>
                <w:szCs w:val="24"/>
                <w:lang w:eastAsia="lv-LV"/>
              </w:rPr>
            </w:pPr>
            <w:r w:rsidRPr="00282E32">
              <w:rPr>
                <w:rFonts w:eastAsia="Times New Roman"/>
                <w:sz w:val="24"/>
                <w:szCs w:val="24"/>
                <w:lang w:eastAsia="lv-LV"/>
              </w:rPr>
              <w:t>piemēro naudas sodu juridiskajām personām tūkstoš četri simti naudas soda vienības.</w:t>
            </w:r>
            <w:r>
              <w:rPr>
                <w:rFonts w:eastAsia="Times New Roman"/>
                <w:sz w:val="24"/>
                <w:szCs w:val="24"/>
                <w:lang w:eastAsia="lv-LV"/>
              </w:rPr>
              <w:t>”</w:t>
            </w:r>
          </w:p>
        </w:tc>
        <w:tc>
          <w:tcPr>
            <w:tcW w:w="3260" w:type="dxa"/>
          </w:tcPr>
          <w:p w:rsidR="00CD6B4E" w:rsidRDefault="00925902" w:rsidP="00925902">
            <w:pPr>
              <w:spacing w:before="100" w:beforeAutospacing="1" w:after="100" w:afterAutospacing="1"/>
              <w:jc w:val="both"/>
              <w:rPr>
                <w:rFonts w:eastAsia="Times New Roman"/>
                <w:sz w:val="24"/>
                <w:szCs w:val="24"/>
                <w:lang w:eastAsia="lv-LV"/>
              </w:rPr>
            </w:pPr>
            <w:r>
              <w:rPr>
                <w:rFonts w:eastAsia="Times New Roman"/>
                <w:b/>
                <w:sz w:val="24"/>
                <w:szCs w:val="24"/>
                <w:lang w:eastAsia="lv-LV"/>
              </w:rPr>
              <w:t xml:space="preserve">1) </w:t>
            </w:r>
            <w:r w:rsidR="00153FB5" w:rsidRPr="00F36C37">
              <w:rPr>
                <w:rFonts w:eastAsia="Times New Roman"/>
                <w:b/>
                <w:sz w:val="24"/>
                <w:szCs w:val="24"/>
                <w:lang w:eastAsia="lv-LV"/>
              </w:rPr>
              <w:t>LTRK</w:t>
            </w:r>
            <w:r>
              <w:rPr>
                <w:rFonts w:eastAsia="Times New Roman"/>
                <w:b/>
                <w:sz w:val="24"/>
                <w:szCs w:val="24"/>
                <w:lang w:eastAsia="lv-LV"/>
              </w:rPr>
              <w:t xml:space="preserve"> </w:t>
            </w:r>
            <w:r w:rsidRPr="00E12C49">
              <w:rPr>
                <w:rFonts w:eastAsia="Times New Roman"/>
                <w:b/>
                <w:sz w:val="24"/>
                <w:szCs w:val="24"/>
                <w:lang w:eastAsia="lv-LV"/>
              </w:rPr>
              <w:t>(</w:t>
            </w:r>
            <w:r>
              <w:rPr>
                <w:rFonts w:eastAsia="Times New Roman"/>
                <w:b/>
                <w:sz w:val="24"/>
                <w:szCs w:val="24"/>
                <w:lang w:eastAsia="lv-LV"/>
              </w:rPr>
              <w:t>12</w:t>
            </w:r>
            <w:r w:rsidRPr="00E12C49">
              <w:rPr>
                <w:rFonts w:eastAsia="Times New Roman"/>
                <w:b/>
                <w:sz w:val="24"/>
                <w:szCs w:val="24"/>
                <w:lang w:eastAsia="lv-LV"/>
              </w:rPr>
              <w:t>.iebildums)</w:t>
            </w:r>
            <w:r w:rsidRPr="00FE2695">
              <w:rPr>
                <w:rFonts w:eastAsia="Times New Roman"/>
                <w:sz w:val="24"/>
                <w:szCs w:val="24"/>
                <w:lang w:eastAsia="lv-LV"/>
              </w:rPr>
              <w:t xml:space="preserve"> </w:t>
            </w:r>
            <w:r w:rsidR="00153FB5">
              <w:rPr>
                <w:rFonts w:eastAsia="Times New Roman"/>
                <w:sz w:val="24"/>
                <w:szCs w:val="24"/>
                <w:lang w:eastAsia="lv-LV"/>
              </w:rPr>
              <w:t xml:space="preserve"> </w:t>
            </w:r>
            <w:r w:rsidR="00153FB5" w:rsidRPr="001B092E">
              <w:rPr>
                <w:rFonts w:eastAsia="Times New Roman"/>
                <w:sz w:val="24"/>
                <w:szCs w:val="24"/>
                <w:lang w:eastAsia="lv-LV"/>
              </w:rPr>
              <w:t>lūdz</w:t>
            </w:r>
            <w:r w:rsidR="00153FB5">
              <w:rPr>
                <w:rFonts w:eastAsia="Times New Roman"/>
                <w:sz w:val="24"/>
                <w:szCs w:val="24"/>
                <w:lang w:eastAsia="lv-LV"/>
              </w:rPr>
              <w:t xml:space="preserve"> </w:t>
            </w:r>
            <w:r w:rsidR="00153FB5" w:rsidRPr="001B092E">
              <w:rPr>
                <w:rFonts w:eastAsia="Times New Roman"/>
                <w:sz w:val="24"/>
                <w:szCs w:val="24"/>
                <w:lang w:eastAsia="lv-LV"/>
              </w:rPr>
              <w:t xml:space="preserve">mazināt  vai noteikt atšķirīgus  sliekšņus </w:t>
            </w:r>
            <w:r w:rsidR="0047021B">
              <w:rPr>
                <w:rFonts w:eastAsia="Times New Roman"/>
                <w:sz w:val="24"/>
                <w:szCs w:val="24"/>
                <w:lang w:eastAsia="lv-LV"/>
              </w:rPr>
              <w:t>L</w:t>
            </w:r>
            <w:r w:rsidR="00153FB5" w:rsidRPr="001B092E">
              <w:rPr>
                <w:rFonts w:eastAsia="Times New Roman"/>
                <w:sz w:val="24"/>
                <w:szCs w:val="24"/>
                <w:lang w:eastAsia="lv-LV"/>
              </w:rPr>
              <w:t>ikumprojekta 4.p</w:t>
            </w:r>
            <w:r w:rsidR="003739C7">
              <w:rPr>
                <w:rFonts w:eastAsia="Times New Roman"/>
                <w:sz w:val="24"/>
                <w:szCs w:val="24"/>
                <w:lang w:eastAsia="lv-LV"/>
              </w:rPr>
              <w:t>antā</w:t>
            </w:r>
            <w:r w:rsidR="00153FB5" w:rsidRPr="001B092E">
              <w:rPr>
                <w:rFonts w:eastAsia="Times New Roman"/>
                <w:sz w:val="24"/>
                <w:szCs w:val="24"/>
                <w:lang w:eastAsia="lv-LV"/>
              </w:rPr>
              <w:t xml:space="preserve"> minētā 89.panta desmitajā daļā paredzētā soda apmēram. Esošā normas redakcija paredz situāciju, kad, pie ļoti maza apmēra laimesta neizmaksāšanas (piem. 0,20, 0,50, 1,00 </w:t>
            </w:r>
            <w:proofErr w:type="spellStart"/>
            <w:r w:rsidR="00153FB5" w:rsidRPr="001B092E">
              <w:rPr>
                <w:rFonts w:eastAsia="Times New Roman"/>
                <w:i/>
                <w:sz w:val="24"/>
                <w:szCs w:val="24"/>
                <w:lang w:eastAsia="lv-LV"/>
              </w:rPr>
              <w:t>euro</w:t>
            </w:r>
            <w:proofErr w:type="spellEnd"/>
            <w:r w:rsidR="00153FB5" w:rsidRPr="001B092E">
              <w:rPr>
                <w:rFonts w:eastAsia="Times New Roman"/>
                <w:sz w:val="24"/>
                <w:szCs w:val="24"/>
                <w:lang w:eastAsia="lv-LV"/>
              </w:rPr>
              <w:t>), tiek piemērots neadekvāti augsts naudas sods - tūkstoš četri simti naudas vienību apmērā.</w:t>
            </w:r>
          </w:p>
          <w:p w:rsidR="00CD6B4E" w:rsidRDefault="00CD6B4E" w:rsidP="00CD6B4E">
            <w:pPr>
              <w:jc w:val="both"/>
              <w:rPr>
                <w:rFonts w:eastAsia="Times New Roman"/>
                <w:sz w:val="24"/>
                <w:szCs w:val="24"/>
                <w:lang w:eastAsia="lv-LV"/>
              </w:rPr>
            </w:pPr>
            <w:r>
              <w:rPr>
                <w:rFonts w:eastAsia="Times New Roman"/>
                <w:b/>
                <w:sz w:val="24"/>
                <w:szCs w:val="24"/>
                <w:lang w:eastAsia="lv-LV"/>
              </w:rPr>
              <w:t xml:space="preserve">2) </w:t>
            </w:r>
            <w:r w:rsidRPr="00FE2695">
              <w:rPr>
                <w:rFonts w:eastAsia="Times New Roman"/>
                <w:b/>
                <w:sz w:val="24"/>
                <w:szCs w:val="24"/>
                <w:lang w:eastAsia="lv-LV"/>
              </w:rPr>
              <w:t>LSBA</w:t>
            </w:r>
            <w:r>
              <w:rPr>
                <w:rFonts w:eastAsia="Times New Roman"/>
                <w:b/>
                <w:sz w:val="24"/>
                <w:szCs w:val="24"/>
                <w:lang w:eastAsia="lv-LV"/>
              </w:rPr>
              <w:t xml:space="preserve"> </w:t>
            </w:r>
            <w:r w:rsidRPr="00E12C49">
              <w:rPr>
                <w:rFonts w:eastAsia="Times New Roman"/>
                <w:b/>
                <w:sz w:val="24"/>
                <w:szCs w:val="24"/>
                <w:lang w:eastAsia="lv-LV"/>
              </w:rPr>
              <w:t>(7.iebildums)</w:t>
            </w:r>
            <w:r w:rsidRPr="00FE2695">
              <w:rPr>
                <w:rFonts w:eastAsia="Times New Roman"/>
                <w:sz w:val="24"/>
                <w:szCs w:val="24"/>
                <w:lang w:eastAsia="lv-LV"/>
              </w:rPr>
              <w:t xml:space="preserve"> iebilst pret Likumprojekta 89.panta </w:t>
            </w:r>
            <w:r>
              <w:rPr>
                <w:rFonts w:eastAsia="Times New Roman"/>
                <w:sz w:val="24"/>
                <w:szCs w:val="24"/>
                <w:lang w:eastAsia="lv-LV"/>
              </w:rPr>
              <w:t xml:space="preserve">desmitajā daļā </w:t>
            </w:r>
            <w:r w:rsidRPr="00FE2695">
              <w:rPr>
                <w:rFonts w:eastAsia="Times New Roman"/>
                <w:sz w:val="24"/>
                <w:szCs w:val="24"/>
                <w:lang w:eastAsia="lv-LV"/>
              </w:rPr>
              <w:t xml:space="preserve">paredzēto sankciju apmēru un aicina Likumprojekta 89.panta </w:t>
            </w:r>
            <w:r>
              <w:rPr>
                <w:rFonts w:eastAsia="Times New Roman"/>
                <w:sz w:val="24"/>
                <w:szCs w:val="24"/>
                <w:lang w:eastAsia="lv-LV"/>
              </w:rPr>
              <w:t xml:space="preserve">desmitajā </w:t>
            </w:r>
            <w:r w:rsidRPr="00FE2695">
              <w:rPr>
                <w:rFonts w:eastAsia="Times New Roman"/>
                <w:sz w:val="24"/>
                <w:szCs w:val="24"/>
                <w:lang w:eastAsia="lv-LV"/>
              </w:rPr>
              <w:t xml:space="preserve">daļā paredzēto sankciju apmēru noteikt no </w:t>
            </w:r>
            <w:r w:rsidRPr="00890D56">
              <w:rPr>
                <w:rFonts w:eastAsia="Times New Roman"/>
                <w:b/>
                <w:sz w:val="24"/>
                <w:szCs w:val="24"/>
                <w:lang w:eastAsia="lv-LV"/>
              </w:rPr>
              <w:t>divi simti līdz četri simti soda vienībām</w:t>
            </w:r>
            <w:r w:rsidRPr="00FE2695">
              <w:rPr>
                <w:rFonts w:eastAsia="Times New Roman"/>
                <w:sz w:val="24"/>
                <w:szCs w:val="24"/>
                <w:lang w:eastAsia="lv-LV"/>
              </w:rPr>
              <w:t xml:space="preserve">, kā arī veikt atbilstošas izmaiņas </w:t>
            </w:r>
            <w:r>
              <w:rPr>
                <w:rFonts w:eastAsia="Times New Roman"/>
                <w:sz w:val="24"/>
                <w:szCs w:val="24"/>
                <w:lang w:eastAsia="lv-LV"/>
              </w:rPr>
              <w:t>L</w:t>
            </w:r>
            <w:r w:rsidRPr="00FE2695">
              <w:rPr>
                <w:rFonts w:eastAsia="Times New Roman"/>
                <w:sz w:val="24"/>
                <w:szCs w:val="24"/>
                <w:lang w:eastAsia="lv-LV"/>
              </w:rPr>
              <w:t>ikumprojekta sākotnējās ietekmes novērtējuma ziņojuma (anotācijas) 12</w:t>
            </w:r>
            <w:r w:rsidR="007B6CB5">
              <w:rPr>
                <w:rFonts w:eastAsia="Times New Roman"/>
                <w:sz w:val="24"/>
                <w:szCs w:val="24"/>
                <w:lang w:eastAsia="lv-LV"/>
              </w:rPr>
              <w:t>.</w:t>
            </w:r>
            <w:r w:rsidRPr="00FE2695">
              <w:rPr>
                <w:rFonts w:eastAsia="Times New Roman"/>
                <w:sz w:val="24"/>
                <w:szCs w:val="24"/>
                <w:lang w:eastAsia="lv-LV"/>
              </w:rPr>
              <w:t>-13.lpp.</w:t>
            </w:r>
          </w:p>
          <w:p w:rsidR="00CD6B4E" w:rsidRDefault="00CD6B4E" w:rsidP="00CD6B4E">
            <w:pPr>
              <w:jc w:val="both"/>
              <w:rPr>
                <w:rFonts w:eastAsia="Times New Roman"/>
                <w:sz w:val="24"/>
                <w:szCs w:val="24"/>
                <w:lang w:eastAsia="lv-LV"/>
              </w:rPr>
            </w:pPr>
          </w:p>
          <w:p w:rsidR="00CD6B4E" w:rsidRDefault="00CD6B4E" w:rsidP="00CD6B4E">
            <w:pPr>
              <w:jc w:val="both"/>
              <w:rPr>
                <w:rFonts w:eastAsia="Times New Roman"/>
                <w:sz w:val="24"/>
                <w:szCs w:val="24"/>
                <w:u w:val="single"/>
                <w:lang w:eastAsia="lv-LV"/>
              </w:rPr>
            </w:pPr>
            <w:r>
              <w:rPr>
                <w:rFonts w:eastAsia="Times New Roman"/>
                <w:sz w:val="24"/>
                <w:szCs w:val="24"/>
                <w:u w:val="single"/>
                <w:lang w:eastAsia="lv-LV"/>
              </w:rPr>
              <w:t>Pamatojums.</w:t>
            </w:r>
          </w:p>
          <w:p w:rsidR="00CD6B4E" w:rsidRPr="00FE2695" w:rsidRDefault="00E70180" w:rsidP="00CD6B4E">
            <w:pPr>
              <w:jc w:val="both"/>
              <w:rPr>
                <w:rFonts w:eastAsia="Times New Roman"/>
                <w:sz w:val="24"/>
                <w:szCs w:val="24"/>
                <w:lang w:eastAsia="lv-LV"/>
              </w:rPr>
            </w:pPr>
            <w:r>
              <w:rPr>
                <w:rFonts w:eastAsia="Times New Roman"/>
                <w:sz w:val="24"/>
                <w:szCs w:val="24"/>
                <w:lang w:eastAsia="lv-LV"/>
              </w:rPr>
              <w:t>M</w:t>
            </w:r>
            <w:r w:rsidR="00CD6B4E" w:rsidRPr="00FE2695">
              <w:rPr>
                <w:rFonts w:eastAsia="Times New Roman"/>
                <w:sz w:val="24"/>
                <w:szCs w:val="24"/>
                <w:lang w:eastAsia="lv-LV"/>
              </w:rPr>
              <w:t xml:space="preserve">inētajā panta daļā uzskaitītajos pārkāpumos ir </w:t>
            </w:r>
            <w:r w:rsidR="00CD6B4E" w:rsidRPr="00FE2695">
              <w:rPr>
                <w:rFonts w:eastAsia="Times New Roman"/>
                <w:sz w:val="24"/>
                <w:szCs w:val="24"/>
                <w:lang w:eastAsia="lv-LV"/>
              </w:rPr>
              <w:lastRenderedPageBreak/>
              <w:t>iespējama kļūda “cilvēciska faktora” iespaidā, un tādā gadījumā, saskaņā ar Darba likuma 86.panta nosacījumiem: “Ja darbinieks bez attaisnojoša iemesla neveic darbu vai arī veic to nepienācīgi vai citādas prettiesiskas, vainojamas rīcības dēļ ir nodarījis zaudējumus darba devējam, darbiniekam ir pienākums atlīdzināt darba devējam radušos zaudējumus”</w:t>
            </w:r>
            <w:r w:rsidR="00CD6B4E">
              <w:rPr>
                <w:rFonts w:eastAsia="Times New Roman"/>
                <w:sz w:val="24"/>
                <w:szCs w:val="24"/>
                <w:lang w:eastAsia="lv-LV"/>
              </w:rPr>
              <w:t>.</w:t>
            </w:r>
          </w:p>
          <w:p w:rsidR="00CD6B4E" w:rsidRDefault="00CD6B4E" w:rsidP="00CD6B4E">
            <w:pPr>
              <w:jc w:val="both"/>
              <w:rPr>
                <w:rFonts w:eastAsia="Times New Roman"/>
                <w:sz w:val="24"/>
                <w:szCs w:val="24"/>
                <w:lang w:eastAsia="lv-LV"/>
              </w:rPr>
            </w:pPr>
            <w:r w:rsidRPr="00FE2695">
              <w:rPr>
                <w:rFonts w:eastAsia="Times New Roman"/>
                <w:sz w:val="24"/>
                <w:szCs w:val="24"/>
                <w:lang w:eastAsia="lv-LV"/>
              </w:rPr>
              <w:t>Darba devējs no darbinieka varēs piedzīt tā vainas dēļ nodarītos zaudējumus, kas paredzētās sankcijas apmērā būs absolūti nesamērīgi.</w:t>
            </w:r>
          </w:p>
          <w:p w:rsidR="00CD6B4E" w:rsidRDefault="00CD6B4E" w:rsidP="00CD6B4E">
            <w:pPr>
              <w:jc w:val="both"/>
              <w:rPr>
                <w:rFonts w:eastAsia="Times New Roman"/>
                <w:sz w:val="24"/>
                <w:szCs w:val="24"/>
                <w:u w:val="single"/>
                <w:lang w:eastAsia="lv-LV"/>
              </w:rPr>
            </w:pPr>
          </w:p>
          <w:p w:rsidR="00CD6B4E" w:rsidRDefault="00CD6B4E" w:rsidP="00925902">
            <w:pPr>
              <w:spacing w:before="100" w:beforeAutospacing="1" w:after="100" w:afterAutospacing="1"/>
              <w:jc w:val="both"/>
              <w:rPr>
                <w:rFonts w:eastAsia="Times New Roman"/>
                <w:sz w:val="24"/>
                <w:szCs w:val="24"/>
                <w:lang w:eastAsia="lv-LV"/>
              </w:rPr>
            </w:pPr>
          </w:p>
          <w:p w:rsidR="00CD6B4E" w:rsidRPr="00831779" w:rsidRDefault="00CD6B4E" w:rsidP="00925902">
            <w:pPr>
              <w:spacing w:before="100" w:beforeAutospacing="1" w:after="100" w:afterAutospacing="1"/>
              <w:jc w:val="both"/>
              <w:rPr>
                <w:rFonts w:eastAsia="Times New Roman"/>
                <w:sz w:val="24"/>
                <w:szCs w:val="24"/>
                <w:lang w:eastAsia="lv-LV"/>
              </w:rPr>
            </w:pPr>
          </w:p>
        </w:tc>
        <w:tc>
          <w:tcPr>
            <w:tcW w:w="3402" w:type="dxa"/>
          </w:tcPr>
          <w:p w:rsidR="00EB2027" w:rsidRDefault="00153FB5" w:rsidP="00890D56">
            <w:pPr>
              <w:jc w:val="both"/>
              <w:rPr>
                <w:rFonts w:eastAsia="Times New Roman"/>
                <w:b/>
                <w:sz w:val="24"/>
                <w:szCs w:val="24"/>
                <w:lang w:eastAsia="lv-LV"/>
              </w:rPr>
            </w:pPr>
            <w:r w:rsidRPr="000E2C0F">
              <w:rPr>
                <w:rFonts w:eastAsia="Times New Roman"/>
                <w:b/>
                <w:sz w:val="24"/>
                <w:szCs w:val="24"/>
                <w:lang w:eastAsia="lv-LV"/>
              </w:rPr>
              <w:lastRenderedPageBreak/>
              <w:t>Nav ņemts vērā.</w:t>
            </w:r>
          </w:p>
          <w:p w:rsidR="00153FB5" w:rsidRDefault="00890D56" w:rsidP="00890D56">
            <w:pPr>
              <w:jc w:val="both"/>
              <w:rPr>
                <w:rFonts w:eastAsia="Times New Roman"/>
                <w:bCs/>
                <w:sz w:val="24"/>
                <w:szCs w:val="24"/>
                <w:lang w:eastAsia="lv-LV"/>
              </w:rPr>
            </w:pPr>
            <w:r w:rsidRPr="00890D56">
              <w:rPr>
                <w:rFonts w:eastAsia="Times New Roman"/>
                <w:b/>
                <w:sz w:val="24"/>
                <w:szCs w:val="24"/>
                <w:lang w:eastAsia="lv-LV"/>
              </w:rPr>
              <w:t>LTRK</w:t>
            </w:r>
            <w:r w:rsidRPr="00890D56">
              <w:rPr>
                <w:rFonts w:eastAsia="Times New Roman"/>
                <w:sz w:val="24"/>
                <w:szCs w:val="24"/>
                <w:lang w:eastAsia="lv-LV"/>
              </w:rPr>
              <w:t xml:space="preserve">  un </w:t>
            </w:r>
            <w:r w:rsidRPr="00890D56">
              <w:rPr>
                <w:rFonts w:eastAsia="Times New Roman"/>
                <w:b/>
                <w:sz w:val="24"/>
                <w:szCs w:val="24"/>
                <w:lang w:eastAsia="lv-LV"/>
              </w:rPr>
              <w:t>LSBA</w:t>
            </w:r>
            <w:r w:rsidRPr="00890D56">
              <w:rPr>
                <w:rFonts w:eastAsia="Times New Roman"/>
                <w:sz w:val="24"/>
                <w:szCs w:val="24"/>
                <w:lang w:eastAsia="lv-LV"/>
              </w:rPr>
              <w:t xml:space="preserve"> iebilst pret Likumprojekta 4.pantā ietvertā Likuma </w:t>
            </w:r>
            <w:r w:rsidRPr="00890D56">
              <w:rPr>
                <w:rFonts w:eastAsia="Times New Roman"/>
                <w:bCs/>
                <w:sz w:val="24"/>
                <w:szCs w:val="24"/>
                <w:lang w:eastAsia="lv-LV"/>
              </w:rPr>
              <w:t xml:space="preserve">89.panta </w:t>
            </w:r>
            <w:r>
              <w:rPr>
                <w:rFonts w:eastAsia="Times New Roman"/>
                <w:bCs/>
                <w:sz w:val="24"/>
                <w:szCs w:val="24"/>
                <w:lang w:eastAsia="lv-LV"/>
              </w:rPr>
              <w:t>desmito</w:t>
            </w:r>
            <w:r w:rsidRPr="00890D56">
              <w:rPr>
                <w:rFonts w:eastAsia="Times New Roman"/>
                <w:bCs/>
                <w:sz w:val="24"/>
                <w:szCs w:val="24"/>
                <w:lang w:eastAsia="lv-LV"/>
              </w:rPr>
              <w:t xml:space="preserve"> daļu</w:t>
            </w:r>
            <w:r>
              <w:rPr>
                <w:rFonts w:eastAsia="Times New Roman"/>
                <w:bCs/>
                <w:sz w:val="24"/>
                <w:szCs w:val="24"/>
                <w:lang w:eastAsia="lv-LV"/>
              </w:rPr>
              <w:t>.</w:t>
            </w:r>
          </w:p>
          <w:p w:rsidR="00837119" w:rsidRPr="00837119" w:rsidRDefault="00837119" w:rsidP="00837119">
            <w:pPr>
              <w:jc w:val="both"/>
              <w:rPr>
                <w:rFonts w:eastAsia="Times New Roman"/>
                <w:bCs/>
                <w:sz w:val="24"/>
                <w:szCs w:val="24"/>
                <w:lang w:eastAsia="lv-LV"/>
              </w:rPr>
            </w:pPr>
            <w:r>
              <w:rPr>
                <w:rFonts w:eastAsia="Times New Roman"/>
                <w:bCs/>
                <w:sz w:val="24"/>
                <w:szCs w:val="24"/>
                <w:lang w:eastAsia="lv-LV"/>
              </w:rPr>
              <w:t>Likuma 36.panta trešajā daļā noteikts, ka</w:t>
            </w:r>
            <w:r w:rsidRPr="00837119">
              <w:rPr>
                <w:rFonts w:eastAsia="Times New Roman"/>
                <w:bCs/>
                <w:sz w:val="24"/>
                <w:szCs w:val="24"/>
                <w:lang w:eastAsia="lv-LV"/>
              </w:rPr>
              <w:t xml:space="preserve"> </w:t>
            </w:r>
            <w:r>
              <w:rPr>
                <w:rFonts w:eastAsia="Times New Roman"/>
                <w:bCs/>
                <w:sz w:val="24"/>
                <w:szCs w:val="24"/>
                <w:lang w:eastAsia="lv-LV"/>
              </w:rPr>
              <w:t>a</w:t>
            </w:r>
            <w:r w:rsidRPr="00837119">
              <w:rPr>
                <w:rFonts w:eastAsia="Times New Roman"/>
                <w:bCs/>
                <w:sz w:val="24"/>
                <w:szCs w:val="24"/>
                <w:lang w:eastAsia="lv-LV"/>
              </w:rPr>
              <w:t>zartspēļu organizētājam ir jānodrošina laimesta izmaksu spēlētājam, ievērojot šādus nosacījumus:</w:t>
            </w:r>
          </w:p>
          <w:p w:rsidR="00837119" w:rsidRPr="00837119" w:rsidRDefault="00837119" w:rsidP="00837119">
            <w:pPr>
              <w:jc w:val="both"/>
              <w:rPr>
                <w:rFonts w:eastAsia="Times New Roman"/>
                <w:bCs/>
                <w:sz w:val="24"/>
                <w:szCs w:val="24"/>
                <w:lang w:eastAsia="lv-LV"/>
              </w:rPr>
            </w:pPr>
            <w:r w:rsidRPr="00837119">
              <w:rPr>
                <w:rFonts w:eastAsia="Times New Roman"/>
                <w:bCs/>
                <w:sz w:val="24"/>
                <w:szCs w:val="24"/>
                <w:lang w:eastAsia="lv-LV"/>
              </w:rPr>
              <w:t>1) laimestu, kas nepārsniedz 720 </w:t>
            </w:r>
            <w:proofErr w:type="spellStart"/>
            <w:r w:rsidRPr="00837119">
              <w:rPr>
                <w:rFonts w:eastAsia="Times New Roman"/>
                <w:bCs/>
                <w:iCs/>
                <w:sz w:val="24"/>
                <w:szCs w:val="24"/>
                <w:lang w:eastAsia="lv-LV"/>
              </w:rPr>
              <w:t>euro</w:t>
            </w:r>
            <w:proofErr w:type="spellEnd"/>
            <w:r w:rsidRPr="00837119">
              <w:rPr>
                <w:rFonts w:eastAsia="Times New Roman"/>
                <w:bCs/>
                <w:sz w:val="24"/>
                <w:szCs w:val="24"/>
                <w:lang w:eastAsia="lv-LV"/>
              </w:rPr>
              <w:t>, izmaksā nekavējoties;</w:t>
            </w:r>
          </w:p>
          <w:p w:rsidR="00837119" w:rsidRPr="00837119" w:rsidRDefault="00837119" w:rsidP="00837119">
            <w:pPr>
              <w:jc w:val="both"/>
              <w:rPr>
                <w:rFonts w:eastAsia="Times New Roman"/>
                <w:bCs/>
                <w:sz w:val="24"/>
                <w:szCs w:val="24"/>
                <w:lang w:eastAsia="lv-LV"/>
              </w:rPr>
            </w:pPr>
            <w:r w:rsidRPr="00837119">
              <w:rPr>
                <w:rFonts w:eastAsia="Times New Roman"/>
                <w:bCs/>
                <w:sz w:val="24"/>
                <w:szCs w:val="24"/>
                <w:lang w:eastAsia="lv-LV"/>
              </w:rPr>
              <w:t>2) laimestu, kas pārsniedz 720</w:t>
            </w:r>
            <w:r w:rsidRPr="00837119">
              <w:rPr>
                <w:rFonts w:eastAsia="Times New Roman"/>
                <w:bCs/>
                <w:iCs/>
                <w:sz w:val="24"/>
                <w:szCs w:val="24"/>
                <w:lang w:eastAsia="lv-LV"/>
              </w:rPr>
              <w:t> </w:t>
            </w:r>
            <w:proofErr w:type="spellStart"/>
            <w:r w:rsidRPr="00837119">
              <w:rPr>
                <w:rFonts w:eastAsia="Times New Roman"/>
                <w:bCs/>
                <w:iCs/>
                <w:sz w:val="24"/>
                <w:szCs w:val="24"/>
                <w:lang w:eastAsia="lv-LV"/>
              </w:rPr>
              <w:t>euro</w:t>
            </w:r>
            <w:proofErr w:type="spellEnd"/>
            <w:r w:rsidRPr="00837119">
              <w:rPr>
                <w:rFonts w:eastAsia="Times New Roman"/>
                <w:bCs/>
                <w:sz w:val="24"/>
                <w:szCs w:val="24"/>
                <w:lang w:eastAsia="lv-LV"/>
              </w:rPr>
              <w:t>, bet nepārsniedz 14 300 </w:t>
            </w:r>
            <w:proofErr w:type="spellStart"/>
            <w:r w:rsidRPr="00837119">
              <w:rPr>
                <w:rFonts w:eastAsia="Times New Roman"/>
                <w:bCs/>
                <w:iCs/>
                <w:sz w:val="24"/>
                <w:szCs w:val="24"/>
                <w:lang w:eastAsia="lv-LV"/>
              </w:rPr>
              <w:t>euro</w:t>
            </w:r>
            <w:proofErr w:type="spellEnd"/>
            <w:r w:rsidRPr="00837119">
              <w:rPr>
                <w:rFonts w:eastAsia="Times New Roman"/>
                <w:bCs/>
                <w:sz w:val="24"/>
                <w:szCs w:val="24"/>
                <w:lang w:eastAsia="lv-LV"/>
              </w:rPr>
              <w:t>, izmaksā vienas darba dienas laikā;</w:t>
            </w:r>
          </w:p>
          <w:p w:rsidR="00837119" w:rsidRPr="00837119" w:rsidRDefault="00837119" w:rsidP="00837119">
            <w:pPr>
              <w:jc w:val="both"/>
              <w:rPr>
                <w:rFonts w:eastAsia="Times New Roman"/>
                <w:bCs/>
                <w:sz w:val="24"/>
                <w:szCs w:val="24"/>
                <w:lang w:eastAsia="lv-LV"/>
              </w:rPr>
            </w:pPr>
            <w:r w:rsidRPr="00837119">
              <w:rPr>
                <w:rFonts w:eastAsia="Times New Roman"/>
                <w:bCs/>
                <w:sz w:val="24"/>
                <w:szCs w:val="24"/>
                <w:lang w:eastAsia="lv-LV"/>
              </w:rPr>
              <w:t>3) laimestu, kas pārsniedz 14 300 </w:t>
            </w:r>
            <w:proofErr w:type="spellStart"/>
            <w:r w:rsidRPr="00837119">
              <w:rPr>
                <w:rFonts w:eastAsia="Times New Roman"/>
                <w:bCs/>
                <w:iCs/>
                <w:sz w:val="24"/>
                <w:szCs w:val="24"/>
                <w:lang w:eastAsia="lv-LV"/>
              </w:rPr>
              <w:t>euro</w:t>
            </w:r>
            <w:proofErr w:type="spellEnd"/>
            <w:r w:rsidRPr="00837119">
              <w:rPr>
                <w:rFonts w:eastAsia="Times New Roman"/>
                <w:bCs/>
                <w:sz w:val="24"/>
                <w:szCs w:val="24"/>
                <w:lang w:eastAsia="lv-LV"/>
              </w:rPr>
              <w:t>, izmaksā azartspēles noteikumos apstiprinātā kārtībā ne vēlāk kā 30 dienu laikā un ne vairāk kā divos maksājumos;</w:t>
            </w:r>
          </w:p>
          <w:p w:rsidR="00837119" w:rsidRPr="00837119" w:rsidRDefault="00837119" w:rsidP="00837119">
            <w:pPr>
              <w:jc w:val="both"/>
              <w:rPr>
                <w:rFonts w:eastAsia="Times New Roman"/>
                <w:bCs/>
                <w:sz w:val="24"/>
                <w:szCs w:val="24"/>
                <w:lang w:eastAsia="lv-LV"/>
              </w:rPr>
            </w:pPr>
            <w:r w:rsidRPr="00837119">
              <w:rPr>
                <w:rFonts w:eastAsia="Times New Roman"/>
                <w:bCs/>
                <w:sz w:val="24"/>
                <w:szCs w:val="24"/>
                <w:lang w:eastAsia="lv-LV"/>
              </w:rPr>
              <w:t>4) pēc spēlētāja lūguma laimestu var izmaksāt skaidrā naudā vai ar pārskaitījumu uz spēlētāja norādītu kontu bankā.</w:t>
            </w:r>
          </w:p>
          <w:p w:rsidR="00837119" w:rsidRPr="00837119" w:rsidRDefault="00837119" w:rsidP="00837119">
            <w:pPr>
              <w:jc w:val="both"/>
              <w:rPr>
                <w:rFonts w:eastAsia="Times New Roman"/>
                <w:bCs/>
                <w:sz w:val="24"/>
                <w:szCs w:val="24"/>
                <w:lang w:eastAsia="lv-LV"/>
              </w:rPr>
            </w:pPr>
            <w:r>
              <w:rPr>
                <w:rFonts w:eastAsia="Times New Roman"/>
                <w:bCs/>
                <w:sz w:val="24"/>
                <w:szCs w:val="24"/>
                <w:lang w:eastAsia="lv-LV"/>
              </w:rPr>
              <w:t>Likuma 68.panta otrajā daļā noteikts, ka</w:t>
            </w:r>
            <w:r w:rsidRPr="00837119">
              <w:rPr>
                <w:rFonts w:eastAsia="Times New Roman"/>
                <w:bCs/>
                <w:sz w:val="24"/>
                <w:szCs w:val="24"/>
                <w:lang w:eastAsia="lv-LV"/>
              </w:rPr>
              <w:t xml:space="preserve"> </w:t>
            </w:r>
            <w:r>
              <w:rPr>
                <w:rFonts w:eastAsia="Times New Roman"/>
                <w:bCs/>
                <w:sz w:val="24"/>
                <w:szCs w:val="24"/>
                <w:lang w:eastAsia="lv-LV"/>
              </w:rPr>
              <w:t>i</w:t>
            </w:r>
            <w:r w:rsidRPr="00837119">
              <w:rPr>
                <w:rFonts w:eastAsia="Times New Roman"/>
                <w:bCs/>
                <w:sz w:val="24"/>
                <w:szCs w:val="24"/>
                <w:lang w:eastAsia="lv-LV"/>
              </w:rPr>
              <w:t>zlozes organizētājam jānodrošina laimesta izmaksu izlozes dalībniekiem, ievērojot šādus nosacījumus:</w:t>
            </w:r>
          </w:p>
          <w:p w:rsidR="00837119" w:rsidRPr="00837119" w:rsidRDefault="00837119" w:rsidP="00837119">
            <w:pPr>
              <w:jc w:val="both"/>
              <w:rPr>
                <w:rFonts w:eastAsia="Times New Roman"/>
                <w:bCs/>
                <w:sz w:val="24"/>
                <w:szCs w:val="24"/>
                <w:lang w:eastAsia="lv-LV"/>
              </w:rPr>
            </w:pPr>
            <w:r w:rsidRPr="00837119">
              <w:rPr>
                <w:rFonts w:eastAsia="Times New Roman"/>
                <w:bCs/>
                <w:sz w:val="24"/>
                <w:szCs w:val="24"/>
                <w:lang w:eastAsia="lv-LV"/>
              </w:rPr>
              <w:lastRenderedPageBreak/>
              <w:t>1) laimestu, kas nepārsniedz 720 </w:t>
            </w:r>
            <w:proofErr w:type="spellStart"/>
            <w:r w:rsidRPr="00837119">
              <w:rPr>
                <w:rFonts w:eastAsia="Times New Roman"/>
                <w:bCs/>
                <w:iCs/>
                <w:sz w:val="24"/>
                <w:szCs w:val="24"/>
                <w:lang w:eastAsia="lv-LV"/>
              </w:rPr>
              <w:t>euro</w:t>
            </w:r>
            <w:proofErr w:type="spellEnd"/>
            <w:r w:rsidRPr="00837119">
              <w:rPr>
                <w:rFonts w:eastAsia="Times New Roman"/>
                <w:bCs/>
                <w:sz w:val="24"/>
                <w:szCs w:val="24"/>
                <w:lang w:eastAsia="lv-LV"/>
              </w:rPr>
              <w:t>, izmaksā nekavējoties;</w:t>
            </w:r>
          </w:p>
          <w:p w:rsidR="00837119" w:rsidRPr="00837119" w:rsidRDefault="00837119" w:rsidP="00837119">
            <w:pPr>
              <w:jc w:val="both"/>
              <w:rPr>
                <w:rFonts w:eastAsia="Times New Roman"/>
                <w:bCs/>
                <w:sz w:val="24"/>
                <w:szCs w:val="24"/>
                <w:lang w:eastAsia="lv-LV"/>
              </w:rPr>
            </w:pPr>
            <w:r w:rsidRPr="00837119">
              <w:rPr>
                <w:rFonts w:eastAsia="Times New Roman"/>
                <w:bCs/>
                <w:sz w:val="24"/>
                <w:szCs w:val="24"/>
                <w:lang w:eastAsia="lv-LV"/>
              </w:rPr>
              <w:t>2) laimestu, kas pārsniedz 720 </w:t>
            </w:r>
            <w:proofErr w:type="spellStart"/>
            <w:r w:rsidRPr="00837119">
              <w:rPr>
                <w:rFonts w:eastAsia="Times New Roman"/>
                <w:bCs/>
                <w:iCs/>
                <w:sz w:val="24"/>
                <w:szCs w:val="24"/>
                <w:lang w:eastAsia="lv-LV"/>
              </w:rPr>
              <w:t>euro</w:t>
            </w:r>
            <w:proofErr w:type="spellEnd"/>
            <w:r w:rsidRPr="00837119">
              <w:rPr>
                <w:rFonts w:eastAsia="Times New Roman"/>
                <w:bCs/>
                <w:sz w:val="24"/>
                <w:szCs w:val="24"/>
                <w:lang w:eastAsia="lv-LV"/>
              </w:rPr>
              <w:t>, bet nepārsniedz 14 300</w:t>
            </w:r>
            <w:r w:rsidRPr="00837119">
              <w:rPr>
                <w:rFonts w:eastAsia="Times New Roman"/>
                <w:bCs/>
                <w:iCs/>
                <w:sz w:val="24"/>
                <w:szCs w:val="24"/>
                <w:lang w:eastAsia="lv-LV"/>
              </w:rPr>
              <w:t> </w:t>
            </w:r>
            <w:proofErr w:type="spellStart"/>
            <w:r w:rsidRPr="00837119">
              <w:rPr>
                <w:rFonts w:eastAsia="Times New Roman"/>
                <w:bCs/>
                <w:iCs/>
                <w:sz w:val="24"/>
                <w:szCs w:val="24"/>
                <w:lang w:eastAsia="lv-LV"/>
              </w:rPr>
              <w:t>euro</w:t>
            </w:r>
            <w:proofErr w:type="spellEnd"/>
            <w:r w:rsidRPr="00837119">
              <w:rPr>
                <w:rFonts w:eastAsia="Times New Roman"/>
                <w:bCs/>
                <w:sz w:val="24"/>
                <w:szCs w:val="24"/>
                <w:lang w:eastAsia="lv-LV"/>
              </w:rPr>
              <w:t>,</w:t>
            </w:r>
            <w:r w:rsidRPr="00837119">
              <w:rPr>
                <w:rFonts w:eastAsia="Times New Roman"/>
                <w:bCs/>
                <w:iCs/>
                <w:sz w:val="24"/>
                <w:szCs w:val="24"/>
                <w:lang w:eastAsia="lv-LV"/>
              </w:rPr>
              <w:t> </w:t>
            </w:r>
            <w:r w:rsidRPr="00837119">
              <w:rPr>
                <w:rFonts w:eastAsia="Times New Roman"/>
                <w:bCs/>
                <w:sz w:val="24"/>
                <w:szCs w:val="24"/>
                <w:lang w:eastAsia="lv-LV"/>
              </w:rPr>
              <w:t>izmaksā triju darba dienu laikā no laimesta pieteikšanas brīža;</w:t>
            </w:r>
          </w:p>
          <w:p w:rsidR="00837119" w:rsidRPr="00837119" w:rsidRDefault="00837119" w:rsidP="00837119">
            <w:pPr>
              <w:jc w:val="both"/>
              <w:rPr>
                <w:rFonts w:eastAsia="Times New Roman"/>
                <w:bCs/>
                <w:sz w:val="24"/>
                <w:szCs w:val="24"/>
                <w:lang w:eastAsia="lv-LV"/>
              </w:rPr>
            </w:pPr>
            <w:r w:rsidRPr="00837119">
              <w:rPr>
                <w:rFonts w:eastAsia="Times New Roman"/>
                <w:bCs/>
                <w:sz w:val="24"/>
                <w:szCs w:val="24"/>
                <w:lang w:eastAsia="lv-LV"/>
              </w:rPr>
              <w:t>3) laimestu, kas pārsniedz 14 300 </w:t>
            </w:r>
            <w:proofErr w:type="spellStart"/>
            <w:r w:rsidRPr="00837119">
              <w:rPr>
                <w:rFonts w:eastAsia="Times New Roman"/>
                <w:bCs/>
                <w:iCs/>
                <w:sz w:val="24"/>
                <w:szCs w:val="24"/>
                <w:lang w:eastAsia="lv-LV"/>
              </w:rPr>
              <w:t>euro</w:t>
            </w:r>
            <w:proofErr w:type="spellEnd"/>
            <w:r w:rsidRPr="00837119">
              <w:rPr>
                <w:rFonts w:eastAsia="Times New Roman"/>
                <w:bCs/>
                <w:sz w:val="24"/>
                <w:szCs w:val="24"/>
                <w:lang w:eastAsia="lv-LV"/>
              </w:rPr>
              <w:t>, izmaksā izlozes noteikumos apstiprinātā kārtībā ne vēlāk kā 30 dienu laikā kopš laimesta pieteikšanas brīža un ne vairāk kā divos maksājumos;</w:t>
            </w:r>
          </w:p>
          <w:p w:rsidR="00837119" w:rsidRPr="00837119" w:rsidRDefault="00837119" w:rsidP="00837119">
            <w:pPr>
              <w:jc w:val="both"/>
              <w:rPr>
                <w:rFonts w:eastAsia="Times New Roman"/>
                <w:bCs/>
                <w:sz w:val="24"/>
                <w:szCs w:val="24"/>
                <w:lang w:eastAsia="lv-LV"/>
              </w:rPr>
            </w:pPr>
            <w:r w:rsidRPr="00837119">
              <w:rPr>
                <w:rFonts w:eastAsia="Times New Roman"/>
                <w:bCs/>
                <w:sz w:val="24"/>
                <w:szCs w:val="24"/>
                <w:lang w:eastAsia="lv-LV"/>
              </w:rPr>
              <w:t>4) pēc izlozes dalībnieka lūguma laimestu var izmaksāt skaidrā naudā vai ar pārskaitījumu uz dalībnieka norādītu kontu bankā</w:t>
            </w:r>
            <w:r>
              <w:rPr>
                <w:rFonts w:eastAsia="Times New Roman"/>
                <w:bCs/>
                <w:sz w:val="24"/>
                <w:szCs w:val="24"/>
                <w:lang w:eastAsia="lv-LV"/>
              </w:rPr>
              <w:t>.</w:t>
            </w:r>
            <w:r w:rsidRPr="00837119">
              <w:rPr>
                <w:rFonts w:eastAsia="Times New Roman"/>
                <w:bCs/>
                <w:sz w:val="24"/>
                <w:szCs w:val="24"/>
                <w:lang w:eastAsia="lv-LV"/>
              </w:rPr>
              <w:t xml:space="preserve"> </w:t>
            </w:r>
          </w:p>
          <w:p w:rsidR="009463B1" w:rsidRDefault="009463B1" w:rsidP="00775C0E">
            <w:pPr>
              <w:jc w:val="both"/>
              <w:rPr>
                <w:sz w:val="24"/>
                <w:szCs w:val="24"/>
              </w:rPr>
            </w:pPr>
          </w:p>
          <w:p w:rsidR="00837119" w:rsidRDefault="00837119" w:rsidP="00775C0E">
            <w:pPr>
              <w:jc w:val="both"/>
              <w:rPr>
                <w:rFonts w:eastAsia="Times New Roman"/>
                <w:bCs/>
                <w:sz w:val="24"/>
                <w:szCs w:val="24"/>
                <w:lang w:eastAsia="lv-LV"/>
              </w:rPr>
            </w:pPr>
            <w:r>
              <w:rPr>
                <w:sz w:val="24"/>
                <w:szCs w:val="24"/>
              </w:rPr>
              <w:t xml:space="preserve">Laimesta </w:t>
            </w:r>
            <w:r w:rsidRPr="00FD0D81">
              <w:rPr>
                <w:sz w:val="24"/>
                <w:szCs w:val="24"/>
              </w:rPr>
              <w:t>izmaksā</w:t>
            </w:r>
            <w:r>
              <w:rPr>
                <w:sz w:val="24"/>
                <w:szCs w:val="24"/>
              </w:rPr>
              <w:t>šana</w:t>
            </w:r>
            <w:r w:rsidRPr="00FD0D81">
              <w:rPr>
                <w:sz w:val="24"/>
                <w:szCs w:val="24"/>
              </w:rPr>
              <w:t xml:space="preserve"> </w:t>
            </w:r>
            <w:r>
              <w:rPr>
                <w:sz w:val="24"/>
                <w:szCs w:val="24"/>
              </w:rPr>
              <w:t xml:space="preserve">spēlētājam vai </w:t>
            </w:r>
            <w:r w:rsidRPr="00837119">
              <w:rPr>
                <w:rFonts w:eastAsia="Times New Roman"/>
                <w:bCs/>
                <w:sz w:val="24"/>
                <w:szCs w:val="24"/>
                <w:lang w:eastAsia="lv-LV"/>
              </w:rPr>
              <w:t>dalībnieka</w:t>
            </w:r>
            <w:r>
              <w:rPr>
                <w:rFonts w:eastAsia="Times New Roman"/>
                <w:bCs/>
                <w:sz w:val="24"/>
                <w:szCs w:val="24"/>
                <w:lang w:eastAsia="lv-LV"/>
              </w:rPr>
              <w:t>m</w:t>
            </w:r>
            <w:r w:rsidRPr="00837119">
              <w:rPr>
                <w:rFonts w:eastAsia="Times New Roman"/>
                <w:bCs/>
                <w:sz w:val="24"/>
                <w:szCs w:val="24"/>
                <w:lang w:eastAsia="lv-LV"/>
              </w:rPr>
              <w:t xml:space="preserve"> </w:t>
            </w:r>
            <w:r w:rsidRPr="00FD0D81">
              <w:rPr>
                <w:sz w:val="24"/>
                <w:szCs w:val="24"/>
              </w:rPr>
              <w:t xml:space="preserve">ir viens no galvenajiem </w:t>
            </w:r>
            <w:r>
              <w:rPr>
                <w:sz w:val="24"/>
                <w:szCs w:val="24"/>
              </w:rPr>
              <w:t>azartspēļu un izložu jomas</w:t>
            </w:r>
            <w:r w:rsidRPr="00FD0D81">
              <w:rPr>
                <w:sz w:val="24"/>
                <w:szCs w:val="24"/>
              </w:rPr>
              <w:t xml:space="preserve"> darbības </w:t>
            </w:r>
            <w:r>
              <w:rPr>
                <w:sz w:val="24"/>
                <w:szCs w:val="24"/>
              </w:rPr>
              <w:t>pamat</w:t>
            </w:r>
            <w:r w:rsidRPr="00FD0D81">
              <w:rPr>
                <w:sz w:val="24"/>
                <w:szCs w:val="24"/>
              </w:rPr>
              <w:t>noteikumiem</w:t>
            </w:r>
            <w:r>
              <w:rPr>
                <w:sz w:val="24"/>
                <w:szCs w:val="24"/>
              </w:rPr>
              <w:t>.</w:t>
            </w:r>
          </w:p>
          <w:p w:rsidR="00775C0E" w:rsidRDefault="00775C0E" w:rsidP="00775C0E">
            <w:pPr>
              <w:jc w:val="both"/>
              <w:rPr>
                <w:rFonts w:eastAsia="Times New Roman"/>
                <w:bCs/>
                <w:sz w:val="24"/>
                <w:szCs w:val="24"/>
                <w:lang w:eastAsia="lv-LV"/>
              </w:rPr>
            </w:pPr>
            <w:r>
              <w:rPr>
                <w:rFonts w:eastAsia="Times New Roman"/>
                <w:bCs/>
                <w:sz w:val="24"/>
                <w:szCs w:val="24"/>
                <w:lang w:eastAsia="lv-LV"/>
              </w:rPr>
              <w:t xml:space="preserve">Likumā ir gradēti laimestu lielumi un termiņi, kādos tie ir jāizmaksā. </w:t>
            </w:r>
          </w:p>
          <w:p w:rsidR="00775C0E" w:rsidRDefault="00775C0E" w:rsidP="00775C0E">
            <w:pPr>
              <w:jc w:val="both"/>
              <w:rPr>
                <w:rFonts w:eastAsia="Times New Roman"/>
                <w:bCs/>
                <w:sz w:val="24"/>
                <w:szCs w:val="24"/>
                <w:lang w:eastAsia="lv-LV"/>
              </w:rPr>
            </w:pPr>
            <w:r w:rsidRPr="00775C0E">
              <w:rPr>
                <w:rFonts w:eastAsia="Times New Roman"/>
                <w:bCs/>
                <w:sz w:val="24"/>
                <w:szCs w:val="24"/>
                <w:lang w:eastAsia="lv-LV"/>
              </w:rPr>
              <w:t>Ņemot vērā minēto,  neatbalstām</w:t>
            </w:r>
            <w:r>
              <w:rPr>
                <w:rFonts w:eastAsia="Times New Roman"/>
                <w:bCs/>
                <w:sz w:val="24"/>
                <w:szCs w:val="24"/>
                <w:lang w:eastAsia="lv-LV"/>
              </w:rPr>
              <w:t xml:space="preserve"> gradēt soda apmēru</w:t>
            </w:r>
            <w:r w:rsidRPr="00775C0E">
              <w:rPr>
                <w:rFonts w:eastAsia="Times New Roman"/>
                <w:bCs/>
                <w:sz w:val="24"/>
                <w:szCs w:val="24"/>
                <w:lang w:eastAsia="lv-LV"/>
              </w:rPr>
              <w:t>.</w:t>
            </w:r>
          </w:p>
          <w:p w:rsidR="00EC5965" w:rsidRDefault="00EC5965" w:rsidP="00EC5965">
            <w:pPr>
              <w:jc w:val="both"/>
              <w:rPr>
                <w:rFonts w:eastAsia="Times New Roman"/>
                <w:b/>
                <w:bCs/>
                <w:sz w:val="24"/>
                <w:szCs w:val="24"/>
                <w:lang w:eastAsia="lv-LV" w:bidi="lv-LV"/>
              </w:rPr>
            </w:pPr>
          </w:p>
          <w:p w:rsidR="00775C0E" w:rsidRPr="00831779" w:rsidRDefault="00EC5965" w:rsidP="00E85A42">
            <w:pPr>
              <w:jc w:val="both"/>
              <w:rPr>
                <w:rFonts w:eastAsia="Times New Roman"/>
                <w:sz w:val="24"/>
                <w:szCs w:val="24"/>
                <w:lang w:eastAsia="lv-LV"/>
              </w:rPr>
            </w:pPr>
            <w:r w:rsidRPr="00E70180">
              <w:rPr>
                <w:rFonts w:eastAsia="Times New Roman"/>
                <w:bCs/>
                <w:sz w:val="24"/>
                <w:szCs w:val="24"/>
                <w:lang w:eastAsia="lv-LV" w:bidi="lv-LV"/>
              </w:rPr>
              <w:t>(</w:t>
            </w:r>
            <w:r w:rsidRPr="00EC5965">
              <w:rPr>
                <w:rFonts w:eastAsia="Times New Roman"/>
                <w:bCs/>
                <w:sz w:val="24"/>
                <w:szCs w:val="24"/>
                <w:lang w:eastAsia="lv-LV" w:bidi="lv-LV"/>
              </w:rPr>
              <w:t xml:space="preserve">sk. </w:t>
            </w:r>
            <w:r w:rsidR="00635D29">
              <w:rPr>
                <w:rFonts w:eastAsia="Times New Roman"/>
                <w:bCs/>
                <w:sz w:val="24"/>
                <w:szCs w:val="24"/>
                <w:lang w:eastAsia="lv-LV" w:bidi="lv-LV"/>
              </w:rPr>
              <w:t>pamatojumu</w:t>
            </w:r>
            <w:r w:rsidRPr="00EC5965">
              <w:rPr>
                <w:rFonts w:eastAsia="Times New Roman"/>
                <w:bCs/>
                <w:sz w:val="24"/>
                <w:szCs w:val="24"/>
                <w:lang w:eastAsia="lv-LV" w:bidi="lv-LV"/>
              </w:rPr>
              <w:t xml:space="preserve"> arī izziņas </w:t>
            </w:r>
            <w:proofErr w:type="spellStart"/>
            <w:r w:rsidRPr="00EC5965">
              <w:rPr>
                <w:rFonts w:eastAsia="Times New Roman"/>
                <w:bCs/>
                <w:sz w:val="24"/>
                <w:szCs w:val="24"/>
                <w:lang w:eastAsia="lv-LV" w:bidi="lv-LV"/>
              </w:rPr>
              <w:t>I.sadaļas</w:t>
            </w:r>
            <w:proofErr w:type="spellEnd"/>
            <w:r w:rsidRPr="00EC5965">
              <w:rPr>
                <w:rFonts w:eastAsia="Times New Roman"/>
                <w:bCs/>
                <w:sz w:val="24"/>
                <w:szCs w:val="24"/>
                <w:lang w:eastAsia="lv-LV" w:bidi="lv-LV"/>
              </w:rPr>
              <w:t xml:space="preserve"> </w:t>
            </w:r>
            <w:r w:rsidR="00E85A42">
              <w:rPr>
                <w:rFonts w:eastAsia="Times New Roman"/>
                <w:bCs/>
                <w:sz w:val="24"/>
                <w:szCs w:val="24"/>
                <w:lang w:eastAsia="lv-LV" w:bidi="lv-LV"/>
              </w:rPr>
              <w:t>5</w:t>
            </w:r>
            <w:r w:rsidRPr="00EC5965">
              <w:rPr>
                <w:rFonts w:eastAsia="Times New Roman"/>
                <w:bCs/>
                <w:sz w:val="24"/>
                <w:szCs w:val="24"/>
                <w:lang w:eastAsia="lv-LV" w:bidi="lv-LV"/>
              </w:rPr>
              <w:t>.punktā)</w:t>
            </w:r>
          </w:p>
        </w:tc>
        <w:tc>
          <w:tcPr>
            <w:tcW w:w="1701" w:type="dxa"/>
          </w:tcPr>
          <w:p w:rsidR="00AA49E2" w:rsidRPr="00865680" w:rsidRDefault="004E1A63" w:rsidP="004E1A63">
            <w:pPr>
              <w:spacing w:before="100" w:beforeAutospacing="1" w:after="100" w:afterAutospacing="1"/>
              <w:jc w:val="both"/>
              <w:rPr>
                <w:rFonts w:eastAsia="Times New Roman"/>
                <w:sz w:val="24"/>
                <w:szCs w:val="24"/>
                <w:lang w:eastAsia="lv-LV"/>
              </w:rPr>
            </w:pPr>
            <w:r w:rsidRPr="00865680">
              <w:rPr>
                <w:rFonts w:eastAsia="Times New Roman"/>
                <w:sz w:val="24"/>
                <w:szCs w:val="24"/>
                <w:lang w:eastAsia="lv-LV"/>
              </w:rPr>
              <w:lastRenderedPageBreak/>
              <w:t>LTRK  un LSBA uztur iebildumu.</w:t>
            </w:r>
          </w:p>
          <w:p w:rsidR="00AA49E2" w:rsidRPr="00AA49E2" w:rsidRDefault="00AA49E2" w:rsidP="00AA49E2">
            <w:pPr>
              <w:rPr>
                <w:rFonts w:eastAsia="Times New Roman"/>
                <w:sz w:val="24"/>
                <w:szCs w:val="24"/>
                <w:lang w:eastAsia="lv-LV"/>
              </w:rPr>
            </w:pPr>
          </w:p>
          <w:p w:rsidR="00AA49E2" w:rsidRPr="00AA49E2" w:rsidRDefault="00AA49E2" w:rsidP="00AA49E2">
            <w:pPr>
              <w:rPr>
                <w:rFonts w:eastAsia="Times New Roman"/>
                <w:sz w:val="24"/>
                <w:szCs w:val="24"/>
                <w:lang w:eastAsia="lv-LV"/>
              </w:rPr>
            </w:pPr>
          </w:p>
          <w:p w:rsidR="00AA49E2" w:rsidRPr="00AA49E2" w:rsidRDefault="00AA49E2" w:rsidP="00AA49E2">
            <w:pPr>
              <w:rPr>
                <w:rFonts w:eastAsia="Times New Roman"/>
                <w:sz w:val="24"/>
                <w:szCs w:val="24"/>
                <w:lang w:eastAsia="lv-LV"/>
              </w:rPr>
            </w:pPr>
          </w:p>
          <w:p w:rsidR="00AA49E2" w:rsidRPr="00AA49E2" w:rsidRDefault="00AA49E2" w:rsidP="00AA49E2">
            <w:pPr>
              <w:rPr>
                <w:rFonts w:eastAsia="Times New Roman"/>
                <w:sz w:val="24"/>
                <w:szCs w:val="24"/>
                <w:lang w:eastAsia="lv-LV"/>
              </w:rPr>
            </w:pPr>
          </w:p>
          <w:p w:rsidR="00AA49E2" w:rsidRPr="00AA49E2" w:rsidRDefault="00AA49E2" w:rsidP="00AA49E2">
            <w:pPr>
              <w:rPr>
                <w:rFonts w:eastAsia="Times New Roman"/>
                <w:sz w:val="24"/>
                <w:szCs w:val="24"/>
                <w:lang w:eastAsia="lv-LV"/>
              </w:rPr>
            </w:pPr>
          </w:p>
          <w:p w:rsidR="00AA49E2" w:rsidRPr="00AA49E2" w:rsidRDefault="00AA49E2" w:rsidP="00AA49E2">
            <w:pPr>
              <w:rPr>
                <w:rFonts w:eastAsia="Times New Roman"/>
                <w:sz w:val="24"/>
                <w:szCs w:val="24"/>
                <w:lang w:eastAsia="lv-LV"/>
              </w:rPr>
            </w:pPr>
          </w:p>
          <w:p w:rsidR="00AA49E2" w:rsidRPr="00AA49E2" w:rsidRDefault="00AA49E2" w:rsidP="00AA49E2">
            <w:pPr>
              <w:rPr>
                <w:rFonts w:eastAsia="Times New Roman"/>
                <w:sz w:val="24"/>
                <w:szCs w:val="24"/>
                <w:lang w:eastAsia="lv-LV"/>
              </w:rPr>
            </w:pPr>
          </w:p>
          <w:p w:rsidR="00AA49E2" w:rsidRPr="00AA49E2" w:rsidRDefault="00AA49E2" w:rsidP="00AA49E2">
            <w:pPr>
              <w:rPr>
                <w:rFonts w:eastAsia="Times New Roman"/>
                <w:sz w:val="24"/>
                <w:szCs w:val="24"/>
                <w:lang w:eastAsia="lv-LV"/>
              </w:rPr>
            </w:pPr>
          </w:p>
          <w:p w:rsidR="00AA49E2" w:rsidRDefault="00AA49E2" w:rsidP="00AA49E2">
            <w:pPr>
              <w:rPr>
                <w:rFonts w:eastAsia="Times New Roman"/>
                <w:sz w:val="24"/>
                <w:szCs w:val="24"/>
                <w:lang w:eastAsia="lv-LV"/>
              </w:rPr>
            </w:pPr>
          </w:p>
          <w:p w:rsidR="00153FB5" w:rsidRPr="00AA49E2" w:rsidRDefault="00153FB5" w:rsidP="00AA49E2">
            <w:pPr>
              <w:rPr>
                <w:rFonts w:eastAsia="Times New Roman"/>
                <w:sz w:val="24"/>
                <w:szCs w:val="24"/>
                <w:lang w:eastAsia="lv-LV"/>
              </w:rPr>
            </w:pPr>
          </w:p>
        </w:tc>
        <w:tc>
          <w:tcPr>
            <w:tcW w:w="2977" w:type="dxa"/>
          </w:tcPr>
          <w:p w:rsidR="00890D56" w:rsidRDefault="00890D56" w:rsidP="00890D56">
            <w:pPr>
              <w:jc w:val="both"/>
              <w:rPr>
                <w:rFonts w:eastAsia="Times New Roman"/>
                <w:bCs/>
                <w:sz w:val="24"/>
                <w:szCs w:val="24"/>
                <w:lang w:eastAsia="lv-LV"/>
              </w:rPr>
            </w:pPr>
            <w:r w:rsidRPr="00282E32">
              <w:rPr>
                <w:rFonts w:eastAsia="Times New Roman"/>
                <w:bCs/>
                <w:sz w:val="24"/>
                <w:szCs w:val="24"/>
                <w:lang w:eastAsia="lv-LV"/>
              </w:rPr>
              <w:t>Likumprojekta 4.pantā</w:t>
            </w:r>
            <w:r>
              <w:rPr>
                <w:rFonts w:eastAsia="Times New Roman"/>
                <w:bCs/>
                <w:sz w:val="24"/>
                <w:szCs w:val="24"/>
                <w:lang w:eastAsia="lv-LV"/>
              </w:rPr>
              <w:t xml:space="preserve"> ietvertā Likuma 89.panta desmitā</w:t>
            </w:r>
            <w:r w:rsidRPr="00282E32">
              <w:rPr>
                <w:rFonts w:eastAsia="Times New Roman"/>
                <w:bCs/>
                <w:sz w:val="24"/>
                <w:szCs w:val="24"/>
                <w:lang w:eastAsia="lv-LV"/>
              </w:rPr>
              <w:t xml:space="preserve"> daļa:</w:t>
            </w:r>
          </w:p>
          <w:p w:rsidR="00890D56" w:rsidRDefault="00890D56" w:rsidP="00890D56">
            <w:pPr>
              <w:jc w:val="both"/>
              <w:rPr>
                <w:rFonts w:eastAsia="Times New Roman"/>
                <w:b/>
                <w:sz w:val="24"/>
                <w:szCs w:val="24"/>
                <w:lang w:eastAsia="lv-LV"/>
              </w:rPr>
            </w:pPr>
            <w:r w:rsidRPr="00282E32">
              <w:rPr>
                <w:rFonts w:eastAsia="Times New Roman"/>
                <w:sz w:val="24"/>
                <w:szCs w:val="24"/>
                <w:lang w:eastAsia="lv-LV"/>
              </w:rPr>
              <w:t>“</w:t>
            </w:r>
            <w:r w:rsidRPr="00282E32">
              <w:rPr>
                <w:rFonts w:eastAsia="Times New Roman"/>
                <w:b/>
                <w:sz w:val="24"/>
                <w:szCs w:val="24"/>
                <w:lang w:eastAsia="lv-LV"/>
              </w:rPr>
              <w:t>89.pants. Administratīvā atbildība azartspēļu un izložu organizēšanas un azartspēļu pakalpojumu sniegšanas jomā</w:t>
            </w:r>
          </w:p>
          <w:p w:rsidR="00890D56" w:rsidRPr="00890D56" w:rsidRDefault="00890D56" w:rsidP="00890D56">
            <w:pPr>
              <w:jc w:val="both"/>
              <w:rPr>
                <w:rFonts w:eastAsia="Times New Roman"/>
                <w:bCs/>
                <w:sz w:val="24"/>
                <w:szCs w:val="24"/>
                <w:lang w:eastAsia="lv-LV"/>
              </w:rPr>
            </w:pPr>
            <w:r w:rsidRPr="00890D56">
              <w:rPr>
                <w:rFonts w:eastAsia="Times New Roman"/>
                <w:bCs/>
                <w:sz w:val="24"/>
                <w:szCs w:val="24"/>
                <w:lang w:eastAsia="lv-LV"/>
              </w:rPr>
              <w:t>[..]</w:t>
            </w:r>
          </w:p>
          <w:p w:rsidR="00890D56" w:rsidRDefault="00890D56" w:rsidP="00890D56">
            <w:pPr>
              <w:jc w:val="both"/>
              <w:rPr>
                <w:rFonts w:eastAsia="Times New Roman"/>
                <w:sz w:val="24"/>
                <w:szCs w:val="24"/>
                <w:lang w:eastAsia="lv-LV"/>
              </w:rPr>
            </w:pPr>
            <w:r w:rsidRPr="00282E32">
              <w:rPr>
                <w:rFonts w:eastAsia="Times New Roman"/>
                <w:sz w:val="24"/>
                <w:szCs w:val="24"/>
                <w:lang w:eastAsia="lv-LV"/>
              </w:rPr>
              <w:t>(10) Par laimesta neizmaksāšanu šajā likumā noteiktajā termiņā, –</w:t>
            </w:r>
          </w:p>
          <w:p w:rsidR="00153FB5" w:rsidRPr="00831779" w:rsidRDefault="00890D56" w:rsidP="00890D56">
            <w:pPr>
              <w:jc w:val="both"/>
              <w:rPr>
                <w:rFonts w:eastAsia="Times New Roman"/>
                <w:sz w:val="24"/>
                <w:szCs w:val="24"/>
                <w:lang w:eastAsia="lv-LV"/>
              </w:rPr>
            </w:pPr>
            <w:r w:rsidRPr="00282E32">
              <w:rPr>
                <w:rFonts w:eastAsia="Times New Roman"/>
                <w:sz w:val="24"/>
                <w:szCs w:val="24"/>
                <w:lang w:eastAsia="lv-LV"/>
              </w:rPr>
              <w:t>piemēro naudas sodu juridiskajām personām tūkstoš četri simti naudas soda vienības.</w:t>
            </w:r>
            <w:r>
              <w:rPr>
                <w:rFonts w:eastAsia="Times New Roman"/>
                <w:sz w:val="24"/>
                <w:szCs w:val="24"/>
                <w:lang w:eastAsia="lv-LV"/>
              </w:rPr>
              <w:t>”</w:t>
            </w:r>
          </w:p>
        </w:tc>
      </w:tr>
    </w:tbl>
    <w:p w:rsidR="001B092E" w:rsidRDefault="001B092E" w:rsidP="003739C7">
      <w:pPr>
        <w:pStyle w:val="naisf"/>
        <w:spacing w:before="0" w:after="0"/>
        <w:rPr>
          <w:b/>
        </w:rPr>
      </w:pPr>
    </w:p>
    <w:p w:rsidR="002216CB" w:rsidRPr="00712B66" w:rsidRDefault="002216CB" w:rsidP="002216CB">
      <w:pPr>
        <w:pStyle w:val="naisf"/>
        <w:spacing w:before="0" w:after="0"/>
        <w:rPr>
          <w:b/>
        </w:rPr>
      </w:pPr>
      <w:r w:rsidRPr="00712B66">
        <w:rPr>
          <w:b/>
        </w:rPr>
        <w:lastRenderedPageBreak/>
        <w:t>Informācija par starpministriju (starpinstitūciju) sanāksmi vai elektronisko saskaņošanu</w:t>
      </w:r>
    </w:p>
    <w:tbl>
      <w:tblPr>
        <w:tblW w:w="14310" w:type="dxa"/>
        <w:tblLook w:val="00A0" w:firstRow="1" w:lastRow="0" w:firstColumn="1" w:lastColumn="0" w:noHBand="0" w:noVBand="0"/>
      </w:tblPr>
      <w:tblGrid>
        <w:gridCol w:w="6506"/>
        <w:gridCol w:w="7804"/>
      </w:tblGrid>
      <w:tr w:rsidR="002216CB" w:rsidRPr="00B8661C" w:rsidTr="00376CA5">
        <w:tc>
          <w:tcPr>
            <w:tcW w:w="6506" w:type="dxa"/>
          </w:tcPr>
          <w:p w:rsidR="002216CB" w:rsidRPr="00B8661C" w:rsidRDefault="002216CB" w:rsidP="00376CA5">
            <w:pPr>
              <w:pStyle w:val="naisf"/>
              <w:spacing w:before="0" w:after="0"/>
            </w:pPr>
            <w:r w:rsidRPr="00B8661C">
              <w:t>Datums</w:t>
            </w:r>
          </w:p>
        </w:tc>
        <w:tc>
          <w:tcPr>
            <w:tcW w:w="7804" w:type="dxa"/>
            <w:tcBorders>
              <w:bottom w:val="single" w:sz="4" w:space="0" w:color="auto"/>
            </w:tcBorders>
          </w:tcPr>
          <w:p w:rsidR="0026485F" w:rsidRPr="0026485F" w:rsidRDefault="004E1A63" w:rsidP="0026485F">
            <w:pPr>
              <w:rPr>
                <w:sz w:val="24"/>
                <w:szCs w:val="24"/>
              </w:rPr>
            </w:pPr>
            <w:r w:rsidRPr="0026485F">
              <w:rPr>
                <w:sz w:val="24"/>
                <w:szCs w:val="24"/>
              </w:rPr>
              <w:t>2019.gada 4.jūnijā</w:t>
            </w:r>
            <w:r w:rsidR="0026485F" w:rsidRPr="0026485F">
              <w:rPr>
                <w:sz w:val="24"/>
                <w:szCs w:val="24"/>
              </w:rPr>
              <w:t xml:space="preserve"> starpministriju (starpinstitūciju)  sanāksme, </w:t>
            </w:r>
          </w:p>
          <w:p w:rsidR="00D323E6" w:rsidRDefault="0026485F" w:rsidP="0026485F">
            <w:pPr>
              <w:rPr>
                <w:sz w:val="24"/>
                <w:szCs w:val="24"/>
              </w:rPr>
            </w:pPr>
            <w:r w:rsidRPr="0026485F">
              <w:rPr>
                <w:sz w:val="24"/>
                <w:szCs w:val="24"/>
              </w:rPr>
              <w:t>2019.gada 5.jūnijā projekta elektroniskā saskaņošana</w:t>
            </w:r>
            <w:r w:rsidR="00D323E6">
              <w:rPr>
                <w:sz w:val="24"/>
                <w:szCs w:val="24"/>
              </w:rPr>
              <w:t>,</w:t>
            </w:r>
          </w:p>
          <w:p w:rsidR="001F02BF" w:rsidRDefault="001F02BF" w:rsidP="0026485F">
            <w:pPr>
              <w:rPr>
                <w:sz w:val="24"/>
                <w:szCs w:val="24"/>
              </w:rPr>
            </w:pPr>
            <w:r>
              <w:rPr>
                <w:sz w:val="24"/>
                <w:szCs w:val="24"/>
              </w:rPr>
              <w:t xml:space="preserve">2019.gada 30.jūlijā </w:t>
            </w:r>
            <w:r w:rsidRPr="0026485F">
              <w:rPr>
                <w:sz w:val="24"/>
                <w:szCs w:val="24"/>
              </w:rPr>
              <w:t>projekta elektroniskā saskaņošana</w:t>
            </w:r>
            <w:r>
              <w:rPr>
                <w:sz w:val="24"/>
                <w:szCs w:val="24"/>
              </w:rPr>
              <w:t>,</w:t>
            </w:r>
          </w:p>
          <w:p w:rsidR="002216CB" w:rsidRPr="004E1A63" w:rsidRDefault="00AA3DAE" w:rsidP="00D323E6">
            <w:pPr>
              <w:rPr>
                <w:sz w:val="24"/>
                <w:szCs w:val="24"/>
              </w:rPr>
            </w:pPr>
            <w:r>
              <w:rPr>
                <w:sz w:val="24"/>
                <w:szCs w:val="24"/>
              </w:rPr>
              <w:t xml:space="preserve">2019.gada 8.augustā </w:t>
            </w:r>
            <w:r w:rsidRPr="0026485F">
              <w:rPr>
                <w:sz w:val="24"/>
                <w:szCs w:val="24"/>
              </w:rPr>
              <w:t>projekta elektroniskā saskaņošana</w:t>
            </w:r>
            <w:r w:rsidR="00D323E6">
              <w:rPr>
                <w:sz w:val="24"/>
                <w:szCs w:val="24"/>
              </w:rPr>
              <w:t>.</w:t>
            </w:r>
          </w:p>
        </w:tc>
      </w:tr>
      <w:tr w:rsidR="002216CB" w:rsidRPr="00B8661C" w:rsidTr="00376CA5">
        <w:tc>
          <w:tcPr>
            <w:tcW w:w="6506" w:type="dxa"/>
          </w:tcPr>
          <w:p w:rsidR="002216CB" w:rsidRPr="00B8661C" w:rsidRDefault="002216CB" w:rsidP="00376CA5">
            <w:pPr>
              <w:pStyle w:val="naisf"/>
              <w:spacing w:before="0" w:after="0"/>
            </w:pPr>
          </w:p>
        </w:tc>
        <w:tc>
          <w:tcPr>
            <w:tcW w:w="7804" w:type="dxa"/>
            <w:tcBorders>
              <w:top w:val="single" w:sz="4" w:space="0" w:color="auto"/>
            </w:tcBorders>
          </w:tcPr>
          <w:p w:rsidR="002216CB" w:rsidRPr="00B8661C" w:rsidRDefault="002216CB" w:rsidP="00376CA5">
            <w:pPr>
              <w:pStyle w:val="NormalWeb"/>
              <w:spacing w:before="0" w:beforeAutospacing="0" w:after="0" w:afterAutospacing="0"/>
              <w:jc w:val="both"/>
            </w:pPr>
          </w:p>
        </w:tc>
      </w:tr>
      <w:tr w:rsidR="002216CB" w:rsidRPr="00B8661C" w:rsidTr="00376CA5">
        <w:trPr>
          <w:trHeight w:val="278"/>
        </w:trPr>
        <w:tc>
          <w:tcPr>
            <w:tcW w:w="6506" w:type="dxa"/>
            <w:vMerge w:val="restart"/>
          </w:tcPr>
          <w:p w:rsidR="002216CB" w:rsidRPr="00B8661C" w:rsidRDefault="002216CB" w:rsidP="00376CA5">
            <w:pPr>
              <w:pStyle w:val="naiskr"/>
              <w:spacing w:before="0" w:after="0"/>
              <w:jc w:val="both"/>
            </w:pPr>
            <w:r w:rsidRPr="00B8661C">
              <w:t>Saskaņošanas dalībnieki</w:t>
            </w:r>
          </w:p>
        </w:tc>
        <w:tc>
          <w:tcPr>
            <w:tcW w:w="7804" w:type="dxa"/>
            <w:tcBorders>
              <w:left w:val="nil"/>
              <w:bottom w:val="single" w:sz="4" w:space="0" w:color="auto"/>
            </w:tcBorders>
          </w:tcPr>
          <w:p w:rsidR="002216CB" w:rsidRPr="007A6906" w:rsidRDefault="00C73319" w:rsidP="007A6906">
            <w:pPr>
              <w:jc w:val="both"/>
              <w:rPr>
                <w:sz w:val="24"/>
                <w:szCs w:val="24"/>
              </w:rPr>
            </w:pPr>
            <w:r w:rsidRPr="007A6906">
              <w:rPr>
                <w:rFonts w:eastAsia="Times New Roman"/>
                <w:sz w:val="24"/>
                <w:szCs w:val="24"/>
                <w:lang w:eastAsia="lv-LV"/>
              </w:rPr>
              <w:t xml:space="preserve">Tieslietu ministrija, Ekonomikas ministrija, </w:t>
            </w:r>
            <w:r w:rsidR="007A6906" w:rsidRPr="007A6906">
              <w:rPr>
                <w:sz w:val="24"/>
                <w:szCs w:val="24"/>
              </w:rPr>
              <w:t>Vides aizsardzības un reģionālās attīstības ministrija</w:t>
            </w:r>
            <w:r w:rsidR="007A6906" w:rsidRPr="007A6906">
              <w:rPr>
                <w:rFonts w:eastAsia="Times New Roman"/>
                <w:sz w:val="24"/>
                <w:szCs w:val="24"/>
                <w:lang w:eastAsia="lv-LV"/>
              </w:rPr>
              <w:t xml:space="preserve">,  </w:t>
            </w:r>
            <w:r w:rsidR="007A6906" w:rsidRPr="007A6906">
              <w:rPr>
                <w:sz w:val="24"/>
                <w:szCs w:val="24"/>
              </w:rPr>
              <w:t xml:space="preserve">Latvijas Pašvaldību savienība, </w:t>
            </w:r>
            <w:r w:rsidR="007A6906" w:rsidRPr="007A6906">
              <w:rPr>
                <w:rFonts w:eastAsia="Times New Roman"/>
                <w:sz w:val="24"/>
                <w:szCs w:val="24"/>
                <w:lang w:eastAsia="lv-LV"/>
              </w:rPr>
              <w:t xml:space="preserve">Latvijas  Brīvo arodbiedrību savienība, </w:t>
            </w:r>
            <w:r w:rsidRPr="007A6906">
              <w:rPr>
                <w:rFonts w:eastAsia="Times New Roman"/>
                <w:sz w:val="24"/>
                <w:szCs w:val="24"/>
              </w:rPr>
              <w:t>Latvijas Darba devēju konfederācija</w:t>
            </w:r>
            <w:r w:rsidR="007A6906" w:rsidRPr="007A6906">
              <w:rPr>
                <w:rFonts w:eastAsia="Times New Roman"/>
                <w:sz w:val="24"/>
                <w:szCs w:val="24"/>
              </w:rPr>
              <w:t xml:space="preserve">, </w:t>
            </w:r>
            <w:r w:rsidR="007A6906" w:rsidRPr="007A6906">
              <w:rPr>
                <w:bCs/>
                <w:sz w:val="24"/>
                <w:szCs w:val="24"/>
              </w:rPr>
              <w:t>Latvijas Tirdzniecības un rūpniecības kamera, Latvijas interaktīvo azartspēļu biedrība un Latvijas Spēļu biznesa asociācija.</w:t>
            </w:r>
          </w:p>
        </w:tc>
      </w:tr>
      <w:tr w:rsidR="002216CB" w:rsidRPr="00B8661C" w:rsidTr="00376CA5">
        <w:trPr>
          <w:trHeight w:val="277"/>
        </w:trPr>
        <w:tc>
          <w:tcPr>
            <w:tcW w:w="6506" w:type="dxa"/>
            <w:vMerge/>
          </w:tcPr>
          <w:p w:rsidR="002216CB" w:rsidRPr="00B8661C" w:rsidRDefault="002216CB" w:rsidP="00376CA5">
            <w:pPr>
              <w:pStyle w:val="naiskr"/>
              <w:spacing w:before="0" w:after="0"/>
              <w:jc w:val="both"/>
            </w:pPr>
          </w:p>
        </w:tc>
        <w:tc>
          <w:tcPr>
            <w:tcW w:w="7804" w:type="dxa"/>
            <w:tcBorders>
              <w:top w:val="single" w:sz="4" w:space="0" w:color="auto"/>
              <w:left w:val="nil"/>
              <w:bottom w:val="single" w:sz="4" w:space="0" w:color="auto"/>
            </w:tcBorders>
          </w:tcPr>
          <w:p w:rsidR="002216CB" w:rsidRPr="00965EBA" w:rsidRDefault="002216CB" w:rsidP="00376CA5">
            <w:pPr>
              <w:pStyle w:val="NormalWeb"/>
              <w:spacing w:before="0" w:beforeAutospacing="0" w:after="0" w:afterAutospacing="0"/>
              <w:jc w:val="both"/>
              <w:rPr>
                <w:sz w:val="20"/>
                <w:szCs w:val="20"/>
              </w:rPr>
            </w:pPr>
          </w:p>
        </w:tc>
      </w:tr>
      <w:tr w:rsidR="002216CB" w:rsidRPr="00B8661C" w:rsidTr="00376CA5">
        <w:tc>
          <w:tcPr>
            <w:tcW w:w="6506" w:type="dxa"/>
          </w:tcPr>
          <w:p w:rsidR="002216CB" w:rsidRPr="00B8661C" w:rsidRDefault="002216CB" w:rsidP="00376CA5">
            <w:pPr>
              <w:pStyle w:val="naiskr"/>
              <w:spacing w:before="0" w:after="0"/>
              <w:jc w:val="both"/>
            </w:pPr>
          </w:p>
        </w:tc>
        <w:tc>
          <w:tcPr>
            <w:tcW w:w="7804" w:type="dxa"/>
            <w:tcBorders>
              <w:top w:val="single" w:sz="4" w:space="0" w:color="auto"/>
              <w:bottom w:val="single" w:sz="4" w:space="0" w:color="auto"/>
            </w:tcBorders>
          </w:tcPr>
          <w:p w:rsidR="002216CB" w:rsidRPr="00965EBA" w:rsidRDefault="002216CB" w:rsidP="00376CA5">
            <w:pPr>
              <w:pStyle w:val="naiskr"/>
              <w:spacing w:before="0" w:after="0"/>
              <w:jc w:val="both"/>
            </w:pPr>
          </w:p>
        </w:tc>
      </w:tr>
      <w:tr w:rsidR="002216CB" w:rsidRPr="00965EBA" w:rsidTr="00376CA5">
        <w:trPr>
          <w:gridAfter w:val="1"/>
          <w:wAfter w:w="7804" w:type="dxa"/>
        </w:trPr>
        <w:tc>
          <w:tcPr>
            <w:tcW w:w="6506" w:type="dxa"/>
          </w:tcPr>
          <w:p w:rsidR="002216CB" w:rsidRPr="00B8661C" w:rsidRDefault="002216CB" w:rsidP="00376CA5">
            <w:pPr>
              <w:pStyle w:val="naiskr"/>
              <w:spacing w:before="0" w:after="0"/>
              <w:jc w:val="both"/>
            </w:pPr>
          </w:p>
        </w:tc>
      </w:tr>
      <w:tr w:rsidR="002216CB" w:rsidRPr="00B8661C" w:rsidTr="00376CA5">
        <w:trPr>
          <w:trHeight w:val="278"/>
        </w:trPr>
        <w:tc>
          <w:tcPr>
            <w:tcW w:w="6506" w:type="dxa"/>
            <w:vMerge w:val="restart"/>
          </w:tcPr>
          <w:p w:rsidR="002216CB" w:rsidRPr="00B8661C" w:rsidRDefault="002216CB" w:rsidP="00376CA5">
            <w:pPr>
              <w:pStyle w:val="naiskr"/>
              <w:spacing w:before="0" w:after="0"/>
              <w:ind w:right="336"/>
              <w:jc w:val="both"/>
            </w:pPr>
            <w:r w:rsidRPr="00B8661C">
              <w:t>Saskaņošanas dalībnieki izskatīja šādu ministriju (citu institūciju) iebildumus</w:t>
            </w:r>
          </w:p>
        </w:tc>
        <w:tc>
          <w:tcPr>
            <w:tcW w:w="7804" w:type="dxa"/>
            <w:tcBorders>
              <w:bottom w:val="single" w:sz="4" w:space="0" w:color="auto"/>
            </w:tcBorders>
          </w:tcPr>
          <w:p w:rsidR="002216CB" w:rsidRPr="007A6906" w:rsidRDefault="007A6906" w:rsidP="00C73319">
            <w:pPr>
              <w:pStyle w:val="naiskr"/>
              <w:spacing w:before="0" w:after="0"/>
              <w:jc w:val="both"/>
            </w:pPr>
            <w:r w:rsidRPr="007A6906">
              <w:rPr>
                <w:bCs/>
              </w:rPr>
              <w:t>Latvijas Tirdzniecības un rūpniecības kameras</w:t>
            </w:r>
            <w:r w:rsidR="00AB0520" w:rsidRPr="00AB0520">
              <w:rPr>
                <w:bCs/>
              </w:rPr>
              <w:t>, Latvijas interaktīvo azartspēļu biedrība</w:t>
            </w:r>
            <w:r w:rsidR="00AB0520">
              <w:rPr>
                <w:bCs/>
              </w:rPr>
              <w:t>s</w:t>
            </w:r>
            <w:r w:rsidR="00AB0520" w:rsidRPr="00AB0520">
              <w:rPr>
                <w:bCs/>
              </w:rPr>
              <w:t xml:space="preserve"> un Latvijas Spēļu biznesa asociācija</w:t>
            </w:r>
            <w:r w:rsidR="00AB0520">
              <w:rPr>
                <w:bCs/>
              </w:rPr>
              <w:t>s</w:t>
            </w:r>
            <w:r w:rsidR="00AB0520" w:rsidRPr="00AB0520">
              <w:rPr>
                <w:bCs/>
              </w:rPr>
              <w:t>.</w:t>
            </w:r>
          </w:p>
        </w:tc>
      </w:tr>
      <w:tr w:rsidR="002216CB" w:rsidRPr="00B8661C" w:rsidTr="00376CA5">
        <w:trPr>
          <w:trHeight w:val="277"/>
        </w:trPr>
        <w:tc>
          <w:tcPr>
            <w:tcW w:w="6506" w:type="dxa"/>
            <w:vMerge/>
          </w:tcPr>
          <w:p w:rsidR="002216CB" w:rsidRPr="00B8661C" w:rsidRDefault="002216CB" w:rsidP="00376CA5">
            <w:pPr>
              <w:pStyle w:val="naiskr"/>
              <w:spacing w:before="0" w:after="0"/>
            </w:pPr>
          </w:p>
        </w:tc>
        <w:tc>
          <w:tcPr>
            <w:tcW w:w="7804" w:type="dxa"/>
            <w:tcBorders>
              <w:top w:val="single" w:sz="4" w:space="0" w:color="auto"/>
              <w:bottom w:val="single" w:sz="4" w:space="0" w:color="auto"/>
            </w:tcBorders>
          </w:tcPr>
          <w:p w:rsidR="002216CB" w:rsidRPr="00B8661C" w:rsidRDefault="002216CB" w:rsidP="00376CA5">
            <w:pPr>
              <w:pStyle w:val="naiskr"/>
              <w:spacing w:before="0" w:after="0"/>
              <w:jc w:val="both"/>
            </w:pPr>
          </w:p>
        </w:tc>
      </w:tr>
      <w:tr w:rsidR="002216CB" w:rsidRPr="00B8661C" w:rsidTr="00376CA5">
        <w:trPr>
          <w:trHeight w:val="285"/>
        </w:trPr>
        <w:tc>
          <w:tcPr>
            <w:tcW w:w="6506" w:type="dxa"/>
          </w:tcPr>
          <w:p w:rsidR="002216CB" w:rsidRPr="00B8661C" w:rsidRDefault="002216CB" w:rsidP="00376CA5">
            <w:pPr>
              <w:pStyle w:val="naiskr"/>
              <w:spacing w:before="0" w:after="0"/>
            </w:pPr>
          </w:p>
        </w:tc>
        <w:tc>
          <w:tcPr>
            <w:tcW w:w="7804" w:type="dxa"/>
            <w:tcBorders>
              <w:top w:val="single" w:sz="4" w:space="0" w:color="auto"/>
            </w:tcBorders>
          </w:tcPr>
          <w:p w:rsidR="002216CB" w:rsidRPr="00B8661C" w:rsidRDefault="002216CB" w:rsidP="00376CA5">
            <w:pPr>
              <w:pStyle w:val="naiskr"/>
              <w:spacing w:before="0" w:after="0"/>
              <w:jc w:val="both"/>
            </w:pPr>
          </w:p>
        </w:tc>
      </w:tr>
      <w:tr w:rsidR="002216CB" w:rsidRPr="00B8661C" w:rsidTr="00376CA5">
        <w:trPr>
          <w:trHeight w:val="275"/>
        </w:trPr>
        <w:tc>
          <w:tcPr>
            <w:tcW w:w="6506" w:type="dxa"/>
            <w:vMerge w:val="restart"/>
          </w:tcPr>
          <w:p w:rsidR="002216CB" w:rsidRPr="00B8661C" w:rsidRDefault="002216CB" w:rsidP="00376CA5">
            <w:pPr>
              <w:pStyle w:val="naiskr"/>
              <w:spacing w:before="0" w:after="0"/>
              <w:ind w:right="336"/>
              <w:jc w:val="both"/>
            </w:pPr>
            <w:r w:rsidRPr="00B8661C">
              <w:t>Ministrijas (citas institūcijas), kuras nav ieradušās uz sanāksmi vai kuras nav atbildējušas uz uzaicinājumu piedalīties elektroniskajā saskaņošanā</w:t>
            </w:r>
          </w:p>
        </w:tc>
        <w:tc>
          <w:tcPr>
            <w:tcW w:w="7804" w:type="dxa"/>
            <w:tcBorders>
              <w:bottom w:val="single" w:sz="4" w:space="0" w:color="auto"/>
            </w:tcBorders>
          </w:tcPr>
          <w:p w:rsidR="002216CB" w:rsidRPr="00B8661C" w:rsidRDefault="002216CB" w:rsidP="00376CA5">
            <w:pPr>
              <w:pStyle w:val="NormalWeb"/>
              <w:spacing w:before="0" w:beforeAutospacing="0" w:after="0" w:afterAutospacing="0"/>
              <w:jc w:val="both"/>
            </w:pPr>
          </w:p>
        </w:tc>
      </w:tr>
      <w:tr w:rsidR="002216CB" w:rsidRPr="00B8661C" w:rsidTr="00376CA5">
        <w:trPr>
          <w:trHeight w:val="275"/>
        </w:trPr>
        <w:tc>
          <w:tcPr>
            <w:tcW w:w="6506" w:type="dxa"/>
            <w:vMerge/>
          </w:tcPr>
          <w:p w:rsidR="002216CB" w:rsidRPr="00B8661C" w:rsidRDefault="002216CB" w:rsidP="00376CA5">
            <w:pPr>
              <w:pStyle w:val="naiskr"/>
              <w:spacing w:before="0" w:after="0"/>
              <w:jc w:val="both"/>
            </w:pPr>
          </w:p>
        </w:tc>
        <w:tc>
          <w:tcPr>
            <w:tcW w:w="7804" w:type="dxa"/>
            <w:tcBorders>
              <w:top w:val="single" w:sz="4" w:space="0" w:color="auto"/>
              <w:bottom w:val="single" w:sz="4" w:space="0" w:color="auto"/>
            </w:tcBorders>
          </w:tcPr>
          <w:p w:rsidR="002216CB" w:rsidRPr="00B8661C" w:rsidRDefault="002216CB" w:rsidP="00376CA5">
            <w:pPr>
              <w:pStyle w:val="NormalWeb"/>
              <w:spacing w:before="0" w:beforeAutospacing="0" w:after="0" w:afterAutospacing="0"/>
              <w:jc w:val="both"/>
            </w:pPr>
          </w:p>
        </w:tc>
      </w:tr>
      <w:tr w:rsidR="002216CB" w:rsidRPr="00B8661C" w:rsidTr="00376CA5">
        <w:trPr>
          <w:trHeight w:val="275"/>
        </w:trPr>
        <w:tc>
          <w:tcPr>
            <w:tcW w:w="6506" w:type="dxa"/>
            <w:vMerge/>
          </w:tcPr>
          <w:p w:rsidR="002216CB" w:rsidRPr="00B8661C" w:rsidRDefault="002216CB" w:rsidP="00376CA5">
            <w:pPr>
              <w:pStyle w:val="naiskr"/>
              <w:spacing w:before="0" w:after="0"/>
              <w:jc w:val="both"/>
            </w:pPr>
          </w:p>
        </w:tc>
        <w:tc>
          <w:tcPr>
            <w:tcW w:w="7804" w:type="dxa"/>
            <w:tcBorders>
              <w:top w:val="single" w:sz="4" w:space="0" w:color="auto"/>
              <w:bottom w:val="single" w:sz="4" w:space="0" w:color="auto"/>
            </w:tcBorders>
          </w:tcPr>
          <w:p w:rsidR="002216CB" w:rsidRPr="00B8661C" w:rsidRDefault="002216CB" w:rsidP="00376CA5">
            <w:pPr>
              <w:pStyle w:val="NormalWeb"/>
              <w:spacing w:before="0" w:beforeAutospacing="0" w:after="0" w:afterAutospacing="0"/>
              <w:jc w:val="both"/>
            </w:pPr>
          </w:p>
        </w:tc>
      </w:tr>
    </w:tbl>
    <w:p w:rsidR="00E75E3E" w:rsidRDefault="00E75E3E" w:rsidP="005545CE">
      <w:pPr>
        <w:spacing w:before="100" w:beforeAutospacing="1" w:after="100" w:afterAutospacing="1"/>
        <w:rPr>
          <w:rFonts w:eastAsia="Times New Roman"/>
          <w:b/>
          <w:bCs/>
          <w:sz w:val="24"/>
          <w:szCs w:val="24"/>
          <w:lang w:eastAsia="lv-LV"/>
        </w:rPr>
      </w:pPr>
    </w:p>
    <w:p w:rsidR="007944E1" w:rsidRDefault="007944E1" w:rsidP="00BD52D8">
      <w:pPr>
        <w:rPr>
          <w:rFonts w:eastAsia="Times New Roman"/>
          <w:sz w:val="24"/>
          <w:szCs w:val="24"/>
          <w:lang w:eastAsia="lv-LV"/>
        </w:rPr>
      </w:pPr>
    </w:p>
    <w:p w:rsidR="001B092E" w:rsidRDefault="001B092E" w:rsidP="00BD52D8">
      <w:pPr>
        <w:rPr>
          <w:rFonts w:eastAsia="Times New Roman"/>
          <w:sz w:val="24"/>
          <w:szCs w:val="24"/>
          <w:lang w:eastAsia="lv-LV"/>
        </w:rPr>
      </w:pPr>
    </w:p>
    <w:p w:rsidR="00EB2027" w:rsidRDefault="00EB2027" w:rsidP="00BD52D8">
      <w:pPr>
        <w:rPr>
          <w:rFonts w:eastAsia="Times New Roman"/>
          <w:sz w:val="24"/>
          <w:szCs w:val="24"/>
          <w:lang w:eastAsia="lv-LV"/>
        </w:rPr>
      </w:pPr>
    </w:p>
    <w:p w:rsidR="00EB2027" w:rsidRDefault="00EB2027" w:rsidP="00BD52D8">
      <w:pPr>
        <w:rPr>
          <w:rFonts w:eastAsia="Times New Roman"/>
          <w:sz w:val="24"/>
          <w:szCs w:val="24"/>
          <w:lang w:eastAsia="lv-LV"/>
        </w:rPr>
      </w:pPr>
    </w:p>
    <w:p w:rsidR="00EB2027" w:rsidRDefault="00EB2027" w:rsidP="00BD52D8">
      <w:pPr>
        <w:rPr>
          <w:rFonts w:eastAsia="Times New Roman"/>
          <w:sz w:val="24"/>
          <w:szCs w:val="24"/>
          <w:lang w:eastAsia="lv-LV"/>
        </w:rPr>
      </w:pPr>
    </w:p>
    <w:p w:rsidR="00EB2027" w:rsidRDefault="00EB2027" w:rsidP="00BD52D8">
      <w:pPr>
        <w:rPr>
          <w:rFonts w:eastAsia="Times New Roman"/>
          <w:sz w:val="24"/>
          <w:szCs w:val="24"/>
          <w:lang w:eastAsia="lv-LV"/>
        </w:rPr>
      </w:pPr>
    </w:p>
    <w:p w:rsidR="00E05A56" w:rsidRDefault="00E05A56" w:rsidP="00BD52D8">
      <w:pPr>
        <w:rPr>
          <w:rFonts w:eastAsia="Times New Roman"/>
          <w:sz w:val="24"/>
          <w:szCs w:val="24"/>
          <w:lang w:eastAsia="lv-LV"/>
        </w:rPr>
      </w:pPr>
    </w:p>
    <w:p w:rsidR="00EB2027" w:rsidRDefault="00EB2027" w:rsidP="00BD52D8">
      <w:pPr>
        <w:rPr>
          <w:rFonts w:eastAsia="Times New Roman"/>
          <w:sz w:val="24"/>
          <w:szCs w:val="24"/>
          <w:lang w:eastAsia="lv-LV"/>
        </w:rPr>
      </w:pPr>
    </w:p>
    <w:p w:rsidR="00EB2027" w:rsidRDefault="00EB2027" w:rsidP="00BD52D8">
      <w:pPr>
        <w:rPr>
          <w:rFonts w:eastAsia="Times New Roman"/>
          <w:sz w:val="24"/>
          <w:szCs w:val="24"/>
          <w:lang w:eastAsia="lv-LV"/>
        </w:rPr>
      </w:pPr>
    </w:p>
    <w:p w:rsidR="00EB2027" w:rsidRPr="00831779" w:rsidRDefault="00EB2027" w:rsidP="00BD52D8">
      <w:pPr>
        <w:rPr>
          <w:rFonts w:eastAsia="Times New Roman"/>
          <w:vanish/>
          <w:sz w:val="24"/>
          <w:szCs w:val="24"/>
          <w:lang w:eastAsia="lv-LV"/>
        </w:rPr>
      </w:pPr>
    </w:p>
    <w:p w:rsidR="00BD52D8" w:rsidRPr="00831779" w:rsidRDefault="00BD52D8" w:rsidP="00156BC2">
      <w:pPr>
        <w:spacing w:before="100" w:beforeAutospacing="1" w:after="100" w:afterAutospacing="1"/>
        <w:jc w:val="center"/>
        <w:rPr>
          <w:rFonts w:eastAsia="Times New Roman"/>
          <w:b/>
          <w:sz w:val="24"/>
          <w:szCs w:val="24"/>
          <w:lang w:eastAsia="lv-LV"/>
        </w:rPr>
      </w:pPr>
      <w:r w:rsidRPr="00831779">
        <w:rPr>
          <w:rFonts w:eastAsia="Times New Roman"/>
          <w:b/>
          <w:sz w:val="24"/>
          <w:szCs w:val="24"/>
          <w:lang w:eastAsia="lv-LV"/>
        </w:rPr>
        <w:t>II. Jautājumi, par kuriem saskaņošanā vienošanās ir panākta</w:t>
      </w: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6"/>
        <w:gridCol w:w="2944"/>
        <w:gridCol w:w="3545"/>
        <w:gridCol w:w="4657"/>
        <w:gridCol w:w="3261"/>
      </w:tblGrid>
      <w:tr w:rsidR="00E6002B" w:rsidRPr="00831779" w:rsidTr="00CE5F19">
        <w:tc>
          <w:tcPr>
            <w:tcW w:w="756" w:type="dxa"/>
            <w:vAlign w:val="center"/>
          </w:tcPr>
          <w:p w:rsidR="00BD52D8" w:rsidRPr="00831779" w:rsidRDefault="00661546" w:rsidP="00532C01">
            <w:pPr>
              <w:pStyle w:val="naisc"/>
            </w:pPr>
            <w:r w:rsidRPr="00831779">
              <w:t> </w:t>
            </w:r>
            <w:r w:rsidR="00156BC2" w:rsidRPr="00831779">
              <w:t>Nr.</w:t>
            </w:r>
            <w:r w:rsidR="00156BC2" w:rsidRPr="00831779">
              <w:br/>
              <w:t> p.k.</w:t>
            </w:r>
          </w:p>
        </w:tc>
        <w:tc>
          <w:tcPr>
            <w:tcW w:w="2944" w:type="dxa"/>
            <w:vAlign w:val="center"/>
          </w:tcPr>
          <w:p w:rsidR="00BD52D8" w:rsidRPr="00831779" w:rsidRDefault="00661546" w:rsidP="00944A49">
            <w:pPr>
              <w:spacing w:before="100" w:beforeAutospacing="1" w:after="100" w:afterAutospacing="1"/>
              <w:jc w:val="center"/>
              <w:rPr>
                <w:rFonts w:eastAsia="Times New Roman"/>
                <w:sz w:val="24"/>
                <w:szCs w:val="24"/>
                <w:lang w:eastAsia="lv-LV"/>
              </w:rPr>
            </w:pPr>
            <w:r w:rsidRPr="00831779">
              <w:rPr>
                <w:rFonts w:eastAsia="Times New Roman"/>
                <w:sz w:val="24"/>
                <w:szCs w:val="24"/>
                <w:lang w:eastAsia="lv-LV"/>
              </w:rPr>
              <w:t>Saskaņošanai nosūtītā projekta redakcija (konkrēta punkta (panta) redakcija)</w:t>
            </w:r>
          </w:p>
        </w:tc>
        <w:tc>
          <w:tcPr>
            <w:tcW w:w="3545" w:type="dxa"/>
            <w:vAlign w:val="center"/>
          </w:tcPr>
          <w:p w:rsidR="00BD52D8" w:rsidRPr="00831779" w:rsidRDefault="00661546" w:rsidP="00944A49">
            <w:pPr>
              <w:spacing w:before="100" w:beforeAutospacing="1" w:after="100" w:afterAutospacing="1"/>
              <w:jc w:val="center"/>
              <w:rPr>
                <w:rFonts w:eastAsia="Times New Roman"/>
                <w:sz w:val="24"/>
                <w:szCs w:val="24"/>
                <w:lang w:eastAsia="lv-LV"/>
              </w:rPr>
            </w:pPr>
            <w:r w:rsidRPr="00831779">
              <w:rPr>
                <w:rFonts w:eastAsia="Times New Roman"/>
                <w:sz w:val="24"/>
                <w:szCs w:val="24"/>
                <w:lang w:eastAsia="lv-LV"/>
              </w:rPr>
              <w:t>Atzinumā norādītais ministrijas (citas institūcijas) iebildums, kā arī saskaņošanā papildus izteiktais iebildums par projekta konkrēto punktu (pantu)</w:t>
            </w:r>
          </w:p>
        </w:tc>
        <w:tc>
          <w:tcPr>
            <w:tcW w:w="4657" w:type="dxa"/>
            <w:vAlign w:val="center"/>
          </w:tcPr>
          <w:p w:rsidR="00BD52D8" w:rsidRPr="00831779" w:rsidRDefault="00661546" w:rsidP="00944A49">
            <w:pPr>
              <w:spacing w:before="100" w:beforeAutospacing="1" w:after="100" w:afterAutospacing="1"/>
              <w:jc w:val="center"/>
              <w:rPr>
                <w:rFonts w:eastAsia="Times New Roman"/>
                <w:sz w:val="24"/>
                <w:szCs w:val="24"/>
                <w:lang w:eastAsia="lv-LV"/>
              </w:rPr>
            </w:pPr>
            <w:r w:rsidRPr="00831779">
              <w:rPr>
                <w:rFonts w:eastAsia="Times New Roman"/>
                <w:sz w:val="24"/>
                <w:szCs w:val="24"/>
                <w:lang w:eastAsia="lv-LV"/>
              </w:rPr>
              <w:t>Atbildīgās ministrijas norāde par to, ka iebildums ir ņemts vērā, vai informācija par saskaņošanā panākto alternatīvo risinājumu</w:t>
            </w:r>
          </w:p>
        </w:tc>
        <w:tc>
          <w:tcPr>
            <w:tcW w:w="3261" w:type="dxa"/>
            <w:vAlign w:val="center"/>
          </w:tcPr>
          <w:p w:rsidR="00BD52D8" w:rsidRPr="00831779" w:rsidRDefault="00661546" w:rsidP="00944A49">
            <w:pPr>
              <w:spacing w:before="100" w:beforeAutospacing="1" w:after="100" w:afterAutospacing="1"/>
              <w:jc w:val="center"/>
              <w:rPr>
                <w:rFonts w:eastAsia="Times New Roman"/>
                <w:sz w:val="24"/>
                <w:szCs w:val="24"/>
                <w:lang w:eastAsia="lv-LV"/>
              </w:rPr>
            </w:pPr>
            <w:r w:rsidRPr="00831779">
              <w:rPr>
                <w:rFonts w:eastAsia="Times New Roman"/>
                <w:sz w:val="24"/>
                <w:szCs w:val="24"/>
                <w:lang w:eastAsia="lv-LV"/>
              </w:rPr>
              <w:t>Projekta attiecīgā punkta (panta) galīgā redakcija</w:t>
            </w:r>
          </w:p>
        </w:tc>
      </w:tr>
      <w:tr w:rsidR="00E6002B" w:rsidRPr="00831779" w:rsidTr="00CE5F19">
        <w:tc>
          <w:tcPr>
            <w:tcW w:w="756" w:type="dxa"/>
          </w:tcPr>
          <w:p w:rsidR="00BD52D8" w:rsidRPr="00831779" w:rsidRDefault="00661546" w:rsidP="00944A49">
            <w:pPr>
              <w:spacing w:before="100" w:beforeAutospacing="1" w:after="100" w:afterAutospacing="1"/>
              <w:jc w:val="center"/>
              <w:rPr>
                <w:rFonts w:eastAsia="Times New Roman"/>
                <w:sz w:val="24"/>
                <w:szCs w:val="24"/>
                <w:lang w:eastAsia="lv-LV"/>
              </w:rPr>
            </w:pPr>
            <w:r w:rsidRPr="00831779">
              <w:rPr>
                <w:rFonts w:eastAsia="Times New Roman"/>
                <w:sz w:val="24"/>
                <w:szCs w:val="24"/>
                <w:lang w:eastAsia="lv-LV"/>
              </w:rPr>
              <w:t>1</w:t>
            </w:r>
          </w:p>
        </w:tc>
        <w:tc>
          <w:tcPr>
            <w:tcW w:w="2944" w:type="dxa"/>
          </w:tcPr>
          <w:p w:rsidR="00BD52D8" w:rsidRPr="00831779" w:rsidRDefault="00661546" w:rsidP="00944A49">
            <w:pPr>
              <w:spacing w:before="100" w:beforeAutospacing="1" w:after="100" w:afterAutospacing="1"/>
              <w:jc w:val="center"/>
              <w:rPr>
                <w:rFonts w:eastAsia="Times New Roman"/>
                <w:sz w:val="24"/>
                <w:szCs w:val="24"/>
                <w:lang w:eastAsia="lv-LV"/>
              </w:rPr>
            </w:pPr>
            <w:r w:rsidRPr="00831779">
              <w:rPr>
                <w:rFonts w:eastAsia="Times New Roman"/>
                <w:sz w:val="24"/>
                <w:szCs w:val="24"/>
                <w:lang w:eastAsia="lv-LV"/>
              </w:rPr>
              <w:t>2</w:t>
            </w:r>
          </w:p>
        </w:tc>
        <w:tc>
          <w:tcPr>
            <w:tcW w:w="3545" w:type="dxa"/>
          </w:tcPr>
          <w:p w:rsidR="00BD52D8" w:rsidRPr="00831779" w:rsidRDefault="00661546" w:rsidP="00944A49">
            <w:pPr>
              <w:spacing w:before="100" w:beforeAutospacing="1" w:after="100" w:afterAutospacing="1"/>
              <w:jc w:val="center"/>
              <w:rPr>
                <w:rFonts w:eastAsia="Times New Roman"/>
                <w:sz w:val="24"/>
                <w:szCs w:val="24"/>
                <w:lang w:eastAsia="lv-LV"/>
              </w:rPr>
            </w:pPr>
            <w:r w:rsidRPr="00831779">
              <w:rPr>
                <w:rFonts w:eastAsia="Times New Roman"/>
                <w:sz w:val="24"/>
                <w:szCs w:val="24"/>
                <w:lang w:eastAsia="lv-LV"/>
              </w:rPr>
              <w:t>3</w:t>
            </w:r>
          </w:p>
        </w:tc>
        <w:tc>
          <w:tcPr>
            <w:tcW w:w="4657" w:type="dxa"/>
          </w:tcPr>
          <w:p w:rsidR="00BD52D8" w:rsidRPr="00831779" w:rsidRDefault="00661546" w:rsidP="00944A49">
            <w:pPr>
              <w:spacing w:before="100" w:beforeAutospacing="1" w:after="100" w:afterAutospacing="1"/>
              <w:jc w:val="center"/>
              <w:rPr>
                <w:rFonts w:eastAsia="Times New Roman"/>
                <w:sz w:val="24"/>
                <w:szCs w:val="24"/>
                <w:lang w:eastAsia="lv-LV"/>
              </w:rPr>
            </w:pPr>
            <w:r w:rsidRPr="00831779">
              <w:rPr>
                <w:rFonts w:eastAsia="Times New Roman"/>
                <w:sz w:val="24"/>
                <w:szCs w:val="24"/>
                <w:lang w:eastAsia="lv-LV"/>
              </w:rPr>
              <w:t>4</w:t>
            </w:r>
          </w:p>
        </w:tc>
        <w:tc>
          <w:tcPr>
            <w:tcW w:w="3261" w:type="dxa"/>
          </w:tcPr>
          <w:p w:rsidR="00BD52D8" w:rsidRPr="00831779" w:rsidRDefault="00661546" w:rsidP="00944A49">
            <w:pPr>
              <w:spacing w:before="100" w:beforeAutospacing="1" w:after="100" w:afterAutospacing="1"/>
              <w:jc w:val="center"/>
              <w:rPr>
                <w:rFonts w:eastAsia="Times New Roman"/>
                <w:sz w:val="24"/>
                <w:szCs w:val="24"/>
                <w:lang w:eastAsia="lv-LV"/>
              </w:rPr>
            </w:pPr>
            <w:r w:rsidRPr="00831779">
              <w:rPr>
                <w:rFonts w:eastAsia="Times New Roman"/>
                <w:sz w:val="24"/>
                <w:szCs w:val="24"/>
                <w:lang w:eastAsia="lv-LV"/>
              </w:rPr>
              <w:t>5</w:t>
            </w:r>
          </w:p>
        </w:tc>
      </w:tr>
      <w:tr w:rsidR="0082532B" w:rsidRPr="00831779" w:rsidTr="00CE5F19">
        <w:trPr>
          <w:trHeight w:val="959"/>
        </w:trPr>
        <w:tc>
          <w:tcPr>
            <w:tcW w:w="756" w:type="dxa"/>
            <w:tcBorders>
              <w:top w:val="single" w:sz="4" w:space="0" w:color="auto"/>
              <w:bottom w:val="single" w:sz="4" w:space="0" w:color="auto"/>
            </w:tcBorders>
          </w:tcPr>
          <w:p w:rsidR="0082532B" w:rsidRDefault="0082532B" w:rsidP="0082532B">
            <w:pPr>
              <w:spacing w:before="100" w:beforeAutospacing="1" w:after="100" w:afterAutospacing="1"/>
              <w:jc w:val="center"/>
              <w:rPr>
                <w:rFonts w:eastAsia="Times New Roman"/>
                <w:sz w:val="24"/>
                <w:szCs w:val="24"/>
                <w:lang w:eastAsia="lv-LV"/>
              </w:rPr>
            </w:pPr>
            <w:r>
              <w:rPr>
                <w:rFonts w:eastAsia="Times New Roman"/>
                <w:sz w:val="24"/>
                <w:szCs w:val="24"/>
                <w:lang w:eastAsia="lv-LV"/>
              </w:rPr>
              <w:t>1.</w:t>
            </w:r>
          </w:p>
        </w:tc>
        <w:tc>
          <w:tcPr>
            <w:tcW w:w="2944" w:type="dxa"/>
            <w:tcBorders>
              <w:top w:val="single" w:sz="4" w:space="0" w:color="auto"/>
              <w:bottom w:val="single" w:sz="4" w:space="0" w:color="auto"/>
            </w:tcBorders>
          </w:tcPr>
          <w:p w:rsidR="0082532B" w:rsidRDefault="0082532B" w:rsidP="0082532B">
            <w:pPr>
              <w:jc w:val="both"/>
              <w:rPr>
                <w:color w:val="000000" w:themeColor="text1"/>
                <w:sz w:val="24"/>
                <w:szCs w:val="24"/>
              </w:rPr>
            </w:pPr>
            <w:r>
              <w:rPr>
                <w:color w:val="000000" w:themeColor="text1"/>
                <w:sz w:val="24"/>
                <w:szCs w:val="24"/>
              </w:rPr>
              <w:t>Li</w:t>
            </w:r>
            <w:r w:rsidRPr="00CF1933">
              <w:rPr>
                <w:color w:val="000000" w:themeColor="text1"/>
                <w:sz w:val="24"/>
                <w:szCs w:val="24"/>
              </w:rPr>
              <w:t>kumprojekta 3.</w:t>
            </w:r>
            <w:r>
              <w:rPr>
                <w:color w:val="000000" w:themeColor="text1"/>
                <w:sz w:val="24"/>
                <w:szCs w:val="24"/>
              </w:rPr>
              <w:t>pantā</w:t>
            </w:r>
            <w:r w:rsidRPr="00CF1933">
              <w:rPr>
                <w:color w:val="000000" w:themeColor="text1"/>
                <w:sz w:val="24"/>
                <w:szCs w:val="24"/>
              </w:rPr>
              <w:t xml:space="preserve"> </w:t>
            </w:r>
            <w:r>
              <w:rPr>
                <w:color w:val="000000" w:themeColor="text1"/>
                <w:sz w:val="24"/>
                <w:szCs w:val="24"/>
              </w:rPr>
              <w:t>ietvertā Likum</w:t>
            </w:r>
            <w:r w:rsidR="00E70180">
              <w:rPr>
                <w:color w:val="000000" w:themeColor="text1"/>
                <w:sz w:val="24"/>
                <w:szCs w:val="24"/>
              </w:rPr>
              <w:t>a</w:t>
            </w:r>
            <w:r>
              <w:rPr>
                <w:color w:val="000000" w:themeColor="text1"/>
                <w:sz w:val="24"/>
                <w:szCs w:val="24"/>
              </w:rPr>
              <w:t xml:space="preserve"> 86.panta ceturtā daļa:</w:t>
            </w:r>
          </w:p>
          <w:p w:rsidR="0082532B" w:rsidRDefault="0082532B" w:rsidP="0082532B">
            <w:pPr>
              <w:jc w:val="both"/>
              <w:rPr>
                <w:color w:val="000000" w:themeColor="text1"/>
                <w:sz w:val="24"/>
                <w:szCs w:val="24"/>
              </w:rPr>
            </w:pPr>
            <w:r>
              <w:rPr>
                <w:color w:val="000000" w:themeColor="text1"/>
                <w:sz w:val="24"/>
                <w:szCs w:val="24"/>
              </w:rPr>
              <w:t>“</w:t>
            </w:r>
            <w:r w:rsidRPr="00CF1933">
              <w:rPr>
                <w:color w:val="000000" w:themeColor="text1"/>
                <w:sz w:val="24"/>
                <w:szCs w:val="24"/>
              </w:rPr>
              <w:t xml:space="preserve">(4) Azartspēļu vai izložu organizētājs pēc Izložu un azartspēļu uzraudzības inspekcijas konstatēto normatīvo aktu pārkāpumu novēršanas paziņo par normatīvo aktu pārkāpumu novēršanu Izložu un azartspēļu uzraudzības inspekcijai, </w:t>
            </w:r>
            <w:r w:rsidRPr="00CF1933">
              <w:rPr>
                <w:b/>
                <w:color w:val="000000" w:themeColor="text1"/>
                <w:sz w:val="24"/>
                <w:szCs w:val="24"/>
              </w:rPr>
              <w:t>kas pārbauda, vai pārkāpumi novērsti, un septiņu dienu laikā pēc paziņojuma saņemšanas</w:t>
            </w:r>
            <w:r w:rsidRPr="00CF1933">
              <w:rPr>
                <w:color w:val="000000" w:themeColor="text1"/>
                <w:sz w:val="24"/>
                <w:szCs w:val="24"/>
              </w:rPr>
              <w:t xml:space="preserve"> pieņem lēmumu par šā panta pirmajā vai otrajā daļā minētās licences darbības atjaunošanu, ja pārkāpumi ir novērsti</w:t>
            </w:r>
            <w:r>
              <w:rPr>
                <w:color w:val="000000" w:themeColor="text1"/>
                <w:sz w:val="24"/>
                <w:szCs w:val="24"/>
              </w:rPr>
              <w:t>”</w:t>
            </w:r>
            <w:r w:rsidRPr="00CF1933">
              <w:rPr>
                <w:color w:val="000000" w:themeColor="text1"/>
                <w:sz w:val="24"/>
                <w:szCs w:val="24"/>
              </w:rPr>
              <w:t>.</w:t>
            </w:r>
          </w:p>
        </w:tc>
        <w:tc>
          <w:tcPr>
            <w:tcW w:w="3545" w:type="dxa"/>
            <w:tcBorders>
              <w:top w:val="single" w:sz="4" w:space="0" w:color="auto"/>
              <w:bottom w:val="single" w:sz="4" w:space="0" w:color="auto"/>
            </w:tcBorders>
          </w:tcPr>
          <w:p w:rsidR="0082532B" w:rsidRPr="00A63B4D" w:rsidRDefault="0082532B" w:rsidP="0082532B">
            <w:pPr>
              <w:jc w:val="both"/>
              <w:rPr>
                <w:rFonts w:eastAsiaTheme="minorEastAsia"/>
                <w:color w:val="000000" w:themeColor="text1"/>
                <w:sz w:val="24"/>
                <w:szCs w:val="24"/>
                <w:lang w:eastAsia="lv-LV"/>
              </w:rPr>
            </w:pPr>
            <w:r>
              <w:rPr>
                <w:rFonts w:eastAsiaTheme="minorEastAsia"/>
                <w:b/>
                <w:bCs/>
                <w:color w:val="000000" w:themeColor="text1"/>
                <w:sz w:val="24"/>
                <w:szCs w:val="24"/>
                <w:lang w:eastAsia="lv-LV"/>
              </w:rPr>
              <w:t xml:space="preserve">1) </w:t>
            </w:r>
            <w:r w:rsidR="00E70180" w:rsidRPr="00E70180">
              <w:rPr>
                <w:rFonts w:eastAsiaTheme="minorEastAsia"/>
                <w:b/>
                <w:bCs/>
                <w:color w:val="000000" w:themeColor="text1"/>
                <w:sz w:val="24"/>
                <w:szCs w:val="24"/>
                <w:lang w:eastAsia="lv-LV"/>
              </w:rPr>
              <w:t>LTRK</w:t>
            </w:r>
            <w:r w:rsidR="00E70180">
              <w:rPr>
                <w:rFonts w:eastAsiaTheme="minorEastAsia"/>
                <w:bCs/>
                <w:color w:val="000000" w:themeColor="text1"/>
                <w:sz w:val="24"/>
                <w:szCs w:val="24"/>
                <w:lang w:eastAsia="lv-LV"/>
              </w:rPr>
              <w:t xml:space="preserve"> </w:t>
            </w:r>
            <w:r w:rsidRPr="001372E3">
              <w:rPr>
                <w:rFonts w:eastAsiaTheme="minorEastAsia"/>
                <w:b/>
                <w:bCs/>
                <w:color w:val="000000" w:themeColor="text1"/>
                <w:sz w:val="24"/>
                <w:szCs w:val="24"/>
                <w:lang w:eastAsia="lv-LV"/>
              </w:rPr>
              <w:t>(1.iebildums)</w:t>
            </w:r>
            <w:r w:rsidRPr="00A63B4D">
              <w:rPr>
                <w:rFonts w:eastAsiaTheme="minorEastAsia"/>
                <w:b/>
                <w:bCs/>
                <w:color w:val="000000" w:themeColor="text1"/>
                <w:sz w:val="24"/>
                <w:szCs w:val="24"/>
                <w:lang w:eastAsia="lv-LV"/>
              </w:rPr>
              <w:t xml:space="preserve"> </w:t>
            </w:r>
            <w:r w:rsidRPr="00C178BC">
              <w:rPr>
                <w:rFonts w:eastAsiaTheme="minorEastAsia"/>
                <w:bCs/>
                <w:color w:val="000000" w:themeColor="text1"/>
                <w:sz w:val="24"/>
                <w:szCs w:val="24"/>
                <w:lang w:eastAsia="lv-LV"/>
              </w:rPr>
              <w:t>ierosina</w:t>
            </w:r>
            <w:r w:rsidRPr="00A63B4D">
              <w:rPr>
                <w:rFonts w:eastAsiaTheme="minorEastAsia"/>
                <w:b/>
                <w:bCs/>
                <w:color w:val="000000" w:themeColor="text1"/>
                <w:sz w:val="24"/>
                <w:szCs w:val="24"/>
                <w:lang w:eastAsia="lv-LV"/>
              </w:rPr>
              <w:t xml:space="preserve"> </w:t>
            </w:r>
            <w:r w:rsidRPr="00A63B4D">
              <w:rPr>
                <w:rFonts w:eastAsiaTheme="minorEastAsia"/>
                <w:color w:val="000000" w:themeColor="text1"/>
                <w:sz w:val="24"/>
                <w:szCs w:val="24"/>
                <w:lang w:eastAsia="lv-LV"/>
              </w:rPr>
              <w:t xml:space="preserve">izteikt </w:t>
            </w:r>
            <w:r>
              <w:rPr>
                <w:rFonts w:eastAsiaTheme="minorEastAsia"/>
                <w:color w:val="000000" w:themeColor="text1"/>
                <w:sz w:val="24"/>
                <w:szCs w:val="24"/>
                <w:lang w:eastAsia="lv-LV"/>
              </w:rPr>
              <w:t>L</w:t>
            </w:r>
            <w:r w:rsidRPr="00A63B4D">
              <w:rPr>
                <w:rFonts w:eastAsiaTheme="minorEastAsia"/>
                <w:color w:val="000000" w:themeColor="text1"/>
                <w:sz w:val="24"/>
                <w:szCs w:val="24"/>
                <w:lang w:eastAsia="lv-LV"/>
              </w:rPr>
              <w:t>ikumprojekta 3.p</w:t>
            </w:r>
            <w:r>
              <w:rPr>
                <w:rFonts w:eastAsiaTheme="minorEastAsia"/>
                <w:color w:val="000000" w:themeColor="text1"/>
                <w:sz w:val="24"/>
                <w:szCs w:val="24"/>
                <w:lang w:eastAsia="lv-LV"/>
              </w:rPr>
              <w:t>antā</w:t>
            </w:r>
            <w:r w:rsidRPr="00A63B4D">
              <w:rPr>
                <w:rFonts w:eastAsiaTheme="minorEastAsia"/>
                <w:color w:val="000000" w:themeColor="text1"/>
                <w:sz w:val="24"/>
                <w:szCs w:val="24"/>
                <w:lang w:eastAsia="lv-LV"/>
              </w:rPr>
              <w:t xml:space="preserve"> minēto 86.panta ceturto daļu šādā redakcijā:</w:t>
            </w:r>
          </w:p>
          <w:p w:rsidR="0082532B" w:rsidRPr="002B3EAB" w:rsidRDefault="0082532B" w:rsidP="0082532B">
            <w:pPr>
              <w:jc w:val="both"/>
              <w:rPr>
                <w:rFonts w:eastAsiaTheme="minorEastAsia"/>
                <w:color w:val="000000" w:themeColor="text1"/>
                <w:sz w:val="24"/>
                <w:szCs w:val="24"/>
                <w:lang w:eastAsia="lv-LV"/>
              </w:rPr>
            </w:pPr>
            <w:r w:rsidRPr="00A63B4D">
              <w:rPr>
                <w:rFonts w:eastAsiaTheme="minorEastAsia"/>
                <w:color w:val="000000" w:themeColor="text1"/>
                <w:sz w:val="24"/>
                <w:szCs w:val="24"/>
                <w:lang w:eastAsia="lv-LV"/>
              </w:rPr>
              <w:t xml:space="preserve">“(4) Azartspēļu vai izložu organizētājs pēc Izložu un azartspēļu uzraudzības inspekcijas konstatēto normatīvo aktu pārkāpumu novēršanas paziņo par normatīvo aktu pārkāpumu novēršanu Izložu un azartspēļu uzraudzības inspekcijai, </w:t>
            </w:r>
            <w:r w:rsidRPr="00CF1933">
              <w:rPr>
                <w:rFonts w:eastAsiaTheme="minorEastAsia"/>
                <w:b/>
                <w:color w:val="000000" w:themeColor="text1"/>
                <w:sz w:val="24"/>
                <w:szCs w:val="24"/>
                <w:lang w:eastAsia="lv-LV"/>
              </w:rPr>
              <w:t>kas vienas darba dienas laikā pārbauda, vai pārkāpumi novērsti un tās pašas darba dienas laikā, ja pārkāpumi ir novērsti,</w:t>
            </w:r>
            <w:r w:rsidRPr="00A63B4D">
              <w:rPr>
                <w:rFonts w:eastAsiaTheme="minorEastAsia"/>
                <w:color w:val="000000" w:themeColor="text1"/>
                <w:sz w:val="24"/>
                <w:szCs w:val="24"/>
                <w:lang w:eastAsia="lv-LV"/>
              </w:rPr>
              <w:t xml:space="preserve"> </w:t>
            </w:r>
            <w:r w:rsidRPr="002B3EAB">
              <w:rPr>
                <w:rFonts w:eastAsiaTheme="minorEastAsia"/>
                <w:color w:val="000000" w:themeColor="text1"/>
                <w:sz w:val="24"/>
                <w:szCs w:val="24"/>
                <w:lang w:eastAsia="lv-LV"/>
              </w:rPr>
              <w:t>pieņem lēmumu par šā panta pirmajā vai otrajā daļā minētās licences darbības atjaunošanu”.</w:t>
            </w:r>
          </w:p>
          <w:p w:rsidR="0082532B" w:rsidRPr="002B3EAB" w:rsidRDefault="0082532B" w:rsidP="0082532B">
            <w:pPr>
              <w:jc w:val="both"/>
              <w:rPr>
                <w:rFonts w:eastAsia="Times New Roman"/>
                <w:sz w:val="24"/>
                <w:szCs w:val="24"/>
                <w:lang w:eastAsia="lv-LV"/>
              </w:rPr>
            </w:pPr>
            <w:r>
              <w:rPr>
                <w:rFonts w:eastAsiaTheme="minorEastAsia"/>
                <w:bCs/>
                <w:color w:val="000000" w:themeColor="text1"/>
                <w:sz w:val="24"/>
                <w:szCs w:val="24"/>
                <w:lang w:eastAsia="lv-LV"/>
              </w:rPr>
              <w:t xml:space="preserve">LTRK </w:t>
            </w:r>
            <w:r w:rsidRPr="002B3EAB">
              <w:rPr>
                <w:rFonts w:eastAsiaTheme="minorEastAsia"/>
                <w:bCs/>
                <w:color w:val="000000" w:themeColor="text1"/>
                <w:sz w:val="24"/>
                <w:szCs w:val="24"/>
                <w:lang w:eastAsia="lv-LV"/>
              </w:rPr>
              <w:t xml:space="preserve">norāda, ka tās </w:t>
            </w:r>
            <w:r w:rsidRPr="002B3EAB">
              <w:rPr>
                <w:rFonts w:eastAsiaTheme="minorEastAsia"/>
                <w:color w:val="000000" w:themeColor="text1"/>
                <w:sz w:val="24"/>
                <w:szCs w:val="24"/>
                <w:lang w:eastAsia="lv-LV"/>
              </w:rPr>
              <w:t xml:space="preserve">ieskatā šobrīd normā noteiktais termiņš – septiņas dienas lēmuma par licences darbības atjaunošanu pieņemšanai -, ir nepamatoti ilgs </w:t>
            </w:r>
            <w:r w:rsidRPr="002B3EAB">
              <w:rPr>
                <w:rFonts w:eastAsiaTheme="minorEastAsia"/>
                <w:color w:val="000000" w:themeColor="text1"/>
                <w:sz w:val="24"/>
                <w:szCs w:val="24"/>
                <w:lang w:eastAsia="lv-LV"/>
              </w:rPr>
              <w:lastRenderedPageBreak/>
              <w:t>un var radīt uzņēmējiem ievērojamus zaudējumus</w:t>
            </w:r>
            <w:r>
              <w:rPr>
                <w:rFonts w:eastAsiaTheme="minorEastAsia"/>
                <w:color w:val="000000" w:themeColor="text1"/>
                <w:sz w:val="24"/>
                <w:szCs w:val="24"/>
                <w:lang w:eastAsia="lv-LV"/>
              </w:rPr>
              <w:t>.</w:t>
            </w:r>
          </w:p>
          <w:p w:rsidR="0082532B" w:rsidRDefault="0082532B" w:rsidP="0082532B">
            <w:pPr>
              <w:jc w:val="both"/>
              <w:rPr>
                <w:b/>
                <w:color w:val="000000"/>
                <w:sz w:val="24"/>
                <w:szCs w:val="24"/>
                <w:lang w:eastAsia="lv-LV" w:bidi="lv-LV"/>
              </w:rPr>
            </w:pPr>
          </w:p>
          <w:p w:rsidR="0082532B" w:rsidRPr="00ED7539" w:rsidRDefault="0082532B" w:rsidP="0082532B">
            <w:pPr>
              <w:jc w:val="both"/>
              <w:rPr>
                <w:color w:val="000000"/>
                <w:sz w:val="24"/>
                <w:szCs w:val="24"/>
                <w:lang w:eastAsia="lv-LV" w:bidi="lv-LV"/>
              </w:rPr>
            </w:pPr>
            <w:r>
              <w:rPr>
                <w:b/>
                <w:color w:val="000000"/>
                <w:sz w:val="24"/>
                <w:szCs w:val="24"/>
                <w:lang w:eastAsia="lv-LV" w:bidi="lv-LV"/>
              </w:rPr>
              <w:t xml:space="preserve">2) </w:t>
            </w:r>
            <w:r w:rsidRPr="00E70180">
              <w:rPr>
                <w:b/>
                <w:color w:val="000000"/>
                <w:sz w:val="24"/>
                <w:szCs w:val="24"/>
                <w:lang w:eastAsia="lv-LV" w:bidi="lv-LV"/>
              </w:rPr>
              <w:t>LSBA</w:t>
            </w:r>
            <w:r>
              <w:rPr>
                <w:color w:val="000000"/>
                <w:sz w:val="24"/>
                <w:szCs w:val="24"/>
                <w:lang w:eastAsia="lv-LV" w:bidi="lv-LV"/>
              </w:rPr>
              <w:t xml:space="preserve"> </w:t>
            </w:r>
            <w:r w:rsidRPr="001372E3">
              <w:rPr>
                <w:b/>
                <w:bCs/>
                <w:color w:val="000000"/>
                <w:sz w:val="24"/>
                <w:szCs w:val="24"/>
                <w:lang w:eastAsia="lv-LV" w:bidi="lv-LV"/>
              </w:rPr>
              <w:t>(1.iebildums)</w:t>
            </w:r>
            <w:r w:rsidRPr="00ED7539">
              <w:rPr>
                <w:color w:val="000000"/>
                <w:sz w:val="24"/>
                <w:szCs w:val="24"/>
                <w:lang w:eastAsia="lv-LV" w:bidi="lv-LV"/>
              </w:rPr>
              <w:t xml:space="preserve"> iebilst pret Likumprojekta </w:t>
            </w:r>
            <w:r w:rsidRPr="00ED7539">
              <w:rPr>
                <w:b/>
                <w:bCs/>
                <w:color w:val="000000"/>
                <w:sz w:val="24"/>
                <w:szCs w:val="24"/>
                <w:lang w:eastAsia="lv-LV" w:bidi="lv-LV"/>
              </w:rPr>
              <w:t xml:space="preserve">86.panta ceturtās daļas </w:t>
            </w:r>
            <w:r w:rsidRPr="00ED7539">
              <w:rPr>
                <w:color w:val="000000"/>
                <w:sz w:val="24"/>
                <w:szCs w:val="24"/>
                <w:lang w:eastAsia="lv-LV" w:bidi="lv-LV"/>
              </w:rPr>
              <w:t>redakciju un rosina izteikt Likumprojekta 86.panta ceturto daļu šādā redakcijā:</w:t>
            </w:r>
          </w:p>
          <w:p w:rsidR="0082532B" w:rsidRPr="00ED7539" w:rsidRDefault="0082532B" w:rsidP="0082532B">
            <w:pPr>
              <w:jc w:val="both"/>
              <w:rPr>
                <w:i/>
                <w:iCs/>
                <w:color w:val="000000"/>
                <w:sz w:val="24"/>
                <w:szCs w:val="24"/>
                <w:lang w:eastAsia="lv-LV" w:bidi="lv-LV"/>
              </w:rPr>
            </w:pPr>
            <w:r w:rsidRPr="00ED7539">
              <w:rPr>
                <w:i/>
                <w:iCs/>
                <w:color w:val="000000"/>
                <w:sz w:val="24"/>
                <w:szCs w:val="24"/>
                <w:lang w:eastAsia="lv-LV" w:bidi="lv-LV"/>
              </w:rPr>
              <w:t xml:space="preserve">“(4) Azartspēļu vai izložu organizētājs pēc Izložu un azartspēļu uzraudzības inspekcijas konstatēto normatīvo aktu pārkāpumu novēršanas paziņo par normatīvo aktu pārkāpumu novēršanu Izložu un azartspēļu uzraudzības inspekcijai, kas </w:t>
            </w:r>
            <w:r w:rsidRPr="003846E7">
              <w:rPr>
                <w:b/>
                <w:i/>
                <w:iCs/>
                <w:color w:val="000000"/>
                <w:sz w:val="24"/>
                <w:szCs w:val="24"/>
                <w:lang w:eastAsia="lv-LV" w:bidi="lv-LV"/>
              </w:rPr>
              <w:t>1 (vienas) darba dienas laikā pārbauda, vai pārkāpumi novērsti un tās pašas darba dienas laikā</w:t>
            </w:r>
            <w:r w:rsidRPr="00ED7539">
              <w:rPr>
                <w:i/>
                <w:iCs/>
                <w:color w:val="000000"/>
                <w:sz w:val="24"/>
                <w:szCs w:val="24"/>
                <w:lang w:eastAsia="lv-LV" w:bidi="lv-LV"/>
              </w:rPr>
              <w:t>, ja pārkāpumi ir novērsti, pieņem lēmumu par šā panta pirmajā vai otrajā daļā minētās licences darbības atjaunošanu”.</w:t>
            </w:r>
          </w:p>
          <w:p w:rsidR="0082532B" w:rsidRPr="00ED7539" w:rsidRDefault="0082532B" w:rsidP="0082532B">
            <w:pPr>
              <w:jc w:val="both"/>
              <w:rPr>
                <w:color w:val="000000"/>
                <w:sz w:val="24"/>
                <w:szCs w:val="24"/>
                <w:lang w:eastAsia="lv-LV" w:bidi="lv-LV"/>
              </w:rPr>
            </w:pPr>
            <w:r>
              <w:rPr>
                <w:color w:val="000000"/>
                <w:sz w:val="24"/>
                <w:szCs w:val="24"/>
                <w:u w:val="single"/>
                <w:lang w:eastAsia="lv-LV" w:bidi="lv-LV"/>
              </w:rPr>
              <w:t>Pamatojums.</w:t>
            </w:r>
          </w:p>
          <w:p w:rsidR="0082532B" w:rsidRPr="00ED7539" w:rsidRDefault="0082532B" w:rsidP="0082532B">
            <w:pPr>
              <w:jc w:val="both"/>
              <w:rPr>
                <w:color w:val="000000"/>
                <w:sz w:val="24"/>
                <w:szCs w:val="24"/>
                <w:lang w:eastAsia="lv-LV" w:bidi="lv-LV"/>
              </w:rPr>
            </w:pPr>
            <w:r w:rsidRPr="00ED7539">
              <w:rPr>
                <w:color w:val="000000"/>
                <w:sz w:val="24"/>
                <w:szCs w:val="24"/>
                <w:lang w:eastAsia="lv-LV" w:bidi="lv-LV"/>
              </w:rPr>
              <w:t xml:space="preserve">Likumprojektā ir nepieciešams noteikt, ka pēc pārkāpuma novēršanas paziņojuma saņemšanas Izložu un azartspēļu uzraudzības inspekcijai nevis septiņu, bet gan vienas darba dienas laikā ir jāpārbauda, vai pārkāpumi novērsti un jāpieņem lēmums par šā panta pirmajā vai otrajā daļā minētās licences </w:t>
            </w:r>
            <w:r w:rsidRPr="00ED7539">
              <w:rPr>
                <w:color w:val="000000"/>
                <w:sz w:val="24"/>
                <w:szCs w:val="24"/>
                <w:lang w:eastAsia="lv-LV" w:bidi="lv-LV"/>
              </w:rPr>
              <w:lastRenderedPageBreak/>
              <w:t>darbības atjaunošanu, ja pārkāpumi ir novērsti.</w:t>
            </w:r>
          </w:p>
          <w:p w:rsidR="0082532B" w:rsidRPr="00ED7539" w:rsidRDefault="0082532B" w:rsidP="0082532B">
            <w:pPr>
              <w:jc w:val="both"/>
              <w:rPr>
                <w:rFonts w:eastAsiaTheme="minorEastAsia"/>
                <w:b/>
                <w:bCs/>
                <w:color w:val="000000" w:themeColor="text1"/>
                <w:sz w:val="24"/>
                <w:szCs w:val="24"/>
                <w:lang w:eastAsia="lv-LV"/>
              </w:rPr>
            </w:pPr>
            <w:r w:rsidRPr="00ED7539">
              <w:rPr>
                <w:color w:val="000000"/>
                <w:sz w:val="24"/>
                <w:szCs w:val="24"/>
                <w:lang w:eastAsia="lv-LV" w:bidi="lv-LV"/>
              </w:rPr>
              <w:t>Termiņa saīsināšana nepieciešama, lai azartspēļu un izložu organizētājam neradītu nepamatotus un nesamērīgus zaudējumus.</w:t>
            </w:r>
          </w:p>
        </w:tc>
        <w:tc>
          <w:tcPr>
            <w:tcW w:w="4657" w:type="dxa"/>
            <w:tcBorders>
              <w:top w:val="single" w:sz="4" w:space="0" w:color="auto"/>
              <w:bottom w:val="single" w:sz="4" w:space="0" w:color="auto"/>
            </w:tcBorders>
          </w:tcPr>
          <w:p w:rsidR="0082532B" w:rsidRPr="00306FE6" w:rsidRDefault="00EF4FAB" w:rsidP="0082532B">
            <w:pPr>
              <w:jc w:val="both"/>
              <w:rPr>
                <w:rFonts w:eastAsia="Times New Roman"/>
                <w:b/>
                <w:sz w:val="24"/>
                <w:szCs w:val="24"/>
                <w:lang w:eastAsia="lv-LV"/>
              </w:rPr>
            </w:pPr>
            <w:r>
              <w:rPr>
                <w:rFonts w:eastAsia="Times New Roman"/>
                <w:b/>
                <w:sz w:val="24"/>
                <w:szCs w:val="24"/>
                <w:lang w:eastAsia="lv-LV"/>
              </w:rPr>
              <w:lastRenderedPageBreak/>
              <w:t>Ņ</w:t>
            </w:r>
            <w:r w:rsidR="0082532B" w:rsidRPr="00306FE6">
              <w:rPr>
                <w:rFonts w:eastAsia="Times New Roman"/>
                <w:b/>
                <w:sz w:val="24"/>
                <w:szCs w:val="24"/>
                <w:lang w:eastAsia="lv-LV"/>
              </w:rPr>
              <w:t>emts vērā.</w:t>
            </w:r>
          </w:p>
          <w:p w:rsidR="00995F73" w:rsidRDefault="00995F73" w:rsidP="00995F73">
            <w:pPr>
              <w:jc w:val="both"/>
              <w:rPr>
                <w:rFonts w:eastAsia="Times New Roman"/>
                <w:sz w:val="24"/>
                <w:szCs w:val="24"/>
                <w:lang w:eastAsia="lv-LV"/>
              </w:rPr>
            </w:pPr>
            <w:r w:rsidRPr="00EF4FAB">
              <w:rPr>
                <w:rFonts w:eastAsia="Times New Roman"/>
                <w:sz w:val="24"/>
                <w:szCs w:val="24"/>
                <w:lang w:eastAsia="lv-LV"/>
              </w:rPr>
              <w:t xml:space="preserve">Likumprojektā ietvertā </w:t>
            </w:r>
            <w:r w:rsidRPr="009E30FF">
              <w:rPr>
                <w:rFonts w:eastAsia="Times New Roman"/>
                <w:sz w:val="24"/>
                <w:szCs w:val="24"/>
                <w:lang w:eastAsia="lv-LV"/>
              </w:rPr>
              <w:t>Likuma 86.panta ceturtajā daļā pārbaudes veikšanai,</w:t>
            </w:r>
            <w:r w:rsidRPr="009E30FF">
              <w:t xml:space="preserve"> </w:t>
            </w:r>
            <w:r w:rsidRPr="009E30FF">
              <w:rPr>
                <w:rFonts w:eastAsia="Times New Roman"/>
                <w:sz w:val="24"/>
                <w:szCs w:val="24"/>
                <w:lang w:eastAsia="lv-LV"/>
              </w:rPr>
              <w:t>vai pārkāpumi novērsti, un administratīvā akta izdošanai paredzētais termiņš tiek saīsināts no septiņām dienām uz trīs darba dienām.</w:t>
            </w:r>
          </w:p>
          <w:p w:rsidR="00995F73" w:rsidRPr="000E2C0F" w:rsidRDefault="00995F73" w:rsidP="0082532B">
            <w:pPr>
              <w:jc w:val="both"/>
              <w:rPr>
                <w:rFonts w:eastAsia="Times New Roman"/>
                <w:b/>
                <w:sz w:val="24"/>
                <w:szCs w:val="24"/>
                <w:lang w:eastAsia="lv-LV"/>
              </w:rPr>
            </w:pPr>
          </w:p>
        </w:tc>
        <w:tc>
          <w:tcPr>
            <w:tcW w:w="3261" w:type="dxa"/>
            <w:tcBorders>
              <w:top w:val="single" w:sz="4" w:space="0" w:color="auto"/>
              <w:left w:val="single" w:sz="4" w:space="0" w:color="auto"/>
              <w:bottom w:val="single" w:sz="4" w:space="0" w:color="auto"/>
            </w:tcBorders>
          </w:tcPr>
          <w:p w:rsidR="0082532B" w:rsidRDefault="0082532B" w:rsidP="0082532B">
            <w:pPr>
              <w:jc w:val="both"/>
              <w:rPr>
                <w:rFonts w:eastAsia="Times New Roman"/>
                <w:sz w:val="24"/>
                <w:szCs w:val="24"/>
                <w:lang w:eastAsia="lv-LV"/>
              </w:rPr>
            </w:pPr>
            <w:r w:rsidRPr="000A4AB1">
              <w:rPr>
                <w:rFonts w:eastAsia="Times New Roman"/>
                <w:sz w:val="24"/>
                <w:szCs w:val="24"/>
                <w:lang w:eastAsia="lv-LV"/>
              </w:rPr>
              <w:t xml:space="preserve">Likumprojekta 3.pantā ietvertā </w:t>
            </w:r>
            <w:r>
              <w:rPr>
                <w:rFonts w:eastAsia="Times New Roman"/>
                <w:sz w:val="24"/>
                <w:szCs w:val="24"/>
                <w:lang w:eastAsia="lv-LV"/>
              </w:rPr>
              <w:t>L</w:t>
            </w:r>
            <w:r w:rsidRPr="000A4AB1">
              <w:rPr>
                <w:rFonts w:eastAsia="Times New Roman"/>
                <w:sz w:val="24"/>
                <w:szCs w:val="24"/>
                <w:lang w:eastAsia="lv-LV"/>
              </w:rPr>
              <w:t>ikuma 86.panta ceturtā daļa:</w:t>
            </w:r>
          </w:p>
          <w:p w:rsidR="0082532B" w:rsidRPr="00831779" w:rsidRDefault="0082532B" w:rsidP="009D38B0">
            <w:pPr>
              <w:jc w:val="both"/>
              <w:rPr>
                <w:rFonts w:eastAsia="Times New Roman"/>
                <w:sz w:val="24"/>
                <w:szCs w:val="24"/>
                <w:lang w:eastAsia="lv-LV"/>
              </w:rPr>
            </w:pPr>
            <w:r w:rsidRPr="000A4AB1">
              <w:rPr>
                <w:rFonts w:eastAsia="Times New Roman"/>
                <w:sz w:val="24"/>
                <w:szCs w:val="24"/>
                <w:lang w:eastAsia="lv-LV"/>
              </w:rPr>
              <w:t xml:space="preserve">“(4) Azartspēļu vai izložu organizētājs pēc Izložu un azartspēļu uzraudzības inspekcijas konstatēto normatīvo aktu pārkāpumu novēršanas paziņo par normatīvo aktu pārkāpumu novēršanu Izložu un azartspēļu uzraudzības inspekcijai, kas pārbauda, vai pārkāpumi novērsti, un </w:t>
            </w:r>
            <w:r w:rsidR="009D38B0">
              <w:rPr>
                <w:rFonts w:eastAsia="Times New Roman"/>
                <w:sz w:val="24"/>
                <w:szCs w:val="24"/>
                <w:lang w:eastAsia="lv-LV"/>
              </w:rPr>
              <w:t>trīs darba</w:t>
            </w:r>
            <w:r w:rsidRPr="000A4AB1">
              <w:rPr>
                <w:rFonts w:eastAsia="Times New Roman"/>
                <w:sz w:val="24"/>
                <w:szCs w:val="24"/>
                <w:lang w:eastAsia="lv-LV"/>
              </w:rPr>
              <w:t xml:space="preserve"> dienu laikā pēc paziņojuma saņemšanas pieņem lēmumu par šā panta pirmajā vai otrajā daļā minētās licences darbības atjaunošanu, ja pārkāpumi ir novērsti”.</w:t>
            </w:r>
          </w:p>
        </w:tc>
      </w:tr>
      <w:tr w:rsidR="00772FD1" w:rsidRPr="00831779" w:rsidTr="00CE5F19">
        <w:trPr>
          <w:trHeight w:val="959"/>
        </w:trPr>
        <w:tc>
          <w:tcPr>
            <w:tcW w:w="756" w:type="dxa"/>
          </w:tcPr>
          <w:p w:rsidR="00772FD1" w:rsidRDefault="00772FD1" w:rsidP="00772FD1">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2.</w:t>
            </w:r>
          </w:p>
        </w:tc>
        <w:tc>
          <w:tcPr>
            <w:tcW w:w="2944" w:type="dxa"/>
          </w:tcPr>
          <w:p w:rsidR="00772FD1" w:rsidRPr="002B7D18" w:rsidRDefault="00772FD1" w:rsidP="00772FD1">
            <w:pPr>
              <w:pStyle w:val="naispant"/>
              <w:spacing w:before="0" w:after="0"/>
              <w:ind w:left="0" w:firstLine="0"/>
              <w:rPr>
                <w:b w:val="0"/>
                <w:color w:val="000000" w:themeColor="text1"/>
              </w:rPr>
            </w:pPr>
            <w:r w:rsidRPr="002B7D18">
              <w:rPr>
                <w:b w:val="0"/>
                <w:color w:val="000000" w:themeColor="text1"/>
              </w:rPr>
              <w:t>Likumprojekta</w:t>
            </w:r>
            <w:r w:rsidRPr="002B7D18">
              <w:rPr>
                <w:color w:val="000000" w:themeColor="text1"/>
              </w:rPr>
              <w:t xml:space="preserve"> </w:t>
            </w:r>
            <w:r w:rsidRPr="002B7D18">
              <w:rPr>
                <w:b w:val="0"/>
                <w:color w:val="000000" w:themeColor="text1"/>
              </w:rPr>
              <w:t xml:space="preserve"> 3.pantā ietvertā </w:t>
            </w:r>
            <w:r w:rsidR="00AA3DAE">
              <w:rPr>
                <w:b w:val="0"/>
                <w:color w:val="000000" w:themeColor="text1"/>
              </w:rPr>
              <w:t>L</w:t>
            </w:r>
            <w:r w:rsidRPr="001C295F">
              <w:rPr>
                <w:b w:val="0"/>
                <w:color w:val="000000" w:themeColor="text1"/>
              </w:rPr>
              <w:t xml:space="preserve">ikuma </w:t>
            </w:r>
            <w:r w:rsidRPr="002B7D18">
              <w:rPr>
                <w:b w:val="0"/>
                <w:color w:val="000000" w:themeColor="text1"/>
              </w:rPr>
              <w:t>87.panta pirmās daļas ievaddaļa:</w:t>
            </w:r>
          </w:p>
          <w:p w:rsidR="00772FD1" w:rsidRPr="00ED7539" w:rsidRDefault="00772FD1" w:rsidP="00772FD1">
            <w:pPr>
              <w:pStyle w:val="naispant"/>
              <w:spacing w:before="0" w:after="0"/>
              <w:ind w:left="0" w:firstLine="0"/>
              <w:rPr>
                <w:b w:val="0"/>
                <w:color w:val="000000" w:themeColor="text1"/>
              </w:rPr>
            </w:pPr>
            <w:r w:rsidRPr="00ED7539">
              <w:rPr>
                <w:b w:val="0"/>
                <w:color w:val="000000" w:themeColor="text1"/>
              </w:rPr>
              <w:t>“</w:t>
            </w:r>
            <w:r w:rsidRPr="00ED7539">
              <w:rPr>
                <w:color w:val="000000" w:themeColor="text1"/>
              </w:rPr>
              <w:t>87.pants. Azartspēļu un izložu organizēšanas licenču anulēšana</w:t>
            </w:r>
            <w:r w:rsidRPr="00ED7539">
              <w:rPr>
                <w:b w:val="0"/>
                <w:color w:val="000000" w:themeColor="text1"/>
              </w:rPr>
              <w:t xml:space="preserve">  </w:t>
            </w:r>
          </w:p>
          <w:p w:rsidR="00772FD1" w:rsidRPr="00A43095" w:rsidRDefault="00772FD1" w:rsidP="00772FD1">
            <w:pPr>
              <w:pStyle w:val="naispant"/>
              <w:spacing w:before="0" w:after="0"/>
              <w:ind w:left="0" w:firstLine="0"/>
              <w:rPr>
                <w:b w:val="0"/>
                <w:color w:val="000000" w:themeColor="text1"/>
              </w:rPr>
            </w:pPr>
            <w:r w:rsidRPr="00ED7539">
              <w:rPr>
                <w:b w:val="0"/>
                <w:color w:val="000000" w:themeColor="text1"/>
              </w:rPr>
              <w:t>(1) Izložu un azartspēļu uzraudzības inspekcija anulē azartspēļu organizēšanas licenci, interaktīvo azartspēļu organizēšanas licenci, izlozes organizēšanas licenci vai interaktīvo izložu organizēšanas licenci, ja ir konstatēts vismaz viens no šādiem nosacījumiem:</w:t>
            </w:r>
            <w:r>
              <w:rPr>
                <w:b w:val="0"/>
                <w:color w:val="000000" w:themeColor="text1"/>
              </w:rPr>
              <w:t>”</w:t>
            </w:r>
          </w:p>
        </w:tc>
        <w:tc>
          <w:tcPr>
            <w:tcW w:w="3545" w:type="dxa"/>
          </w:tcPr>
          <w:p w:rsidR="00772FD1" w:rsidRPr="00171554" w:rsidRDefault="00772FD1" w:rsidP="00772FD1">
            <w:pPr>
              <w:jc w:val="both"/>
              <w:rPr>
                <w:rFonts w:eastAsia="Times New Roman"/>
                <w:bCs/>
                <w:sz w:val="24"/>
                <w:szCs w:val="24"/>
                <w:lang w:eastAsia="lv-LV" w:bidi="lv-LV"/>
              </w:rPr>
            </w:pPr>
            <w:r w:rsidRPr="00171554">
              <w:rPr>
                <w:rFonts w:eastAsia="Times New Roman"/>
                <w:b/>
                <w:bCs/>
                <w:sz w:val="24"/>
                <w:szCs w:val="24"/>
                <w:lang w:eastAsia="lv-LV" w:bidi="lv-LV"/>
              </w:rPr>
              <w:t>Latvijas interaktīvo azartspēļu biedrība</w:t>
            </w:r>
            <w:r w:rsidRPr="00171554">
              <w:rPr>
                <w:rFonts w:eastAsia="Times New Roman"/>
                <w:bCs/>
                <w:sz w:val="24"/>
                <w:szCs w:val="24"/>
                <w:lang w:eastAsia="lv-LV" w:bidi="lv-LV"/>
              </w:rPr>
              <w:t xml:space="preserve"> (turpmāk – LIAB) (19.punktā ietvertais iebildums) lūdz neveikt izmaiņas un </w:t>
            </w:r>
            <w:r w:rsidRPr="00340E06">
              <w:rPr>
                <w:rFonts w:eastAsia="Times New Roman"/>
                <w:b/>
                <w:bCs/>
                <w:sz w:val="24"/>
                <w:szCs w:val="24"/>
                <w:lang w:eastAsia="lv-LV" w:bidi="lv-LV"/>
              </w:rPr>
              <w:t xml:space="preserve">negrozīt Likuma 87.panta pirmo daļu, vārdus </w:t>
            </w:r>
            <w:r w:rsidRPr="00340E06">
              <w:rPr>
                <w:rFonts w:eastAsia="Times New Roman"/>
                <w:b/>
                <w:bCs/>
                <w:i/>
                <w:sz w:val="24"/>
                <w:szCs w:val="24"/>
                <w:lang w:eastAsia="lv-LV" w:bidi="lv-LV"/>
              </w:rPr>
              <w:t>“ir tiesības anulēt”</w:t>
            </w:r>
            <w:r w:rsidRPr="00340E06">
              <w:rPr>
                <w:rFonts w:eastAsia="Times New Roman"/>
                <w:b/>
                <w:bCs/>
                <w:sz w:val="24"/>
                <w:szCs w:val="24"/>
                <w:lang w:eastAsia="lv-LV" w:bidi="lv-LV"/>
              </w:rPr>
              <w:t xml:space="preserve"> neaizstājot ar vārdu </w:t>
            </w:r>
            <w:r w:rsidRPr="00340E06">
              <w:rPr>
                <w:rFonts w:eastAsia="Times New Roman"/>
                <w:b/>
                <w:bCs/>
                <w:i/>
                <w:sz w:val="24"/>
                <w:szCs w:val="24"/>
                <w:lang w:eastAsia="lv-LV" w:bidi="lv-LV"/>
              </w:rPr>
              <w:t>“anulē”</w:t>
            </w:r>
            <w:r w:rsidRPr="00171554">
              <w:rPr>
                <w:rFonts w:eastAsia="Times New Roman"/>
                <w:bCs/>
                <w:sz w:val="24"/>
                <w:szCs w:val="24"/>
                <w:lang w:eastAsia="lv-LV" w:bidi="lv-LV"/>
              </w:rPr>
              <w:t>.</w:t>
            </w:r>
          </w:p>
          <w:p w:rsidR="00772FD1" w:rsidRPr="00171554" w:rsidRDefault="00772FD1" w:rsidP="00772FD1">
            <w:pPr>
              <w:jc w:val="both"/>
              <w:rPr>
                <w:rFonts w:eastAsia="Times New Roman"/>
                <w:bCs/>
                <w:sz w:val="24"/>
                <w:szCs w:val="24"/>
                <w:lang w:eastAsia="lv-LV" w:bidi="lv-LV"/>
              </w:rPr>
            </w:pPr>
            <w:r w:rsidRPr="00171554">
              <w:rPr>
                <w:rFonts w:eastAsia="Times New Roman"/>
                <w:bCs/>
                <w:sz w:val="24"/>
                <w:szCs w:val="24"/>
                <w:lang w:eastAsia="lv-LV" w:bidi="lv-LV"/>
              </w:rPr>
              <w:t xml:space="preserve">Tāpat LIAB ieskatā nepārdomāti un nesamērīgi ir Likumprojektā paredzētā iecere grozīt </w:t>
            </w:r>
            <w:r>
              <w:rPr>
                <w:rFonts w:eastAsia="Times New Roman"/>
                <w:bCs/>
                <w:sz w:val="24"/>
                <w:szCs w:val="24"/>
                <w:lang w:eastAsia="lv-LV" w:bidi="lv-LV"/>
              </w:rPr>
              <w:t>Likuma</w:t>
            </w:r>
            <w:r w:rsidRPr="00171554">
              <w:rPr>
                <w:rFonts w:eastAsia="Times New Roman"/>
                <w:bCs/>
                <w:sz w:val="24"/>
                <w:szCs w:val="24"/>
                <w:lang w:eastAsia="lv-LV" w:bidi="lv-LV"/>
              </w:rPr>
              <w:t xml:space="preserve"> 87.panta pirmo daļu, vārdus </w:t>
            </w:r>
            <w:r>
              <w:rPr>
                <w:rFonts w:eastAsia="Times New Roman"/>
                <w:bCs/>
                <w:sz w:val="24"/>
                <w:szCs w:val="24"/>
                <w:lang w:eastAsia="lv-LV" w:bidi="lv-LV"/>
              </w:rPr>
              <w:t>“</w:t>
            </w:r>
            <w:r w:rsidRPr="00171554">
              <w:rPr>
                <w:rFonts w:eastAsia="Times New Roman"/>
                <w:bCs/>
                <w:i/>
                <w:sz w:val="24"/>
                <w:szCs w:val="24"/>
                <w:lang w:eastAsia="lv-LV" w:bidi="lv-LV"/>
              </w:rPr>
              <w:t>ir tiesības anulēt</w:t>
            </w:r>
            <w:r w:rsidRPr="00171554">
              <w:rPr>
                <w:rFonts w:eastAsia="Times New Roman"/>
                <w:bCs/>
                <w:sz w:val="24"/>
                <w:szCs w:val="24"/>
                <w:lang w:eastAsia="lv-LV" w:bidi="lv-LV"/>
              </w:rPr>
              <w:t>”,</w:t>
            </w:r>
            <w:r>
              <w:rPr>
                <w:rFonts w:eastAsia="Times New Roman"/>
                <w:bCs/>
                <w:sz w:val="24"/>
                <w:szCs w:val="24"/>
                <w:lang w:eastAsia="lv-LV" w:bidi="lv-LV"/>
              </w:rPr>
              <w:t xml:space="preserve"> aizstājot ar vārdu noteiktības </w:t>
            </w:r>
            <w:r w:rsidRPr="00171554">
              <w:rPr>
                <w:rFonts w:eastAsia="Times New Roman"/>
                <w:bCs/>
                <w:sz w:val="24"/>
                <w:szCs w:val="24"/>
                <w:lang w:eastAsia="lv-LV" w:bidi="lv-LV"/>
              </w:rPr>
              <w:t>izteiksmē – </w:t>
            </w:r>
            <w:r>
              <w:rPr>
                <w:rFonts w:eastAsia="Times New Roman"/>
                <w:bCs/>
                <w:sz w:val="24"/>
                <w:szCs w:val="24"/>
                <w:lang w:eastAsia="lv-LV" w:bidi="lv-LV"/>
              </w:rPr>
              <w:t>“</w:t>
            </w:r>
            <w:r w:rsidRPr="00171554">
              <w:rPr>
                <w:rFonts w:eastAsia="Times New Roman"/>
                <w:bCs/>
                <w:i/>
                <w:sz w:val="24"/>
                <w:szCs w:val="24"/>
                <w:lang w:eastAsia="lv-LV" w:bidi="lv-LV"/>
              </w:rPr>
              <w:t>anulē</w:t>
            </w:r>
            <w:r w:rsidRPr="00171554">
              <w:rPr>
                <w:rFonts w:eastAsia="Times New Roman"/>
                <w:bCs/>
                <w:sz w:val="24"/>
                <w:szCs w:val="24"/>
                <w:lang w:eastAsia="lv-LV" w:bidi="lv-LV"/>
              </w:rPr>
              <w:t>”, jo šādā veidā pārlieku tiek ierobežotas Izložu un azartspēļu uzraudzības inspekcijas tiesības (rīcības brīvība) izvērtēt katru konkrēto pārkāpumu, lemjot par licences iespējamo anulēšanu.</w:t>
            </w:r>
          </w:p>
          <w:p w:rsidR="00772FD1" w:rsidRDefault="00772FD1" w:rsidP="00772FD1">
            <w:pPr>
              <w:jc w:val="both"/>
              <w:rPr>
                <w:rFonts w:eastAsia="Times New Roman"/>
                <w:b/>
                <w:bCs/>
                <w:sz w:val="24"/>
                <w:szCs w:val="24"/>
                <w:lang w:eastAsia="lv-LV"/>
              </w:rPr>
            </w:pPr>
          </w:p>
        </w:tc>
        <w:tc>
          <w:tcPr>
            <w:tcW w:w="4657" w:type="dxa"/>
          </w:tcPr>
          <w:p w:rsidR="00254A80" w:rsidRDefault="00772FD1" w:rsidP="00772FD1">
            <w:pPr>
              <w:jc w:val="both"/>
              <w:rPr>
                <w:rFonts w:eastAsia="Times New Roman"/>
                <w:sz w:val="24"/>
                <w:szCs w:val="24"/>
                <w:lang w:eastAsia="lv-LV"/>
              </w:rPr>
            </w:pPr>
            <w:r>
              <w:rPr>
                <w:rFonts w:eastAsia="Times New Roman"/>
                <w:b/>
                <w:sz w:val="24"/>
                <w:szCs w:val="24"/>
                <w:lang w:eastAsia="lv-LV"/>
              </w:rPr>
              <w:t>Panākta vienošanās.</w:t>
            </w:r>
          </w:p>
          <w:p w:rsidR="00772FD1" w:rsidRDefault="00772FD1" w:rsidP="00772FD1">
            <w:pPr>
              <w:jc w:val="both"/>
              <w:rPr>
                <w:rFonts w:eastAsia="Times New Roman"/>
                <w:sz w:val="24"/>
                <w:szCs w:val="24"/>
                <w:lang w:eastAsia="lv-LV"/>
              </w:rPr>
            </w:pPr>
            <w:r w:rsidRPr="003118D0">
              <w:rPr>
                <w:rFonts w:eastAsia="Times New Roman"/>
                <w:sz w:val="24"/>
                <w:szCs w:val="24"/>
                <w:lang w:eastAsia="lv-LV"/>
              </w:rPr>
              <w:t>Likumprojekts tika izskatīts vairākās Tieslietu ministrijas izveidot</w:t>
            </w:r>
            <w:r>
              <w:rPr>
                <w:rFonts w:eastAsia="Times New Roman"/>
                <w:sz w:val="24"/>
                <w:szCs w:val="24"/>
                <w:lang w:eastAsia="lv-LV"/>
              </w:rPr>
              <w:t>ās</w:t>
            </w:r>
            <w:r w:rsidRPr="003118D0">
              <w:rPr>
                <w:rFonts w:eastAsia="Times New Roman"/>
                <w:sz w:val="24"/>
                <w:szCs w:val="24"/>
                <w:lang w:eastAsia="lv-LV"/>
              </w:rPr>
              <w:t xml:space="preserve"> Latvijas Administratīvo pārkāpumu kodeksa pastāvīgā</w:t>
            </w:r>
            <w:r>
              <w:rPr>
                <w:rFonts w:eastAsia="Times New Roman"/>
                <w:sz w:val="24"/>
                <w:szCs w:val="24"/>
                <w:lang w:eastAsia="lv-LV"/>
              </w:rPr>
              <w:t>s</w:t>
            </w:r>
            <w:r w:rsidRPr="003118D0">
              <w:rPr>
                <w:rFonts w:eastAsia="Times New Roman"/>
                <w:sz w:val="24"/>
                <w:szCs w:val="24"/>
                <w:lang w:eastAsia="lv-LV"/>
              </w:rPr>
              <w:t xml:space="preserve"> darba grup</w:t>
            </w:r>
            <w:r>
              <w:rPr>
                <w:rFonts w:eastAsia="Times New Roman"/>
                <w:sz w:val="24"/>
                <w:szCs w:val="24"/>
                <w:lang w:eastAsia="lv-LV"/>
              </w:rPr>
              <w:t>as</w:t>
            </w:r>
            <w:r w:rsidRPr="003118D0">
              <w:rPr>
                <w:rFonts w:eastAsia="Times New Roman"/>
                <w:sz w:val="24"/>
                <w:szCs w:val="24"/>
                <w:lang w:eastAsia="lv-LV"/>
              </w:rPr>
              <w:t xml:space="preserve"> (turpmāk –</w:t>
            </w:r>
            <w:r>
              <w:rPr>
                <w:rFonts w:eastAsia="Times New Roman"/>
                <w:sz w:val="24"/>
                <w:szCs w:val="24"/>
                <w:lang w:eastAsia="lv-LV"/>
              </w:rPr>
              <w:t xml:space="preserve"> Tieslietu ministrijas </w:t>
            </w:r>
            <w:r w:rsidRPr="003118D0">
              <w:rPr>
                <w:rFonts w:eastAsia="Times New Roman"/>
                <w:sz w:val="24"/>
                <w:szCs w:val="24"/>
                <w:lang w:eastAsia="lv-LV"/>
              </w:rPr>
              <w:t xml:space="preserve"> Latvijas Administratīvo pārkāpumu kodeksa darba grupa)</w:t>
            </w:r>
            <w:r>
              <w:rPr>
                <w:rFonts w:eastAsia="Times New Roman"/>
                <w:sz w:val="24"/>
                <w:szCs w:val="24"/>
                <w:lang w:eastAsia="lv-LV"/>
              </w:rPr>
              <w:t xml:space="preserve">  sēdēs un šajā </w:t>
            </w:r>
            <w:r w:rsidRPr="003118D0">
              <w:rPr>
                <w:rFonts w:eastAsia="Times New Roman"/>
                <w:sz w:val="24"/>
                <w:szCs w:val="24"/>
                <w:lang w:eastAsia="lv-LV"/>
              </w:rPr>
              <w:t xml:space="preserve">darba grupā tika pieņemts lēmums par to, ka </w:t>
            </w:r>
            <w:r>
              <w:rPr>
                <w:rFonts w:eastAsia="Times New Roman"/>
                <w:sz w:val="24"/>
                <w:szCs w:val="24"/>
                <w:lang w:eastAsia="lv-LV"/>
              </w:rPr>
              <w:t>L</w:t>
            </w:r>
            <w:r w:rsidRPr="003118D0">
              <w:rPr>
                <w:rFonts w:eastAsia="Times New Roman"/>
                <w:sz w:val="24"/>
                <w:szCs w:val="24"/>
                <w:lang w:eastAsia="lv-LV"/>
              </w:rPr>
              <w:t xml:space="preserve">ikumprojektā ir nepieciešams skaidri nodalīt regulējumu par gadījumiem, kad piemērojams Administratīvā procesa likumā paredzētais regulējums, no gadījumiem, kad piemērojama administratīvā atbildība par attiecīgajiem </w:t>
            </w:r>
            <w:r>
              <w:rPr>
                <w:rFonts w:eastAsia="Times New Roman"/>
                <w:sz w:val="24"/>
                <w:szCs w:val="24"/>
                <w:lang w:eastAsia="lv-LV"/>
              </w:rPr>
              <w:t>a</w:t>
            </w:r>
            <w:r w:rsidRPr="003118D0">
              <w:rPr>
                <w:rFonts w:eastAsia="Times New Roman"/>
                <w:sz w:val="24"/>
                <w:szCs w:val="24"/>
                <w:lang w:eastAsia="lv-LV"/>
              </w:rPr>
              <w:t>dministratīvajiem pārkāpumiem.</w:t>
            </w:r>
          </w:p>
          <w:p w:rsidR="00772FD1" w:rsidRPr="003118D0" w:rsidRDefault="00772FD1" w:rsidP="00772FD1">
            <w:pPr>
              <w:jc w:val="both"/>
              <w:rPr>
                <w:rFonts w:eastAsia="Times New Roman"/>
                <w:bCs/>
                <w:sz w:val="24"/>
                <w:szCs w:val="24"/>
                <w:lang w:eastAsia="lv-LV"/>
              </w:rPr>
            </w:pPr>
            <w:r>
              <w:rPr>
                <w:rFonts w:eastAsia="Times New Roman"/>
                <w:sz w:val="24"/>
                <w:szCs w:val="24"/>
                <w:lang w:eastAsia="lv-LV"/>
              </w:rPr>
              <w:t xml:space="preserve">Ņemot vērā </w:t>
            </w:r>
            <w:r w:rsidRPr="00EB0591">
              <w:rPr>
                <w:rFonts w:eastAsia="Times New Roman"/>
                <w:sz w:val="24"/>
                <w:szCs w:val="24"/>
                <w:lang w:eastAsia="lv-LV"/>
              </w:rPr>
              <w:t xml:space="preserve">Tieslietu ministrijas  Latvijas Administratīvo pārkāpumu kodeksa </w:t>
            </w:r>
            <w:r>
              <w:rPr>
                <w:rFonts w:eastAsia="Times New Roman"/>
                <w:sz w:val="24"/>
                <w:szCs w:val="24"/>
                <w:lang w:eastAsia="lv-LV"/>
              </w:rPr>
              <w:t xml:space="preserve">darba grupā pieņemto lēmumu, </w:t>
            </w:r>
            <w:r w:rsidRPr="003118D0">
              <w:rPr>
                <w:rFonts w:eastAsia="Times New Roman"/>
                <w:sz w:val="24"/>
                <w:szCs w:val="24"/>
                <w:lang w:eastAsia="lv-LV"/>
              </w:rPr>
              <w:t>Likumprojektā pārkāpumi azartspēļu un izložu</w:t>
            </w:r>
            <w:r w:rsidRPr="003118D0">
              <w:rPr>
                <w:rFonts w:eastAsia="Times New Roman"/>
                <w:bCs/>
                <w:sz w:val="24"/>
                <w:szCs w:val="24"/>
                <w:lang w:eastAsia="lv-LV"/>
              </w:rPr>
              <w:t xml:space="preserve"> organizēšanas jomā </w:t>
            </w:r>
            <w:r>
              <w:rPr>
                <w:rFonts w:eastAsia="Times New Roman"/>
                <w:bCs/>
                <w:sz w:val="24"/>
                <w:szCs w:val="24"/>
                <w:lang w:eastAsia="lv-LV"/>
              </w:rPr>
              <w:t xml:space="preserve"> tika nodalīti</w:t>
            </w:r>
            <w:r w:rsidRPr="003118D0">
              <w:rPr>
                <w:rFonts w:eastAsia="Times New Roman"/>
                <w:bCs/>
                <w:sz w:val="24"/>
                <w:szCs w:val="24"/>
                <w:lang w:eastAsia="lv-LV"/>
              </w:rPr>
              <w:t>, lai nebūtu iespējama pārklāšanās,</w:t>
            </w:r>
            <w:r>
              <w:rPr>
                <w:rFonts w:eastAsia="Times New Roman"/>
                <w:bCs/>
                <w:sz w:val="24"/>
                <w:szCs w:val="24"/>
                <w:lang w:eastAsia="lv-LV"/>
              </w:rPr>
              <w:t xml:space="preserve"> vienlaicīgi</w:t>
            </w:r>
            <w:r w:rsidRPr="003118D0">
              <w:rPr>
                <w:rFonts w:eastAsia="Times New Roman"/>
                <w:bCs/>
                <w:sz w:val="24"/>
                <w:szCs w:val="24"/>
                <w:lang w:eastAsia="lv-LV"/>
              </w:rPr>
              <w:t xml:space="preserve"> grupējot pārkāpumus, par kuriem:</w:t>
            </w:r>
            <w:r>
              <w:rPr>
                <w:rFonts w:eastAsia="Times New Roman"/>
                <w:bCs/>
                <w:sz w:val="24"/>
                <w:szCs w:val="24"/>
                <w:lang w:eastAsia="lv-LV"/>
              </w:rPr>
              <w:t xml:space="preserve"> </w:t>
            </w:r>
          </w:p>
          <w:p w:rsidR="00772FD1" w:rsidRPr="003118D0" w:rsidRDefault="00772FD1" w:rsidP="00772FD1">
            <w:pPr>
              <w:jc w:val="both"/>
              <w:rPr>
                <w:rFonts w:eastAsia="Times New Roman"/>
                <w:sz w:val="24"/>
                <w:szCs w:val="24"/>
                <w:lang w:eastAsia="lv-LV"/>
              </w:rPr>
            </w:pPr>
            <w:r w:rsidRPr="003118D0">
              <w:rPr>
                <w:rFonts w:eastAsia="Times New Roman"/>
                <w:sz w:val="24"/>
                <w:szCs w:val="24"/>
                <w:lang w:eastAsia="lv-LV"/>
              </w:rPr>
              <w:t>1) azartspēļu vai izložu organizētājiem jāparedz licences darbības apturēšana;</w:t>
            </w:r>
          </w:p>
          <w:p w:rsidR="00772FD1" w:rsidRPr="003118D0" w:rsidRDefault="00772FD1" w:rsidP="00772FD1">
            <w:pPr>
              <w:jc w:val="both"/>
              <w:rPr>
                <w:rFonts w:eastAsia="Times New Roman"/>
                <w:sz w:val="24"/>
                <w:szCs w:val="24"/>
                <w:lang w:eastAsia="lv-LV"/>
              </w:rPr>
            </w:pPr>
            <w:r w:rsidRPr="003118D0">
              <w:rPr>
                <w:rFonts w:eastAsia="Times New Roman"/>
                <w:sz w:val="24"/>
                <w:szCs w:val="24"/>
                <w:lang w:eastAsia="lv-LV"/>
              </w:rPr>
              <w:t>2) azartspēļu vai izložu organizētājiem jāparedz licences anulēšana;</w:t>
            </w:r>
          </w:p>
          <w:p w:rsidR="00772FD1" w:rsidRDefault="00772FD1" w:rsidP="00772FD1">
            <w:pPr>
              <w:jc w:val="both"/>
              <w:rPr>
                <w:rFonts w:eastAsia="Times New Roman"/>
                <w:sz w:val="24"/>
                <w:szCs w:val="24"/>
                <w:lang w:eastAsia="lv-LV"/>
              </w:rPr>
            </w:pPr>
            <w:r w:rsidRPr="003118D0">
              <w:rPr>
                <w:rFonts w:eastAsia="Times New Roman"/>
                <w:sz w:val="24"/>
                <w:szCs w:val="24"/>
                <w:lang w:eastAsia="lv-LV"/>
              </w:rPr>
              <w:t xml:space="preserve">3) azartspēļu vai izložu organizētājiem vai Latvijā nelicencētiem azartspēļu vai izložu </w:t>
            </w:r>
            <w:r w:rsidRPr="003118D0">
              <w:rPr>
                <w:rFonts w:eastAsia="Times New Roman"/>
                <w:sz w:val="24"/>
                <w:szCs w:val="24"/>
                <w:lang w:eastAsia="lv-LV"/>
              </w:rPr>
              <w:lastRenderedPageBreak/>
              <w:t>organizētājiem   jāpiemēro administratīvā atbildība.</w:t>
            </w:r>
          </w:p>
          <w:p w:rsidR="00772FD1" w:rsidRPr="00980FBD" w:rsidRDefault="00772FD1" w:rsidP="00772FD1">
            <w:pPr>
              <w:jc w:val="both"/>
              <w:rPr>
                <w:rFonts w:eastAsia="Times New Roman"/>
                <w:sz w:val="24"/>
                <w:szCs w:val="24"/>
                <w:lang w:eastAsia="lv-LV"/>
              </w:rPr>
            </w:pPr>
            <w:r w:rsidRPr="00980FBD">
              <w:rPr>
                <w:rFonts w:eastAsia="Times New Roman"/>
                <w:sz w:val="24"/>
                <w:szCs w:val="24"/>
                <w:lang w:eastAsia="lv-LV"/>
              </w:rPr>
              <w:t xml:space="preserve">Līdz ar to, neatbalstām Likumprojektā paredzēt tādu tiesisko regulējumu, kas noteiktu, ka atbildību par pārkāpumu var piemērot vai nepiemērot pārkāpuma konstatēšanas gadījumā, it īpaši par tādu pārkāpumu, par kuru Likumprojektā paredzēta licences anulēšana. </w:t>
            </w:r>
          </w:p>
          <w:p w:rsidR="00772FD1" w:rsidRDefault="00772FD1" w:rsidP="00772FD1">
            <w:pPr>
              <w:jc w:val="both"/>
              <w:rPr>
                <w:rFonts w:eastAsia="Times New Roman"/>
                <w:sz w:val="24"/>
                <w:szCs w:val="24"/>
                <w:lang w:eastAsia="lv-LV"/>
              </w:rPr>
            </w:pPr>
          </w:p>
          <w:p w:rsidR="00772FD1" w:rsidRDefault="00772FD1" w:rsidP="00772FD1">
            <w:pPr>
              <w:jc w:val="both"/>
              <w:rPr>
                <w:rFonts w:eastAsia="Times New Roman"/>
                <w:sz w:val="24"/>
                <w:szCs w:val="24"/>
                <w:lang w:eastAsia="lv-LV"/>
              </w:rPr>
            </w:pPr>
            <w:r>
              <w:rPr>
                <w:rFonts w:eastAsia="Times New Roman"/>
                <w:sz w:val="24"/>
                <w:szCs w:val="24"/>
                <w:lang w:eastAsia="lv-LV"/>
              </w:rPr>
              <w:t xml:space="preserve">Likumprojekta anotācijā ir ietverta informācija, ka  </w:t>
            </w:r>
            <w:r w:rsidRPr="00A63B4D">
              <w:rPr>
                <w:rFonts w:eastAsiaTheme="minorEastAsia"/>
                <w:color w:val="000000" w:themeColor="text1"/>
                <w:sz w:val="24"/>
                <w:szCs w:val="24"/>
                <w:lang w:eastAsia="lv-LV"/>
              </w:rPr>
              <w:t xml:space="preserve">Izložu un azartspēļu uzraudzības </w:t>
            </w:r>
            <w:r>
              <w:rPr>
                <w:rFonts w:eastAsiaTheme="minorEastAsia"/>
                <w:color w:val="000000" w:themeColor="text1"/>
                <w:sz w:val="24"/>
                <w:szCs w:val="24"/>
                <w:lang w:eastAsia="lv-LV"/>
              </w:rPr>
              <w:t>i</w:t>
            </w:r>
            <w:r w:rsidRPr="00306FE6">
              <w:rPr>
                <w:rFonts w:eastAsia="Times New Roman"/>
                <w:sz w:val="24"/>
                <w:szCs w:val="24"/>
                <w:lang w:eastAsia="lv-LV"/>
              </w:rPr>
              <w:t>nspekcija, izdodot administratīvo aktu par attiecīgās licences darbības apturēšanu līdz pārkāpuma novēršanai vai par attiecīgās licences anulēšanu, vērtēs lietderības apsvērumus</w:t>
            </w:r>
            <w:r>
              <w:rPr>
                <w:rFonts w:eastAsia="Times New Roman"/>
                <w:sz w:val="24"/>
                <w:szCs w:val="24"/>
                <w:lang w:eastAsia="lv-LV"/>
              </w:rPr>
              <w:t xml:space="preserve"> [..] (sk.  Likumprojekta anotācijas 3 lpp.).</w:t>
            </w:r>
          </w:p>
          <w:p w:rsidR="00F1625E" w:rsidRDefault="00F1625E" w:rsidP="00772FD1">
            <w:pPr>
              <w:jc w:val="both"/>
              <w:rPr>
                <w:rFonts w:eastAsia="Times New Roman"/>
                <w:sz w:val="24"/>
                <w:szCs w:val="24"/>
                <w:lang w:eastAsia="lv-LV"/>
              </w:rPr>
            </w:pPr>
          </w:p>
          <w:p w:rsidR="00F1625E" w:rsidRPr="00F1625E" w:rsidRDefault="00F1625E" w:rsidP="00F1625E">
            <w:pPr>
              <w:jc w:val="both"/>
              <w:rPr>
                <w:color w:val="222222"/>
                <w:sz w:val="24"/>
                <w:szCs w:val="24"/>
              </w:rPr>
            </w:pPr>
            <w:r w:rsidRPr="00F1625E">
              <w:rPr>
                <w:color w:val="222222"/>
                <w:sz w:val="24"/>
                <w:szCs w:val="24"/>
              </w:rPr>
              <w:t xml:space="preserve">Lai gan LIAB aizvien uzskata, ka no juridiskās tehniskas viedokļa – </w:t>
            </w:r>
            <w:r w:rsidRPr="00A63B4D">
              <w:rPr>
                <w:rFonts w:eastAsiaTheme="minorEastAsia"/>
                <w:color w:val="000000" w:themeColor="text1"/>
                <w:sz w:val="24"/>
                <w:szCs w:val="24"/>
                <w:lang w:eastAsia="lv-LV"/>
              </w:rPr>
              <w:t xml:space="preserve">Izložu un azartspēļu uzraudzības </w:t>
            </w:r>
            <w:r>
              <w:rPr>
                <w:rFonts w:eastAsiaTheme="minorEastAsia"/>
                <w:color w:val="000000" w:themeColor="text1"/>
                <w:sz w:val="24"/>
                <w:szCs w:val="24"/>
                <w:lang w:eastAsia="lv-LV"/>
              </w:rPr>
              <w:t>i</w:t>
            </w:r>
            <w:r w:rsidRPr="00306FE6">
              <w:rPr>
                <w:rFonts w:eastAsia="Times New Roman"/>
                <w:sz w:val="24"/>
                <w:szCs w:val="24"/>
                <w:lang w:eastAsia="lv-LV"/>
              </w:rPr>
              <w:t>nspekcija</w:t>
            </w:r>
            <w:r>
              <w:rPr>
                <w:rFonts w:eastAsia="Times New Roman"/>
                <w:sz w:val="24"/>
                <w:szCs w:val="24"/>
                <w:lang w:eastAsia="lv-LV"/>
              </w:rPr>
              <w:t>s</w:t>
            </w:r>
            <w:r w:rsidRPr="00F1625E">
              <w:rPr>
                <w:color w:val="222222"/>
                <w:sz w:val="24"/>
                <w:szCs w:val="24"/>
              </w:rPr>
              <w:t xml:space="preserve"> rīcības brīvību raksturo vārdi </w:t>
            </w:r>
            <w:r w:rsidRPr="00F1625E">
              <w:rPr>
                <w:i/>
                <w:color w:val="222222"/>
                <w:sz w:val="24"/>
                <w:szCs w:val="24"/>
              </w:rPr>
              <w:t>“</w:t>
            </w:r>
            <w:r w:rsidRPr="00F1625E">
              <w:rPr>
                <w:i/>
                <w:iCs/>
                <w:color w:val="222222"/>
                <w:sz w:val="24"/>
                <w:szCs w:val="24"/>
              </w:rPr>
              <w:t>ir tiesības anulēt</w:t>
            </w:r>
            <w:r w:rsidRPr="00F1625E">
              <w:rPr>
                <w:i/>
                <w:color w:val="222222"/>
                <w:sz w:val="24"/>
                <w:szCs w:val="24"/>
              </w:rPr>
              <w:t>”</w:t>
            </w:r>
            <w:r w:rsidRPr="00F1625E">
              <w:rPr>
                <w:color w:val="222222"/>
                <w:sz w:val="24"/>
                <w:szCs w:val="24"/>
              </w:rPr>
              <w:t xml:space="preserve">, nevis </w:t>
            </w:r>
            <w:r w:rsidRPr="00F1625E">
              <w:rPr>
                <w:i/>
                <w:color w:val="222222"/>
                <w:sz w:val="24"/>
                <w:szCs w:val="24"/>
              </w:rPr>
              <w:t>“</w:t>
            </w:r>
            <w:r w:rsidRPr="00F1625E">
              <w:rPr>
                <w:i/>
                <w:iCs/>
                <w:color w:val="222222"/>
                <w:sz w:val="24"/>
                <w:szCs w:val="24"/>
              </w:rPr>
              <w:t>anulē</w:t>
            </w:r>
            <w:r w:rsidRPr="00F1625E">
              <w:rPr>
                <w:i/>
                <w:color w:val="222222"/>
                <w:sz w:val="24"/>
                <w:szCs w:val="24"/>
              </w:rPr>
              <w:t>”</w:t>
            </w:r>
            <w:r w:rsidRPr="00F1625E">
              <w:rPr>
                <w:color w:val="222222"/>
                <w:sz w:val="24"/>
                <w:szCs w:val="24"/>
              </w:rPr>
              <w:t xml:space="preserve">, tomēr LIAB arī saprot Finanšu ministrijas un Tieslietu ministrijas nostāju un vēlmi ieviest saskanīgu regulējumu. Tāpat LIAB novērtē </w:t>
            </w:r>
            <w:r>
              <w:rPr>
                <w:color w:val="222222"/>
                <w:sz w:val="24"/>
                <w:szCs w:val="24"/>
              </w:rPr>
              <w:t xml:space="preserve">Likumprojekta </w:t>
            </w:r>
            <w:r w:rsidRPr="00F1625E">
              <w:rPr>
                <w:color w:val="222222"/>
                <w:sz w:val="24"/>
                <w:szCs w:val="24"/>
              </w:rPr>
              <w:t>anotācijā iekļauto norādi uz lietderības apsvērumu vērtēšanu. Tādēļ par šo LIAB iebildumus vairāk neuztur.</w:t>
            </w:r>
          </w:p>
          <w:p w:rsidR="00F1625E" w:rsidRDefault="00F1625E" w:rsidP="00772FD1">
            <w:pPr>
              <w:jc w:val="both"/>
              <w:rPr>
                <w:rFonts w:eastAsia="Times New Roman"/>
                <w:b/>
                <w:sz w:val="24"/>
                <w:szCs w:val="24"/>
                <w:lang w:eastAsia="lv-LV"/>
              </w:rPr>
            </w:pPr>
          </w:p>
        </w:tc>
        <w:tc>
          <w:tcPr>
            <w:tcW w:w="3261" w:type="dxa"/>
          </w:tcPr>
          <w:p w:rsidR="00772FD1" w:rsidRPr="00ED7539" w:rsidRDefault="00772FD1" w:rsidP="00772FD1">
            <w:pPr>
              <w:pStyle w:val="naispant"/>
              <w:spacing w:before="0" w:after="0"/>
              <w:ind w:left="0" w:firstLine="0"/>
              <w:rPr>
                <w:b w:val="0"/>
                <w:color w:val="000000" w:themeColor="text1"/>
              </w:rPr>
            </w:pPr>
            <w:r w:rsidRPr="00ED7539">
              <w:rPr>
                <w:b w:val="0"/>
                <w:color w:val="000000" w:themeColor="text1"/>
              </w:rPr>
              <w:lastRenderedPageBreak/>
              <w:t xml:space="preserve">Likumprojekta 3.pantā ietvertā Likuma 87.panta pirmās daļas </w:t>
            </w:r>
            <w:r>
              <w:rPr>
                <w:b w:val="0"/>
                <w:color w:val="000000" w:themeColor="text1"/>
              </w:rPr>
              <w:t>ievaddaļa</w:t>
            </w:r>
            <w:r w:rsidRPr="00ED7539">
              <w:rPr>
                <w:b w:val="0"/>
                <w:color w:val="000000" w:themeColor="text1"/>
              </w:rPr>
              <w:t>:</w:t>
            </w:r>
          </w:p>
          <w:p w:rsidR="00772FD1" w:rsidRPr="00ED7539" w:rsidRDefault="00772FD1" w:rsidP="00772FD1">
            <w:pPr>
              <w:pStyle w:val="naispant"/>
              <w:spacing w:before="0" w:after="0"/>
              <w:ind w:left="0" w:firstLine="0"/>
              <w:rPr>
                <w:b w:val="0"/>
                <w:color w:val="000000" w:themeColor="text1"/>
              </w:rPr>
            </w:pPr>
            <w:r w:rsidRPr="00ED7539">
              <w:rPr>
                <w:b w:val="0"/>
                <w:color w:val="000000" w:themeColor="text1"/>
              </w:rPr>
              <w:t>“</w:t>
            </w:r>
            <w:r w:rsidRPr="00ED7539">
              <w:rPr>
                <w:color w:val="000000" w:themeColor="text1"/>
              </w:rPr>
              <w:t>87.pants. Azartspēļu un izložu organizēšanas licenču anulēšana</w:t>
            </w:r>
            <w:r w:rsidRPr="00ED7539">
              <w:rPr>
                <w:b w:val="0"/>
                <w:color w:val="000000" w:themeColor="text1"/>
              </w:rPr>
              <w:t xml:space="preserve">  </w:t>
            </w:r>
          </w:p>
          <w:p w:rsidR="00772FD1" w:rsidRPr="00A43095" w:rsidRDefault="00772FD1" w:rsidP="00772FD1">
            <w:pPr>
              <w:pStyle w:val="naispant"/>
              <w:spacing w:before="0" w:after="0"/>
              <w:ind w:left="0" w:firstLine="0"/>
              <w:rPr>
                <w:b w:val="0"/>
                <w:color w:val="000000" w:themeColor="text1"/>
              </w:rPr>
            </w:pPr>
            <w:r w:rsidRPr="00ED7539">
              <w:rPr>
                <w:b w:val="0"/>
                <w:color w:val="000000" w:themeColor="text1"/>
              </w:rPr>
              <w:t>(1) Izložu un azartspēļu uzraudzības inspekcija anulē azartspēļu organizēšanas licenci, interaktīvo azartspēļu organizēšanas licenci, izlozes organizēšanas licenci vai interaktīvo izložu organizēšanas licenci, ja ir konstatēts vismaz viens no šādiem nosacījumiem:</w:t>
            </w:r>
            <w:r>
              <w:rPr>
                <w:b w:val="0"/>
                <w:color w:val="000000" w:themeColor="text1"/>
              </w:rPr>
              <w:t>”</w:t>
            </w:r>
          </w:p>
        </w:tc>
      </w:tr>
      <w:tr w:rsidR="00772FD1" w:rsidRPr="00831779" w:rsidTr="00CE5F19">
        <w:trPr>
          <w:trHeight w:val="959"/>
        </w:trPr>
        <w:tc>
          <w:tcPr>
            <w:tcW w:w="756" w:type="dxa"/>
          </w:tcPr>
          <w:p w:rsidR="00772FD1" w:rsidRDefault="00AA3DAE" w:rsidP="00772FD1">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3</w:t>
            </w:r>
            <w:r w:rsidR="00772FD1">
              <w:rPr>
                <w:rFonts w:eastAsia="Times New Roman"/>
                <w:sz w:val="24"/>
                <w:szCs w:val="24"/>
                <w:lang w:eastAsia="lv-LV"/>
              </w:rPr>
              <w:t>.</w:t>
            </w:r>
          </w:p>
        </w:tc>
        <w:tc>
          <w:tcPr>
            <w:tcW w:w="2944" w:type="dxa"/>
          </w:tcPr>
          <w:p w:rsidR="00772FD1" w:rsidRPr="00A43095" w:rsidRDefault="00772FD1" w:rsidP="00772FD1">
            <w:pPr>
              <w:pStyle w:val="naispant"/>
              <w:spacing w:before="0" w:after="0"/>
              <w:ind w:left="0" w:firstLine="0"/>
              <w:rPr>
                <w:b w:val="0"/>
                <w:color w:val="000000" w:themeColor="text1"/>
              </w:rPr>
            </w:pPr>
            <w:r w:rsidRPr="00A43095">
              <w:rPr>
                <w:b w:val="0"/>
                <w:color w:val="000000" w:themeColor="text1"/>
              </w:rPr>
              <w:t xml:space="preserve">Likumprojekta 3.pantā ietvertā </w:t>
            </w:r>
            <w:r>
              <w:rPr>
                <w:b w:val="0"/>
                <w:color w:val="000000" w:themeColor="text1"/>
              </w:rPr>
              <w:t>L</w:t>
            </w:r>
            <w:r w:rsidRPr="00A43095">
              <w:rPr>
                <w:b w:val="0"/>
                <w:color w:val="000000" w:themeColor="text1"/>
              </w:rPr>
              <w:t>ikuma 87.panta pirmās daļas 10.punkts:</w:t>
            </w:r>
          </w:p>
          <w:p w:rsidR="00772FD1" w:rsidRPr="00A43095" w:rsidRDefault="00772FD1" w:rsidP="00772FD1">
            <w:pPr>
              <w:pStyle w:val="naispant"/>
              <w:spacing w:before="0" w:after="0"/>
              <w:ind w:left="0" w:firstLine="0"/>
              <w:rPr>
                <w:color w:val="000000" w:themeColor="text1"/>
              </w:rPr>
            </w:pPr>
            <w:r w:rsidRPr="00A43095">
              <w:rPr>
                <w:b w:val="0"/>
                <w:color w:val="000000" w:themeColor="text1"/>
              </w:rPr>
              <w:t>“</w:t>
            </w:r>
            <w:r w:rsidRPr="00A43095">
              <w:rPr>
                <w:color w:val="000000" w:themeColor="text1"/>
              </w:rPr>
              <w:t xml:space="preserve">87.pants. Azartspēļu un izložu organizēšanas licenču anulēšana  </w:t>
            </w:r>
          </w:p>
          <w:p w:rsidR="00772FD1" w:rsidRPr="00A43095" w:rsidRDefault="00772FD1" w:rsidP="00772FD1">
            <w:pPr>
              <w:pStyle w:val="naisf"/>
              <w:spacing w:before="0" w:beforeAutospacing="0" w:after="0" w:afterAutospacing="0"/>
              <w:jc w:val="both"/>
              <w:rPr>
                <w:color w:val="000000" w:themeColor="text1"/>
              </w:rPr>
            </w:pPr>
            <w:r w:rsidRPr="00A43095">
              <w:rPr>
                <w:color w:val="000000" w:themeColor="text1"/>
              </w:rPr>
              <w:t>(1) Izložu un azartspēļu uzraudzības inspekcija anulē azartspēļu organizēšanas licenci, interaktīvo azartspēļu organizēšanas licenci, izlozes organizēšanas licenci vai interaktīvo izložu organizēšanas licenci, ja ir konstatēts vismaz viens no šādiem nosacījumiem:</w:t>
            </w:r>
          </w:p>
          <w:p w:rsidR="00772FD1" w:rsidRPr="002A2AD4" w:rsidRDefault="00772FD1" w:rsidP="00772FD1">
            <w:pPr>
              <w:jc w:val="both"/>
              <w:rPr>
                <w:bCs/>
                <w:color w:val="000000"/>
                <w:sz w:val="24"/>
                <w:szCs w:val="24"/>
              </w:rPr>
            </w:pPr>
            <w:r w:rsidRPr="002A2AD4">
              <w:rPr>
                <w:bCs/>
                <w:color w:val="000000"/>
                <w:sz w:val="24"/>
                <w:szCs w:val="24"/>
              </w:rPr>
              <w:t>[..]</w:t>
            </w:r>
          </w:p>
          <w:p w:rsidR="00772FD1" w:rsidRDefault="00772FD1" w:rsidP="00772FD1">
            <w:pPr>
              <w:jc w:val="both"/>
              <w:rPr>
                <w:color w:val="000000" w:themeColor="text1"/>
                <w:sz w:val="24"/>
                <w:szCs w:val="24"/>
              </w:rPr>
            </w:pPr>
            <w:r w:rsidRPr="00A43095">
              <w:rPr>
                <w:color w:val="000000"/>
                <w:sz w:val="24"/>
                <w:szCs w:val="24"/>
              </w:rPr>
              <w:t xml:space="preserve">10) azartspēļu organizētājs neievēro šā likuma 41.panta sestajā daļā noteikto aizliegumu </w:t>
            </w:r>
            <w:r w:rsidRPr="00A43095">
              <w:rPr>
                <w:color w:val="000000"/>
                <w:sz w:val="24"/>
                <w:szCs w:val="24"/>
                <w:shd w:val="clear" w:color="auto" w:fill="FFFFFF"/>
              </w:rPr>
              <w:t>piedāvāt piedalīšanos azartspēlē par velti, kā dāvanu vai balvu,</w:t>
            </w:r>
            <w:r>
              <w:rPr>
                <w:color w:val="000000"/>
                <w:sz w:val="24"/>
                <w:szCs w:val="24"/>
                <w:shd w:val="clear" w:color="auto" w:fill="FFFFFF"/>
              </w:rPr>
              <w:t xml:space="preserve"> vai kā kompensāciju;”</w:t>
            </w:r>
          </w:p>
        </w:tc>
        <w:tc>
          <w:tcPr>
            <w:tcW w:w="3545" w:type="dxa"/>
          </w:tcPr>
          <w:p w:rsidR="00772FD1" w:rsidRDefault="00772FD1" w:rsidP="00772FD1">
            <w:pPr>
              <w:jc w:val="both"/>
              <w:rPr>
                <w:rFonts w:eastAsia="Times New Roman"/>
                <w:color w:val="000000"/>
                <w:sz w:val="24"/>
                <w:szCs w:val="24"/>
                <w:lang w:eastAsia="lv-LV"/>
              </w:rPr>
            </w:pPr>
            <w:r>
              <w:rPr>
                <w:rFonts w:eastAsia="Times New Roman"/>
                <w:b/>
                <w:bCs/>
                <w:sz w:val="24"/>
                <w:szCs w:val="24"/>
                <w:lang w:eastAsia="lv-LV"/>
              </w:rPr>
              <w:t xml:space="preserve">1) </w:t>
            </w:r>
            <w:r w:rsidRPr="00F36C37">
              <w:rPr>
                <w:rFonts w:eastAsia="Times New Roman"/>
                <w:b/>
                <w:bCs/>
                <w:sz w:val="24"/>
                <w:szCs w:val="24"/>
                <w:lang w:eastAsia="lv-LV"/>
              </w:rPr>
              <w:t>LTRK</w:t>
            </w:r>
            <w:r>
              <w:rPr>
                <w:rFonts w:eastAsia="Times New Roman"/>
                <w:b/>
                <w:bCs/>
                <w:sz w:val="24"/>
                <w:szCs w:val="24"/>
                <w:lang w:eastAsia="lv-LV"/>
              </w:rPr>
              <w:t xml:space="preserve"> </w:t>
            </w:r>
            <w:r w:rsidRPr="00A5244A">
              <w:rPr>
                <w:rFonts w:eastAsia="Times New Roman"/>
                <w:b/>
                <w:bCs/>
                <w:sz w:val="24"/>
                <w:szCs w:val="24"/>
                <w:lang w:eastAsia="lv-LV" w:bidi="lv-LV"/>
              </w:rPr>
              <w:t>(2.iebildums)</w:t>
            </w:r>
            <w:r>
              <w:rPr>
                <w:rFonts w:eastAsia="Times New Roman"/>
                <w:bCs/>
                <w:sz w:val="24"/>
                <w:szCs w:val="24"/>
                <w:lang w:eastAsia="lv-LV"/>
              </w:rPr>
              <w:t xml:space="preserve"> ierosina</w:t>
            </w:r>
            <w:r w:rsidRPr="006E68EE">
              <w:rPr>
                <w:rFonts w:eastAsia="Times New Roman"/>
                <w:b/>
                <w:bCs/>
                <w:sz w:val="24"/>
                <w:szCs w:val="24"/>
                <w:lang w:eastAsia="lv-LV"/>
              </w:rPr>
              <w:t xml:space="preserve"> </w:t>
            </w:r>
            <w:r w:rsidRPr="00A5244A">
              <w:rPr>
                <w:rFonts w:eastAsia="Times New Roman"/>
                <w:b/>
                <w:color w:val="000000"/>
                <w:sz w:val="24"/>
                <w:szCs w:val="24"/>
                <w:lang w:eastAsia="lv-LV"/>
              </w:rPr>
              <w:t>izslēgt</w:t>
            </w:r>
            <w:r w:rsidRPr="00A43095">
              <w:rPr>
                <w:rFonts w:eastAsia="Times New Roman"/>
                <w:color w:val="000000"/>
                <w:sz w:val="24"/>
                <w:szCs w:val="24"/>
                <w:lang w:eastAsia="lv-LV"/>
              </w:rPr>
              <w:t xml:space="preserve"> </w:t>
            </w:r>
            <w:r>
              <w:rPr>
                <w:rFonts w:eastAsia="Times New Roman"/>
                <w:color w:val="000000"/>
                <w:sz w:val="24"/>
                <w:szCs w:val="24"/>
                <w:lang w:eastAsia="lv-LV"/>
              </w:rPr>
              <w:t>L</w:t>
            </w:r>
            <w:r w:rsidRPr="00A43095">
              <w:rPr>
                <w:rFonts w:eastAsia="Times New Roman"/>
                <w:color w:val="000000"/>
                <w:sz w:val="24"/>
                <w:szCs w:val="24"/>
                <w:lang w:eastAsia="lv-LV"/>
              </w:rPr>
              <w:t>ikumprojekta 3.p</w:t>
            </w:r>
            <w:r>
              <w:rPr>
                <w:rFonts w:eastAsia="Times New Roman"/>
                <w:color w:val="000000"/>
                <w:sz w:val="24"/>
                <w:szCs w:val="24"/>
                <w:lang w:eastAsia="lv-LV"/>
              </w:rPr>
              <w:t>ant</w:t>
            </w:r>
            <w:r w:rsidRPr="00A43095">
              <w:rPr>
                <w:rFonts w:eastAsia="Times New Roman"/>
                <w:color w:val="000000"/>
                <w:sz w:val="24"/>
                <w:szCs w:val="24"/>
                <w:lang w:eastAsia="lv-LV"/>
              </w:rPr>
              <w:t xml:space="preserve">ā minēto 87.panta pirmās daļas 10.punktu un </w:t>
            </w:r>
            <w:r w:rsidRPr="00A5244A">
              <w:rPr>
                <w:rFonts w:eastAsia="Times New Roman"/>
                <w:b/>
                <w:color w:val="000000"/>
                <w:sz w:val="24"/>
                <w:szCs w:val="24"/>
                <w:lang w:eastAsia="lv-LV"/>
              </w:rPr>
              <w:t>atbildību par pārkāpumu</w:t>
            </w:r>
            <w:r w:rsidRPr="00A43095">
              <w:rPr>
                <w:rFonts w:eastAsia="Times New Roman"/>
                <w:color w:val="000000"/>
                <w:sz w:val="24"/>
                <w:szCs w:val="24"/>
                <w:lang w:eastAsia="lv-LV"/>
              </w:rPr>
              <w:t xml:space="preserve">, ja azartspēļu organizētājs neievēro </w:t>
            </w:r>
            <w:r>
              <w:rPr>
                <w:rFonts w:eastAsia="Times New Roman"/>
                <w:color w:val="000000"/>
                <w:sz w:val="24"/>
                <w:szCs w:val="24"/>
                <w:lang w:eastAsia="lv-LV"/>
              </w:rPr>
              <w:t>L</w:t>
            </w:r>
            <w:r w:rsidRPr="00A43095">
              <w:rPr>
                <w:rFonts w:eastAsia="Times New Roman"/>
                <w:color w:val="000000"/>
                <w:sz w:val="24"/>
                <w:szCs w:val="24"/>
                <w:lang w:eastAsia="lv-LV"/>
              </w:rPr>
              <w:t xml:space="preserve">ikuma 41.panta sestajā daļā noteikto aizliegumu, piedāvāt piedalīšanos azartspēlē par velti, kā dāvanu vai balvu, vai kā kompensāciju, </w:t>
            </w:r>
            <w:r w:rsidRPr="00A5244A">
              <w:rPr>
                <w:rFonts w:eastAsia="Times New Roman"/>
                <w:b/>
                <w:color w:val="000000"/>
                <w:sz w:val="24"/>
                <w:szCs w:val="24"/>
                <w:lang w:eastAsia="lv-LV"/>
              </w:rPr>
              <w:t>noteikt Likuma 89.pantā, paredzot par šādu pārkāpumu naudas sodu</w:t>
            </w:r>
            <w:r w:rsidRPr="00A43095">
              <w:rPr>
                <w:rFonts w:eastAsia="Times New Roman"/>
                <w:color w:val="000000"/>
                <w:sz w:val="24"/>
                <w:szCs w:val="24"/>
                <w:lang w:eastAsia="lv-LV"/>
              </w:rPr>
              <w:t>.</w:t>
            </w:r>
          </w:p>
          <w:p w:rsidR="00772FD1" w:rsidRPr="006E68EE" w:rsidRDefault="00772FD1" w:rsidP="00772FD1">
            <w:pPr>
              <w:jc w:val="both"/>
              <w:rPr>
                <w:rFonts w:eastAsia="Times New Roman"/>
                <w:sz w:val="24"/>
                <w:szCs w:val="24"/>
                <w:lang w:eastAsia="lv-LV"/>
              </w:rPr>
            </w:pPr>
            <w:r>
              <w:rPr>
                <w:rFonts w:eastAsiaTheme="minorEastAsia"/>
                <w:bCs/>
                <w:color w:val="000000" w:themeColor="text1"/>
                <w:sz w:val="24"/>
                <w:szCs w:val="24"/>
                <w:lang w:eastAsia="lv-LV"/>
              </w:rPr>
              <w:t xml:space="preserve">LTRK </w:t>
            </w:r>
            <w:r w:rsidRPr="002B3EAB">
              <w:rPr>
                <w:rFonts w:eastAsiaTheme="minorEastAsia"/>
                <w:bCs/>
                <w:color w:val="000000" w:themeColor="text1"/>
                <w:sz w:val="24"/>
                <w:szCs w:val="24"/>
                <w:lang w:eastAsia="lv-LV"/>
              </w:rPr>
              <w:t>norāda, ka</w:t>
            </w:r>
            <w:r>
              <w:rPr>
                <w:rFonts w:eastAsiaTheme="minorEastAsia"/>
                <w:bCs/>
                <w:color w:val="000000" w:themeColor="text1"/>
                <w:sz w:val="24"/>
                <w:szCs w:val="24"/>
                <w:lang w:eastAsia="lv-LV"/>
              </w:rPr>
              <w:t xml:space="preserve"> </w:t>
            </w:r>
            <w:r>
              <w:rPr>
                <w:rFonts w:eastAsia="Times New Roman"/>
                <w:color w:val="000000"/>
                <w:sz w:val="24"/>
                <w:szCs w:val="24"/>
                <w:lang w:eastAsia="lv-LV"/>
              </w:rPr>
              <w:t>š</w:t>
            </w:r>
            <w:r w:rsidRPr="00A43095">
              <w:rPr>
                <w:rFonts w:eastAsia="Times New Roman"/>
                <w:color w:val="000000"/>
                <w:sz w:val="24"/>
                <w:szCs w:val="24"/>
                <w:lang w:eastAsia="lv-LV"/>
              </w:rPr>
              <w:t xml:space="preserve">obrīd </w:t>
            </w:r>
            <w:r>
              <w:rPr>
                <w:rFonts w:eastAsia="Times New Roman"/>
                <w:color w:val="000000"/>
                <w:sz w:val="24"/>
                <w:szCs w:val="24"/>
                <w:lang w:eastAsia="lv-LV"/>
              </w:rPr>
              <w:t>L</w:t>
            </w:r>
            <w:r w:rsidRPr="00A43095">
              <w:rPr>
                <w:rFonts w:eastAsia="Times New Roman"/>
                <w:color w:val="000000"/>
                <w:sz w:val="24"/>
                <w:szCs w:val="24"/>
                <w:lang w:eastAsia="lv-LV"/>
              </w:rPr>
              <w:t>ikumā noteiktie termini, piemēram, “par velti”, “kā dāvanu” vai “balvu”, vai “kā kompensāciju” attiecībā uz azartspēlēm (lojalitātes un bonusu sistēmām) nav precīzi definēti un ir ļoti plaši interpretējami, un strīdīgi. Līdz ar to licences anulēšana par šādu pārkāpumu ir nesamērīga ar nodarītā pārkāpuma radīto kaitējumu.</w:t>
            </w:r>
          </w:p>
          <w:p w:rsidR="00772FD1" w:rsidRPr="0023720C" w:rsidRDefault="00772FD1" w:rsidP="00772FD1">
            <w:pPr>
              <w:jc w:val="both"/>
              <w:rPr>
                <w:rFonts w:eastAsia="Times New Roman"/>
                <w:bCs/>
                <w:sz w:val="24"/>
                <w:szCs w:val="24"/>
                <w:lang w:eastAsia="lv-LV" w:bidi="lv-LV"/>
              </w:rPr>
            </w:pPr>
            <w:r>
              <w:rPr>
                <w:rFonts w:eastAsia="Times New Roman"/>
                <w:b/>
                <w:bCs/>
                <w:sz w:val="24"/>
                <w:szCs w:val="24"/>
                <w:lang w:eastAsia="lv-LV" w:bidi="lv-LV"/>
              </w:rPr>
              <w:t xml:space="preserve">2) </w:t>
            </w:r>
            <w:r w:rsidRPr="0023720C">
              <w:rPr>
                <w:rFonts w:eastAsia="Times New Roman"/>
                <w:b/>
                <w:bCs/>
                <w:sz w:val="24"/>
                <w:szCs w:val="24"/>
                <w:lang w:eastAsia="lv-LV" w:bidi="lv-LV"/>
              </w:rPr>
              <w:t>LSBA</w:t>
            </w:r>
            <w:r>
              <w:rPr>
                <w:rFonts w:eastAsia="Times New Roman"/>
                <w:b/>
                <w:bCs/>
                <w:sz w:val="24"/>
                <w:szCs w:val="24"/>
                <w:lang w:eastAsia="lv-LV" w:bidi="lv-LV"/>
              </w:rPr>
              <w:t xml:space="preserve"> </w:t>
            </w:r>
            <w:r w:rsidRPr="00A5244A">
              <w:rPr>
                <w:rFonts w:eastAsia="Times New Roman"/>
                <w:b/>
                <w:bCs/>
                <w:sz w:val="24"/>
                <w:szCs w:val="24"/>
                <w:lang w:eastAsia="lv-LV" w:bidi="lv-LV"/>
              </w:rPr>
              <w:t>(</w:t>
            </w:r>
            <w:r>
              <w:rPr>
                <w:rFonts w:eastAsia="Times New Roman"/>
                <w:b/>
                <w:bCs/>
                <w:sz w:val="24"/>
                <w:szCs w:val="24"/>
                <w:lang w:eastAsia="lv-LV" w:bidi="lv-LV"/>
              </w:rPr>
              <w:t>3</w:t>
            </w:r>
            <w:r w:rsidRPr="00A5244A">
              <w:rPr>
                <w:rFonts w:eastAsia="Times New Roman"/>
                <w:b/>
                <w:bCs/>
                <w:sz w:val="24"/>
                <w:szCs w:val="24"/>
                <w:lang w:eastAsia="lv-LV" w:bidi="lv-LV"/>
              </w:rPr>
              <w:t>.iebildums)</w:t>
            </w:r>
            <w:r w:rsidRPr="0023720C">
              <w:rPr>
                <w:rFonts w:eastAsia="Times New Roman"/>
                <w:bCs/>
                <w:sz w:val="24"/>
                <w:szCs w:val="24"/>
                <w:lang w:eastAsia="lv-LV" w:bidi="lv-LV"/>
              </w:rPr>
              <w:t xml:space="preserve"> iebilst pret Likumprojekta 87.panta pirmās daļas 10.punktu (minētu gan likumprojektā, gan likumprojekta sākotnējās ietekmes novērtējuma ziņojuma (anotācijas) 5-6 lpp.) un </w:t>
            </w:r>
            <w:r w:rsidRPr="003F5D05">
              <w:rPr>
                <w:rFonts w:eastAsia="Times New Roman"/>
                <w:b/>
                <w:bCs/>
                <w:sz w:val="24"/>
                <w:szCs w:val="24"/>
                <w:lang w:eastAsia="lv-LV" w:bidi="lv-LV"/>
              </w:rPr>
              <w:t xml:space="preserve">aicina </w:t>
            </w:r>
            <w:r w:rsidRPr="003F5D05">
              <w:rPr>
                <w:rFonts w:eastAsia="Times New Roman"/>
                <w:b/>
                <w:bCs/>
                <w:sz w:val="24"/>
                <w:szCs w:val="24"/>
                <w:u w:val="single"/>
                <w:lang w:eastAsia="lv-LV" w:bidi="lv-LV"/>
              </w:rPr>
              <w:t>izslēgt</w:t>
            </w:r>
            <w:r w:rsidRPr="0023720C">
              <w:rPr>
                <w:rFonts w:eastAsia="Times New Roman"/>
                <w:bCs/>
                <w:sz w:val="24"/>
                <w:szCs w:val="24"/>
                <w:lang w:eastAsia="lv-LV" w:bidi="lv-LV"/>
              </w:rPr>
              <w:t xml:space="preserve"> no Likumprojekta 87.panta pirmās daļas 10.punktu, </w:t>
            </w:r>
            <w:r w:rsidRPr="003F5D05">
              <w:rPr>
                <w:rFonts w:eastAsia="Times New Roman"/>
                <w:b/>
                <w:bCs/>
                <w:sz w:val="24"/>
                <w:szCs w:val="24"/>
                <w:lang w:eastAsia="lv-LV" w:bidi="lv-LV"/>
              </w:rPr>
              <w:t xml:space="preserve">atbildību par šādu pārkāpumu paredzot likumprojekta </w:t>
            </w:r>
            <w:r w:rsidRPr="003F5D05">
              <w:rPr>
                <w:rFonts w:eastAsia="Times New Roman"/>
                <w:b/>
                <w:bCs/>
                <w:sz w:val="24"/>
                <w:szCs w:val="24"/>
                <w:lang w:eastAsia="lv-LV" w:bidi="lv-LV"/>
              </w:rPr>
              <w:lastRenderedPageBreak/>
              <w:t>89.pantā</w:t>
            </w:r>
            <w:r w:rsidRPr="0023720C">
              <w:rPr>
                <w:rFonts w:eastAsia="Times New Roman"/>
                <w:bCs/>
                <w:sz w:val="24"/>
                <w:szCs w:val="24"/>
                <w:lang w:eastAsia="lv-LV" w:bidi="lv-LV"/>
              </w:rPr>
              <w:t xml:space="preserve">, </w:t>
            </w:r>
            <w:r w:rsidRPr="003F5D05">
              <w:rPr>
                <w:rFonts w:eastAsia="Times New Roman"/>
                <w:b/>
                <w:bCs/>
                <w:sz w:val="24"/>
                <w:szCs w:val="24"/>
                <w:lang w:eastAsia="lv-LV" w:bidi="lv-LV"/>
              </w:rPr>
              <w:t>papildināt Likuma 41.pantu ar septīto daļu</w:t>
            </w:r>
            <w:r w:rsidRPr="0023720C">
              <w:rPr>
                <w:rFonts w:eastAsia="Times New Roman"/>
                <w:bCs/>
                <w:sz w:val="24"/>
                <w:szCs w:val="24"/>
                <w:lang w:eastAsia="lv-LV" w:bidi="lv-LV"/>
              </w:rPr>
              <w:t>, izsakot to sekojošā redakcijā:</w:t>
            </w:r>
          </w:p>
          <w:p w:rsidR="00772FD1" w:rsidRPr="0023720C" w:rsidRDefault="00772FD1" w:rsidP="00772FD1">
            <w:pPr>
              <w:jc w:val="both"/>
              <w:rPr>
                <w:rFonts w:eastAsia="Times New Roman"/>
                <w:bCs/>
                <w:i/>
                <w:iCs/>
                <w:sz w:val="24"/>
                <w:szCs w:val="24"/>
                <w:lang w:eastAsia="lv-LV" w:bidi="lv-LV"/>
              </w:rPr>
            </w:pPr>
            <w:r w:rsidRPr="0023720C">
              <w:rPr>
                <w:rFonts w:eastAsia="Times New Roman"/>
                <w:bCs/>
                <w:i/>
                <w:iCs/>
                <w:sz w:val="24"/>
                <w:szCs w:val="24"/>
                <w:lang w:eastAsia="lv-LV" w:bidi="lv-LV"/>
              </w:rPr>
              <w:t>“(7) lojalitātes programmas, atlaižu sistēmas, bonusu atmaksas u.tml. azartspēļu organizētājam jāsaskaņo ar Izložu un azartspēļu uzraudzības inspekciju ”, kā arī veikt atbilstošas izmaiņas likumprojekta sākotnējās ietekmes novērtējuma ziņojumā (anotācijā).</w:t>
            </w:r>
            <w:r>
              <w:rPr>
                <w:rFonts w:eastAsia="Times New Roman"/>
                <w:bCs/>
                <w:i/>
                <w:iCs/>
                <w:sz w:val="24"/>
                <w:szCs w:val="24"/>
                <w:lang w:eastAsia="lv-LV" w:bidi="lv-LV"/>
              </w:rPr>
              <w:t>”</w:t>
            </w:r>
          </w:p>
          <w:p w:rsidR="00772FD1" w:rsidRPr="0023720C" w:rsidRDefault="00772FD1" w:rsidP="00772FD1">
            <w:pPr>
              <w:jc w:val="both"/>
              <w:rPr>
                <w:rFonts w:eastAsia="Times New Roman"/>
                <w:bCs/>
                <w:sz w:val="24"/>
                <w:szCs w:val="24"/>
                <w:lang w:eastAsia="lv-LV" w:bidi="lv-LV"/>
              </w:rPr>
            </w:pPr>
            <w:r>
              <w:rPr>
                <w:rFonts w:eastAsia="Times New Roman"/>
                <w:bCs/>
                <w:sz w:val="24"/>
                <w:szCs w:val="24"/>
                <w:u w:val="single"/>
                <w:lang w:eastAsia="lv-LV" w:bidi="lv-LV"/>
              </w:rPr>
              <w:t>Pamatojums.</w:t>
            </w:r>
          </w:p>
          <w:p w:rsidR="00772FD1" w:rsidRPr="0023720C" w:rsidRDefault="00772FD1" w:rsidP="00772FD1">
            <w:pPr>
              <w:jc w:val="both"/>
              <w:rPr>
                <w:rFonts w:eastAsia="Times New Roman"/>
                <w:bCs/>
                <w:sz w:val="24"/>
                <w:szCs w:val="24"/>
                <w:lang w:eastAsia="lv-LV" w:bidi="lv-LV"/>
              </w:rPr>
            </w:pPr>
            <w:r w:rsidRPr="0023720C">
              <w:rPr>
                <w:rFonts w:eastAsia="Times New Roman"/>
                <w:bCs/>
                <w:sz w:val="24"/>
                <w:szCs w:val="24"/>
                <w:lang w:eastAsia="lv-LV" w:bidi="lv-LV"/>
              </w:rPr>
              <w:t xml:space="preserve">Likumprojekta 87.panta pirmās daļas 10.punkts paredz anulēt azartspēļu organizēšanas licenci, ja azartspēļu organizētājs neievēro </w:t>
            </w:r>
            <w:r>
              <w:rPr>
                <w:rFonts w:eastAsia="Times New Roman"/>
                <w:bCs/>
                <w:sz w:val="24"/>
                <w:szCs w:val="24"/>
                <w:lang w:eastAsia="lv-LV" w:bidi="lv-LV"/>
              </w:rPr>
              <w:t>L</w:t>
            </w:r>
            <w:r w:rsidRPr="0023720C">
              <w:rPr>
                <w:rFonts w:eastAsia="Times New Roman"/>
                <w:bCs/>
                <w:sz w:val="24"/>
                <w:szCs w:val="24"/>
                <w:lang w:eastAsia="lv-LV" w:bidi="lv-LV"/>
              </w:rPr>
              <w:t>ikuma 41.panta sestajā daļā noteikto aizliegumu piedāvāt piedalīšanos azartspēlē par velti, kā dāvanu vai balvu, vai kā kompensāciju.</w:t>
            </w:r>
          </w:p>
          <w:p w:rsidR="00772FD1" w:rsidRDefault="00772FD1" w:rsidP="00772FD1">
            <w:pPr>
              <w:jc w:val="both"/>
              <w:rPr>
                <w:rFonts w:eastAsia="Times New Roman"/>
                <w:bCs/>
                <w:sz w:val="24"/>
                <w:szCs w:val="24"/>
                <w:lang w:eastAsia="lv-LV" w:bidi="lv-LV"/>
              </w:rPr>
            </w:pPr>
            <w:r w:rsidRPr="0023720C">
              <w:rPr>
                <w:rFonts w:eastAsia="Times New Roman"/>
                <w:bCs/>
                <w:sz w:val="24"/>
                <w:szCs w:val="24"/>
                <w:lang w:eastAsia="lv-LV" w:bidi="lv-LV"/>
              </w:rPr>
              <w:t>Tā kā augstāk minētie nosacījumi joprojām ir ļoti plaši interpretējami un strīdīgi, un sods par šādu “it kā” pārkāpumu var tikt piemērots visbargākais, tas LSBA izpratnē ir ļoti nesamē</w:t>
            </w:r>
            <w:r>
              <w:rPr>
                <w:rFonts w:eastAsia="Times New Roman"/>
                <w:bCs/>
                <w:sz w:val="24"/>
                <w:szCs w:val="24"/>
                <w:lang w:eastAsia="lv-LV" w:bidi="lv-LV"/>
              </w:rPr>
              <w:t>r</w:t>
            </w:r>
            <w:r w:rsidRPr="0023720C">
              <w:rPr>
                <w:rFonts w:eastAsia="Times New Roman"/>
                <w:bCs/>
                <w:sz w:val="24"/>
                <w:szCs w:val="24"/>
                <w:lang w:eastAsia="lv-LV" w:bidi="lv-LV"/>
              </w:rPr>
              <w:t xml:space="preserve">īgi un neatbilstoši vispārpieņemtajai praksei, kas parasti par šādiem pārkāpumiem piemēro administratīvo atbildību. Papildus </w:t>
            </w:r>
            <w:r w:rsidRPr="00EC0024">
              <w:rPr>
                <w:rFonts w:eastAsia="Times New Roman"/>
                <w:bCs/>
                <w:sz w:val="24"/>
                <w:szCs w:val="24"/>
                <w:lang w:eastAsia="lv-LV" w:bidi="lv-LV"/>
              </w:rPr>
              <w:t>–</w:t>
            </w:r>
            <w:r w:rsidRPr="0023720C">
              <w:rPr>
                <w:rFonts w:eastAsia="Times New Roman"/>
                <w:bCs/>
                <w:sz w:val="24"/>
                <w:szCs w:val="24"/>
                <w:lang w:eastAsia="lv-LV" w:bidi="lv-LV"/>
              </w:rPr>
              <w:t xml:space="preserve"> lai novērstu domstarpības normatīvā akta interpretēšanā, </w:t>
            </w:r>
            <w:r>
              <w:rPr>
                <w:rFonts w:eastAsia="Times New Roman"/>
                <w:bCs/>
                <w:sz w:val="24"/>
                <w:szCs w:val="24"/>
                <w:lang w:eastAsia="lv-LV" w:bidi="lv-LV"/>
              </w:rPr>
              <w:t>L</w:t>
            </w:r>
            <w:r w:rsidRPr="0023720C">
              <w:rPr>
                <w:rFonts w:eastAsia="Times New Roman"/>
                <w:bCs/>
                <w:sz w:val="24"/>
                <w:szCs w:val="24"/>
                <w:lang w:eastAsia="lv-LV" w:bidi="lv-LV"/>
              </w:rPr>
              <w:t xml:space="preserve">ikumā ir </w:t>
            </w:r>
            <w:r w:rsidRPr="0023720C">
              <w:rPr>
                <w:rFonts w:eastAsia="Times New Roman"/>
                <w:bCs/>
                <w:sz w:val="24"/>
                <w:szCs w:val="24"/>
                <w:lang w:eastAsia="lv-LV" w:bidi="lv-LV"/>
              </w:rPr>
              <w:lastRenderedPageBreak/>
              <w:t>nepieciešams noteikt pienākumu azartspēļu organizētājam lojalitātes programmas, atlaižu sistēmas, bonusu atmaksas u.tml. saskaņot ar Izložu un azartspēļu uzraudzības inspekcij</w:t>
            </w:r>
            <w:r>
              <w:rPr>
                <w:rFonts w:eastAsia="Times New Roman"/>
                <w:bCs/>
                <w:sz w:val="24"/>
                <w:szCs w:val="24"/>
                <w:lang w:eastAsia="lv-LV" w:bidi="lv-LV"/>
              </w:rPr>
              <w:t>u</w:t>
            </w:r>
            <w:r w:rsidRPr="0023720C">
              <w:rPr>
                <w:rFonts w:eastAsia="Times New Roman"/>
                <w:bCs/>
                <w:sz w:val="24"/>
                <w:szCs w:val="24"/>
                <w:lang w:eastAsia="lv-LV" w:bidi="lv-LV"/>
              </w:rPr>
              <w:t>.</w:t>
            </w:r>
          </w:p>
          <w:p w:rsidR="00772FD1" w:rsidRDefault="00772FD1" w:rsidP="00772FD1">
            <w:pPr>
              <w:jc w:val="both"/>
              <w:rPr>
                <w:rFonts w:eastAsia="Times New Roman"/>
                <w:b/>
                <w:bCs/>
                <w:sz w:val="24"/>
                <w:szCs w:val="24"/>
                <w:lang w:eastAsia="lv-LV" w:bidi="lv-LV"/>
              </w:rPr>
            </w:pPr>
          </w:p>
          <w:p w:rsidR="00772FD1" w:rsidRDefault="00772FD1" w:rsidP="00772FD1">
            <w:pPr>
              <w:jc w:val="both"/>
              <w:rPr>
                <w:rFonts w:eastAsiaTheme="minorEastAsia"/>
                <w:b/>
                <w:bCs/>
                <w:color w:val="000000" w:themeColor="text1"/>
                <w:sz w:val="24"/>
                <w:szCs w:val="24"/>
                <w:lang w:eastAsia="lv-LV"/>
              </w:rPr>
            </w:pPr>
            <w:r w:rsidRPr="00167456">
              <w:rPr>
                <w:rFonts w:eastAsia="Times New Roman"/>
                <w:b/>
                <w:bCs/>
                <w:sz w:val="24"/>
                <w:szCs w:val="24"/>
                <w:lang w:eastAsia="lv-LV" w:bidi="lv-LV"/>
              </w:rPr>
              <w:t xml:space="preserve">3) LIAB (21.punktā ietvertais iebildums) </w:t>
            </w:r>
            <w:r w:rsidRPr="00167456">
              <w:rPr>
                <w:rFonts w:eastAsia="Times New Roman"/>
                <w:bCs/>
                <w:sz w:val="24"/>
                <w:szCs w:val="24"/>
                <w:lang w:eastAsia="lv-LV" w:bidi="lv-LV"/>
              </w:rPr>
              <w:t xml:space="preserve">rosina šobrīd </w:t>
            </w:r>
            <w:r w:rsidRPr="00167456">
              <w:rPr>
                <w:rFonts w:eastAsia="Times New Roman"/>
                <w:b/>
                <w:bCs/>
                <w:sz w:val="24"/>
                <w:szCs w:val="24"/>
                <w:lang w:eastAsia="lv-LV" w:bidi="lv-LV"/>
              </w:rPr>
              <w:t>no Likumprojekta izslēgt</w:t>
            </w:r>
            <w:r w:rsidRPr="00167456">
              <w:rPr>
                <w:rFonts w:eastAsia="Times New Roman"/>
                <w:bCs/>
                <w:sz w:val="24"/>
                <w:szCs w:val="24"/>
                <w:lang w:eastAsia="lv-LV" w:bidi="lv-LV"/>
              </w:rPr>
              <w:t xml:space="preserve"> </w:t>
            </w:r>
            <w:r>
              <w:rPr>
                <w:rFonts w:eastAsia="Times New Roman"/>
                <w:bCs/>
                <w:sz w:val="24"/>
                <w:szCs w:val="24"/>
                <w:lang w:eastAsia="lv-LV" w:bidi="lv-LV"/>
              </w:rPr>
              <w:t>Likuma</w:t>
            </w:r>
            <w:r w:rsidRPr="00167456">
              <w:rPr>
                <w:rFonts w:eastAsia="Times New Roman"/>
                <w:bCs/>
                <w:sz w:val="24"/>
                <w:szCs w:val="24"/>
                <w:lang w:eastAsia="lv-LV" w:bidi="lv-LV"/>
              </w:rPr>
              <w:t xml:space="preserve"> 87.panta pirmās daļas 10.punktu, lai vienotos ar nozares politikas veidotājiem par veidiem, kā nodrošināt nozares pastāvēšanu un nelicencēto interaktīvo azartspēļu organizētāju efektīvu ierobežošanu un sodīšanu.</w:t>
            </w:r>
          </w:p>
        </w:tc>
        <w:tc>
          <w:tcPr>
            <w:tcW w:w="4657" w:type="dxa"/>
          </w:tcPr>
          <w:p w:rsidR="00772FD1" w:rsidRPr="00EA7186" w:rsidRDefault="00772FD1" w:rsidP="00772FD1">
            <w:pPr>
              <w:jc w:val="both"/>
              <w:rPr>
                <w:rFonts w:eastAsia="Times New Roman"/>
                <w:b/>
                <w:sz w:val="24"/>
                <w:szCs w:val="24"/>
                <w:lang w:eastAsia="lv-LV"/>
              </w:rPr>
            </w:pPr>
            <w:r>
              <w:rPr>
                <w:rFonts w:eastAsia="Times New Roman"/>
                <w:b/>
                <w:sz w:val="24"/>
                <w:szCs w:val="24"/>
                <w:lang w:eastAsia="lv-LV"/>
              </w:rPr>
              <w:lastRenderedPageBreak/>
              <w:t>Daļēji panākta vienošanās</w:t>
            </w:r>
            <w:r w:rsidRPr="009E30FF">
              <w:rPr>
                <w:rFonts w:eastAsia="Times New Roman"/>
                <w:sz w:val="24"/>
                <w:szCs w:val="24"/>
                <w:lang w:eastAsia="lv-LV"/>
              </w:rPr>
              <w:t>,</w:t>
            </w:r>
            <w:r>
              <w:rPr>
                <w:rFonts w:eastAsia="Times New Roman"/>
                <w:b/>
                <w:sz w:val="24"/>
                <w:szCs w:val="24"/>
                <w:lang w:eastAsia="lv-LV"/>
              </w:rPr>
              <w:t xml:space="preserve"> </w:t>
            </w:r>
            <w:r w:rsidRPr="00135282">
              <w:rPr>
                <w:sz w:val="24"/>
                <w:szCs w:val="24"/>
              </w:rPr>
              <w:t>ka, lai</w:t>
            </w:r>
            <w:r w:rsidRPr="00490241">
              <w:rPr>
                <w:sz w:val="24"/>
                <w:szCs w:val="24"/>
              </w:rPr>
              <w:t xml:space="preserve"> nodrošinātu tiesiskā regulējuma </w:t>
            </w:r>
            <w:r w:rsidRPr="00E85A42">
              <w:rPr>
                <w:sz w:val="24"/>
                <w:szCs w:val="24"/>
              </w:rPr>
              <w:t>ilgtspēju</w:t>
            </w:r>
            <w:r w:rsidRPr="00490241">
              <w:rPr>
                <w:sz w:val="24"/>
                <w:szCs w:val="24"/>
              </w:rPr>
              <w:t xml:space="preserve">, tiek sagatavots Ministru kabineta sēdes protokollēmums, ar kuru </w:t>
            </w:r>
            <w:r>
              <w:rPr>
                <w:sz w:val="24"/>
                <w:szCs w:val="24"/>
              </w:rPr>
              <w:t>tiek</w:t>
            </w:r>
            <w:r w:rsidRPr="00490241">
              <w:rPr>
                <w:sz w:val="24"/>
                <w:szCs w:val="24"/>
              </w:rPr>
              <w:t xml:space="preserve"> uzdots uzdevums Finanšu ministrijas politikas plānošanas dokumenta “Azartspēļu un izložu politikas pamatnostādnes 2019.-2026.gadam” izstrādes darba grupa</w:t>
            </w:r>
            <w:r w:rsidR="00E66834">
              <w:rPr>
                <w:sz w:val="24"/>
                <w:szCs w:val="24"/>
              </w:rPr>
              <w:t xml:space="preserve">i </w:t>
            </w:r>
            <w:r w:rsidR="00E66834" w:rsidRPr="00490241">
              <w:rPr>
                <w:sz w:val="24"/>
                <w:szCs w:val="24"/>
              </w:rPr>
              <w:t>līdz 2019.gada 31.decembrim</w:t>
            </w:r>
            <w:r w:rsidRPr="00490241">
              <w:rPr>
                <w:sz w:val="24"/>
                <w:szCs w:val="24"/>
              </w:rPr>
              <w:t xml:space="preserve"> izvērtē</w:t>
            </w:r>
            <w:r w:rsidR="00E66834">
              <w:rPr>
                <w:sz w:val="24"/>
                <w:szCs w:val="24"/>
              </w:rPr>
              <w:t>t</w:t>
            </w:r>
            <w:r w:rsidRPr="00490241">
              <w:rPr>
                <w:sz w:val="24"/>
                <w:szCs w:val="24"/>
              </w:rPr>
              <w:t xml:space="preserve"> iespēju, formu un saturu, kādā lojalitātes programmas var tikt izmantotas azartspēļu un izložu nozarē Latvijā.</w:t>
            </w:r>
          </w:p>
          <w:p w:rsidR="00772FD1" w:rsidRDefault="00772FD1" w:rsidP="00772FD1">
            <w:pPr>
              <w:jc w:val="both"/>
              <w:rPr>
                <w:rFonts w:eastAsia="Times New Roman"/>
                <w:b/>
                <w:bCs/>
                <w:sz w:val="24"/>
                <w:szCs w:val="24"/>
                <w:lang w:eastAsia="lv-LV" w:bidi="lv-LV"/>
              </w:rPr>
            </w:pPr>
          </w:p>
          <w:p w:rsidR="00772FD1" w:rsidRPr="00421881" w:rsidRDefault="00772FD1" w:rsidP="00772FD1">
            <w:pPr>
              <w:jc w:val="both"/>
              <w:rPr>
                <w:rFonts w:eastAsia="Times New Roman"/>
                <w:sz w:val="24"/>
                <w:szCs w:val="24"/>
                <w:lang w:eastAsia="lv-LV"/>
              </w:rPr>
            </w:pPr>
            <w:r w:rsidRPr="00421881">
              <w:rPr>
                <w:rFonts w:eastAsia="Times New Roman"/>
                <w:b/>
                <w:bCs/>
                <w:sz w:val="24"/>
                <w:szCs w:val="24"/>
                <w:lang w:eastAsia="lv-LV" w:bidi="lv-LV"/>
              </w:rPr>
              <w:t>Saistīts ar LSBA 4.iebildumu</w:t>
            </w:r>
            <w:r>
              <w:rPr>
                <w:rFonts w:eastAsia="Times New Roman"/>
                <w:b/>
                <w:bCs/>
                <w:sz w:val="24"/>
                <w:szCs w:val="24"/>
                <w:lang w:eastAsia="lv-LV" w:bidi="lv-LV"/>
              </w:rPr>
              <w:t xml:space="preserve"> </w:t>
            </w:r>
            <w:r>
              <w:rPr>
                <w:rFonts w:eastAsia="Times New Roman"/>
                <w:sz w:val="24"/>
                <w:szCs w:val="24"/>
                <w:lang w:eastAsia="lv-LV"/>
              </w:rPr>
              <w:t>(s</w:t>
            </w:r>
            <w:r w:rsidRPr="00421881">
              <w:rPr>
                <w:rFonts w:eastAsia="Times New Roman"/>
                <w:sz w:val="24"/>
                <w:szCs w:val="24"/>
                <w:lang w:eastAsia="lv-LV"/>
              </w:rPr>
              <w:t xml:space="preserve">k. izziņas </w:t>
            </w:r>
            <w:proofErr w:type="spellStart"/>
            <w:r>
              <w:rPr>
                <w:rFonts w:eastAsia="Times New Roman"/>
                <w:sz w:val="24"/>
                <w:szCs w:val="24"/>
                <w:lang w:eastAsia="lv-LV"/>
              </w:rPr>
              <w:t>I</w:t>
            </w:r>
            <w:r w:rsidRPr="00421881">
              <w:rPr>
                <w:rFonts w:eastAsia="Times New Roman"/>
                <w:sz w:val="24"/>
                <w:szCs w:val="24"/>
                <w:lang w:eastAsia="lv-LV"/>
              </w:rPr>
              <w:t>I.sadaļas</w:t>
            </w:r>
            <w:proofErr w:type="spellEnd"/>
            <w:r w:rsidRPr="00421881">
              <w:rPr>
                <w:rFonts w:eastAsia="Times New Roman"/>
                <w:sz w:val="24"/>
                <w:szCs w:val="24"/>
                <w:lang w:eastAsia="lv-LV"/>
              </w:rPr>
              <w:t xml:space="preserve"> </w:t>
            </w:r>
            <w:r w:rsidR="00F1625E">
              <w:rPr>
                <w:rFonts w:eastAsia="Times New Roman"/>
                <w:sz w:val="24"/>
                <w:szCs w:val="24"/>
                <w:lang w:eastAsia="lv-LV"/>
              </w:rPr>
              <w:t>6</w:t>
            </w:r>
            <w:r w:rsidRPr="00421881">
              <w:rPr>
                <w:rFonts w:eastAsia="Times New Roman"/>
                <w:sz w:val="24"/>
                <w:szCs w:val="24"/>
                <w:lang w:eastAsia="lv-LV"/>
              </w:rPr>
              <w:t>.punkt</w:t>
            </w:r>
            <w:r>
              <w:rPr>
                <w:rFonts w:eastAsia="Times New Roman"/>
                <w:sz w:val="24"/>
                <w:szCs w:val="24"/>
                <w:lang w:eastAsia="lv-LV"/>
              </w:rPr>
              <w:t>u</w:t>
            </w:r>
            <w:r w:rsidRPr="00421881">
              <w:rPr>
                <w:rFonts w:eastAsia="Times New Roman"/>
                <w:sz w:val="24"/>
                <w:szCs w:val="24"/>
                <w:lang w:eastAsia="lv-LV"/>
              </w:rPr>
              <w:t>)</w:t>
            </w:r>
            <w:r>
              <w:rPr>
                <w:rFonts w:eastAsia="Times New Roman"/>
                <w:sz w:val="24"/>
                <w:szCs w:val="24"/>
                <w:lang w:eastAsia="lv-LV"/>
              </w:rPr>
              <w:t>.</w:t>
            </w:r>
          </w:p>
          <w:p w:rsidR="00772FD1" w:rsidRDefault="00772FD1" w:rsidP="00772FD1">
            <w:pPr>
              <w:jc w:val="both"/>
              <w:rPr>
                <w:rFonts w:eastAsia="Times New Roman"/>
                <w:b/>
                <w:sz w:val="24"/>
                <w:szCs w:val="24"/>
                <w:lang w:eastAsia="lv-LV"/>
              </w:rPr>
            </w:pPr>
          </w:p>
          <w:p w:rsidR="00772FD1" w:rsidRDefault="00772FD1" w:rsidP="00772FD1">
            <w:pPr>
              <w:jc w:val="both"/>
              <w:rPr>
                <w:rFonts w:eastAsia="Times New Roman"/>
                <w:b/>
                <w:sz w:val="24"/>
                <w:szCs w:val="24"/>
                <w:lang w:eastAsia="lv-LV"/>
              </w:rPr>
            </w:pPr>
            <w:r w:rsidRPr="00B77326">
              <w:rPr>
                <w:rFonts w:eastAsia="Times New Roman"/>
                <w:b/>
                <w:sz w:val="24"/>
                <w:szCs w:val="24"/>
                <w:lang w:eastAsia="lv-LV"/>
              </w:rPr>
              <w:t>LTRK</w:t>
            </w:r>
            <w:r>
              <w:rPr>
                <w:rFonts w:eastAsia="Times New Roman"/>
                <w:b/>
                <w:sz w:val="24"/>
                <w:szCs w:val="24"/>
                <w:lang w:eastAsia="lv-LV"/>
              </w:rPr>
              <w:t xml:space="preserve">, </w:t>
            </w:r>
            <w:r w:rsidRPr="00A5244A">
              <w:rPr>
                <w:rFonts w:eastAsia="Times New Roman"/>
                <w:b/>
                <w:bCs/>
                <w:sz w:val="24"/>
                <w:szCs w:val="24"/>
                <w:lang w:eastAsia="lv-LV" w:bidi="lv-LV"/>
              </w:rPr>
              <w:t>LSBA</w:t>
            </w:r>
            <w:r>
              <w:rPr>
                <w:rFonts w:eastAsia="Times New Roman"/>
                <w:b/>
                <w:bCs/>
                <w:sz w:val="24"/>
                <w:szCs w:val="24"/>
                <w:lang w:eastAsia="lv-LV" w:bidi="lv-LV"/>
              </w:rPr>
              <w:t xml:space="preserve"> un</w:t>
            </w:r>
            <w:r w:rsidRPr="00A5244A">
              <w:rPr>
                <w:rFonts w:eastAsiaTheme="minorEastAsia"/>
                <w:b/>
                <w:bCs/>
                <w:color w:val="000000" w:themeColor="text1"/>
                <w:sz w:val="24"/>
                <w:szCs w:val="24"/>
                <w:lang w:eastAsia="lv-LV"/>
              </w:rPr>
              <w:t xml:space="preserve"> </w:t>
            </w:r>
            <w:r w:rsidRPr="00A5244A">
              <w:rPr>
                <w:rFonts w:eastAsia="Times New Roman"/>
                <w:b/>
                <w:bCs/>
                <w:sz w:val="24"/>
                <w:szCs w:val="24"/>
                <w:lang w:eastAsia="lv-LV" w:bidi="lv-LV"/>
              </w:rPr>
              <w:t>LIAB</w:t>
            </w:r>
            <w:r w:rsidRPr="00B77326">
              <w:rPr>
                <w:rFonts w:eastAsia="Times New Roman"/>
                <w:sz w:val="24"/>
                <w:szCs w:val="24"/>
                <w:lang w:eastAsia="lv-LV"/>
              </w:rPr>
              <w:t xml:space="preserve"> </w:t>
            </w:r>
            <w:r>
              <w:rPr>
                <w:rFonts w:eastAsia="Times New Roman"/>
                <w:sz w:val="24"/>
                <w:szCs w:val="24"/>
                <w:lang w:eastAsia="lv-LV"/>
              </w:rPr>
              <w:t>ierosina</w:t>
            </w:r>
            <w:r w:rsidRPr="00B77326">
              <w:rPr>
                <w:rFonts w:eastAsia="Times New Roman"/>
                <w:sz w:val="24"/>
                <w:szCs w:val="24"/>
                <w:lang w:eastAsia="lv-LV"/>
              </w:rPr>
              <w:t xml:space="preserve"> izslēgt Likumprojekta 3.p</w:t>
            </w:r>
            <w:r>
              <w:rPr>
                <w:rFonts w:eastAsia="Times New Roman"/>
                <w:sz w:val="24"/>
                <w:szCs w:val="24"/>
                <w:lang w:eastAsia="lv-LV"/>
              </w:rPr>
              <w:t>antā</w:t>
            </w:r>
            <w:r w:rsidRPr="00B77326">
              <w:rPr>
                <w:rFonts w:eastAsia="Times New Roman"/>
                <w:sz w:val="24"/>
                <w:szCs w:val="24"/>
                <w:lang w:eastAsia="lv-LV"/>
              </w:rPr>
              <w:t xml:space="preserve"> </w:t>
            </w:r>
            <w:r>
              <w:rPr>
                <w:rFonts w:eastAsia="Times New Roman"/>
                <w:sz w:val="24"/>
                <w:szCs w:val="24"/>
                <w:lang w:eastAsia="lv-LV"/>
              </w:rPr>
              <w:t>ietverto</w:t>
            </w:r>
            <w:r w:rsidRPr="00B77326">
              <w:rPr>
                <w:rFonts w:eastAsia="Times New Roman"/>
                <w:sz w:val="24"/>
                <w:szCs w:val="24"/>
                <w:lang w:eastAsia="lv-LV"/>
              </w:rPr>
              <w:t xml:space="preserve"> 87.panta pirmās daļas 10.punktu</w:t>
            </w:r>
            <w:r>
              <w:rPr>
                <w:rFonts w:eastAsia="Times New Roman"/>
                <w:sz w:val="24"/>
                <w:szCs w:val="24"/>
                <w:lang w:eastAsia="lv-LV"/>
              </w:rPr>
              <w:t>.</w:t>
            </w:r>
            <w:r w:rsidRPr="00B77326">
              <w:rPr>
                <w:rFonts w:eastAsia="Times New Roman"/>
                <w:b/>
                <w:sz w:val="24"/>
                <w:szCs w:val="24"/>
                <w:lang w:eastAsia="lv-LV"/>
              </w:rPr>
              <w:t xml:space="preserve"> </w:t>
            </w:r>
          </w:p>
          <w:p w:rsidR="00772FD1" w:rsidRDefault="00772FD1" w:rsidP="00772FD1">
            <w:pPr>
              <w:jc w:val="both"/>
              <w:rPr>
                <w:rFonts w:eastAsia="Times New Roman"/>
                <w:sz w:val="24"/>
                <w:szCs w:val="24"/>
                <w:lang w:eastAsia="lv-LV"/>
              </w:rPr>
            </w:pPr>
            <w:r w:rsidRPr="00B77326">
              <w:rPr>
                <w:rFonts w:eastAsia="Times New Roman"/>
                <w:b/>
                <w:sz w:val="24"/>
                <w:szCs w:val="24"/>
                <w:lang w:eastAsia="lv-LV"/>
              </w:rPr>
              <w:t>LTRK</w:t>
            </w:r>
            <w:r>
              <w:rPr>
                <w:rFonts w:eastAsia="Times New Roman"/>
                <w:b/>
                <w:sz w:val="24"/>
                <w:szCs w:val="24"/>
                <w:lang w:eastAsia="lv-LV"/>
              </w:rPr>
              <w:t xml:space="preserve"> un </w:t>
            </w:r>
            <w:r w:rsidRPr="00A5244A">
              <w:rPr>
                <w:rFonts w:eastAsia="Times New Roman"/>
                <w:b/>
                <w:bCs/>
                <w:sz w:val="24"/>
                <w:szCs w:val="24"/>
                <w:lang w:eastAsia="lv-LV" w:bidi="lv-LV"/>
              </w:rPr>
              <w:t>LSBA</w:t>
            </w:r>
            <w:r>
              <w:rPr>
                <w:rFonts w:eastAsia="Times New Roman"/>
                <w:b/>
                <w:bCs/>
                <w:sz w:val="24"/>
                <w:szCs w:val="24"/>
                <w:lang w:eastAsia="lv-LV" w:bidi="lv-LV"/>
              </w:rPr>
              <w:t xml:space="preserve"> </w:t>
            </w:r>
            <w:r w:rsidRPr="003F5D05">
              <w:rPr>
                <w:rFonts w:eastAsia="Times New Roman"/>
                <w:bCs/>
                <w:sz w:val="24"/>
                <w:szCs w:val="24"/>
                <w:lang w:eastAsia="lv-LV" w:bidi="lv-LV"/>
              </w:rPr>
              <w:t xml:space="preserve">ierosina </w:t>
            </w:r>
            <w:r w:rsidRPr="00B77326">
              <w:rPr>
                <w:rFonts w:eastAsia="Times New Roman"/>
                <w:sz w:val="24"/>
                <w:szCs w:val="24"/>
                <w:lang w:eastAsia="lv-LV"/>
              </w:rPr>
              <w:t>atbildību par pārkāpumu, ja azartspēļu organizētājs neievēro Likuma 41.panta sestajā daļā noteikto aizliegumu piedāvāt piedalīšanos azartspēlē par velti, kā dāvanu vai balvu, vai kā kompensāciju, noteikt Likuma 89.pantā.</w:t>
            </w:r>
          </w:p>
          <w:p w:rsidR="00772FD1" w:rsidRPr="00B77326" w:rsidRDefault="00772FD1" w:rsidP="00772FD1">
            <w:pPr>
              <w:jc w:val="both"/>
              <w:rPr>
                <w:rFonts w:eastAsia="Times New Roman"/>
                <w:bCs/>
                <w:sz w:val="24"/>
                <w:szCs w:val="24"/>
                <w:lang w:eastAsia="lv-LV" w:bidi="lv-LV"/>
              </w:rPr>
            </w:pPr>
            <w:r w:rsidRPr="00B77326">
              <w:rPr>
                <w:rFonts w:eastAsia="Times New Roman"/>
                <w:b/>
                <w:bCs/>
                <w:sz w:val="24"/>
                <w:szCs w:val="24"/>
                <w:lang w:eastAsia="lv-LV" w:bidi="lv-LV"/>
              </w:rPr>
              <w:t>LSBA</w:t>
            </w:r>
            <w:r>
              <w:rPr>
                <w:rFonts w:eastAsia="Times New Roman"/>
                <w:b/>
                <w:bCs/>
                <w:sz w:val="24"/>
                <w:szCs w:val="24"/>
                <w:lang w:eastAsia="lv-LV" w:bidi="lv-LV"/>
              </w:rPr>
              <w:t xml:space="preserve"> </w:t>
            </w:r>
            <w:r w:rsidRPr="00B77326">
              <w:rPr>
                <w:rFonts w:eastAsia="Times New Roman"/>
                <w:bCs/>
                <w:sz w:val="24"/>
                <w:szCs w:val="24"/>
                <w:lang w:eastAsia="lv-LV" w:bidi="lv-LV"/>
              </w:rPr>
              <w:t>lūdz papildināt Likuma 41.pantu ar septīto daļu, izsakot to sekojošā redakcijā:</w:t>
            </w:r>
          </w:p>
          <w:p w:rsidR="00772FD1" w:rsidRDefault="00772FD1" w:rsidP="00772FD1">
            <w:pPr>
              <w:jc w:val="both"/>
              <w:rPr>
                <w:rFonts w:eastAsia="Times New Roman"/>
                <w:bCs/>
                <w:i/>
                <w:iCs/>
                <w:sz w:val="24"/>
                <w:szCs w:val="24"/>
                <w:lang w:eastAsia="lv-LV" w:bidi="lv-LV"/>
              </w:rPr>
            </w:pPr>
            <w:r w:rsidRPr="00B77326">
              <w:rPr>
                <w:rFonts w:eastAsia="Times New Roman"/>
                <w:bCs/>
                <w:i/>
                <w:iCs/>
                <w:sz w:val="24"/>
                <w:szCs w:val="24"/>
                <w:lang w:eastAsia="lv-LV" w:bidi="lv-LV"/>
              </w:rPr>
              <w:t>“(7) lojalitātes programmas, atlaižu sistēmas, bonusu atmaksas u.tml. azartspēļu organizētājam jāsaskaņo ar Izložu un azartspēļu uzraudzības inspekciju</w:t>
            </w:r>
            <w:r>
              <w:rPr>
                <w:rFonts w:eastAsia="Times New Roman"/>
                <w:bCs/>
                <w:i/>
                <w:iCs/>
                <w:sz w:val="24"/>
                <w:szCs w:val="24"/>
                <w:lang w:eastAsia="lv-LV" w:bidi="lv-LV"/>
              </w:rPr>
              <w:t>.”</w:t>
            </w:r>
          </w:p>
          <w:p w:rsidR="00772FD1" w:rsidRDefault="00772FD1" w:rsidP="00772FD1">
            <w:pPr>
              <w:jc w:val="both"/>
              <w:rPr>
                <w:rFonts w:eastAsia="Times New Roman"/>
                <w:b/>
                <w:sz w:val="24"/>
                <w:szCs w:val="24"/>
                <w:lang w:eastAsia="lv-LV"/>
              </w:rPr>
            </w:pPr>
          </w:p>
          <w:p w:rsidR="00772FD1" w:rsidRPr="00A04527" w:rsidRDefault="00772FD1" w:rsidP="00772FD1">
            <w:pPr>
              <w:jc w:val="both"/>
              <w:rPr>
                <w:rFonts w:eastAsia="Times New Roman"/>
                <w:b/>
                <w:sz w:val="24"/>
                <w:szCs w:val="24"/>
                <w:lang w:eastAsia="lv-LV"/>
              </w:rPr>
            </w:pPr>
            <w:r w:rsidRPr="00A04527">
              <w:rPr>
                <w:rFonts w:eastAsia="Times New Roman"/>
                <w:b/>
                <w:sz w:val="24"/>
                <w:szCs w:val="24"/>
                <w:lang w:eastAsia="lv-LV"/>
              </w:rPr>
              <w:t xml:space="preserve">Likumprojekts ir sagatavots ar noteiktu mērķi  – ieviest nozaru administratīvo </w:t>
            </w:r>
            <w:r w:rsidRPr="00A04527">
              <w:rPr>
                <w:rFonts w:eastAsia="Times New Roman"/>
                <w:b/>
                <w:sz w:val="24"/>
                <w:szCs w:val="24"/>
                <w:lang w:eastAsia="lv-LV"/>
              </w:rPr>
              <w:lastRenderedPageBreak/>
              <w:t>pārkāpumu kodifikāciju.</w:t>
            </w:r>
            <w:r w:rsidRPr="00A04527">
              <w:rPr>
                <w:rFonts w:eastAsia="Times New Roman"/>
                <w:sz w:val="24"/>
                <w:szCs w:val="24"/>
                <w:lang w:eastAsia="lv-LV"/>
              </w:rPr>
              <w:t xml:space="preserve"> </w:t>
            </w:r>
            <w:r w:rsidRPr="00A04527">
              <w:rPr>
                <w:rFonts w:eastAsia="Times New Roman"/>
                <w:b/>
                <w:sz w:val="24"/>
                <w:szCs w:val="24"/>
                <w:lang w:eastAsia="lv-LV"/>
              </w:rPr>
              <w:t xml:space="preserve">Ar šo Likumprojektu netiek virzīti konceptuāli grozījumi Likuma pamatnormās. </w:t>
            </w:r>
          </w:p>
          <w:p w:rsidR="00772FD1" w:rsidRPr="00A04527" w:rsidRDefault="00772FD1" w:rsidP="00772FD1">
            <w:pPr>
              <w:jc w:val="both"/>
              <w:rPr>
                <w:rFonts w:eastAsia="Times New Roman"/>
                <w:sz w:val="24"/>
                <w:szCs w:val="24"/>
                <w:lang w:eastAsia="lv-LV"/>
              </w:rPr>
            </w:pPr>
            <w:r w:rsidRPr="00A04527">
              <w:rPr>
                <w:rFonts w:eastAsia="Times New Roman"/>
                <w:sz w:val="24"/>
                <w:szCs w:val="24"/>
                <w:lang w:eastAsia="lv-LV"/>
              </w:rPr>
              <w:t>Likumprojekts ir izstrādāts uz esošo Likuma normu pamata. Likuma pamatnormu saturs, par kuru pārkāpšanu azartspēļu vai izložu organizētājiem paredzēta atbildība, Likumprojektā nav mainīts.</w:t>
            </w:r>
          </w:p>
          <w:p w:rsidR="00772FD1" w:rsidRPr="00A04527" w:rsidRDefault="00772FD1" w:rsidP="00772FD1">
            <w:pPr>
              <w:jc w:val="both"/>
              <w:rPr>
                <w:rFonts w:eastAsia="Times New Roman"/>
                <w:b/>
                <w:sz w:val="24"/>
                <w:szCs w:val="24"/>
                <w:lang w:eastAsia="lv-LV"/>
              </w:rPr>
            </w:pPr>
            <w:r w:rsidRPr="00A04527">
              <w:rPr>
                <w:rFonts w:eastAsia="Times New Roman"/>
                <w:sz w:val="24"/>
                <w:szCs w:val="24"/>
                <w:lang w:eastAsia="lv-LV"/>
              </w:rPr>
              <w:t>Par konceptuāliem grozījumiem Likuma pamatnormās ir jādiskutē politikas plānošanas dokumenta izstrādes izložu un azartspēļu jomā darba grupā,  pieaicinot  ministriju un citu institūciju pārstāvjus, kā arī Izložu un azartspēļu uzraudzības inspekcijas un nozares pārstāvjus, vai rosinot vispārējā kārtībā kārtējos grozījumus Likumā, lai pēc diskusijām izstrādātu konceptuālus grozījumus Likuma pamatnormās.</w:t>
            </w:r>
            <w:r w:rsidRPr="00A04527">
              <w:rPr>
                <w:rFonts w:eastAsia="Times New Roman"/>
                <w:b/>
                <w:sz w:val="24"/>
                <w:szCs w:val="24"/>
                <w:lang w:eastAsia="lv-LV"/>
              </w:rPr>
              <w:t xml:space="preserve"> </w:t>
            </w:r>
          </w:p>
          <w:p w:rsidR="00772FD1" w:rsidRDefault="00772FD1" w:rsidP="00772FD1">
            <w:pPr>
              <w:jc w:val="both"/>
              <w:rPr>
                <w:rFonts w:eastAsia="Times New Roman"/>
                <w:sz w:val="24"/>
                <w:szCs w:val="24"/>
                <w:lang w:eastAsia="lv-LV"/>
              </w:rPr>
            </w:pPr>
          </w:p>
          <w:p w:rsidR="00772FD1" w:rsidRPr="00A04527" w:rsidRDefault="00772FD1" w:rsidP="00772FD1">
            <w:pPr>
              <w:jc w:val="both"/>
              <w:rPr>
                <w:rFonts w:eastAsia="Times New Roman"/>
                <w:sz w:val="24"/>
                <w:szCs w:val="24"/>
                <w:lang w:eastAsia="lv-LV"/>
              </w:rPr>
            </w:pPr>
            <w:r w:rsidRPr="00A04527">
              <w:rPr>
                <w:rFonts w:eastAsia="Times New Roman"/>
                <w:sz w:val="24"/>
                <w:szCs w:val="24"/>
                <w:lang w:eastAsia="lv-LV"/>
              </w:rPr>
              <w:t>Likumprojekts tika izskatīts Tieslietu ministrijas Latvijas Administratīvo pārkāpumu kodeksa darba grupas sēdēs un šajā darba grupā tika pieņemts lēmums par to, ka Likumprojektā ir nepieciešams skaidri nodalīt regulējumu par gadījumiem, kad piemērojams Administratīvā procesa likumā paredzētais regulējums, no gadījumiem, kad piemērojama administratīvā atbildība par attiecīgajiem administratīvajiem pārkāpumiem.</w:t>
            </w:r>
          </w:p>
          <w:p w:rsidR="00772FD1" w:rsidRPr="00A04527" w:rsidRDefault="00772FD1" w:rsidP="00772FD1">
            <w:pPr>
              <w:jc w:val="both"/>
              <w:rPr>
                <w:rFonts w:eastAsia="Times New Roman"/>
                <w:bCs/>
                <w:sz w:val="24"/>
                <w:szCs w:val="24"/>
                <w:lang w:eastAsia="lv-LV"/>
              </w:rPr>
            </w:pPr>
            <w:r w:rsidRPr="00A04527">
              <w:rPr>
                <w:rFonts w:eastAsia="Times New Roman"/>
                <w:sz w:val="24"/>
                <w:szCs w:val="24"/>
                <w:lang w:eastAsia="lv-LV"/>
              </w:rPr>
              <w:t>Ņemot vērā Tieslietu ministrijas Latvijas Administratīvo pārkāpumu kodeksa darba grupā pieņemto lēmumu, Likumprojektā pārkāpumi azartspēļu un izložu</w:t>
            </w:r>
            <w:r w:rsidRPr="00A04527">
              <w:rPr>
                <w:rFonts w:eastAsia="Times New Roman"/>
                <w:bCs/>
                <w:sz w:val="24"/>
                <w:szCs w:val="24"/>
                <w:lang w:eastAsia="lv-LV"/>
              </w:rPr>
              <w:t xml:space="preserve"> organizēšanas </w:t>
            </w:r>
            <w:r w:rsidRPr="00A04527">
              <w:rPr>
                <w:rFonts w:eastAsia="Times New Roman"/>
                <w:bCs/>
                <w:sz w:val="24"/>
                <w:szCs w:val="24"/>
                <w:lang w:eastAsia="lv-LV"/>
              </w:rPr>
              <w:lastRenderedPageBreak/>
              <w:t xml:space="preserve">jomā  tika nodalīti, lai nebūtu iespējama pārklāšanās, </w:t>
            </w:r>
            <w:r>
              <w:rPr>
                <w:rFonts w:eastAsia="Times New Roman"/>
                <w:bCs/>
                <w:sz w:val="24"/>
                <w:szCs w:val="24"/>
                <w:lang w:eastAsia="lv-LV"/>
              </w:rPr>
              <w:t xml:space="preserve">vienlaicīgi </w:t>
            </w:r>
            <w:r w:rsidRPr="00A04527">
              <w:rPr>
                <w:rFonts w:eastAsia="Times New Roman"/>
                <w:bCs/>
                <w:sz w:val="24"/>
                <w:szCs w:val="24"/>
                <w:lang w:eastAsia="lv-LV"/>
              </w:rPr>
              <w:t>grupējot pārkāpumus, par kuriem:</w:t>
            </w:r>
          </w:p>
          <w:p w:rsidR="00772FD1" w:rsidRPr="00A04527" w:rsidRDefault="00772FD1" w:rsidP="00772FD1">
            <w:pPr>
              <w:jc w:val="both"/>
              <w:rPr>
                <w:rFonts w:eastAsia="Times New Roman"/>
                <w:sz w:val="24"/>
                <w:szCs w:val="24"/>
                <w:lang w:eastAsia="lv-LV"/>
              </w:rPr>
            </w:pPr>
            <w:r w:rsidRPr="00A04527">
              <w:rPr>
                <w:rFonts w:eastAsia="Times New Roman"/>
                <w:sz w:val="24"/>
                <w:szCs w:val="24"/>
                <w:lang w:eastAsia="lv-LV"/>
              </w:rPr>
              <w:t>1) azartspēļu vai izložu organizētājiem jāparedz licences darbības apturēšana;</w:t>
            </w:r>
          </w:p>
          <w:p w:rsidR="00772FD1" w:rsidRPr="00A04527" w:rsidRDefault="00772FD1" w:rsidP="00772FD1">
            <w:pPr>
              <w:jc w:val="both"/>
              <w:rPr>
                <w:rFonts w:eastAsia="Times New Roman"/>
                <w:sz w:val="24"/>
                <w:szCs w:val="24"/>
                <w:lang w:eastAsia="lv-LV"/>
              </w:rPr>
            </w:pPr>
            <w:r w:rsidRPr="00A04527">
              <w:rPr>
                <w:rFonts w:eastAsia="Times New Roman"/>
                <w:sz w:val="24"/>
                <w:szCs w:val="24"/>
                <w:lang w:eastAsia="lv-LV"/>
              </w:rPr>
              <w:t>2) azartspēļu vai izložu organizētājiem jāparedz licences anulēšana;</w:t>
            </w:r>
          </w:p>
          <w:p w:rsidR="00772FD1" w:rsidRPr="00A04527" w:rsidRDefault="00772FD1" w:rsidP="00772FD1">
            <w:pPr>
              <w:jc w:val="both"/>
              <w:rPr>
                <w:rFonts w:eastAsia="Times New Roman"/>
                <w:b/>
                <w:sz w:val="24"/>
                <w:szCs w:val="24"/>
                <w:lang w:eastAsia="lv-LV"/>
              </w:rPr>
            </w:pPr>
            <w:r w:rsidRPr="00A04527">
              <w:rPr>
                <w:rFonts w:eastAsia="Times New Roman"/>
                <w:sz w:val="24"/>
                <w:szCs w:val="24"/>
                <w:lang w:eastAsia="lv-LV"/>
              </w:rPr>
              <w:t>3) azartspēļu vai izložu organizētājiem vai Latvijā nelicencētiem azartspēļu vai izložu organizētājiem   jāpiemēro administratīvā atbildība.</w:t>
            </w:r>
          </w:p>
          <w:p w:rsidR="00772FD1" w:rsidRPr="00A04527" w:rsidRDefault="00772FD1" w:rsidP="00772FD1">
            <w:pPr>
              <w:jc w:val="both"/>
              <w:rPr>
                <w:rFonts w:eastAsia="Times New Roman"/>
                <w:b/>
                <w:sz w:val="24"/>
                <w:szCs w:val="24"/>
                <w:lang w:eastAsia="lv-LV"/>
              </w:rPr>
            </w:pPr>
          </w:p>
          <w:p w:rsidR="00772FD1" w:rsidRPr="00A04527" w:rsidRDefault="00772FD1" w:rsidP="00772FD1">
            <w:pPr>
              <w:jc w:val="both"/>
              <w:rPr>
                <w:rFonts w:eastAsia="Times New Roman"/>
                <w:sz w:val="24"/>
                <w:szCs w:val="24"/>
                <w:lang w:eastAsia="lv-LV"/>
              </w:rPr>
            </w:pPr>
            <w:r w:rsidRPr="00A04527">
              <w:rPr>
                <w:rFonts w:eastAsia="Times New Roman"/>
                <w:sz w:val="24"/>
                <w:szCs w:val="24"/>
                <w:lang w:eastAsia="lv-LV"/>
              </w:rPr>
              <w:t>Likuma 41.panta sestajā daļa noteikts, ka</w:t>
            </w:r>
            <w:r w:rsidRPr="00A04527">
              <w:rPr>
                <w:rFonts w:ascii="Arial" w:hAnsi="Arial" w:cs="Arial"/>
                <w:color w:val="414142"/>
                <w:sz w:val="20"/>
                <w:szCs w:val="20"/>
                <w:shd w:val="clear" w:color="auto" w:fill="FFFFFF"/>
              </w:rPr>
              <w:t xml:space="preserve"> a</w:t>
            </w:r>
            <w:r w:rsidRPr="00A04527">
              <w:rPr>
                <w:rFonts w:eastAsia="Times New Roman"/>
                <w:sz w:val="24"/>
                <w:szCs w:val="24"/>
                <w:lang w:eastAsia="lv-LV"/>
              </w:rPr>
              <w:t>izliegts piedāvāt piedalīšanos azartspēlē par velti, kā dāvanu vai balvu vai kā kompensāciju par preces iegādi vai pakalpojumu saņemšanu.</w:t>
            </w:r>
          </w:p>
          <w:p w:rsidR="00772FD1" w:rsidRPr="00A04527" w:rsidRDefault="00772FD1" w:rsidP="00772FD1">
            <w:pPr>
              <w:jc w:val="both"/>
              <w:rPr>
                <w:rFonts w:eastAsia="Times New Roman"/>
                <w:sz w:val="24"/>
                <w:szCs w:val="24"/>
                <w:lang w:eastAsia="lv-LV"/>
              </w:rPr>
            </w:pPr>
          </w:p>
          <w:p w:rsidR="00772FD1" w:rsidRPr="00A04527" w:rsidRDefault="00772FD1" w:rsidP="00772FD1">
            <w:pPr>
              <w:jc w:val="both"/>
              <w:rPr>
                <w:rFonts w:eastAsia="Times New Roman"/>
                <w:sz w:val="24"/>
                <w:szCs w:val="24"/>
                <w:lang w:eastAsia="lv-LV"/>
              </w:rPr>
            </w:pPr>
            <w:r w:rsidRPr="00A04527">
              <w:rPr>
                <w:rFonts w:eastAsia="Times New Roman"/>
                <w:sz w:val="24"/>
                <w:szCs w:val="24"/>
                <w:lang w:eastAsia="lv-LV"/>
              </w:rPr>
              <w:t>Likuma 41.panta sestajā daļa ir ietverta būtiska Likuma prasība un līdz ar to par šīs Likuma prasības pārkāpšanu Likumprojektā paredzēts anulēt attiecīgo licenci.</w:t>
            </w:r>
          </w:p>
          <w:p w:rsidR="00772FD1" w:rsidRPr="00A04527" w:rsidRDefault="00772FD1" w:rsidP="00772FD1">
            <w:pPr>
              <w:jc w:val="both"/>
              <w:rPr>
                <w:rFonts w:eastAsia="Times New Roman"/>
                <w:sz w:val="24"/>
                <w:szCs w:val="24"/>
                <w:lang w:eastAsia="lv-LV"/>
              </w:rPr>
            </w:pPr>
          </w:p>
          <w:p w:rsidR="00772FD1" w:rsidRDefault="00772FD1" w:rsidP="00772FD1">
            <w:pPr>
              <w:jc w:val="both"/>
              <w:rPr>
                <w:rFonts w:eastAsia="Times New Roman"/>
                <w:sz w:val="24"/>
                <w:szCs w:val="24"/>
                <w:lang w:eastAsia="lv-LV"/>
              </w:rPr>
            </w:pPr>
            <w:r w:rsidRPr="00A04527">
              <w:rPr>
                <w:rFonts w:eastAsia="Times New Roman"/>
                <w:sz w:val="24"/>
                <w:szCs w:val="24"/>
                <w:lang w:eastAsia="lv-LV"/>
              </w:rPr>
              <w:t xml:space="preserve">Klientu piesaistes politika ir azartspēļu organizētāja kā juridiskas personas paša mērķtiecīgi veidota politika un līdz ar to tās izstrāde nevar notikt kāda darbinieka neuzmanības vai kļūdas dēļ. Azartspēļu organizētājam, izstrādājot klientu piesaistes politiku, būtu nepieciešams noskaidrot, vai attiecīgā politika atbilst Likuma normām, tādējādi pirms klientu piesaistes politikas apstiprināšanas un ieviešanas šaubu gadījumā  būtu nepieciešams lūgt Izložu un azartspēļu </w:t>
            </w:r>
            <w:r w:rsidRPr="00A04527">
              <w:rPr>
                <w:rFonts w:eastAsia="Times New Roman"/>
                <w:sz w:val="24"/>
                <w:szCs w:val="24"/>
                <w:lang w:eastAsia="lv-LV"/>
              </w:rPr>
              <w:lastRenderedPageBreak/>
              <w:t xml:space="preserve">uzraudzības inspekcijas viedokli par attiecīgās politikas atbilstību Likuma normām. </w:t>
            </w:r>
          </w:p>
          <w:p w:rsidR="000B3ACE" w:rsidRDefault="000B3ACE" w:rsidP="00772FD1">
            <w:pPr>
              <w:jc w:val="both"/>
              <w:rPr>
                <w:rFonts w:eastAsia="Times New Roman"/>
                <w:sz w:val="24"/>
                <w:szCs w:val="24"/>
                <w:lang w:eastAsia="lv-LV"/>
              </w:rPr>
            </w:pPr>
          </w:p>
          <w:p w:rsidR="00F1625E" w:rsidRPr="00490241" w:rsidRDefault="00F1625E" w:rsidP="00772FD1">
            <w:pPr>
              <w:jc w:val="both"/>
              <w:rPr>
                <w:rFonts w:eastAsia="Times New Roman"/>
                <w:b/>
                <w:sz w:val="24"/>
                <w:szCs w:val="24"/>
                <w:lang w:eastAsia="lv-LV"/>
              </w:rPr>
            </w:pPr>
            <w:r w:rsidRPr="003C4D88">
              <w:rPr>
                <w:color w:val="222222"/>
                <w:sz w:val="24"/>
                <w:szCs w:val="24"/>
              </w:rPr>
              <w:t xml:space="preserve">Ievērojot, ka ir panākta vienošanās par nepieciešamību izvērtēt iespēju, formu un saturu, kādā lojalitātes programmas var tikt izmantotas azartspēļu uz izložu nozarē Latvijā, LIAB vairāk neuztur savus iebildumus attiecībā uz </w:t>
            </w:r>
            <w:r w:rsidR="003C4D88" w:rsidRPr="003C4D88">
              <w:rPr>
                <w:color w:val="000000" w:themeColor="text1"/>
                <w:sz w:val="24"/>
                <w:szCs w:val="24"/>
              </w:rPr>
              <w:t>Likumprojekta 3.pantā ietvertā Likuma 87.panta pirmās daļas 1</w:t>
            </w:r>
            <w:r w:rsidR="003C4D88">
              <w:rPr>
                <w:color w:val="000000" w:themeColor="text1"/>
                <w:sz w:val="24"/>
                <w:szCs w:val="24"/>
              </w:rPr>
              <w:t>0</w:t>
            </w:r>
            <w:r w:rsidR="003C4D88" w:rsidRPr="003C4D88">
              <w:rPr>
                <w:color w:val="000000" w:themeColor="text1"/>
                <w:sz w:val="24"/>
                <w:szCs w:val="24"/>
              </w:rPr>
              <w:t>.punkt</w:t>
            </w:r>
            <w:r w:rsidR="003C4D88">
              <w:rPr>
                <w:color w:val="000000" w:themeColor="text1"/>
                <w:sz w:val="24"/>
                <w:szCs w:val="24"/>
              </w:rPr>
              <w:t>u</w:t>
            </w:r>
            <w:r w:rsidRPr="003C4D88">
              <w:rPr>
                <w:color w:val="222222"/>
                <w:sz w:val="24"/>
                <w:szCs w:val="24"/>
              </w:rPr>
              <w:t>.</w:t>
            </w:r>
          </w:p>
        </w:tc>
        <w:tc>
          <w:tcPr>
            <w:tcW w:w="3261" w:type="dxa"/>
            <w:tcBorders>
              <w:top w:val="single" w:sz="4" w:space="0" w:color="auto"/>
              <w:left w:val="single" w:sz="4" w:space="0" w:color="auto"/>
              <w:bottom w:val="single" w:sz="4" w:space="0" w:color="auto"/>
            </w:tcBorders>
          </w:tcPr>
          <w:p w:rsidR="00347489" w:rsidRPr="00347489" w:rsidRDefault="00347489" w:rsidP="00772FD1">
            <w:pPr>
              <w:pStyle w:val="naispant"/>
              <w:spacing w:before="0" w:after="0"/>
              <w:ind w:left="0" w:firstLine="0"/>
              <w:rPr>
                <w:b w:val="0"/>
                <w:color w:val="000000" w:themeColor="text1"/>
              </w:rPr>
            </w:pPr>
            <w:r w:rsidRPr="00347489">
              <w:rPr>
                <w:b w:val="0"/>
                <w:color w:val="000000" w:themeColor="text1"/>
              </w:rPr>
              <w:lastRenderedPageBreak/>
              <w:t xml:space="preserve">Likumprojektam pievienots </w:t>
            </w:r>
            <w:r w:rsidRPr="00347489">
              <w:rPr>
                <w:b w:val="0"/>
              </w:rPr>
              <w:t>Ministru kabineta sēdes protokollēmums, ar kuru tiek uzdots uzdevums Finanšu ministrijas politikas plānošanas dokumenta “Azartspēļu un izložu politikas pamatnostādnes 2019.-2026.gadam” izstrādes darba grupa</w:t>
            </w:r>
            <w:r>
              <w:rPr>
                <w:b w:val="0"/>
              </w:rPr>
              <w:t>i.</w:t>
            </w:r>
          </w:p>
          <w:p w:rsidR="00772FD1" w:rsidRPr="00A43095" w:rsidRDefault="00772FD1" w:rsidP="00772FD1">
            <w:pPr>
              <w:pStyle w:val="naispant"/>
              <w:spacing w:before="0" w:after="0"/>
              <w:ind w:left="0" w:firstLine="0"/>
              <w:rPr>
                <w:b w:val="0"/>
                <w:color w:val="000000" w:themeColor="text1"/>
              </w:rPr>
            </w:pPr>
            <w:r w:rsidRPr="00A43095">
              <w:rPr>
                <w:b w:val="0"/>
                <w:color w:val="000000" w:themeColor="text1"/>
              </w:rPr>
              <w:t xml:space="preserve">Likumprojekta 3.pantā ietvertā </w:t>
            </w:r>
            <w:r>
              <w:rPr>
                <w:b w:val="0"/>
                <w:color w:val="000000" w:themeColor="text1"/>
              </w:rPr>
              <w:t>L</w:t>
            </w:r>
            <w:r w:rsidRPr="00A43095">
              <w:rPr>
                <w:b w:val="0"/>
                <w:color w:val="000000" w:themeColor="text1"/>
              </w:rPr>
              <w:t>ikuma 87.panta pirmās daļas 10.punkts:</w:t>
            </w:r>
          </w:p>
          <w:p w:rsidR="00772FD1" w:rsidRPr="00A43095" w:rsidRDefault="00772FD1" w:rsidP="00772FD1">
            <w:pPr>
              <w:pStyle w:val="naispant"/>
              <w:spacing w:before="0" w:after="0"/>
              <w:ind w:left="0" w:firstLine="0"/>
              <w:rPr>
                <w:color w:val="000000" w:themeColor="text1"/>
              </w:rPr>
            </w:pPr>
            <w:r w:rsidRPr="00A43095">
              <w:rPr>
                <w:b w:val="0"/>
                <w:color w:val="000000" w:themeColor="text1"/>
              </w:rPr>
              <w:t>“</w:t>
            </w:r>
            <w:r w:rsidRPr="00A43095">
              <w:rPr>
                <w:color w:val="000000" w:themeColor="text1"/>
              </w:rPr>
              <w:t xml:space="preserve">87.pants. Azartspēļu un izložu organizēšanas licenču anulēšana  </w:t>
            </w:r>
          </w:p>
          <w:p w:rsidR="00772FD1" w:rsidRPr="00A43095" w:rsidRDefault="00772FD1" w:rsidP="00772FD1">
            <w:pPr>
              <w:pStyle w:val="naisf"/>
              <w:spacing w:before="0" w:beforeAutospacing="0" w:after="0" w:afterAutospacing="0"/>
              <w:jc w:val="both"/>
              <w:rPr>
                <w:color w:val="000000" w:themeColor="text1"/>
              </w:rPr>
            </w:pPr>
            <w:r w:rsidRPr="00A43095">
              <w:rPr>
                <w:color w:val="000000" w:themeColor="text1"/>
              </w:rPr>
              <w:t>(1) Izložu un azartspēļu uzraudzības inspekcija anulē azartspēļu organizēšanas licenci, interaktīvo azartspēļu organizēšanas licenci, izlozes organizēšanas licenci vai interaktīvo izložu organizēšanas licenci, ja ir konstatēts vismaz viens no šādiem nosacījumiem:</w:t>
            </w:r>
          </w:p>
          <w:p w:rsidR="00772FD1" w:rsidRDefault="00772FD1" w:rsidP="00772FD1">
            <w:pPr>
              <w:jc w:val="both"/>
              <w:rPr>
                <w:bCs/>
                <w:color w:val="000000"/>
                <w:sz w:val="24"/>
                <w:szCs w:val="24"/>
              </w:rPr>
            </w:pPr>
            <w:r w:rsidRPr="002A2AD4">
              <w:rPr>
                <w:bCs/>
                <w:color w:val="000000"/>
                <w:sz w:val="24"/>
                <w:szCs w:val="24"/>
              </w:rPr>
              <w:t>[..]</w:t>
            </w:r>
          </w:p>
          <w:p w:rsidR="00772FD1" w:rsidRPr="000A4AB1" w:rsidRDefault="00772FD1" w:rsidP="00772FD1">
            <w:pPr>
              <w:jc w:val="both"/>
              <w:rPr>
                <w:rFonts w:eastAsia="Times New Roman"/>
                <w:sz w:val="24"/>
                <w:szCs w:val="24"/>
                <w:lang w:eastAsia="lv-LV"/>
              </w:rPr>
            </w:pPr>
            <w:r w:rsidRPr="00A43095">
              <w:rPr>
                <w:color w:val="000000"/>
                <w:sz w:val="24"/>
                <w:szCs w:val="24"/>
              </w:rPr>
              <w:t xml:space="preserve">10) azartspēļu organizētājs neievēro šā likuma 41.panta sestajā daļā noteikto aizliegumu </w:t>
            </w:r>
            <w:r w:rsidRPr="00A43095">
              <w:rPr>
                <w:color w:val="000000"/>
                <w:sz w:val="24"/>
                <w:szCs w:val="24"/>
                <w:shd w:val="clear" w:color="auto" w:fill="FFFFFF"/>
              </w:rPr>
              <w:t>piedāvāt piedalīšanos azartspēlē par velti, kā dāvanu vai balvu,</w:t>
            </w:r>
            <w:r>
              <w:rPr>
                <w:color w:val="000000"/>
                <w:sz w:val="24"/>
                <w:szCs w:val="24"/>
                <w:shd w:val="clear" w:color="auto" w:fill="FFFFFF"/>
              </w:rPr>
              <w:t xml:space="preserve"> vai kā kompensāciju;”</w:t>
            </w:r>
          </w:p>
        </w:tc>
      </w:tr>
      <w:tr w:rsidR="00254A80" w:rsidRPr="00831779" w:rsidTr="00CE5F19">
        <w:trPr>
          <w:trHeight w:val="959"/>
        </w:trPr>
        <w:tc>
          <w:tcPr>
            <w:tcW w:w="756" w:type="dxa"/>
          </w:tcPr>
          <w:p w:rsidR="00254A80" w:rsidRDefault="00AA3DAE" w:rsidP="00254A80">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4</w:t>
            </w:r>
            <w:r w:rsidR="00254A80" w:rsidRPr="00F76F8F">
              <w:rPr>
                <w:rFonts w:eastAsia="Times New Roman"/>
                <w:sz w:val="24"/>
                <w:szCs w:val="24"/>
                <w:lang w:eastAsia="lv-LV"/>
              </w:rPr>
              <w:t>.</w:t>
            </w:r>
          </w:p>
        </w:tc>
        <w:tc>
          <w:tcPr>
            <w:tcW w:w="2944" w:type="dxa"/>
          </w:tcPr>
          <w:p w:rsidR="00254A80" w:rsidRPr="00A43095" w:rsidRDefault="00254A80" w:rsidP="00254A80">
            <w:pPr>
              <w:pStyle w:val="naispant"/>
              <w:spacing w:before="0" w:after="0"/>
              <w:ind w:left="0" w:firstLine="0"/>
              <w:rPr>
                <w:b w:val="0"/>
                <w:color w:val="000000" w:themeColor="text1"/>
              </w:rPr>
            </w:pPr>
            <w:r w:rsidRPr="00A43095">
              <w:rPr>
                <w:b w:val="0"/>
                <w:color w:val="000000" w:themeColor="text1"/>
              </w:rPr>
              <w:t xml:space="preserve">Likumprojekta 3.pantā ietvertā </w:t>
            </w:r>
            <w:r>
              <w:rPr>
                <w:b w:val="0"/>
                <w:color w:val="000000" w:themeColor="text1"/>
              </w:rPr>
              <w:t>L</w:t>
            </w:r>
            <w:r w:rsidRPr="00A43095">
              <w:rPr>
                <w:b w:val="0"/>
                <w:color w:val="000000" w:themeColor="text1"/>
              </w:rPr>
              <w:t>ikuma 87.panta pirmās daļas 1</w:t>
            </w:r>
            <w:r>
              <w:rPr>
                <w:b w:val="0"/>
                <w:color w:val="000000" w:themeColor="text1"/>
              </w:rPr>
              <w:t>1</w:t>
            </w:r>
            <w:r w:rsidRPr="00A43095">
              <w:rPr>
                <w:b w:val="0"/>
                <w:color w:val="000000" w:themeColor="text1"/>
              </w:rPr>
              <w:t>.punkts:</w:t>
            </w:r>
          </w:p>
          <w:p w:rsidR="00254A80" w:rsidRPr="00A43095" w:rsidRDefault="00254A80" w:rsidP="00254A80">
            <w:pPr>
              <w:pStyle w:val="naispant"/>
              <w:spacing w:before="0" w:after="0"/>
              <w:ind w:left="0" w:firstLine="0"/>
              <w:rPr>
                <w:color w:val="000000" w:themeColor="text1"/>
              </w:rPr>
            </w:pPr>
            <w:r w:rsidRPr="00A43095">
              <w:rPr>
                <w:b w:val="0"/>
                <w:color w:val="000000" w:themeColor="text1"/>
              </w:rPr>
              <w:t>“</w:t>
            </w:r>
            <w:r w:rsidRPr="00A43095">
              <w:rPr>
                <w:color w:val="000000" w:themeColor="text1"/>
              </w:rPr>
              <w:t xml:space="preserve">87.pants. Azartspēļu un izložu organizēšanas licenču anulēšana  </w:t>
            </w:r>
          </w:p>
          <w:p w:rsidR="00254A80" w:rsidRPr="0023720C" w:rsidRDefault="00254A80" w:rsidP="00254A80">
            <w:pPr>
              <w:pStyle w:val="naispant"/>
              <w:spacing w:before="0" w:after="0"/>
              <w:ind w:left="0" w:firstLine="0"/>
              <w:rPr>
                <w:b w:val="0"/>
                <w:color w:val="000000" w:themeColor="text1"/>
              </w:rPr>
            </w:pPr>
            <w:r w:rsidRPr="0023720C">
              <w:rPr>
                <w:b w:val="0"/>
                <w:color w:val="000000" w:themeColor="text1"/>
              </w:rPr>
              <w:t>(1) Izložu un azartspēļu uzraudzības inspekcija anulē azartspēļu organizēšanas licenci, interaktīvo azartspēļu organizēšanas licenci, izlozes organizēšanas licenci vai interaktīvo izložu organizēšanas licenci, ja ir konstatēts vismaz viens no šādiem nosacījumiem:</w:t>
            </w:r>
          </w:p>
          <w:p w:rsidR="00254A80" w:rsidRDefault="00254A80" w:rsidP="00254A80">
            <w:pPr>
              <w:pStyle w:val="naisf"/>
              <w:spacing w:before="0" w:beforeAutospacing="0" w:after="0" w:afterAutospacing="0"/>
              <w:jc w:val="both"/>
              <w:rPr>
                <w:color w:val="000000" w:themeColor="text1"/>
              </w:rPr>
            </w:pPr>
            <w:r w:rsidRPr="00F76F8F">
              <w:rPr>
                <w:color w:val="000000" w:themeColor="text1"/>
              </w:rPr>
              <w:t>[..]</w:t>
            </w:r>
          </w:p>
          <w:p w:rsidR="00254A80" w:rsidRPr="00A43095" w:rsidRDefault="00254A80" w:rsidP="00254A80">
            <w:pPr>
              <w:pStyle w:val="naispant"/>
              <w:spacing w:before="0" w:after="0"/>
              <w:ind w:left="0" w:firstLine="0"/>
              <w:rPr>
                <w:b w:val="0"/>
                <w:color w:val="000000" w:themeColor="text1"/>
              </w:rPr>
            </w:pPr>
            <w:r w:rsidRPr="00176D86">
              <w:rPr>
                <w:color w:val="000000" w:themeColor="text1"/>
              </w:rPr>
              <w:t xml:space="preserve">11) interaktīvo azartspēļu organizētājs </w:t>
            </w:r>
            <w:r w:rsidRPr="00176D86">
              <w:rPr>
                <w:color w:val="000000" w:themeColor="text1"/>
                <w:shd w:val="clear" w:color="auto" w:fill="FFFFFF"/>
              </w:rPr>
              <w:t xml:space="preserve">savstarpējos norēķinos ar spēlētājiem izmanto vai ir izmantojis kontu vai kontus, par kuriem nav informējis </w:t>
            </w:r>
            <w:r w:rsidRPr="00176D86">
              <w:rPr>
                <w:color w:val="000000" w:themeColor="text1"/>
                <w:shd w:val="clear" w:color="auto" w:fill="FFFFFF"/>
              </w:rPr>
              <w:lastRenderedPageBreak/>
              <w:t>Izložu un azartspēļu uzraudzības inspekciju, vai kontu, kas neatbilst šā likuma 53.panta trešās daļas prasībām;</w:t>
            </w:r>
            <w:r>
              <w:rPr>
                <w:color w:val="000000" w:themeColor="text1"/>
                <w:shd w:val="clear" w:color="auto" w:fill="FFFFFF"/>
              </w:rPr>
              <w:t>”</w:t>
            </w:r>
          </w:p>
        </w:tc>
        <w:tc>
          <w:tcPr>
            <w:tcW w:w="3545" w:type="dxa"/>
          </w:tcPr>
          <w:p w:rsidR="00254A80" w:rsidRPr="004E4067" w:rsidRDefault="00254A80" w:rsidP="00254A80">
            <w:pPr>
              <w:tabs>
                <w:tab w:val="left" w:pos="4820"/>
              </w:tabs>
              <w:jc w:val="both"/>
              <w:rPr>
                <w:sz w:val="24"/>
                <w:szCs w:val="24"/>
              </w:rPr>
            </w:pPr>
            <w:r w:rsidRPr="004E4067">
              <w:rPr>
                <w:rFonts w:eastAsiaTheme="minorEastAsia"/>
                <w:b/>
                <w:bCs/>
                <w:color w:val="000000" w:themeColor="text1"/>
                <w:sz w:val="24"/>
                <w:szCs w:val="24"/>
                <w:lang w:eastAsia="lv-LV"/>
              </w:rPr>
              <w:lastRenderedPageBreak/>
              <w:t>LIAB</w:t>
            </w:r>
            <w:r>
              <w:rPr>
                <w:rFonts w:eastAsiaTheme="minorEastAsia"/>
                <w:b/>
                <w:bCs/>
                <w:color w:val="000000" w:themeColor="text1"/>
                <w:sz w:val="24"/>
                <w:szCs w:val="24"/>
                <w:lang w:eastAsia="lv-LV"/>
              </w:rPr>
              <w:t xml:space="preserve"> (</w:t>
            </w:r>
            <w:r w:rsidRPr="004E4067">
              <w:rPr>
                <w:rFonts w:eastAsiaTheme="minorEastAsia"/>
                <w:b/>
                <w:bCs/>
                <w:color w:val="000000" w:themeColor="text1"/>
                <w:sz w:val="24"/>
                <w:szCs w:val="24"/>
                <w:lang w:eastAsia="lv-LV"/>
              </w:rPr>
              <w:t>16</w:t>
            </w:r>
            <w:r>
              <w:rPr>
                <w:rFonts w:eastAsiaTheme="minorEastAsia"/>
                <w:b/>
                <w:bCs/>
                <w:color w:val="000000" w:themeColor="text1"/>
                <w:sz w:val="24"/>
                <w:szCs w:val="24"/>
                <w:lang w:eastAsia="lv-LV"/>
              </w:rPr>
              <w:t>.,</w:t>
            </w:r>
            <w:r w:rsidRPr="004E4067">
              <w:rPr>
                <w:rFonts w:eastAsiaTheme="minorEastAsia"/>
                <w:b/>
                <w:bCs/>
                <w:color w:val="000000" w:themeColor="text1"/>
                <w:sz w:val="24"/>
                <w:szCs w:val="24"/>
                <w:lang w:eastAsia="lv-LV"/>
              </w:rPr>
              <w:t xml:space="preserve"> 17</w:t>
            </w:r>
            <w:r>
              <w:rPr>
                <w:rFonts w:eastAsiaTheme="minorEastAsia"/>
                <w:b/>
                <w:bCs/>
                <w:color w:val="000000" w:themeColor="text1"/>
                <w:sz w:val="24"/>
                <w:szCs w:val="24"/>
                <w:lang w:eastAsia="lv-LV"/>
              </w:rPr>
              <w:t>.,</w:t>
            </w:r>
            <w:r w:rsidRPr="004E4067">
              <w:rPr>
                <w:rFonts w:eastAsiaTheme="minorEastAsia"/>
                <w:b/>
                <w:bCs/>
                <w:color w:val="000000" w:themeColor="text1"/>
                <w:sz w:val="24"/>
                <w:szCs w:val="24"/>
                <w:lang w:eastAsia="lv-LV"/>
              </w:rPr>
              <w:t xml:space="preserve"> 18</w:t>
            </w:r>
            <w:r>
              <w:rPr>
                <w:rFonts w:eastAsiaTheme="minorEastAsia"/>
                <w:b/>
                <w:bCs/>
                <w:color w:val="000000" w:themeColor="text1"/>
                <w:sz w:val="24"/>
                <w:szCs w:val="24"/>
                <w:lang w:eastAsia="lv-LV"/>
              </w:rPr>
              <w:t>. un</w:t>
            </w:r>
            <w:r w:rsidRPr="004E4067">
              <w:rPr>
                <w:rFonts w:eastAsiaTheme="minorEastAsia"/>
                <w:b/>
                <w:bCs/>
                <w:color w:val="000000" w:themeColor="text1"/>
                <w:sz w:val="24"/>
                <w:szCs w:val="24"/>
                <w:lang w:eastAsia="lv-LV"/>
              </w:rPr>
              <w:t xml:space="preserve"> 20</w:t>
            </w:r>
            <w:r>
              <w:rPr>
                <w:rFonts w:eastAsiaTheme="minorEastAsia"/>
                <w:b/>
                <w:bCs/>
                <w:color w:val="000000" w:themeColor="text1"/>
                <w:sz w:val="24"/>
                <w:szCs w:val="24"/>
                <w:lang w:eastAsia="lv-LV"/>
              </w:rPr>
              <w:t>.punktā ietvertie iebildumi)</w:t>
            </w:r>
            <w:r w:rsidRPr="004E4067">
              <w:rPr>
                <w:rFonts w:eastAsiaTheme="minorEastAsia"/>
                <w:b/>
                <w:bCs/>
                <w:color w:val="000000" w:themeColor="text1"/>
                <w:sz w:val="24"/>
                <w:szCs w:val="24"/>
                <w:lang w:eastAsia="lv-LV"/>
              </w:rPr>
              <w:t xml:space="preserve"> </w:t>
            </w:r>
            <w:r w:rsidRPr="004E4067">
              <w:rPr>
                <w:sz w:val="24"/>
                <w:szCs w:val="24"/>
              </w:rPr>
              <w:t>aicina veikt izmaiņas Likumprojektā un paredzēt, ka L</w:t>
            </w:r>
            <w:r>
              <w:rPr>
                <w:sz w:val="24"/>
                <w:szCs w:val="24"/>
              </w:rPr>
              <w:t>ikuma 87.panta pirmās daļas 11.</w:t>
            </w:r>
            <w:r w:rsidRPr="004E4067">
              <w:rPr>
                <w:sz w:val="24"/>
                <w:szCs w:val="24"/>
              </w:rPr>
              <w:t xml:space="preserve">punkta pārkāpuma gadījumā </w:t>
            </w:r>
            <w:r w:rsidRPr="00A62D70">
              <w:rPr>
                <w:b/>
                <w:sz w:val="24"/>
                <w:szCs w:val="24"/>
              </w:rPr>
              <w:t>ir piemērojams naudas sods un/vai brīdinājums, nevis licences anulēšana.</w:t>
            </w:r>
            <w:r w:rsidRPr="004E4067">
              <w:rPr>
                <w:sz w:val="24"/>
                <w:szCs w:val="24"/>
              </w:rPr>
              <w:t xml:space="preserve"> Savukārt </w:t>
            </w:r>
            <w:r w:rsidRPr="00A62D70">
              <w:rPr>
                <w:b/>
                <w:sz w:val="24"/>
                <w:szCs w:val="24"/>
              </w:rPr>
              <w:t>licences anulēšana</w:t>
            </w:r>
            <w:r w:rsidRPr="004E4067">
              <w:rPr>
                <w:sz w:val="24"/>
                <w:szCs w:val="24"/>
              </w:rPr>
              <w:t xml:space="preserve"> būtu piemērojama tikai </w:t>
            </w:r>
            <w:r w:rsidRPr="00A62D70">
              <w:rPr>
                <w:b/>
                <w:sz w:val="24"/>
                <w:szCs w:val="24"/>
              </w:rPr>
              <w:t>atkārtotu un/vai sistemātisku pārkāpumu gadījumā</w:t>
            </w:r>
            <w:r w:rsidRPr="004E4067">
              <w:rPr>
                <w:sz w:val="24"/>
                <w:szCs w:val="24"/>
              </w:rPr>
              <w:t>, pamatojoties uz Likuma 87.panta pirmās daļas 7.punktu, kam nav nepieciešama papildu grozījumu izdarīšana.</w:t>
            </w:r>
          </w:p>
          <w:p w:rsidR="00254A80" w:rsidRPr="004E4067" w:rsidRDefault="00254A80" w:rsidP="00254A80">
            <w:pPr>
              <w:tabs>
                <w:tab w:val="left" w:pos="4820"/>
              </w:tabs>
              <w:jc w:val="both"/>
              <w:rPr>
                <w:sz w:val="24"/>
                <w:szCs w:val="24"/>
              </w:rPr>
            </w:pPr>
            <w:r w:rsidRPr="004E4067">
              <w:rPr>
                <w:sz w:val="24"/>
                <w:szCs w:val="24"/>
              </w:rPr>
              <w:t xml:space="preserve">Ja nav pieļaujama Likuma 87.panta pirmās daļas 11.punkta pārcelšana, par tajos norādītajiem pārkāpumiem paredzot administratīvo atbildību (soda naudu un/vai brīdinājumu), tad </w:t>
            </w:r>
            <w:r w:rsidRPr="00A62D70">
              <w:rPr>
                <w:sz w:val="24"/>
                <w:szCs w:val="24"/>
              </w:rPr>
              <w:t>LIAB</w:t>
            </w:r>
            <w:r w:rsidRPr="004E4067">
              <w:rPr>
                <w:sz w:val="24"/>
                <w:szCs w:val="24"/>
              </w:rPr>
              <w:t xml:space="preserve"> aicina grozīt Likuma 87.panta pirmās daļas </w:t>
            </w:r>
            <w:r w:rsidRPr="004E4067">
              <w:rPr>
                <w:sz w:val="24"/>
                <w:szCs w:val="24"/>
              </w:rPr>
              <w:lastRenderedPageBreak/>
              <w:t xml:space="preserve">11.punktu, to papildinot ar priekšnoteikumu, ka licence var tikt anulēta uz šo tiesību normu pamata, </w:t>
            </w:r>
            <w:r w:rsidRPr="00A62D70">
              <w:rPr>
                <w:b/>
                <w:sz w:val="24"/>
                <w:szCs w:val="24"/>
              </w:rPr>
              <w:t>ja maksājuma vai maksājumu vērtība</w:t>
            </w:r>
            <w:r w:rsidRPr="004E4067">
              <w:rPr>
                <w:sz w:val="24"/>
                <w:szCs w:val="24"/>
              </w:rPr>
              <w:t xml:space="preserve">, par kura izpildi ir konstatēts pārkāpums, </w:t>
            </w:r>
            <w:r w:rsidRPr="00A62D70">
              <w:rPr>
                <w:b/>
                <w:sz w:val="24"/>
                <w:szCs w:val="24"/>
              </w:rPr>
              <w:t xml:space="preserve">pārsniedz, </w:t>
            </w:r>
            <w:r w:rsidRPr="00A62D70">
              <w:rPr>
                <w:b/>
                <w:sz w:val="24"/>
                <w:szCs w:val="24"/>
                <w:u w:val="single"/>
              </w:rPr>
              <w:t>piemēram</w:t>
            </w:r>
            <w:r w:rsidRPr="00A62D70">
              <w:rPr>
                <w:b/>
                <w:sz w:val="24"/>
                <w:szCs w:val="24"/>
              </w:rPr>
              <w:t xml:space="preserve">, 2000 </w:t>
            </w:r>
            <w:proofErr w:type="spellStart"/>
            <w:r w:rsidRPr="00A62D70">
              <w:rPr>
                <w:b/>
                <w:i/>
                <w:sz w:val="24"/>
                <w:szCs w:val="24"/>
              </w:rPr>
              <w:t>euro</w:t>
            </w:r>
            <w:proofErr w:type="spellEnd"/>
            <w:r w:rsidRPr="004E4067">
              <w:rPr>
                <w:sz w:val="24"/>
                <w:szCs w:val="24"/>
              </w:rPr>
              <w:t>:</w:t>
            </w:r>
          </w:p>
          <w:p w:rsidR="00254A80" w:rsidRPr="004E4067" w:rsidRDefault="00254A80" w:rsidP="00254A80">
            <w:pPr>
              <w:tabs>
                <w:tab w:val="left" w:pos="4820"/>
              </w:tabs>
              <w:jc w:val="both"/>
              <w:rPr>
                <w:i/>
                <w:sz w:val="24"/>
                <w:szCs w:val="24"/>
              </w:rPr>
            </w:pPr>
            <w:r w:rsidRPr="004E4067">
              <w:rPr>
                <w:i/>
                <w:sz w:val="24"/>
                <w:szCs w:val="24"/>
              </w:rPr>
              <w:t xml:space="preserve">“11) interaktīvo azartspēļu organizētājs savstarpējos norēķinos ar spēlētājiem, kuru apmērs pārsniedz vismaz 2000 </w:t>
            </w:r>
            <w:proofErr w:type="spellStart"/>
            <w:r w:rsidRPr="004E4067">
              <w:rPr>
                <w:i/>
                <w:sz w:val="24"/>
                <w:szCs w:val="24"/>
              </w:rPr>
              <w:t>euro</w:t>
            </w:r>
            <w:proofErr w:type="spellEnd"/>
            <w:r w:rsidRPr="004E4067">
              <w:rPr>
                <w:i/>
                <w:sz w:val="24"/>
                <w:szCs w:val="24"/>
              </w:rPr>
              <w:t>, izmanto vai ir izmantojis kontu vai kontus, par kuriem nav informējis Izložu un azartspēļu uzraudzības inspekciju, vai kontu, kas neatbilst</w:t>
            </w:r>
            <w:r w:rsidRPr="004E4067">
              <w:rPr>
                <w:bCs/>
                <w:i/>
                <w:sz w:val="24"/>
                <w:szCs w:val="24"/>
              </w:rPr>
              <w:t xml:space="preserve"> šā likuma</w:t>
            </w:r>
            <w:r>
              <w:rPr>
                <w:i/>
                <w:sz w:val="24"/>
                <w:szCs w:val="24"/>
              </w:rPr>
              <w:t xml:space="preserve"> 53.panta trešās daļas prasībām.”</w:t>
            </w:r>
          </w:p>
          <w:p w:rsidR="00254A80" w:rsidRPr="004E4067" w:rsidRDefault="00254A80" w:rsidP="00254A80">
            <w:pPr>
              <w:pStyle w:val="ListParagraph"/>
              <w:numPr>
                <w:ilvl w:val="0"/>
                <w:numId w:val="58"/>
              </w:numPr>
              <w:tabs>
                <w:tab w:val="left" w:pos="4820"/>
              </w:tabs>
              <w:spacing w:after="0"/>
              <w:ind w:left="0" w:hanging="567"/>
              <w:jc w:val="both"/>
              <w:rPr>
                <w:rFonts w:ascii="Times New Roman" w:hAnsi="Times New Roman"/>
                <w:sz w:val="24"/>
                <w:szCs w:val="24"/>
              </w:rPr>
            </w:pPr>
            <w:r w:rsidRPr="004E4067">
              <w:rPr>
                <w:rFonts w:ascii="Times New Roman" w:hAnsi="Times New Roman"/>
                <w:sz w:val="24"/>
                <w:szCs w:val="24"/>
              </w:rPr>
              <w:t xml:space="preserve">Attiecībā uz </w:t>
            </w:r>
            <w:r w:rsidRPr="00A62D70">
              <w:rPr>
                <w:rFonts w:ascii="Times New Roman" w:hAnsi="Times New Roman"/>
                <w:b/>
                <w:sz w:val="24"/>
                <w:szCs w:val="24"/>
              </w:rPr>
              <w:t>mazākiem pārkāpumiem</w:t>
            </w:r>
            <w:r w:rsidRPr="004E4067">
              <w:rPr>
                <w:rFonts w:ascii="Times New Roman" w:hAnsi="Times New Roman"/>
                <w:sz w:val="24"/>
                <w:szCs w:val="24"/>
              </w:rPr>
              <w:t xml:space="preserve">, kas nesasniedz, piemēram, 2000 </w:t>
            </w:r>
            <w:proofErr w:type="spellStart"/>
            <w:r w:rsidRPr="004E4067">
              <w:rPr>
                <w:rFonts w:ascii="Times New Roman" w:hAnsi="Times New Roman"/>
                <w:i/>
                <w:sz w:val="24"/>
                <w:szCs w:val="24"/>
              </w:rPr>
              <w:t>euro</w:t>
            </w:r>
            <w:proofErr w:type="spellEnd"/>
            <w:r w:rsidRPr="004E4067">
              <w:rPr>
                <w:rFonts w:ascii="Times New Roman" w:hAnsi="Times New Roman"/>
                <w:sz w:val="24"/>
                <w:szCs w:val="24"/>
              </w:rPr>
              <w:t xml:space="preserve">, ir iespējams paredzēt </w:t>
            </w:r>
            <w:r w:rsidRPr="00A62D70">
              <w:rPr>
                <w:rFonts w:ascii="Times New Roman" w:hAnsi="Times New Roman"/>
                <w:b/>
                <w:sz w:val="24"/>
                <w:szCs w:val="24"/>
              </w:rPr>
              <w:t>soda naudas un/vai brīdinājuma piemērošanu saskaņā ar Likuma 89.pantu</w:t>
            </w:r>
            <w:r w:rsidRPr="004E4067">
              <w:rPr>
                <w:rFonts w:ascii="Times New Roman" w:hAnsi="Times New Roman"/>
                <w:sz w:val="24"/>
                <w:szCs w:val="24"/>
              </w:rPr>
              <w:t>.</w:t>
            </w:r>
          </w:p>
          <w:p w:rsidR="00254A80" w:rsidRDefault="00254A80" w:rsidP="00254A80">
            <w:pPr>
              <w:jc w:val="both"/>
              <w:rPr>
                <w:rFonts w:eastAsia="Times New Roman"/>
                <w:b/>
                <w:bCs/>
                <w:sz w:val="24"/>
                <w:szCs w:val="24"/>
                <w:lang w:eastAsia="lv-LV"/>
              </w:rPr>
            </w:pPr>
            <w:r w:rsidRPr="004E4067">
              <w:rPr>
                <w:sz w:val="24"/>
                <w:szCs w:val="24"/>
              </w:rPr>
              <w:t>Ja nav iespējama iepriekš minēto izmaiņu veikšana attiecībā uz L</w:t>
            </w:r>
            <w:r>
              <w:rPr>
                <w:sz w:val="24"/>
                <w:szCs w:val="24"/>
              </w:rPr>
              <w:t>ikuma 87.panta pirmās daļas 11.</w:t>
            </w:r>
            <w:r w:rsidRPr="004E4067">
              <w:rPr>
                <w:sz w:val="24"/>
                <w:szCs w:val="24"/>
              </w:rPr>
              <w:t>punktu, LIAB ierosina pirms vai vienlaikus ar Likumprojekta pieņemšanu modernizēt arī Likuma 53.panta trešo daļu.</w:t>
            </w:r>
          </w:p>
        </w:tc>
        <w:tc>
          <w:tcPr>
            <w:tcW w:w="4657" w:type="dxa"/>
          </w:tcPr>
          <w:p w:rsidR="00254A80" w:rsidRPr="003A7DF6" w:rsidRDefault="00254A80" w:rsidP="00254A80">
            <w:pPr>
              <w:jc w:val="both"/>
              <w:rPr>
                <w:rFonts w:eastAsia="Times New Roman"/>
                <w:b/>
                <w:sz w:val="24"/>
                <w:szCs w:val="24"/>
                <w:lang w:eastAsia="lv-LV"/>
              </w:rPr>
            </w:pPr>
            <w:r>
              <w:rPr>
                <w:rFonts w:eastAsia="Times New Roman"/>
                <w:b/>
                <w:sz w:val="24"/>
                <w:szCs w:val="24"/>
                <w:lang w:eastAsia="lv-LV"/>
              </w:rPr>
              <w:lastRenderedPageBreak/>
              <w:t>Panākta vienošanās.</w:t>
            </w:r>
          </w:p>
          <w:p w:rsidR="00254A80" w:rsidRPr="003A7DF6" w:rsidRDefault="00254A80" w:rsidP="00254A80">
            <w:pPr>
              <w:jc w:val="both"/>
              <w:rPr>
                <w:rFonts w:eastAsia="Times New Roman"/>
                <w:sz w:val="24"/>
                <w:szCs w:val="24"/>
                <w:lang w:eastAsia="lv-LV"/>
              </w:rPr>
            </w:pPr>
            <w:r w:rsidRPr="003A7DF6">
              <w:rPr>
                <w:rFonts w:eastAsia="Times New Roman"/>
                <w:b/>
                <w:bCs/>
                <w:sz w:val="24"/>
                <w:szCs w:val="24"/>
                <w:lang w:eastAsia="lv-LV"/>
              </w:rPr>
              <w:t>LIAB</w:t>
            </w:r>
            <w:r w:rsidRPr="003A7DF6">
              <w:rPr>
                <w:rFonts w:eastAsia="Times New Roman"/>
                <w:bCs/>
                <w:sz w:val="24"/>
                <w:szCs w:val="24"/>
                <w:lang w:eastAsia="lv-LV"/>
              </w:rPr>
              <w:t xml:space="preserve"> iebilst pret</w:t>
            </w:r>
            <w:r w:rsidRPr="003A7DF6">
              <w:rPr>
                <w:rFonts w:eastAsia="Times New Roman"/>
                <w:sz w:val="24"/>
                <w:szCs w:val="24"/>
                <w:lang w:eastAsia="lv-LV"/>
              </w:rPr>
              <w:t xml:space="preserve"> Likumprojekta 3.pantā ietverto 87.panta pirmās daļas 11.punktu.</w:t>
            </w:r>
          </w:p>
          <w:p w:rsidR="00254A80" w:rsidRPr="003A7DF6" w:rsidRDefault="00254A80" w:rsidP="00254A80">
            <w:pPr>
              <w:jc w:val="both"/>
              <w:rPr>
                <w:rFonts w:eastAsia="Times New Roman"/>
                <w:bCs/>
                <w:sz w:val="24"/>
                <w:szCs w:val="24"/>
                <w:lang w:eastAsia="lv-LV"/>
              </w:rPr>
            </w:pPr>
            <w:r w:rsidRPr="003A7DF6">
              <w:rPr>
                <w:rFonts w:eastAsia="Times New Roman"/>
                <w:sz w:val="24"/>
                <w:szCs w:val="24"/>
                <w:lang w:eastAsia="lv-LV"/>
              </w:rPr>
              <w:t>Ņemot vērā Tieslietu ministrijas  Latvijas Administratīvo pārkāpumu kodeksa darba grupā pieņemto lēmumu, Likumprojektā pārkāpumi azartspēļu un izložu</w:t>
            </w:r>
            <w:r w:rsidRPr="003A7DF6">
              <w:rPr>
                <w:rFonts w:eastAsia="Times New Roman"/>
                <w:bCs/>
                <w:sz w:val="24"/>
                <w:szCs w:val="24"/>
                <w:lang w:eastAsia="lv-LV"/>
              </w:rPr>
              <w:t xml:space="preserve"> organizēšanas jomā  tika nodalīti, lai nebūtu iespējama pārklāšanās, </w:t>
            </w:r>
            <w:r>
              <w:rPr>
                <w:rFonts w:eastAsia="Times New Roman"/>
                <w:bCs/>
                <w:sz w:val="24"/>
                <w:szCs w:val="24"/>
                <w:lang w:eastAsia="lv-LV"/>
              </w:rPr>
              <w:t xml:space="preserve">vienlaicīgi </w:t>
            </w:r>
            <w:r w:rsidRPr="003A7DF6">
              <w:rPr>
                <w:rFonts w:eastAsia="Times New Roman"/>
                <w:bCs/>
                <w:sz w:val="24"/>
                <w:szCs w:val="24"/>
                <w:lang w:eastAsia="lv-LV"/>
              </w:rPr>
              <w:t>grupējot pārkāpumus, par kuriem:</w:t>
            </w:r>
          </w:p>
          <w:p w:rsidR="00254A80" w:rsidRPr="003A7DF6" w:rsidRDefault="00254A80" w:rsidP="00254A80">
            <w:pPr>
              <w:jc w:val="both"/>
              <w:rPr>
                <w:rFonts w:eastAsia="Times New Roman"/>
                <w:sz w:val="24"/>
                <w:szCs w:val="24"/>
                <w:lang w:eastAsia="lv-LV"/>
              </w:rPr>
            </w:pPr>
            <w:r w:rsidRPr="003A7DF6">
              <w:rPr>
                <w:rFonts w:eastAsia="Times New Roman"/>
                <w:sz w:val="24"/>
                <w:szCs w:val="24"/>
                <w:lang w:eastAsia="lv-LV"/>
              </w:rPr>
              <w:t>1) azartspēļu vai izložu organizētājiem jāparedz licences darbības apturēšana;</w:t>
            </w:r>
          </w:p>
          <w:p w:rsidR="00254A80" w:rsidRPr="003A7DF6" w:rsidRDefault="00254A80" w:rsidP="00254A80">
            <w:pPr>
              <w:jc w:val="both"/>
              <w:rPr>
                <w:rFonts w:eastAsia="Times New Roman"/>
                <w:sz w:val="24"/>
                <w:szCs w:val="24"/>
                <w:lang w:eastAsia="lv-LV"/>
              </w:rPr>
            </w:pPr>
            <w:r w:rsidRPr="003A7DF6">
              <w:rPr>
                <w:rFonts w:eastAsia="Times New Roman"/>
                <w:sz w:val="24"/>
                <w:szCs w:val="24"/>
                <w:lang w:eastAsia="lv-LV"/>
              </w:rPr>
              <w:t>2) azartspēļu vai izložu organizētājiem jāparedz licences anulēšana;</w:t>
            </w:r>
          </w:p>
          <w:p w:rsidR="00254A80" w:rsidRPr="003A7DF6" w:rsidRDefault="00254A80" w:rsidP="00254A80">
            <w:pPr>
              <w:jc w:val="both"/>
              <w:rPr>
                <w:rFonts w:eastAsia="Times New Roman"/>
                <w:sz w:val="24"/>
                <w:szCs w:val="24"/>
                <w:lang w:eastAsia="lv-LV"/>
              </w:rPr>
            </w:pPr>
            <w:r w:rsidRPr="003A7DF6">
              <w:rPr>
                <w:rFonts w:eastAsia="Times New Roman"/>
                <w:sz w:val="24"/>
                <w:szCs w:val="24"/>
                <w:lang w:eastAsia="lv-LV"/>
              </w:rPr>
              <w:t>3) azartspēļu vai izložu organizētājiem vai Latvijā nelicencētiem azartspēļu vai izložu organizētājiem   jāpiemēro administratīvā atbildība.</w:t>
            </w:r>
          </w:p>
          <w:p w:rsidR="00254A80" w:rsidRPr="003A7DF6" w:rsidRDefault="00254A80" w:rsidP="00254A80">
            <w:pPr>
              <w:jc w:val="both"/>
              <w:rPr>
                <w:rFonts w:eastAsia="Times New Roman"/>
                <w:sz w:val="24"/>
                <w:szCs w:val="24"/>
                <w:lang w:eastAsia="lv-LV"/>
              </w:rPr>
            </w:pPr>
            <w:r>
              <w:rPr>
                <w:rFonts w:eastAsia="Times New Roman"/>
                <w:sz w:val="24"/>
                <w:szCs w:val="24"/>
                <w:lang w:eastAsia="lv-LV"/>
              </w:rPr>
              <w:t>Likumprojektā par viena veida pārkāpumu nav paredzēts gan anulēt attiecīgo licenci, gan piemērot administratīvo atbildību, jo Likumprojektā ir skaidri nodalīti pārkāpumi</w:t>
            </w:r>
            <w:r w:rsidRPr="00A04527">
              <w:rPr>
                <w:rFonts w:eastAsia="Times New Roman"/>
                <w:sz w:val="24"/>
                <w:szCs w:val="24"/>
                <w:lang w:eastAsia="lv-LV"/>
              </w:rPr>
              <w:t>, kad piemērojam</w:t>
            </w:r>
            <w:r>
              <w:rPr>
                <w:rFonts w:eastAsia="Times New Roman"/>
                <w:sz w:val="24"/>
                <w:szCs w:val="24"/>
                <w:lang w:eastAsia="lv-LV"/>
              </w:rPr>
              <w:t>a</w:t>
            </w:r>
            <w:r w:rsidRPr="00A04527">
              <w:rPr>
                <w:rFonts w:eastAsia="Times New Roman"/>
                <w:sz w:val="24"/>
                <w:szCs w:val="24"/>
                <w:lang w:eastAsia="lv-LV"/>
              </w:rPr>
              <w:t xml:space="preserve"> </w:t>
            </w:r>
            <w:r w:rsidRPr="003A7DF6">
              <w:rPr>
                <w:rFonts w:eastAsia="Times New Roman"/>
                <w:sz w:val="24"/>
                <w:szCs w:val="24"/>
                <w:lang w:eastAsia="lv-LV"/>
              </w:rPr>
              <w:t xml:space="preserve">licences darbības </w:t>
            </w:r>
            <w:r w:rsidRPr="003A7DF6">
              <w:rPr>
                <w:rFonts w:eastAsia="Times New Roman"/>
                <w:sz w:val="24"/>
                <w:szCs w:val="24"/>
                <w:lang w:eastAsia="lv-LV"/>
              </w:rPr>
              <w:lastRenderedPageBreak/>
              <w:t>apturēšana</w:t>
            </w:r>
            <w:r>
              <w:rPr>
                <w:rFonts w:eastAsia="Times New Roman"/>
                <w:sz w:val="24"/>
                <w:szCs w:val="24"/>
                <w:lang w:eastAsia="lv-LV"/>
              </w:rPr>
              <w:t xml:space="preserve">, </w:t>
            </w:r>
            <w:r w:rsidRPr="003A7DF6">
              <w:rPr>
                <w:rFonts w:eastAsia="Times New Roman"/>
                <w:sz w:val="24"/>
                <w:szCs w:val="24"/>
                <w:lang w:eastAsia="lv-LV"/>
              </w:rPr>
              <w:t>licences anulēšana</w:t>
            </w:r>
            <w:r>
              <w:rPr>
                <w:rFonts w:eastAsia="Times New Roman"/>
                <w:sz w:val="24"/>
                <w:szCs w:val="24"/>
                <w:lang w:eastAsia="lv-LV"/>
              </w:rPr>
              <w:t xml:space="preserve"> un, kad piemērojama </w:t>
            </w:r>
            <w:r w:rsidRPr="003A7DF6">
              <w:rPr>
                <w:rFonts w:eastAsia="Times New Roman"/>
                <w:sz w:val="24"/>
                <w:szCs w:val="24"/>
                <w:lang w:eastAsia="lv-LV"/>
              </w:rPr>
              <w:t>administratīvā atbildība.</w:t>
            </w:r>
          </w:p>
          <w:p w:rsidR="00254A80" w:rsidRPr="003A7DF6" w:rsidRDefault="00254A80" w:rsidP="00254A80">
            <w:pPr>
              <w:jc w:val="both"/>
              <w:rPr>
                <w:rFonts w:eastAsia="Times New Roman"/>
                <w:sz w:val="24"/>
                <w:szCs w:val="24"/>
                <w:lang w:eastAsia="lv-LV"/>
              </w:rPr>
            </w:pPr>
            <w:r w:rsidRPr="003A7DF6">
              <w:rPr>
                <w:rFonts w:eastAsia="Times New Roman"/>
                <w:sz w:val="24"/>
                <w:szCs w:val="24"/>
                <w:lang w:eastAsia="lv-LV"/>
              </w:rPr>
              <w:t xml:space="preserve">Līdz ar to, </w:t>
            </w:r>
            <w:r>
              <w:rPr>
                <w:rFonts w:eastAsia="Times New Roman"/>
                <w:sz w:val="24"/>
                <w:szCs w:val="24"/>
                <w:lang w:eastAsia="lv-LV"/>
              </w:rPr>
              <w:t xml:space="preserve">neatbalstām par viena veida pārkāpumu Likumprojektā paredzēt, ka tiem piemēro atbildību tikai tad, ja </w:t>
            </w:r>
            <w:r w:rsidRPr="00635D29">
              <w:rPr>
                <w:sz w:val="24"/>
                <w:szCs w:val="24"/>
                <w:shd w:val="clear" w:color="auto" w:fill="FFFFFF"/>
              </w:rPr>
              <w:t>Izložu un azartspēļu uzraudzības</w:t>
            </w:r>
            <w:r>
              <w:rPr>
                <w:rFonts w:eastAsia="Times New Roman"/>
                <w:sz w:val="24"/>
                <w:szCs w:val="24"/>
                <w:lang w:eastAsia="lv-LV"/>
              </w:rPr>
              <w:t xml:space="preserve"> inspekcija pārkāpumu konstatē atkārtoti un/vai sistemātiski.</w:t>
            </w:r>
          </w:p>
          <w:p w:rsidR="00254A80" w:rsidRPr="003A7DF6" w:rsidRDefault="00254A80" w:rsidP="00254A80">
            <w:pPr>
              <w:jc w:val="both"/>
              <w:rPr>
                <w:rFonts w:eastAsia="Times New Roman"/>
                <w:b/>
                <w:sz w:val="24"/>
                <w:szCs w:val="24"/>
                <w:lang w:eastAsia="lv-LV"/>
              </w:rPr>
            </w:pPr>
            <w:r w:rsidRPr="003A7DF6">
              <w:rPr>
                <w:rFonts w:eastAsia="Times New Roman"/>
                <w:b/>
                <w:sz w:val="24"/>
                <w:szCs w:val="24"/>
                <w:lang w:eastAsia="lv-LV"/>
              </w:rPr>
              <w:t xml:space="preserve"> </w:t>
            </w:r>
          </w:p>
          <w:p w:rsidR="00254A80" w:rsidRPr="003A7DF6" w:rsidRDefault="00254A80" w:rsidP="00254A80">
            <w:pPr>
              <w:jc w:val="both"/>
              <w:rPr>
                <w:rFonts w:eastAsia="Times New Roman"/>
                <w:sz w:val="24"/>
                <w:szCs w:val="24"/>
                <w:lang w:eastAsia="lv-LV"/>
              </w:rPr>
            </w:pPr>
            <w:r w:rsidRPr="003A7DF6">
              <w:rPr>
                <w:rFonts w:eastAsia="Times New Roman"/>
                <w:sz w:val="24"/>
                <w:szCs w:val="24"/>
                <w:lang w:eastAsia="lv-LV"/>
              </w:rPr>
              <w:t xml:space="preserve">Likuma 52.pantā ir noteikts, ka </w:t>
            </w:r>
            <w:r w:rsidRPr="00347489">
              <w:rPr>
                <w:sz w:val="24"/>
                <w:szCs w:val="24"/>
                <w:shd w:val="clear" w:color="auto" w:fill="FFFFFF"/>
              </w:rPr>
              <w:t>Izložu un azartspēļu uzraudzības inspekcijai ir tiesības anulēt interaktīvo azartspēļu organizēšanas licenci, ja azartspēles organizētājs savstarpējos norēķinos ar spēlētājiem izmanto kontu vai kontus, par kuriem nav informējis Izložu un azartspēļu uzraudzības inspekciju</w:t>
            </w:r>
            <w:r w:rsidRPr="00347489">
              <w:rPr>
                <w:rFonts w:eastAsia="Times New Roman"/>
                <w:sz w:val="24"/>
                <w:szCs w:val="24"/>
                <w:lang w:eastAsia="lv-LV"/>
              </w:rPr>
              <w:t xml:space="preserve">. </w:t>
            </w:r>
          </w:p>
          <w:p w:rsidR="00254A80" w:rsidRPr="003A7DF6" w:rsidRDefault="00254A80" w:rsidP="00254A80">
            <w:pPr>
              <w:jc w:val="both"/>
              <w:rPr>
                <w:rFonts w:eastAsia="Times New Roman"/>
                <w:sz w:val="24"/>
                <w:szCs w:val="24"/>
                <w:lang w:eastAsia="lv-LV"/>
              </w:rPr>
            </w:pPr>
            <w:r w:rsidRPr="003A7DF6">
              <w:rPr>
                <w:rFonts w:eastAsia="Times New Roman"/>
                <w:sz w:val="24"/>
                <w:szCs w:val="24"/>
                <w:lang w:eastAsia="lv-LV"/>
              </w:rPr>
              <w:t xml:space="preserve">Likumprojekts paredz no Likuma izslēgt 52.pantu, vienlaikus papildinot Likuma 87.panta pirmo daļu ar 11.punktu. </w:t>
            </w:r>
          </w:p>
          <w:p w:rsidR="00254A80" w:rsidRPr="003A7DF6" w:rsidRDefault="00254A80" w:rsidP="00254A80">
            <w:pPr>
              <w:jc w:val="both"/>
              <w:rPr>
                <w:rFonts w:eastAsia="Times New Roman"/>
                <w:sz w:val="24"/>
                <w:szCs w:val="24"/>
                <w:lang w:eastAsia="lv-LV"/>
              </w:rPr>
            </w:pPr>
          </w:p>
          <w:p w:rsidR="00254A80" w:rsidRDefault="00254A80" w:rsidP="00254A80">
            <w:pPr>
              <w:jc w:val="both"/>
              <w:rPr>
                <w:rFonts w:eastAsia="Times New Roman"/>
                <w:sz w:val="24"/>
                <w:szCs w:val="24"/>
                <w:lang w:eastAsia="lv-LV"/>
              </w:rPr>
            </w:pPr>
            <w:r w:rsidRPr="009C5892">
              <w:rPr>
                <w:rFonts w:eastAsia="Times New Roman"/>
                <w:sz w:val="24"/>
                <w:szCs w:val="24"/>
                <w:lang w:eastAsia="lv-LV"/>
              </w:rPr>
              <w:t>Likumdevējs Likuma 53.panta trešajā daļā ir noteicis, kādu kontu interaktīvo azartspēļu organizētājam savstarpējos norēķinos ar klientiem atļauts izmantot.</w:t>
            </w:r>
          </w:p>
          <w:p w:rsidR="00254A80" w:rsidRPr="003A7DF6" w:rsidRDefault="00254A80" w:rsidP="00254A80">
            <w:pPr>
              <w:jc w:val="both"/>
              <w:rPr>
                <w:rFonts w:eastAsia="Times New Roman"/>
                <w:sz w:val="24"/>
                <w:szCs w:val="24"/>
                <w:lang w:eastAsia="lv-LV"/>
              </w:rPr>
            </w:pPr>
            <w:r w:rsidRPr="003A7DF6">
              <w:rPr>
                <w:rFonts w:eastAsia="Times New Roman"/>
                <w:sz w:val="24"/>
                <w:szCs w:val="24"/>
                <w:lang w:eastAsia="lv-LV"/>
              </w:rPr>
              <w:t>Likuma 53.panta trešajā daļā noteikts, ka interaktīvo azartspēļu organizētājam savstarpējos norēķinos ar klientiem atļauts izmantot Latvijas Republikā reģistrētā kredītiestādē atvērtu kontu.</w:t>
            </w:r>
          </w:p>
          <w:p w:rsidR="00254A80" w:rsidRPr="003A7DF6" w:rsidRDefault="00254A80" w:rsidP="00254A80">
            <w:pPr>
              <w:jc w:val="both"/>
              <w:rPr>
                <w:sz w:val="24"/>
                <w:szCs w:val="24"/>
                <w:shd w:val="clear" w:color="auto" w:fill="FFFFFF"/>
              </w:rPr>
            </w:pPr>
            <w:r w:rsidRPr="003A7DF6">
              <w:rPr>
                <w:sz w:val="24"/>
                <w:szCs w:val="24"/>
                <w:shd w:val="clear" w:color="auto" w:fill="FFFFFF"/>
              </w:rPr>
              <w:t xml:space="preserve">Par Likuma 53.panta trešās daļas prasību piemērošanu </w:t>
            </w:r>
            <w:r w:rsidRPr="003A7DF6">
              <w:rPr>
                <w:sz w:val="24"/>
                <w:szCs w:val="24"/>
              </w:rPr>
              <w:t xml:space="preserve">interaktīvo azartspēļu organizētājiem nevajadzētu būt neskaidrībām, jo Likuma 53.panta trešā daļa </w:t>
            </w:r>
            <w:r w:rsidRPr="003A7DF6">
              <w:rPr>
                <w:sz w:val="24"/>
                <w:szCs w:val="24"/>
                <w:shd w:val="clear" w:color="auto" w:fill="FFFFFF"/>
              </w:rPr>
              <w:t>ir spēkā jau no 2006.gada 1.janvāra.</w:t>
            </w:r>
          </w:p>
          <w:p w:rsidR="00254A80" w:rsidRDefault="00254A80" w:rsidP="00254A80">
            <w:pPr>
              <w:jc w:val="both"/>
              <w:rPr>
                <w:sz w:val="24"/>
                <w:szCs w:val="24"/>
                <w:shd w:val="clear" w:color="auto" w:fill="FFFFFF"/>
              </w:rPr>
            </w:pPr>
          </w:p>
          <w:p w:rsidR="00254A80" w:rsidRPr="003A7DF6" w:rsidRDefault="00254A80" w:rsidP="00254A80">
            <w:pPr>
              <w:jc w:val="both"/>
              <w:rPr>
                <w:b/>
                <w:sz w:val="24"/>
                <w:szCs w:val="24"/>
                <w:shd w:val="clear" w:color="auto" w:fill="FFFFFF"/>
              </w:rPr>
            </w:pPr>
            <w:r w:rsidRPr="003A7DF6">
              <w:rPr>
                <w:b/>
                <w:sz w:val="24"/>
                <w:szCs w:val="24"/>
                <w:shd w:val="clear" w:color="auto" w:fill="FFFFFF"/>
              </w:rPr>
              <w:lastRenderedPageBreak/>
              <w:t>Likumprojekts ir sagatavots ar noteiktu mērķi  – ieviest nozaru administratīvo pārkāpumu kodifikāciju.</w:t>
            </w:r>
            <w:r w:rsidRPr="003A7DF6">
              <w:rPr>
                <w:sz w:val="24"/>
                <w:szCs w:val="24"/>
                <w:shd w:val="clear" w:color="auto" w:fill="FFFFFF"/>
              </w:rPr>
              <w:t xml:space="preserve"> </w:t>
            </w:r>
            <w:r w:rsidRPr="003A7DF6">
              <w:rPr>
                <w:b/>
                <w:sz w:val="24"/>
                <w:szCs w:val="24"/>
                <w:shd w:val="clear" w:color="auto" w:fill="FFFFFF"/>
              </w:rPr>
              <w:t xml:space="preserve">Ar šo Likumprojektu netiek virzīti konceptuāli grozījumi Likuma pamatnormās. </w:t>
            </w:r>
          </w:p>
          <w:p w:rsidR="00254A80" w:rsidRPr="003A7DF6" w:rsidRDefault="00254A80" w:rsidP="00254A80">
            <w:pPr>
              <w:jc w:val="both"/>
              <w:rPr>
                <w:sz w:val="24"/>
                <w:szCs w:val="24"/>
                <w:shd w:val="clear" w:color="auto" w:fill="FFFFFF"/>
              </w:rPr>
            </w:pPr>
            <w:r w:rsidRPr="003A7DF6">
              <w:rPr>
                <w:sz w:val="24"/>
                <w:szCs w:val="24"/>
                <w:shd w:val="clear" w:color="auto" w:fill="FFFFFF"/>
              </w:rPr>
              <w:t>Likumprojekts ir izstrādāts uz esošo Likuma normu pamata. Likuma pamatnormu saturs, par kuru pārkāpšanu azartspēļu vai izložu organizētājiem paredzēta atbildība, Likumprojektā nav mainīts.</w:t>
            </w:r>
          </w:p>
          <w:p w:rsidR="00254A80" w:rsidRPr="003A7DF6" w:rsidRDefault="00254A80" w:rsidP="00254A80">
            <w:pPr>
              <w:jc w:val="both"/>
              <w:rPr>
                <w:rFonts w:eastAsia="Times New Roman"/>
                <w:sz w:val="24"/>
                <w:szCs w:val="24"/>
                <w:lang w:eastAsia="lv-LV"/>
              </w:rPr>
            </w:pPr>
          </w:p>
          <w:p w:rsidR="00254A80" w:rsidRPr="003A7DF6" w:rsidRDefault="00254A80" w:rsidP="00254A80">
            <w:pPr>
              <w:jc w:val="both"/>
              <w:rPr>
                <w:rFonts w:eastAsia="Times New Roman"/>
                <w:sz w:val="24"/>
                <w:szCs w:val="24"/>
                <w:lang w:eastAsia="lv-LV"/>
              </w:rPr>
            </w:pPr>
            <w:r w:rsidRPr="003A7DF6">
              <w:rPr>
                <w:rFonts w:eastAsia="Times New Roman"/>
                <w:sz w:val="24"/>
                <w:szCs w:val="24"/>
                <w:lang w:eastAsia="lv-LV"/>
              </w:rPr>
              <w:t>Par konceptuāliem grozījumiem Likuma pamatnormās ir jādiskutē politikas plānošanas dokumenta izstrādes izložu un azartspēļu jomā darba grupā,  pieaicinot ministriju un citu institūciju pārstāvjus, kā arī Izložu un azartspēļu uzraudzības inspekcijas un nozares pārstāvjus, vai rosinot  vispārējā kārtībā kārtējos grozījumus Likumā, lai pēc diskusijām izstrādātu konceptuālus grozījumus Likuma pamatnormās.</w:t>
            </w:r>
            <w:r w:rsidRPr="003A7DF6">
              <w:rPr>
                <w:rFonts w:eastAsia="Times New Roman"/>
                <w:b/>
                <w:sz w:val="24"/>
                <w:szCs w:val="24"/>
                <w:lang w:eastAsia="lv-LV"/>
              </w:rPr>
              <w:t xml:space="preserve"> </w:t>
            </w:r>
            <w:r w:rsidRPr="003A7DF6">
              <w:rPr>
                <w:rFonts w:eastAsia="Times New Roman"/>
                <w:sz w:val="24"/>
                <w:szCs w:val="24"/>
                <w:lang w:eastAsia="lv-LV"/>
              </w:rPr>
              <w:t xml:space="preserve">Turklāt šajā jautājumā papildus būtu vērtējamas Eiropas Komisijas rekomendācijas. </w:t>
            </w:r>
          </w:p>
          <w:p w:rsidR="00254A80" w:rsidRPr="003A7DF6" w:rsidRDefault="00254A80" w:rsidP="00254A80">
            <w:pPr>
              <w:jc w:val="both"/>
              <w:rPr>
                <w:rFonts w:eastAsia="Times New Roman"/>
                <w:sz w:val="24"/>
                <w:szCs w:val="24"/>
                <w:lang w:eastAsia="lv-LV"/>
              </w:rPr>
            </w:pPr>
          </w:p>
          <w:p w:rsidR="00254A80" w:rsidRPr="00135282" w:rsidRDefault="00254A80" w:rsidP="00347489">
            <w:pPr>
              <w:jc w:val="both"/>
              <w:rPr>
                <w:rFonts w:eastAsia="Times New Roman"/>
                <w:b/>
                <w:sz w:val="24"/>
                <w:szCs w:val="24"/>
                <w:lang w:eastAsia="lv-LV"/>
              </w:rPr>
            </w:pPr>
            <w:r w:rsidRPr="003A7DF6">
              <w:rPr>
                <w:rFonts w:eastAsia="Times New Roman"/>
                <w:sz w:val="24"/>
                <w:szCs w:val="24"/>
                <w:lang w:eastAsia="lv-LV"/>
              </w:rPr>
              <w:t xml:space="preserve">Neatbalstām </w:t>
            </w:r>
            <w:r>
              <w:rPr>
                <w:rFonts w:eastAsia="Times New Roman"/>
                <w:sz w:val="24"/>
                <w:szCs w:val="24"/>
                <w:lang w:eastAsia="lv-LV"/>
              </w:rPr>
              <w:t>ierosinājumu  noteikt atbildību atkarībā no maksājuma lieluma, paredzot naudas</w:t>
            </w:r>
            <w:r w:rsidRPr="003A7DF6">
              <w:rPr>
                <w:rFonts w:eastAsia="Times New Roman"/>
                <w:sz w:val="24"/>
                <w:szCs w:val="24"/>
                <w:lang w:eastAsia="lv-LV"/>
              </w:rPr>
              <w:t xml:space="preserve"> sodu vai attiecīgās licences anulēšanu.</w:t>
            </w:r>
          </w:p>
        </w:tc>
        <w:tc>
          <w:tcPr>
            <w:tcW w:w="3261" w:type="dxa"/>
            <w:tcBorders>
              <w:top w:val="single" w:sz="4" w:space="0" w:color="auto"/>
              <w:left w:val="single" w:sz="4" w:space="0" w:color="auto"/>
            </w:tcBorders>
          </w:tcPr>
          <w:p w:rsidR="00254A80" w:rsidRPr="00A62D70" w:rsidRDefault="00254A80" w:rsidP="00254A80">
            <w:pPr>
              <w:pStyle w:val="naispant"/>
              <w:spacing w:before="0" w:after="0"/>
              <w:ind w:left="0" w:firstLine="0"/>
              <w:rPr>
                <w:b w:val="0"/>
                <w:color w:val="000000" w:themeColor="text1"/>
              </w:rPr>
            </w:pPr>
            <w:r w:rsidRPr="00A62D70">
              <w:rPr>
                <w:b w:val="0"/>
                <w:color w:val="000000" w:themeColor="text1"/>
              </w:rPr>
              <w:lastRenderedPageBreak/>
              <w:t>Likumprojekta 3.pantā ietvertā Likuma 87.panta pirmās daļas 11.punkts:</w:t>
            </w:r>
          </w:p>
          <w:p w:rsidR="00254A80" w:rsidRPr="00A62D70" w:rsidRDefault="00254A80" w:rsidP="00254A80">
            <w:pPr>
              <w:pStyle w:val="naispant"/>
              <w:spacing w:before="0" w:after="0"/>
              <w:ind w:left="0" w:firstLine="0"/>
              <w:rPr>
                <w:color w:val="000000" w:themeColor="text1"/>
              </w:rPr>
            </w:pPr>
            <w:r w:rsidRPr="00A62D70">
              <w:rPr>
                <w:b w:val="0"/>
                <w:color w:val="000000" w:themeColor="text1"/>
              </w:rPr>
              <w:t>“</w:t>
            </w:r>
            <w:r w:rsidRPr="00A62D70">
              <w:rPr>
                <w:color w:val="000000" w:themeColor="text1"/>
              </w:rPr>
              <w:t xml:space="preserve">87.pants. Azartspēļu un izložu organizēšanas licenču anulēšana  </w:t>
            </w:r>
          </w:p>
          <w:p w:rsidR="00254A80" w:rsidRPr="00A62D70" w:rsidRDefault="00254A80" w:rsidP="00254A80">
            <w:pPr>
              <w:pStyle w:val="naispant"/>
              <w:spacing w:before="0" w:after="0"/>
              <w:ind w:left="0" w:firstLine="0"/>
              <w:rPr>
                <w:b w:val="0"/>
                <w:color w:val="000000" w:themeColor="text1"/>
              </w:rPr>
            </w:pPr>
            <w:r w:rsidRPr="00A62D70">
              <w:rPr>
                <w:b w:val="0"/>
                <w:color w:val="000000" w:themeColor="text1"/>
              </w:rPr>
              <w:t>(1) Izložu un azartspēļu uzraudzības inspekcija anulē azartspēļu organizēšanas licenci, interaktīvo azartspēļu organizēšanas licenci, izlozes organizēšanas licenci vai interaktīvo izložu organizēšanas licenci, ja ir konstatēts vismaz viens no šādiem nosacījumiem:</w:t>
            </w:r>
          </w:p>
          <w:p w:rsidR="00254A80" w:rsidRPr="00A62D70" w:rsidRDefault="00254A80" w:rsidP="00254A80">
            <w:pPr>
              <w:pStyle w:val="naisf"/>
              <w:spacing w:before="0" w:beforeAutospacing="0" w:after="0" w:afterAutospacing="0"/>
              <w:jc w:val="both"/>
              <w:rPr>
                <w:color w:val="000000" w:themeColor="text1"/>
              </w:rPr>
            </w:pPr>
            <w:r w:rsidRPr="00A62D70">
              <w:rPr>
                <w:color w:val="000000" w:themeColor="text1"/>
              </w:rPr>
              <w:t>[..]</w:t>
            </w:r>
          </w:p>
          <w:p w:rsidR="00254A80" w:rsidRPr="00135282" w:rsidRDefault="00254A80" w:rsidP="00254A80">
            <w:pPr>
              <w:pStyle w:val="naispant"/>
              <w:spacing w:before="0" w:after="0"/>
              <w:ind w:left="0" w:firstLine="0"/>
              <w:rPr>
                <w:b w:val="0"/>
                <w:color w:val="000000" w:themeColor="text1"/>
              </w:rPr>
            </w:pPr>
            <w:r w:rsidRPr="00A62D70">
              <w:rPr>
                <w:color w:val="000000" w:themeColor="text1"/>
              </w:rPr>
              <w:t xml:space="preserve">11) interaktīvo azartspēļu organizētājs </w:t>
            </w:r>
            <w:r w:rsidRPr="00A62D70">
              <w:rPr>
                <w:color w:val="000000" w:themeColor="text1"/>
                <w:shd w:val="clear" w:color="auto" w:fill="FFFFFF"/>
              </w:rPr>
              <w:t xml:space="preserve">savstarpējos norēķinos ar spēlētājiem izmanto vai ir izmantojis kontu vai kontus, par kuriem nav informējis Izložu un azartspēļu uzraudzības </w:t>
            </w:r>
            <w:r w:rsidRPr="00A62D70">
              <w:rPr>
                <w:color w:val="000000" w:themeColor="text1"/>
                <w:shd w:val="clear" w:color="auto" w:fill="FFFFFF"/>
              </w:rPr>
              <w:lastRenderedPageBreak/>
              <w:t>inspekciju, vai kontu, kas neatbilst</w:t>
            </w:r>
            <w:r w:rsidRPr="00A62D70">
              <w:rPr>
                <w:bCs w:val="0"/>
                <w:color w:val="000000" w:themeColor="text1"/>
                <w:shd w:val="clear" w:color="auto" w:fill="FFFFFF"/>
              </w:rPr>
              <w:t xml:space="preserve"> šā likuma</w:t>
            </w:r>
            <w:r w:rsidRPr="00A62D70">
              <w:rPr>
                <w:color w:val="000000" w:themeColor="text1"/>
                <w:shd w:val="clear" w:color="auto" w:fill="FFFFFF"/>
              </w:rPr>
              <w:t xml:space="preserve"> 53.panta trešās daļas prasībām;”</w:t>
            </w:r>
          </w:p>
        </w:tc>
      </w:tr>
      <w:tr w:rsidR="00254A80" w:rsidRPr="00831779" w:rsidTr="00CE5F19">
        <w:trPr>
          <w:trHeight w:val="959"/>
        </w:trPr>
        <w:tc>
          <w:tcPr>
            <w:tcW w:w="756" w:type="dxa"/>
            <w:tcBorders>
              <w:bottom w:val="single" w:sz="4" w:space="0" w:color="auto"/>
            </w:tcBorders>
          </w:tcPr>
          <w:p w:rsidR="00254A80" w:rsidRDefault="00AA3DAE" w:rsidP="00254A80">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5</w:t>
            </w:r>
            <w:r w:rsidR="00254A80">
              <w:rPr>
                <w:rFonts w:eastAsia="Times New Roman"/>
                <w:sz w:val="24"/>
                <w:szCs w:val="24"/>
                <w:lang w:eastAsia="lv-LV"/>
              </w:rPr>
              <w:t>.</w:t>
            </w:r>
          </w:p>
        </w:tc>
        <w:tc>
          <w:tcPr>
            <w:tcW w:w="2944" w:type="dxa"/>
            <w:tcBorders>
              <w:bottom w:val="single" w:sz="4" w:space="0" w:color="auto"/>
            </w:tcBorders>
          </w:tcPr>
          <w:p w:rsidR="00254A80" w:rsidRDefault="00254A80" w:rsidP="00254A80">
            <w:pPr>
              <w:pStyle w:val="naispant"/>
              <w:spacing w:before="0" w:after="0"/>
              <w:ind w:left="0" w:firstLine="0"/>
              <w:rPr>
                <w:b w:val="0"/>
                <w:color w:val="000000" w:themeColor="text1"/>
              </w:rPr>
            </w:pPr>
            <w:r w:rsidRPr="00A43095">
              <w:rPr>
                <w:b w:val="0"/>
                <w:color w:val="000000" w:themeColor="text1"/>
              </w:rPr>
              <w:t xml:space="preserve">Likumprojekta 3.pantā ietvertā </w:t>
            </w:r>
            <w:r>
              <w:rPr>
                <w:b w:val="0"/>
                <w:color w:val="000000" w:themeColor="text1"/>
              </w:rPr>
              <w:t>L</w:t>
            </w:r>
            <w:r w:rsidRPr="00A43095">
              <w:rPr>
                <w:b w:val="0"/>
                <w:color w:val="000000" w:themeColor="text1"/>
              </w:rPr>
              <w:t>ikuma 87.panta pirmās daļas 1</w:t>
            </w:r>
            <w:r>
              <w:rPr>
                <w:b w:val="0"/>
                <w:color w:val="000000" w:themeColor="text1"/>
              </w:rPr>
              <w:t>3</w:t>
            </w:r>
            <w:r w:rsidRPr="00A43095">
              <w:rPr>
                <w:b w:val="0"/>
                <w:color w:val="000000" w:themeColor="text1"/>
              </w:rPr>
              <w:t>.punkts:</w:t>
            </w:r>
          </w:p>
          <w:p w:rsidR="00254A80" w:rsidRPr="006E68EE" w:rsidRDefault="00254A80" w:rsidP="00254A80">
            <w:pPr>
              <w:pStyle w:val="naispant"/>
              <w:spacing w:before="0" w:after="0"/>
              <w:ind w:left="0" w:firstLine="0"/>
            </w:pPr>
            <w:r w:rsidRPr="006E68EE">
              <w:t xml:space="preserve">“87.pants. Azartspēļu un izložu organizēšanas licenču anulēšana  </w:t>
            </w:r>
          </w:p>
          <w:p w:rsidR="00254A80" w:rsidRDefault="00254A80" w:rsidP="00254A80">
            <w:pPr>
              <w:jc w:val="both"/>
              <w:rPr>
                <w:rFonts w:eastAsia="Times New Roman"/>
                <w:sz w:val="24"/>
                <w:szCs w:val="24"/>
                <w:lang w:eastAsia="lv-LV"/>
              </w:rPr>
            </w:pPr>
            <w:r w:rsidRPr="006E68EE">
              <w:rPr>
                <w:rFonts w:eastAsia="Times New Roman"/>
                <w:sz w:val="24"/>
                <w:szCs w:val="24"/>
                <w:lang w:eastAsia="lv-LV"/>
              </w:rPr>
              <w:lastRenderedPageBreak/>
              <w:t>(1) Izložu un azartspēļu uzraudzības inspekcija anulē azartspēļu organizēšanas licenci, interaktīvo azartspēļu organizēšanas licenci, izlozes organizēšanas licenci vai interaktīvo izložu organizēšanas licenci, ja ir konstatēts vismaz viens no šādiem nosacījumiem:</w:t>
            </w:r>
          </w:p>
          <w:p w:rsidR="00254A80" w:rsidRPr="00B375BE" w:rsidRDefault="00254A80" w:rsidP="00254A80">
            <w:pPr>
              <w:jc w:val="both"/>
              <w:rPr>
                <w:rFonts w:eastAsia="Times New Roman"/>
                <w:bCs/>
                <w:sz w:val="24"/>
                <w:szCs w:val="24"/>
                <w:lang w:eastAsia="lv-LV"/>
              </w:rPr>
            </w:pPr>
            <w:r w:rsidRPr="00B375BE">
              <w:rPr>
                <w:rFonts w:eastAsia="Times New Roman"/>
                <w:bCs/>
                <w:sz w:val="24"/>
                <w:szCs w:val="24"/>
                <w:lang w:eastAsia="lv-LV"/>
              </w:rPr>
              <w:t>[..]</w:t>
            </w:r>
          </w:p>
          <w:p w:rsidR="00254A80" w:rsidRPr="006E68EE" w:rsidRDefault="00254A80" w:rsidP="00254A80">
            <w:pPr>
              <w:jc w:val="both"/>
              <w:rPr>
                <w:rFonts w:eastAsia="Times New Roman"/>
                <w:bCs/>
                <w:sz w:val="24"/>
                <w:szCs w:val="24"/>
                <w:lang w:eastAsia="lv-LV"/>
              </w:rPr>
            </w:pPr>
            <w:r w:rsidRPr="006E68EE">
              <w:rPr>
                <w:rFonts w:eastAsia="Times New Roman"/>
                <w:bCs/>
                <w:sz w:val="24"/>
                <w:szCs w:val="24"/>
                <w:lang w:eastAsia="lv-LV"/>
              </w:rPr>
              <w:t>13) laimestu vai spēlētāja spēles kontā esošos līdzekļus pārskaita uz kontu, kas neatbilst šā likuma 53.panta pirmās daļas 3.punkta vai ceturtās daļas, vai 80.panta ceturtās daļas prasībām.</w:t>
            </w:r>
            <w:r>
              <w:rPr>
                <w:rFonts w:eastAsia="Times New Roman"/>
                <w:bCs/>
                <w:sz w:val="24"/>
                <w:szCs w:val="24"/>
                <w:lang w:eastAsia="lv-LV"/>
              </w:rPr>
              <w:t>”</w:t>
            </w:r>
          </w:p>
          <w:p w:rsidR="00254A80" w:rsidRPr="006E68EE" w:rsidRDefault="00254A80" w:rsidP="00254A80">
            <w:pPr>
              <w:jc w:val="both"/>
              <w:rPr>
                <w:rFonts w:eastAsia="Times New Roman"/>
                <w:sz w:val="24"/>
                <w:szCs w:val="24"/>
                <w:lang w:eastAsia="lv-LV"/>
              </w:rPr>
            </w:pPr>
          </w:p>
          <w:p w:rsidR="00254A80" w:rsidRPr="00FA4D4B" w:rsidRDefault="00254A80" w:rsidP="00254A80">
            <w:pPr>
              <w:pStyle w:val="NoSpacing"/>
              <w:jc w:val="both"/>
              <w:rPr>
                <w:bCs/>
                <w:color w:val="000000" w:themeColor="text1"/>
                <w:lang w:val="lv-LV"/>
              </w:rPr>
            </w:pPr>
          </w:p>
        </w:tc>
        <w:tc>
          <w:tcPr>
            <w:tcW w:w="3545" w:type="dxa"/>
            <w:tcBorders>
              <w:bottom w:val="single" w:sz="4" w:space="0" w:color="auto"/>
            </w:tcBorders>
          </w:tcPr>
          <w:p w:rsidR="00254A80" w:rsidRPr="00DF01E5" w:rsidRDefault="00254A80" w:rsidP="00254A80">
            <w:pPr>
              <w:jc w:val="both"/>
              <w:rPr>
                <w:sz w:val="24"/>
              </w:rPr>
            </w:pPr>
            <w:r>
              <w:rPr>
                <w:rFonts w:eastAsia="Times New Roman"/>
                <w:b/>
                <w:bCs/>
                <w:sz w:val="24"/>
                <w:szCs w:val="24"/>
                <w:lang w:eastAsia="lv-LV"/>
              </w:rPr>
              <w:lastRenderedPageBreak/>
              <w:t xml:space="preserve">1) </w:t>
            </w:r>
            <w:r w:rsidRPr="00F36C37">
              <w:rPr>
                <w:rFonts w:eastAsia="Times New Roman"/>
                <w:b/>
                <w:bCs/>
                <w:sz w:val="24"/>
                <w:szCs w:val="24"/>
                <w:lang w:eastAsia="lv-LV"/>
              </w:rPr>
              <w:t>LTRK</w:t>
            </w:r>
            <w:r>
              <w:rPr>
                <w:rFonts w:eastAsia="Times New Roman"/>
                <w:bCs/>
                <w:sz w:val="24"/>
                <w:szCs w:val="24"/>
                <w:lang w:eastAsia="lv-LV"/>
              </w:rPr>
              <w:t xml:space="preserve"> </w:t>
            </w:r>
            <w:r w:rsidRPr="00C76239">
              <w:rPr>
                <w:b/>
                <w:bCs/>
                <w:color w:val="000000"/>
                <w:sz w:val="24"/>
                <w:szCs w:val="24"/>
                <w:lang w:bidi="lv-LV"/>
              </w:rPr>
              <w:t>(</w:t>
            </w:r>
            <w:r>
              <w:rPr>
                <w:b/>
                <w:bCs/>
                <w:color w:val="000000"/>
                <w:sz w:val="24"/>
                <w:szCs w:val="24"/>
                <w:lang w:bidi="lv-LV"/>
              </w:rPr>
              <w:t>3</w:t>
            </w:r>
            <w:r w:rsidRPr="00C76239">
              <w:rPr>
                <w:b/>
                <w:bCs/>
                <w:color w:val="000000"/>
                <w:sz w:val="24"/>
                <w:szCs w:val="24"/>
                <w:lang w:bidi="lv-LV"/>
              </w:rPr>
              <w:t xml:space="preserve">.iebildums) </w:t>
            </w:r>
            <w:r w:rsidRPr="00C76239">
              <w:rPr>
                <w:color w:val="000000"/>
                <w:sz w:val="24"/>
                <w:szCs w:val="24"/>
                <w:lang w:bidi="lv-LV"/>
              </w:rPr>
              <w:t xml:space="preserve"> </w:t>
            </w:r>
            <w:r>
              <w:rPr>
                <w:color w:val="000000"/>
                <w:sz w:val="24"/>
                <w:szCs w:val="24"/>
                <w:lang w:bidi="lv-LV"/>
              </w:rPr>
              <w:t>ierosina</w:t>
            </w:r>
            <w:r w:rsidRPr="00DF01E5">
              <w:rPr>
                <w:rFonts w:eastAsia="Times New Roman"/>
                <w:bCs/>
                <w:sz w:val="24"/>
                <w:szCs w:val="24"/>
                <w:lang w:eastAsia="lv-LV"/>
              </w:rPr>
              <w:t xml:space="preserve"> </w:t>
            </w:r>
            <w:r w:rsidRPr="002C6AE6">
              <w:rPr>
                <w:b/>
                <w:sz w:val="24"/>
              </w:rPr>
              <w:t>izslēgt</w:t>
            </w:r>
            <w:r w:rsidRPr="00DF01E5">
              <w:rPr>
                <w:sz w:val="24"/>
              </w:rPr>
              <w:t xml:space="preserve"> Likumprojekta 3.p</w:t>
            </w:r>
            <w:r>
              <w:rPr>
                <w:sz w:val="24"/>
              </w:rPr>
              <w:t>antā</w:t>
            </w:r>
            <w:r w:rsidRPr="00DF01E5">
              <w:rPr>
                <w:sz w:val="24"/>
              </w:rPr>
              <w:t xml:space="preserve"> minēto 87.panta pirmās daļas </w:t>
            </w:r>
            <w:r w:rsidRPr="002C6AE6">
              <w:rPr>
                <w:sz w:val="24"/>
              </w:rPr>
              <w:t>13.punktu.</w:t>
            </w:r>
            <w:r w:rsidRPr="00DF01E5">
              <w:rPr>
                <w:sz w:val="24"/>
              </w:rPr>
              <w:t xml:space="preserve"> </w:t>
            </w:r>
          </w:p>
          <w:p w:rsidR="00254A80" w:rsidRPr="00DF01E5" w:rsidRDefault="00254A80" w:rsidP="00254A80">
            <w:pPr>
              <w:jc w:val="both"/>
              <w:rPr>
                <w:rFonts w:eastAsia="Times New Roman"/>
                <w:sz w:val="24"/>
                <w:szCs w:val="24"/>
                <w:lang w:eastAsia="lv-LV"/>
              </w:rPr>
            </w:pPr>
          </w:p>
          <w:p w:rsidR="00254A80" w:rsidRPr="00DB3DEB" w:rsidRDefault="00254A80" w:rsidP="00254A80">
            <w:pPr>
              <w:jc w:val="both"/>
              <w:rPr>
                <w:i/>
                <w:sz w:val="24"/>
                <w:szCs w:val="24"/>
              </w:rPr>
            </w:pPr>
            <w:r>
              <w:rPr>
                <w:rFonts w:eastAsia="Times New Roman"/>
                <w:bCs/>
                <w:sz w:val="24"/>
                <w:szCs w:val="24"/>
                <w:lang w:eastAsia="lv-LV"/>
              </w:rPr>
              <w:t xml:space="preserve">LTRK </w:t>
            </w:r>
            <w:r w:rsidRPr="002C6AE6">
              <w:rPr>
                <w:rFonts w:eastAsia="Times New Roman"/>
                <w:b/>
                <w:bCs/>
                <w:sz w:val="24"/>
                <w:szCs w:val="24"/>
                <w:lang w:eastAsia="lv-LV"/>
              </w:rPr>
              <w:t>(4</w:t>
            </w:r>
            <w:r w:rsidRPr="002C6AE6">
              <w:rPr>
                <w:rFonts w:eastAsia="Times New Roman"/>
                <w:b/>
                <w:bCs/>
                <w:sz w:val="24"/>
                <w:szCs w:val="24"/>
                <w:lang w:eastAsia="lv-LV" w:bidi="lv-LV"/>
              </w:rPr>
              <w:t>.iebildums)</w:t>
            </w:r>
            <w:r>
              <w:rPr>
                <w:rFonts w:eastAsia="Times New Roman"/>
                <w:bCs/>
                <w:sz w:val="24"/>
                <w:szCs w:val="24"/>
                <w:lang w:eastAsia="lv-LV"/>
              </w:rPr>
              <w:t xml:space="preserve"> ierosina</w:t>
            </w:r>
            <w:r w:rsidRPr="00DF01E5">
              <w:rPr>
                <w:rFonts w:eastAsia="Times New Roman"/>
                <w:bCs/>
                <w:sz w:val="24"/>
                <w:szCs w:val="24"/>
                <w:lang w:eastAsia="lv-LV"/>
              </w:rPr>
              <w:t xml:space="preserve"> </w:t>
            </w:r>
            <w:r w:rsidRPr="002C6AE6">
              <w:rPr>
                <w:b/>
                <w:sz w:val="24"/>
                <w:szCs w:val="24"/>
              </w:rPr>
              <w:t xml:space="preserve">papildināt </w:t>
            </w:r>
            <w:r w:rsidRPr="00DF01E5">
              <w:rPr>
                <w:sz w:val="24"/>
                <w:szCs w:val="24"/>
              </w:rPr>
              <w:t>L</w:t>
            </w:r>
            <w:r w:rsidRPr="00DB3DEB">
              <w:rPr>
                <w:sz w:val="24"/>
                <w:szCs w:val="24"/>
              </w:rPr>
              <w:t xml:space="preserve">ikumprojektu ar </w:t>
            </w:r>
            <w:r w:rsidRPr="00DB3DEB">
              <w:rPr>
                <w:sz w:val="24"/>
                <w:szCs w:val="24"/>
              </w:rPr>
              <w:lastRenderedPageBreak/>
              <w:t>punktu:</w:t>
            </w:r>
            <w:r w:rsidRPr="00DF01E5">
              <w:rPr>
                <w:sz w:val="24"/>
                <w:szCs w:val="24"/>
              </w:rPr>
              <w:t xml:space="preserve"> </w:t>
            </w:r>
            <w:r w:rsidRPr="002C6AE6">
              <w:rPr>
                <w:b/>
                <w:sz w:val="24"/>
                <w:szCs w:val="24"/>
              </w:rPr>
              <w:t>izteikt 53.panta pirmās daļas 3.punktu šādā redakcijā</w:t>
            </w:r>
            <w:r w:rsidRPr="00DB3DEB">
              <w:rPr>
                <w:sz w:val="24"/>
                <w:szCs w:val="24"/>
              </w:rPr>
              <w:t xml:space="preserve">  (analoģiski Likuma 36.pantā noteiktajam attiecībā uz “zemes spēlēm”):</w:t>
            </w:r>
            <w:r w:rsidRPr="00DF01E5">
              <w:rPr>
                <w:sz w:val="24"/>
                <w:szCs w:val="24"/>
              </w:rPr>
              <w:t xml:space="preserve"> </w:t>
            </w:r>
            <w:r w:rsidRPr="00DB3DEB">
              <w:rPr>
                <w:i/>
                <w:sz w:val="24"/>
                <w:szCs w:val="24"/>
              </w:rPr>
              <w:t>“3) pēc spēlētāja pieprasījuma viņa spēles kontā esošo līdzekļu pārskaitīšanu uz spēlētāja norādītu kontu.</w:t>
            </w:r>
            <w:r w:rsidRPr="00DF01E5">
              <w:rPr>
                <w:i/>
                <w:sz w:val="24"/>
                <w:szCs w:val="24"/>
              </w:rPr>
              <w:t>”</w:t>
            </w:r>
          </w:p>
          <w:p w:rsidR="00254A80" w:rsidRPr="00DF01E5" w:rsidRDefault="00254A80" w:rsidP="00254A80">
            <w:pPr>
              <w:contextualSpacing/>
              <w:jc w:val="both"/>
              <w:rPr>
                <w:sz w:val="24"/>
              </w:rPr>
            </w:pPr>
          </w:p>
          <w:p w:rsidR="00254A80" w:rsidRPr="00DB3DEB" w:rsidRDefault="00254A80" w:rsidP="00254A80">
            <w:pPr>
              <w:contextualSpacing/>
              <w:jc w:val="both"/>
              <w:rPr>
                <w:sz w:val="24"/>
              </w:rPr>
            </w:pPr>
            <w:r>
              <w:rPr>
                <w:bCs/>
                <w:sz w:val="24"/>
              </w:rPr>
              <w:t xml:space="preserve">LTRK </w:t>
            </w:r>
            <w:r w:rsidRPr="002C6AE6">
              <w:rPr>
                <w:b/>
                <w:bCs/>
                <w:sz w:val="24"/>
              </w:rPr>
              <w:t>(</w:t>
            </w:r>
            <w:r>
              <w:rPr>
                <w:b/>
                <w:bCs/>
                <w:sz w:val="24"/>
              </w:rPr>
              <w:t>5</w:t>
            </w:r>
            <w:r w:rsidRPr="002C6AE6">
              <w:rPr>
                <w:b/>
                <w:bCs/>
                <w:sz w:val="24"/>
                <w:lang w:bidi="lv-LV"/>
              </w:rPr>
              <w:t>.iebildums)</w:t>
            </w:r>
            <w:r>
              <w:rPr>
                <w:bCs/>
                <w:sz w:val="24"/>
              </w:rPr>
              <w:t xml:space="preserve"> ierosina</w:t>
            </w:r>
            <w:r w:rsidRPr="00DF01E5">
              <w:rPr>
                <w:bCs/>
                <w:sz w:val="24"/>
              </w:rPr>
              <w:t xml:space="preserve"> </w:t>
            </w:r>
            <w:r w:rsidRPr="002C6AE6">
              <w:rPr>
                <w:b/>
                <w:sz w:val="24"/>
              </w:rPr>
              <w:t xml:space="preserve">papildināt </w:t>
            </w:r>
            <w:r w:rsidRPr="002C6AE6">
              <w:rPr>
                <w:sz w:val="24"/>
              </w:rPr>
              <w:t>L</w:t>
            </w:r>
            <w:r w:rsidRPr="00DB3DEB">
              <w:rPr>
                <w:sz w:val="24"/>
              </w:rPr>
              <w:t>ikumprojektu ar punktu:</w:t>
            </w:r>
            <w:r w:rsidRPr="00DF01E5">
              <w:rPr>
                <w:sz w:val="24"/>
              </w:rPr>
              <w:t xml:space="preserve"> </w:t>
            </w:r>
            <w:r w:rsidRPr="002C6AE6">
              <w:rPr>
                <w:b/>
                <w:sz w:val="24"/>
              </w:rPr>
              <w:t>izteikt 80.panta ceturto daļu šādā redakcijā</w:t>
            </w:r>
            <w:r w:rsidRPr="00DF01E5">
              <w:rPr>
                <w:sz w:val="24"/>
              </w:rPr>
              <w:t>:</w:t>
            </w:r>
          </w:p>
          <w:p w:rsidR="00254A80" w:rsidRPr="00DB3DEB" w:rsidRDefault="00254A80" w:rsidP="00254A80">
            <w:pPr>
              <w:tabs>
                <w:tab w:val="left" w:pos="4279"/>
              </w:tabs>
              <w:contextualSpacing/>
              <w:jc w:val="both"/>
              <w:rPr>
                <w:i/>
                <w:sz w:val="24"/>
              </w:rPr>
            </w:pPr>
            <w:r w:rsidRPr="00DB3DEB">
              <w:rPr>
                <w:i/>
                <w:sz w:val="24"/>
              </w:rPr>
              <w:t>“(4) Interaktīvo izložu organizētājs pārskaita laimestus uz kontu, no kura tika veikta iemaksa dalībai interaktīvajā izlozē vai, pēc spēlētāja pieprasījuma, uz citu spēlētājam piederošu kontu.</w:t>
            </w:r>
            <w:r>
              <w:rPr>
                <w:i/>
                <w:sz w:val="24"/>
              </w:rPr>
              <w:t>”</w:t>
            </w:r>
          </w:p>
          <w:p w:rsidR="00254A80" w:rsidRPr="00DF01E5" w:rsidRDefault="00254A80" w:rsidP="00254A80">
            <w:pPr>
              <w:contextualSpacing/>
              <w:jc w:val="both"/>
              <w:rPr>
                <w:sz w:val="24"/>
              </w:rPr>
            </w:pPr>
          </w:p>
          <w:p w:rsidR="00254A80" w:rsidRDefault="00254A80" w:rsidP="00254A80">
            <w:pPr>
              <w:contextualSpacing/>
              <w:jc w:val="both"/>
              <w:rPr>
                <w:i/>
                <w:sz w:val="24"/>
              </w:rPr>
            </w:pPr>
            <w:r w:rsidRPr="00DF01E5">
              <w:rPr>
                <w:sz w:val="24"/>
              </w:rPr>
              <w:t>L</w:t>
            </w:r>
            <w:r>
              <w:rPr>
                <w:sz w:val="24"/>
              </w:rPr>
              <w:t xml:space="preserve">TRK </w:t>
            </w:r>
            <w:r w:rsidRPr="002C6AE6">
              <w:rPr>
                <w:b/>
                <w:bCs/>
                <w:sz w:val="24"/>
              </w:rPr>
              <w:t>(</w:t>
            </w:r>
            <w:r>
              <w:rPr>
                <w:b/>
                <w:bCs/>
                <w:sz w:val="24"/>
              </w:rPr>
              <w:t>6</w:t>
            </w:r>
            <w:r w:rsidRPr="002C6AE6">
              <w:rPr>
                <w:b/>
                <w:bCs/>
                <w:sz w:val="24"/>
                <w:lang w:bidi="lv-LV"/>
              </w:rPr>
              <w:t>.iebildums)</w:t>
            </w:r>
            <w:r w:rsidRPr="00DF01E5">
              <w:rPr>
                <w:b/>
                <w:sz w:val="24"/>
              </w:rPr>
              <w:t xml:space="preserve"> </w:t>
            </w:r>
            <w:r w:rsidRPr="002C6AE6">
              <w:rPr>
                <w:sz w:val="24"/>
              </w:rPr>
              <w:t>ierosina</w:t>
            </w:r>
            <w:r w:rsidRPr="00DF01E5">
              <w:rPr>
                <w:bCs/>
                <w:sz w:val="24"/>
              </w:rPr>
              <w:t xml:space="preserve"> </w:t>
            </w:r>
            <w:r w:rsidRPr="002C6AE6">
              <w:rPr>
                <w:b/>
                <w:sz w:val="24"/>
              </w:rPr>
              <w:t>papildināt</w:t>
            </w:r>
            <w:r w:rsidRPr="00DB3DEB">
              <w:rPr>
                <w:sz w:val="24"/>
              </w:rPr>
              <w:t xml:space="preserve"> likumprojektu ar punktu: </w:t>
            </w:r>
            <w:r w:rsidRPr="002C6AE6">
              <w:rPr>
                <w:b/>
                <w:sz w:val="24"/>
              </w:rPr>
              <w:t>“</w:t>
            </w:r>
            <w:r w:rsidRPr="002C6AE6">
              <w:rPr>
                <w:b/>
                <w:i/>
                <w:sz w:val="24"/>
              </w:rPr>
              <w:t>izslēgt 53.panta ceturto daļu.”</w:t>
            </w:r>
          </w:p>
          <w:p w:rsidR="00254A80" w:rsidRPr="00DB3DEB" w:rsidRDefault="00254A80" w:rsidP="00254A80">
            <w:pPr>
              <w:jc w:val="both"/>
              <w:rPr>
                <w:sz w:val="24"/>
              </w:rPr>
            </w:pPr>
            <w:r>
              <w:rPr>
                <w:sz w:val="24"/>
              </w:rPr>
              <w:t>LTRK norāda, ka</w:t>
            </w:r>
            <w:r w:rsidRPr="00DB3DEB">
              <w:rPr>
                <w:sz w:val="24"/>
              </w:rPr>
              <w:t xml:space="preserve"> Likumprojekta 3.p</w:t>
            </w:r>
            <w:r>
              <w:rPr>
                <w:sz w:val="24"/>
              </w:rPr>
              <w:t>antā</w:t>
            </w:r>
            <w:r w:rsidRPr="00DB3DEB">
              <w:rPr>
                <w:sz w:val="24"/>
              </w:rPr>
              <w:t xml:space="preserve"> minētā 87.panta pirmās daļas 13.punkta redakcija paredz anulēt interaktīvo azartspēļu vai interaktīvo izložu organizēšanas licenci, ja interaktīvo azartspēļu/interaktīvo izložu organizētājs laimestu vai spēlētāja spēles kontā esošos līdzekļus </w:t>
            </w:r>
            <w:r w:rsidRPr="00DB3DEB">
              <w:rPr>
                <w:sz w:val="24"/>
              </w:rPr>
              <w:lastRenderedPageBreak/>
              <w:t xml:space="preserve">pārskaita uz kontu, kas neatbilst </w:t>
            </w:r>
            <w:r>
              <w:rPr>
                <w:sz w:val="24"/>
              </w:rPr>
              <w:t>L</w:t>
            </w:r>
            <w:r w:rsidRPr="00DB3DEB">
              <w:rPr>
                <w:sz w:val="24"/>
              </w:rPr>
              <w:t>ikuma 53.panta pirmās daļas 3.punkta vai 53.panta ceturtās daļas, vai 80.panta ceturtās daļas prasībām. Likumā noteikto normu par aizliegumu pārskaitīt naudas līdzekļus uz kontu, no kura spēlētājs nav veicis iemaksu, mērķis ir novērst nelegāli iegūtu līdzekļu legalizēšanu. Līdz ar to atbildība par šo pārkāpumu jau ir noteikta Noziedzīgi iegūtu līdzekļu legalizācijas un terorisma finansēšanas novēršanas likumā.</w:t>
            </w:r>
          </w:p>
          <w:p w:rsidR="00254A80" w:rsidRDefault="00254A80" w:rsidP="00254A80">
            <w:pPr>
              <w:jc w:val="both"/>
              <w:rPr>
                <w:sz w:val="24"/>
              </w:rPr>
            </w:pPr>
            <w:r w:rsidRPr="00DB3DEB">
              <w:rPr>
                <w:sz w:val="24"/>
              </w:rPr>
              <w:t>Turklāt, jāņem vērā arī interaktīvo azartspēļu/</w:t>
            </w:r>
            <w:r>
              <w:rPr>
                <w:sz w:val="24"/>
              </w:rPr>
              <w:t xml:space="preserve"> </w:t>
            </w:r>
            <w:r w:rsidRPr="00DB3DEB">
              <w:rPr>
                <w:sz w:val="24"/>
              </w:rPr>
              <w:t>interaktīvo izložu organizēšanas specifika un tas, ka spēlētājam var būt vairāki konti, no kuriem tas veic iemaksu spēles kontā, līdz ar to nav iespējams nošķirt, no kura konta iemaksātajiem līdzekļiem tiek liktas likmes (jo visas iemaksas sākotnēji tiek iemaksātas spēles kontā, no kura tiek liktas likmes) un gūts laimests. Tāpēc, lai sasniegtu normas mērķi, būtiski ir noteikt, ka tas nav tas pats konts, no kura veikta iemaksa, bet gan, ka konts, uz kuru tiek veikta līdzekļu izmaksa, ir spēlētāja, nevis trešās personas.</w:t>
            </w:r>
          </w:p>
          <w:p w:rsidR="00254A80" w:rsidRDefault="00254A80" w:rsidP="00254A80">
            <w:pPr>
              <w:jc w:val="both"/>
              <w:rPr>
                <w:sz w:val="24"/>
              </w:rPr>
            </w:pPr>
          </w:p>
          <w:p w:rsidR="00254A80" w:rsidRPr="00586FD5" w:rsidRDefault="00254A80" w:rsidP="00254A80">
            <w:pPr>
              <w:spacing w:line="259" w:lineRule="auto"/>
              <w:jc w:val="both"/>
              <w:rPr>
                <w:sz w:val="24"/>
              </w:rPr>
            </w:pPr>
            <w:r>
              <w:rPr>
                <w:b/>
                <w:sz w:val="24"/>
              </w:rPr>
              <w:lastRenderedPageBreak/>
              <w:t xml:space="preserve">2) </w:t>
            </w:r>
            <w:r w:rsidRPr="00F36C37">
              <w:rPr>
                <w:b/>
                <w:sz w:val="24"/>
              </w:rPr>
              <w:t>LTRK</w:t>
            </w:r>
            <w:r>
              <w:rPr>
                <w:b/>
                <w:sz w:val="24"/>
              </w:rPr>
              <w:t xml:space="preserve"> </w:t>
            </w:r>
            <w:r w:rsidRPr="002C6AE6">
              <w:rPr>
                <w:b/>
                <w:bCs/>
                <w:sz w:val="24"/>
              </w:rPr>
              <w:t>(</w:t>
            </w:r>
            <w:r>
              <w:rPr>
                <w:b/>
                <w:bCs/>
                <w:sz w:val="24"/>
              </w:rPr>
              <w:t>9</w:t>
            </w:r>
            <w:r w:rsidRPr="002C6AE6">
              <w:rPr>
                <w:b/>
                <w:bCs/>
                <w:sz w:val="24"/>
                <w:lang w:bidi="lv-LV"/>
              </w:rPr>
              <w:t>.iebildums)</w:t>
            </w:r>
            <w:r w:rsidRPr="002C6AE6">
              <w:rPr>
                <w:b/>
                <w:sz w:val="24"/>
              </w:rPr>
              <w:t xml:space="preserve"> </w:t>
            </w:r>
            <w:r>
              <w:rPr>
                <w:sz w:val="24"/>
              </w:rPr>
              <w:t xml:space="preserve"> ierosina</w:t>
            </w:r>
            <w:r w:rsidRPr="00586FD5">
              <w:rPr>
                <w:sz w:val="24"/>
              </w:rPr>
              <w:t xml:space="preserve"> precizēt </w:t>
            </w:r>
            <w:r>
              <w:rPr>
                <w:sz w:val="24"/>
              </w:rPr>
              <w:t>L</w:t>
            </w:r>
            <w:r w:rsidRPr="00586FD5">
              <w:rPr>
                <w:sz w:val="24"/>
              </w:rPr>
              <w:t>ikumprojekta 3.p</w:t>
            </w:r>
            <w:r>
              <w:rPr>
                <w:sz w:val="24"/>
              </w:rPr>
              <w:t>antā</w:t>
            </w:r>
            <w:r w:rsidRPr="00586FD5">
              <w:rPr>
                <w:sz w:val="24"/>
              </w:rPr>
              <w:t xml:space="preserve"> minētā 87.panta pirmās daļas </w:t>
            </w:r>
            <w:r w:rsidRPr="002C6AE6">
              <w:rPr>
                <w:sz w:val="24"/>
              </w:rPr>
              <w:t>13.punktu</w:t>
            </w:r>
            <w:r w:rsidRPr="00586FD5">
              <w:rPr>
                <w:sz w:val="24"/>
              </w:rPr>
              <w:t>, kas paredzētu to, ka laimestu vai spēlētāja spēles kontā esošos līdzekļus var pārskaitīt uz jebkuru laimējošajai personai piederošo kontu.</w:t>
            </w:r>
          </w:p>
          <w:p w:rsidR="00254A80" w:rsidRDefault="00254A80" w:rsidP="00254A80">
            <w:pPr>
              <w:jc w:val="both"/>
              <w:rPr>
                <w:sz w:val="24"/>
              </w:rPr>
            </w:pPr>
            <w:r>
              <w:rPr>
                <w:sz w:val="24"/>
              </w:rPr>
              <w:t>LTRK norāda, ka p</w:t>
            </w:r>
            <w:r w:rsidRPr="00586FD5">
              <w:rPr>
                <w:sz w:val="24"/>
              </w:rPr>
              <w:t>ašreizējais regulējums paredz nesamērīgi lielu sodu gadījumā, ja iestājas apstākļi, ko nav iespējams kontrolēt azartspēļu vai izložu organizētājam. Proti, var rasties situācija, kad spēlētājam (rezidentam) ir slēgts konts, no kura viņš ir veicis iemaksas, vai bankrotē banka, vai iestājas citi apstākļi, kas ietekmē  iespēju pārskaitīt laimestu vai spēles kontā esošos līdzekļus.</w:t>
            </w:r>
          </w:p>
          <w:p w:rsidR="00254A80" w:rsidRDefault="00254A80" w:rsidP="00254A80">
            <w:pPr>
              <w:jc w:val="both"/>
              <w:rPr>
                <w:sz w:val="24"/>
              </w:rPr>
            </w:pPr>
          </w:p>
          <w:p w:rsidR="00254A80" w:rsidRDefault="00254A80" w:rsidP="00254A80">
            <w:pPr>
              <w:spacing w:line="259" w:lineRule="auto"/>
              <w:jc w:val="both"/>
              <w:rPr>
                <w:sz w:val="24"/>
                <w:szCs w:val="24"/>
                <w:lang w:bidi="lv-LV"/>
              </w:rPr>
            </w:pPr>
            <w:r>
              <w:rPr>
                <w:b/>
                <w:sz w:val="24"/>
                <w:szCs w:val="24"/>
                <w:lang w:bidi="lv-LV"/>
              </w:rPr>
              <w:t xml:space="preserve">3) </w:t>
            </w:r>
            <w:r w:rsidRPr="00E42D10">
              <w:rPr>
                <w:b/>
                <w:sz w:val="24"/>
                <w:szCs w:val="24"/>
                <w:lang w:bidi="lv-LV"/>
              </w:rPr>
              <w:t>LSBA</w:t>
            </w:r>
            <w:r>
              <w:rPr>
                <w:b/>
                <w:sz w:val="24"/>
                <w:szCs w:val="24"/>
                <w:lang w:bidi="lv-LV"/>
              </w:rPr>
              <w:t xml:space="preserve"> </w:t>
            </w:r>
            <w:r w:rsidRPr="00835D45">
              <w:rPr>
                <w:b/>
                <w:bCs/>
                <w:sz w:val="24"/>
                <w:szCs w:val="24"/>
                <w:lang w:bidi="lv-LV"/>
              </w:rPr>
              <w:t>(</w:t>
            </w:r>
            <w:r>
              <w:rPr>
                <w:b/>
                <w:bCs/>
                <w:sz w:val="24"/>
                <w:szCs w:val="24"/>
                <w:lang w:bidi="lv-LV"/>
              </w:rPr>
              <w:t>6</w:t>
            </w:r>
            <w:r w:rsidRPr="00835D45">
              <w:rPr>
                <w:b/>
                <w:bCs/>
                <w:sz w:val="24"/>
                <w:szCs w:val="24"/>
                <w:lang w:bidi="lv-LV"/>
              </w:rPr>
              <w:t>.iebildums)</w:t>
            </w:r>
            <w:r w:rsidRPr="00835D45">
              <w:rPr>
                <w:b/>
                <w:sz w:val="24"/>
                <w:szCs w:val="24"/>
                <w:lang w:bidi="lv-LV"/>
              </w:rPr>
              <w:t xml:space="preserve"> </w:t>
            </w:r>
            <w:r w:rsidRPr="00E42D10">
              <w:rPr>
                <w:sz w:val="24"/>
                <w:szCs w:val="24"/>
                <w:lang w:bidi="lv-LV"/>
              </w:rPr>
              <w:t xml:space="preserve"> iebilst pret Likumprojekta </w:t>
            </w:r>
            <w:r w:rsidRPr="00E42D10">
              <w:rPr>
                <w:bCs/>
                <w:sz w:val="24"/>
                <w:szCs w:val="24"/>
                <w:lang w:bidi="lv-LV"/>
              </w:rPr>
              <w:t xml:space="preserve">87.panta pirmās daļas 13.punktu </w:t>
            </w:r>
            <w:r w:rsidRPr="00E42D10">
              <w:rPr>
                <w:sz w:val="24"/>
                <w:szCs w:val="24"/>
                <w:lang w:bidi="lv-LV"/>
              </w:rPr>
              <w:t xml:space="preserve">un </w:t>
            </w:r>
            <w:r w:rsidRPr="00835D45">
              <w:rPr>
                <w:b/>
                <w:sz w:val="24"/>
                <w:szCs w:val="24"/>
                <w:lang w:bidi="lv-LV"/>
              </w:rPr>
              <w:t>aicina izslēgt</w:t>
            </w:r>
            <w:r w:rsidRPr="00E42D10">
              <w:rPr>
                <w:sz w:val="24"/>
                <w:szCs w:val="24"/>
                <w:lang w:bidi="lv-LV"/>
              </w:rPr>
              <w:t xml:space="preserve"> no Likumprojekta 87.panta pirmās daļas 13.punktu, kā arī veikt atbilstošas izmaiņas </w:t>
            </w:r>
            <w:r>
              <w:rPr>
                <w:sz w:val="24"/>
                <w:szCs w:val="24"/>
                <w:lang w:bidi="lv-LV"/>
              </w:rPr>
              <w:t>L</w:t>
            </w:r>
            <w:r w:rsidRPr="00E42D10">
              <w:rPr>
                <w:sz w:val="24"/>
                <w:szCs w:val="24"/>
                <w:lang w:bidi="lv-LV"/>
              </w:rPr>
              <w:t xml:space="preserve">ikumprojekta sākotnējās ietekmes novērtējuma ziņojuma (anotācijas) 6.lpp.; </w:t>
            </w:r>
            <w:r w:rsidRPr="00835D45">
              <w:rPr>
                <w:b/>
                <w:sz w:val="24"/>
                <w:szCs w:val="24"/>
                <w:lang w:bidi="lv-LV"/>
              </w:rPr>
              <w:t xml:space="preserve">precizēt </w:t>
            </w:r>
            <w:r>
              <w:rPr>
                <w:b/>
                <w:sz w:val="24"/>
                <w:szCs w:val="24"/>
                <w:lang w:bidi="lv-LV"/>
              </w:rPr>
              <w:t xml:space="preserve">Likuma </w:t>
            </w:r>
            <w:r w:rsidRPr="00835D45">
              <w:rPr>
                <w:b/>
                <w:sz w:val="24"/>
                <w:szCs w:val="24"/>
                <w:lang w:bidi="lv-LV"/>
              </w:rPr>
              <w:t xml:space="preserve">53.panta pirmās daļas </w:t>
            </w:r>
            <w:r w:rsidRPr="00835D45">
              <w:rPr>
                <w:b/>
                <w:sz w:val="24"/>
                <w:szCs w:val="24"/>
                <w:lang w:bidi="lv-LV"/>
              </w:rPr>
              <w:lastRenderedPageBreak/>
              <w:t>3.punktu</w:t>
            </w:r>
            <w:r w:rsidRPr="00E42D10">
              <w:rPr>
                <w:sz w:val="24"/>
                <w:szCs w:val="24"/>
                <w:lang w:bidi="lv-LV"/>
              </w:rPr>
              <w:t xml:space="preserve">, izsakot to šādā redakcijā (analoģiski </w:t>
            </w:r>
            <w:r>
              <w:rPr>
                <w:sz w:val="24"/>
                <w:szCs w:val="24"/>
                <w:lang w:bidi="lv-LV"/>
              </w:rPr>
              <w:t>Likuma</w:t>
            </w:r>
            <w:r w:rsidRPr="00E42D10">
              <w:rPr>
                <w:sz w:val="24"/>
                <w:szCs w:val="24"/>
                <w:lang w:bidi="lv-LV"/>
              </w:rPr>
              <w:t xml:space="preserve"> 36.pantā noteiktaj</w:t>
            </w:r>
            <w:r>
              <w:rPr>
                <w:sz w:val="24"/>
                <w:szCs w:val="24"/>
                <w:lang w:bidi="lv-LV"/>
              </w:rPr>
              <w:t>am attiecībā uz “zemes spēlēm”):</w:t>
            </w:r>
          </w:p>
          <w:p w:rsidR="00254A80" w:rsidRDefault="00254A80" w:rsidP="00254A80">
            <w:pPr>
              <w:spacing w:line="259" w:lineRule="auto"/>
              <w:jc w:val="both"/>
              <w:rPr>
                <w:i/>
                <w:iCs/>
                <w:sz w:val="24"/>
                <w:szCs w:val="24"/>
                <w:lang w:bidi="lv-LV"/>
              </w:rPr>
            </w:pPr>
            <w:r w:rsidRPr="00E42D10">
              <w:rPr>
                <w:i/>
                <w:iCs/>
                <w:sz w:val="24"/>
                <w:szCs w:val="24"/>
                <w:lang w:bidi="lv-LV"/>
              </w:rPr>
              <w:t>“3)pēc spēlētāja pieprasījuma viņa spēles kontā esošo līdzekļu pārskaitīšanu uz spēlētāja norādītu kontu;”.</w:t>
            </w:r>
          </w:p>
          <w:p w:rsidR="00254A80" w:rsidRDefault="00254A80" w:rsidP="00254A80">
            <w:pPr>
              <w:spacing w:line="259" w:lineRule="auto"/>
              <w:jc w:val="both"/>
              <w:rPr>
                <w:b/>
                <w:iCs/>
                <w:sz w:val="24"/>
                <w:szCs w:val="24"/>
                <w:lang w:bidi="lv-LV"/>
              </w:rPr>
            </w:pPr>
            <w:r w:rsidRPr="00EC5965">
              <w:rPr>
                <w:b/>
                <w:iCs/>
                <w:sz w:val="24"/>
                <w:szCs w:val="24"/>
                <w:lang w:bidi="lv-LV"/>
              </w:rPr>
              <w:t>LSBA aicina izslēgt 53.panta ceturto daļu.</w:t>
            </w:r>
          </w:p>
          <w:p w:rsidR="00254A80" w:rsidRPr="00233389" w:rsidRDefault="00254A80" w:rsidP="00254A80">
            <w:pPr>
              <w:spacing w:line="259" w:lineRule="auto"/>
              <w:jc w:val="both"/>
              <w:rPr>
                <w:iCs/>
                <w:sz w:val="24"/>
                <w:szCs w:val="24"/>
                <w:lang w:bidi="lv-LV"/>
              </w:rPr>
            </w:pPr>
            <w:r w:rsidRPr="00233389">
              <w:rPr>
                <w:iCs/>
                <w:sz w:val="24"/>
                <w:szCs w:val="24"/>
                <w:u w:val="single"/>
                <w:lang w:bidi="lv-LV"/>
              </w:rPr>
              <w:t>Pamatojums.</w:t>
            </w:r>
          </w:p>
          <w:p w:rsidR="00254A80" w:rsidRPr="00233389" w:rsidRDefault="00254A80" w:rsidP="00254A80">
            <w:pPr>
              <w:spacing w:line="259" w:lineRule="auto"/>
              <w:jc w:val="both"/>
              <w:rPr>
                <w:iCs/>
                <w:sz w:val="24"/>
                <w:szCs w:val="24"/>
                <w:lang w:bidi="lv-LV"/>
              </w:rPr>
            </w:pPr>
            <w:r w:rsidRPr="00233389">
              <w:rPr>
                <w:iCs/>
                <w:sz w:val="24"/>
                <w:szCs w:val="24"/>
                <w:lang w:bidi="lv-LV"/>
              </w:rPr>
              <w:t xml:space="preserve">Likumprojekta 87.panta pirmās daļas 13.punkta redakcija paredz anulēt azartspēļu organizēšanas licenci, ja azartspēļu organizētājs laimestu vai spēlētāja spēles kontā esošos līdzekļus pārskaita uz kontu, kas neatbilst </w:t>
            </w:r>
            <w:r>
              <w:rPr>
                <w:iCs/>
                <w:sz w:val="24"/>
                <w:szCs w:val="24"/>
                <w:lang w:bidi="lv-LV"/>
              </w:rPr>
              <w:t>L</w:t>
            </w:r>
            <w:r w:rsidRPr="00233389">
              <w:rPr>
                <w:iCs/>
                <w:sz w:val="24"/>
                <w:szCs w:val="24"/>
                <w:lang w:bidi="lv-LV"/>
              </w:rPr>
              <w:t>ikuma 53.panta pirmās daļas 3.punkta vai ceturtās daļas, vai 80.panta ceturtās daļas prasībām.</w:t>
            </w:r>
          </w:p>
          <w:p w:rsidR="00254A80" w:rsidRDefault="00254A80" w:rsidP="00254A80">
            <w:pPr>
              <w:spacing w:line="259" w:lineRule="auto"/>
              <w:jc w:val="both"/>
              <w:rPr>
                <w:b/>
                <w:iCs/>
                <w:sz w:val="24"/>
                <w:szCs w:val="24"/>
                <w:lang w:bidi="lv-LV"/>
              </w:rPr>
            </w:pPr>
            <w:r w:rsidRPr="00233389">
              <w:rPr>
                <w:iCs/>
                <w:sz w:val="24"/>
                <w:szCs w:val="24"/>
                <w:lang w:bidi="lv-LV"/>
              </w:rPr>
              <w:t xml:space="preserve">Licences anulēšana par šādu pārkāpumu ir nesamērīga un neatbilstoša normatīvo aktu prasībām, jo šī likuma norma ir paredzēta cīņai ar “naudas atmazgāšanu” un par Noziedzīgi iegūtu līdzekļu legalizācijas un terorisma finansēšanas novēršanas likuma pārkāpumiem jau ir </w:t>
            </w:r>
            <w:r w:rsidRPr="00233389">
              <w:rPr>
                <w:iCs/>
                <w:sz w:val="24"/>
                <w:szCs w:val="24"/>
                <w:lang w:bidi="lv-LV"/>
              </w:rPr>
              <w:lastRenderedPageBreak/>
              <w:t>paredzēta attiecīga atbildība (piem., minētā likuma 78.pants).</w:t>
            </w:r>
          </w:p>
          <w:p w:rsidR="00254A80" w:rsidRPr="004E4067" w:rsidRDefault="00254A80" w:rsidP="00254A80">
            <w:pPr>
              <w:tabs>
                <w:tab w:val="left" w:pos="4820"/>
              </w:tabs>
              <w:jc w:val="both"/>
              <w:rPr>
                <w:sz w:val="24"/>
                <w:szCs w:val="24"/>
              </w:rPr>
            </w:pPr>
            <w:r>
              <w:rPr>
                <w:rFonts w:eastAsiaTheme="minorEastAsia"/>
                <w:b/>
                <w:bCs/>
                <w:color w:val="000000" w:themeColor="text1"/>
                <w:sz w:val="24"/>
                <w:szCs w:val="24"/>
                <w:lang w:eastAsia="lv-LV"/>
              </w:rPr>
              <w:t xml:space="preserve">4) </w:t>
            </w:r>
            <w:r w:rsidRPr="004E4067">
              <w:rPr>
                <w:rFonts w:eastAsiaTheme="minorEastAsia"/>
                <w:b/>
                <w:bCs/>
                <w:color w:val="000000" w:themeColor="text1"/>
                <w:sz w:val="24"/>
                <w:szCs w:val="24"/>
                <w:lang w:eastAsia="lv-LV"/>
              </w:rPr>
              <w:t xml:space="preserve">LIAB </w:t>
            </w:r>
            <w:r w:rsidRPr="00835D45">
              <w:rPr>
                <w:rFonts w:eastAsiaTheme="minorEastAsia"/>
                <w:b/>
                <w:bCs/>
                <w:color w:val="000000" w:themeColor="text1"/>
                <w:sz w:val="24"/>
                <w:szCs w:val="24"/>
                <w:lang w:eastAsia="lv-LV"/>
              </w:rPr>
              <w:t>(16., 17., 18. un 20.punktā ietvertie iebildumi)</w:t>
            </w:r>
            <w:r>
              <w:rPr>
                <w:rFonts w:eastAsiaTheme="minorEastAsia"/>
                <w:b/>
                <w:bCs/>
                <w:color w:val="000000" w:themeColor="text1"/>
                <w:sz w:val="24"/>
                <w:szCs w:val="24"/>
                <w:lang w:eastAsia="lv-LV"/>
              </w:rPr>
              <w:t xml:space="preserve"> </w:t>
            </w:r>
            <w:r w:rsidRPr="004E4067">
              <w:rPr>
                <w:sz w:val="24"/>
                <w:szCs w:val="24"/>
              </w:rPr>
              <w:t xml:space="preserve">aicina veikt izmaiņas Likumprojektā un paredzēt, ka Likuma 87.panta pirmās daļas 13.punkta pārkāpuma gadījumā ir </w:t>
            </w:r>
            <w:r w:rsidRPr="00835D45">
              <w:rPr>
                <w:b/>
                <w:sz w:val="24"/>
                <w:szCs w:val="24"/>
              </w:rPr>
              <w:t>piemērojams naudas sods</w:t>
            </w:r>
            <w:r w:rsidRPr="004E4067">
              <w:rPr>
                <w:sz w:val="24"/>
                <w:szCs w:val="24"/>
              </w:rPr>
              <w:t xml:space="preserve"> </w:t>
            </w:r>
            <w:r w:rsidRPr="00835D45">
              <w:rPr>
                <w:b/>
                <w:sz w:val="24"/>
                <w:szCs w:val="24"/>
              </w:rPr>
              <w:t>un/vai brīdinājums, nevis licences anulēšana</w:t>
            </w:r>
            <w:r w:rsidRPr="004E4067">
              <w:rPr>
                <w:sz w:val="24"/>
                <w:szCs w:val="24"/>
              </w:rPr>
              <w:t>. Savukārt licences anulēšana būtu piemērojama tikai atkārtotu un/vai sistemātisku pārkāpumu gadījumā, pamatojoties uz Likuma 87.panta pirmās daļas 7.punktu, kam nav nepieciešama papildu grozījumu izdarīšana.</w:t>
            </w:r>
          </w:p>
          <w:p w:rsidR="00254A80" w:rsidRPr="004E4067" w:rsidRDefault="00254A80" w:rsidP="00254A80">
            <w:pPr>
              <w:tabs>
                <w:tab w:val="left" w:pos="4820"/>
              </w:tabs>
              <w:jc w:val="both"/>
              <w:rPr>
                <w:sz w:val="24"/>
                <w:szCs w:val="24"/>
              </w:rPr>
            </w:pPr>
            <w:r w:rsidRPr="004E4067">
              <w:rPr>
                <w:sz w:val="24"/>
                <w:szCs w:val="24"/>
              </w:rPr>
              <w:t>Ja nav pieļaujama Likuma 87.panta pirmās daļas 13.punkta pārcelšana, par taj</w:t>
            </w:r>
            <w:r>
              <w:rPr>
                <w:sz w:val="24"/>
                <w:szCs w:val="24"/>
              </w:rPr>
              <w:t>ā</w:t>
            </w:r>
            <w:r w:rsidRPr="004E4067">
              <w:rPr>
                <w:sz w:val="24"/>
                <w:szCs w:val="24"/>
              </w:rPr>
              <w:t xml:space="preserve"> norādītajiem pārkāpumiem paredzot administratīvo atbildību (soda naudu un/vai brīdinājumu), tad </w:t>
            </w:r>
            <w:r w:rsidRPr="00835D45">
              <w:rPr>
                <w:sz w:val="24"/>
                <w:szCs w:val="24"/>
              </w:rPr>
              <w:t>LIAB</w:t>
            </w:r>
            <w:r w:rsidRPr="004E4067">
              <w:rPr>
                <w:sz w:val="24"/>
                <w:szCs w:val="24"/>
              </w:rPr>
              <w:t xml:space="preserve"> aicina grozīt Likuma 87.panta </w:t>
            </w:r>
            <w:r w:rsidRPr="00635D29">
              <w:rPr>
                <w:sz w:val="24"/>
                <w:szCs w:val="24"/>
              </w:rPr>
              <w:t>pirmās daļas 13.punktu, to papildinot ar priekšnoteikumu, ka licence var tikt anulēta uz šīs tiesību normas pamata, ja maksājuma</w:t>
            </w:r>
            <w:r w:rsidRPr="004E4067">
              <w:rPr>
                <w:sz w:val="24"/>
                <w:szCs w:val="24"/>
              </w:rPr>
              <w:t xml:space="preserve"> vai maksājumu vērtība, par kura izpildi ir konstatēts pārkāpums, pārsniedz, </w:t>
            </w:r>
            <w:r w:rsidRPr="004E4067">
              <w:rPr>
                <w:sz w:val="24"/>
                <w:szCs w:val="24"/>
                <w:u w:val="single"/>
              </w:rPr>
              <w:t>piemēram</w:t>
            </w:r>
            <w:r w:rsidRPr="004E4067">
              <w:rPr>
                <w:sz w:val="24"/>
                <w:szCs w:val="24"/>
              </w:rPr>
              <w:t xml:space="preserve">, 2000 </w:t>
            </w:r>
            <w:proofErr w:type="spellStart"/>
            <w:r w:rsidRPr="004E4067">
              <w:rPr>
                <w:i/>
                <w:sz w:val="24"/>
                <w:szCs w:val="24"/>
              </w:rPr>
              <w:t>euro</w:t>
            </w:r>
            <w:proofErr w:type="spellEnd"/>
            <w:r w:rsidRPr="004E4067">
              <w:rPr>
                <w:sz w:val="24"/>
                <w:szCs w:val="24"/>
              </w:rPr>
              <w:t>:</w:t>
            </w:r>
          </w:p>
          <w:p w:rsidR="00254A80" w:rsidRPr="004E4067" w:rsidRDefault="00254A80" w:rsidP="00254A80">
            <w:pPr>
              <w:tabs>
                <w:tab w:val="left" w:pos="4820"/>
              </w:tabs>
              <w:jc w:val="both"/>
              <w:rPr>
                <w:bCs/>
                <w:i/>
                <w:sz w:val="24"/>
                <w:szCs w:val="24"/>
              </w:rPr>
            </w:pPr>
            <w:r w:rsidRPr="004E4067">
              <w:rPr>
                <w:bCs/>
                <w:i/>
                <w:sz w:val="24"/>
                <w:szCs w:val="24"/>
              </w:rPr>
              <w:lastRenderedPageBreak/>
              <w:t xml:space="preserve">13) laimestu vai spēlētāja spēles kontā esošos līdzekļus, kuri pārsniedz vismaz 2000 </w:t>
            </w:r>
            <w:proofErr w:type="spellStart"/>
            <w:r w:rsidRPr="004E4067">
              <w:rPr>
                <w:bCs/>
                <w:i/>
                <w:sz w:val="24"/>
                <w:szCs w:val="24"/>
              </w:rPr>
              <w:t>euro</w:t>
            </w:r>
            <w:proofErr w:type="spellEnd"/>
            <w:r w:rsidRPr="004E4067">
              <w:rPr>
                <w:bCs/>
                <w:i/>
                <w:sz w:val="24"/>
                <w:szCs w:val="24"/>
              </w:rPr>
              <w:t>, pārskaita uz kontu, kas neatbilst šā likuma 53.panta pirmās daļas 3.punkta vai ceturtās daļas, vai 80.panta ceturtās daļas prasībām.”</w:t>
            </w:r>
          </w:p>
          <w:p w:rsidR="00254A80" w:rsidRPr="00233389" w:rsidRDefault="00254A80" w:rsidP="00254A80">
            <w:pPr>
              <w:tabs>
                <w:tab w:val="left" w:pos="4820"/>
              </w:tabs>
              <w:jc w:val="both"/>
              <w:rPr>
                <w:sz w:val="24"/>
                <w:szCs w:val="24"/>
              </w:rPr>
            </w:pPr>
            <w:r w:rsidRPr="00233389">
              <w:rPr>
                <w:sz w:val="24"/>
                <w:szCs w:val="24"/>
              </w:rPr>
              <w:t xml:space="preserve">Attiecībā uz mazākiem pārkāpumiem, kas nesasniedz, piemēram, 2000 </w:t>
            </w:r>
            <w:proofErr w:type="spellStart"/>
            <w:r w:rsidRPr="00233389">
              <w:rPr>
                <w:i/>
                <w:sz w:val="24"/>
                <w:szCs w:val="24"/>
              </w:rPr>
              <w:t>euro</w:t>
            </w:r>
            <w:proofErr w:type="spellEnd"/>
            <w:r w:rsidRPr="00233389">
              <w:rPr>
                <w:sz w:val="24"/>
                <w:szCs w:val="24"/>
              </w:rPr>
              <w:t>, ir iespējams paredzēt soda naudas un/vai brīdinājuma piemērošanu saskaņā ar Likuma 89.pantu.</w:t>
            </w:r>
          </w:p>
          <w:p w:rsidR="00254A80" w:rsidRDefault="00254A80" w:rsidP="00254A80">
            <w:pPr>
              <w:jc w:val="both"/>
              <w:rPr>
                <w:rFonts w:eastAsia="Times New Roman"/>
                <w:b/>
                <w:sz w:val="24"/>
                <w:szCs w:val="24"/>
                <w:lang w:eastAsia="lv-LV"/>
              </w:rPr>
            </w:pPr>
            <w:r w:rsidRPr="004E4067">
              <w:rPr>
                <w:sz w:val="24"/>
                <w:szCs w:val="24"/>
              </w:rPr>
              <w:t>Ja nav iespējama iepriekš minēto izmaiņu veikšana attiecībā uz Likuma 87.panta pirmās daļas 13.punktu, LIAB ierosina pirms vai vienlaikus ar Likumprojekta pieņemšanu modernizēt arī Likuma 53.panta pirmās daļas 3.punktu un ceturto daļu.</w:t>
            </w:r>
          </w:p>
        </w:tc>
        <w:tc>
          <w:tcPr>
            <w:tcW w:w="4657" w:type="dxa"/>
            <w:tcBorders>
              <w:bottom w:val="single" w:sz="4" w:space="0" w:color="auto"/>
            </w:tcBorders>
          </w:tcPr>
          <w:p w:rsidR="00254A80" w:rsidRDefault="00254A80" w:rsidP="00254A80">
            <w:pPr>
              <w:jc w:val="both"/>
              <w:rPr>
                <w:rFonts w:eastAsia="Times New Roman"/>
                <w:b/>
                <w:sz w:val="24"/>
                <w:szCs w:val="24"/>
                <w:lang w:eastAsia="lv-LV"/>
              </w:rPr>
            </w:pPr>
            <w:r w:rsidRPr="00135282">
              <w:rPr>
                <w:rFonts w:eastAsia="Times New Roman"/>
                <w:b/>
                <w:sz w:val="24"/>
                <w:szCs w:val="24"/>
                <w:lang w:eastAsia="lv-LV"/>
              </w:rPr>
              <w:lastRenderedPageBreak/>
              <w:t>Panākta vienošanās</w:t>
            </w:r>
            <w:r w:rsidRPr="009E30FF">
              <w:rPr>
                <w:rFonts w:eastAsia="Times New Roman"/>
                <w:sz w:val="24"/>
                <w:szCs w:val="24"/>
                <w:lang w:eastAsia="lv-LV"/>
              </w:rPr>
              <w:t>, ka</w:t>
            </w:r>
            <w:r w:rsidRPr="00135282">
              <w:rPr>
                <w:rFonts w:eastAsia="Times New Roman"/>
                <w:b/>
                <w:sz w:val="24"/>
                <w:szCs w:val="24"/>
                <w:lang w:eastAsia="lv-LV"/>
              </w:rPr>
              <w:t xml:space="preserve"> </w:t>
            </w:r>
            <w:r w:rsidRPr="00135282">
              <w:rPr>
                <w:rFonts w:eastAsia="Times New Roman"/>
                <w:spacing w:val="-2"/>
                <w:sz w:val="24"/>
                <w:szCs w:val="24"/>
                <w:lang w:eastAsia="lv-LV"/>
              </w:rPr>
              <w:t>Likumprojektā</w:t>
            </w:r>
            <w:r w:rsidRPr="00135282">
              <w:rPr>
                <w:rFonts w:eastAsia="Times New Roman"/>
                <w:b/>
                <w:sz w:val="24"/>
                <w:szCs w:val="24"/>
                <w:lang w:eastAsia="lv-LV"/>
              </w:rPr>
              <w:t xml:space="preserve"> </w:t>
            </w:r>
            <w:r w:rsidRPr="00135282">
              <w:rPr>
                <w:rFonts w:eastAsia="Times New Roman"/>
                <w:sz w:val="24"/>
                <w:szCs w:val="24"/>
                <w:lang w:eastAsia="lv-LV"/>
              </w:rPr>
              <w:t>p</w:t>
            </w:r>
            <w:r w:rsidRPr="00135282">
              <w:rPr>
                <w:rFonts w:eastAsia="Times New Roman"/>
                <w:color w:val="000000" w:themeColor="text1"/>
                <w:sz w:val="24"/>
                <w:szCs w:val="24"/>
                <w:lang w:eastAsia="lv-LV"/>
              </w:rPr>
              <w:t>ar</w:t>
            </w:r>
            <w:r w:rsidRPr="00135282">
              <w:rPr>
                <w:bCs/>
                <w:color w:val="000000" w:themeColor="text1"/>
                <w:sz w:val="24"/>
                <w:szCs w:val="24"/>
                <w:shd w:val="clear" w:color="auto" w:fill="FFFFFF"/>
              </w:rPr>
              <w:t xml:space="preserve"> laimesta vai spēlētāja spēles kontā esošo līdzekļu pārskaitīšanu uz kontu, no kura netika veikta iemaksa likmes izdarīšanai interaktīvajā azartspēlē vai iemaksa dalībai interaktīvajā izlozē </w:t>
            </w:r>
            <w:r w:rsidRPr="00135282">
              <w:rPr>
                <w:rFonts w:eastAsia="Times New Roman"/>
                <w:spacing w:val="-2"/>
                <w:sz w:val="24"/>
                <w:szCs w:val="24"/>
                <w:lang w:eastAsia="lv-LV"/>
              </w:rPr>
              <w:t>paredzēts noteikt administratīvo atbildību</w:t>
            </w:r>
            <w:r w:rsidRPr="00135282">
              <w:rPr>
                <w:bCs/>
                <w:color w:val="000000" w:themeColor="text1"/>
                <w:sz w:val="24"/>
                <w:szCs w:val="24"/>
                <w:shd w:val="clear" w:color="auto" w:fill="FFFFFF"/>
              </w:rPr>
              <w:t>,</w:t>
            </w:r>
            <w:r w:rsidRPr="00135282">
              <w:rPr>
                <w:sz w:val="24"/>
                <w:szCs w:val="24"/>
              </w:rPr>
              <w:t xml:space="preserve"> </w:t>
            </w:r>
            <w:r w:rsidRPr="00135282">
              <w:rPr>
                <w:rFonts w:eastAsia="Times New Roman"/>
                <w:bCs/>
                <w:color w:val="000000" w:themeColor="text1"/>
                <w:sz w:val="24"/>
                <w:szCs w:val="24"/>
                <w:shd w:val="clear" w:color="auto" w:fill="FFFFFF"/>
                <w:lang w:eastAsia="lv-LV"/>
              </w:rPr>
              <w:t xml:space="preserve">paredzot </w:t>
            </w:r>
            <w:r w:rsidRPr="00135282">
              <w:rPr>
                <w:rFonts w:eastAsia="Times New Roman"/>
                <w:spacing w:val="-2"/>
                <w:sz w:val="24"/>
                <w:szCs w:val="24"/>
                <w:lang w:eastAsia="lv-LV"/>
              </w:rPr>
              <w:t xml:space="preserve">par šādiem pārkāpumiem </w:t>
            </w:r>
            <w:r w:rsidRPr="00135282">
              <w:rPr>
                <w:rFonts w:eastAsia="Times New Roman"/>
                <w:color w:val="000000" w:themeColor="text1"/>
                <w:sz w:val="24"/>
                <w:szCs w:val="24"/>
                <w:lang w:eastAsia="lv-LV"/>
              </w:rPr>
              <w:lastRenderedPageBreak/>
              <w:t>piemērot naudas sodu juridiskajām personām tūkstoš četri simti</w:t>
            </w:r>
            <w:r w:rsidRPr="00135282">
              <w:rPr>
                <w:color w:val="000000" w:themeColor="text1"/>
                <w:sz w:val="24"/>
                <w:szCs w:val="24"/>
              </w:rPr>
              <w:t xml:space="preserve"> naudas soda vienības</w:t>
            </w:r>
            <w:r w:rsidRPr="00135282">
              <w:rPr>
                <w:rFonts w:eastAsia="Times New Roman"/>
                <w:color w:val="000000" w:themeColor="text1"/>
                <w:sz w:val="24"/>
                <w:szCs w:val="24"/>
                <w:lang w:eastAsia="lv-LV"/>
              </w:rPr>
              <w:t>.</w:t>
            </w:r>
          </w:p>
          <w:p w:rsidR="00254A80" w:rsidRPr="00B375BE" w:rsidRDefault="00254A80" w:rsidP="00254A80">
            <w:pPr>
              <w:spacing w:before="100" w:beforeAutospacing="1" w:after="100" w:afterAutospacing="1"/>
              <w:jc w:val="both"/>
              <w:rPr>
                <w:rFonts w:eastAsia="Times New Roman"/>
                <w:sz w:val="24"/>
                <w:szCs w:val="24"/>
                <w:lang w:eastAsia="lv-LV"/>
              </w:rPr>
            </w:pPr>
            <w:r w:rsidRPr="00B375BE">
              <w:rPr>
                <w:rFonts w:eastAsia="Times New Roman"/>
                <w:sz w:val="24"/>
                <w:szCs w:val="24"/>
                <w:lang w:eastAsia="lv-LV"/>
              </w:rPr>
              <w:t>Likuma 53.panta pirmās daļas 3.punktā noteikts, ka  interaktīvo azartspēļu organizētājs, kā arī totalizatora vai derību organizētājs, kas pieņem likmes ar elektronisko sakaru pakalpojumu starpniecību, nodrošina: pēc spēlētāja pieprasījuma viņa spēles kontā esošo līdzekļu pārskaitīšanu uz to pašu kredītiestādes kontu, no kura tika pārskaitīti likmju izdarīšanai paredzētie līdzekļi.</w:t>
            </w:r>
          </w:p>
          <w:p w:rsidR="00254A80" w:rsidRPr="00B375BE" w:rsidRDefault="00254A80" w:rsidP="00254A80">
            <w:pPr>
              <w:jc w:val="both"/>
              <w:rPr>
                <w:rFonts w:eastAsia="Times New Roman"/>
                <w:sz w:val="24"/>
                <w:szCs w:val="24"/>
                <w:lang w:eastAsia="lv-LV"/>
              </w:rPr>
            </w:pPr>
            <w:r w:rsidRPr="00B375BE">
              <w:rPr>
                <w:rFonts w:eastAsia="Times New Roman"/>
                <w:sz w:val="24"/>
                <w:szCs w:val="24"/>
                <w:lang w:eastAsia="lv-LV"/>
              </w:rPr>
              <w:t>Likuma 53.panta ceturtajā daļā noteikts, ka interaktīvo azartspēļu organizētājam aizliegts pārskaitīt laimestu uz kontu, no kura netika veikta iemaksa likmes izdarīšanai.</w:t>
            </w:r>
          </w:p>
          <w:p w:rsidR="00254A80" w:rsidRPr="00B375BE" w:rsidRDefault="00254A80" w:rsidP="00254A80">
            <w:pPr>
              <w:jc w:val="both"/>
              <w:rPr>
                <w:rFonts w:eastAsia="Times New Roman"/>
                <w:sz w:val="24"/>
                <w:szCs w:val="24"/>
                <w:lang w:eastAsia="lv-LV"/>
              </w:rPr>
            </w:pPr>
          </w:p>
          <w:p w:rsidR="00254A80" w:rsidRPr="00B375BE" w:rsidRDefault="00254A80" w:rsidP="00254A80">
            <w:pPr>
              <w:jc w:val="both"/>
              <w:rPr>
                <w:rFonts w:eastAsia="Times New Roman"/>
                <w:sz w:val="24"/>
                <w:szCs w:val="24"/>
                <w:lang w:eastAsia="lv-LV"/>
              </w:rPr>
            </w:pPr>
            <w:r w:rsidRPr="00B375BE">
              <w:rPr>
                <w:rFonts w:eastAsia="Times New Roman"/>
                <w:sz w:val="24"/>
                <w:szCs w:val="24"/>
                <w:lang w:eastAsia="lv-LV"/>
              </w:rPr>
              <w:t>Likuma 80.panta ceturtajā daļā noteikts, ka interaktīvo izložu organizētājam aizliegts pārskaitīt laimestu uz kontu, no kura netika veikta iemaksa dalībai interaktīvajā izlozē.</w:t>
            </w:r>
          </w:p>
          <w:p w:rsidR="00254A80" w:rsidRPr="00B375BE" w:rsidRDefault="00254A80" w:rsidP="00254A80">
            <w:pPr>
              <w:jc w:val="both"/>
              <w:rPr>
                <w:rFonts w:eastAsia="Times New Roman"/>
                <w:b/>
                <w:sz w:val="24"/>
                <w:szCs w:val="24"/>
                <w:lang w:eastAsia="lv-LV"/>
              </w:rPr>
            </w:pPr>
            <w:r w:rsidRPr="00B375BE">
              <w:rPr>
                <w:rFonts w:eastAsia="Times New Roman"/>
                <w:b/>
                <w:sz w:val="24"/>
                <w:szCs w:val="24"/>
                <w:lang w:eastAsia="lv-LV"/>
              </w:rPr>
              <w:t>Likumprojekts ir sagatavots ar noteiktu mērķi  – ieviest nozaru administratīvo pārkāpumu kodifikāciju. Ar šo Likumprojektu neti</w:t>
            </w:r>
            <w:r>
              <w:rPr>
                <w:rFonts w:eastAsia="Times New Roman"/>
                <w:b/>
                <w:sz w:val="24"/>
                <w:szCs w:val="24"/>
                <w:lang w:eastAsia="lv-LV"/>
              </w:rPr>
              <w:t>ek</w:t>
            </w:r>
            <w:r w:rsidRPr="00B375BE">
              <w:rPr>
                <w:rFonts w:eastAsia="Times New Roman"/>
                <w:b/>
                <w:sz w:val="24"/>
                <w:szCs w:val="24"/>
                <w:lang w:eastAsia="lv-LV"/>
              </w:rPr>
              <w:t xml:space="preserve"> virzīti konceptuāli grozījumi Likuma pamatnormās. </w:t>
            </w:r>
          </w:p>
          <w:p w:rsidR="00254A80" w:rsidRPr="00B375BE" w:rsidRDefault="00254A80" w:rsidP="00254A80">
            <w:pPr>
              <w:jc w:val="both"/>
              <w:rPr>
                <w:rFonts w:eastAsia="Times New Roman"/>
                <w:sz w:val="24"/>
                <w:szCs w:val="24"/>
                <w:lang w:eastAsia="lv-LV"/>
              </w:rPr>
            </w:pPr>
            <w:r w:rsidRPr="00B375BE">
              <w:rPr>
                <w:rFonts w:eastAsia="Times New Roman"/>
                <w:sz w:val="24"/>
                <w:szCs w:val="24"/>
                <w:lang w:eastAsia="lv-LV"/>
              </w:rPr>
              <w:t>Likumprojekts ir izstrādāts uz esošo Likuma normu pamata. Likuma pamatnormu saturs, par kuru pārkāpšanu azartspēļu vai izložu organizētājiem paredzēta atbildība, Likumprojektā nav mainīts.</w:t>
            </w:r>
          </w:p>
          <w:p w:rsidR="00254A80" w:rsidRPr="003A7DF6" w:rsidRDefault="00254A80" w:rsidP="00254A80">
            <w:pPr>
              <w:jc w:val="both"/>
              <w:rPr>
                <w:rFonts w:eastAsia="Times New Roman"/>
                <w:sz w:val="24"/>
                <w:szCs w:val="24"/>
                <w:lang w:eastAsia="lv-LV"/>
              </w:rPr>
            </w:pPr>
            <w:r w:rsidRPr="00B375BE">
              <w:rPr>
                <w:rFonts w:eastAsia="Times New Roman"/>
                <w:sz w:val="24"/>
                <w:szCs w:val="24"/>
                <w:lang w:eastAsia="lv-LV"/>
              </w:rPr>
              <w:lastRenderedPageBreak/>
              <w:t xml:space="preserve">Par konceptuāliem grozījumiem Likuma pamatnormās </w:t>
            </w:r>
            <w:r>
              <w:rPr>
                <w:rFonts w:eastAsia="Times New Roman"/>
                <w:sz w:val="24"/>
                <w:szCs w:val="24"/>
                <w:lang w:eastAsia="lv-LV"/>
              </w:rPr>
              <w:t xml:space="preserve">ir </w:t>
            </w:r>
            <w:r w:rsidRPr="00B375BE">
              <w:rPr>
                <w:rFonts w:eastAsia="Times New Roman"/>
                <w:sz w:val="24"/>
                <w:szCs w:val="24"/>
                <w:lang w:eastAsia="lv-LV"/>
              </w:rPr>
              <w:t>jādiskutē politikas plānošanas dokumenta izstrādes izložu un azartspēļu jomā darba grupā, pieaicinot  ministrij</w:t>
            </w:r>
            <w:r>
              <w:rPr>
                <w:rFonts w:eastAsia="Times New Roman"/>
                <w:sz w:val="24"/>
                <w:szCs w:val="24"/>
                <w:lang w:eastAsia="lv-LV"/>
              </w:rPr>
              <w:t>u un citu institūciju</w:t>
            </w:r>
            <w:r w:rsidRPr="00B375BE">
              <w:rPr>
                <w:rFonts w:eastAsia="Times New Roman"/>
                <w:sz w:val="24"/>
                <w:szCs w:val="24"/>
                <w:lang w:eastAsia="lv-LV"/>
              </w:rPr>
              <w:t xml:space="preserve"> pārstāvjus, kā arī Izložu un azartspēļu uzraudzības inspekcijas un nozares pārstāvjus, vai rosinot  vispārējā kārtībā kārtējos grozījumus Likumā, lai pēc diskusijām izstrādātu konceptuālus grozījumus Likuma pamatnormās. </w:t>
            </w:r>
            <w:r w:rsidRPr="003A7DF6">
              <w:rPr>
                <w:rFonts w:eastAsia="Times New Roman"/>
                <w:sz w:val="24"/>
                <w:szCs w:val="24"/>
                <w:lang w:eastAsia="lv-LV"/>
              </w:rPr>
              <w:t xml:space="preserve">Turklāt šajā jautājumā papildus būtu vērtējamas Eiropas Komisijas rekomendācijas. </w:t>
            </w:r>
          </w:p>
          <w:p w:rsidR="00254A80" w:rsidRDefault="00254A80" w:rsidP="00254A80">
            <w:pPr>
              <w:jc w:val="both"/>
              <w:rPr>
                <w:rFonts w:eastAsia="Times New Roman"/>
                <w:sz w:val="24"/>
                <w:szCs w:val="24"/>
                <w:lang w:eastAsia="lv-LV"/>
              </w:rPr>
            </w:pPr>
          </w:p>
          <w:p w:rsidR="00254A80" w:rsidRPr="00B375BE" w:rsidRDefault="00254A80" w:rsidP="00254A80">
            <w:pPr>
              <w:jc w:val="both"/>
              <w:rPr>
                <w:rFonts w:eastAsia="Times New Roman"/>
                <w:i/>
                <w:sz w:val="24"/>
                <w:szCs w:val="24"/>
                <w:lang w:eastAsia="lv-LV"/>
              </w:rPr>
            </w:pPr>
            <w:r>
              <w:rPr>
                <w:rFonts w:eastAsia="Times New Roman"/>
                <w:sz w:val="24"/>
                <w:szCs w:val="24"/>
                <w:lang w:eastAsia="lv-LV"/>
              </w:rPr>
              <w:t xml:space="preserve">Papildus vēršam uzmanību, ka </w:t>
            </w:r>
            <w:r w:rsidRPr="00B375BE">
              <w:rPr>
                <w:rFonts w:eastAsia="Times New Roman"/>
                <w:sz w:val="24"/>
                <w:szCs w:val="24"/>
                <w:lang w:eastAsia="lv-LV"/>
              </w:rPr>
              <w:t>2011.gada 24.martā tika publicēta  Eiropas Komisijas “</w:t>
            </w:r>
            <w:hyperlink r:id="rId8" w:history="1">
              <w:r w:rsidRPr="00B375BE">
                <w:rPr>
                  <w:rStyle w:val="Hyperlink"/>
                  <w:rFonts w:eastAsia="Times New Roman"/>
                  <w:color w:val="auto"/>
                  <w:sz w:val="24"/>
                  <w:szCs w:val="24"/>
                  <w:u w:val="none"/>
                  <w:lang w:eastAsia="lv-LV"/>
                </w:rPr>
                <w:t>Zaļā grāmata par tiešsaistes azartspēlēm iekšējā tirgū</w:t>
              </w:r>
            </w:hyperlink>
            <w:r w:rsidRPr="00B375BE">
              <w:rPr>
                <w:rFonts w:eastAsia="Times New Roman"/>
                <w:sz w:val="24"/>
                <w:szCs w:val="24"/>
                <w:lang w:eastAsia="lv-LV"/>
              </w:rPr>
              <w:t xml:space="preserve">”, kurā norādīts, ka  </w:t>
            </w:r>
            <w:r w:rsidRPr="00B375BE">
              <w:rPr>
                <w:rFonts w:eastAsia="Times New Roman"/>
                <w:i/>
                <w:sz w:val="24"/>
                <w:szCs w:val="24"/>
                <w:lang w:eastAsia="lv-LV"/>
              </w:rPr>
              <w:t>attiecībā uz naudas mazgāšanas metodēm ir ļoti maz informācijas vai liecību par to, ka licencēti tiešsaistes azartspēļu organizatori Eiropā būtu pakļauti naudas mazgāšanas darbībām. Taču problēma ir acīmredzami saistīta ar nelikumīgiem organizatoriem. Eiropas Komisijai ir zināms, ka šādiem mērķiem potenciāli var tikt izmantota šāda prakse:</w:t>
            </w:r>
          </w:p>
          <w:p w:rsidR="00254A80" w:rsidRPr="00B375BE" w:rsidRDefault="00254A80" w:rsidP="00254A80">
            <w:pPr>
              <w:jc w:val="both"/>
              <w:rPr>
                <w:rFonts w:eastAsia="Times New Roman"/>
                <w:i/>
                <w:sz w:val="24"/>
                <w:szCs w:val="24"/>
                <w:lang w:eastAsia="lv-LV"/>
              </w:rPr>
            </w:pPr>
            <w:r w:rsidRPr="00B375BE">
              <w:rPr>
                <w:rFonts w:eastAsia="Times New Roman"/>
                <w:i/>
                <w:sz w:val="24"/>
                <w:szCs w:val="24"/>
                <w:lang w:eastAsia="lv-LV"/>
              </w:rPr>
              <w:t>- Tiešsaistes azartspēļu uzņēmumi var kreditēt laimestus vai neizmantotos līdzekļus atpakaļ tādā kontā, kurš nav tas, no kura izdarīts sākotnējais piedāvājums.</w:t>
            </w:r>
          </w:p>
          <w:p w:rsidR="00254A80" w:rsidRPr="00B375BE" w:rsidRDefault="00254A80" w:rsidP="00254A80">
            <w:pPr>
              <w:jc w:val="both"/>
              <w:rPr>
                <w:rFonts w:eastAsia="Times New Roman"/>
                <w:sz w:val="24"/>
                <w:szCs w:val="24"/>
                <w:lang w:eastAsia="lv-LV"/>
              </w:rPr>
            </w:pPr>
            <w:r w:rsidRPr="00B375BE">
              <w:rPr>
                <w:rFonts w:eastAsia="Times New Roman"/>
                <w:i/>
                <w:sz w:val="24"/>
                <w:szCs w:val="24"/>
                <w:lang w:eastAsia="lv-LV"/>
              </w:rPr>
              <w:t>- Tie var atļaut vienam spēl</w:t>
            </w:r>
            <w:r>
              <w:rPr>
                <w:rFonts w:eastAsia="Times New Roman"/>
                <w:i/>
                <w:sz w:val="24"/>
                <w:szCs w:val="24"/>
                <w:lang w:eastAsia="lv-LV"/>
              </w:rPr>
              <w:t>ētājam</w:t>
            </w:r>
            <w:r w:rsidRPr="00B375BE">
              <w:rPr>
                <w:rFonts w:eastAsia="Times New Roman"/>
                <w:i/>
                <w:sz w:val="24"/>
                <w:szCs w:val="24"/>
                <w:lang w:eastAsia="lv-LV"/>
              </w:rPr>
              <w:t xml:space="preserve"> reģistrēt vairākus kontus pie viena un tā paša organizatora.</w:t>
            </w:r>
          </w:p>
          <w:p w:rsidR="00254A80" w:rsidRPr="00B375BE" w:rsidRDefault="00254A80" w:rsidP="00254A80">
            <w:pPr>
              <w:jc w:val="both"/>
              <w:rPr>
                <w:rFonts w:eastAsia="Times New Roman"/>
                <w:i/>
                <w:sz w:val="24"/>
                <w:szCs w:val="24"/>
                <w:lang w:eastAsia="lv-LV"/>
              </w:rPr>
            </w:pPr>
            <w:r w:rsidRPr="00B375BE">
              <w:rPr>
                <w:rFonts w:eastAsia="Times New Roman"/>
                <w:sz w:val="24"/>
                <w:szCs w:val="24"/>
                <w:lang w:eastAsia="lv-LV"/>
              </w:rPr>
              <w:t>Eiropas Komisijas “</w:t>
            </w:r>
            <w:hyperlink r:id="rId9" w:history="1">
              <w:r w:rsidRPr="00B375BE">
                <w:rPr>
                  <w:rStyle w:val="Hyperlink"/>
                  <w:rFonts w:eastAsia="Times New Roman"/>
                  <w:color w:val="auto"/>
                  <w:sz w:val="24"/>
                  <w:szCs w:val="24"/>
                  <w:u w:val="none"/>
                  <w:lang w:eastAsia="lv-LV"/>
                </w:rPr>
                <w:t>Zaļā grāmatā par tiešsaistes azartspēlēm iekšējā tirgū</w:t>
              </w:r>
            </w:hyperlink>
            <w:r w:rsidRPr="00B375BE">
              <w:rPr>
                <w:rFonts w:eastAsia="Times New Roman"/>
                <w:sz w:val="24"/>
                <w:szCs w:val="24"/>
                <w:lang w:eastAsia="lv-LV"/>
              </w:rPr>
              <w:t xml:space="preserve">” norādīts, </w:t>
            </w:r>
            <w:r w:rsidRPr="00B375BE">
              <w:rPr>
                <w:rFonts w:eastAsia="Times New Roman"/>
                <w:sz w:val="24"/>
                <w:szCs w:val="24"/>
                <w:lang w:eastAsia="lv-LV"/>
              </w:rPr>
              <w:lastRenderedPageBreak/>
              <w:t xml:space="preserve">ka </w:t>
            </w:r>
            <w:r w:rsidRPr="00B375BE">
              <w:rPr>
                <w:rFonts w:eastAsia="Times New Roman"/>
                <w:i/>
                <w:sz w:val="24"/>
                <w:szCs w:val="24"/>
                <w:lang w:eastAsia="lv-LV"/>
              </w:rPr>
              <w:t>attiecībā uz maksājumu kontroli  spēlētājam vienmēr būtu jāsaņem laimesta izmaksa (konta bilance) ar tādiem pašiem līdzekļiem, ar kuriem nauda sākotnēji saņemta (un kontā, no kura iemaksāts depozīts).</w:t>
            </w:r>
          </w:p>
          <w:p w:rsidR="00254A80" w:rsidRDefault="00254A80" w:rsidP="00254A80">
            <w:pPr>
              <w:jc w:val="both"/>
              <w:rPr>
                <w:rFonts w:eastAsia="Times New Roman"/>
                <w:sz w:val="24"/>
                <w:szCs w:val="24"/>
                <w:highlight w:val="yellow"/>
                <w:lang w:eastAsia="lv-LV"/>
              </w:rPr>
            </w:pPr>
          </w:p>
          <w:p w:rsidR="00254A80" w:rsidRDefault="00254A80" w:rsidP="00254A80">
            <w:pPr>
              <w:jc w:val="both"/>
              <w:rPr>
                <w:rFonts w:eastAsia="Times New Roman"/>
                <w:sz w:val="24"/>
                <w:szCs w:val="24"/>
                <w:lang w:eastAsia="lv-LV"/>
              </w:rPr>
            </w:pPr>
          </w:p>
          <w:p w:rsidR="00254A80" w:rsidRDefault="00254A80" w:rsidP="00254A80">
            <w:pPr>
              <w:jc w:val="both"/>
              <w:rPr>
                <w:rFonts w:eastAsia="Times New Roman"/>
                <w:sz w:val="24"/>
                <w:szCs w:val="24"/>
                <w:lang w:eastAsia="lv-LV"/>
              </w:rPr>
            </w:pPr>
            <w:r w:rsidRPr="00FA3BB5">
              <w:rPr>
                <w:rFonts w:eastAsia="Times New Roman"/>
                <w:sz w:val="24"/>
                <w:szCs w:val="24"/>
                <w:lang w:eastAsia="lv-LV"/>
              </w:rPr>
              <w:t xml:space="preserve">Neatbalstām </w:t>
            </w:r>
            <w:r>
              <w:rPr>
                <w:rFonts w:eastAsia="Times New Roman"/>
                <w:sz w:val="24"/>
                <w:szCs w:val="24"/>
                <w:lang w:eastAsia="lv-LV"/>
              </w:rPr>
              <w:t xml:space="preserve">arī </w:t>
            </w:r>
            <w:r w:rsidRPr="00FA3BB5">
              <w:rPr>
                <w:rFonts w:eastAsia="Times New Roman"/>
                <w:sz w:val="24"/>
                <w:szCs w:val="24"/>
                <w:lang w:eastAsia="lv-LV"/>
              </w:rPr>
              <w:t>ierosinājumu  noteikt atbildību atkarībā no maksājuma lieluma, paredzot naudas sodu vai attiecīgās licences anulēšanu.</w:t>
            </w:r>
          </w:p>
          <w:p w:rsidR="00254A80" w:rsidRDefault="00254A80" w:rsidP="00254A80">
            <w:pPr>
              <w:jc w:val="both"/>
              <w:rPr>
                <w:rFonts w:eastAsia="Times New Roman"/>
                <w:sz w:val="24"/>
                <w:szCs w:val="24"/>
                <w:lang w:eastAsia="lv-LV"/>
              </w:rPr>
            </w:pPr>
          </w:p>
          <w:p w:rsidR="00254A80" w:rsidRDefault="00254A80" w:rsidP="00254A80">
            <w:pPr>
              <w:jc w:val="both"/>
              <w:rPr>
                <w:color w:val="000000"/>
                <w:sz w:val="24"/>
                <w:szCs w:val="24"/>
                <w:shd w:val="clear" w:color="auto" w:fill="FFFFFF"/>
              </w:rPr>
            </w:pPr>
          </w:p>
          <w:p w:rsidR="00254A80" w:rsidRPr="00135282" w:rsidRDefault="00254A80" w:rsidP="00254A80">
            <w:pPr>
              <w:pStyle w:val="naispant"/>
              <w:spacing w:before="0" w:after="0"/>
              <w:ind w:left="0" w:firstLine="0"/>
              <w:rPr>
                <w:b w:val="0"/>
                <w:color w:val="000000" w:themeColor="text1"/>
              </w:rPr>
            </w:pPr>
          </w:p>
          <w:p w:rsidR="00254A80" w:rsidRPr="00925749" w:rsidRDefault="00254A80" w:rsidP="00254A80">
            <w:pPr>
              <w:pStyle w:val="NoSpacing"/>
              <w:tabs>
                <w:tab w:val="left" w:pos="567"/>
              </w:tabs>
              <w:jc w:val="both"/>
              <w:rPr>
                <w:b/>
                <w:lang w:val="lv-LV" w:eastAsia="lv-LV"/>
              </w:rPr>
            </w:pPr>
          </w:p>
        </w:tc>
        <w:tc>
          <w:tcPr>
            <w:tcW w:w="3261" w:type="dxa"/>
            <w:tcBorders>
              <w:top w:val="single" w:sz="4" w:space="0" w:color="auto"/>
              <w:left w:val="single" w:sz="4" w:space="0" w:color="auto"/>
            </w:tcBorders>
          </w:tcPr>
          <w:p w:rsidR="00254A80" w:rsidRPr="00135282" w:rsidRDefault="00254A80" w:rsidP="00254A80">
            <w:pPr>
              <w:pStyle w:val="naispant"/>
              <w:spacing w:before="0" w:after="0"/>
              <w:ind w:left="0" w:firstLine="0"/>
              <w:rPr>
                <w:b w:val="0"/>
                <w:color w:val="000000" w:themeColor="text1"/>
              </w:rPr>
            </w:pPr>
            <w:r w:rsidRPr="00135282">
              <w:rPr>
                <w:b w:val="0"/>
                <w:color w:val="000000" w:themeColor="text1"/>
              </w:rPr>
              <w:lastRenderedPageBreak/>
              <w:t>No Likumprojekta 3.pantā ietvertā Likuma 87.panta pirmās daļas izslēgts 13.punkts.</w:t>
            </w:r>
          </w:p>
          <w:p w:rsidR="00254A80" w:rsidRPr="00135282" w:rsidRDefault="00254A80" w:rsidP="00254A80">
            <w:pPr>
              <w:jc w:val="both"/>
              <w:rPr>
                <w:bCs/>
                <w:color w:val="000000" w:themeColor="text1"/>
                <w:sz w:val="24"/>
                <w:szCs w:val="24"/>
              </w:rPr>
            </w:pPr>
            <w:r w:rsidRPr="00135282">
              <w:rPr>
                <w:rFonts w:eastAsia="Times New Roman"/>
                <w:sz w:val="24"/>
                <w:szCs w:val="24"/>
                <w:lang w:eastAsia="lv-LV"/>
              </w:rPr>
              <w:t>Savukārt L</w:t>
            </w:r>
            <w:r w:rsidRPr="00135282">
              <w:rPr>
                <w:bCs/>
                <w:color w:val="000000" w:themeColor="text1"/>
                <w:sz w:val="24"/>
                <w:szCs w:val="24"/>
              </w:rPr>
              <w:t xml:space="preserve">ikumprojekta 4.pantā ietvertais Likuma 89.pants papildināts ar </w:t>
            </w:r>
            <w:r w:rsidRPr="00135282">
              <w:rPr>
                <w:bCs/>
                <w:color w:val="000000" w:themeColor="text1"/>
                <w:sz w:val="24"/>
                <w:szCs w:val="24"/>
              </w:rPr>
              <w:lastRenderedPageBreak/>
              <w:t>vienpadsmito daļu</w:t>
            </w:r>
            <w:r>
              <w:rPr>
                <w:bCs/>
                <w:color w:val="000000" w:themeColor="text1"/>
                <w:sz w:val="24"/>
                <w:szCs w:val="24"/>
              </w:rPr>
              <w:t xml:space="preserve"> šādā redakcijā</w:t>
            </w:r>
            <w:r w:rsidRPr="00135282">
              <w:rPr>
                <w:bCs/>
                <w:color w:val="000000" w:themeColor="text1"/>
                <w:sz w:val="24"/>
                <w:szCs w:val="24"/>
              </w:rPr>
              <w:t>:</w:t>
            </w:r>
          </w:p>
          <w:p w:rsidR="00254A80" w:rsidRPr="00135282" w:rsidRDefault="00254A80" w:rsidP="00254A80">
            <w:pPr>
              <w:pStyle w:val="NoSpacing"/>
              <w:jc w:val="both"/>
              <w:rPr>
                <w:b/>
                <w:bCs/>
                <w:color w:val="000000" w:themeColor="text1"/>
                <w:lang w:val="lv-LV"/>
              </w:rPr>
            </w:pPr>
            <w:r w:rsidRPr="00135282">
              <w:rPr>
                <w:bCs/>
                <w:color w:val="000000" w:themeColor="text1"/>
                <w:lang w:val="lv-LV"/>
              </w:rPr>
              <w:t>“</w:t>
            </w:r>
            <w:r w:rsidRPr="00135282">
              <w:rPr>
                <w:b/>
                <w:bCs/>
                <w:color w:val="000000" w:themeColor="text1"/>
                <w:lang w:val="lv-LV"/>
              </w:rPr>
              <w:t>89.pants. Administratīvā atbildība azartspēļu un izložu organizēšanas un azartspēļu pakalpojumu sniegšanas jomā</w:t>
            </w:r>
          </w:p>
          <w:p w:rsidR="00254A80" w:rsidRPr="00135282" w:rsidRDefault="00254A80" w:rsidP="00254A80">
            <w:pPr>
              <w:pStyle w:val="NoSpacing"/>
              <w:rPr>
                <w:bCs/>
                <w:color w:val="000000" w:themeColor="text1"/>
                <w:lang w:val="lv-LV"/>
              </w:rPr>
            </w:pPr>
            <w:r w:rsidRPr="00135282">
              <w:rPr>
                <w:bCs/>
                <w:color w:val="000000" w:themeColor="text1"/>
                <w:lang w:val="lv-LV"/>
              </w:rPr>
              <w:t>[..]</w:t>
            </w:r>
          </w:p>
          <w:p w:rsidR="00254A80" w:rsidRPr="00135282" w:rsidRDefault="00254A80" w:rsidP="00254A80">
            <w:pPr>
              <w:jc w:val="both"/>
              <w:rPr>
                <w:sz w:val="24"/>
                <w:szCs w:val="24"/>
              </w:rPr>
            </w:pPr>
            <w:r w:rsidRPr="00135282">
              <w:rPr>
                <w:bCs/>
                <w:color w:val="000000" w:themeColor="text1"/>
                <w:sz w:val="24"/>
                <w:szCs w:val="24"/>
              </w:rPr>
              <w:t>“(11)</w:t>
            </w:r>
            <w:r w:rsidRPr="00135282">
              <w:rPr>
                <w:rFonts w:eastAsia="Times New Roman"/>
                <w:color w:val="000000" w:themeColor="text1"/>
                <w:sz w:val="24"/>
                <w:szCs w:val="24"/>
                <w:lang w:eastAsia="lv-LV"/>
              </w:rPr>
              <w:t xml:space="preserve"> Par</w:t>
            </w:r>
            <w:r w:rsidRPr="00135282">
              <w:rPr>
                <w:bCs/>
                <w:color w:val="000000" w:themeColor="text1"/>
                <w:sz w:val="24"/>
                <w:szCs w:val="24"/>
                <w:shd w:val="clear" w:color="auto" w:fill="FFFFFF"/>
              </w:rPr>
              <w:t xml:space="preserve"> laimesta vai spēlētāja spēles kontā esošo līdzekļu pārskaitīšanu uz kontu, no kura netika veikta iemaksa likmes izdarīšanai interaktīvajā azartspēlē vai iemaksa dalībai interaktīvajā izlozē,</w:t>
            </w:r>
            <w:r w:rsidRPr="00135282">
              <w:rPr>
                <w:sz w:val="24"/>
                <w:szCs w:val="24"/>
              </w:rPr>
              <w:t xml:space="preserve"> –</w:t>
            </w:r>
          </w:p>
          <w:p w:rsidR="00254A80" w:rsidRPr="00925749" w:rsidRDefault="00254A80" w:rsidP="00254A80">
            <w:pPr>
              <w:pStyle w:val="NoSpacing"/>
              <w:tabs>
                <w:tab w:val="left" w:pos="567"/>
              </w:tabs>
              <w:jc w:val="both"/>
              <w:rPr>
                <w:lang w:val="lv-LV" w:eastAsia="lv-LV"/>
              </w:rPr>
            </w:pPr>
            <w:r w:rsidRPr="00135282">
              <w:rPr>
                <w:color w:val="000000" w:themeColor="text1"/>
                <w:lang w:val="lv-LV" w:eastAsia="lv-LV"/>
              </w:rPr>
              <w:t>piemēro naudas sodu juridiskajām personām tūkstoš četri simti</w:t>
            </w:r>
            <w:r w:rsidRPr="00135282">
              <w:rPr>
                <w:color w:val="000000" w:themeColor="text1"/>
                <w:lang w:val="lv-LV"/>
              </w:rPr>
              <w:t xml:space="preserve"> naudas soda vienības</w:t>
            </w:r>
            <w:r w:rsidRPr="00135282">
              <w:rPr>
                <w:color w:val="000000" w:themeColor="text1"/>
                <w:lang w:val="lv-LV" w:eastAsia="lv-LV"/>
              </w:rPr>
              <w:t>.”</w:t>
            </w:r>
          </w:p>
          <w:p w:rsidR="00254A80" w:rsidRPr="006E68EE" w:rsidRDefault="00254A80" w:rsidP="00254A80">
            <w:pPr>
              <w:jc w:val="both"/>
              <w:rPr>
                <w:rFonts w:eastAsia="Times New Roman"/>
                <w:sz w:val="24"/>
                <w:szCs w:val="24"/>
                <w:lang w:eastAsia="lv-LV"/>
              </w:rPr>
            </w:pPr>
          </w:p>
          <w:p w:rsidR="00254A80" w:rsidRPr="003D1991" w:rsidRDefault="00254A80" w:rsidP="00254A80">
            <w:pPr>
              <w:pStyle w:val="NoSpacing"/>
              <w:jc w:val="both"/>
              <w:rPr>
                <w:bCs/>
                <w:color w:val="000000" w:themeColor="text1"/>
                <w:lang w:val="lv-LV"/>
              </w:rPr>
            </w:pPr>
          </w:p>
        </w:tc>
      </w:tr>
      <w:tr w:rsidR="00254A80" w:rsidRPr="00831779" w:rsidTr="00CE5F19">
        <w:trPr>
          <w:trHeight w:val="959"/>
        </w:trPr>
        <w:tc>
          <w:tcPr>
            <w:tcW w:w="756" w:type="dxa"/>
          </w:tcPr>
          <w:p w:rsidR="00254A80" w:rsidRDefault="00AA3DAE" w:rsidP="00254A80">
            <w:pPr>
              <w:spacing w:before="100" w:beforeAutospacing="1" w:after="100" w:afterAutospacing="1"/>
              <w:jc w:val="center"/>
              <w:rPr>
                <w:rFonts w:eastAsia="Times New Roman"/>
                <w:sz w:val="24"/>
                <w:szCs w:val="24"/>
                <w:lang w:eastAsia="lv-LV"/>
              </w:rPr>
            </w:pPr>
            <w:r>
              <w:rPr>
                <w:rFonts w:eastAsia="Times New Roman"/>
                <w:sz w:val="24"/>
                <w:szCs w:val="24"/>
                <w:lang w:eastAsia="lv-LV"/>
              </w:rPr>
              <w:lastRenderedPageBreak/>
              <w:t>6</w:t>
            </w:r>
            <w:r w:rsidR="00254A80">
              <w:rPr>
                <w:rFonts w:eastAsia="Times New Roman"/>
                <w:sz w:val="24"/>
                <w:szCs w:val="24"/>
                <w:lang w:eastAsia="lv-LV"/>
              </w:rPr>
              <w:t>.</w:t>
            </w:r>
          </w:p>
        </w:tc>
        <w:tc>
          <w:tcPr>
            <w:tcW w:w="2944" w:type="dxa"/>
          </w:tcPr>
          <w:p w:rsidR="00254A80" w:rsidRPr="00FA4D4B" w:rsidRDefault="00254A80" w:rsidP="00254A80">
            <w:pPr>
              <w:pStyle w:val="NoSpacing"/>
              <w:jc w:val="both"/>
              <w:rPr>
                <w:bCs/>
                <w:color w:val="000000" w:themeColor="text1"/>
                <w:lang w:val="lv-LV"/>
              </w:rPr>
            </w:pPr>
            <w:r w:rsidRPr="00FA4D4B">
              <w:rPr>
                <w:bCs/>
                <w:color w:val="000000" w:themeColor="text1"/>
                <w:lang w:val="lv-LV"/>
              </w:rPr>
              <w:t>Likumprojekta 4.pantā ietvertā Likuma 89.panta se</w:t>
            </w:r>
            <w:r>
              <w:rPr>
                <w:bCs/>
                <w:color w:val="000000" w:themeColor="text1"/>
                <w:lang w:val="lv-LV"/>
              </w:rPr>
              <w:t>ptītā</w:t>
            </w:r>
            <w:r w:rsidRPr="00FA4D4B">
              <w:rPr>
                <w:bCs/>
                <w:color w:val="000000" w:themeColor="text1"/>
                <w:lang w:val="lv-LV"/>
              </w:rPr>
              <w:t xml:space="preserve"> daļa:</w:t>
            </w:r>
          </w:p>
          <w:p w:rsidR="00254A80" w:rsidRPr="00FA4D4B" w:rsidRDefault="00254A80" w:rsidP="00254A80">
            <w:pPr>
              <w:pStyle w:val="NoSpacing"/>
              <w:jc w:val="both"/>
              <w:rPr>
                <w:b/>
                <w:bCs/>
                <w:color w:val="000000" w:themeColor="text1"/>
                <w:lang w:val="lv-LV"/>
              </w:rPr>
            </w:pPr>
            <w:r w:rsidRPr="00FA4D4B">
              <w:rPr>
                <w:bCs/>
                <w:color w:val="000000" w:themeColor="text1"/>
                <w:lang w:val="lv-LV"/>
              </w:rPr>
              <w:t>“</w:t>
            </w:r>
            <w:r w:rsidRPr="00FA4D4B">
              <w:rPr>
                <w:b/>
                <w:bCs/>
                <w:color w:val="000000" w:themeColor="text1"/>
                <w:lang w:val="lv-LV"/>
              </w:rPr>
              <w:t>89.pants. Administratīvā atbildība azartspēļu un izložu organizēšanas un azartspēļu pakalpojumu sniegšanas jomā</w:t>
            </w:r>
          </w:p>
          <w:p w:rsidR="00254A80" w:rsidRPr="003D1991" w:rsidRDefault="00254A80" w:rsidP="00254A80">
            <w:pPr>
              <w:pStyle w:val="NoSpacing"/>
              <w:rPr>
                <w:bCs/>
                <w:color w:val="000000" w:themeColor="text1"/>
                <w:lang w:val="lv-LV"/>
              </w:rPr>
            </w:pPr>
            <w:r w:rsidRPr="003D1991">
              <w:rPr>
                <w:bCs/>
                <w:color w:val="000000" w:themeColor="text1"/>
                <w:lang w:val="lv-LV"/>
              </w:rPr>
              <w:t>[..]</w:t>
            </w:r>
          </w:p>
          <w:p w:rsidR="00254A80" w:rsidRPr="00FA4D4B" w:rsidRDefault="00254A80" w:rsidP="00254A80">
            <w:pPr>
              <w:pStyle w:val="NoSpacing"/>
              <w:tabs>
                <w:tab w:val="left" w:pos="567"/>
              </w:tabs>
              <w:jc w:val="both"/>
              <w:rPr>
                <w:bCs/>
                <w:color w:val="000000" w:themeColor="text1"/>
                <w:lang w:val="lv-LV"/>
              </w:rPr>
            </w:pPr>
            <w:r w:rsidRPr="00FA4D4B">
              <w:rPr>
                <w:bCs/>
                <w:color w:val="000000" w:themeColor="text1"/>
                <w:lang w:val="lv-LV"/>
              </w:rPr>
              <w:t xml:space="preserve">(7) Par šajā likumā neatļautas azartspēles, izlozes vai papildspēles </w:t>
            </w:r>
            <w:r w:rsidRPr="00FA4D4B">
              <w:rPr>
                <w:bCs/>
                <w:color w:val="000000" w:themeColor="text1"/>
                <w:lang w:val="lv-LV"/>
              </w:rPr>
              <w:lastRenderedPageBreak/>
              <w:t>organizēšanu Latvijas Republikā  –</w:t>
            </w:r>
          </w:p>
          <w:p w:rsidR="00254A80" w:rsidRPr="00A43095" w:rsidRDefault="00254A80" w:rsidP="00254A80">
            <w:pPr>
              <w:pStyle w:val="naispant"/>
              <w:spacing w:before="0" w:after="0"/>
              <w:ind w:left="0" w:firstLine="0"/>
              <w:rPr>
                <w:b w:val="0"/>
                <w:color w:val="000000" w:themeColor="text1"/>
              </w:rPr>
            </w:pPr>
            <w:r w:rsidRPr="00FA4D4B">
              <w:rPr>
                <w:bCs w:val="0"/>
                <w:color w:val="000000" w:themeColor="text1"/>
              </w:rPr>
              <w:t>piemēro naudas sodu juridiskajām personām no divi simti līdz tūkstoš četri simti naudas soda vienībām.</w:t>
            </w:r>
            <w:r>
              <w:rPr>
                <w:bCs w:val="0"/>
                <w:color w:val="000000" w:themeColor="text1"/>
              </w:rPr>
              <w:t>”</w:t>
            </w:r>
          </w:p>
        </w:tc>
        <w:tc>
          <w:tcPr>
            <w:tcW w:w="3545" w:type="dxa"/>
          </w:tcPr>
          <w:p w:rsidR="00254A80" w:rsidRDefault="00254A80" w:rsidP="00254A80">
            <w:pPr>
              <w:jc w:val="both"/>
              <w:rPr>
                <w:rFonts w:eastAsia="Times New Roman"/>
                <w:sz w:val="24"/>
                <w:szCs w:val="24"/>
                <w:lang w:eastAsia="lv-LV"/>
              </w:rPr>
            </w:pPr>
            <w:r>
              <w:rPr>
                <w:rFonts w:eastAsia="Times New Roman"/>
                <w:b/>
                <w:sz w:val="24"/>
                <w:szCs w:val="24"/>
                <w:lang w:eastAsia="lv-LV"/>
              </w:rPr>
              <w:lastRenderedPageBreak/>
              <w:t xml:space="preserve">LSBA </w:t>
            </w:r>
            <w:r w:rsidRPr="0036039A">
              <w:rPr>
                <w:rFonts w:eastAsia="Times New Roman"/>
                <w:b/>
                <w:sz w:val="24"/>
                <w:szCs w:val="24"/>
                <w:lang w:eastAsia="lv-LV"/>
              </w:rPr>
              <w:t>(</w:t>
            </w:r>
            <w:r>
              <w:rPr>
                <w:rFonts w:eastAsia="Times New Roman"/>
                <w:b/>
                <w:sz w:val="24"/>
                <w:szCs w:val="24"/>
                <w:lang w:eastAsia="lv-LV"/>
              </w:rPr>
              <w:t>4</w:t>
            </w:r>
            <w:r w:rsidRPr="0036039A">
              <w:rPr>
                <w:rFonts w:eastAsia="Times New Roman"/>
                <w:b/>
                <w:sz w:val="24"/>
                <w:szCs w:val="24"/>
                <w:lang w:eastAsia="lv-LV"/>
              </w:rPr>
              <w:t>.iebildums)</w:t>
            </w:r>
            <w:r>
              <w:rPr>
                <w:rFonts w:eastAsia="Times New Roman"/>
                <w:b/>
                <w:sz w:val="24"/>
                <w:szCs w:val="24"/>
                <w:lang w:eastAsia="lv-LV"/>
              </w:rPr>
              <w:t xml:space="preserve"> </w:t>
            </w:r>
            <w:r w:rsidRPr="00FA4D4B">
              <w:rPr>
                <w:rFonts w:eastAsia="Times New Roman"/>
                <w:sz w:val="24"/>
                <w:szCs w:val="24"/>
                <w:lang w:eastAsia="lv-LV"/>
              </w:rPr>
              <w:t xml:space="preserve">atzinuma 3.punktā ir izteikts ierosinājums izslēgt no Likumprojekta 87.panta pirmās daļas 10.punktu, atbildību par šādu pārkāpumu </w:t>
            </w:r>
            <w:r>
              <w:rPr>
                <w:rFonts w:eastAsia="Times New Roman"/>
                <w:sz w:val="24"/>
                <w:szCs w:val="24"/>
                <w:lang w:eastAsia="lv-LV"/>
              </w:rPr>
              <w:t>paredzot Likumprojekta 89.pantā,</w:t>
            </w:r>
            <w:r w:rsidRPr="00FA4D4B">
              <w:rPr>
                <w:rFonts w:eastAsia="Times New Roman"/>
                <w:sz w:val="24"/>
                <w:szCs w:val="24"/>
                <w:lang w:eastAsia="lv-LV"/>
              </w:rPr>
              <w:t xml:space="preserve"> un </w:t>
            </w:r>
            <w:r w:rsidRPr="003D1991">
              <w:rPr>
                <w:rFonts w:eastAsia="Times New Roman"/>
                <w:b/>
                <w:sz w:val="24"/>
                <w:szCs w:val="24"/>
                <w:lang w:eastAsia="lv-LV"/>
              </w:rPr>
              <w:t>aicina izteikt Likumprojekta 89.panta septīto daļu</w:t>
            </w:r>
            <w:r w:rsidRPr="00FA4D4B">
              <w:rPr>
                <w:rFonts w:eastAsia="Times New Roman"/>
                <w:sz w:val="24"/>
                <w:szCs w:val="24"/>
                <w:lang w:eastAsia="lv-LV"/>
              </w:rPr>
              <w:t xml:space="preserve"> sekojošā redakcijā:</w:t>
            </w:r>
          </w:p>
          <w:p w:rsidR="00254A80" w:rsidRDefault="00254A80" w:rsidP="00254A80">
            <w:pPr>
              <w:jc w:val="both"/>
              <w:rPr>
                <w:rFonts w:eastAsia="Times New Roman"/>
                <w:b/>
                <w:bCs/>
                <w:sz w:val="24"/>
                <w:szCs w:val="24"/>
                <w:lang w:eastAsia="lv-LV"/>
              </w:rPr>
            </w:pPr>
            <w:r w:rsidRPr="00FA4D4B">
              <w:rPr>
                <w:rFonts w:eastAsia="Times New Roman"/>
                <w:sz w:val="24"/>
                <w:szCs w:val="24"/>
                <w:lang w:eastAsia="lv-LV"/>
              </w:rPr>
              <w:t xml:space="preserve"> “(7) Par šajā likumā neatļautas azartspēles, izlozes vai papildspēles organizēšanu Latvijas Republikā, </w:t>
            </w:r>
            <w:r w:rsidRPr="00FA4D4B">
              <w:rPr>
                <w:rFonts w:eastAsia="Times New Roman"/>
                <w:b/>
                <w:sz w:val="24"/>
                <w:szCs w:val="24"/>
                <w:lang w:eastAsia="lv-LV"/>
              </w:rPr>
              <w:t xml:space="preserve">aizlieguma piedāvāt </w:t>
            </w:r>
            <w:r w:rsidRPr="00FA4D4B">
              <w:rPr>
                <w:rFonts w:eastAsia="Times New Roman"/>
                <w:b/>
                <w:sz w:val="24"/>
                <w:szCs w:val="24"/>
                <w:lang w:eastAsia="lv-LV"/>
              </w:rPr>
              <w:lastRenderedPageBreak/>
              <w:t>piedalīšanos azartspēlē par velti, kā dāvanu vai balvu, vai kā kompensāciju pārkāpšanu</w:t>
            </w:r>
            <w:r w:rsidRPr="00FA4D4B">
              <w:rPr>
                <w:rFonts w:eastAsia="Times New Roman"/>
                <w:sz w:val="24"/>
                <w:szCs w:val="24"/>
                <w:lang w:eastAsia="lv-LV"/>
              </w:rPr>
              <w:t xml:space="preserve"> </w:t>
            </w:r>
            <w:r w:rsidRPr="00FA4D4B">
              <w:rPr>
                <w:rFonts w:eastAsia="Times New Roman"/>
                <w:bCs/>
                <w:sz w:val="24"/>
                <w:szCs w:val="24"/>
                <w:lang w:eastAsia="lv-LV" w:bidi="lv-LV"/>
              </w:rPr>
              <w:t>–</w:t>
            </w:r>
            <w:r>
              <w:rPr>
                <w:rFonts w:eastAsia="Times New Roman"/>
                <w:bCs/>
                <w:sz w:val="24"/>
                <w:szCs w:val="24"/>
                <w:lang w:eastAsia="lv-LV" w:bidi="lv-LV"/>
              </w:rPr>
              <w:t xml:space="preserve"> </w:t>
            </w:r>
            <w:r w:rsidRPr="00FA4D4B">
              <w:rPr>
                <w:rFonts w:eastAsia="Times New Roman"/>
                <w:sz w:val="24"/>
                <w:szCs w:val="24"/>
                <w:lang w:eastAsia="lv-LV"/>
              </w:rPr>
              <w:t>piemēro naudas sodu juridiskajām personām no divi simti līdz tūkstoš četri simti naudas soda vienībām.”</w:t>
            </w:r>
          </w:p>
        </w:tc>
        <w:tc>
          <w:tcPr>
            <w:tcW w:w="4657" w:type="dxa"/>
          </w:tcPr>
          <w:p w:rsidR="00254A80" w:rsidRPr="00EA7186" w:rsidRDefault="00254A80" w:rsidP="00254A80">
            <w:pPr>
              <w:jc w:val="both"/>
              <w:rPr>
                <w:rFonts w:eastAsia="Times New Roman"/>
                <w:b/>
                <w:sz w:val="24"/>
                <w:szCs w:val="24"/>
                <w:lang w:eastAsia="lv-LV"/>
              </w:rPr>
            </w:pPr>
            <w:r>
              <w:rPr>
                <w:rFonts w:eastAsia="Times New Roman"/>
                <w:b/>
                <w:sz w:val="24"/>
                <w:szCs w:val="24"/>
                <w:lang w:eastAsia="lv-LV"/>
              </w:rPr>
              <w:lastRenderedPageBreak/>
              <w:t>Panākta vienošanās</w:t>
            </w:r>
            <w:r w:rsidR="00E05A56">
              <w:rPr>
                <w:rFonts w:eastAsia="Times New Roman"/>
                <w:b/>
                <w:sz w:val="24"/>
                <w:szCs w:val="24"/>
                <w:lang w:eastAsia="lv-LV"/>
              </w:rPr>
              <w:t>.</w:t>
            </w:r>
            <w:r>
              <w:rPr>
                <w:rFonts w:eastAsia="Times New Roman"/>
                <w:b/>
                <w:sz w:val="24"/>
                <w:szCs w:val="24"/>
                <w:lang w:eastAsia="lv-LV"/>
              </w:rPr>
              <w:t xml:space="preserve"> </w:t>
            </w:r>
          </w:p>
          <w:p w:rsidR="00254A80" w:rsidRDefault="00254A80" w:rsidP="00254A80">
            <w:pPr>
              <w:jc w:val="both"/>
              <w:rPr>
                <w:rFonts w:eastAsia="Times New Roman"/>
                <w:b/>
                <w:bCs/>
                <w:sz w:val="24"/>
                <w:szCs w:val="24"/>
                <w:lang w:eastAsia="lv-LV" w:bidi="lv-LV"/>
              </w:rPr>
            </w:pPr>
            <w:r>
              <w:rPr>
                <w:rFonts w:eastAsia="Times New Roman"/>
                <w:b/>
                <w:bCs/>
                <w:sz w:val="24"/>
                <w:szCs w:val="24"/>
                <w:lang w:eastAsia="lv-LV" w:bidi="lv-LV"/>
              </w:rPr>
              <w:t xml:space="preserve">Saistīts ar </w:t>
            </w:r>
            <w:r w:rsidRPr="00BD4F37">
              <w:rPr>
                <w:rFonts w:eastAsia="Times New Roman"/>
                <w:b/>
                <w:bCs/>
                <w:sz w:val="24"/>
                <w:szCs w:val="24"/>
                <w:lang w:eastAsia="lv-LV" w:bidi="lv-LV"/>
              </w:rPr>
              <w:t>LSBA 3.iebildum</w:t>
            </w:r>
            <w:r>
              <w:rPr>
                <w:rFonts w:eastAsia="Times New Roman"/>
                <w:b/>
                <w:bCs/>
                <w:sz w:val="24"/>
                <w:szCs w:val="24"/>
                <w:lang w:eastAsia="lv-LV" w:bidi="lv-LV"/>
              </w:rPr>
              <w:t>u.</w:t>
            </w:r>
          </w:p>
          <w:p w:rsidR="00254A80" w:rsidRDefault="00254A80" w:rsidP="00CB1BC6">
            <w:pPr>
              <w:jc w:val="both"/>
              <w:rPr>
                <w:rFonts w:eastAsia="Times New Roman"/>
                <w:b/>
                <w:bCs/>
                <w:sz w:val="24"/>
                <w:szCs w:val="24"/>
                <w:lang w:eastAsia="lv-LV" w:bidi="lv-LV"/>
              </w:rPr>
            </w:pPr>
            <w:r w:rsidRPr="00BD4F37">
              <w:rPr>
                <w:rFonts w:eastAsia="Times New Roman"/>
                <w:bCs/>
                <w:sz w:val="24"/>
                <w:szCs w:val="24"/>
                <w:lang w:eastAsia="lv-LV" w:bidi="lv-LV"/>
              </w:rPr>
              <w:t>(</w:t>
            </w:r>
            <w:r>
              <w:rPr>
                <w:rFonts w:eastAsia="Times New Roman"/>
                <w:bCs/>
                <w:sz w:val="24"/>
                <w:szCs w:val="24"/>
                <w:lang w:eastAsia="lv-LV" w:bidi="lv-LV"/>
              </w:rPr>
              <w:t>s</w:t>
            </w:r>
            <w:r w:rsidRPr="00BD4F37">
              <w:rPr>
                <w:rFonts w:eastAsia="Times New Roman"/>
                <w:bCs/>
                <w:sz w:val="24"/>
                <w:szCs w:val="24"/>
                <w:lang w:eastAsia="lv-LV" w:bidi="lv-LV"/>
              </w:rPr>
              <w:t xml:space="preserve">k. </w:t>
            </w:r>
            <w:r>
              <w:rPr>
                <w:rFonts w:eastAsia="Times New Roman"/>
                <w:bCs/>
                <w:sz w:val="24"/>
                <w:szCs w:val="24"/>
                <w:lang w:eastAsia="lv-LV" w:bidi="lv-LV"/>
              </w:rPr>
              <w:t>pamatojumu</w:t>
            </w:r>
            <w:r w:rsidRPr="00BD4F37">
              <w:rPr>
                <w:rFonts w:eastAsia="Times New Roman"/>
                <w:bCs/>
                <w:sz w:val="24"/>
                <w:szCs w:val="24"/>
                <w:lang w:eastAsia="lv-LV" w:bidi="lv-LV"/>
              </w:rPr>
              <w:t xml:space="preserve"> izziņas </w:t>
            </w:r>
            <w:proofErr w:type="spellStart"/>
            <w:r>
              <w:rPr>
                <w:rFonts w:eastAsia="Times New Roman"/>
                <w:bCs/>
                <w:sz w:val="24"/>
                <w:szCs w:val="24"/>
                <w:lang w:eastAsia="lv-LV" w:bidi="lv-LV"/>
              </w:rPr>
              <w:t>I</w:t>
            </w:r>
            <w:r w:rsidRPr="00BD4F37">
              <w:rPr>
                <w:rFonts w:eastAsia="Times New Roman"/>
                <w:bCs/>
                <w:sz w:val="24"/>
                <w:szCs w:val="24"/>
                <w:lang w:eastAsia="lv-LV" w:bidi="lv-LV"/>
              </w:rPr>
              <w:t>I.sadaļas</w:t>
            </w:r>
            <w:proofErr w:type="spellEnd"/>
            <w:r w:rsidRPr="00BD4F37">
              <w:rPr>
                <w:rFonts w:eastAsia="Times New Roman"/>
                <w:bCs/>
                <w:sz w:val="24"/>
                <w:szCs w:val="24"/>
                <w:lang w:eastAsia="lv-LV" w:bidi="lv-LV"/>
              </w:rPr>
              <w:t xml:space="preserve"> </w:t>
            </w:r>
            <w:r w:rsidR="00CB1BC6">
              <w:rPr>
                <w:rFonts w:eastAsia="Times New Roman"/>
                <w:bCs/>
                <w:sz w:val="24"/>
                <w:szCs w:val="24"/>
                <w:lang w:eastAsia="lv-LV" w:bidi="lv-LV"/>
              </w:rPr>
              <w:t>3</w:t>
            </w:r>
            <w:r w:rsidRPr="00BD4F37">
              <w:rPr>
                <w:rFonts w:eastAsia="Times New Roman"/>
                <w:bCs/>
                <w:sz w:val="24"/>
                <w:szCs w:val="24"/>
                <w:lang w:eastAsia="lv-LV" w:bidi="lv-LV"/>
              </w:rPr>
              <w:t>.punktā)</w:t>
            </w:r>
          </w:p>
        </w:tc>
        <w:tc>
          <w:tcPr>
            <w:tcW w:w="3261" w:type="dxa"/>
            <w:tcBorders>
              <w:top w:val="single" w:sz="4" w:space="0" w:color="auto"/>
              <w:left w:val="single" w:sz="4" w:space="0" w:color="auto"/>
            </w:tcBorders>
          </w:tcPr>
          <w:p w:rsidR="00254A80" w:rsidRPr="003D1991" w:rsidRDefault="00254A80" w:rsidP="00254A80">
            <w:pPr>
              <w:pStyle w:val="NoSpacing"/>
              <w:jc w:val="both"/>
              <w:rPr>
                <w:bCs/>
                <w:color w:val="000000" w:themeColor="text1"/>
                <w:lang w:val="lv-LV"/>
              </w:rPr>
            </w:pPr>
            <w:r w:rsidRPr="003D1991">
              <w:rPr>
                <w:bCs/>
                <w:color w:val="000000" w:themeColor="text1"/>
                <w:lang w:val="lv-LV"/>
              </w:rPr>
              <w:t>Likumprojekta 4.pantā ietvertā Likuma 89.panta septītā daļa:</w:t>
            </w:r>
          </w:p>
          <w:p w:rsidR="00254A80" w:rsidRPr="003D1991" w:rsidRDefault="00254A80" w:rsidP="00254A80">
            <w:pPr>
              <w:pStyle w:val="NoSpacing"/>
              <w:jc w:val="both"/>
              <w:rPr>
                <w:b/>
                <w:bCs/>
                <w:color w:val="000000" w:themeColor="text1"/>
                <w:lang w:val="lv-LV"/>
              </w:rPr>
            </w:pPr>
            <w:r w:rsidRPr="003D1991">
              <w:rPr>
                <w:bCs/>
                <w:color w:val="000000" w:themeColor="text1"/>
                <w:lang w:val="lv-LV"/>
              </w:rPr>
              <w:t>“</w:t>
            </w:r>
            <w:r w:rsidRPr="003D1991">
              <w:rPr>
                <w:b/>
                <w:bCs/>
                <w:color w:val="000000" w:themeColor="text1"/>
                <w:lang w:val="lv-LV"/>
              </w:rPr>
              <w:t>89.pants. Administratīvā atbildība azartspēļu un izložu organizēšanas un azartspēļu pakalpojumu sniegšanas jomā</w:t>
            </w:r>
          </w:p>
          <w:p w:rsidR="00254A80" w:rsidRPr="003D1991" w:rsidRDefault="00254A80" w:rsidP="00254A80">
            <w:pPr>
              <w:pStyle w:val="NoSpacing"/>
              <w:jc w:val="both"/>
              <w:rPr>
                <w:bCs/>
                <w:color w:val="000000" w:themeColor="text1"/>
                <w:lang w:val="lv-LV"/>
              </w:rPr>
            </w:pPr>
            <w:r w:rsidRPr="003D1991">
              <w:rPr>
                <w:bCs/>
                <w:color w:val="000000" w:themeColor="text1"/>
                <w:lang w:val="lv-LV"/>
              </w:rPr>
              <w:t>[..]</w:t>
            </w:r>
          </w:p>
          <w:p w:rsidR="00254A80" w:rsidRPr="003D1991" w:rsidRDefault="00254A80" w:rsidP="00254A80">
            <w:pPr>
              <w:pStyle w:val="NoSpacing"/>
              <w:tabs>
                <w:tab w:val="left" w:pos="567"/>
              </w:tabs>
              <w:jc w:val="both"/>
              <w:rPr>
                <w:bCs/>
                <w:color w:val="000000" w:themeColor="text1"/>
                <w:lang w:val="lv-LV"/>
              </w:rPr>
            </w:pPr>
            <w:r w:rsidRPr="003D1991">
              <w:rPr>
                <w:bCs/>
                <w:color w:val="000000" w:themeColor="text1"/>
                <w:lang w:val="lv-LV"/>
              </w:rPr>
              <w:t>(7) Par šajā likumā neatļautas azartspēles, izlozes vai papildspēles organizēšanu Latvijas Republikā  –</w:t>
            </w:r>
          </w:p>
          <w:p w:rsidR="00254A80" w:rsidRPr="00A43095" w:rsidRDefault="00254A80" w:rsidP="00254A80">
            <w:pPr>
              <w:pStyle w:val="naispant"/>
              <w:spacing w:before="0" w:after="0"/>
              <w:ind w:left="0" w:firstLine="0"/>
              <w:rPr>
                <w:b w:val="0"/>
                <w:color w:val="000000" w:themeColor="text1"/>
              </w:rPr>
            </w:pPr>
            <w:r w:rsidRPr="003D1991">
              <w:rPr>
                <w:bCs w:val="0"/>
                <w:color w:val="000000" w:themeColor="text1"/>
              </w:rPr>
              <w:lastRenderedPageBreak/>
              <w:t>piemēro naudas sodu juridiskajām personām no divi simti līdz tūkstoš četri simti naudas soda vienībām.”</w:t>
            </w:r>
          </w:p>
        </w:tc>
      </w:tr>
    </w:tbl>
    <w:p w:rsidR="00B60224" w:rsidRPr="00831779" w:rsidRDefault="00B60224" w:rsidP="00EF2EE3">
      <w:pPr>
        <w:rPr>
          <w:vanish/>
          <w:sz w:val="24"/>
          <w:szCs w:val="24"/>
        </w:rPr>
      </w:pPr>
    </w:p>
    <w:p w:rsidR="00747469" w:rsidRPr="00831779" w:rsidRDefault="00747469" w:rsidP="00917DB2">
      <w:pPr>
        <w:jc w:val="both"/>
        <w:rPr>
          <w:sz w:val="24"/>
          <w:szCs w:val="24"/>
        </w:rPr>
      </w:pPr>
    </w:p>
    <w:tbl>
      <w:tblPr>
        <w:tblW w:w="14034" w:type="dxa"/>
        <w:tblInd w:w="108" w:type="dxa"/>
        <w:tblLayout w:type="fixed"/>
        <w:tblLook w:val="00A0" w:firstRow="1" w:lastRow="0" w:firstColumn="1" w:lastColumn="0" w:noHBand="0" w:noVBand="0"/>
      </w:tblPr>
      <w:tblGrid>
        <w:gridCol w:w="4971"/>
        <w:gridCol w:w="9063"/>
      </w:tblGrid>
      <w:tr w:rsidR="00397296" w:rsidRPr="00712B66" w:rsidTr="00376CA5">
        <w:tc>
          <w:tcPr>
            <w:tcW w:w="3000" w:type="dxa"/>
          </w:tcPr>
          <w:p w:rsidR="00397296" w:rsidRPr="00712B66" w:rsidRDefault="00397296" w:rsidP="00376CA5">
            <w:pPr>
              <w:pStyle w:val="naiskr"/>
              <w:spacing w:before="0" w:after="0"/>
              <w:jc w:val="center"/>
            </w:pPr>
            <w:r w:rsidRPr="00712B66">
              <w:t>Atbildīgā amatpersona</w:t>
            </w:r>
          </w:p>
        </w:tc>
        <w:tc>
          <w:tcPr>
            <w:tcW w:w="5470" w:type="dxa"/>
          </w:tcPr>
          <w:p w:rsidR="00397296" w:rsidRPr="00712B66" w:rsidRDefault="00397296" w:rsidP="00376CA5">
            <w:pPr>
              <w:pStyle w:val="naiskr"/>
              <w:spacing w:before="0" w:after="0"/>
            </w:pPr>
            <w:r w:rsidRPr="00712B66">
              <w:t>  </w:t>
            </w:r>
          </w:p>
        </w:tc>
      </w:tr>
      <w:tr w:rsidR="00397296" w:rsidRPr="00712B66" w:rsidTr="00376CA5">
        <w:tc>
          <w:tcPr>
            <w:tcW w:w="3000" w:type="dxa"/>
          </w:tcPr>
          <w:p w:rsidR="00397296" w:rsidRPr="00712B66" w:rsidRDefault="00397296" w:rsidP="00376CA5">
            <w:pPr>
              <w:pStyle w:val="naiskr"/>
              <w:spacing w:before="0" w:after="0"/>
              <w:ind w:firstLine="720"/>
              <w:jc w:val="center"/>
            </w:pPr>
          </w:p>
        </w:tc>
        <w:tc>
          <w:tcPr>
            <w:tcW w:w="5470" w:type="dxa"/>
            <w:tcBorders>
              <w:top w:val="single" w:sz="6" w:space="0" w:color="000000"/>
            </w:tcBorders>
          </w:tcPr>
          <w:p w:rsidR="00397296" w:rsidRPr="00712B66" w:rsidRDefault="00397296" w:rsidP="00376CA5">
            <w:pPr>
              <w:pStyle w:val="naisc"/>
              <w:spacing w:before="0" w:after="0"/>
              <w:ind w:firstLine="720"/>
            </w:pPr>
            <w:r w:rsidRPr="00712B66">
              <w:t>(paraksts)*</w:t>
            </w:r>
          </w:p>
        </w:tc>
      </w:tr>
    </w:tbl>
    <w:p w:rsidR="00397296" w:rsidRPr="00712B66" w:rsidRDefault="00397296" w:rsidP="00397296">
      <w:pPr>
        <w:pStyle w:val="naisf"/>
        <w:spacing w:before="0" w:after="0"/>
        <w:ind w:firstLine="720"/>
      </w:pPr>
      <w:r>
        <w:t xml:space="preserve">Piezīme. </w:t>
      </w:r>
      <w:r w:rsidRPr="00712B66">
        <w:t xml:space="preserve">* 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rsidR="00D552A4" w:rsidRDefault="00D552A4" w:rsidP="00917DB2">
      <w:pPr>
        <w:jc w:val="both"/>
        <w:rPr>
          <w:sz w:val="22"/>
        </w:rPr>
      </w:pPr>
    </w:p>
    <w:p w:rsidR="00983AB0" w:rsidRDefault="00983AB0" w:rsidP="00B70481">
      <w:pPr>
        <w:jc w:val="both"/>
        <w:rPr>
          <w:sz w:val="24"/>
          <w:szCs w:val="24"/>
        </w:rPr>
      </w:pPr>
    </w:p>
    <w:p w:rsidR="00983AB0" w:rsidRDefault="00983AB0" w:rsidP="00B70481">
      <w:pPr>
        <w:jc w:val="both"/>
        <w:rPr>
          <w:sz w:val="24"/>
          <w:szCs w:val="24"/>
        </w:rPr>
      </w:pPr>
    </w:p>
    <w:p w:rsidR="00983AB0" w:rsidRPr="004925CB" w:rsidRDefault="009C73F1" w:rsidP="0027190D">
      <w:pPr>
        <w:jc w:val="both"/>
        <w:rPr>
          <w:sz w:val="20"/>
          <w:szCs w:val="20"/>
        </w:rPr>
      </w:pPr>
      <w:r w:rsidRPr="004925CB">
        <w:rPr>
          <w:sz w:val="20"/>
          <w:szCs w:val="20"/>
        </w:rPr>
        <w:t>Avotiņa</w:t>
      </w:r>
      <w:r w:rsidR="00C502C8">
        <w:rPr>
          <w:sz w:val="20"/>
          <w:szCs w:val="20"/>
        </w:rPr>
        <w:t xml:space="preserve">, </w:t>
      </w:r>
      <w:r w:rsidR="00B70481" w:rsidRPr="004925CB">
        <w:rPr>
          <w:sz w:val="20"/>
          <w:szCs w:val="20"/>
        </w:rPr>
        <w:t>670</w:t>
      </w:r>
      <w:r w:rsidR="001005A7" w:rsidRPr="004925CB">
        <w:rPr>
          <w:sz w:val="20"/>
          <w:szCs w:val="20"/>
        </w:rPr>
        <w:t>95</w:t>
      </w:r>
      <w:r w:rsidR="008061E8" w:rsidRPr="004925CB">
        <w:rPr>
          <w:sz w:val="20"/>
          <w:szCs w:val="20"/>
        </w:rPr>
        <w:t>515</w:t>
      </w:r>
    </w:p>
    <w:p w:rsidR="00983AB0" w:rsidRPr="004925CB" w:rsidRDefault="00F7256F" w:rsidP="00E05A56">
      <w:pPr>
        <w:jc w:val="both"/>
        <w:rPr>
          <w:sz w:val="20"/>
          <w:szCs w:val="20"/>
        </w:rPr>
      </w:pPr>
      <w:hyperlink r:id="rId10" w:history="1">
        <w:r w:rsidR="00A63B4D" w:rsidRPr="000E62C6">
          <w:rPr>
            <w:rStyle w:val="Hyperlink"/>
            <w:sz w:val="20"/>
            <w:szCs w:val="20"/>
          </w:rPr>
          <w:t>inga.avotina@fm.gov.lv</w:t>
        </w:r>
      </w:hyperlink>
    </w:p>
    <w:sectPr w:rsidR="00983AB0" w:rsidRPr="004925CB" w:rsidSect="00E05A56">
      <w:headerReference w:type="even" r:id="rId11"/>
      <w:headerReference w:type="default" r:id="rId12"/>
      <w:footerReference w:type="even" r:id="rId13"/>
      <w:footerReference w:type="default" r:id="rId14"/>
      <w:headerReference w:type="first" r:id="rId15"/>
      <w:footerReference w:type="first" r:id="rId16"/>
      <w:pgSz w:w="16838" w:h="11906" w:orient="landscape"/>
      <w:pgMar w:top="1077" w:right="851" w:bottom="1077" w:left="96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56F" w:rsidRDefault="00F7256F" w:rsidP="00B70481">
      <w:r>
        <w:separator/>
      </w:r>
    </w:p>
  </w:endnote>
  <w:endnote w:type="continuationSeparator" w:id="0">
    <w:p w:rsidR="00F7256F" w:rsidRDefault="00F7256F" w:rsidP="00B7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A56" w:rsidRDefault="00E05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A56" w:rsidRPr="00A63B4D" w:rsidRDefault="00E05A56" w:rsidP="00856578">
    <w:pPr>
      <w:pStyle w:val="BodyText2"/>
      <w:spacing w:line="240" w:lineRule="auto"/>
      <w:jc w:val="both"/>
      <w:rPr>
        <w:lang w:val="lv-LV"/>
      </w:rPr>
    </w:pPr>
    <w:r w:rsidRPr="00A63B4D">
      <w:rPr>
        <w:sz w:val="20"/>
        <w:szCs w:val="20"/>
        <w:lang w:val="lv-LV"/>
      </w:rPr>
      <w:t>FM</w:t>
    </w:r>
    <w:r>
      <w:rPr>
        <w:sz w:val="20"/>
        <w:szCs w:val="20"/>
        <w:lang w:val="lv-LV"/>
      </w:rPr>
      <w:t>I</w:t>
    </w:r>
    <w:r w:rsidRPr="00A63B4D">
      <w:rPr>
        <w:sz w:val="20"/>
        <w:szCs w:val="20"/>
        <w:lang w:val="lv-LV"/>
      </w:rPr>
      <w:t>zz_</w:t>
    </w:r>
    <w:r w:rsidR="003F10BE">
      <w:rPr>
        <w:sz w:val="20"/>
        <w:szCs w:val="20"/>
        <w:lang w:val="lv-LV"/>
      </w:rPr>
      <w:t>19</w:t>
    </w:r>
    <w:r>
      <w:rPr>
        <w:sz w:val="20"/>
        <w:szCs w:val="20"/>
        <w:lang w:val="lv-LV"/>
      </w:rPr>
      <w:t>08</w:t>
    </w:r>
    <w:r w:rsidRPr="00A63B4D">
      <w:rPr>
        <w:sz w:val="20"/>
        <w:szCs w:val="20"/>
        <w:lang w:val="lv-LV"/>
      </w:rPr>
      <w:t>19_AILgroz.docx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A56" w:rsidRPr="00A63B4D" w:rsidRDefault="00E05A56" w:rsidP="002216CB">
    <w:pPr>
      <w:pStyle w:val="BodyText2"/>
      <w:spacing w:line="240" w:lineRule="auto"/>
      <w:jc w:val="both"/>
      <w:rPr>
        <w:lang w:val="lv-LV"/>
      </w:rPr>
    </w:pPr>
    <w:r w:rsidRPr="00A63B4D">
      <w:rPr>
        <w:sz w:val="20"/>
        <w:szCs w:val="20"/>
        <w:lang w:val="lv-LV"/>
      </w:rPr>
      <w:t>FM</w:t>
    </w:r>
    <w:r>
      <w:rPr>
        <w:sz w:val="20"/>
        <w:szCs w:val="20"/>
        <w:lang w:val="lv-LV"/>
      </w:rPr>
      <w:t>I</w:t>
    </w:r>
    <w:r w:rsidRPr="00A63B4D">
      <w:rPr>
        <w:sz w:val="20"/>
        <w:szCs w:val="20"/>
        <w:lang w:val="lv-LV"/>
      </w:rPr>
      <w:t>zz_</w:t>
    </w:r>
    <w:r w:rsidR="003F10BE">
      <w:rPr>
        <w:sz w:val="20"/>
        <w:szCs w:val="20"/>
        <w:lang w:val="lv-LV"/>
      </w:rPr>
      <w:t>19</w:t>
    </w:r>
    <w:r>
      <w:rPr>
        <w:sz w:val="20"/>
        <w:szCs w:val="20"/>
        <w:lang w:val="lv-LV"/>
      </w:rPr>
      <w:t>08</w:t>
    </w:r>
    <w:r w:rsidRPr="00A63B4D">
      <w:rPr>
        <w:sz w:val="20"/>
        <w:szCs w:val="20"/>
        <w:lang w:val="lv-LV"/>
      </w:rPr>
      <w:t>19_AILgroz.docx</w:t>
    </w:r>
  </w:p>
  <w:p w:rsidR="00E05A56" w:rsidRPr="00856578" w:rsidRDefault="00E05A56" w:rsidP="0039316C">
    <w:pPr>
      <w:pStyle w:val="BodyText2"/>
      <w:spacing w:line="240" w:lineRule="auto"/>
      <w:jc w:val="both"/>
      <w:rPr>
        <w:sz w:val="20"/>
        <w:szCs w:val="20"/>
        <w:lang w:val="lv-LV"/>
      </w:rPr>
    </w:pPr>
  </w:p>
  <w:p w:rsidR="00E05A56" w:rsidRDefault="00E05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56F" w:rsidRDefault="00F7256F" w:rsidP="00B70481">
      <w:r>
        <w:separator/>
      </w:r>
    </w:p>
  </w:footnote>
  <w:footnote w:type="continuationSeparator" w:id="0">
    <w:p w:rsidR="00F7256F" w:rsidRDefault="00F7256F" w:rsidP="00B70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A56" w:rsidRDefault="00E05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A56" w:rsidRDefault="00E05A56">
    <w:pPr>
      <w:pStyle w:val="Header"/>
      <w:jc w:val="center"/>
    </w:pPr>
    <w:r w:rsidRPr="00B70481">
      <w:rPr>
        <w:sz w:val="24"/>
        <w:szCs w:val="24"/>
      </w:rPr>
      <w:fldChar w:fldCharType="begin"/>
    </w:r>
    <w:r w:rsidRPr="00B70481">
      <w:rPr>
        <w:sz w:val="24"/>
        <w:szCs w:val="24"/>
      </w:rPr>
      <w:instrText xml:space="preserve"> PAGE   \* MERGEFORMAT </w:instrText>
    </w:r>
    <w:r w:rsidRPr="00B70481">
      <w:rPr>
        <w:sz w:val="24"/>
        <w:szCs w:val="24"/>
      </w:rPr>
      <w:fldChar w:fldCharType="separate"/>
    </w:r>
    <w:r w:rsidR="006761D6">
      <w:rPr>
        <w:noProof/>
        <w:sz w:val="24"/>
        <w:szCs w:val="24"/>
      </w:rPr>
      <w:t>28</w:t>
    </w:r>
    <w:r w:rsidRPr="00B70481">
      <w:rPr>
        <w:sz w:val="24"/>
        <w:szCs w:val="24"/>
      </w:rPr>
      <w:fldChar w:fldCharType="end"/>
    </w:r>
  </w:p>
  <w:p w:rsidR="00E05A56" w:rsidRDefault="00E05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A56" w:rsidRDefault="00E05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F967E5"/>
    <w:multiLevelType w:val="hybridMultilevel"/>
    <w:tmpl w:val="07AA6504"/>
    <w:lvl w:ilvl="0" w:tplc="D23863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555952"/>
    <w:multiLevelType w:val="hybridMultilevel"/>
    <w:tmpl w:val="70D88D6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9158FD"/>
    <w:multiLevelType w:val="hybridMultilevel"/>
    <w:tmpl w:val="76EA65D6"/>
    <w:lvl w:ilvl="0" w:tplc="15781398">
      <w:start w:val="1"/>
      <w:numFmt w:val="decimal"/>
      <w:lvlText w:val="%1)"/>
      <w:lvlJc w:val="left"/>
      <w:pPr>
        <w:ind w:left="6062" w:hanging="675"/>
      </w:pPr>
      <w:rPr>
        <w:rFonts w:hint="default"/>
        <w:b w:val="0"/>
      </w:rPr>
    </w:lvl>
    <w:lvl w:ilvl="1" w:tplc="04260019">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5" w15:restartNumberingAfterBreak="0">
    <w:nsid w:val="0CD02F51"/>
    <w:multiLevelType w:val="hybridMultilevel"/>
    <w:tmpl w:val="8384E6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E2433C7"/>
    <w:multiLevelType w:val="hybridMultilevel"/>
    <w:tmpl w:val="3B1283A4"/>
    <w:lvl w:ilvl="0" w:tplc="04260017">
      <w:start w:val="7"/>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315F7B"/>
    <w:multiLevelType w:val="hybridMultilevel"/>
    <w:tmpl w:val="DE725880"/>
    <w:lvl w:ilvl="0" w:tplc="ECC01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D3585"/>
    <w:multiLevelType w:val="hybridMultilevel"/>
    <w:tmpl w:val="E4D0B6A4"/>
    <w:lvl w:ilvl="0" w:tplc="19728EC0">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99772B"/>
    <w:multiLevelType w:val="multilevel"/>
    <w:tmpl w:val="A2447F3A"/>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70553EC"/>
    <w:multiLevelType w:val="hybridMultilevel"/>
    <w:tmpl w:val="E8F808D6"/>
    <w:lvl w:ilvl="0" w:tplc="6A3CEE78">
      <w:start w:val="1"/>
      <w:numFmt w:val="decimal"/>
      <w:lvlText w:val="%1."/>
      <w:lvlJc w:val="left"/>
      <w:pPr>
        <w:ind w:left="1080" w:hanging="360"/>
      </w:pPr>
      <w:rPr>
        <w:rFonts w:ascii="Times New Roman" w:hAnsi="Times New Roman" w:cs="Times New Roman"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B2B7CF8"/>
    <w:multiLevelType w:val="hybridMultilevel"/>
    <w:tmpl w:val="E4D0B6A4"/>
    <w:lvl w:ilvl="0" w:tplc="19728EC0">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2134CB"/>
    <w:multiLevelType w:val="multilevel"/>
    <w:tmpl w:val="3AB2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1A67B0"/>
    <w:multiLevelType w:val="hybridMultilevel"/>
    <w:tmpl w:val="F91E79A6"/>
    <w:lvl w:ilvl="0" w:tplc="62BC5C6A">
      <w:start w:val="1"/>
      <w:numFmt w:val="decimal"/>
      <w:lvlText w:val="%1."/>
      <w:lvlJc w:val="left"/>
      <w:pPr>
        <w:ind w:left="1070" w:hanging="360"/>
      </w:pPr>
      <w:rPr>
        <w:rFonts w:ascii="Times New Roman" w:hAnsi="Times New Roman" w:cs="Times New Roman" w:hint="default"/>
        <w:sz w:val="24"/>
        <w:szCs w:val="24"/>
      </w:rPr>
    </w:lvl>
    <w:lvl w:ilvl="1" w:tplc="04260019">
      <w:start w:val="1"/>
      <w:numFmt w:val="lowerLetter"/>
      <w:lvlText w:val="%2."/>
      <w:lvlJc w:val="left"/>
      <w:pPr>
        <w:ind w:left="1790" w:hanging="360"/>
      </w:pPr>
    </w:lvl>
    <w:lvl w:ilvl="2" w:tplc="0426001B">
      <w:start w:val="1"/>
      <w:numFmt w:val="lowerRoman"/>
      <w:lvlText w:val="%3."/>
      <w:lvlJc w:val="right"/>
      <w:pPr>
        <w:ind w:left="2510" w:hanging="180"/>
      </w:pPr>
    </w:lvl>
    <w:lvl w:ilvl="3" w:tplc="0426000F">
      <w:start w:val="1"/>
      <w:numFmt w:val="decimal"/>
      <w:lvlText w:val="%4."/>
      <w:lvlJc w:val="left"/>
      <w:pPr>
        <w:ind w:left="3230" w:hanging="360"/>
      </w:pPr>
    </w:lvl>
    <w:lvl w:ilvl="4" w:tplc="04260019">
      <w:start w:val="1"/>
      <w:numFmt w:val="lowerLetter"/>
      <w:lvlText w:val="%5."/>
      <w:lvlJc w:val="left"/>
      <w:pPr>
        <w:ind w:left="3950" w:hanging="360"/>
      </w:pPr>
    </w:lvl>
    <w:lvl w:ilvl="5" w:tplc="0426001B">
      <w:start w:val="1"/>
      <w:numFmt w:val="lowerRoman"/>
      <w:lvlText w:val="%6."/>
      <w:lvlJc w:val="right"/>
      <w:pPr>
        <w:ind w:left="4670" w:hanging="180"/>
      </w:pPr>
    </w:lvl>
    <w:lvl w:ilvl="6" w:tplc="0426000F">
      <w:start w:val="1"/>
      <w:numFmt w:val="decimal"/>
      <w:lvlText w:val="%7."/>
      <w:lvlJc w:val="left"/>
      <w:pPr>
        <w:ind w:left="5390" w:hanging="360"/>
      </w:pPr>
    </w:lvl>
    <w:lvl w:ilvl="7" w:tplc="04260019">
      <w:start w:val="1"/>
      <w:numFmt w:val="lowerLetter"/>
      <w:lvlText w:val="%8."/>
      <w:lvlJc w:val="left"/>
      <w:pPr>
        <w:ind w:left="6110" w:hanging="360"/>
      </w:pPr>
    </w:lvl>
    <w:lvl w:ilvl="8" w:tplc="0426001B">
      <w:start w:val="1"/>
      <w:numFmt w:val="lowerRoman"/>
      <w:lvlText w:val="%9."/>
      <w:lvlJc w:val="right"/>
      <w:pPr>
        <w:ind w:left="6830" w:hanging="180"/>
      </w:pPr>
    </w:lvl>
  </w:abstractNum>
  <w:abstractNum w:abstractNumId="14" w15:restartNumberingAfterBreak="0">
    <w:nsid w:val="1FB10C9B"/>
    <w:multiLevelType w:val="hybridMultilevel"/>
    <w:tmpl w:val="56009C5C"/>
    <w:lvl w:ilvl="0" w:tplc="EBE6750C">
      <w:start w:val="3"/>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1B84FF4"/>
    <w:multiLevelType w:val="multilevel"/>
    <w:tmpl w:val="A2447F3A"/>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2BC3703"/>
    <w:multiLevelType w:val="hybridMultilevel"/>
    <w:tmpl w:val="AA3EBA94"/>
    <w:lvl w:ilvl="0" w:tplc="FFFFFFFF">
      <w:start w:val="1"/>
      <w:numFmt w:val="lowerLetter"/>
      <w:lvlText w:val="%1)"/>
      <w:lvlJc w:val="left"/>
      <w:pPr>
        <w:tabs>
          <w:tab w:val="num" w:pos="786"/>
        </w:tabs>
        <w:ind w:left="786" w:hanging="360"/>
      </w:pPr>
      <w:rPr>
        <w:rFonts w:hint="default"/>
        <w:color w:val="auto"/>
      </w:rPr>
    </w:lvl>
    <w:lvl w:ilvl="1" w:tplc="48703F96">
      <w:start w:val="1"/>
      <w:numFmt w:val="lowerRoman"/>
      <w:lvlText w:val="(%2)"/>
      <w:lvlJc w:val="left"/>
      <w:pPr>
        <w:tabs>
          <w:tab w:val="num" w:pos="1866"/>
        </w:tabs>
        <w:ind w:left="1866" w:hanging="720"/>
      </w:pPr>
      <w:rPr>
        <w:rFonts w:ascii="Times New Roman" w:eastAsia="Times New Roman" w:hAnsi="Times New Roman" w:cs="Times New Roman"/>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7" w15:restartNumberingAfterBreak="0">
    <w:nsid w:val="27E12730"/>
    <w:multiLevelType w:val="multilevel"/>
    <w:tmpl w:val="07300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6362B9"/>
    <w:multiLevelType w:val="multilevel"/>
    <w:tmpl w:val="5CA82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D57DBB"/>
    <w:multiLevelType w:val="hybridMultilevel"/>
    <w:tmpl w:val="E4D0B6A4"/>
    <w:lvl w:ilvl="0" w:tplc="19728EC0">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09164D"/>
    <w:multiLevelType w:val="hybridMultilevel"/>
    <w:tmpl w:val="6144CB58"/>
    <w:lvl w:ilvl="0" w:tplc="5D3C5676">
      <w:start w:val="2"/>
      <w:numFmt w:val="lowerLetter"/>
      <w:lvlText w:val="%1)"/>
      <w:lvlJc w:val="left"/>
      <w:pPr>
        <w:tabs>
          <w:tab w:val="num" w:pos="1069"/>
        </w:tabs>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1816F3F"/>
    <w:multiLevelType w:val="hybridMultilevel"/>
    <w:tmpl w:val="1DA494EC"/>
    <w:lvl w:ilvl="0" w:tplc="9A0AED7C">
      <w:start w:val="1"/>
      <w:numFmt w:val="lowerRoman"/>
      <w:lvlText w:val="(%1)"/>
      <w:lvlJc w:val="left"/>
      <w:pPr>
        <w:ind w:left="1080" w:hanging="72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3B0290"/>
    <w:multiLevelType w:val="hybridMultilevel"/>
    <w:tmpl w:val="C2C6A86E"/>
    <w:lvl w:ilvl="0" w:tplc="5E7426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BA6800"/>
    <w:multiLevelType w:val="hybridMultilevel"/>
    <w:tmpl w:val="BE3EDACE"/>
    <w:lvl w:ilvl="0" w:tplc="230020EE">
      <w:start w:val="15"/>
      <w:numFmt w:val="decimal"/>
      <w:suff w:val="nothing"/>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9B7691B"/>
    <w:multiLevelType w:val="multilevel"/>
    <w:tmpl w:val="5322D3CC"/>
    <w:lvl w:ilvl="0">
      <w:start w:val="1"/>
      <w:numFmt w:val="decimal"/>
      <w:lvlText w:val="%1."/>
      <w:lvlJc w:val="left"/>
      <w:pPr>
        <w:tabs>
          <w:tab w:val="num" w:pos="567"/>
        </w:tabs>
        <w:ind w:left="0" w:firstLine="284"/>
      </w:pPr>
      <w:rPr>
        <w:rFonts w:hint="default"/>
      </w:rPr>
    </w:lvl>
    <w:lvl w:ilvl="1">
      <w:start w:val="2"/>
      <w:numFmt w:val="lowerLetter"/>
      <w:lvlText w:val="%2)"/>
      <w:lvlJc w:val="left"/>
      <w:pPr>
        <w:tabs>
          <w:tab w:val="num" w:pos="1134"/>
        </w:tabs>
        <w:ind w:left="851"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EE76252"/>
    <w:multiLevelType w:val="hybridMultilevel"/>
    <w:tmpl w:val="DCB22F76"/>
    <w:lvl w:ilvl="0" w:tplc="1F3ECD62">
      <w:start w:val="1"/>
      <w:numFmt w:val="decimal"/>
      <w:lvlText w:val="(%1)"/>
      <w:lvlJc w:val="left"/>
      <w:pPr>
        <w:ind w:left="1035" w:hanging="6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6" w15:restartNumberingAfterBreak="0">
    <w:nsid w:val="3FBE293E"/>
    <w:multiLevelType w:val="multilevel"/>
    <w:tmpl w:val="ED86CC36"/>
    <w:numStyleLink w:val="Style1"/>
  </w:abstractNum>
  <w:abstractNum w:abstractNumId="27" w15:restartNumberingAfterBreak="0">
    <w:nsid w:val="43066ECA"/>
    <w:multiLevelType w:val="multilevel"/>
    <w:tmpl w:val="D5F497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3955B12"/>
    <w:multiLevelType w:val="hybridMultilevel"/>
    <w:tmpl w:val="455C51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4DF5073"/>
    <w:multiLevelType w:val="hybridMultilevel"/>
    <w:tmpl w:val="F91E79A6"/>
    <w:lvl w:ilvl="0" w:tplc="62BC5C6A">
      <w:start w:val="1"/>
      <w:numFmt w:val="decimal"/>
      <w:lvlText w:val="%1."/>
      <w:lvlJc w:val="left"/>
      <w:pPr>
        <w:ind w:left="1070" w:hanging="360"/>
      </w:pPr>
      <w:rPr>
        <w:rFonts w:ascii="Times New Roman" w:hAnsi="Times New Roman" w:cs="Times New Roman" w:hint="default"/>
        <w:sz w:val="24"/>
        <w:szCs w:val="24"/>
      </w:rPr>
    </w:lvl>
    <w:lvl w:ilvl="1" w:tplc="04260019">
      <w:start w:val="1"/>
      <w:numFmt w:val="lowerLetter"/>
      <w:lvlText w:val="%2."/>
      <w:lvlJc w:val="left"/>
      <w:pPr>
        <w:ind w:left="1790" w:hanging="360"/>
      </w:pPr>
    </w:lvl>
    <w:lvl w:ilvl="2" w:tplc="0426001B">
      <w:start w:val="1"/>
      <w:numFmt w:val="lowerRoman"/>
      <w:lvlText w:val="%3."/>
      <w:lvlJc w:val="right"/>
      <w:pPr>
        <w:ind w:left="2510" w:hanging="180"/>
      </w:pPr>
    </w:lvl>
    <w:lvl w:ilvl="3" w:tplc="0426000F">
      <w:start w:val="1"/>
      <w:numFmt w:val="decimal"/>
      <w:lvlText w:val="%4."/>
      <w:lvlJc w:val="left"/>
      <w:pPr>
        <w:ind w:left="3230" w:hanging="360"/>
      </w:pPr>
    </w:lvl>
    <w:lvl w:ilvl="4" w:tplc="04260019">
      <w:start w:val="1"/>
      <w:numFmt w:val="lowerLetter"/>
      <w:lvlText w:val="%5."/>
      <w:lvlJc w:val="left"/>
      <w:pPr>
        <w:ind w:left="3950" w:hanging="360"/>
      </w:pPr>
    </w:lvl>
    <w:lvl w:ilvl="5" w:tplc="0426001B">
      <w:start w:val="1"/>
      <w:numFmt w:val="lowerRoman"/>
      <w:lvlText w:val="%6."/>
      <w:lvlJc w:val="right"/>
      <w:pPr>
        <w:ind w:left="4670" w:hanging="180"/>
      </w:pPr>
    </w:lvl>
    <w:lvl w:ilvl="6" w:tplc="0426000F">
      <w:start w:val="1"/>
      <w:numFmt w:val="decimal"/>
      <w:lvlText w:val="%7."/>
      <w:lvlJc w:val="left"/>
      <w:pPr>
        <w:ind w:left="5390" w:hanging="360"/>
      </w:pPr>
    </w:lvl>
    <w:lvl w:ilvl="7" w:tplc="04260019">
      <w:start w:val="1"/>
      <w:numFmt w:val="lowerLetter"/>
      <w:lvlText w:val="%8."/>
      <w:lvlJc w:val="left"/>
      <w:pPr>
        <w:ind w:left="6110" w:hanging="360"/>
      </w:pPr>
    </w:lvl>
    <w:lvl w:ilvl="8" w:tplc="0426001B">
      <w:start w:val="1"/>
      <w:numFmt w:val="lowerRoman"/>
      <w:lvlText w:val="%9."/>
      <w:lvlJc w:val="right"/>
      <w:pPr>
        <w:ind w:left="6830" w:hanging="180"/>
      </w:pPr>
    </w:lvl>
  </w:abstractNum>
  <w:abstractNum w:abstractNumId="30" w15:restartNumberingAfterBreak="0">
    <w:nsid w:val="4E3D30F1"/>
    <w:multiLevelType w:val="hybridMultilevel"/>
    <w:tmpl w:val="3A60CD88"/>
    <w:lvl w:ilvl="0" w:tplc="1AFA4FEA">
      <w:start w:val="1"/>
      <w:numFmt w:val="decimal"/>
      <w:lvlText w:val="%1."/>
      <w:lvlJc w:val="left"/>
      <w:pPr>
        <w:ind w:left="1774" w:hanging="106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530A5FA0"/>
    <w:multiLevelType w:val="hybridMultilevel"/>
    <w:tmpl w:val="86608634"/>
    <w:lvl w:ilvl="0" w:tplc="04260017">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30A7DFE"/>
    <w:multiLevelType w:val="multilevel"/>
    <w:tmpl w:val="9FF4C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9C13C4"/>
    <w:multiLevelType w:val="multilevel"/>
    <w:tmpl w:val="131ECDA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9C15B3"/>
    <w:multiLevelType w:val="singleLevel"/>
    <w:tmpl w:val="00000001"/>
    <w:lvl w:ilvl="0">
      <w:start w:val="1"/>
      <w:numFmt w:val="decimal"/>
      <w:lvlText w:val="%1)"/>
      <w:lvlJc w:val="left"/>
      <w:pPr>
        <w:tabs>
          <w:tab w:val="num" w:pos="0"/>
        </w:tabs>
        <w:ind w:left="720" w:hanging="360"/>
      </w:pPr>
    </w:lvl>
  </w:abstractNum>
  <w:abstractNum w:abstractNumId="35" w15:restartNumberingAfterBreak="0">
    <w:nsid w:val="58B01C27"/>
    <w:multiLevelType w:val="multilevel"/>
    <w:tmpl w:val="40845C0E"/>
    <w:lvl w:ilvl="0">
      <w:start w:val="1"/>
      <w:numFmt w:val="decimal"/>
      <w:lvlText w:val="%1."/>
      <w:lvlJc w:val="left"/>
      <w:pPr>
        <w:tabs>
          <w:tab w:val="num" w:pos="567"/>
        </w:tabs>
        <w:ind w:left="0" w:firstLine="284"/>
      </w:pPr>
      <w:rPr>
        <w:rFonts w:hint="default"/>
      </w:rPr>
    </w:lvl>
    <w:lvl w:ilvl="1">
      <w:start w:val="2"/>
      <w:numFmt w:val="lowerLetter"/>
      <w:lvlText w:val="%2)"/>
      <w:lvlJc w:val="left"/>
      <w:pPr>
        <w:tabs>
          <w:tab w:val="num" w:pos="1134"/>
        </w:tabs>
        <w:ind w:left="851"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A122F23"/>
    <w:multiLevelType w:val="hybridMultilevel"/>
    <w:tmpl w:val="E4D0B6A4"/>
    <w:lvl w:ilvl="0" w:tplc="19728EC0">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A150FAC"/>
    <w:multiLevelType w:val="hybridMultilevel"/>
    <w:tmpl w:val="864A5F24"/>
    <w:lvl w:ilvl="0" w:tplc="BCAEF2E2">
      <w:start w:val="2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A40176D"/>
    <w:multiLevelType w:val="hybridMultilevel"/>
    <w:tmpl w:val="FE1E7300"/>
    <w:lvl w:ilvl="0" w:tplc="B060041C">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5D792EDA"/>
    <w:multiLevelType w:val="hybridMultilevel"/>
    <w:tmpl w:val="1DBCF65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5E3844F7"/>
    <w:multiLevelType w:val="hybridMultilevel"/>
    <w:tmpl w:val="C5F03BD6"/>
    <w:lvl w:ilvl="0" w:tplc="B54CB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5F6D1F47"/>
    <w:multiLevelType w:val="hybridMultilevel"/>
    <w:tmpl w:val="20B41620"/>
    <w:lvl w:ilvl="0" w:tplc="0B0ADBD4">
      <w:start w:val="1"/>
      <w:numFmt w:val="decimal"/>
      <w:lvlText w:val="%1."/>
      <w:lvlJc w:val="left"/>
      <w:pPr>
        <w:ind w:left="1080" w:hanging="360"/>
      </w:pPr>
      <w:rPr>
        <w:rFonts w:ascii="Times New Roman" w:hAnsi="Times New Roman" w:cs="Times New Roman"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618D1FC7"/>
    <w:multiLevelType w:val="hybridMultilevel"/>
    <w:tmpl w:val="47CCC664"/>
    <w:lvl w:ilvl="0" w:tplc="5CB85294">
      <w:start w:val="1"/>
      <w:numFmt w:val="decimal"/>
      <w:lvlText w:val="%1)"/>
      <w:lvlJc w:val="left"/>
      <w:pPr>
        <w:ind w:left="643" w:hanging="360"/>
      </w:pPr>
      <w:rPr>
        <w:rFonts w:ascii="Times New Roman" w:hAnsi="Times New Roman" w:cs="Times New Roman" w:hint="default"/>
        <w:b w:val="0"/>
        <w:sz w:val="24"/>
        <w:szCs w:val="24"/>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43" w15:restartNumberingAfterBreak="0">
    <w:nsid w:val="631A2FEA"/>
    <w:multiLevelType w:val="multilevel"/>
    <w:tmpl w:val="ED86CC36"/>
    <w:styleLink w:val="Style1"/>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4" w15:restartNumberingAfterBreak="0">
    <w:nsid w:val="632433BA"/>
    <w:multiLevelType w:val="multilevel"/>
    <w:tmpl w:val="ED86CC36"/>
    <w:numStyleLink w:val="Style1"/>
  </w:abstractNum>
  <w:abstractNum w:abstractNumId="45" w15:restartNumberingAfterBreak="0">
    <w:nsid w:val="641A78F4"/>
    <w:multiLevelType w:val="hybridMultilevel"/>
    <w:tmpl w:val="E4D0B6A4"/>
    <w:lvl w:ilvl="0" w:tplc="19728EC0">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51943B4"/>
    <w:multiLevelType w:val="hybridMultilevel"/>
    <w:tmpl w:val="5EE01D22"/>
    <w:lvl w:ilvl="0" w:tplc="0409000F">
      <w:start w:val="1"/>
      <w:numFmt w:val="decimal"/>
      <w:lvlText w:val="%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C23DC3"/>
    <w:multiLevelType w:val="hybridMultilevel"/>
    <w:tmpl w:val="9A402290"/>
    <w:lvl w:ilvl="0" w:tplc="58E26D7A">
      <w:start w:val="1"/>
      <w:numFmt w:val="decimal"/>
      <w:lvlText w:val="%1."/>
      <w:lvlJc w:val="center"/>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C387E74"/>
    <w:multiLevelType w:val="hybridMultilevel"/>
    <w:tmpl w:val="B4A8FFFC"/>
    <w:lvl w:ilvl="0" w:tplc="04260017">
      <w:start w:val="7"/>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E0753E2"/>
    <w:multiLevelType w:val="multilevel"/>
    <w:tmpl w:val="74A08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E9518F0"/>
    <w:multiLevelType w:val="hybridMultilevel"/>
    <w:tmpl w:val="EDF2E4F4"/>
    <w:lvl w:ilvl="0" w:tplc="21425826">
      <w:start w:val="3"/>
      <w:numFmt w:val="decimal"/>
      <w:lvlText w:val="%1)"/>
      <w:lvlJc w:val="left"/>
      <w:pPr>
        <w:ind w:left="643" w:hanging="360"/>
      </w:pPr>
      <w:rPr>
        <w:rFonts w:hint="default"/>
        <w:sz w:val="24"/>
        <w:szCs w:val="24"/>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51" w15:restartNumberingAfterBreak="0">
    <w:nsid w:val="7309621C"/>
    <w:multiLevelType w:val="hybridMultilevel"/>
    <w:tmpl w:val="5846E13A"/>
    <w:lvl w:ilvl="0" w:tplc="84B0D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A42467"/>
    <w:multiLevelType w:val="hybridMultilevel"/>
    <w:tmpl w:val="0492D416"/>
    <w:lvl w:ilvl="0" w:tplc="FCD07766">
      <w:start w:val="1"/>
      <w:numFmt w:val="decimal"/>
      <w:lvlText w:val="(%1)"/>
      <w:lvlJc w:val="left"/>
      <w:pPr>
        <w:ind w:left="1116" w:hanging="69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3" w15:restartNumberingAfterBreak="0">
    <w:nsid w:val="746E03C2"/>
    <w:multiLevelType w:val="hybridMultilevel"/>
    <w:tmpl w:val="FAE6E88E"/>
    <w:lvl w:ilvl="0" w:tplc="45D6B248">
      <w:start w:val="1"/>
      <w:numFmt w:val="lowerRoman"/>
      <w:lvlText w:val="(%1)"/>
      <w:lvlJc w:val="left"/>
      <w:pPr>
        <w:ind w:left="1080" w:hanging="72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4930F86"/>
    <w:multiLevelType w:val="hybridMultilevel"/>
    <w:tmpl w:val="645A36E4"/>
    <w:lvl w:ilvl="0" w:tplc="6B5872BE">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5" w15:restartNumberingAfterBreak="0">
    <w:nsid w:val="75A50B9F"/>
    <w:multiLevelType w:val="hybridMultilevel"/>
    <w:tmpl w:val="64D6E75C"/>
    <w:lvl w:ilvl="0" w:tplc="F09AEA34">
      <w:start w:val="1"/>
      <w:numFmt w:val="decimal"/>
      <w:lvlText w:val="(%1)"/>
      <w:lvlJc w:val="left"/>
      <w:pPr>
        <w:ind w:left="644" w:hanging="360"/>
      </w:pPr>
      <w:rPr>
        <w:rFonts w:hint="default"/>
        <w:sz w:val="24"/>
        <w:szCs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6" w15:restartNumberingAfterBreak="0">
    <w:nsid w:val="7782799F"/>
    <w:multiLevelType w:val="multilevel"/>
    <w:tmpl w:val="23109952"/>
    <w:lvl w:ilvl="0">
      <w:start w:val="1"/>
      <w:numFmt w:val="decimal"/>
      <w:lvlText w:val="%1."/>
      <w:lvlJc w:val="center"/>
      <w:pPr>
        <w:ind w:left="360" w:hanging="360"/>
      </w:pPr>
      <w:rPr>
        <w:rFonts w:hint="default"/>
        <w:color w:val="auto"/>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D1D0D15"/>
    <w:multiLevelType w:val="hybridMultilevel"/>
    <w:tmpl w:val="DF28BF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8" w15:restartNumberingAfterBreak="0">
    <w:nsid w:val="7E607FB5"/>
    <w:multiLevelType w:val="hybridMultilevel"/>
    <w:tmpl w:val="2646B7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31"/>
  </w:num>
  <w:num w:numId="3">
    <w:abstractNumId w:val="9"/>
  </w:num>
  <w:num w:numId="4">
    <w:abstractNumId w:val="15"/>
  </w:num>
  <w:num w:numId="5">
    <w:abstractNumId w:val="16"/>
  </w:num>
  <w:num w:numId="6">
    <w:abstractNumId w:val="6"/>
  </w:num>
  <w:num w:numId="7">
    <w:abstractNumId w:val="48"/>
  </w:num>
  <w:num w:numId="8">
    <w:abstractNumId w:val="47"/>
  </w:num>
  <w:num w:numId="9">
    <w:abstractNumId w:val="56"/>
  </w:num>
  <w:num w:numId="10">
    <w:abstractNumId w:val="43"/>
  </w:num>
  <w:num w:numId="11">
    <w:abstractNumId w:val="26"/>
    <w:lvlOverride w:ilvl="1">
      <w:lvl w:ilvl="1">
        <w:start w:val="1"/>
        <w:numFmt w:val="lowerLetter"/>
        <w:lvlText w:val="%2)"/>
        <w:lvlJc w:val="left"/>
        <w:pPr>
          <w:ind w:left="1440" w:hanging="360"/>
        </w:pPr>
        <w:rPr>
          <w:rFonts w:hint="default"/>
        </w:rPr>
      </w:lvl>
    </w:lvlOverride>
  </w:num>
  <w:num w:numId="12">
    <w:abstractNumId w:val="20"/>
  </w:num>
  <w:num w:numId="13">
    <w:abstractNumId w:val="3"/>
  </w:num>
  <w:num w:numId="14">
    <w:abstractNumId w:val="38"/>
  </w:num>
  <w:num w:numId="15">
    <w:abstractNumId w:val="30"/>
  </w:num>
  <w:num w:numId="16">
    <w:abstractNumId w:val="24"/>
  </w:num>
  <w:num w:numId="17">
    <w:abstractNumId w:val="35"/>
  </w:num>
  <w:num w:numId="18">
    <w:abstractNumId w:val="44"/>
    <w:lvlOverride w:ilvl="0">
      <w:lvl w:ilvl="0">
        <w:start w:val="1"/>
        <w:numFmt w:val="decimal"/>
        <w:lvlText w:val="%1."/>
        <w:lvlJc w:val="left"/>
        <w:pPr>
          <w:ind w:left="1080" w:hanging="360"/>
        </w:pPr>
        <w:rPr>
          <w:rFonts w:hint="default"/>
        </w:rPr>
      </w:lvl>
    </w:lvlOverride>
    <w:lvlOverride w:ilvl="1">
      <w:lvl w:ilvl="1">
        <w:start w:val="1"/>
        <w:numFmt w:val="lowerLetter"/>
        <w:lvlText w:val="%2)"/>
        <w:lvlJc w:val="left"/>
        <w:pPr>
          <w:ind w:left="360" w:hanging="360"/>
        </w:pPr>
        <w:rPr>
          <w:rFonts w:hint="default"/>
        </w:rPr>
      </w:lvl>
    </w:lvlOverride>
    <w:lvlOverride w:ilvl="2">
      <w:lvl w:ilvl="2">
        <w:start w:val="1"/>
        <w:numFmt w:val="lowerRoman"/>
        <w:lvlText w:val="(%3)"/>
        <w:lvlJc w:val="left"/>
        <w:pPr>
          <w:ind w:left="360" w:hanging="360"/>
        </w:pPr>
        <w:rPr>
          <w:rFonts w:ascii="Times New Roman" w:eastAsia="Times New Roman" w:hAnsi="Times New Roman" w:cs="Times New Roman"/>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19">
    <w:abstractNumId w:val="53"/>
  </w:num>
  <w:num w:numId="20">
    <w:abstractNumId w:val="21"/>
  </w:num>
  <w:num w:numId="21">
    <w:abstractNumId w:val="11"/>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6"/>
  </w:num>
  <w:num w:numId="26">
    <w:abstractNumId w:val="12"/>
  </w:num>
  <w:num w:numId="27">
    <w:abstractNumId w:val="13"/>
  </w:num>
  <w:num w:numId="28">
    <w:abstractNumId w:val="29"/>
  </w:num>
  <w:num w:numId="29">
    <w:abstractNumId w:val="45"/>
  </w:num>
  <w:num w:numId="30">
    <w:abstractNumId w:val="8"/>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4"/>
  </w:num>
  <w:num w:numId="34">
    <w:abstractNumId w:val="58"/>
  </w:num>
  <w:num w:numId="35">
    <w:abstractNumId w:val="1"/>
  </w:num>
  <w:num w:numId="36">
    <w:abstractNumId w:val="4"/>
  </w:num>
  <w:num w:numId="37">
    <w:abstractNumId w:val="37"/>
  </w:num>
  <w:num w:numId="38">
    <w:abstractNumId w:val="55"/>
  </w:num>
  <w:num w:numId="39">
    <w:abstractNumId w:val="51"/>
  </w:num>
  <w:num w:numId="40">
    <w:abstractNumId w:val="7"/>
  </w:num>
  <w:num w:numId="41">
    <w:abstractNumId w:val="25"/>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41"/>
  </w:num>
  <w:num w:numId="45">
    <w:abstractNumId w:val="10"/>
  </w:num>
  <w:num w:numId="46">
    <w:abstractNumId w:val="22"/>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num>
  <w:num w:numId="49">
    <w:abstractNumId w:val="5"/>
  </w:num>
  <w:num w:numId="50">
    <w:abstractNumId w:val="42"/>
  </w:num>
  <w:num w:numId="51">
    <w:abstractNumId w:val="14"/>
  </w:num>
  <w:num w:numId="52">
    <w:abstractNumId w:val="28"/>
  </w:num>
  <w:num w:numId="53">
    <w:abstractNumId w:val="50"/>
  </w:num>
  <w:num w:numId="54">
    <w:abstractNumId w:val="40"/>
  </w:num>
  <w:num w:numId="55">
    <w:abstractNumId w:val="49"/>
  </w:num>
  <w:num w:numId="56">
    <w:abstractNumId w:val="32"/>
  </w:num>
  <w:num w:numId="57">
    <w:abstractNumId w:val="18"/>
  </w:num>
  <w:num w:numId="58">
    <w:abstractNumId w:val="33"/>
  </w:num>
  <w:num w:numId="59">
    <w:abstractNumId w:val="17"/>
  </w:num>
  <w:num w:numId="60">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2D8"/>
    <w:rsid w:val="0000129E"/>
    <w:rsid w:val="00001895"/>
    <w:rsid w:val="00002B33"/>
    <w:rsid w:val="00005E69"/>
    <w:rsid w:val="00006FC3"/>
    <w:rsid w:val="000102DD"/>
    <w:rsid w:val="0001079F"/>
    <w:rsid w:val="000109A3"/>
    <w:rsid w:val="00011966"/>
    <w:rsid w:val="00012121"/>
    <w:rsid w:val="000134F8"/>
    <w:rsid w:val="00013F76"/>
    <w:rsid w:val="000155C5"/>
    <w:rsid w:val="00015BA4"/>
    <w:rsid w:val="00016FF6"/>
    <w:rsid w:val="00017262"/>
    <w:rsid w:val="0002029E"/>
    <w:rsid w:val="0002105A"/>
    <w:rsid w:val="00021686"/>
    <w:rsid w:val="00022508"/>
    <w:rsid w:val="00022806"/>
    <w:rsid w:val="00022975"/>
    <w:rsid w:val="0002420E"/>
    <w:rsid w:val="000247FE"/>
    <w:rsid w:val="00025A94"/>
    <w:rsid w:val="000263DA"/>
    <w:rsid w:val="0002776E"/>
    <w:rsid w:val="0003147F"/>
    <w:rsid w:val="00031774"/>
    <w:rsid w:val="000318A7"/>
    <w:rsid w:val="00032122"/>
    <w:rsid w:val="000332DD"/>
    <w:rsid w:val="000356D2"/>
    <w:rsid w:val="00035FF6"/>
    <w:rsid w:val="00036354"/>
    <w:rsid w:val="00036ED0"/>
    <w:rsid w:val="0003714A"/>
    <w:rsid w:val="000377FC"/>
    <w:rsid w:val="00037A31"/>
    <w:rsid w:val="0004083D"/>
    <w:rsid w:val="00041964"/>
    <w:rsid w:val="00041C24"/>
    <w:rsid w:val="00041FDD"/>
    <w:rsid w:val="00043078"/>
    <w:rsid w:val="000437EB"/>
    <w:rsid w:val="000438AD"/>
    <w:rsid w:val="00044E5B"/>
    <w:rsid w:val="00045EB5"/>
    <w:rsid w:val="00047867"/>
    <w:rsid w:val="00047F4C"/>
    <w:rsid w:val="00050F71"/>
    <w:rsid w:val="0005180B"/>
    <w:rsid w:val="00053D18"/>
    <w:rsid w:val="00054229"/>
    <w:rsid w:val="00055033"/>
    <w:rsid w:val="000559FC"/>
    <w:rsid w:val="000561DE"/>
    <w:rsid w:val="00056685"/>
    <w:rsid w:val="0005690B"/>
    <w:rsid w:val="00056B66"/>
    <w:rsid w:val="000575E9"/>
    <w:rsid w:val="00057875"/>
    <w:rsid w:val="00061C02"/>
    <w:rsid w:val="00063264"/>
    <w:rsid w:val="00063524"/>
    <w:rsid w:val="00065C1E"/>
    <w:rsid w:val="00065CE4"/>
    <w:rsid w:val="00066219"/>
    <w:rsid w:val="0006622A"/>
    <w:rsid w:val="000664C6"/>
    <w:rsid w:val="00066839"/>
    <w:rsid w:val="00067B92"/>
    <w:rsid w:val="000734CB"/>
    <w:rsid w:val="000743CF"/>
    <w:rsid w:val="00074660"/>
    <w:rsid w:val="00074AA4"/>
    <w:rsid w:val="00075C80"/>
    <w:rsid w:val="00075CF6"/>
    <w:rsid w:val="00077124"/>
    <w:rsid w:val="00077267"/>
    <w:rsid w:val="00080C10"/>
    <w:rsid w:val="000835B9"/>
    <w:rsid w:val="0008407A"/>
    <w:rsid w:val="00084D13"/>
    <w:rsid w:val="00085DAE"/>
    <w:rsid w:val="00086E08"/>
    <w:rsid w:val="000873D3"/>
    <w:rsid w:val="0009246C"/>
    <w:rsid w:val="000935E9"/>
    <w:rsid w:val="0009429D"/>
    <w:rsid w:val="00096CD2"/>
    <w:rsid w:val="000A02DE"/>
    <w:rsid w:val="000A1A75"/>
    <w:rsid w:val="000A2162"/>
    <w:rsid w:val="000A28AE"/>
    <w:rsid w:val="000A2F33"/>
    <w:rsid w:val="000A4AB1"/>
    <w:rsid w:val="000A4EB0"/>
    <w:rsid w:val="000A572C"/>
    <w:rsid w:val="000A63D6"/>
    <w:rsid w:val="000A6F27"/>
    <w:rsid w:val="000A76D5"/>
    <w:rsid w:val="000A78CF"/>
    <w:rsid w:val="000A798E"/>
    <w:rsid w:val="000B0EDD"/>
    <w:rsid w:val="000B2E73"/>
    <w:rsid w:val="000B3ACE"/>
    <w:rsid w:val="000B3D1A"/>
    <w:rsid w:val="000B556D"/>
    <w:rsid w:val="000B70BD"/>
    <w:rsid w:val="000C02EE"/>
    <w:rsid w:val="000C044B"/>
    <w:rsid w:val="000C057E"/>
    <w:rsid w:val="000C0CF4"/>
    <w:rsid w:val="000C141F"/>
    <w:rsid w:val="000C176F"/>
    <w:rsid w:val="000C26A4"/>
    <w:rsid w:val="000C48C8"/>
    <w:rsid w:val="000C55D9"/>
    <w:rsid w:val="000C67AF"/>
    <w:rsid w:val="000C7477"/>
    <w:rsid w:val="000D01D7"/>
    <w:rsid w:val="000D0F99"/>
    <w:rsid w:val="000D13C6"/>
    <w:rsid w:val="000D1412"/>
    <w:rsid w:val="000D20E2"/>
    <w:rsid w:val="000D36A7"/>
    <w:rsid w:val="000D3848"/>
    <w:rsid w:val="000D3B54"/>
    <w:rsid w:val="000D4E51"/>
    <w:rsid w:val="000D7334"/>
    <w:rsid w:val="000E0EF6"/>
    <w:rsid w:val="000E1720"/>
    <w:rsid w:val="000E2C0F"/>
    <w:rsid w:val="000E3105"/>
    <w:rsid w:val="000E6FB4"/>
    <w:rsid w:val="000F0E88"/>
    <w:rsid w:val="000F1A88"/>
    <w:rsid w:val="000F26CF"/>
    <w:rsid w:val="000F270F"/>
    <w:rsid w:val="000F558A"/>
    <w:rsid w:val="000F606C"/>
    <w:rsid w:val="000F6585"/>
    <w:rsid w:val="000F7690"/>
    <w:rsid w:val="000F7DA3"/>
    <w:rsid w:val="001005A7"/>
    <w:rsid w:val="00100865"/>
    <w:rsid w:val="00101F15"/>
    <w:rsid w:val="001025EE"/>
    <w:rsid w:val="00102C90"/>
    <w:rsid w:val="00103F33"/>
    <w:rsid w:val="00105256"/>
    <w:rsid w:val="001053F2"/>
    <w:rsid w:val="001059D5"/>
    <w:rsid w:val="00105D64"/>
    <w:rsid w:val="00106627"/>
    <w:rsid w:val="00106B5D"/>
    <w:rsid w:val="001102E8"/>
    <w:rsid w:val="00110780"/>
    <w:rsid w:val="00113969"/>
    <w:rsid w:val="00114AB8"/>
    <w:rsid w:val="00115146"/>
    <w:rsid w:val="00117093"/>
    <w:rsid w:val="00120B85"/>
    <w:rsid w:val="00121803"/>
    <w:rsid w:val="00121F8C"/>
    <w:rsid w:val="00121FF4"/>
    <w:rsid w:val="00123E13"/>
    <w:rsid w:val="001246D9"/>
    <w:rsid w:val="00125A2E"/>
    <w:rsid w:val="001261D2"/>
    <w:rsid w:val="00126F68"/>
    <w:rsid w:val="001279DB"/>
    <w:rsid w:val="00130AEB"/>
    <w:rsid w:val="001338DD"/>
    <w:rsid w:val="00133B3B"/>
    <w:rsid w:val="00133FF7"/>
    <w:rsid w:val="00134798"/>
    <w:rsid w:val="001348B2"/>
    <w:rsid w:val="00134EFD"/>
    <w:rsid w:val="00135135"/>
    <w:rsid w:val="00135282"/>
    <w:rsid w:val="0013565F"/>
    <w:rsid w:val="00135974"/>
    <w:rsid w:val="001372E3"/>
    <w:rsid w:val="001418E7"/>
    <w:rsid w:val="00141C0A"/>
    <w:rsid w:val="001457BC"/>
    <w:rsid w:val="001469B5"/>
    <w:rsid w:val="00146DBE"/>
    <w:rsid w:val="00147419"/>
    <w:rsid w:val="00151352"/>
    <w:rsid w:val="00151C22"/>
    <w:rsid w:val="001523E7"/>
    <w:rsid w:val="00152C23"/>
    <w:rsid w:val="00153FB5"/>
    <w:rsid w:val="00155453"/>
    <w:rsid w:val="00155F93"/>
    <w:rsid w:val="00156BC2"/>
    <w:rsid w:val="00160BAE"/>
    <w:rsid w:val="00160DDD"/>
    <w:rsid w:val="00162210"/>
    <w:rsid w:val="0016322F"/>
    <w:rsid w:val="00163783"/>
    <w:rsid w:val="001646AF"/>
    <w:rsid w:val="00165786"/>
    <w:rsid w:val="00166871"/>
    <w:rsid w:val="00167456"/>
    <w:rsid w:val="0017135D"/>
    <w:rsid w:val="00171554"/>
    <w:rsid w:val="001718CB"/>
    <w:rsid w:val="00171D0D"/>
    <w:rsid w:val="00172781"/>
    <w:rsid w:val="0017321D"/>
    <w:rsid w:val="00173F4C"/>
    <w:rsid w:val="0017575D"/>
    <w:rsid w:val="00175B51"/>
    <w:rsid w:val="00176D86"/>
    <w:rsid w:val="00177A20"/>
    <w:rsid w:val="0018038E"/>
    <w:rsid w:val="001805FF"/>
    <w:rsid w:val="00180841"/>
    <w:rsid w:val="0018215C"/>
    <w:rsid w:val="00182868"/>
    <w:rsid w:val="00182F8E"/>
    <w:rsid w:val="001859AD"/>
    <w:rsid w:val="0018612E"/>
    <w:rsid w:val="00186164"/>
    <w:rsid w:val="00186EA7"/>
    <w:rsid w:val="001871C6"/>
    <w:rsid w:val="001876C4"/>
    <w:rsid w:val="00187C0A"/>
    <w:rsid w:val="00190061"/>
    <w:rsid w:val="0019086B"/>
    <w:rsid w:val="0019179C"/>
    <w:rsid w:val="0019237D"/>
    <w:rsid w:val="0019281E"/>
    <w:rsid w:val="00195A6E"/>
    <w:rsid w:val="001963AB"/>
    <w:rsid w:val="00197291"/>
    <w:rsid w:val="00197AA3"/>
    <w:rsid w:val="00197E03"/>
    <w:rsid w:val="001A0E60"/>
    <w:rsid w:val="001A16D5"/>
    <w:rsid w:val="001A22FC"/>
    <w:rsid w:val="001A29D2"/>
    <w:rsid w:val="001A300D"/>
    <w:rsid w:val="001A32BF"/>
    <w:rsid w:val="001A4360"/>
    <w:rsid w:val="001A449E"/>
    <w:rsid w:val="001A470C"/>
    <w:rsid w:val="001A5DA8"/>
    <w:rsid w:val="001A6CA8"/>
    <w:rsid w:val="001A6D81"/>
    <w:rsid w:val="001B092E"/>
    <w:rsid w:val="001B1234"/>
    <w:rsid w:val="001B1F13"/>
    <w:rsid w:val="001B59E4"/>
    <w:rsid w:val="001B62BE"/>
    <w:rsid w:val="001B70D8"/>
    <w:rsid w:val="001B764D"/>
    <w:rsid w:val="001C06E3"/>
    <w:rsid w:val="001C15D8"/>
    <w:rsid w:val="001C24A5"/>
    <w:rsid w:val="001C295F"/>
    <w:rsid w:val="001C2C3A"/>
    <w:rsid w:val="001C3D4F"/>
    <w:rsid w:val="001C41E8"/>
    <w:rsid w:val="001C454E"/>
    <w:rsid w:val="001C4B56"/>
    <w:rsid w:val="001C4DF0"/>
    <w:rsid w:val="001C550F"/>
    <w:rsid w:val="001C5979"/>
    <w:rsid w:val="001C79DB"/>
    <w:rsid w:val="001D1090"/>
    <w:rsid w:val="001D2309"/>
    <w:rsid w:val="001D408F"/>
    <w:rsid w:val="001D4B88"/>
    <w:rsid w:val="001D51FA"/>
    <w:rsid w:val="001D67D9"/>
    <w:rsid w:val="001D6994"/>
    <w:rsid w:val="001D702B"/>
    <w:rsid w:val="001E02BB"/>
    <w:rsid w:val="001E0573"/>
    <w:rsid w:val="001E0ECE"/>
    <w:rsid w:val="001E120C"/>
    <w:rsid w:val="001E3B77"/>
    <w:rsid w:val="001E429C"/>
    <w:rsid w:val="001E515E"/>
    <w:rsid w:val="001E574F"/>
    <w:rsid w:val="001E6517"/>
    <w:rsid w:val="001E65D5"/>
    <w:rsid w:val="001E77D3"/>
    <w:rsid w:val="001F02BF"/>
    <w:rsid w:val="001F1AE5"/>
    <w:rsid w:val="001F4BFC"/>
    <w:rsid w:val="001F692C"/>
    <w:rsid w:val="00200DD5"/>
    <w:rsid w:val="0020219F"/>
    <w:rsid w:val="002023E2"/>
    <w:rsid w:val="0020274B"/>
    <w:rsid w:val="00203E0D"/>
    <w:rsid w:val="00205723"/>
    <w:rsid w:val="00205827"/>
    <w:rsid w:val="00205FFF"/>
    <w:rsid w:val="00207E4B"/>
    <w:rsid w:val="00207ED6"/>
    <w:rsid w:val="002103CF"/>
    <w:rsid w:val="00210C31"/>
    <w:rsid w:val="00210F23"/>
    <w:rsid w:val="00211C6C"/>
    <w:rsid w:val="00212F8D"/>
    <w:rsid w:val="00213A5C"/>
    <w:rsid w:val="002147F0"/>
    <w:rsid w:val="0021538D"/>
    <w:rsid w:val="00221002"/>
    <w:rsid w:val="002216CB"/>
    <w:rsid w:val="00222D75"/>
    <w:rsid w:val="00223EE1"/>
    <w:rsid w:val="00225AE8"/>
    <w:rsid w:val="0022639F"/>
    <w:rsid w:val="00230882"/>
    <w:rsid w:val="002308B9"/>
    <w:rsid w:val="00231381"/>
    <w:rsid w:val="0023174F"/>
    <w:rsid w:val="002322C8"/>
    <w:rsid w:val="0023237B"/>
    <w:rsid w:val="00232D96"/>
    <w:rsid w:val="00233389"/>
    <w:rsid w:val="002343B6"/>
    <w:rsid w:val="002358CB"/>
    <w:rsid w:val="00236528"/>
    <w:rsid w:val="00236EDE"/>
    <w:rsid w:val="0023720C"/>
    <w:rsid w:val="00242CB1"/>
    <w:rsid w:val="00242F39"/>
    <w:rsid w:val="00243E45"/>
    <w:rsid w:val="0024493B"/>
    <w:rsid w:val="00245DB6"/>
    <w:rsid w:val="00246FD8"/>
    <w:rsid w:val="002501CF"/>
    <w:rsid w:val="002526F9"/>
    <w:rsid w:val="002542CB"/>
    <w:rsid w:val="0025470B"/>
    <w:rsid w:val="00254A80"/>
    <w:rsid w:val="002558B1"/>
    <w:rsid w:val="00255FB0"/>
    <w:rsid w:val="002564B3"/>
    <w:rsid w:val="00256F32"/>
    <w:rsid w:val="00257B9A"/>
    <w:rsid w:val="00260D17"/>
    <w:rsid w:val="00261375"/>
    <w:rsid w:val="0026256C"/>
    <w:rsid w:val="00262FBE"/>
    <w:rsid w:val="00263E86"/>
    <w:rsid w:val="0026485F"/>
    <w:rsid w:val="002650A4"/>
    <w:rsid w:val="00265216"/>
    <w:rsid w:val="00265DB7"/>
    <w:rsid w:val="0026795F"/>
    <w:rsid w:val="00270C35"/>
    <w:rsid w:val="002712AE"/>
    <w:rsid w:val="00271858"/>
    <w:rsid w:val="0027190D"/>
    <w:rsid w:val="00272DE5"/>
    <w:rsid w:val="002745F6"/>
    <w:rsid w:val="00276178"/>
    <w:rsid w:val="00276ECF"/>
    <w:rsid w:val="00277766"/>
    <w:rsid w:val="00280AB2"/>
    <w:rsid w:val="00280C14"/>
    <w:rsid w:val="00280D3E"/>
    <w:rsid w:val="00280E4D"/>
    <w:rsid w:val="00280F7C"/>
    <w:rsid w:val="00281710"/>
    <w:rsid w:val="0028247C"/>
    <w:rsid w:val="0028296B"/>
    <w:rsid w:val="00282E32"/>
    <w:rsid w:val="002842F2"/>
    <w:rsid w:val="00285D2F"/>
    <w:rsid w:val="0028671F"/>
    <w:rsid w:val="002874B1"/>
    <w:rsid w:val="00287F0D"/>
    <w:rsid w:val="00290403"/>
    <w:rsid w:val="002906F3"/>
    <w:rsid w:val="00291503"/>
    <w:rsid w:val="0029471A"/>
    <w:rsid w:val="002951DC"/>
    <w:rsid w:val="00296899"/>
    <w:rsid w:val="002A14A5"/>
    <w:rsid w:val="002A2AD4"/>
    <w:rsid w:val="002A2E85"/>
    <w:rsid w:val="002A6E36"/>
    <w:rsid w:val="002A6F92"/>
    <w:rsid w:val="002A7FB8"/>
    <w:rsid w:val="002A7FD4"/>
    <w:rsid w:val="002B0278"/>
    <w:rsid w:val="002B0C73"/>
    <w:rsid w:val="002B3822"/>
    <w:rsid w:val="002B3EAB"/>
    <w:rsid w:val="002B40A9"/>
    <w:rsid w:val="002B4CA5"/>
    <w:rsid w:val="002B50A9"/>
    <w:rsid w:val="002B5CF4"/>
    <w:rsid w:val="002B68E2"/>
    <w:rsid w:val="002B6954"/>
    <w:rsid w:val="002B6B5A"/>
    <w:rsid w:val="002B6D0D"/>
    <w:rsid w:val="002B6FBC"/>
    <w:rsid w:val="002B77A2"/>
    <w:rsid w:val="002B7D18"/>
    <w:rsid w:val="002C015F"/>
    <w:rsid w:val="002C05E6"/>
    <w:rsid w:val="002C0870"/>
    <w:rsid w:val="002C09F1"/>
    <w:rsid w:val="002C253A"/>
    <w:rsid w:val="002C29BA"/>
    <w:rsid w:val="002C412F"/>
    <w:rsid w:val="002C4235"/>
    <w:rsid w:val="002C42FF"/>
    <w:rsid w:val="002C674E"/>
    <w:rsid w:val="002C6AE6"/>
    <w:rsid w:val="002C6CC5"/>
    <w:rsid w:val="002C7165"/>
    <w:rsid w:val="002C7B97"/>
    <w:rsid w:val="002D01B9"/>
    <w:rsid w:val="002D08CB"/>
    <w:rsid w:val="002D2EA6"/>
    <w:rsid w:val="002D2F1A"/>
    <w:rsid w:val="002D3661"/>
    <w:rsid w:val="002D4CC1"/>
    <w:rsid w:val="002D4FDB"/>
    <w:rsid w:val="002E1E32"/>
    <w:rsid w:val="002E2232"/>
    <w:rsid w:val="002E3213"/>
    <w:rsid w:val="002E33C4"/>
    <w:rsid w:val="002E5F29"/>
    <w:rsid w:val="002E7665"/>
    <w:rsid w:val="002E7B50"/>
    <w:rsid w:val="002F1270"/>
    <w:rsid w:val="002F1B5C"/>
    <w:rsid w:val="002F2557"/>
    <w:rsid w:val="002F3C13"/>
    <w:rsid w:val="002F5445"/>
    <w:rsid w:val="002F5CAB"/>
    <w:rsid w:val="002F5DC9"/>
    <w:rsid w:val="002F6E20"/>
    <w:rsid w:val="002F70DE"/>
    <w:rsid w:val="00300EBE"/>
    <w:rsid w:val="003023B3"/>
    <w:rsid w:val="003038DB"/>
    <w:rsid w:val="0030407D"/>
    <w:rsid w:val="0030429C"/>
    <w:rsid w:val="00304740"/>
    <w:rsid w:val="00305AE9"/>
    <w:rsid w:val="00306209"/>
    <w:rsid w:val="00306FE6"/>
    <w:rsid w:val="0030749D"/>
    <w:rsid w:val="00307B4C"/>
    <w:rsid w:val="00310CC0"/>
    <w:rsid w:val="003118D0"/>
    <w:rsid w:val="003119FB"/>
    <w:rsid w:val="003129DF"/>
    <w:rsid w:val="00313D43"/>
    <w:rsid w:val="00314400"/>
    <w:rsid w:val="00314D6A"/>
    <w:rsid w:val="003159E4"/>
    <w:rsid w:val="0031650D"/>
    <w:rsid w:val="00316D2E"/>
    <w:rsid w:val="00316E79"/>
    <w:rsid w:val="003201B2"/>
    <w:rsid w:val="00324D72"/>
    <w:rsid w:val="00325DCF"/>
    <w:rsid w:val="003304EC"/>
    <w:rsid w:val="00331ECD"/>
    <w:rsid w:val="00331FB3"/>
    <w:rsid w:val="00333AD7"/>
    <w:rsid w:val="0033531C"/>
    <w:rsid w:val="00335902"/>
    <w:rsid w:val="00335AD5"/>
    <w:rsid w:val="00335F81"/>
    <w:rsid w:val="0033688B"/>
    <w:rsid w:val="00336E6A"/>
    <w:rsid w:val="003377A3"/>
    <w:rsid w:val="00340E06"/>
    <w:rsid w:val="0034157E"/>
    <w:rsid w:val="0034184F"/>
    <w:rsid w:val="0034262F"/>
    <w:rsid w:val="0034265B"/>
    <w:rsid w:val="003435F7"/>
    <w:rsid w:val="00344A19"/>
    <w:rsid w:val="00347489"/>
    <w:rsid w:val="003504A4"/>
    <w:rsid w:val="0035067E"/>
    <w:rsid w:val="00350DC9"/>
    <w:rsid w:val="0035427E"/>
    <w:rsid w:val="00356483"/>
    <w:rsid w:val="00357DD6"/>
    <w:rsid w:val="0036039A"/>
    <w:rsid w:val="003613AE"/>
    <w:rsid w:val="0036266A"/>
    <w:rsid w:val="003629BF"/>
    <w:rsid w:val="00363FCD"/>
    <w:rsid w:val="003646FA"/>
    <w:rsid w:val="00364D2F"/>
    <w:rsid w:val="00370318"/>
    <w:rsid w:val="00370C09"/>
    <w:rsid w:val="00371E43"/>
    <w:rsid w:val="00372065"/>
    <w:rsid w:val="00372518"/>
    <w:rsid w:val="0037256E"/>
    <w:rsid w:val="00372847"/>
    <w:rsid w:val="00373360"/>
    <w:rsid w:val="003739C7"/>
    <w:rsid w:val="0037502E"/>
    <w:rsid w:val="00375FC2"/>
    <w:rsid w:val="00376CA5"/>
    <w:rsid w:val="00380F13"/>
    <w:rsid w:val="00381CC1"/>
    <w:rsid w:val="003821EC"/>
    <w:rsid w:val="00382CF8"/>
    <w:rsid w:val="00382FDB"/>
    <w:rsid w:val="00384258"/>
    <w:rsid w:val="003845D4"/>
    <w:rsid w:val="003846E7"/>
    <w:rsid w:val="00385863"/>
    <w:rsid w:val="00390138"/>
    <w:rsid w:val="003922F0"/>
    <w:rsid w:val="003923A9"/>
    <w:rsid w:val="003924CF"/>
    <w:rsid w:val="00392ACE"/>
    <w:rsid w:val="0039305D"/>
    <w:rsid w:val="0039316C"/>
    <w:rsid w:val="00393B2A"/>
    <w:rsid w:val="0039625E"/>
    <w:rsid w:val="00396BE8"/>
    <w:rsid w:val="00397296"/>
    <w:rsid w:val="00397387"/>
    <w:rsid w:val="003A0025"/>
    <w:rsid w:val="003A16FB"/>
    <w:rsid w:val="003A1F48"/>
    <w:rsid w:val="003A2927"/>
    <w:rsid w:val="003A31DB"/>
    <w:rsid w:val="003A36E0"/>
    <w:rsid w:val="003A3AD7"/>
    <w:rsid w:val="003A42BD"/>
    <w:rsid w:val="003A4557"/>
    <w:rsid w:val="003A4669"/>
    <w:rsid w:val="003A5CE3"/>
    <w:rsid w:val="003A6007"/>
    <w:rsid w:val="003A640D"/>
    <w:rsid w:val="003A6543"/>
    <w:rsid w:val="003A6E58"/>
    <w:rsid w:val="003A7DF6"/>
    <w:rsid w:val="003B0385"/>
    <w:rsid w:val="003B08AF"/>
    <w:rsid w:val="003B08E5"/>
    <w:rsid w:val="003B09AB"/>
    <w:rsid w:val="003B0A1F"/>
    <w:rsid w:val="003B11B2"/>
    <w:rsid w:val="003B16C3"/>
    <w:rsid w:val="003B20C6"/>
    <w:rsid w:val="003B2D52"/>
    <w:rsid w:val="003B3E6C"/>
    <w:rsid w:val="003B4A35"/>
    <w:rsid w:val="003B4AC2"/>
    <w:rsid w:val="003B685B"/>
    <w:rsid w:val="003B79DB"/>
    <w:rsid w:val="003C04DA"/>
    <w:rsid w:val="003C3025"/>
    <w:rsid w:val="003C43FC"/>
    <w:rsid w:val="003C4D88"/>
    <w:rsid w:val="003C6903"/>
    <w:rsid w:val="003C6AD2"/>
    <w:rsid w:val="003C73FD"/>
    <w:rsid w:val="003C7A51"/>
    <w:rsid w:val="003D021D"/>
    <w:rsid w:val="003D0B1F"/>
    <w:rsid w:val="003D1991"/>
    <w:rsid w:val="003D1FC2"/>
    <w:rsid w:val="003D68C4"/>
    <w:rsid w:val="003D707E"/>
    <w:rsid w:val="003E1A91"/>
    <w:rsid w:val="003E1C36"/>
    <w:rsid w:val="003E27AF"/>
    <w:rsid w:val="003E57D5"/>
    <w:rsid w:val="003E62F8"/>
    <w:rsid w:val="003F10BE"/>
    <w:rsid w:val="003F19EF"/>
    <w:rsid w:val="003F2288"/>
    <w:rsid w:val="003F2F40"/>
    <w:rsid w:val="003F301D"/>
    <w:rsid w:val="003F3D93"/>
    <w:rsid w:val="003F5D05"/>
    <w:rsid w:val="00400A0D"/>
    <w:rsid w:val="00401FC7"/>
    <w:rsid w:val="004024E3"/>
    <w:rsid w:val="00403E91"/>
    <w:rsid w:val="00404025"/>
    <w:rsid w:val="00404541"/>
    <w:rsid w:val="004047DC"/>
    <w:rsid w:val="00404D88"/>
    <w:rsid w:val="004061B5"/>
    <w:rsid w:val="00410723"/>
    <w:rsid w:val="00411990"/>
    <w:rsid w:val="004122C0"/>
    <w:rsid w:val="00413C7A"/>
    <w:rsid w:val="004148D8"/>
    <w:rsid w:val="00414A86"/>
    <w:rsid w:val="0041644D"/>
    <w:rsid w:val="00421695"/>
    <w:rsid w:val="00421881"/>
    <w:rsid w:val="00421BE7"/>
    <w:rsid w:val="00421C99"/>
    <w:rsid w:val="0042224C"/>
    <w:rsid w:val="00422A71"/>
    <w:rsid w:val="00422F96"/>
    <w:rsid w:val="004243AC"/>
    <w:rsid w:val="00426637"/>
    <w:rsid w:val="00426671"/>
    <w:rsid w:val="00427EB7"/>
    <w:rsid w:val="0043015D"/>
    <w:rsid w:val="00430889"/>
    <w:rsid w:val="00430CB6"/>
    <w:rsid w:val="00430E05"/>
    <w:rsid w:val="004313EF"/>
    <w:rsid w:val="00431C83"/>
    <w:rsid w:val="00434EA4"/>
    <w:rsid w:val="0043627A"/>
    <w:rsid w:val="00436E0F"/>
    <w:rsid w:val="004374B9"/>
    <w:rsid w:val="00437582"/>
    <w:rsid w:val="00440A47"/>
    <w:rsid w:val="00440D4A"/>
    <w:rsid w:val="00441E58"/>
    <w:rsid w:val="0044338B"/>
    <w:rsid w:val="004437CF"/>
    <w:rsid w:val="00444188"/>
    <w:rsid w:val="00444787"/>
    <w:rsid w:val="004448A0"/>
    <w:rsid w:val="00445511"/>
    <w:rsid w:val="00445E51"/>
    <w:rsid w:val="00447059"/>
    <w:rsid w:val="00447D17"/>
    <w:rsid w:val="00451CA6"/>
    <w:rsid w:val="00452847"/>
    <w:rsid w:val="004538EC"/>
    <w:rsid w:val="004546BF"/>
    <w:rsid w:val="00455A34"/>
    <w:rsid w:val="0046177F"/>
    <w:rsid w:val="00465150"/>
    <w:rsid w:val="0046577B"/>
    <w:rsid w:val="00466346"/>
    <w:rsid w:val="00466CAB"/>
    <w:rsid w:val="0047021B"/>
    <w:rsid w:val="0047040E"/>
    <w:rsid w:val="0047113A"/>
    <w:rsid w:val="0047231D"/>
    <w:rsid w:val="00475F2A"/>
    <w:rsid w:val="004770A4"/>
    <w:rsid w:val="00477261"/>
    <w:rsid w:val="0047733B"/>
    <w:rsid w:val="00480F00"/>
    <w:rsid w:val="0048202E"/>
    <w:rsid w:val="004822C5"/>
    <w:rsid w:val="00483A63"/>
    <w:rsid w:val="004840E5"/>
    <w:rsid w:val="00484367"/>
    <w:rsid w:val="00485F4C"/>
    <w:rsid w:val="00486043"/>
    <w:rsid w:val="00490241"/>
    <w:rsid w:val="00490B35"/>
    <w:rsid w:val="0049152C"/>
    <w:rsid w:val="004925CB"/>
    <w:rsid w:val="00493281"/>
    <w:rsid w:val="004952DF"/>
    <w:rsid w:val="00496010"/>
    <w:rsid w:val="00496552"/>
    <w:rsid w:val="00496EAE"/>
    <w:rsid w:val="004A0430"/>
    <w:rsid w:val="004A0AB5"/>
    <w:rsid w:val="004A1EEB"/>
    <w:rsid w:val="004A2076"/>
    <w:rsid w:val="004A29FC"/>
    <w:rsid w:val="004A3377"/>
    <w:rsid w:val="004A34B2"/>
    <w:rsid w:val="004A386A"/>
    <w:rsid w:val="004A3E51"/>
    <w:rsid w:val="004A4462"/>
    <w:rsid w:val="004A456B"/>
    <w:rsid w:val="004A46BE"/>
    <w:rsid w:val="004A68BD"/>
    <w:rsid w:val="004A6C41"/>
    <w:rsid w:val="004A73F3"/>
    <w:rsid w:val="004A77D0"/>
    <w:rsid w:val="004B20A1"/>
    <w:rsid w:val="004B2CC1"/>
    <w:rsid w:val="004B43A4"/>
    <w:rsid w:val="004B4A82"/>
    <w:rsid w:val="004B5C6D"/>
    <w:rsid w:val="004B709A"/>
    <w:rsid w:val="004B7D20"/>
    <w:rsid w:val="004C0305"/>
    <w:rsid w:val="004C0466"/>
    <w:rsid w:val="004C30B2"/>
    <w:rsid w:val="004C47BF"/>
    <w:rsid w:val="004C47CA"/>
    <w:rsid w:val="004C5315"/>
    <w:rsid w:val="004C5D2E"/>
    <w:rsid w:val="004C6A3D"/>
    <w:rsid w:val="004D0DAE"/>
    <w:rsid w:val="004D2157"/>
    <w:rsid w:val="004D395E"/>
    <w:rsid w:val="004D3DD8"/>
    <w:rsid w:val="004D3F06"/>
    <w:rsid w:val="004D4A7E"/>
    <w:rsid w:val="004D4BD3"/>
    <w:rsid w:val="004D5F54"/>
    <w:rsid w:val="004D6588"/>
    <w:rsid w:val="004D70F6"/>
    <w:rsid w:val="004E16F5"/>
    <w:rsid w:val="004E1A63"/>
    <w:rsid w:val="004E21F2"/>
    <w:rsid w:val="004E4067"/>
    <w:rsid w:val="004E7747"/>
    <w:rsid w:val="004E780C"/>
    <w:rsid w:val="004E7D2A"/>
    <w:rsid w:val="004F17B8"/>
    <w:rsid w:val="004F2347"/>
    <w:rsid w:val="004F23F7"/>
    <w:rsid w:val="004F3CA8"/>
    <w:rsid w:val="004F4AAD"/>
    <w:rsid w:val="004F56A4"/>
    <w:rsid w:val="004F586A"/>
    <w:rsid w:val="004F5C62"/>
    <w:rsid w:val="00502D74"/>
    <w:rsid w:val="005035FC"/>
    <w:rsid w:val="00503632"/>
    <w:rsid w:val="005042B0"/>
    <w:rsid w:val="00504AEA"/>
    <w:rsid w:val="005053BD"/>
    <w:rsid w:val="00505761"/>
    <w:rsid w:val="0050602E"/>
    <w:rsid w:val="00507856"/>
    <w:rsid w:val="005104D4"/>
    <w:rsid w:val="00511367"/>
    <w:rsid w:val="005115AD"/>
    <w:rsid w:val="00511760"/>
    <w:rsid w:val="00511C3A"/>
    <w:rsid w:val="00511ED3"/>
    <w:rsid w:val="005122E9"/>
    <w:rsid w:val="005136F3"/>
    <w:rsid w:val="005161CE"/>
    <w:rsid w:val="00516B83"/>
    <w:rsid w:val="00517B0D"/>
    <w:rsid w:val="00520473"/>
    <w:rsid w:val="005215F8"/>
    <w:rsid w:val="00522E97"/>
    <w:rsid w:val="00523407"/>
    <w:rsid w:val="00523582"/>
    <w:rsid w:val="005235F8"/>
    <w:rsid w:val="0052413A"/>
    <w:rsid w:val="0052620F"/>
    <w:rsid w:val="00526C35"/>
    <w:rsid w:val="00532C01"/>
    <w:rsid w:val="005353C9"/>
    <w:rsid w:val="00535EBD"/>
    <w:rsid w:val="005365C3"/>
    <w:rsid w:val="00537D8D"/>
    <w:rsid w:val="00540D81"/>
    <w:rsid w:val="00541EF5"/>
    <w:rsid w:val="00542146"/>
    <w:rsid w:val="00542CB4"/>
    <w:rsid w:val="00543343"/>
    <w:rsid w:val="0054370B"/>
    <w:rsid w:val="00544683"/>
    <w:rsid w:val="0054500E"/>
    <w:rsid w:val="005453F9"/>
    <w:rsid w:val="0054564F"/>
    <w:rsid w:val="00545F99"/>
    <w:rsid w:val="00547698"/>
    <w:rsid w:val="00547C20"/>
    <w:rsid w:val="005507C1"/>
    <w:rsid w:val="0055095C"/>
    <w:rsid w:val="00551EAB"/>
    <w:rsid w:val="0055244A"/>
    <w:rsid w:val="00552813"/>
    <w:rsid w:val="00552C45"/>
    <w:rsid w:val="005545CE"/>
    <w:rsid w:val="005567CC"/>
    <w:rsid w:val="00556D6B"/>
    <w:rsid w:val="00562494"/>
    <w:rsid w:val="00562E9E"/>
    <w:rsid w:val="00564266"/>
    <w:rsid w:val="00564D27"/>
    <w:rsid w:val="00565E81"/>
    <w:rsid w:val="00566DC1"/>
    <w:rsid w:val="00567C1C"/>
    <w:rsid w:val="005707AE"/>
    <w:rsid w:val="00570FC0"/>
    <w:rsid w:val="0057136E"/>
    <w:rsid w:val="00571489"/>
    <w:rsid w:val="00573D8A"/>
    <w:rsid w:val="0057426B"/>
    <w:rsid w:val="00574F0D"/>
    <w:rsid w:val="005758AF"/>
    <w:rsid w:val="00576087"/>
    <w:rsid w:val="00576DF9"/>
    <w:rsid w:val="00580A0E"/>
    <w:rsid w:val="00580C8B"/>
    <w:rsid w:val="00581422"/>
    <w:rsid w:val="005815D5"/>
    <w:rsid w:val="0058192A"/>
    <w:rsid w:val="00582A3D"/>
    <w:rsid w:val="00582F01"/>
    <w:rsid w:val="00582FA2"/>
    <w:rsid w:val="005831DA"/>
    <w:rsid w:val="005846B3"/>
    <w:rsid w:val="00584726"/>
    <w:rsid w:val="00586C2A"/>
    <w:rsid w:val="00586FD5"/>
    <w:rsid w:val="0058780F"/>
    <w:rsid w:val="00590B6E"/>
    <w:rsid w:val="00591439"/>
    <w:rsid w:val="00591E5B"/>
    <w:rsid w:val="00592909"/>
    <w:rsid w:val="00594231"/>
    <w:rsid w:val="00594313"/>
    <w:rsid w:val="00596244"/>
    <w:rsid w:val="00597CE3"/>
    <w:rsid w:val="005A0018"/>
    <w:rsid w:val="005A0710"/>
    <w:rsid w:val="005A0DF1"/>
    <w:rsid w:val="005A26CD"/>
    <w:rsid w:val="005A5601"/>
    <w:rsid w:val="005A65F9"/>
    <w:rsid w:val="005A6F11"/>
    <w:rsid w:val="005A7953"/>
    <w:rsid w:val="005B0340"/>
    <w:rsid w:val="005B036F"/>
    <w:rsid w:val="005B1968"/>
    <w:rsid w:val="005B1C27"/>
    <w:rsid w:val="005B22FB"/>
    <w:rsid w:val="005B289F"/>
    <w:rsid w:val="005B3E22"/>
    <w:rsid w:val="005B4631"/>
    <w:rsid w:val="005B51C6"/>
    <w:rsid w:val="005B5971"/>
    <w:rsid w:val="005B7226"/>
    <w:rsid w:val="005B75E9"/>
    <w:rsid w:val="005C041A"/>
    <w:rsid w:val="005C1BB5"/>
    <w:rsid w:val="005C1C80"/>
    <w:rsid w:val="005C291E"/>
    <w:rsid w:val="005C2DF9"/>
    <w:rsid w:val="005C3C15"/>
    <w:rsid w:val="005C3CBF"/>
    <w:rsid w:val="005C4214"/>
    <w:rsid w:val="005C6569"/>
    <w:rsid w:val="005C694F"/>
    <w:rsid w:val="005C6EED"/>
    <w:rsid w:val="005C726F"/>
    <w:rsid w:val="005C72ED"/>
    <w:rsid w:val="005D1176"/>
    <w:rsid w:val="005D14B7"/>
    <w:rsid w:val="005D1AFB"/>
    <w:rsid w:val="005D3AB8"/>
    <w:rsid w:val="005D3DF4"/>
    <w:rsid w:val="005D4163"/>
    <w:rsid w:val="005D6416"/>
    <w:rsid w:val="005D66B8"/>
    <w:rsid w:val="005D6738"/>
    <w:rsid w:val="005E0344"/>
    <w:rsid w:val="005E0855"/>
    <w:rsid w:val="005E08F2"/>
    <w:rsid w:val="005E10B0"/>
    <w:rsid w:val="005E3812"/>
    <w:rsid w:val="005E39EC"/>
    <w:rsid w:val="005E41DC"/>
    <w:rsid w:val="005E4EE8"/>
    <w:rsid w:val="005E4EFE"/>
    <w:rsid w:val="005E5A11"/>
    <w:rsid w:val="005E62EC"/>
    <w:rsid w:val="005E64F5"/>
    <w:rsid w:val="005E65D4"/>
    <w:rsid w:val="005E7924"/>
    <w:rsid w:val="005E7EFB"/>
    <w:rsid w:val="005F078D"/>
    <w:rsid w:val="005F15DD"/>
    <w:rsid w:val="005F17D8"/>
    <w:rsid w:val="005F23DB"/>
    <w:rsid w:val="005F34B8"/>
    <w:rsid w:val="005F497D"/>
    <w:rsid w:val="005F5C25"/>
    <w:rsid w:val="005F6C2B"/>
    <w:rsid w:val="006015F2"/>
    <w:rsid w:val="00601743"/>
    <w:rsid w:val="006020AF"/>
    <w:rsid w:val="006020EC"/>
    <w:rsid w:val="0060236D"/>
    <w:rsid w:val="0060275B"/>
    <w:rsid w:val="00602C8A"/>
    <w:rsid w:val="00610CAD"/>
    <w:rsid w:val="00611A80"/>
    <w:rsid w:val="00613C72"/>
    <w:rsid w:val="00613D79"/>
    <w:rsid w:val="00613E9A"/>
    <w:rsid w:val="0061505B"/>
    <w:rsid w:val="00615BED"/>
    <w:rsid w:val="00616880"/>
    <w:rsid w:val="00616D21"/>
    <w:rsid w:val="00616F1D"/>
    <w:rsid w:val="00616F9B"/>
    <w:rsid w:val="00617653"/>
    <w:rsid w:val="006178A3"/>
    <w:rsid w:val="00620BE4"/>
    <w:rsid w:val="0062211F"/>
    <w:rsid w:val="0062277E"/>
    <w:rsid w:val="00622835"/>
    <w:rsid w:val="00622C35"/>
    <w:rsid w:val="00623FEA"/>
    <w:rsid w:val="006308E0"/>
    <w:rsid w:val="00630CF6"/>
    <w:rsid w:val="00630E3A"/>
    <w:rsid w:val="00633CF5"/>
    <w:rsid w:val="00635A2D"/>
    <w:rsid w:val="00635D29"/>
    <w:rsid w:val="00635E95"/>
    <w:rsid w:val="006367F5"/>
    <w:rsid w:val="00636EA4"/>
    <w:rsid w:val="00637267"/>
    <w:rsid w:val="006405A6"/>
    <w:rsid w:val="0064119F"/>
    <w:rsid w:val="006413D0"/>
    <w:rsid w:val="00641B2F"/>
    <w:rsid w:val="00642C8B"/>
    <w:rsid w:val="006434D0"/>
    <w:rsid w:val="00646213"/>
    <w:rsid w:val="00650B52"/>
    <w:rsid w:val="00651045"/>
    <w:rsid w:val="006516FF"/>
    <w:rsid w:val="00653FD1"/>
    <w:rsid w:val="0065507F"/>
    <w:rsid w:val="0065520B"/>
    <w:rsid w:val="006553A8"/>
    <w:rsid w:val="00655A78"/>
    <w:rsid w:val="00657D31"/>
    <w:rsid w:val="00661546"/>
    <w:rsid w:val="006616DD"/>
    <w:rsid w:val="00661831"/>
    <w:rsid w:val="00661D6C"/>
    <w:rsid w:val="0066225B"/>
    <w:rsid w:val="00662899"/>
    <w:rsid w:val="00663785"/>
    <w:rsid w:val="00664541"/>
    <w:rsid w:val="00665E20"/>
    <w:rsid w:val="00670651"/>
    <w:rsid w:val="006723C9"/>
    <w:rsid w:val="006730C6"/>
    <w:rsid w:val="00673FBF"/>
    <w:rsid w:val="00675059"/>
    <w:rsid w:val="006759E4"/>
    <w:rsid w:val="006761D6"/>
    <w:rsid w:val="00676A91"/>
    <w:rsid w:val="00676DA5"/>
    <w:rsid w:val="00680D3A"/>
    <w:rsid w:val="00681FEF"/>
    <w:rsid w:val="006829F5"/>
    <w:rsid w:val="00682D6F"/>
    <w:rsid w:val="00683A24"/>
    <w:rsid w:val="00684740"/>
    <w:rsid w:val="00687D13"/>
    <w:rsid w:val="00687FAF"/>
    <w:rsid w:val="00690B7E"/>
    <w:rsid w:val="00690EEA"/>
    <w:rsid w:val="006919F5"/>
    <w:rsid w:val="00693567"/>
    <w:rsid w:val="006944C8"/>
    <w:rsid w:val="00694F40"/>
    <w:rsid w:val="00695309"/>
    <w:rsid w:val="00695345"/>
    <w:rsid w:val="00695AFF"/>
    <w:rsid w:val="00696AAA"/>
    <w:rsid w:val="00696B5B"/>
    <w:rsid w:val="00696C75"/>
    <w:rsid w:val="00696CC6"/>
    <w:rsid w:val="00696D08"/>
    <w:rsid w:val="00697383"/>
    <w:rsid w:val="00697E50"/>
    <w:rsid w:val="00697F5B"/>
    <w:rsid w:val="006A0126"/>
    <w:rsid w:val="006A02B7"/>
    <w:rsid w:val="006A02F2"/>
    <w:rsid w:val="006A06A3"/>
    <w:rsid w:val="006A0FDE"/>
    <w:rsid w:val="006A215C"/>
    <w:rsid w:val="006A2214"/>
    <w:rsid w:val="006A2C08"/>
    <w:rsid w:val="006A2DFE"/>
    <w:rsid w:val="006A3850"/>
    <w:rsid w:val="006A3A5E"/>
    <w:rsid w:val="006B068D"/>
    <w:rsid w:val="006B0D43"/>
    <w:rsid w:val="006B0E3D"/>
    <w:rsid w:val="006B1ED9"/>
    <w:rsid w:val="006B3696"/>
    <w:rsid w:val="006B50C8"/>
    <w:rsid w:val="006B56A7"/>
    <w:rsid w:val="006B59AF"/>
    <w:rsid w:val="006B7035"/>
    <w:rsid w:val="006B7200"/>
    <w:rsid w:val="006B7C5A"/>
    <w:rsid w:val="006C0373"/>
    <w:rsid w:val="006C037E"/>
    <w:rsid w:val="006C08D0"/>
    <w:rsid w:val="006C1A2D"/>
    <w:rsid w:val="006C284F"/>
    <w:rsid w:val="006C4F2F"/>
    <w:rsid w:val="006C6DF6"/>
    <w:rsid w:val="006C6EDA"/>
    <w:rsid w:val="006C7FE3"/>
    <w:rsid w:val="006D0129"/>
    <w:rsid w:val="006D3567"/>
    <w:rsid w:val="006D45A9"/>
    <w:rsid w:val="006D5958"/>
    <w:rsid w:val="006D640C"/>
    <w:rsid w:val="006D76DA"/>
    <w:rsid w:val="006E0E36"/>
    <w:rsid w:val="006E28D4"/>
    <w:rsid w:val="006E54C2"/>
    <w:rsid w:val="006E5673"/>
    <w:rsid w:val="006E613D"/>
    <w:rsid w:val="006E6494"/>
    <w:rsid w:val="006E6876"/>
    <w:rsid w:val="006E68EE"/>
    <w:rsid w:val="006E796D"/>
    <w:rsid w:val="006F044B"/>
    <w:rsid w:val="006F0A30"/>
    <w:rsid w:val="006F18D1"/>
    <w:rsid w:val="006F2779"/>
    <w:rsid w:val="006F289E"/>
    <w:rsid w:val="006F2AF3"/>
    <w:rsid w:val="006F30A3"/>
    <w:rsid w:val="006F37B9"/>
    <w:rsid w:val="006F42B3"/>
    <w:rsid w:val="006F52A1"/>
    <w:rsid w:val="006F79C6"/>
    <w:rsid w:val="006F7B29"/>
    <w:rsid w:val="006F7C38"/>
    <w:rsid w:val="00701EF6"/>
    <w:rsid w:val="007028AD"/>
    <w:rsid w:val="0070390C"/>
    <w:rsid w:val="00703E8C"/>
    <w:rsid w:val="00704111"/>
    <w:rsid w:val="00706DC6"/>
    <w:rsid w:val="0070702C"/>
    <w:rsid w:val="0070770B"/>
    <w:rsid w:val="00710200"/>
    <w:rsid w:val="007104F9"/>
    <w:rsid w:val="007107C8"/>
    <w:rsid w:val="00710DE6"/>
    <w:rsid w:val="00711B42"/>
    <w:rsid w:val="007122F1"/>
    <w:rsid w:val="00714015"/>
    <w:rsid w:val="007146C9"/>
    <w:rsid w:val="007154D1"/>
    <w:rsid w:val="00716A78"/>
    <w:rsid w:val="00716AD1"/>
    <w:rsid w:val="00716CF0"/>
    <w:rsid w:val="00717234"/>
    <w:rsid w:val="007209B4"/>
    <w:rsid w:val="007218B5"/>
    <w:rsid w:val="007225C9"/>
    <w:rsid w:val="007229B8"/>
    <w:rsid w:val="007241A8"/>
    <w:rsid w:val="00724C61"/>
    <w:rsid w:val="00725766"/>
    <w:rsid w:val="00727525"/>
    <w:rsid w:val="0072772B"/>
    <w:rsid w:val="00727D4D"/>
    <w:rsid w:val="00727DDD"/>
    <w:rsid w:val="0073016E"/>
    <w:rsid w:val="0073058C"/>
    <w:rsid w:val="0073067B"/>
    <w:rsid w:val="00732321"/>
    <w:rsid w:val="00735E92"/>
    <w:rsid w:val="00736820"/>
    <w:rsid w:val="0073683D"/>
    <w:rsid w:val="00736D28"/>
    <w:rsid w:val="00737724"/>
    <w:rsid w:val="0074028D"/>
    <w:rsid w:val="007409C3"/>
    <w:rsid w:val="00740AC2"/>
    <w:rsid w:val="00741E93"/>
    <w:rsid w:val="0074289E"/>
    <w:rsid w:val="00742D19"/>
    <w:rsid w:val="00742EDD"/>
    <w:rsid w:val="0074485C"/>
    <w:rsid w:val="00745A44"/>
    <w:rsid w:val="00747260"/>
    <w:rsid w:val="00747469"/>
    <w:rsid w:val="00747DBA"/>
    <w:rsid w:val="0075036B"/>
    <w:rsid w:val="0075099B"/>
    <w:rsid w:val="00751986"/>
    <w:rsid w:val="00751E11"/>
    <w:rsid w:val="00751E21"/>
    <w:rsid w:val="007524B5"/>
    <w:rsid w:val="007525AE"/>
    <w:rsid w:val="007539AE"/>
    <w:rsid w:val="00753D98"/>
    <w:rsid w:val="00753E78"/>
    <w:rsid w:val="00754188"/>
    <w:rsid w:val="0075490C"/>
    <w:rsid w:val="00755CF0"/>
    <w:rsid w:val="007568A8"/>
    <w:rsid w:val="0075756C"/>
    <w:rsid w:val="00761521"/>
    <w:rsid w:val="007621C4"/>
    <w:rsid w:val="00762391"/>
    <w:rsid w:val="00762F70"/>
    <w:rsid w:val="00763970"/>
    <w:rsid w:val="00766288"/>
    <w:rsid w:val="00766374"/>
    <w:rsid w:val="00767880"/>
    <w:rsid w:val="00772FD1"/>
    <w:rsid w:val="00773284"/>
    <w:rsid w:val="00773756"/>
    <w:rsid w:val="00775BA6"/>
    <w:rsid w:val="00775C0E"/>
    <w:rsid w:val="00777605"/>
    <w:rsid w:val="00777AB6"/>
    <w:rsid w:val="00777F5B"/>
    <w:rsid w:val="0078040B"/>
    <w:rsid w:val="00780A3F"/>
    <w:rsid w:val="007819B3"/>
    <w:rsid w:val="00782215"/>
    <w:rsid w:val="00783849"/>
    <w:rsid w:val="00785287"/>
    <w:rsid w:val="00785649"/>
    <w:rsid w:val="00785A13"/>
    <w:rsid w:val="00785E97"/>
    <w:rsid w:val="00786155"/>
    <w:rsid w:val="0079078F"/>
    <w:rsid w:val="00790AA5"/>
    <w:rsid w:val="007920D4"/>
    <w:rsid w:val="007932A1"/>
    <w:rsid w:val="00793A03"/>
    <w:rsid w:val="00793EB2"/>
    <w:rsid w:val="007944D4"/>
    <w:rsid w:val="007944E1"/>
    <w:rsid w:val="00795D94"/>
    <w:rsid w:val="007978EC"/>
    <w:rsid w:val="007979F2"/>
    <w:rsid w:val="007A07D5"/>
    <w:rsid w:val="007A09FD"/>
    <w:rsid w:val="007A1B96"/>
    <w:rsid w:val="007A336E"/>
    <w:rsid w:val="007A4D13"/>
    <w:rsid w:val="007A578B"/>
    <w:rsid w:val="007A6330"/>
    <w:rsid w:val="007A6906"/>
    <w:rsid w:val="007A6B64"/>
    <w:rsid w:val="007A7255"/>
    <w:rsid w:val="007A7B42"/>
    <w:rsid w:val="007B00F3"/>
    <w:rsid w:val="007B0875"/>
    <w:rsid w:val="007B204B"/>
    <w:rsid w:val="007B22C4"/>
    <w:rsid w:val="007B23E6"/>
    <w:rsid w:val="007B2D1A"/>
    <w:rsid w:val="007B357B"/>
    <w:rsid w:val="007B3F62"/>
    <w:rsid w:val="007B4592"/>
    <w:rsid w:val="007B4C2F"/>
    <w:rsid w:val="007B52E5"/>
    <w:rsid w:val="007B555E"/>
    <w:rsid w:val="007B6CB5"/>
    <w:rsid w:val="007B6F17"/>
    <w:rsid w:val="007C01D4"/>
    <w:rsid w:val="007C084C"/>
    <w:rsid w:val="007C0E75"/>
    <w:rsid w:val="007C2036"/>
    <w:rsid w:val="007C232B"/>
    <w:rsid w:val="007C2F85"/>
    <w:rsid w:val="007C44DD"/>
    <w:rsid w:val="007C44F4"/>
    <w:rsid w:val="007C4545"/>
    <w:rsid w:val="007C49DB"/>
    <w:rsid w:val="007C4A4E"/>
    <w:rsid w:val="007C5E89"/>
    <w:rsid w:val="007C6B7D"/>
    <w:rsid w:val="007D0EEC"/>
    <w:rsid w:val="007D4A92"/>
    <w:rsid w:val="007D5CBF"/>
    <w:rsid w:val="007D6CA9"/>
    <w:rsid w:val="007D702C"/>
    <w:rsid w:val="007E0C91"/>
    <w:rsid w:val="007E10DC"/>
    <w:rsid w:val="007E14E0"/>
    <w:rsid w:val="007E1596"/>
    <w:rsid w:val="007E19B8"/>
    <w:rsid w:val="007E277A"/>
    <w:rsid w:val="007E3998"/>
    <w:rsid w:val="007E4736"/>
    <w:rsid w:val="007E531C"/>
    <w:rsid w:val="007E63A5"/>
    <w:rsid w:val="007E6469"/>
    <w:rsid w:val="007E7625"/>
    <w:rsid w:val="007F17E6"/>
    <w:rsid w:val="007F1903"/>
    <w:rsid w:val="007F24D7"/>
    <w:rsid w:val="007F2DF8"/>
    <w:rsid w:val="007F3275"/>
    <w:rsid w:val="007F4CEE"/>
    <w:rsid w:val="007F5705"/>
    <w:rsid w:val="007F5ABC"/>
    <w:rsid w:val="007F5B63"/>
    <w:rsid w:val="007F61D6"/>
    <w:rsid w:val="007F7DAB"/>
    <w:rsid w:val="00800C45"/>
    <w:rsid w:val="0080174A"/>
    <w:rsid w:val="00802E3C"/>
    <w:rsid w:val="00803004"/>
    <w:rsid w:val="0080397A"/>
    <w:rsid w:val="00804348"/>
    <w:rsid w:val="008053E1"/>
    <w:rsid w:val="008054C2"/>
    <w:rsid w:val="00806183"/>
    <w:rsid w:val="008061E8"/>
    <w:rsid w:val="00806E80"/>
    <w:rsid w:val="008071F8"/>
    <w:rsid w:val="0080766D"/>
    <w:rsid w:val="00811380"/>
    <w:rsid w:val="008129B1"/>
    <w:rsid w:val="008129CA"/>
    <w:rsid w:val="008137AC"/>
    <w:rsid w:val="008138E0"/>
    <w:rsid w:val="008141BB"/>
    <w:rsid w:val="008159EF"/>
    <w:rsid w:val="0081665F"/>
    <w:rsid w:val="008206C8"/>
    <w:rsid w:val="008226BD"/>
    <w:rsid w:val="00822F0D"/>
    <w:rsid w:val="00824AB8"/>
    <w:rsid w:val="008252E9"/>
    <w:rsid w:val="0082532B"/>
    <w:rsid w:val="00830FA8"/>
    <w:rsid w:val="00831182"/>
    <w:rsid w:val="00831618"/>
    <w:rsid w:val="00831779"/>
    <w:rsid w:val="00831CA6"/>
    <w:rsid w:val="00832C72"/>
    <w:rsid w:val="00834533"/>
    <w:rsid w:val="00835043"/>
    <w:rsid w:val="00835D45"/>
    <w:rsid w:val="00837119"/>
    <w:rsid w:val="0083745D"/>
    <w:rsid w:val="00840C14"/>
    <w:rsid w:val="00840F71"/>
    <w:rsid w:val="008421CC"/>
    <w:rsid w:val="00842CFD"/>
    <w:rsid w:val="00844254"/>
    <w:rsid w:val="0084613C"/>
    <w:rsid w:val="00847728"/>
    <w:rsid w:val="00847ABB"/>
    <w:rsid w:val="00850B1A"/>
    <w:rsid w:val="00850BA4"/>
    <w:rsid w:val="0085118B"/>
    <w:rsid w:val="00851697"/>
    <w:rsid w:val="0085206B"/>
    <w:rsid w:val="00852791"/>
    <w:rsid w:val="00853BD4"/>
    <w:rsid w:val="00853F9F"/>
    <w:rsid w:val="008549CF"/>
    <w:rsid w:val="00854F4E"/>
    <w:rsid w:val="008556EE"/>
    <w:rsid w:val="00856578"/>
    <w:rsid w:val="00857528"/>
    <w:rsid w:val="00860CB9"/>
    <w:rsid w:val="00861C43"/>
    <w:rsid w:val="00862A0A"/>
    <w:rsid w:val="00862F9D"/>
    <w:rsid w:val="008635C2"/>
    <w:rsid w:val="00863A67"/>
    <w:rsid w:val="008643D7"/>
    <w:rsid w:val="00865680"/>
    <w:rsid w:val="008666F1"/>
    <w:rsid w:val="0086730C"/>
    <w:rsid w:val="00867C79"/>
    <w:rsid w:val="00870357"/>
    <w:rsid w:val="00870949"/>
    <w:rsid w:val="00871B80"/>
    <w:rsid w:val="00872192"/>
    <w:rsid w:val="00872286"/>
    <w:rsid w:val="00875433"/>
    <w:rsid w:val="0087558D"/>
    <w:rsid w:val="00876EAD"/>
    <w:rsid w:val="008773C4"/>
    <w:rsid w:val="00877A41"/>
    <w:rsid w:val="00880B0B"/>
    <w:rsid w:val="00880B4D"/>
    <w:rsid w:val="00880E74"/>
    <w:rsid w:val="008814C5"/>
    <w:rsid w:val="008821A3"/>
    <w:rsid w:val="00882D51"/>
    <w:rsid w:val="00883F7F"/>
    <w:rsid w:val="00883F8A"/>
    <w:rsid w:val="00885902"/>
    <w:rsid w:val="00890D56"/>
    <w:rsid w:val="00892110"/>
    <w:rsid w:val="008940A7"/>
    <w:rsid w:val="00894D55"/>
    <w:rsid w:val="00895D05"/>
    <w:rsid w:val="00895FA8"/>
    <w:rsid w:val="00896597"/>
    <w:rsid w:val="00896AC8"/>
    <w:rsid w:val="0089757F"/>
    <w:rsid w:val="008A055A"/>
    <w:rsid w:val="008A2944"/>
    <w:rsid w:val="008A3086"/>
    <w:rsid w:val="008A389E"/>
    <w:rsid w:val="008A4799"/>
    <w:rsid w:val="008A672A"/>
    <w:rsid w:val="008A6810"/>
    <w:rsid w:val="008A6DD0"/>
    <w:rsid w:val="008A7C1F"/>
    <w:rsid w:val="008B05C8"/>
    <w:rsid w:val="008B08E0"/>
    <w:rsid w:val="008B0F35"/>
    <w:rsid w:val="008B19D9"/>
    <w:rsid w:val="008B5203"/>
    <w:rsid w:val="008B5E7B"/>
    <w:rsid w:val="008B6B7F"/>
    <w:rsid w:val="008B7FBD"/>
    <w:rsid w:val="008C06F2"/>
    <w:rsid w:val="008C0801"/>
    <w:rsid w:val="008C28D9"/>
    <w:rsid w:val="008C2E6D"/>
    <w:rsid w:val="008C3ABB"/>
    <w:rsid w:val="008C4624"/>
    <w:rsid w:val="008C7800"/>
    <w:rsid w:val="008C797F"/>
    <w:rsid w:val="008D1560"/>
    <w:rsid w:val="008D16C5"/>
    <w:rsid w:val="008D309A"/>
    <w:rsid w:val="008D3999"/>
    <w:rsid w:val="008D40B8"/>
    <w:rsid w:val="008D6756"/>
    <w:rsid w:val="008D6915"/>
    <w:rsid w:val="008E162D"/>
    <w:rsid w:val="008E2283"/>
    <w:rsid w:val="008E2F5F"/>
    <w:rsid w:val="008E36D4"/>
    <w:rsid w:val="008F1A72"/>
    <w:rsid w:val="008F4BE2"/>
    <w:rsid w:val="008F4BF0"/>
    <w:rsid w:val="008F4C25"/>
    <w:rsid w:val="008F4E5C"/>
    <w:rsid w:val="008F5023"/>
    <w:rsid w:val="008F5FD2"/>
    <w:rsid w:val="008F6E0B"/>
    <w:rsid w:val="008F7487"/>
    <w:rsid w:val="008F79AE"/>
    <w:rsid w:val="00900588"/>
    <w:rsid w:val="0090063A"/>
    <w:rsid w:val="009008CF"/>
    <w:rsid w:val="00901A69"/>
    <w:rsid w:val="009026B9"/>
    <w:rsid w:val="009056CE"/>
    <w:rsid w:val="00906801"/>
    <w:rsid w:val="0090680E"/>
    <w:rsid w:val="00907560"/>
    <w:rsid w:val="0091095F"/>
    <w:rsid w:val="009113DA"/>
    <w:rsid w:val="009120F3"/>
    <w:rsid w:val="00913419"/>
    <w:rsid w:val="00914F54"/>
    <w:rsid w:val="00915586"/>
    <w:rsid w:val="00916BF7"/>
    <w:rsid w:val="00917DB2"/>
    <w:rsid w:val="009200AD"/>
    <w:rsid w:val="00920471"/>
    <w:rsid w:val="0092086B"/>
    <w:rsid w:val="0092091B"/>
    <w:rsid w:val="00920E9A"/>
    <w:rsid w:val="0092108E"/>
    <w:rsid w:val="009216E1"/>
    <w:rsid w:val="0092194B"/>
    <w:rsid w:val="00923EC5"/>
    <w:rsid w:val="00923FDB"/>
    <w:rsid w:val="00925749"/>
    <w:rsid w:val="00925902"/>
    <w:rsid w:val="00925E19"/>
    <w:rsid w:val="00925E9B"/>
    <w:rsid w:val="0092757B"/>
    <w:rsid w:val="00927E12"/>
    <w:rsid w:val="009307CE"/>
    <w:rsid w:val="009312AF"/>
    <w:rsid w:val="00932BB5"/>
    <w:rsid w:val="0093398E"/>
    <w:rsid w:val="0093422E"/>
    <w:rsid w:val="00935262"/>
    <w:rsid w:val="00937C21"/>
    <w:rsid w:val="00940BA7"/>
    <w:rsid w:val="00940D88"/>
    <w:rsid w:val="00941C2D"/>
    <w:rsid w:val="00941C59"/>
    <w:rsid w:val="00942443"/>
    <w:rsid w:val="0094258C"/>
    <w:rsid w:val="00944A49"/>
    <w:rsid w:val="00944AE0"/>
    <w:rsid w:val="00944E28"/>
    <w:rsid w:val="00945A7B"/>
    <w:rsid w:val="009463B1"/>
    <w:rsid w:val="0095082C"/>
    <w:rsid w:val="00951CF8"/>
    <w:rsid w:val="00951DF9"/>
    <w:rsid w:val="00953533"/>
    <w:rsid w:val="00954EDB"/>
    <w:rsid w:val="00956ACD"/>
    <w:rsid w:val="00957020"/>
    <w:rsid w:val="0095709C"/>
    <w:rsid w:val="009571C0"/>
    <w:rsid w:val="009573B3"/>
    <w:rsid w:val="00962793"/>
    <w:rsid w:val="00964389"/>
    <w:rsid w:val="0096452E"/>
    <w:rsid w:val="00965531"/>
    <w:rsid w:val="0096579A"/>
    <w:rsid w:val="00965AF5"/>
    <w:rsid w:val="00966058"/>
    <w:rsid w:val="00966072"/>
    <w:rsid w:val="00966F11"/>
    <w:rsid w:val="00967232"/>
    <w:rsid w:val="009709CF"/>
    <w:rsid w:val="00971051"/>
    <w:rsid w:val="0097217F"/>
    <w:rsid w:val="00973E35"/>
    <w:rsid w:val="00974E21"/>
    <w:rsid w:val="0097600C"/>
    <w:rsid w:val="00976A61"/>
    <w:rsid w:val="0098082C"/>
    <w:rsid w:val="00980FBD"/>
    <w:rsid w:val="009810F7"/>
    <w:rsid w:val="009811FF"/>
    <w:rsid w:val="0098196F"/>
    <w:rsid w:val="00981BFD"/>
    <w:rsid w:val="00982099"/>
    <w:rsid w:val="00982610"/>
    <w:rsid w:val="009831CF"/>
    <w:rsid w:val="009834C9"/>
    <w:rsid w:val="009836C2"/>
    <w:rsid w:val="00983AB0"/>
    <w:rsid w:val="00983EA6"/>
    <w:rsid w:val="0098503F"/>
    <w:rsid w:val="0098575B"/>
    <w:rsid w:val="00986AC6"/>
    <w:rsid w:val="00986D34"/>
    <w:rsid w:val="00986E1B"/>
    <w:rsid w:val="0099009E"/>
    <w:rsid w:val="00990F53"/>
    <w:rsid w:val="00991B21"/>
    <w:rsid w:val="00991CA1"/>
    <w:rsid w:val="009925A7"/>
    <w:rsid w:val="00992B21"/>
    <w:rsid w:val="00994244"/>
    <w:rsid w:val="00994C0A"/>
    <w:rsid w:val="00995BD3"/>
    <w:rsid w:val="00995F73"/>
    <w:rsid w:val="00996770"/>
    <w:rsid w:val="00997861"/>
    <w:rsid w:val="009A0E20"/>
    <w:rsid w:val="009A133D"/>
    <w:rsid w:val="009A14BF"/>
    <w:rsid w:val="009A1D31"/>
    <w:rsid w:val="009A279B"/>
    <w:rsid w:val="009A466A"/>
    <w:rsid w:val="009A47C6"/>
    <w:rsid w:val="009A6E00"/>
    <w:rsid w:val="009B15D8"/>
    <w:rsid w:val="009B1869"/>
    <w:rsid w:val="009B1872"/>
    <w:rsid w:val="009B203A"/>
    <w:rsid w:val="009B21F5"/>
    <w:rsid w:val="009B294C"/>
    <w:rsid w:val="009B2AB0"/>
    <w:rsid w:val="009B2D68"/>
    <w:rsid w:val="009B3294"/>
    <w:rsid w:val="009B346C"/>
    <w:rsid w:val="009B3C61"/>
    <w:rsid w:val="009B4AA0"/>
    <w:rsid w:val="009B6908"/>
    <w:rsid w:val="009C1E3B"/>
    <w:rsid w:val="009C2269"/>
    <w:rsid w:val="009C4080"/>
    <w:rsid w:val="009C4AFC"/>
    <w:rsid w:val="009C4D00"/>
    <w:rsid w:val="009C4E2B"/>
    <w:rsid w:val="009C57D1"/>
    <w:rsid w:val="009C5892"/>
    <w:rsid w:val="009C5A93"/>
    <w:rsid w:val="009C66F2"/>
    <w:rsid w:val="009C73F1"/>
    <w:rsid w:val="009D08B0"/>
    <w:rsid w:val="009D12C4"/>
    <w:rsid w:val="009D135A"/>
    <w:rsid w:val="009D1D9B"/>
    <w:rsid w:val="009D28B8"/>
    <w:rsid w:val="009D3355"/>
    <w:rsid w:val="009D3503"/>
    <w:rsid w:val="009D38B0"/>
    <w:rsid w:val="009D3BC4"/>
    <w:rsid w:val="009D3EBF"/>
    <w:rsid w:val="009D40CC"/>
    <w:rsid w:val="009D4D54"/>
    <w:rsid w:val="009D61D3"/>
    <w:rsid w:val="009D6675"/>
    <w:rsid w:val="009D6E59"/>
    <w:rsid w:val="009E256F"/>
    <w:rsid w:val="009E2F6F"/>
    <w:rsid w:val="009E2FA2"/>
    <w:rsid w:val="009E3089"/>
    <w:rsid w:val="009E30FF"/>
    <w:rsid w:val="009E4183"/>
    <w:rsid w:val="009E4D46"/>
    <w:rsid w:val="009E6027"/>
    <w:rsid w:val="009E664A"/>
    <w:rsid w:val="009E6C5B"/>
    <w:rsid w:val="009E6CE1"/>
    <w:rsid w:val="009E6DA5"/>
    <w:rsid w:val="009E737A"/>
    <w:rsid w:val="009E7AA1"/>
    <w:rsid w:val="009F0E03"/>
    <w:rsid w:val="009F0F49"/>
    <w:rsid w:val="009F12BC"/>
    <w:rsid w:val="009F1D29"/>
    <w:rsid w:val="009F3E01"/>
    <w:rsid w:val="009F7410"/>
    <w:rsid w:val="00A0011D"/>
    <w:rsid w:val="00A00D03"/>
    <w:rsid w:val="00A01F99"/>
    <w:rsid w:val="00A02C5D"/>
    <w:rsid w:val="00A030A1"/>
    <w:rsid w:val="00A031C7"/>
    <w:rsid w:val="00A04527"/>
    <w:rsid w:val="00A04C04"/>
    <w:rsid w:val="00A054FE"/>
    <w:rsid w:val="00A1026A"/>
    <w:rsid w:val="00A10B04"/>
    <w:rsid w:val="00A10EDB"/>
    <w:rsid w:val="00A12773"/>
    <w:rsid w:val="00A1559A"/>
    <w:rsid w:val="00A15D8D"/>
    <w:rsid w:val="00A16567"/>
    <w:rsid w:val="00A16EEF"/>
    <w:rsid w:val="00A17469"/>
    <w:rsid w:val="00A17841"/>
    <w:rsid w:val="00A17878"/>
    <w:rsid w:val="00A1790F"/>
    <w:rsid w:val="00A20CC4"/>
    <w:rsid w:val="00A21020"/>
    <w:rsid w:val="00A2176C"/>
    <w:rsid w:val="00A2198B"/>
    <w:rsid w:val="00A2278E"/>
    <w:rsid w:val="00A228FF"/>
    <w:rsid w:val="00A22F72"/>
    <w:rsid w:val="00A31A52"/>
    <w:rsid w:val="00A3323F"/>
    <w:rsid w:val="00A35DB2"/>
    <w:rsid w:val="00A36439"/>
    <w:rsid w:val="00A36BFE"/>
    <w:rsid w:val="00A375A5"/>
    <w:rsid w:val="00A376E6"/>
    <w:rsid w:val="00A40312"/>
    <w:rsid w:val="00A40D92"/>
    <w:rsid w:val="00A40F1F"/>
    <w:rsid w:val="00A4134D"/>
    <w:rsid w:val="00A420A7"/>
    <w:rsid w:val="00A42593"/>
    <w:rsid w:val="00A426BE"/>
    <w:rsid w:val="00A43095"/>
    <w:rsid w:val="00A4366A"/>
    <w:rsid w:val="00A468D4"/>
    <w:rsid w:val="00A5110A"/>
    <w:rsid w:val="00A5244A"/>
    <w:rsid w:val="00A5341A"/>
    <w:rsid w:val="00A54256"/>
    <w:rsid w:val="00A56F97"/>
    <w:rsid w:val="00A57E8D"/>
    <w:rsid w:val="00A601FD"/>
    <w:rsid w:val="00A60F6E"/>
    <w:rsid w:val="00A6127B"/>
    <w:rsid w:val="00A62D70"/>
    <w:rsid w:val="00A632F6"/>
    <w:rsid w:val="00A637B8"/>
    <w:rsid w:val="00A63B4D"/>
    <w:rsid w:val="00A6431B"/>
    <w:rsid w:val="00A64406"/>
    <w:rsid w:val="00A66F90"/>
    <w:rsid w:val="00A70C56"/>
    <w:rsid w:val="00A715EF"/>
    <w:rsid w:val="00A71B66"/>
    <w:rsid w:val="00A7314D"/>
    <w:rsid w:val="00A74AA9"/>
    <w:rsid w:val="00A754AA"/>
    <w:rsid w:val="00A75562"/>
    <w:rsid w:val="00A76995"/>
    <w:rsid w:val="00A77A6E"/>
    <w:rsid w:val="00A77FAA"/>
    <w:rsid w:val="00A80407"/>
    <w:rsid w:val="00A80703"/>
    <w:rsid w:val="00A83530"/>
    <w:rsid w:val="00A83AEF"/>
    <w:rsid w:val="00A84120"/>
    <w:rsid w:val="00A848FF"/>
    <w:rsid w:val="00A84E6E"/>
    <w:rsid w:val="00A85C20"/>
    <w:rsid w:val="00A86057"/>
    <w:rsid w:val="00A8789A"/>
    <w:rsid w:val="00A879F2"/>
    <w:rsid w:val="00A87CC3"/>
    <w:rsid w:val="00A959DE"/>
    <w:rsid w:val="00A974B8"/>
    <w:rsid w:val="00A97CC9"/>
    <w:rsid w:val="00AA1070"/>
    <w:rsid w:val="00AA3DAE"/>
    <w:rsid w:val="00AA49E2"/>
    <w:rsid w:val="00AA4E80"/>
    <w:rsid w:val="00AA5486"/>
    <w:rsid w:val="00AA5ECC"/>
    <w:rsid w:val="00AA6032"/>
    <w:rsid w:val="00AA7AB1"/>
    <w:rsid w:val="00AB0520"/>
    <w:rsid w:val="00AB0667"/>
    <w:rsid w:val="00AB17A4"/>
    <w:rsid w:val="00AB1943"/>
    <w:rsid w:val="00AB1BC4"/>
    <w:rsid w:val="00AB2DA2"/>
    <w:rsid w:val="00AB3CC3"/>
    <w:rsid w:val="00AB5B0D"/>
    <w:rsid w:val="00AB75CA"/>
    <w:rsid w:val="00AC1E29"/>
    <w:rsid w:val="00AC1FEC"/>
    <w:rsid w:val="00AC2D00"/>
    <w:rsid w:val="00AC42A0"/>
    <w:rsid w:val="00AC43B8"/>
    <w:rsid w:val="00AC6588"/>
    <w:rsid w:val="00AC7B3B"/>
    <w:rsid w:val="00AC7D1E"/>
    <w:rsid w:val="00AD0FBE"/>
    <w:rsid w:val="00AD13BA"/>
    <w:rsid w:val="00AD2210"/>
    <w:rsid w:val="00AD43A9"/>
    <w:rsid w:val="00AD5335"/>
    <w:rsid w:val="00AD5408"/>
    <w:rsid w:val="00AD5411"/>
    <w:rsid w:val="00AD55F9"/>
    <w:rsid w:val="00AD5631"/>
    <w:rsid w:val="00AD63B6"/>
    <w:rsid w:val="00AD70B4"/>
    <w:rsid w:val="00AD7BAD"/>
    <w:rsid w:val="00AE0C33"/>
    <w:rsid w:val="00AE0E53"/>
    <w:rsid w:val="00AE0F84"/>
    <w:rsid w:val="00AE1BA6"/>
    <w:rsid w:val="00AE2487"/>
    <w:rsid w:val="00AE54AF"/>
    <w:rsid w:val="00AE575F"/>
    <w:rsid w:val="00AE6AE0"/>
    <w:rsid w:val="00AE6BE9"/>
    <w:rsid w:val="00AF07DF"/>
    <w:rsid w:val="00AF11E1"/>
    <w:rsid w:val="00AF148C"/>
    <w:rsid w:val="00AF20A2"/>
    <w:rsid w:val="00AF2C21"/>
    <w:rsid w:val="00AF30CB"/>
    <w:rsid w:val="00AF3515"/>
    <w:rsid w:val="00AF36B0"/>
    <w:rsid w:val="00AF417F"/>
    <w:rsid w:val="00AF4F0C"/>
    <w:rsid w:val="00AF68D0"/>
    <w:rsid w:val="00AF7380"/>
    <w:rsid w:val="00B022C0"/>
    <w:rsid w:val="00B02953"/>
    <w:rsid w:val="00B032BD"/>
    <w:rsid w:val="00B0421F"/>
    <w:rsid w:val="00B04F1A"/>
    <w:rsid w:val="00B0550F"/>
    <w:rsid w:val="00B05E61"/>
    <w:rsid w:val="00B06635"/>
    <w:rsid w:val="00B066C1"/>
    <w:rsid w:val="00B104DB"/>
    <w:rsid w:val="00B10FBD"/>
    <w:rsid w:val="00B110ED"/>
    <w:rsid w:val="00B119B2"/>
    <w:rsid w:val="00B13958"/>
    <w:rsid w:val="00B17528"/>
    <w:rsid w:val="00B2052A"/>
    <w:rsid w:val="00B20922"/>
    <w:rsid w:val="00B20D23"/>
    <w:rsid w:val="00B23F50"/>
    <w:rsid w:val="00B24C4A"/>
    <w:rsid w:val="00B24E8B"/>
    <w:rsid w:val="00B25D1B"/>
    <w:rsid w:val="00B25E4D"/>
    <w:rsid w:val="00B2617F"/>
    <w:rsid w:val="00B30D81"/>
    <w:rsid w:val="00B313BA"/>
    <w:rsid w:val="00B31DC7"/>
    <w:rsid w:val="00B3298F"/>
    <w:rsid w:val="00B32B12"/>
    <w:rsid w:val="00B34384"/>
    <w:rsid w:val="00B34DA2"/>
    <w:rsid w:val="00B36700"/>
    <w:rsid w:val="00B370E0"/>
    <w:rsid w:val="00B3714F"/>
    <w:rsid w:val="00B375BE"/>
    <w:rsid w:val="00B40D5F"/>
    <w:rsid w:val="00B43005"/>
    <w:rsid w:val="00B43571"/>
    <w:rsid w:val="00B438A6"/>
    <w:rsid w:val="00B439DC"/>
    <w:rsid w:val="00B44DC3"/>
    <w:rsid w:val="00B44E3B"/>
    <w:rsid w:val="00B46168"/>
    <w:rsid w:val="00B465C6"/>
    <w:rsid w:val="00B47095"/>
    <w:rsid w:val="00B479D8"/>
    <w:rsid w:val="00B47CDB"/>
    <w:rsid w:val="00B500C1"/>
    <w:rsid w:val="00B5062E"/>
    <w:rsid w:val="00B51218"/>
    <w:rsid w:val="00B538C5"/>
    <w:rsid w:val="00B5465A"/>
    <w:rsid w:val="00B548EA"/>
    <w:rsid w:val="00B54B41"/>
    <w:rsid w:val="00B57256"/>
    <w:rsid w:val="00B57871"/>
    <w:rsid w:val="00B57B85"/>
    <w:rsid w:val="00B60224"/>
    <w:rsid w:val="00B614B4"/>
    <w:rsid w:val="00B62D9A"/>
    <w:rsid w:val="00B63B55"/>
    <w:rsid w:val="00B644E4"/>
    <w:rsid w:val="00B645E0"/>
    <w:rsid w:val="00B647C8"/>
    <w:rsid w:val="00B650AA"/>
    <w:rsid w:val="00B6518C"/>
    <w:rsid w:val="00B65919"/>
    <w:rsid w:val="00B66BF5"/>
    <w:rsid w:val="00B70481"/>
    <w:rsid w:val="00B708AD"/>
    <w:rsid w:val="00B72179"/>
    <w:rsid w:val="00B73371"/>
    <w:rsid w:val="00B73881"/>
    <w:rsid w:val="00B73DE9"/>
    <w:rsid w:val="00B7457B"/>
    <w:rsid w:val="00B75B86"/>
    <w:rsid w:val="00B76396"/>
    <w:rsid w:val="00B76595"/>
    <w:rsid w:val="00B7674C"/>
    <w:rsid w:val="00B77326"/>
    <w:rsid w:val="00B77856"/>
    <w:rsid w:val="00B80E1B"/>
    <w:rsid w:val="00B82F02"/>
    <w:rsid w:val="00B83FD4"/>
    <w:rsid w:val="00B85330"/>
    <w:rsid w:val="00B87AF6"/>
    <w:rsid w:val="00B90F62"/>
    <w:rsid w:val="00B91C3F"/>
    <w:rsid w:val="00B920A1"/>
    <w:rsid w:val="00B925E6"/>
    <w:rsid w:val="00B93687"/>
    <w:rsid w:val="00B94838"/>
    <w:rsid w:val="00B96028"/>
    <w:rsid w:val="00B9679C"/>
    <w:rsid w:val="00B970A5"/>
    <w:rsid w:val="00BA07CE"/>
    <w:rsid w:val="00BA1189"/>
    <w:rsid w:val="00BA2427"/>
    <w:rsid w:val="00BA38C5"/>
    <w:rsid w:val="00BA4CC8"/>
    <w:rsid w:val="00BA50E6"/>
    <w:rsid w:val="00BA53D3"/>
    <w:rsid w:val="00BA5EE8"/>
    <w:rsid w:val="00BA65D3"/>
    <w:rsid w:val="00BA7575"/>
    <w:rsid w:val="00BB03C0"/>
    <w:rsid w:val="00BB10E7"/>
    <w:rsid w:val="00BB1438"/>
    <w:rsid w:val="00BB1B2B"/>
    <w:rsid w:val="00BB2195"/>
    <w:rsid w:val="00BB23EB"/>
    <w:rsid w:val="00BB2911"/>
    <w:rsid w:val="00BB3843"/>
    <w:rsid w:val="00BB4503"/>
    <w:rsid w:val="00BB4859"/>
    <w:rsid w:val="00BB5818"/>
    <w:rsid w:val="00BB5ABE"/>
    <w:rsid w:val="00BB6E95"/>
    <w:rsid w:val="00BB7F6A"/>
    <w:rsid w:val="00BC04D7"/>
    <w:rsid w:val="00BC0669"/>
    <w:rsid w:val="00BC0B47"/>
    <w:rsid w:val="00BC16B4"/>
    <w:rsid w:val="00BC2496"/>
    <w:rsid w:val="00BC30D4"/>
    <w:rsid w:val="00BC315E"/>
    <w:rsid w:val="00BC461F"/>
    <w:rsid w:val="00BC462C"/>
    <w:rsid w:val="00BC4AC2"/>
    <w:rsid w:val="00BC696D"/>
    <w:rsid w:val="00BC7604"/>
    <w:rsid w:val="00BD0580"/>
    <w:rsid w:val="00BD24B5"/>
    <w:rsid w:val="00BD2713"/>
    <w:rsid w:val="00BD358E"/>
    <w:rsid w:val="00BD368D"/>
    <w:rsid w:val="00BD3852"/>
    <w:rsid w:val="00BD4E27"/>
    <w:rsid w:val="00BD4F37"/>
    <w:rsid w:val="00BD52D8"/>
    <w:rsid w:val="00BE0764"/>
    <w:rsid w:val="00BE1C07"/>
    <w:rsid w:val="00BE36EA"/>
    <w:rsid w:val="00BE422A"/>
    <w:rsid w:val="00BF0332"/>
    <w:rsid w:val="00BF044D"/>
    <w:rsid w:val="00BF07F6"/>
    <w:rsid w:val="00BF0D76"/>
    <w:rsid w:val="00BF1647"/>
    <w:rsid w:val="00BF18AE"/>
    <w:rsid w:val="00BF199F"/>
    <w:rsid w:val="00BF1A30"/>
    <w:rsid w:val="00BF1C30"/>
    <w:rsid w:val="00BF2BE5"/>
    <w:rsid w:val="00BF3C3F"/>
    <w:rsid w:val="00BF3DB6"/>
    <w:rsid w:val="00BF40B2"/>
    <w:rsid w:val="00BF5AF0"/>
    <w:rsid w:val="00BF6CE6"/>
    <w:rsid w:val="00BF6CF2"/>
    <w:rsid w:val="00C00BA3"/>
    <w:rsid w:val="00C05436"/>
    <w:rsid w:val="00C07DCA"/>
    <w:rsid w:val="00C104EB"/>
    <w:rsid w:val="00C1053E"/>
    <w:rsid w:val="00C106A1"/>
    <w:rsid w:val="00C10C52"/>
    <w:rsid w:val="00C114B0"/>
    <w:rsid w:val="00C11A18"/>
    <w:rsid w:val="00C11C88"/>
    <w:rsid w:val="00C11E33"/>
    <w:rsid w:val="00C12A70"/>
    <w:rsid w:val="00C14633"/>
    <w:rsid w:val="00C16BBA"/>
    <w:rsid w:val="00C178BC"/>
    <w:rsid w:val="00C213E9"/>
    <w:rsid w:val="00C2174E"/>
    <w:rsid w:val="00C21B71"/>
    <w:rsid w:val="00C25BA0"/>
    <w:rsid w:val="00C26BDC"/>
    <w:rsid w:val="00C27E66"/>
    <w:rsid w:val="00C27EEF"/>
    <w:rsid w:val="00C32689"/>
    <w:rsid w:val="00C32AD1"/>
    <w:rsid w:val="00C32CDE"/>
    <w:rsid w:val="00C33E70"/>
    <w:rsid w:val="00C34BC7"/>
    <w:rsid w:val="00C35328"/>
    <w:rsid w:val="00C35837"/>
    <w:rsid w:val="00C374F3"/>
    <w:rsid w:val="00C401BD"/>
    <w:rsid w:val="00C407ED"/>
    <w:rsid w:val="00C40E10"/>
    <w:rsid w:val="00C41278"/>
    <w:rsid w:val="00C417B6"/>
    <w:rsid w:val="00C41B1E"/>
    <w:rsid w:val="00C422D3"/>
    <w:rsid w:val="00C443BD"/>
    <w:rsid w:val="00C447B7"/>
    <w:rsid w:val="00C4480A"/>
    <w:rsid w:val="00C44AC5"/>
    <w:rsid w:val="00C44C10"/>
    <w:rsid w:val="00C4587D"/>
    <w:rsid w:val="00C45993"/>
    <w:rsid w:val="00C46E6D"/>
    <w:rsid w:val="00C502C8"/>
    <w:rsid w:val="00C5119B"/>
    <w:rsid w:val="00C51E13"/>
    <w:rsid w:val="00C528BE"/>
    <w:rsid w:val="00C53E63"/>
    <w:rsid w:val="00C5637A"/>
    <w:rsid w:val="00C5772D"/>
    <w:rsid w:val="00C61A69"/>
    <w:rsid w:val="00C623F1"/>
    <w:rsid w:val="00C7084C"/>
    <w:rsid w:val="00C7256B"/>
    <w:rsid w:val="00C73319"/>
    <w:rsid w:val="00C73466"/>
    <w:rsid w:val="00C76117"/>
    <w:rsid w:val="00C76239"/>
    <w:rsid w:val="00C76A14"/>
    <w:rsid w:val="00C76A73"/>
    <w:rsid w:val="00C80FBB"/>
    <w:rsid w:val="00C81621"/>
    <w:rsid w:val="00C818D7"/>
    <w:rsid w:val="00C83C56"/>
    <w:rsid w:val="00C845AE"/>
    <w:rsid w:val="00C857F7"/>
    <w:rsid w:val="00C86A5A"/>
    <w:rsid w:val="00C871F4"/>
    <w:rsid w:val="00C87783"/>
    <w:rsid w:val="00C901A9"/>
    <w:rsid w:val="00C9057C"/>
    <w:rsid w:val="00C90BCC"/>
    <w:rsid w:val="00C90CD3"/>
    <w:rsid w:val="00C9103C"/>
    <w:rsid w:val="00C922ED"/>
    <w:rsid w:val="00C937F0"/>
    <w:rsid w:val="00C93CC4"/>
    <w:rsid w:val="00C93F36"/>
    <w:rsid w:val="00C94E65"/>
    <w:rsid w:val="00C972D6"/>
    <w:rsid w:val="00C97414"/>
    <w:rsid w:val="00C97A58"/>
    <w:rsid w:val="00C97A70"/>
    <w:rsid w:val="00CA05CE"/>
    <w:rsid w:val="00CA0601"/>
    <w:rsid w:val="00CA0DCB"/>
    <w:rsid w:val="00CA2C3F"/>
    <w:rsid w:val="00CA3501"/>
    <w:rsid w:val="00CA477F"/>
    <w:rsid w:val="00CA538F"/>
    <w:rsid w:val="00CA53BA"/>
    <w:rsid w:val="00CA5691"/>
    <w:rsid w:val="00CA7182"/>
    <w:rsid w:val="00CB0F5E"/>
    <w:rsid w:val="00CB1BC6"/>
    <w:rsid w:val="00CB2F27"/>
    <w:rsid w:val="00CB3F5D"/>
    <w:rsid w:val="00CB3FA6"/>
    <w:rsid w:val="00CB43AA"/>
    <w:rsid w:val="00CB54D6"/>
    <w:rsid w:val="00CB6700"/>
    <w:rsid w:val="00CC0C9D"/>
    <w:rsid w:val="00CC0E28"/>
    <w:rsid w:val="00CC2382"/>
    <w:rsid w:val="00CC271B"/>
    <w:rsid w:val="00CC2947"/>
    <w:rsid w:val="00CC2B98"/>
    <w:rsid w:val="00CC44FB"/>
    <w:rsid w:val="00CC60E6"/>
    <w:rsid w:val="00CC65BA"/>
    <w:rsid w:val="00CC6D79"/>
    <w:rsid w:val="00CC6DEE"/>
    <w:rsid w:val="00CC7559"/>
    <w:rsid w:val="00CC7BD7"/>
    <w:rsid w:val="00CD08AE"/>
    <w:rsid w:val="00CD1373"/>
    <w:rsid w:val="00CD156A"/>
    <w:rsid w:val="00CD265F"/>
    <w:rsid w:val="00CD4095"/>
    <w:rsid w:val="00CD4308"/>
    <w:rsid w:val="00CD47BA"/>
    <w:rsid w:val="00CD493C"/>
    <w:rsid w:val="00CD4C9C"/>
    <w:rsid w:val="00CD6B4E"/>
    <w:rsid w:val="00CD6E86"/>
    <w:rsid w:val="00CD7735"/>
    <w:rsid w:val="00CE026B"/>
    <w:rsid w:val="00CE138C"/>
    <w:rsid w:val="00CE1EBB"/>
    <w:rsid w:val="00CE2719"/>
    <w:rsid w:val="00CE317B"/>
    <w:rsid w:val="00CE4459"/>
    <w:rsid w:val="00CE4FD4"/>
    <w:rsid w:val="00CE52E2"/>
    <w:rsid w:val="00CE5BB7"/>
    <w:rsid w:val="00CE5F19"/>
    <w:rsid w:val="00CE6213"/>
    <w:rsid w:val="00CE665D"/>
    <w:rsid w:val="00CE78D7"/>
    <w:rsid w:val="00CF04E8"/>
    <w:rsid w:val="00CF1906"/>
    <w:rsid w:val="00CF1933"/>
    <w:rsid w:val="00CF26F9"/>
    <w:rsid w:val="00CF2E3C"/>
    <w:rsid w:val="00CF3ADB"/>
    <w:rsid w:val="00CF4BFE"/>
    <w:rsid w:val="00D003A1"/>
    <w:rsid w:val="00D00695"/>
    <w:rsid w:val="00D01F14"/>
    <w:rsid w:val="00D02676"/>
    <w:rsid w:val="00D033E6"/>
    <w:rsid w:val="00D04216"/>
    <w:rsid w:val="00D0434C"/>
    <w:rsid w:val="00D04CE0"/>
    <w:rsid w:val="00D0549C"/>
    <w:rsid w:val="00D05EF2"/>
    <w:rsid w:val="00D061F9"/>
    <w:rsid w:val="00D06BAA"/>
    <w:rsid w:val="00D07077"/>
    <w:rsid w:val="00D07740"/>
    <w:rsid w:val="00D079F5"/>
    <w:rsid w:val="00D1024D"/>
    <w:rsid w:val="00D112F8"/>
    <w:rsid w:val="00D115DF"/>
    <w:rsid w:val="00D11F09"/>
    <w:rsid w:val="00D12AB6"/>
    <w:rsid w:val="00D12EB0"/>
    <w:rsid w:val="00D14C05"/>
    <w:rsid w:val="00D15B6D"/>
    <w:rsid w:val="00D15E10"/>
    <w:rsid w:val="00D15F0A"/>
    <w:rsid w:val="00D1725B"/>
    <w:rsid w:val="00D179AA"/>
    <w:rsid w:val="00D179AE"/>
    <w:rsid w:val="00D17DB0"/>
    <w:rsid w:val="00D20DA1"/>
    <w:rsid w:val="00D25C5E"/>
    <w:rsid w:val="00D25DD6"/>
    <w:rsid w:val="00D25F54"/>
    <w:rsid w:val="00D323E6"/>
    <w:rsid w:val="00D32FB4"/>
    <w:rsid w:val="00D351B1"/>
    <w:rsid w:val="00D364C9"/>
    <w:rsid w:val="00D372B0"/>
    <w:rsid w:val="00D4068A"/>
    <w:rsid w:val="00D40F1A"/>
    <w:rsid w:val="00D41FC1"/>
    <w:rsid w:val="00D42DD4"/>
    <w:rsid w:val="00D43EEC"/>
    <w:rsid w:val="00D45203"/>
    <w:rsid w:val="00D45919"/>
    <w:rsid w:val="00D4796C"/>
    <w:rsid w:val="00D50071"/>
    <w:rsid w:val="00D50A3B"/>
    <w:rsid w:val="00D5105C"/>
    <w:rsid w:val="00D510B2"/>
    <w:rsid w:val="00D53603"/>
    <w:rsid w:val="00D541C1"/>
    <w:rsid w:val="00D542C6"/>
    <w:rsid w:val="00D544DA"/>
    <w:rsid w:val="00D5472B"/>
    <w:rsid w:val="00D54F4F"/>
    <w:rsid w:val="00D552A4"/>
    <w:rsid w:val="00D5577A"/>
    <w:rsid w:val="00D56D5A"/>
    <w:rsid w:val="00D56EA3"/>
    <w:rsid w:val="00D60527"/>
    <w:rsid w:val="00D614B7"/>
    <w:rsid w:val="00D614FF"/>
    <w:rsid w:val="00D6209E"/>
    <w:rsid w:val="00D62ED1"/>
    <w:rsid w:val="00D632BA"/>
    <w:rsid w:val="00D652AF"/>
    <w:rsid w:val="00D66B1E"/>
    <w:rsid w:val="00D66EE7"/>
    <w:rsid w:val="00D67C16"/>
    <w:rsid w:val="00D70203"/>
    <w:rsid w:val="00D71A02"/>
    <w:rsid w:val="00D74127"/>
    <w:rsid w:val="00D753DF"/>
    <w:rsid w:val="00D754DC"/>
    <w:rsid w:val="00D75D57"/>
    <w:rsid w:val="00D76623"/>
    <w:rsid w:val="00D772C6"/>
    <w:rsid w:val="00D80656"/>
    <w:rsid w:val="00D814E3"/>
    <w:rsid w:val="00D817F3"/>
    <w:rsid w:val="00D8224C"/>
    <w:rsid w:val="00D822C8"/>
    <w:rsid w:val="00D83017"/>
    <w:rsid w:val="00D83505"/>
    <w:rsid w:val="00D8370B"/>
    <w:rsid w:val="00D84298"/>
    <w:rsid w:val="00D86996"/>
    <w:rsid w:val="00D86A96"/>
    <w:rsid w:val="00D8713D"/>
    <w:rsid w:val="00D87DD4"/>
    <w:rsid w:val="00D923E7"/>
    <w:rsid w:val="00D928A2"/>
    <w:rsid w:val="00D92E1F"/>
    <w:rsid w:val="00D9349F"/>
    <w:rsid w:val="00D97938"/>
    <w:rsid w:val="00DA007C"/>
    <w:rsid w:val="00DA0A71"/>
    <w:rsid w:val="00DA1FD7"/>
    <w:rsid w:val="00DA24AB"/>
    <w:rsid w:val="00DA332E"/>
    <w:rsid w:val="00DA3774"/>
    <w:rsid w:val="00DA5C6C"/>
    <w:rsid w:val="00DA61AC"/>
    <w:rsid w:val="00DA6FAE"/>
    <w:rsid w:val="00DB0049"/>
    <w:rsid w:val="00DB1DF4"/>
    <w:rsid w:val="00DB3DEB"/>
    <w:rsid w:val="00DB45C0"/>
    <w:rsid w:val="00DB4A92"/>
    <w:rsid w:val="00DB503A"/>
    <w:rsid w:val="00DB641D"/>
    <w:rsid w:val="00DB7664"/>
    <w:rsid w:val="00DB771C"/>
    <w:rsid w:val="00DB7CB3"/>
    <w:rsid w:val="00DB7EDC"/>
    <w:rsid w:val="00DC05D7"/>
    <w:rsid w:val="00DC1715"/>
    <w:rsid w:val="00DC2CE1"/>
    <w:rsid w:val="00DC5367"/>
    <w:rsid w:val="00DC6459"/>
    <w:rsid w:val="00DC6BF9"/>
    <w:rsid w:val="00DC748B"/>
    <w:rsid w:val="00DD26FD"/>
    <w:rsid w:val="00DD2CC2"/>
    <w:rsid w:val="00DD30C8"/>
    <w:rsid w:val="00DD672C"/>
    <w:rsid w:val="00DD7765"/>
    <w:rsid w:val="00DE06A5"/>
    <w:rsid w:val="00DE0A07"/>
    <w:rsid w:val="00DE1459"/>
    <w:rsid w:val="00DE1EB5"/>
    <w:rsid w:val="00DE2DED"/>
    <w:rsid w:val="00DE34DA"/>
    <w:rsid w:val="00DE435D"/>
    <w:rsid w:val="00DE4742"/>
    <w:rsid w:val="00DE50E1"/>
    <w:rsid w:val="00DE5669"/>
    <w:rsid w:val="00DE57CE"/>
    <w:rsid w:val="00DE57E5"/>
    <w:rsid w:val="00DE59A3"/>
    <w:rsid w:val="00DE6258"/>
    <w:rsid w:val="00DE6C5E"/>
    <w:rsid w:val="00DF01E5"/>
    <w:rsid w:val="00DF02E2"/>
    <w:rsid w:val="00DF21C0"/>
    <w:rsid w:val="00DF25D6"/>
    <w:rsid w:val="00DF650D"/>
    <w:rsid w:val="00DF7B2B"/>
    <w:rsid w:val="00E019B5"/>
    <w:rsid w:val="00E0212F"/>
    <w:rsid w:val="00E02187"/>
    <w:rsid w:val="00E0326E"/>
    <w:rsid w:val="00E03E04"/>
    <w:rsid w:val="00E03E7C"/>
    <w:rsid w:val="00E03F75"/>
    <w:rsid w:val="00E04413"/>
    <w:rsid w:val="00E0570B"/>
    <w:rsid w:val="00E059F4"/>
    <w:rsid w:val="00E05A56"/>
    <w:rsid w:val="00E0732F"/>
    <w:rsid w:val="00E07413"/>
    <w:rsid w:val="00E07520"/>
    <w:rsid w:val="00E101D6"/>
    <w:rsid w:val="00E11F73"/>
    <w:rsid w:val="00E12BD2"/>
    <w:rsid w:val="00E12C49"/>
    <w:rsid w:val="00E136B7"/>
    <w:rsid w:val="00E14682"/>
    <w:rsid w:val="00E16167"/>
    <w:rsid w:val="00E17CF8"/>
    <w:rsid w:val="00E212EC"/>
    <w:rsid w:val="00E21460"/>
    <w:rsid w:val="00E21761"/>
    <w:rsid w:val="00E224D6"/>
    <w:rsid w:val="00E22A07"/>
    <w:rsid w:val="00E22F45"/>
    <w:rsid w:val="00E231EE"/>
    <w:rsid w:val="00E24939"/>
    <w:rsid w:val="00E2505A"/>
    <w:rsid w:val="00E27D5A"/>
    <w:rsid w:val="00E3046F"/>
    <w:rsid w:val="00E307DA"/>
    <w:rsid w:val="00E30A73"/>
    <w:rsid w:val="00E30C83"/>
    <w:rsid w:val="00E30E4E"/>
    <w:rsid w:val="00E317CC"/>
    <w:rsid w:val="00E3188C"/>
    <w:rsid w:val="00E31ED7"/>
    <w:rsid w:val="00E32592"/>
    <w:rsid w:val="00E326DA"/>
    <w:rsid w:val="00E33234"/>
    <w:rsid w:val="00E33A0B"/>
    <w:rsid w:val="00E35963"/>
    <w:rsid w:val="00E35BB3"/>
    <w:rsid w:val="00E36494"/>
    <w:rsid w:val="00E36D9F"/>
    <w:rsid w:val="00E421BD"/>
    <w:rsid w:val="00E42211"/>
    <w:rsid w:val="00E42611"/>
    <w:rsid w:val="00E4292A"/>
    <w:rsid w:val="00E42D10"/>
    <w:rsid w:val="00E433BE"/>
    <w:rsid w:val="00E439FA"/>
    <w:rsid w:val="00E44788"/>
    <w:rsid w:val="00E4487E"/>
    <w:rsid w:val="00E44D20"/>
    <w:rsid w:val="00E44EDC"/>
    <w:rsid w:val="00E456C2"/>
    <w:rsid w:val="00E45C88"/>
    <w:rsid w:val="00E46BE0"/>
    <w:rsid w:val="00E46FDA"/>
    <w:rsid w:val="00E5001E"/>
    <w:rsid w:val="00E50D08"/>
    <w:rsid w:val="00E50F0E"/>
    <w:rsid w:val="00E53FB7"/>
    <w:rsid w:val="00E548C7"/>
    <w:rsid w:val="00E6002B"/>
    <w:rsid w:val="00E60252"/>
    <w:rsid w:val="00E60C53"/>
    <w:rsid w:val="00E6203E"/>
    <w:rsid w:val="00E62E48"/>
    <w:rsid w:val="00E64BB8"/>
    <w:rsid w:val="00E6647D"/>
    <w:rsid w:val="00E66563"/>
    <w:rsid w:val="00E66834"/>
    <w:rsid w:val="00E672E7"/>
    <w:rsid w:val="00E70180"/>
    <w:rsid w:val="00E7043D"/>
    <w:rsid w:val="00E740B1"/>
    <w:rsid w:val="00E742D1"/>
    <w:rsid w:val="00E749FB"/>
    <w:rsid w:val="00E74CBD"/>
    <w:rsid w:val="00E75BED"/>
    <w:rsid w:val="00E75E3E"/>
    <w:rsid w:val="00E75E55"/>
    <w:rsid w:val="00E76022"/>
    <w:rsid w:val="00E7791D"/>
    <w:rsid w:val="00E779D3"/>
    <w:rsid w:val="00E77F9B"/>
    <w:rsid w:val="00E80937"/>
    <w:rsid w:val="00E80B49"/>
    <w:rsid w:val="00E80F04"/>
    <w:rsid w:val="00E8161F"/>
    <w:rsid w:val="00E81E53"/>
    <w:rsid w:val="00E82D5A"/>
    <w:rsid w:val="00E84B3B"/>
    <w:rsid w:val="00E84C57"/>
    <w:rsid w:val="00E84C74"/>
    <w:rsid w:val="00E84E79"/>
    <w:rsid w:val="00E850CE"/>
    <w:rsid w:val="00E85A42"/>
    <w:rsid w:val="00E85F4F"/>
    <w:rsid w:val="00E8684F"/>
    <w:rsid w:val="00E86D8B"/>
    <w:rsid w:val="00E930A2"/>
    <w:rsid w:val="00E932E1"/>
    <w:rsid w:val="00E9339C"/>
    <w:rsid w:val="00E93E9D"/>
    <w:rsid w:val="00E9440B"/>
    <w:rsid w:val="00E9567A"/>
    <w:rsid w:val="00E96247"/>
    <w:rsid w:val="00E97D94"/>
    <w:rsid w:val="00EA0197"/>
    <w:rsid w:val="00EA0428"/>
    <w:rsid w:val="00EA0E5F"/>
    <w:rsid w:val="00EA3925"/>
    <w:rsid w:val="00EA50ED"/>
    <w:rsid w:val="00EA6298"/>
    <w:rsid w:val="00EA7186"/>
    <w:rsid w:val="00EA7592"/>
    <w:rsid w:val="00EA7FE5"/>
    <w:rsid w:val="00EB0492"/>
    <w:rsid w:val="00EB0591"/>
    <w:rsid w:val="00EB0AC9"/>
    <w:rsid w:val="00EB2027"/>
    <w:rsid w:val="00EB3253"/>
    <w:rsid w:val="00EB40B1"/>
    <w:rsid w:val="00EB5AB0"/>
    <w:rsid w:val="00EB69BF"/>
    <w:rsid w:val="00EB6B43"/>
    <w:rsid w:val="00EC0024"/>
    <w:rsid w:val="00EC2339"/>
    <w:rsid w:val="00EC40A5"/>
    <w:rsid w:val="00EC5965"/>
    <w:rsid w:val="00EC5BF3"/>
    <w:rsid w:val="00EC7270"/>
    <w:rsid w:val="00EC7662"/>
    <w:rsid w:val="00EC7AEC"/>
    <w:rsid w:val="00ED03CA"/>
    <w:rsid w:val="00ED0B9B"/>
    <w:rsid w:val="00ED1424"/>
    <w:rsid w:val="00ED219A"/>
    <w:rsid w:val="00ED272E"/>
    <w:rsid w:val="00ED3A55"/>
    <w:rsid w:val="00ED4382"/>
    <w:rsid w:val="00ED50EE"/>
    <w:rsid w:val="00ED7349"/>
    <w:rsid w:val="00ED7539"/>
    <w:rsid w:val="00EE02D8"/>
    <w:rsid w:val="00EE09D2"/>
    <w:rsid w:val="00EE1962"/>
    <w:rsid w:val="00EE1A99"/>
    <w:rsid w:val="00EE1B8A"/>
    <w:rsid w:val="00EE20DA"/>
    <w:rsid w:val="00EE3416"/>
    <w:rsid w:val="00EE60AF"/>
    <w:rsid w:val="00EE6414"/>
    <w:rsid w:val="00EE6B29"/>
    <w:rsid w:val="00EE7AA4"/>
    <w:rsid w:val="00EF0139"/>
    <w:rsid w:val="00EF0BD7"/>
    <w:rsid w:val="00EF1A19"/>
    <w:rsid w:val="00EF1E5A"/>
    <w:rsid w:val="00EF2EE3"/>
    <w:rsid w:val="00EF3196"/>
    <w:rsid w:val="00EF39D9"/>
    <w:rsid w:val="00EF3EA0"/>
    <w:rsid w:val="00EF49A1"/>
    <w:rsid w:val="00EF4FAB"/>
    <w:rsid w:val="00EF64D2"/>
    <w:rsid w:val="00F02A26"/>
    <w:rsid w:val="00F03C64"/>
    <w:rsid w:val="00F03EA5"/>
    <w:rsid w:val="00F056A6"/>
    <w:rsid w:val="00F06473"/>
    <w:rsid w:val="00F11371"/>
    <w:rsid w:val="00F113A9"/>
    <w:rsid w:val="00F12CC4"/>
    <w:rsid w:val="00F13095"/>
    <w:rsid w:val="00F13DD4"/>
    <w:rsid w:val="00F15F0F"/>
    <w:rsid w:val="00F1625E"/>
    <w:rsid w:val="00F171CF"/>
    <w:rsid w:val="00F17F5E"/>
    <w:rsid w:val="00F22ED7"/>
    <w:rsid w:val="00F234C8"/>
    <w:rsid w:val="00F234F5"/>
    <w:rsid w:val="00F23D33"/>
    <w:rsid w:val="00F2506B"/>
    <w:rsid w:val="00F25CDE"/>
    <w:rsid w:val="00F2613B"/>
    <w:rsid w:val="00F26E49"/>
    <w:rsid w:val="00F31EDC"/>
    <w:rsid w:val="00F32022"/>
    <w:rsid w:val="00F327E6"/>
    <w:rsid w:val="00F32D22"/>
    <w:rsid w:val="00F335D7"/>
    <w:rsid w:val="00F33786"/>
    <w:rsid w:val="00F356F4"/>
    <w:rsid w:val="00F35857"/>
    <w:rsid w:val="00F36BF4"/>
    <w:rsid w:val="00F36C37"/>
    <w:rsid w:val="00F4262C"/>
    <w:rsid w:val="00F428B9"/>
    <w:rsid w:val="00F42ECA"/>
    <w:rsid w:val="00F4322F"/>
    <w:rsid w:val="00F4417D"/>
    <w:rsid w:val="00F44348"/>
    <w:rsid w:val="00F452D0"/>
    <w:rsid w:val="00F458D7"/>
    <w:rsid w:val="00F45E83"/>
    <w:rsid w:val="00F46332"/>
    <w:rsid w:val="00F46B1E"/>
    <w:rsid w:val="00F5033A"/>
    <w:rsid w:val="00F50539"/>
    <w:rsid w:val="00F5182D"/>
    <w:rsid w:val="00F53074"/>
    <w:rsid w:val="00F539C6"/>
    <w:rsid w:val="00F53E0E"/>
    <w:rsid w:val="00F546D1"/>
    <w:rsid w:val="00F579D6"/>
    <w:rsid w:val="00F612C9"/>
    <w:rsid w:val="00F62624"/>
    <w:rsid w:val="00F6282F"/>
    <w:rsid w:val="00F631DB"/>
    <w:rsid w:val="00F65A0F"/>
    <w:rsid w:val="00F65EB2"/>
    <w:rsid w:val="00F660DB"/>
    <w:rsid w:val="00F66126"/>
    <w:rsid w:val="00F664D5"/>
    <w:rsid w:val="00F676B3"/>
    <w:rsid w:val="00F67854"/>
    <w:rsid w:val="00F67FAC"/>
    <w:rsid w:val="00F7067D"/>
    <w:rsid w:val="00F708D5"/>
    <w:rsid w:val="00F70F43"/>
    <w:rsid w:val="00F71D9D"/>
    <w:rsid w:val="00F72243"/>
    <w:rsid w:val="00F7256F"/>
    <w:rsid w:val="00F74FE1"/>
    <w:rsid w:val="00F75225"/>
    <w:rsid w:val="00F76F8F"/>
    <w:rsid w:val="00F80ED6"/>
    <w:rsid w:val="00F81C59"/>
    <w:rsid w:val="00F82429"/>
    <w:rsid w:val="00F82FDD"/>
    <w:rsid w:val="00F849A9"/>
    <w:rsid w:val="00F85568"/>
    <w:rsid w:val="00F8608E"/>
    <w:rsid w:val="00F90647"/>
    <w:rsid w:val="00F908C0"/>
    <w:rsid w:val="00F91CE8"/>
    <w:rsid w:val="00F929D5"/>
    <w:rsid w:val="00F93220"/>
    <w:rsid w:val="00F9344D"/>
    <w:rsid w:val="00F93947"/>
    <w:rsid w:val="00F93DC5"/>
    <w:rsid w:val="00F941DE"/>
    <w:rsid w:val="00F96084"/>
    <w:rsid w:val="00FA3BB5"/>
    <w:rsid w:val="00FA40D8"/>
    <w:rsid w:val="00FA42CE"/>
    <w:rsid w:val="00FA4D4B"/>
    <w:rsid w:val="00FA596B"/>
    <w:rsid w:val="00FB14B5"/>
    <w:rsid w:val="00FB1818"/>
    <w:rsid w:val="00FB19F1"/>
    <w:rsid w:val="00FB2903"/>
    <w:rsid w:val="00FB2C8E"/>
    <w:rsid w:val="00FB2CFB"/>
    <w:rsid w:val="00FB3782"/>
    <w:rsid w:val="00FB37D0"/>
    <w:rsid w:val="00FB3C86"/>
    <w:rsid w:val="00FB3EB8"/>
    <w:rsid w:val="00FB3F78"/>
    <w:rsid w:val="00FB4FCF"/>
    <w:rsid w:val="00FB5AFD"/>
    <w:rsid w:val="00FB7F93"/>
    <w:rsid w:val="00FC0C91"/>
    <w:rsid w:val="00FC295F"/>
    <w:rsid w:val="00FC3442"/>
    <w:rsid w:val="00FC3D20"/>
    <w:rsid w:val="00FC6C56"/>
    <w:rsid w:val="00FC6E44"/>
    <w:rsid w:val="00FD0990"/>
    <w:rsid w:val="00FD0D81"/>
    <w:rsid w:val="00FD1595"/>
    <w:rsid w:val="00FD40A8"/>
    <w:rsid w:val="00FD4A66"/>
    <w:rsid w:val="00FD5C88"/>
    <w:rsid w:val="00FD628F"/>
    <w:rsid w:val="00FE0CA0"/>
    <w:rsid w:val="00FE10A0"/>
    <w:rsid w:val="00FE1E0E"/>
    <w:rsid w:val="00FE2695"/>
    <w:rsid w:val="00FE477D"/>
    <w:rsid w:val="00FE5388"/>
    <w:rsid w:val="00FE6F51"/>
    <w:rsid w:val="00FE7CAD"/>
    <w:rsid w:val="00FF1E34"/>
    <w:rsid w:val="00FF28E9"/>
    <w:rsid w:val="00FF426B"/>
    <w:rsid w:val="00FF4784"/>
    <w:rsid w:val="00FF48D2"/>
    <w:rsid w:val="00FF70AB"/>
    <w:rsid w:val="00FF77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458444-D7AB-4215-93DD-07D6E034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9E4"/>
    <w:rPr>
      <w:sz w:val="28"/>
      <w:szCs w:val="22"/>
      <w:lang w:eastAsia="en-US"/>
    </w:rPr>
  </w:style>
  <w:style w:type="paragraph" w:styleId="Heading3">
    <w:name w:val="heading 3"/>
    <w:basedOn w:val="Normal"/>
    <w:next w:val="Normal"/>
    <w:link w:val="Heading3Char"/>
    <w:qFormat/>
    <w:rsid w:val="00BD52D8"/>
    <w:pPr>
      <w:keepNext/>
      <w:jc w:val="center"/>
      <w:outlineLvl w:val="2"/>
    </w:pPr>
    <w:rPr>
      <w:rFonts w:eastAsia="Times New Roman"/>
      <w:i/>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52D8"/>
    <w:rPr>
      <w:color w:val="0000FF"/>
      <w:u w:val="single"/>
    </w:rPr>
  </w:style>
  <w:style w:type="paragraph" w:customStyle="1" w:styleId="naisnod">
    <w:name w:val="naisnod"/>
    <w:basedOn w:val="Normal"/>
    <w:rsid w:val="00BD52D8"/>
    <w:pPr>
      <w:spacing w:before="100" w:beforeAutospacing="1" w:after="100" w:afterAutospacing="1"/>
    </w:pPr>
    <w:rPr>
      <w:rFonts w:eastAsia="Times New Roman"/>
      <w:sz w:val="24"/>
      <w:szCs w:val="24"/>
      <w:lang w:eastAsia="lv-LV"/>
    </w:rPr>
  </w:style>
  <w:style w:type="paragraph" w:customStyle="1" w:styleId="naisf">
    <w:name w:val="naisf"/>
    <w:basedOn w:val="Normal"/>
    <w:rsid w:val="00BD52D8"/>
    <w:pPr>
      <w:spacing w:before="100" w:beforeAutospacing="1" w:after="100" w:afterAutospacing="1"/>
    </w:pPr>
    <w:rPr>
      <w:rFonts w:eastAsia="Times New Roman"/>
      <w:sz w:val="24"/>
      <w:szCs w:val="24"/>
      <w:lang w:eastAsia="lv-LV"/>
    </w:rPr>
  </w:style>
  <w:style w:type="paragraph" w:customStyle="1" w:styleId="naisc">
    <w:name w:val="naisc"/>
    <w:basedOn w:val="Normal"/>
    <w:rsid w:val="00BD52D8"/>
    <w:pPr>
      <w:spacing w:before="100" w:beforeAutospacing="1" w:after="100" w:afterAutospacing="1"/>
    </w:pPr>
    <w:rPr>
      <w:rFonts w:eastAsia="Times New Roman"/>
      <w:sz w:val="24"/>
      <w:szCs w:val="24"/>
      <w:lang w:eastAsia="lv-LV"/>
    </w:rPr>
  </w:style>
  <w:style w:type="paragraph" w:customStyle="1" w:styleId="naiskr">
    <w:name w:val="naiskr"/>
    <w:basedOn w:val="Normal"/>
    <w:rsid w:val="00BD52D8"/>
    <w:pPr>
      <w:spacing w:before="100" w:beforeAutospacing="1" w:after="100" w:afterAutospacing="1"/>
    </w:pPr>
    <w:rPr>
      <w:rFonts w:eastAsia="Times New Roman"/>
      <w:sz w:val="24"/>
      <w:szCs w:val="24"/>
      <w:lang w:eastAsia="lv-LV"/>
    </w:rPr>
  </w:style>
  <w:style w:type="paragraph" w:customStyle="1" w:styleId="naislab">
    <w:name w:val="naislab"/>
    <w:basedOn w:val="Normal"/>
    <w:rsid w:val="00BD52D8"/>
    <w:pPr>
      <w:spacing w:before="100" w:beforeAutospacing="1" w:after="100" w:afterAutospacing="1"/>
    </w:pPr>
    <w:rPr>
      <w:rFonts w:eastAsia="Times New Roman"/>
      <w:sz w:val="24"/>
      <w:szCs w:val="24"/>
      <w:lang w:eastAsia="lv-LV"/>
    </w:rPr>
  </w:style>
  <w:style w:type="character" w:customStyle="1" w:styleId="Heading3Char">
    <w:name w:val="Heading 3 Char"/>
    <w:link w:val="Heading3"/>
    <w:rsid w:val="00BD52D8"/>
    <w:rPr>
      <w:rFonts w:eastAsia="Times New Roman" w:cs="Times New Roman"/>
      <w:i/>
      <w:sz w:val="32"/>
      <w:szCs w:val="20"/>
    </w:rPr>
  </w:style>
  <w:style w:type="table" w:styleId="TableGrid">
    <w:name w:val="Table Grid"/>
    <w:basedOn w:val="TableNormal"/>
    <w:uiPriority w:val="59"/>
    <w:rsid w:val="004840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unhideWhenUsed/>
    <w:rsid w:val="004840E5"/>
    <w:pPr>
      <w:spacing w:after="120"/>
      <w:ind w:left="1440" w:right="1440"/>
    </w:pPr>
    <w:rPr>
      <w:rFonts w:eastAsia="Times New Roman"/>
      <w:szCs w:val="20"/>
    </w:rPr>
  </w:style>
  <w:style w:type="paragraph" w:customStyle="1" w:styleId="mans">
    <w:name w:val="mans"/>
    <w:basedOn w:val="Normal"/>
    <w:qFormat/>
    <w:rsid w:val="004840E5"/>
    <w:pPr>
      <w:spacing w:before="240" w:after="240"/>
      <w:ind w:firstLine="567"/>
      <w:jc w:val="both"/>
    </w:pPr>
    <w:rPr>
      <w:rFonts w:eastAsia="Times New Roman"/>
      <w:szCs w:val="24"/>
      <w:lang w:val="en-GB"/>
    </w:rPr>
  </w:style>
  <w:style w:type="paragraph" w:styleId="Header">
    <w:name w:val="header"/>
    <w:basedOn w:val="Normal"/>
    <w:link w:val="HeaderChar"/>
    <w:unhideWhenUsed/>
    <w:rsid w:val="00B70481"/>
    <w:pPr>
      <w:tabs>
        <w:tab w:val="center" w:pos="4153"/>
        <w:tab w:val="right" w:pos="8306"/>
      </w:tabs>
    </w:pPr>
  </w:style>
  <w:style w:type="character" w:customStyle="1" w:styleId="HeaderChar">
    <w:name w:val="Header Char"/>
    <w:basedOn w:val="DefaultParagraphFont"/>
    <w:link w:val="Header"/>
    <w:uiPriority w:val="99"/>
    <w:rsid w:val="00B70481"/>
  </w:style>
  <w:style w:type="paragraph" w:styleId="Footer">
    <w:name w:val="footer"/>
    <w:basedOn w:val="Normal"/>
    <w:link w:val="FooterChar"/>
    <w:unhideWhenUsed/>
    <w:rsid w:val="00B70481"/>
    <w:pPr>
      <w:tabs>
        <w:tab w:val="center" w:pos="4153"/>
        <w:tab w:val="right" w:pos="8306"/>
      </w:tabs>
    </w:pPr>
  </w:style>
  <w:style w:type="character" w:customStyle="1" w:styleId="FooterChar">
    <w:name w:val="Footer Char"/>
    <w:basedOn w:val="DefaultParagraphFont"/>
    <w:link w:val="Footer"/>
    <w:rsid w:val="00B70481"/>
  </w:style>
  <w:style w:type="paragraph" w:styleId="BalloonText">
    <w:name w:val="Balloon Text"/>
    <w:basedOn w:val="Normal"/>
    <w:link w:val="BalloonTextChar"/>
    <w:uiPriority w:val="99"/>
    <w:semiHidden/>
    <w:unhideWhenUsed/>
    <w:rsid w:val="00F67854"/>
    <w:rPr>
      <w:rFonts w:ascii="Tahoma" w:hAnsi="Tahoma"/>
      <w:sz w:val="16"/>
      <w:szCs w:val="16"/>
      <w:lang w:val="x-none"/>
    </w:rPr>
  </w:style>
  <w:style w:type="character" w:customStyle="1" w:styleId="BalloonTextChar">
    <w:name w:val="Balloon Text Char"/>
    <w:link w:val="BalloonText"/>
    <w:uiPriority w:val="99"/>
    <w:semiHidden/>
    <w:rsid w:val="00F67854"/>
    <w:rPr>
      <w:rFonts w:ascii="Tahoma" w:hAnsi="Tahoma" w:cs="Tahoma"/>
      <w:sz w:val="16"/>
      <w:szCs w:val="16"/>
      <w:lang w:eastAsia="en-US"/>
    </w:rPr>
  </w:style>
  <w:style w:type="paragraph" w:styleId="NoSpacing">
    <w:name w:val="No Spacing"/>
    <w:uiPriority w:val="1"/>
    <w:qFormat/>
    <w:rsid w:val="00D364C9"/>
    <w:rPr>
      <w:rFonts w:eastAsia="Times New Roman"/>
      <w:sz w:val="24"/>
      <w:szCs w:val="24"/>
      <w:lang w:val="en-GB" w:eastAsia="en-US"/>
    </w:rPr>
  </w:style>
  <w:style w:type="paragraph" w:styleId="BodyTextIndent">
    <w:name w:val="Body Text Indent"/>
    <w:basedOn w:val="Normal"/>
    <w:link w:val="BodyTextIndentChar"/>
    <w:uiPriority w:val="99"/>
    <w:semiHidden/>
    <w:unhideWhenUsed/>
    <w:rsid w:val="000E3105"/>
    <w:pPr>
      <w:spacing w:after="120"/>
      <w:ind w:left="283"/>
    </w:pPr>
    <w:rPr>
      <w:lang w:val="x-none"/>
    </w:rPr>
  </w:style>
  <w:style w:type="character" w:customStyle="1" w:styleId="BodyTextIndentChar">
    <w:name w:val="Body Text Indent Char"/>
    <w:link w:val="BodyTextIndent"/>
    <w:uiPriority w:val="99"/>
    <w:semiHidden/>
    <w:rsid w:val="000E3105"/>
    <w:rPr>
      <w:sz w:val="28"/>
      <w:szCs w:val="22"/>
      <w:lang w:eastAsia="en-US"/>
    </w:rPr>
  </w:style>
  <w:style w:type="numbering" w:customStyle="1" w:styleId="Style1">
    <w:name w:val="Style1"/>
    <w:uiPriority w:val="99"/>
    <w:rsid w:val="000E3105"/>
    <w:pPr>
      <w:numPr>
        <w:numId w:val="10"/>
      </w:numPr>
    </w:pPr>
  </w:style>
  <w:style w:type="paragraph" w:styleId="ListParagraph">
    <w:name w:val="List Paragraph"/>
    <w:basedOn w:val="Normal"/>
    <w:uiPriority w:val="34"/>
    <w:qFormat/>
    <w:rsid w:val="00556D6B"/>
    <w:pPr>
      <w:spacing w:after="200" w:line="276" w:lineRule="auto"/>
      <w:ind w:left="720"/>
      <w:contextualSpacing/>
    </w:pPr>
    <w:rPr>
      <w:rFonts w:ascii="Calibri" w:hAnsi="Calibri"/>
      <w:sz w:val="22"/>
    </w:rPr>
  </w:style>
  <w:style w:type="paragraph" w:styleId="BodyText2">
    <w:name w:val="Body Text 2"/>
    <w:basedOn w:val="Normal"/>
    <w:link w:val="BodyText2Char"/>
    <w:uiPriority w:val="99"/>
    <w:unhideWhenUsed/>
    <w:rsid w:val="007F61D6"/>
    <w:pPr>
      <w:spacing w:after="120" w:line="480" w:lineRule="auto"/>
    </w:pPr>
    <w:rPr>
      <w:lang w:val="x-none"/>
    </w:rPr>
  </w:style>
  <w:style w:type="character" w:customStyle="1" w:styleId="BodyText2Char">
    <w:name w:val="Body Text 2 Char"/>
    <w:link w:val="BodyText2"/>
    <w:uiPriority w:val="99"/>
    <w:rsid w:val="007F61D6"/>
    <w:rPr>
      <w:sz w:val="28"/>
      <w:szCs w:val="22"/>
      <w:lang w:eastAsia="en-US"/>
    </w:rPr>
  </w:style>
  <w:style w:type="character" w:styleId="Strong">
    <w:name w:val="Strong"/>
    <w:uiPriority w:val="22"/>
    <w:qFormat/>
    <w:rsid w:val="00382CF8"/>
    <w:rPr>
      <w:rFonts w:ascii="Garamond" w:hAnsi="Garamond"/>
      <w:b/>
      <w:bCs/>
      <w:noProof w:val="0"/>
      <w:lang w:val="lv-LV"/>
    </w:rPr>
  </w:style>
  <w:style w:type="paragraph" w:customStyle="1" w:styleId="naispant">
    <w:name w:val="naispant"/>
    <w:basedOn w:val="Normal"/>
    <w:rsid w:val="00507856"/>
    <w:pPr>
      <w:spacing w:before="225" w:after="75"/>
      <w:ind w:left="375" w:firstLine="375"/>
      <w:jc w:val="both"/>
    </w:pPr>
    <w:rPr>
      <w:rFonts w:eastAsia="Times New Roman"/>
      <w:b/>
      <w:bCs/>
      <w:sz w:val="24"/>
      <w:szCs w:val="24"/>
      <w:lang w:eastAsia="lv-LV"/>
    </w:rPr>
  </w:style>
  <w:style w:type="paragraph" w:customStyle="1" w:styleId="Normal1">
    <w:name w:val="Normal1"/>
    <w:basedOn w:val="Normal"/>
    <w:rsid w:val="00422F96"/>
    <w:pPr>
      <w:spacing w:before="100" w:beforeAutospacing="1" w:after="100" w:afterAutospacing="1"/>
    </w:pPr>
    <w:rPr>
      <w:rFonts w:eastAsia="Times New Roman"/>
      <w:sz w:val="24"/>
      <w:szCs w:val="24"/>
      <w:lang w:eastAsia="lv-LV"/>
    </w:rPr>
  </w:style>
  <w:style w:type="character" w:styleId="CommentReference">
    <w:name w:val="annotation reference"/>
    <w:uiPriority w:val="99"/>
    <w:semiHidden/>
    <w:unhideWhenUsed/>
    <w:rsid w:val="00221002"/>
    <w:rPr>
      <w:sz w:val="16"/>
      <w:szCs w:val="16"/>
    </w:rPr>
  </w:style>
  <w:style w:type="paragraph" w:styleId="CommentText">
    <w:name w:val="annotation text"/>
    <w:basedOn w:val="Normal"/>
    <w:link w:val="CommentTextChar"/>
    <w:uiPriority w:val="99"/>
    <w:unhideWhenUsed/>
    <w:rsid w:val="00221002"/>
    <w:rPr>
      <w:sz w:val="20"/>
      <w:szCs w:val="20"/>
      <w:lang w:val="x-none"/>
    </w:rPr>
  </w:style>
  <w:style w:type="character" w:customStyle="1" w:styleId="CommentTextChar">
    <w:name w:val="Comment Text Char"/>
    <w:link w:val="CommentText"/>
    <w:uiPriority w:val="99"/>
    <w:rsid w:val="00221002"/>
    <w:rPr>
      <w:lang w:eastAsia="en-US"/>
    </w:rPr>
  </w:style>
  <w:style w:type="paragraph" w:styleId="CommentSubject">
    <w:name w:val="annotation subject"/>
    <w:basedOn w:val="CommentText"/>
    <w:next w:val="CommentText"/>
    <w:link w:val="CommentSubjectChar"/>
    <w:uiPriority w:val="99"/>
    <w:semiHidden/>
    <w:unhideWhenUsed/>
    <w:rsid w:val="00221002"/>
    <w:rPr>
      <w:b/>
      <w:bCs/>
    </w:rPr>
  </w:style>
  <w:style w:type="character" w:customStyle="1" w:styleId="CommentSubjectChar">
    <w:name w:val="Comment Subject Char"/>
    <w:link w:val="CommentSubject"/>
    <w:uiPriority w:val="99"/>
    <w:semiHidden/>
    <w:rsid w:val="00221002"/>
    <w:rPr>
      <w:b/>
      <w:bCs/>
      <w:lang w:eastAsia="en-US"/>
    </w:rPr>
  </w:style>
  <w:style w:type="paragraph" w:customStyle="1" w:styleId="naisvisr">
    <w:name w:val="naisvisr"/>
    <w:basedOn w:val="Normal"/>
    <w:rsid w:val="007C44DD"/>
    <w:pPr>
      <w:spacing w:before="150" w:after="150"/>
      <w:jc w:val="center"/>
    </w:pPr>
    <w:rPr>
      <w:rFonts w:eastAsia="Times New Roman"/>
      <w:b/>
      <w:bCs/>
      <w:szCs w:val="28"/>
      <w:lang w:eastAsia="lv-LV"/>
    </w:rPr>
  </w:style>
  <w:style w:type="paragraph" w:customStyle="1" w:styleId="Bezatstarpm1">
    <w:name w:val="Bez atstarpēm1"/>
    <w:qFormat/>
    <w:rsid w:val="00A228FF"/>
    <w:rPr>
      <w:rFonts w:eastAsia="Times New Roman"/>
      <w:lang w:eastAsia="en-US"/>
    </w:rPr>
  </w:style>
  <w:style w:type="paragraph" w:styleId="HTMLPreformatted">
    <w:name w:val="HTML Preformatted"/>
    <w:basedOn w:val="Normal"/>
    <w:link w:val="HTMLPreformattedChar"/>
    <w:uiPriority w:val="99"/>
    <w:unhideWhenUsed/>
    <w:rsid w:val="00F0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ja-JP"/>
    </w:rPr>
  </w:style>
  <w:style w:type="character" w:customStyle="1" w:styleId="HTMLPreformattedChar">
    <w:name w:val="HTML Preformatted Char"/>
    <w:link w:val="HTMLPreformatted"/>
    <w:uiPriority w:val="99"/>
    <w:rsid w:val="00F02A26"/>
    <w:rPr>
      <w:rFonts w:ascii="Courier New" w:eastAsia="Times New Roman" w:hAnsi="Courier New" w:cs="Courier New"/>
      <w:lang w:eastAsia="ja-JP"/>
    </w:rPr>
  </w:style>
  <w:style w:type="paragraph" w:customStyle="1" w:styleId="Saturardtjs">
    <w:name w:val="Satura rādītājs"/>
    <w:basedOn w:val="Normal"/>
    <w:rsid w:val="002308B9"/>
    <w:pPr>
      <w:widowControl w:val="0"/>
      <w:suppressLineNumbers/>
      <w:suppressAutoHyphens/>
    </w:pPr>
    <w:rPr>
      <w:rFonts w:eastAsia="SimSun" w:cs="Mangal"/>
      <w:kern w:val="1"/>
      <w:sz w:val="24"/>
      <w:szCs w:val="24"/>
      <w:lang w:eastAsia="hi-IN" w:bidi="hi-IN"/>
    </w:rPr>
  </w:style>
  <w:style w:type="paragraph" w:customStyle="1" w:styleId="tv213">
    <w:name w:val="tv213"/>
    <w:basedOn w:val="Normal"/>
    <w:rsid w:val="00D112F8"/>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E86D8B"/>
    <w:pPr>
      <w:spacing w:before="100" w:beforeAutospacing="1" w:after="100" w:afterAutospacing="1"/>
    </w:pPr>
    <w:rPr>
      <w:sz w:val="24"/>
      <w:szCs w:val="24"/>
      <w:lang w:eastAsia="lv-LV"/>
    </w:rPr>
  </w:style>
  <w:style w:type="character" w:styleId="Emphasis">
    <w:name w:val="Emphasis"/>
    <w:uiPriority w:val="20"/>
    <w:qFormat/>
    <w:rsid w:val="00E86D8B"/>
    <w:rPr>
      <w:i/>
      <w:iCs/>
    </w:rPr>
  </w:style>
  <w:style w:type="paragraph" w:styleId="BodyTextIndent3">
    <w:name w:val="Body Text Indent 3"/>
    <w:basedOn w:val="Normal"/>
    <w:link w:val="BodyTextIndent3Char"/>
    <w:uiPriority w:val="99"/>
    <w:semiHidden/>
    <w:unhideWhenUsed/>
    <w:rsid w:val="00E6002B"/>
    <w:pPr>
      <w:spacing w:after="120"/>
      <w:ind w:left="283"/>
    </w:pPr>
    <w:rPr>
      <w:sz w:val="16"/>
      <w:szCs w:val="16"/>
    </w:rPr>
  </w:style>
  <w:style w:type="character" w:customStyle="1" w:styleId="BodyTextIndent3Char">
    <w:name w:val="Body Text Indent 3 Char"/>
    <w:link w:val="BodyTextIndent3"/>
    <w:uiPriority w:val="99"/>
    <w:semiHidden/>
    <w:rsid w:val="00E6002B"/>
    <w:rPr>
      <w:sz w:val="16"/>
      <w:szCs w:val="16"/>
      <w:lang w:eastAsia="en-US"/>
    </w:rPr>
  </w:style>
  <w:style w:type="character" w:customStyle="1" w:styleId="apple-converted-space">
    <w:name w:val="apple-converted-space"/>
    <w:basedOn w:val="DefaultParagraphFont"/>
    <w:rsid w:val="005B51C6"/>
  </w:style>
  <w:style w:type="character" w:customStyle="1" w:styleId="Bodytext">
    <w:name w:val="Body text_"/>
    <w:basedOn w:val="DefaultParagraphFont"/>
    <w:link w:val="BodyText20"/>
    <w:rsid w:val="00E42D10"/>
    <w:rPr>
      <w:rFonts w:eastAsia="Times New Roman"/>
      <w:sz w:val="23"/>
      <w:szCs w:val="23"/>
      <w:shd w:val="clear" w:color="auto" w:fill="FFFFFF"/>
    </w:rPr>
  </w:style>
  <w:style w:type="character" w:customStyle="1" w:styleId="BodyText1">
    <w:name w:val="Body Text1"/>
    <w:basedOn w:val="Bodytext"/>
    <w:rsid w:val="00E42D10"/>
    <w:rPr>
      <w:rFonts w:eastAsia="Times New Roman"/>
      <w:color w:val="000000"/>
      <w:spacing w:val="0"/>
      <w:w w:val="100"/>
      <w:position w:val="0"/>
      <w:sz w:val="23"/>
      <w:szCs w:val="23"/>
      <w:u w:val="single"/>
      <w:shd w:val="clear" w:color="auto" w:fill="FFFFFF"/>
      <w:lang w:val="lv-LV" w:eastAsia="lv-LV" w:bidi="lv-LV"/>
    </w:rPr>
  </w:style>
  <w:style w:type="character" w:customStyle="1" w:styleId="BodytextBold">
    <w:name w:val="Body text + Bold"/>
    <w:basedOn w:val="Bodytext"/>
    <w:rsid w:val="00E42D10"/>
    <w:rPr>
      <w:rFonts w:eastAsia="Times New Roman"/>
      <w:b/>
      <w:bCs/>
      <w:color w:val="000000"/>
      <w:spacing w:val="0"/>
      <w:w w:val="100"/>
      <w:position w:val="0"/>
      <w:sz w:val="23"/>
      <w:szCs w:val="23"/>
      <w:shd w:val="clear" w:color="auto" w:fill="FFFFFF"/>
      <w:lang w:val="lv-LV" w:eastAsia="lv-LV" w:bidi="lv-LV"/>
    </w:rPr>
  </w:style>
  <w:style w:type="paragraph" w:customStyle="1" w:styleId="BodyText20">
    <w:name w:val="Body Text2"/>
    <w:basedOn w:val="Normal"/>
    <w:link w:val="Bodytext"/>
    <w:rsid w:val="00E42D10"/>
    <w:pPr>
      <w:widowControl w:val="0"/>
      <w:shd w:val="clear" w:color="auto" w:fill="FFFFFF"/>
      <w:spacing w:line="413" w:lineRule="exact"/>
      <w:ind w:hanging="140"/>
    </w:pPr>
    <w:rPr>
      <w:rFonts w:eastAsia="Times New Roman"/>
      <w:sz w:val="23"/>
      <w:szCs w:val="23"/>
      <w:lang w:eastAsia="lv-LV"/>
    </w:rPr>
  </w:style>
  <w:style w:type="character" w:customStyle="1" w:styleId="Bodytext6">
    <w:name w:val="Body text (6)_"/>
    <w:basedOn w:val="DefaultParagraphFont"/>
    <w:link w:val="Bodytext60"/>
    <w:rsid w:val="00E75BED"/>
    <w:rPr>
      <w:rFonts w:eastAsia="Times New Roman"/>
      <w:i/>
      <w:iCs/>
      <w:sz w:val="23"/>
      <w:szCs w:val="23"/>
      <w:shd w:val="clear" w:color="auto" w:fill="FFFFFF"/>
    </w:rPr>
  </w:style>
  <w:style w:type="paragraph" w:customStyle="1" w:styleId="Bodytext60">
    <w:name w:val="Body text (6)"/>
    <w:basedOn w:val="Normal"/>
    <w:link w:val="Bodytext6"/>
    <w:rsid w:val="00E75BED"/>
    <w:pPr>
      <w:widowControl w:val="0"/>
      <w:shd w:val="clear" w:color="auto" w:fill="FFFFFF"/>
      <w:spacing w:before="240" w:after="240" w:line="274" w:lineRule="exact"/>
      <w:jc w:val="both"/>
    </w:pPr>
    <w:rPr>
      <w:rFonts w:eastAsia="Times New Roman"/>
      <w:i/>
      <w:iCs/>
      <w:sz w:val="23"/>
      <w:szCs w:val="23"/>
      <w:lang w:eastAsia="lv-LV"/>
    </w:rPr>
  </w:style>
  <w:style w:type="paragraph" w:customStyle="1" w:styleId="FootnoteText1">
    <w:name w:val="Footnote Text1"/>
    <w:basedOn w:val="Normal"/>
    <w:next w:val="FootnoteText"/>
    <w:uiPriority w:val="99"/>
    <w:semiHidden/>
    <w:unhideWhenUsed/>
    <w:rsid w:val="0009246C"/>
    <w:rPr>
      <w:sz w:val="20"/>
      <w:szCs w:val="20"/>
    </w:rPr>
  </w:style>
  <w:style w:type="character" w:styleId="FootnoteReference">
    <w:name w:val="footnote reference"/>
    <w:basedOn w:val="DefaultParagraphFont"/>
    <w:uiPriority w:val="99"/>
    <w:semiHidden/>
    <w:unhideWhenUsed/>
    <w:rsid w:val="0009246C"/>
    <w:rPr>
      <w:vertAlign w:val="superscript"/>
    </w:rPr>
  </w:style>
  <w:style w:type="paragraph" w:styleId="FootnoteText">
    <w:name w:val="footnote text"/>
    <w:basedOn w:val="Normal"/>
    <w:link w:val="FootnoteTextChar"/>
    <w:uiPriority w:val="99"/>
    <w:semiHidden/>
    <w:unhideWhenUsed/>
    <w:rsid w:val="0009246C"/>
    <w:rPr>
      <w:sz w:val="20"/>
      <w:szCs w:val="20"/>
    </w:rPr>
  </w:style>
  <w:style w:type="character" w:customStyle="1" w:styleId="FootnoteTextChar">
    <w:name w:val="Footnote Text Char"/>
    <w:basedOn w:val="DefaultParagraphFont"/>
    <w:link w:val="FootnoteText"/>
    <w:uiPriority w:val="99"/>
    <w:semiHidden/>
    <w:rsid w:val="0009246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053">
      <w:bodyDiv w:val="1"/>
      <w:marLeft w:val="0"/>
      <w:marRight w:val="0"/>
      <w:marTop w:val="0"/>
      <w:marBottom w:val="0"/>
      <w:divBdr>
        <w:top w:val="none" w:sz="0" w:space="0" w:color="auto"/>
        <w:left w:val="none" w:sz="0" w:space="0" w:color="auto"/>
        <w:bottom w:val="none" w:sz="0" w:space="0" w:color="auto"/>
        <w:right w:val="none" w:sz="0" w:space="0" w:color="auto"/>
      </w:divBdr>
    </w:div>
    <w:div w:id="3557354">
      <w:bodyDiv w:val="1"/>
      <w:marLeft w:val="0"/>
      <w:marRight w:val="0"/>
      <w:marTop w:val="0"/>
      <w:marBottom w:val="0"/>
      <w:divBdr>
        <w:top w:val="none" w:sz="0" w:space="0" w:color="auto"/>
        <w:left w:val="none" w:sz="0" w:space="0" w:color="auto"/>
        <w:bottom w:val="none" w:sz="0" w:space="0" w:color="auto"/>
        <w:right w:val="none" w:sz="0" w:space="0" w:color="auto"/>
      </w:divBdr>
    </w:div>
    <w:div w:id="30814027">
      <w:bodyDiv w:val="1"/>
      <w:marLeft w:val="0"/>
      <w:marRight w:val="0"/>
      <w:marTop w:val="0"/>
      <w:marBottom w:val="0"/>
      <w:divBdr>
        <w:top w:val="none" w:sz="0" w:space="0" w:color="auto"/>
        <w:left w:val="none" w:sz="0" w:space="0" w:color="auto"/>
        <w:bottom w:val="none" w:sz="0" w:space="0" w:color="auto"/>
        <w:right w:val="none" w:sz="0" w:space="0" w:color="auto"/>
      </w:divBdr>
    </w:div>
    <w:div w:id="46342794">
      <w:bodyDiv w:val="1"/>
      <w:marLeft w:val="0"/>
      <w:marRight w:val="0"/>
      <w:marTop w:val="0"/>
      <w:marBottom w:val="0"/>
      <w:divBdr>
        <w:top w:val="none" w:sz="0" w:space="0" w:color="auto"/>
        <w:left w:val="none" w:sz="0" w:space="0" w:color="auto"/>
        <w:bottom w:val="none" w:sz="0" w:space="0" w:color="auto"/>
        <w:right w:val="none" w:sz="0" w:space="0" w:color="auto"/>
      </w:divBdr>
    </w:div>
    <w:div w:id="73939592">
      <w:bodyDiv w:val="1"/>
      <w:marLeft w:val="0"/>
      <w:marRight w:val="0"/>
      <w:marTop w:val="0"/>
      <w:marBottom w:val="0"/>
      <w:divBdr>
        <w:top w:val="none" w:sz="0" w:space="0" w:color="auto"/>
        <w:left w:val="none" w:sz="0" w:space="0" w:color="auto"/>
        <w:bottom w:val="none" w:sz="0" w:space="0" w:color="auto"/>
        <w:right w:val="none" w:sz="0" w:space="0" w:color="auto"/>
      </w:divBdr>
    </w:div>
    <w:div w:id="107284884">
      <w:bodyDiv w:val="1"/>
      <w:marLeft w:val="0"/>
      <w:marRight w:val="0"/>
      <w:marTop w:val="0"/>
      <w:marBottom w:val="0"/>
      <w:divBdr>
        <w:top w:val="none" w:sz="0" w:space="0" w:color="auto"/>
        <w:left w:val="none" w:sz="0" w:space="0" w:color="auto"/>
        <w:bottom w:val="none" w:sz="0" w:space="0" w:color="auto"/>
        <w:right w:val="none" w:sz="0" w:space="0" w:color="auto"/>
      </w:divBdr>
    </w:div>
    <w:div w:id="113713423">
      <w:bodyDiv w:val="1"/>
      <w:marLeft w:val="0"/>
      <w:marRight w:val="0"/>
      <w:marTop w:val="0"/>
      <w:marBottom w:val="0"/>
      <w:divBdr>
        <w:top w:val="none" w:sz="0" w:space="0" w:color="auto"/>
        <w:left w:val="none" w:sz="0" w:space="0" w:color="auto"/>
        <w:bottom w:val="none" w:sz="0" w:space="0" w:color="auto"/>
        <w:right w:val="none" w:sz="0" w:space="0" w:color="auto"/>
      </w:divBdr>
    </w:div>
    <w:div w:id="146829618">
      <w:bodyDiv w:val="1"/>
      <w:marLeft w:val="0"/>
      <w:marRight w:val="0"/>
      <w:marTop w:val="0"/>
      <w:marBottom w:val="0"/>
      <w:divBdr>
        <w:top w:val="none" w:sz="0" w:space="0" w:color="auto"/>
        <w:left w:val="none" w:sz="0" w:space="0" w:color="auto"/>
        <w:bottom w:val="none" w:sz="0" w:space="0" w:color="auto"/>
        <w:right w:val="none" w:sz="0" w:space="0" w:color="auto"/>
      </w:divBdr>
    </w:div>
    <w:div w:id="236788052">
      <w:bodyDiv w:val="1"/>
      <w:marLeft w:val="0"/>
      <w:marRight w:val="0"/>
      <w:marTop w:val="0"/>
      <w:marBottom w:val="0"/>
      <w:divBdr>
        <w:top w:val="none" w:sz="0" w:space="0" w:color="auto"/>
        <w:left w:val="none" w:sz="0" w:space="0" w:color="auto"/>
        <w:bottom w:val="none" w:sz="0" w:space="0" w:color="auto"/>
        <w:right w:val="none" w:sz="0" w:space="0" w:color="auto"/>
      </w:divBdr>
    </w:div>
    <w:div w:id="295062480">
      <w:bodyDiv w:val="1"/>
      <w:marLeft w:val="0"/>
      <w:marRight w:val="0"/>
      <w:marTop w:val="0"/>
      <w:marBottom w:val="0"/>
      <w:divBdr>
        <w:top w:val="none" w:sz="0" w:space="0" w:color="auto"/>
        <w:left w:val="none" w:sz="0" w:space="0" w:color="auto"/>
        <w:bottom w:val="none" w:sz="0" w:space="0" w:color="auto"/>
        <w:right w:val="none" w:sz="0" w:space="0" w:color="auto"/>
      </w:divBdr>
    </w:div>
    <w:div w:id="311328613">
      <w:bodyDiv w:val="1"/>
      <w:marLeft w:val="0"/>
      <w:marRight w:val="0"/>
      <w:marTop w:val="0"/>
      <w:marBottom w:val="0"/>
      <w:divBdr>
        <w:top w:val="none" w:sz="0" w:space="0" w:color="auto"/>
        <w:left w:val="none" w:sz="0" w:space="0" w:color="auto"/>
        <w:bottom w:val="none" w:sz="0" w:space="0" w:color="auto"/>
        <w:right w:val="none" w:sz="0" w:space="0" w:color="auto"/>
      </w:divBdr>
    </w:div>
    <w:div w:id="400258050">
      <w:bodyDiv w:val="1"/>
      <w:marLeft w:val="0"/>
      <w:marRight w:val="0"/>
      <w:marTop w:val="0"/>
      <w:marBottom w:val="0"/>
      <w:divBdr>
        <w:top w:val="none" w:sz="0" w:space="0" w:color="auto"/>
        <w:left w:val="none" w:sz="0" w:space="0" w:color="auto"/>
        <w:bottom w:val="none" w:sz="0" w:space="0" w:color="auto"/>
        <w:right w:val="none" w:sz="0" w:space="0" w:color="auto"/>
      </w:divBdr>
    </w:div>
    <w:div w:id="416246880">
      <w:bodyDiv w:val="1"/>
      <w:marLeft w:val="0"/>
      <w:marRight w:val="0"/>
      <w:marTop w:val="0"/>
      <w:marBottom w:val="0"/>
      <w:divBdr>
        <w:top w:val="none" w:sz="0" w:space="0" w:color="auto"/>
        <w:left w:val="none" w:sz="0" w:space="0" w:color="auto"/>
        <w:bottom w:val="none" w:sz="0" w:space="0" w:color="auto"/>
        <w:right w:val="none" w:sz="0" w:space="0" w:color="auto"/>
      </w:divBdr>
    </w:div>
    <w:div w:id="464545041">
      <w:bodyDiv w:val="1"/>
      <w:marLeft w:val="0"/>
      <w:marRight w:val="0"/>
      <w:marTop w:val="0"/>
      <w:marBottom w:val="0"/>
      <w:divBdr>
        <w:top w:val="none" w:sz="0" w:space="0" w:color="auto"/>
        <w:left w:val="none" w:sz="0" w:space="0" w:color="auto"/>
        <w:bottom w:val="none" w:sz="0" w:space="0" w:color="auto"/>
        <w:right w:val="none" w:sz="0" w:space="0" w:color="auto"/>
      </w:divBdr>
    </w:div>
    <w:div w:id="480076487">
      <w:bodyDiv w:val="1"/>
      <w:marLeft w:val="0"/>
      <w:marRight w:val="0"/>
      <w:marTop w:val="0"/>
      <w:marBottom w:val="0"/>
      <w:divBdr>
        <w:top w:val="none" w:sz="0" w:space="0" w:color="auto"/>
        <w:left w:val="none" w:sz="0" w:space="0" w:color="auto"/>
        <w:bottom w:val="none" w:sz="0" w:space="0" w:color="auto"/>
        <w:right w:val="none" w:sz="0" w:space="0" w:color="auto"/>
      </w:divBdr>
    </w:div>
    <w:div w:id="500777109">
      <w:bodyDiv w:val="1"/>
      <w:marLeft w:val="0"/>
      <w:marRight w:val="0"/>
      <w:marTop w:val="0"/>
      <w:marBottom w:val="0"/>
      <w:divBdr>
        <w:top w:val="none" w:sz="0" w:space="0" w:color="auto"/>
        <w:left w:val="none" w:sz="0" w:space="0" w:color="auto"/>
        <w:bottom w:val="none" w:sz="0" w:space="0" w:color="auto"/>
        <w:right w:val="none" w:sz="0" w:space="0" w:color="auto"/>
      </w:divBdr>
    </w:div>
    <w:div w:id="517350905">
      <w:bodyDiv w:val="1"/>
      <w:marLeft w:val="0"/>
      <w:marRight w:val="0"/>
      <w:marTop w:val="0"/>
      <w:marBottom w:val="0"/>
      <w:divBdr>
        <w:top w:val="none" w:sz="0" w:space="0" w:color="auto"/>
        <w:left w:val="none" w:sz="0" w:space="0" w:color="auto"/>
        <w:bottom w:val="none" w:sz="0" w:space="0" w:color="auto"/>
        <w:right w:val="none" w:sz="0" w:space="0" w:color="auto"/>
      </w:divBdr>
    </w:div>
    <w:div w:id="525870246">
      <w:bodyDiv w:val="1"/>
      <w:marLeft w:val="0"/>
      <w:marRight w:val="0"/>
      <w:marTop w:val="0"/>
      <w:marBottom w:val="0"/>
      <w:divBdr>
        <w:top w:val="none" w:sz="0" w:space="0" w:color="auto"/>
        <w:left w:val="none" w:sz="0" w:space="0" w:color="auto"/>
        <w:bottom w:val="none" w:sz="0" w:space="0" w:color="auto"/>
        <w:right w:val="none" w:sz="0" w:space="0" w:color="auto"/>
      </w:divBdr>
    </w:div>
    <w:div w:id="526792824">
      <w:bodyDiv w:val="1"/>
      <w:marLeft w:val="0"/>
      <w:marRight w:val="0"/>
      <w:marTop w:val="0"/>
      <w:marBottom w:val="0"/>
      <w:divBdr>
        <w:top w:val="none" w:sz="0" w:space="0" w:color="auto"/>
        <w:left w:val="none" w:sz="0" w:space="0" w:color="auto"/>
        <w:bottom w:val="none" w:sz="0" w:space="0" w:color="auto"/>
        <w:right w:val="none" w:sz="0" w:space="0" w:color="auto"/>
      </w:divBdr>
    </w:div>
    <w:div w:id="610626515">
      <w:bodyDiv w:val="1"/>
      <w:marLeft w:val="0"/>
      <w:marRight w:val="0"/>
      <w:marTop w:val="0"/>
      <w:marBottom w:val="0"/>
      <w:divBdr>
        <w:top w:val="none" w:sz="0" w:space="0" w:color="auto"/>
        <w:left w:val="none" w:sz="0" w:space="0" w:color="auto"/>
        <w:bottom w:val="none" w:sz="0" w:space="0" w:color="auto"/>
        <w:right w:val="none" w:sz="0" w:space="0" w:color="auto"/>
      </w:divBdr>
    </w:div>
    <w:div w:id="742875006">
      <w:bodyDiv w:val="1"/>
      <w:marLeft w:val="0"/>
      <w:marRight w:val="0"/>
      <w:marTop w:val="0"/>
      <w:marBottom w:val="0"/>
      <w:divBdr>
        <w:top w:val="none" w:sz="0" w:space="0" w:color="auto"/>
        <w:left w:val="none" w:sz="0" w:space="0" w:color="auto"/>
        <w:bottom w:val="none" w:sz="0" w:space="0" w:color="auto"/>
        <w:right w:val="none" w:sz="0" w:space="0" w:color="auto"/>
      </w:divBdr>
    </w:div>
    <w:div w:id="789740323">
      <w:bodyDiv w:val="1"/>
      <w:marLeft w:val="0"/>
      <w:marRight w:val="0"/>
      <w:marTop w:val="0"/>
      <w:marBottom w:val="0"/>
      <w:divBdr>
        <w:top w:val="none" w:sz="0" w:space="0" w:color="auto"/>
        <w:left w:val="none" w:sz="0" w:space="0" w:color="auto"/>
        <w:bottom w:val="none" w:sz="0" w:space="0" w:color="auto"/>
        <w:right w:val="none" w:sz="0" w:space="0" w:color="auto"/>
      </w:divBdr>
    </w:div>
    <w:div w:id="828447689">
      <w:bodyDiv w:val="1"/>
      <w:marLeft w:val="0"/>
      <w:marRight w:val="0"/>
      <w:marTop w:val="0"/>
      <w:marBottom w:val="0"/>
      <w:divBdr>
        <w:top w:val="none" w:sz="0" w:space="0" w:color="auto"/>
        <w:left w:val="none" w:sz="0" w:space="0" w:color="auto"/>
        <w:bottom w:val="none" w:sz="0" w:space="0" w:color="auto"/>
        <w:right w:val="none" w:sz="0" w:space="0" w:color="auto"/>
      </w:divBdr>
    </w:div>
    <w:div w:id="852305892">
      <w:bodyDiv w:val="1"/>
      <w:marLeft w:val="0"/>
      <w:marRight w:val="0"/>
      <w:marTop w:val="0"/>
      <w:marBottom w:val="0"/>
      <w:divBdr>
        <w:top w:val="none" w:sz="0" w:space="0" w:color="auto"/>
        <w:left w:val="none" w:sz="0" w:space="0" w:color="auto"/>
        <w:bottom w:val="none" w:sz="0" w:space="0" w:color="auto"/>
        <w:right w:val="none" w:sz="0" w:space="0" w:color="auto"/>
      </w:divBdr>
    </w:div>
    <w:div w:id="876160649">
      <w:bodyDiv w:val="1"/>
      <w:marLeft w:val="0"/>
      <w:marRight w:val="0"/>
      <w:marTop w:val="0"/>
      <w:marBottom w:val="0"/>
      <w:divBdr>
        <w:top w:val="none" w:sz="0" w:space="0" w:color="auto"/>
        <w:left w:val="none" w:sz="0" w:space="0" w:color="auto"/>
        <w:bottom w:val="none" w:sz="0" w:space="0" w:color="auto"/>
        <w:right w:val="none" w:sz="0" w:space="0" w:color="auto"/>
      </w:divBdr>
    </w:div>
    <w:div w:id="958880181">
      <w:bodyDiv w:val="1"/>
      <w:marLeft w:val="0"/>
      <w:marRight w:val="0"/>
      <w:marTop w:val="0"/>
      <w:marBottom w:val="0"/>
      <w:divBdr>
        <w:top w:val="none" w:sz="0" w:space="0" w:color="auto"/>
        <w:left w:val="none" w:sz="0" w:space="0" w:color="auto"/>
        <w:bottom w:val="none" w:sz="0" w:space="0" w:color="auto"/>
        <w:right w:val="none" w:sz="0" w:space="0" w:color="auto"/>
      </w:divBdr>
    </w:div>
    <w:div w:id="1017122059">
      <w:bodyDiv w:val="1"/>
      <w:marLeft w:val="0"/>
      <w:marRight w:val="0"/>
      <w:marTop w:val="0"/>
      <w:marBottom w:val="0"/>
      <w:divBdr>
        <w:top w:val="none" w:sz="0" w:space="0" w:color="auto"/>
        <w:left w:val="none" w:sz="0" w:space="0" w:color="auto"/>
        <w:bottom w:val="none" w:sz="0" w:space="0" w:color="auto"/>
        <w:right w:val="none" w:sz="0" w:space="0" w:color="auto"/>
      </w:divBdr>
      <w:divsChild>
        <w:div w:id="1885168934">
          <w:marLeft w:val="0"/>
          <w:marRight w:val="0"/>
          <w:marTop w:val="0"/>
          <w:marBottom w:val="0"/>
          <w:divBdr>
            <w:top w:val="none" w:sz="0" w:space="0" w:color="auto"/>
            <w:left w:val="none" w:sz="0" w:space="0" w:color="auto"/>
            <w:bottom w:val="none" w:sz="0" w:space="0" w:color="auto"/>
            <w:right w:val="none" w:sz="0" w:space="0" w:color="auto"/>
          </w:divBdr>
        </w:div>
      </w:divsChild>
    </w:div>
    <w:div w:id="1192065769">
      <w:bodyDiv w:val="1"/>
      <w:marLeft w:val="0"/>
      <w:marRight w:val="0"/>
      <w:marTop w:val="0"/>
      <w:marBottom w:val="0"/>
      <w:divBdr>
        <w:top w:val="none" w:sz="0" w:space="0" w:color="auto"/>
        <w:left w:val="none" w:sz="0" w:space="0" w:color="auto"/>
        <w:bottom w:val="none" w:sz="0" w:space="0" w:color="auto"/>
        <w:right w:val="none" w:sz="0" w:space="0" w:color="auto"/>
      </w:divBdr>
    </w:div>
    <w:div w:id="1218131757">
      <w:bodyDiv w:val="1"/>
      <w:marLeft w:val="0"/>
      <w:marRight w:val="0"/>
      <w:marTop w:val="0"/>
      <w:marBottom w:val="0"/>
      <w:divBdr>
        <w:top w:val="none" w:sz="0" w:space="0" w:color="auto"/>
        <w:left w:val="none" w:sz="0" w:space="0" w:color="auto"/>
        <w:bottom w:val="none" w:sz="0" w:space="0" w:color="auto"/>
        <w:right w:val="none" w:sz="0" w:space="0" w:color="auto"/>
      </w:divBdr>
    </w:div>
    <w:div w:id="1250577886">
      <w:bodyDiv w:val="1"/>
      <w:marLeft w:val="0"/>
      <w:marRight w:val="0"/>
      <w:marTop w:val="0"/>
      <w:marBottom w:val="0"/>
      <w:divBdr>
        <w:top w:val="none" w:sz="0" w:space="0" w:color="auto"/>
        <w:left w:val="none" w:sz="0" w:space="0" w:color="auto"/>
        <w:bottom w:val="none" w:sz="0" w:space="0" w:color="auto"/>
        <w:right w:val="none" w:sz="0" w:space="0" w:color="auto"/>
      </w:divBdr>
    </w:div>
    <w:div w:id="1263950596">
      <w:bodyDiv w:val="1"/>
      <w:marLeft w:val="0"/>
      <w:marRight w:val="0"/>
      <w:marTop w:val="0"/>
      <w:marBottom w:val="0"/>
      <w:divBdr>
        <w:top w:val="none" w:sz="0" w:space="0" w:color="auto"/>
        <w:left w:val="none" w:sz="0" w:space="0" w:color="auto"/>
        <w:bottom w:val="none" w:sz="0" w:space="0" w:color="auto"/>
        <w:right w:val="none" w:sz="0" w:space="0" w:color="auto"/>
      </w:divBdr>
    </w:div>
    <w:div w:id="1264609475">
      <w:bodyDiv w:val="1"/>
      <w:marLeft w:val="0"/>
      <w:marRight w:val="0"/>
      <w:marTop w:val="0"/>
      <w:marBottom w:val="0"/>
      <w:divBdr>
        <w:top w:val="none" w:sz="0" w:space="0" w:color="auto"/>
        <w:left w:val="none" w:sz="0" w:space="0" w:color="auto"/>
        <w:bottom w:val="none" w:sz="0" w:space="0" w:color="auto"/>
        <w:right w:val="none" w:sz="0" w:space="0" w:color="auto"/>
      </w:divBdr>
    </w:div>
    <w:div w:id="1273978027">
      <w:bodyDiv w:val="1"/>
      <w:marLeft w:val="0"/>
      <w:marRight w:val="0"/>
      <w:marTop w:val="0"/>
      <w:marBottom w:val="0"/>
      <w:divBdr>
        <w:top w:val="none" w:sz="0" w:space="0" w:color="auto"/>
        <w:left w:val="none" w:sz="0" w:space="0" w:color="auto"/>
        <w:bottom w:val="none" w:sz="0" w:space="0" w:color="auto"/>
        <w:right w:val="none" w:sz="0" w:space="0" w:color="auto"/>
      </w:divBdr>
    </w:div>
    <w:div w:id="1499883011">
      <w:bodyDiv w:val="1"/>
      <w:marLeft w:val="0"/>
      <w:marRight w:val="0"/>
      <w:marTop w:val="0"/>
      <w:marBottom w:val="0"/>
      <w:divBdr>
        <w:top w:val="none" w:sz="0" w:space="0" w:color="auto"/>
        <w:left w:val="none" w:sz="0" w:space="0" w:color="auto"/>
        <w:bottom w:val="none" w:sz="0" w:space="0" w:color="auto"/>
        <w:right w:val="none" w:sz="0" w:space="0" w:color="auto"/>
      </w:divBdr>
    </w:div>
    <w:div w:id="1677150272">
      <w:bodyDiv w:val="1"/>
      <w:marLeft w:val="0"/>
      <w:marRight w:val="0"/>
      <w:marTop w:val="0"/>
      <w:marBottom w:val="0"/>
      <w:divBdr>
        <w:top w:val="none" w:sz="0" w:space="0" w:color="auto"/>
        <w:left w:val="none" w:sz="0" w:space="0" w:color="auto"/>
        <w:bottom w:val="none" w:sz="0" w:space="0" w:color="auto"/>
        <w:right w:val="none" w:sz="0" w:space="0" w:color="auto"/>
      </w:divBdr>
    </w:div>
    <w:div w:id="1693611574">
      <w:bodyDiv w:val="1"/>
      <w:marLeft w:val="0"/>
      <w:marRight w:val="0"/>
      <w:marTop w:val="0"/>
      <w:marBottom w:val="0"/>
      <w:divBdr>
        <w:top w:val="none" w:sz="0" w:space="0" w:color="auto"/>
        <w:left w:val="none" w:sz="0" w:space="0" w:color="auto"/>
        <w:bottom w:val="none" w:sz="0" w:space="0" w:color="auto"/>
        <w:right w:val="none" w:sz="0" w:space="0" w:color="auto"/>
      </w:divBdr>
    </w:div>
    <w:div w:id="1737319693">
      <w:bodyDiv w:val="1"/>
      <w:marLeft w:val="0"/>
      <w:marRight w:val="0"/>
      <w:marTop w:val="0"/>
      <w:marBottom w:val="0"/>
      <w:divBdr>
        <w:top w:val="none" w:sz="0" w:space="0" w:color="auto"/>
        <w:left w:val="none" w:sz="0" w:space="0" w:color="auto"/>
        <w:bottom w:val="none" w:sz="0" w:space="0" w:color="auto"/>
        <w:right w:val="none" w:sz="0" w:space="0" w:color="auto"/>
      </w:divBdr>
    </w:div>
    <w:div w:id="1805931413">
      <w:bodyDiv w:val="1"/>
      <w:marLeft w:val="0"/>
      <w:marRight w:val="0"/>
      <w:marTop w:val="0"/>
      <w:marBottom w:val="0"/>
      <w:divBdr>
        <w:top w:val="none" w:sz="0" w:space="0" w:color="auto"/>
        <w:left w:val="none" w:sz="0" w:space="0" w:color="auto"/>
        <w:bottom w:val="none" w:sz="0" w:space="0" w:color="auto"/>
        <w:right w:val="none" w:sz="0" w:space="0" w:color="auto"/>
      </w:divBdr>
    </w:div>
    <w:div w:id="1821650057">
      <w:bodyDiv w:val="1"/>
      <w:marLeft w:val="0"/>
      <w:marRight w:val="0"/>
      <w:marTop w:val="0"/>
      <w:marBottom w:val="0"/>
      <w:divBdr>
        <w:top w:val="none" w:sz="0" w:space="0" w:color="auto"/>
        <w:left w:val="none" w:sz="0" w:space="0" w:color="auto"/>
        <w:bottom w:val="none" w:sz="0" w:space="0" w:color="auto"/>
        <w:right w:val="none" w:sz="0" w:space="0" w:color="auto"/>
      </w:divBdr>
    </w:div>
    <w:div w:id="1822043812">
      <w:bodyDiv w:val="1"/>
      <w:marLeft w:val="0"/>
      <w:marRight w:val="0"/>
      <w:marTop w:val="0"/>
      <w:marBottom w:val="0"/>
      <w:divBdr>
        <w:top w:val="none" w:sz="0" w:space="0" w:color="auto"/>
        <w:left w:val="none" w:sz="0" w:space="0" w:color="auto"/>
        <w:bottom w:val="none" w:sz="0" w:space="0" w:color="auto"/>
        <w:right w:val="none" w:sz="0" w:space="0" w:color="auto"/>
      </w:divBdr>
    </w:div>
    <w:div w:id="1888301927">
      <w:bodyDiv w:val="1"/>
      <w:marLeft w:val="0"/>
      <w:marRight w:val="0"/>
      <w:marTop w:val="0"/>
      <w:marBottom w:val="0"/>
      <w:divBdr>
        <w:top w:val="none" w:sz="0" w:space="0" w:color="auto"/>
        <w:left w:val="none" w:sz="0" w:space="0" w:color="auto"/>
        <w:bottom w:val="none" w:sz="0" w:space="0" w:color="auto"/>
        <w:right w:val="none" w:sz="0" w:space="0" w:color="auto"/>
      </w:divBdr>
    </w:div>
    <w:div w:id="20162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M:2011:0128:FIN:LV: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ga.avotina@fm.gov.lv" TargetMode="External"/><Relationship Id="rId4" Type="http://schemas.openxmlformats.org/officeDocument/2006/relationships/settings" Target="settings.xml"/><Relationship Id="rId9" Type="http://schemas.openxmlformats.org/officeDocument/2006/relationships/hyperlink" Target="http://eur-lex.europa.eu/LexUriServ/LexUriServ.do?uri=COM:2011:0128:FIN:LV: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CB3AF-A600-4350-AAEB-58E53A25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36028</Words>
  <Characters>20537</Characters>
  <Application>Microsoft Office Word</Application>
  <DocSecurity>0</DocSecurity>
  <Lines>171</Lines>
  <Paragraphs>112</Paragraphs>
  <ScaleCrop>false</ScaleCrop>
  <HeadingPairs>
    <vt:vector size="2" baseType="variant">
      <vt:variant>
        <vt:lpstr>Title</vt:lpstr>
      </vt:variant>
      <vt:variant>
        <vt:i4>1</vt:i4>
      </vt:variant>
    </vt:vector>
  </HeadingPairs>
  <TitlesOfParts>
    <vt:vector size="1" baseType="lpstr">
      <vt:lpstr>Izziņa par atzinumos sniegtajiem iebildumiem likumprojektam "Grozījumi Azartspēļu un izložu likumā"</vt:lpstr>
    </vt:vector>
  </TitlesOfParts>
  <Company>Finanšu ministrija</Company>
  <LinksUpToDate>false</LinksUpToDate>
  <CharactersWithSpaces>56453</CharactersWithSpaces>
  <SharedDoc>false</SharedDoc>
  <HLinks>
    <vt:vector size="18" baseType="variant">
      <vt:variant>
        <vt:i4>3080201</vt:i4>
      </vt:variant>
      <vt:variant>
        <vt:i4>6</vt:i4>
      </vt:variant>
      <vt:variant>
        <vt:i4>0</vt:i4>
      </vt:variant>
      <vt:variant>
        <vt:i4>5</vt:i4>
      </vt:variant>
      <vt:variant>
        <vt:lpwstr>mailto:Astra.Kalane@fm.gov.lv</vt:lpwstr>
      </vt:variant>
      <vt:variant>
        <vt:lpwstr/>
      </vt:variant>
      <vt:variant>
        <vt:i4>3276860</vt:i4>
      </vt:variant>
      <vt:variant>
        <vt:i4>3</vt:i4>
      </vt:variant>
      <vt:variant>
        <vt:i4>0</vt:i4>
      </vt:variant>
      <vt:variant>
        <vt:i4>5</vt:i4>
      </vt:variant>
      <vt:variant>
        <vt:lpwstr>http://tpi.mk.gov.lv/Terms.html</vt:lpwstr>
      </vt:variant>
      <vt:variant>
        <vt:lpwstr/>
      </vt:variant>
      <vt:variant>
        <vt:i4>2359408</vt:i4>
      </vt:variant>
      <vt:variant>
        <vt:i4>0</vt:i4>
      </vt:variant>
      <vt:variant>
        <vt:i4>0</vt:i4>
      </vt:variant>
      <vt:variant>
        <vt:i4>5</vt:i4>
      </vt:variant>
      <vt:variant>
        <vt:lpwstr>http://www.legaltext.ee/et/andmebaas/tekst.asp?loc=text&amp;dok=XXX0044K4&amp;keel=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likumprojektam "Grozījumi Azartspēļu un izložu likumā"</dc:title>
  <dc:subject>Izziņa par atzinumos sniegtajiem iebildumiem</dc:subject>
  <dc:creator>Inga Avotiņa</dc:creator>
  <cp:keywords/>
  <dc:description>Inga.Avotina@fm.gov.lv,_x000d_
67095515</dc:description>
  <cp:lastModifiedBy>Laimdota Adlere</cp:lastModifiedBy>
  <cp:revision>2</cp:revision>
  <cp:lastPrinted>2019-08-22T05:58:00Z</cp:lastPrinted>
  <dcterms:created xsi:type="dcterms:W3CDTF">2019-08-22T12:45:00Z</dcterms:created>
  <dcterms:modified xsi:type="dcterms:W3CDTF">2019-08-22T12:45:00Z</dcterms:modified>
</cp:coreProperties>
</file>