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C5235" w14:textId="4A89FB5F" w:rsidR="000C7EFF" w:rsidRPr="00D214E5" w:rsidRDefault="00FD229D" w:rsidP="00D214E5">
      <w:pPr>
        <w:shd w:val="clear" w:color="auto" w:fill="FFFFFF"/>
        <w:jc w:val="center"/>
        <w:rPr>
          <w:color w:val="auto"/>
          <w:sz w:val="28"/>
          <w:szCs w:val="28"/>
        </w:rPr>
      </w:pPr>
      <w:bookmarkStart w:id="0" w:name="_gjdgxs" w:colFirst="0" w:colLast="0"/>
      <w:bookmarkEnd w:id="0"/>
      <w:r w:rsidRPr="00D214E5">
        <w:rPr>
          <w:b/>
          <w:sz w:val="28"/>
          <w:szCs w:val="28"/>
        </w:rPr>
        <w:t>Ministru kabineta noteikumu projekta</w:t>
      </w:r>
      <w:r w:rsidR="00E203EE" w:rsidRPr="00D214E5">
        <w:rPr>
          <w:b/>
          <w:sz w:val="28"/>
          <w:szCs w:val="28"/>
        </w:rPr>
        <w:t xml:space="preserve"> “</w:t>
      </w:r>
      <w:r w:rsidR="00E37B1A" w:rsidRPr="00E37B1A">
        <w:rPr>
          <w:b/>
          <w:bCs/>
          <w:sz w:val="28"/>
          <w:szCs w:val="28"/>
        </w:rPr>
        <w:t>Ieroču un munīcijas kolekciju noteikumi</w:t>
      </w:r>
      <w:r w:rsidRPr="00E37B1A">
        <w:rPr>
          <w:b/>
          <w:sz w:val="28"/>
          <w:szCs w:val="28"/>
        </w:rPr>
        <w:t>”</w:t>
      </w:r>
      <w:r w:rsidR="00E203EE" w:rsidRPr="00E37B1A">
        <w:rPr>
          <w:b/>
          <w:sz w:val="28"/>
          <w:szCs w:val="28"/>
        </w:rPr>
        <w:t xml:space="preserve"> </w:t>
      </w:r>
      <w:r w:rsidR="00E203EE" w:rsidRPr="00D214E5">
        <w:rPr>
          <w:b/>
          <w:sz w:val="28"/>
          <w:szCs w:val="28"/>
        </w:rPr>
        <w:t>sākotnējās ietekmes novērtējuma ziņojums (anotācija)</w:t>
      </w:r>
    </w:p>
    <w:p w14:paraId="1ECA71CE" w14:textId="77777777" w:rsidR="000C7EFF" w:rsidRDefault="000C7EFF">
      <w:pPr>
        <w:shd w:val="clear" w:color="auto" w:fill="FFFFFF"/>
        <w:ind w:firstLine="300"/>
        <w:jc w:val="center"/>
      </w:pPr>
    </w:p>
    <w:p w14:paraId="156EDBD8" w14:textId="77777777" w:rsidR="008D1BBE" w:rsidRPr="00932B45" w:rsidRDefault="008D1BBE">
      <w:pPr>
        <w:shd w:val="clear" w:color="auto" w:fill="FFFFFF"/>
        <w:ind w:firstLine="300"/>
        <w:jc w:val="center"/>
      </w:pPr>
    </w:p>
    <w:tbl>
      <w:tblPr>
        <w:tblStyle w:val="a"/>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922"/>
      </w:tblGrid>
      <w:tr w:rsidR="000C7EFF" w:rsidRPr="00932B45" w14:paraId="64518237" w14:textId="77777777" w:rsidTr="00F350DD">
        <w:tc>
          <w:tcPr>
            <w:tcW w:w="903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7CA84D" w14:textId="77777777" w:rsidR="000C7EFF" w:rsidRPr="00932B45" w:rsidRDefault="00E203EE">
            <w:pPr>
              <w:jc w:val="center"/>
              <w:rPr>
                <w:rFonts w:ascii="Times New Roman" w:hAnsi="Times New Roman" w:cs="Times New Roman"/>
                <w:b/>
              </w:rPr>
            </w:pPr>
            <w:r w:rsidRPr="00932B45">
              <w:rPr>
                <w:rFonts w:ascii="Times New Roman" w:hAnsi="Times New Roman" w:cs="Times New Roman"/>
                <w:b/>
              </w:rPr>
              <w:t xml:space="preserve">Tiesību akta projekta anotācijas kopsavilkums </w:t>
            </w:r>
          </w:p>
        </w:tc>
      </w:tr>
      <w:tr w:rsidR="000C7EFF" w:rsidRPr="00932B45" w14:paraId="2EB9C099" w14:textId="77777777" w:rsidTr="00F350DD">
        <w:tc>
          <w:tcPr>
            <w:tcW w:w="3117" w:type="dxa"/>
            <w:tcBorders>
              <w:top w:val="single" w:sz="4" w:space="0" w:color="000000"/>
              <w:left w:val="single" w:sz="4" w:space="0" w:color="000000"/>
              <w:bottom w:val="single" w:sz="4" w:space="0" w:color="000000"/>
              <w:right w:val="single" w:sz="4" w:space="0" w:color="000000"/>
            </w:tcBorders>
            <w:shd w:val="clear" w:color="auto" w:fill="FFFFFF"/>
          </w:tcPr>
          <w:p w14:paraId="25FD5591" w14:textId="77777777" w:rsidR="000C7EFF" w:rsidRPr="00932B45" w:rsidRDefault="00E203EE">
            <w:pPr>
              <w:rPr>
                <w:rFonts w:ascii="Times New Roman" w:hAnsi="Times New Roman" w:cs="Times New Roman"/>
              </w:rPr>
            </w:pPr>
            <w:r w:rsidRPr="00932B45">
              <w:rPr>
                <w:rFonts w:ascii="Times New Roman" w:hAnsi="Times New Roman" w:cs="Times New Roman"/>
              </w:rPr>
              <w:t xml:space="preserve">Mērķis, risinājums un projekta spēkā stāšanās laiks </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Pr>
          <w:p w14:paraId="37E63022" w14:textId="684667F0" w:rsidR="00D214E5" w:rsidRDefault="005D0C6A" w:rsidP="00EF5EF9">
            <w:pPr>
              <w:jc w:val="both"/>
              <w:rPr>
                <w:rFonts w:ascii="Times New Roman" w:hAnsi="Times New Roman" w:cs="Times New Roman"/>
              </w:rPr>
            </w:pPr>
            <w:r>
              <w:rPr>
                <w:rFonts w:ascii="Times New Roman" w:hAnsi="Times New Roman" w:cs="Times New Roman"/>
              </w:rPr>
              <w:t>Ieroču aprites likuma</w:t>
            </w:r>
            <w:r w:rsidR="00EF5EF9">
              <w:rPr>
                <w:rFonts w:ascii="Times New Roman" w:hAnsi="Times New Roman" w:cs="Times New Roman"/>
              </w:rPr>
              <w:t xml:space="preserve"> (turpmāk –Likums) </w:t>
            </w:r>
            <w:r w:rsidR="00D214E5">
              <w:rPr>
                <w:rFonts w:ascii="Times New Roman" w:hAnsi="Times New Roman" w:cs="Times New Roman"/>
              </w:rPr>
              <w:t>34.</w:t>
            </w:r>
            <w:r w:rsidR="001F7009" w:rsidRPr="00932B45">
              <w:rPr>
                <w:rFonts w:ascii="Times New Roman" w:hAnsi="Times New Roman" w:cs="Times New Roman"/>
              </w:rPr>
              <w:t xml:space="preserve">panta </w:t>
            </w:r>
            <w:r w:rsidR="00D214E5">
              <w:rPr>
                <w:rFonts w:ascii="Times New Roman" w:hAnsi="Times New Roman" w:cs="Times New Roman"/>
              </w:rPr>
              <w:t xml:space="preserve">otrā </w:t>
            </w:r>
            <w:r w:rsidR="001F7009" w:rsidRPr="00932B45">
              <w:rPr>
                <w:rFonts w:ascii="Times New Roman" w:hAnsi="Times New Roman" w:cs="Times New Roman"/>
              </w:rPr>
              <w:t>daļa</w:t>
            </w:r>
            <w:r w:rsidR="00D214E5">
              <w:rPr>
                <w:rFonts w:ascii="Times New Roman" w:hAnsi="Times New Roman" w:cs="Times New Roman"/>
              </w:rPr>
              <w:t xml:space="preserve"> </w:t>
            </w:r>
            <w:r w:rsidR="001F7009" w:rsidRPr="00932B45">
              <w:rPr>
                <w:rFonts w:ascii="Times New Roman" w:hAnsi="Times New Roman" w:cs="Times New Roman"/>
              </w:rPr>
              <w:t>paredz</w:t>
            </w:r>
            <w:r w:rsidR="00610E94" w:rsidRPr="00932B45">
              <w:rPr>
                <w:rFonts w:ascii="Times New Roman" w:hAnsi="Times New Roman" w:cs="Times New Roman"/>
              </w:rPr>
              <w:t xml:space="preserve"> deleģējumu Ministru kabinetam noteikt</w:t>
            </w:r>
            <w:r w:rsidR="00D214E5" w:rsidRPr="00D214E5">
              <w:rPr>
                <w:rFonts w:ascii="Times New Roman" w:hAnsi="Times New Roman" w:cs="Times New Roman"/>
              </w:rPr>
              <w:t xml:space="preserve"> kārtību, kādā veido</w:t>
            </w:r>
            <w:r w:rsidR="00D214E5">
              <w:rPr>
                <w:rFonts w:ascii="Times New Roman" w:hAnsi="Times New Roman" w:cs="Times New Roman"/>
              </w:rPr>
              <w:t>:</w:t>
            </w:r>
          </w:p>
          <w:p w14:paraId="65E3B6E4" w14:textId="0774FBBA" w:rsidR="00D214E5" w:rsidRPr="00D214E5" w:rsidRDefault="00D214E5" w:rsidP="00D214E5">
            <w:pPr>
              <w:jc w:val="both"/>
              <w:rPr>
                <w:rFonts w:ascii="Times New Roman" w:hAnsi="Times New Roman" w:cs="Times New Roman"/>
              </w:rPr>
            </w:pPr>
            <w:r w:rsidRPr="00D214E5">
              <w:rPr>
                <w:rFonts w:ascii="Times New Roman" w:hAnsi="Times New Roman" w:cs="Times New Roman"/>
              </w:rPr>
              <w:t xml:space="preserve">1) ieroču kolekciju salīdzinošās izpētes vajadzībām, ieskaitot pašizgatavotus, nelikumīgi pārveidotus vai aizliegtus ieročus; </w:t>
            </w:r>
          </w:p>
          <w:p w14:paraId="6BEC26F0" w14:textId="77777777" w:rsidR="00D214E5" w:rsidRPr="00D214E5" w:rsidRDefault="00D214E5" w:rsidP="00D214E5">
            <w:pPr>
              <w:pStyle w:val="Default"/>
              <w:jc w:val="both"/>
              <w:rPr>
                <w:rFonts w:ascii="Times New Roman" w:hAnsi="Times New Roman" w:cs="Times New Roman"/>
              </w:rPr>
            </w:pPr>
            <w:r w:rsidRPr="00D214E5">
              <w:rPr>
                <w:rFonts w:ascii="Times New Roman" w:hAnsi="Times New Roman" w:cs="Times New Roman"/>
              </w:rPr>
              <w:t xml:space="preserve">2) to Latvijā reģistrēto vītņstobra šaujamieroču (izņemot Nacionālo bruņoto spēku šaujamieročus) ložu un čaulu </w:t>
            </w:r>
            <w:proofErr w:type="spellStart"/>
            <w:r w:rsidRPr="00D214E5">
              <w:rPr>
                <w:rFonts w:ascii="Times New Roman" w:hAnsi="Times New Roman" w:cs="Times New Roman"/>
              </w:rPr>
              <w:t>kontrolkolekciju</w:t>
            </w:r>
            <w:proofErr w:type="spellEnd"/>
            <w:r w:rsidRPr="00D214E5">
              <w:rPr>
                <w:rFonts w:ascii="Times New Roman" w:hAnsi="Times New Roman" w:cs="Times New Roman"/>
              </w:rPr>
              <w:t xml:space="preserve">, kuru kalibrs nav lielāks par 12,7 milimetriem (0,5 collām); </w:t>
            </w:r>
          </w:p>
          <w:p w14:paraId="02C87080" w14:textId="2918D83B" w:rsidR="005A1C13" w:rsidRDefault="00D214E5" w:rsidP="00D214E5">
            <w:pPr>
              <w:jc w:val="both"/>
              <w:rPr>
                <w:rFonts w:ascii="Times New Roman" w:hAnsi="Times New Roman" w:cs="Times New Roman"/>
              </w:rPr>
            </w:pPr>
            <w:r w:rsidRPr="00D214E5">
              <w:rPr>
                <w:rFonts w:ascii="Times New Roman" w:hAnsi="Times New Roman" w:cs="Times New Roman"/>
              </w:rPr>
              <w:t xml:space="preserve">3) Latvijā klasificēto un neklasificēto šaujamieroču, to sastāvdaļu </w:t>
            </w:r>
            <w:r>
              <w:rPr>
                <w:rFonts w:ascii="Times New Roman" w:hAnsi="Times New Roman" w:cs="Times New Roman"/>
              </w:rPr>
              <w:t>un munīcijas paraugu kolekciju.</w:t>
            </w:r>
          </w:p>
          <w:p w14:paraId="662EBC60" w14:textId="5CCEEB0D" w:rsidR="00D214E5" w:rsidRDefault="00D214E5" w:rsidP="00EF5EF9">
            <w:pPr>
              <w:jc w:val="both"/>
              <w:rPr>
                <w:rFonts w:ascii="Times New Roman" w:hAnsi="Times New Roman" w:cs="Times New Roman"/>
              </w:rPr>
            </w:pPr>
            <w:r w:rsidRPr="00D214E5">
              <w:rPr>
                <w:rFonts w:ascii="Times New Roman" w:hAnsi="Times New Roman" w:cs="Times New Roman"/>
              </w:rPr>
              <w:t>Savukārt Likum</w:t>
            </w:r>
            <w:r w:rsidR="00BA78ED">
              <w:rPr>
                <w:rFonts w:ascii="Times New Roman" w:hAnsi="Times New Roman" w:cs="Times New Roman"/>
              </w:rPr>
              <w:t>a</w:t>
            </w:r>
            <w:r w:rsidRPr="00D214E5">
              <w:rPr>
                <w:rFonts w:ascii="Times New Roman" w:hAnsi="Times New Roman" w:cs="Times New Roman"/>
              </w:rPr>
              <w:t xml:space="preserve"> 88.panta pirmā daļa paredz deleģējumu Ministru kabinetam noteikt kārtību, kādā Valsts policija glabā ložu un čaulu </w:t>
            </w:r>
            <w:proofErr w:type="spellStart"/>
            <w:r w:rsidRPr="00D214E5">
              <w:rPr>
                <w:rFonts w:ascii="Times New Roman" w:hAnsi="Times New Roman" w:cs="Times New Roman"/>
              </w:rPr>
              <w:t>kontrolkolekciju</w:t>
            </w:r>
            <w:proofErr w:type="spellEnd"/>
            <w:r w:rsidRPr="00D214E5">
              <w:rPr>
                <w:rFonts w:ascii="Times New Roman" w:hAnsi="Times New Roman" w:cs="Times New Roman"/>
              </w:rPr>
              <w:t>.</w:t>
            </w:r>
          </w:p>
          <w:p w14:paraId="69098ED7" w14:textId="5722573F" w:rsidR="00D214E5" w:rsidRPr="000F070C" w:rsidRDefault="00B61FCB" w:rsidP="005447BF">
            <w:pPr>
              <w:jc w:val="both"/>
              <w:rPr>
                <w:rFonts w:ascii="Times New Roman" w:hAnsi="Times New Roman" w:cs="Times New Roman"/>
              </w:rPr>
            </w:pPr>
            <w:r w:rsidRPr="002C14F8">
              <w:rPr>
                <w:rFonts w:ascii="Times New Roman" w:hAnsi="Times New Roman" w:cs="Times New Roman"/>
                <w:color w:val="auto"/>
              </w:rPr>
              <w:t>Ministru kabineta noteikumu projektam “</w:t>
            </w:r>
            <w:r w:rsidR="005447BF">
              <w:rPr>
                <w:rFonts w:ascii="Times New Roman" w:hAnsi="Times New Roman" w:cs="Times New Roman"/>
                <w:color w:val="auto"/>
              </w:rPr>
              <w:t>Ieroču un munīcijas kolekciju noteikumi</w:t>
            </w:r>
            <w:r w:rsidRPr="002C14F8">
              <w:rPr>
                <w:rFonts w:ascii="Times New Roman" w:hAnsi="Times New Roman" w:cs="Times New Roman"/>
                <w:color w:val="auto"/>
              </w:rPr>
              <w:t xml:space="preserve">” (turpmāk – projekts) saskaņā ar Likuma Pārejas noteikumu 2.punktu </w:t>
            </w:r>
            <w:r w:rsidR="00E203EE" w:rsidRPr="002C14F8">
              <w:rPr>
                <w:rFonts w:ascii="Times New Roman" w:hAnsi="Times New Roman" w:cs="Times New Roman"/>
                <w:color w:val="auto"/>
              </w:rPr>
              <w:t>jāstāj</w:t>
            </w:r>
            <w:r w:rsidR="00610E94" w:rsidRPr="002C14F8">
              <w:rPr>
                <w:rFonts w:ascii="Times New Roman" w:hAnsi="Times New Roman" w:cs="Times New Roman"/>
                <w:color w:val="auto"/>
              </w:rPr>
              <w:t xml:space="preserve">as spēkā </w:t>
            </w:r>
            <w:r w:rsidR="00D214E5" w:rsidRPr="002C14F8">
              <w:rPr>
                <w:rFonts w:ascii="Times New Roman" w:hAnsi="Times New Roman" w:cs="Times New Roman"/>
                <w:color w:val="auto"/>
              </w:rPr>
              <w:t>ne vēlāk</w:t>
            </w:r>
            <w:r w:rsidRPr="002C14F8">
              <w:rPr>
                <w:rFonts w:ascii="Times New Roman" w:hAnsi="Times New Roman" w:cs="Times New Roman"/>
                <w:color w:val="auto"/>
              </w:rPr>
              <w:t xml:space="preserve"> kā līdz 2019.gada 31.decembrim.</w:t>
            </w:r>
          </w:p>
        </w:tc>
      </w:tr>
    </w:tbl>
    <w:p w14:paraId="271E760A" w14:textId="29FDAABC" w:rsidR="000C7EFF" w:rsidRPr="00932B45" w:rsidRDefault="000C7EFF">
      <w:pPr>
        <w:shd w:val="clear" w:color="auto" w:fill="FFFFFF"/>
        <w:ind w:firstLine="300"/>
        <w:jc w:val="center"/>
      </w:pPr>
    </w:p>
    <w:tbl>
      <w:tblPr>
        <w:tblStyle w:val="a0"/>
        <w:tblW w:w="9073"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961"/>
      </w:tblGrid>
      <w:tr w:rsidR="000C7EFF" w:rsidRPr="00932B45" w14:paraId="4C8BA609" w14:textId="77777777" w:rsidTr="00F350DD">
        <w:trPr>
          <w:trHeight w:val="240"/>
        </w:trPr>
        <w:tc>
          <w:tcPr>
            <w:tcW w:w="9073" w:type="dxa"/>
            <w:gridSpan w:val="3"/>
            <w:tcBorders>
              <w:top w:val="single" w:sz="6" w:space="0" w:color="414142"/>
              <w:left w:val="single" w:sz="6" w:space="0" w:color="414142"/>
              <w:bottom w:val="single" w:sz="6" w:space="0" w:color="414142"/>
              <w:right w:val="single" w:sz="6" w:space="0" w:color="414142"/>
            </w:tcBorders>
            <w:vAlign w:val="center"/>
          </w:tcPr>
          <w:p w14:paraId="56A329E9" w14:textId="77777777" w:rsidR="000C7EFF" w:rsidRPr="00932B45" w:rsidRDefault="00E203EE">
            <w:pPr>
              <w:jc w:val="center"/>
              <w:rPr>
                <w:b/>
              </w:rPr>
            </w:pPr>
            <w:r w:rsidRPr="00932B45">
              <w:rPr>
                <w:b/>
              </w:rPr>
              <w:t>I. Tiesību akta projekta izstrādes nepieciešamība</w:t>
            </w:r>
          </w:p>
        </w:tc>
      </w:tr>
      <w:tr w:rsidR="000C7EFF" w:rsidRPr="00932B45" w14:paraId="2C23DDF6" w14:textId="77777777" w:rsidTr="00F350DD">
        <w:trPr>
          <w:trHeight w:val="180"/>
        </w:trPr>
        <w:tc>
          <w:tcPr>
            <w:tcW w:w="520" w:type="dxa"/>
            <w:tcBorders>
              <w:top w:val="single" w:sz="6" w:space="0" w:color="414142"/>
              <w:left w:val="single" w:sz="6" w:space="0" w:color="414142"/>
              <w:bottom w:val="single" w:sz="6" w:space="0" w:color="414142"/>
              <w:right w:val="single" w:sz="6" w:space="0" w:color="414142"/>
            </w:tcBorders>
          </w:tcPr>
          <w:p w14:paraId="246D91AB" w14:textId="77777777" w:rsidR="000C7EFF" w:rsidRPr="00932B45" w:rsidRDefault="00E203EE">
            <w:pPr>
              <w:jc w:val="center"/>
            </w:pPr>
            <w:r w:rsidRPr="00932B45">
              <w:t>1.</w:t>
            </w:r>
          </w:p>
        </w:tc>
        <w:tc>
          <w:tcPr>
            <w:tcW w:w="2592" w:type="dxa"/>
            <w:tcBorders>
              <w:top w:val="single" w:sz="6" w:space="0" w:color="414142"/>
              <w:left w:val="single" w:sz="6" w:space="0" w:color="414142"/>
              <w:bottom w:val="single" w:sz="6" w:space="0" w:color="414142"/>
              <w:right w:val="single" w:sz="6" w:space="0" w:color="414142"/>
            </w:tcBorders>
          </w:tcPr>
          <w:p w14:paraId="1A7A2444" w14:textId="77777777" w:rsidR="000C7EFF" w:rsidRPr="00932B45" w:rsidRDefault="00E203EE">
            <w:r w:rsidRPr="00932B45">
              <w:t>Pamatojums</w:t>
            </w:r>
          </w:p>
        </w:tc>
        <w:tc>
          <w:tcPr>
            <w:tcW w:w="5961" w:type="dxa"/>
            <w:tcBorders>
              <w:top w:val="single" w:sz="6" w:space="0" w:color="414142"/>
              <w:left w:val="single" w:sz="6" w:space="0" w:color="414142"/>
              <w:bottom w:val="single" w:sz="6" w:space="0" w:color="414142"/>
              <w:right w:val="single" w:sz="6" w:space="0" w:color="414142"/>
            </w:tcBorders>
          </w:tcPr>
          <w:p w14:paraId="5ACE01B2" w14:textId="78C8D183" w:rsidR="000C7EFF" w:rsidRPr="00932B45" w:rsidRDefault="008D1BBE" w:rsidP="002C14F8">
            <w:pPr>
              <w:ind w:firstLine="402"/>
              <w:jc w:val="both"/>
            </w:pPr>
            <w:r>
              <w:t>L</w:t>
            </w:r>
            <w:r w:rsidR="00EF5EF9">
              <w:t>ikum</w:t>
            </w:r>
            <w:r w:rsidR="00872EB3">
              <w:t xml:space="preserve">a </w:t>
            </w:r>
            <w:r w:rsidR="00EF5EF9">
              <w:t>34.</w:t>
            </w:r>
            <w:r w:rsidR="00EF5EF9" w:rsidRPr="00932B45">
              <w:t xml:space="preserve">panta </w:t>
            </w:r>
            <w:r w:rsidR="00443BFD">
              <w:t>otrā daļa</w:t>
            </w:r>
            <w:r w:rsidR="00EF5EF9">
              <w:t xml:space="preserve"> un </w:t>
            </w:r>
            <w:r w:rsidR="00443BFD">
              <w:t>88.panta pirmā daļa.</w:t>
            </w:r>
          </w:p>
        </w:tc>
      </w:tr>
      <w:tr w:rsidR="000C7EFF" w:rsidRPr="00932B45" w14:paraId="715F3697" w14:textId="77777777" w:rsidTr="00F350DD">
        <w:trPr>
          <w:trHeight w:val="460"/>
        </w:trPr>
        <w:tc>
          <w:tcPr>
            <w:tcW w:w="520" w:type="dxa"/>
            <w:tcBorders>
              <w:top w:val="single" w:sz="6" w:space="0" w:color="414142"/>
              <w:left w:val="single" w:sz="6" w:space="0" w:color="414142"/>
              <w:bottom w:val="single" w:sz="6" w:space="0" w:color="414142"/>
              <w:right w:val="single" w:sz="6" w:space="0" w:color="414142"/>
            </w:tcBorders>
          </w:tcPr>
          <w:p w14:paraId="7706E71A" w14:textId="77777777" w:rsidR="000C7EFF" w:rsidRPr="00932B45" w:rsidRDefault="00E203EE">
            <w:pPr>
              <w:jc w:val="center"/>
            </w:pPr>
            <w:r w:rsidRPr="00932B45">
              <w:t>2.</w:t>
            </w:r>
          </w:p>
        </w:tc>
        <w:tc>
          <w:tcPr>
            <w:tcW w:w="2592" w:type="dxa"/>
            <w:tcBorders>
              <w:top w:val="single" w:sz="6" w:space="0" w:color="414142"/>
              <w:left w:val="single" w:sz="6" w:space="0" w:color="414142"/>
              <w:bottom w:val="single" w:sz="6" w:space="0" w:color="414142"/>
              <w:right w:val="single" w:sz="6" w:space="0" w:color="414142"/>
            </w:tcBorders>
          </w:tcPr>
          <w:p w14:paraId="5EDCCE40" w14:textId="77777777" w:rsidR="000C7EFF" w:rsidRPr="00EF5EF9" w:rsidRDefault="00E203EE">
            <w:r w:rsidRPr="00EF5EF9">
              <w:t>Pašreizējā situācija un problēmas, kuru risināšanai tiesību akta projekts izstrādāts, tiesiskā regulējuma mērķis un būtība</w:t>
            </w:r>
          </w:p>
        </w:tc>
        <w:tc>
          <w:tcPr>
            <w:tcW w:w="5961" w:type="dxa"/>
            <w:tcBorders>
              <w:top w:val="single" w:sz="6" w:space="0" w:color="414142"/>
              <w:left w:val="single" w:sz="6" w:space="0" w:color="414142"/>
              <w:bottom w:val="single" w:sz="6" w:space="0" w:color="414142"/>
              <w:right w:val="single" w:sz="6" w:space="0" w:color="414142"/>
            </w:tcBorders>
          </w:tcPr>
          <w:p w14:paraId="790D623E" w14:textId="042B18DF" w:rsidR="007A42BA" w:rsidRPr="00AB325F" w:rsidRDefault="00995543">
            <w:pPr>
              <w:ind w:firstLine="402"/>
              <w:jc w:val="both"/>
            </w:pPr>
            <w:r w:rsidRPr="00AB325F">
              <w:t xml:space="preserve">Lai </w:t>
            </w:r>
            <w:r w:rsidR="00391990" w:rsidRPr="00AB325F">
              <w:t xml:space="preserve">izpildītu Ministru kabinetam doto </w:t>
            </w:r>
            <w:r w:rsidR="008D1BBE" w:rsidRPr="00AB325F">
              <w:t>deleģējumu</w:t>
            </w:r>
            <w:r w:rsidR="001F7009" w:rsidRPr="00AB325F">
              <w:t>,</w:t>
            </w:r>
            <w:r w:rsidR="007A42BA" w:rsidRPr="00AB325F">
              <w:t xml:space="preserve"> projektā ir paredzēts noteikt</w:t>
            </w:r>
            <w:r w:rsidR="00036787" w:rsidRPr="00AB325F">
              <w:rPr>
                <w:color w:val="auto"/>
              </w:rPr>
              <w:t xml:space="preserve"> kārtību, kādā Valsts policija dienesta lietošanai</w:t>
            </w:r>
            <w:r w:rsidR="00036787" w:rsidRPr="00AB325F">
              <w:t xml:space="preserve"> veido</w:t>
            </w:r>
            <w:r w:rsidR="007A42BA" w:rsidRPr="00AB325F">
              <w:t>:</w:t>
            </w:r>
          </w:p>
          <w:p w14:paraId="676BC05A" w14:textId="259E9BF6" w:rsidR="00036787" w:rsidRPr="00AB325F" w:rsidRDefault="00036787" w:rsidP="00036787">
            <w:pPr>
              <w:shd w:val="clear" w:color="auto" w:fill="FFFFFF"/>
              <w:spacing w:line="293" w:lineRule="atLeast"/>
              <w:ind w:hanging="14"/>
              <w:jc w:val="both"/>
              <w:rPr>
                <w:color w:val="auto"/>
              </w:rPr>
            </w:pPr>
            <w:r w:rsidRPr="00AB325F">
              <w:t xml:space="preserve">1. </w:t>
            </w:r>
            <w:r w:rsidRPr="00AB325F">
              <w:rPr>
                <w:color w:val="auto"/>
              </w:rPr>
              <w:t>ieroču un to sastāvdaļu kolekciju salīdzinošās izpētes vajadzībām, apkopojot tajā iegādātus, dāvinātus, konfiscētus, atsavinātus un kolekcijai nodotus ieročus, ieskaitot pašizgatavotus, nelikumīgi pārveidotus vai aizliegtus ieročus</w:t>
            </w:r>
            <w:r w:rsidR="001A26A5" w:rsidRPr="00AB325F">
              <w:rPr>
                <w:color w:val="auto"/>
              </w:rPr>
              <w:t>, kam varbūt izziņas avota nozīme ballistiskajās ekspertīzēs. Ieročus ieroču kolekcijā iekļauj ar atsevišķu Valsts policijas priekšnieka lēmumu;</w:t>
            </w:r>
          </w:p>
          <w:p w14:paraId="2BBF3388" w14:textId="60D25266" w:rsidR="00036787" w:rsidRPr="00AB325F" w:rsidRDefault="00036787" w:rsidP="00036787">
            <w:pPr>
              <w:shd w:val="clear" w:color="auto" w:fill="FFFFFF"/>
              <w:spacing w:line="293" w:lineRule="atLeast"/>
              <w:ind w:hanging="14"/>
              <w:jc w:val="both"/>
              <w:rPr>
                <w:color w:val="auto"/>
              </w:rPr>
            </w:pPr>
            <w:r w:rsidRPr="00AB325F">
              <w:rPr>
                <w:color w:val="auto"/>
              </w:rPr>
              <w:t xml:space="preserve">2. to Latvijā reģistrēto vītņstobra šaujamieroču (izņemot Nacionālo bruņoto spēku šaujamieročus) ložu un čaulu </w:t>
            </w:r>
            <w:proofErr w:type="spellStart"/>
            <w:r w:rsidRPr="00AB325F">
              <w:rPr>
                <w:color w:val="auto"/>
              </w:rPr>
              <w:t>kontrolkolekciju</w:t>
            </w:r>
            <w:proofErr w:type="spellEnd"/>
            <w:r w:rsidRPr="00AB325F">
              <w:rPr>
                <w:color w:val="auto"/>
              </w:rPr>
              <w:t xml:space="preserve">, kuru kalibrs nav lielāks par 12,7 milimetriem (0,5 collām) (turpmāk – ložu un čaulu </w:t>
            </w:r>
            <w:proofErr w:type="spellStart"/>
            <w:r w:rsidRPr="00AB325F">
              <w:rPr>
                <w:color w:val="auto"/>
              </w:rPr>
              <w:t>kontrolkolekcija</w:t>
            </w:r>
            <w:proofErr w:type="spellEnd"/>
            <w:r w:rsidRPr="00AB325F">
              <w:rPr>
                <w:color w:val="auto"/>
              </w:rPr>
              <w:t xml:space="preserve">), kā arī ložu un čaulu </w:t>
            </w:r>
            <w:proofErr w:type="spellStart"/>
            <w:r w:rsidRPr="00AB325F">
              <w:rPr>
                <w:color w:val="auto"/>
              </w:rPr>
              <w:t>kontrolkolekcijas</w:t>
            </w:r>
            <w:proofErr w:type="spellEnd"/>
            <w:r w:rsidRPr="00AB325F">
              <w:rPr>
                <w:color w:val="auto"/>
              </w:rPr>
              <w:t xml:space="preserve"> glabāšanas kārtību;</w:t>
            </w:r>
          </w:p>
          <w:p w14:paraId="6128C564" w14:textId="245EE83F" w:rsidR="00036787" w:rsidRPr="00AB325F" w:rsidRDefault="00036787" w:rsidP="00036787">
            <w:pPr>
              <w:shd w:val="clear" w:color="auto" w:fill="FFFFFF"/>
              <w:spacing w:line="293" w:lineRule="atLeast"/>
              <w:ind w:hanging="14"/>
              <w:jc w:val="both"/>
              <w:rPr>
                <w:color w:val="auto"/>
              </w:rPr>
            </w:pPr>
            <w:r w:rsidRPr="00AB325F">
              <w:rPr>
                <w:color w:val="auto"/>
              </w:rPr>
              <w:t xml:space="preserve">3. </w:t>
            </w:r>
            <w:r w:rsidR="001A26A5" w:rsidRPr="00AB325F">
              <w:rPr>
                <w:color w:val="auto"/>
              </w:rPr>
              <w:t xml:space="preserve">klasificēto un neklasificēto šaujamieroču, to sastāvdaļu un </w:t>
            </w:r>
            <w:r w:rsidRPr="00AB325F">
              <w:rPr>
                <w:color w:val="auto"/>
              </w:rPr>
              <w:t>munī</w:t>
            </w:r>
            <w:r w:rsidR="009E1158" w:rsidRPr="00AB325F">
              <w:rPr>
                <w:color w:val="auto"/>
              </w:rPr>
              <w:t>cijas paraugu kolekciju;</w:t>
            </w:r>
          </w:p>
          <w:p w14:paraId="680085C3" w14:textId="30500D13" w:rsidR="009E1158" w:rsidRPr="00AB325F" w:rsidRDefault="009E1158" w:rsidP="00036787">
            <w:pPr>
              <w:shd w:val="clear" w:color="auto" w:fill="FFFFFF"/>
              <w:spacing w:line="293" w:lineRule="atLeast"/>
              <w:ind w:hanging="14"/>
              <w:jc w:val="both"/>
              <w:rPr>
                <w:color w:val="auto"/>
              </w:rPr>
            </w:pPr>
            <w:r w:rsidRPr="00AB325F">
              <w:rPr>
                <w:color w:val="auto"/>
              </w:rPr>
              <w:t xml:space="preserve">4. kā arī kārtību, kādā Valsts policija glabā ložu un čaulu </w:t>
            </w:r>
            <w:proofErr w:type="spellStart"/>
            <w:r w:rsidRPr="00AB325F">
              <w:rPr>
                <w:color w:val="auto"/>
              </w:rPr>
              <w:t>kontrolkolekciju</w:t>
            </w:r>
            <w:proofErr w:type="spellEnd"/>
            <w:r w:rsidRPr="00AB325F">
              <w:rPr>
                <w:color w:val="auto"/>
              </w:rPr>
              <w:t>.</w:t>
            </w:r>
          </w:p>
          <w:p w14:paraId="64F12D2D" w14:textId="318A843B" w:rsidR="00970E17" w:rsidRPr="00AB325F" w:rsidRDefault="00970E17" w:rsidP="002C14F8">
            <w:pPr>
              <w:ind w:firstLine="402"/>
              <w:jc w:val="both"/>
              <w:rPr>
                <w:color w:val="auto"/>
              </w:rPr>
            </w:pPr>
            <w:r w:rsidRPr="00AB325F">
              <w:rPr>
                <w:color w:val="auto"/>
              </w:rPr>
              <w:t xml:space="preserve">Projekts paredz, ka ieroču kolekcijā salīdzinošās izpētes vajadzībām un Latvijā klasificēto un neklasificēto šaujamieroču, to sastāvdaļu un munīcijas paraugu kolekcijā </w:t>
            </w:r>
            <w:r w:rsidRPr="00AB325F">
              <w:rPr>
                <w:color w:val="auto"/>
              </w:rPr>
              <w:lastRenderedPageBreak/>
              <w:t xml:space="preserve">tiks iekļauti šaujamieroči, pneimatiskie ieroči, gāzes ieroči un </w:t>
            </w:r>
            <w:proofErr w:type="spellStart"/>
            <w:r w:rsidRPr="00AB325F">
              <w:rPr>
                <w:color w:val="auto"/>
              </w:rPr>
              <w:t>signālieroči</w:t>
            </w:r>
            <w:proofErr w:type="spellEnd"/>
            <w:r w:rsidRPr="00AB325F">
              <w:rPr>
                <w:color w:val="auto"/>
              </w:rPr>
              <w:t xml:space="preserve">, </w:t>
            </w:r>
            <w:proofErr w:type="spellStart"/>
            <w:r w:rsidRPr="00AB325F">
              <w:rPr>
                <w:color w:val="auto"/>
              </w:rPr>
              <w:t>salūtieroči</w:t>
            </w:r>
            <w:proofErr w:type="spellEnd"/>
            <w:r w:rsidRPr="00AB325F">
              <w:rPr>
                <w:color w:val="auto"/>
              </w:rPr>
              <w:t xml:space="preserve"> (akustiskie ieroči), to sastāvdaļas un jebkuri citi ieročiem līdzīgi priekšmeti, tai skaitā pašrocīgi izgatavoti, kā arī munīcija un jebkuri citi munīcijai līdzīgi priekšmeti, kam var būt izziņas avota nozīme ballistiskajās ekspertīzēs. Minētie priekšmeti šajās kolekcijās tiks iekļauti var Valsts policijas priekšnieka vai tās pilnvarotas personas lēmumu.</w:t>
            </w:r>
          </w:p>
          <w:p w14:paraId="34ED8E7C" w14:textId="7367D7A3" w:rsidR="00E009C9" w:rsidRPr="00AB325F" w:rsidRDefault="00E009C9" w:rsidP="00E009C9">
            <w:pPr>
              <w:jc w:val="both"/>
              <w:rPr>
                <w:color w:val="auto"/>
              </w:rPr>
            </w:pPr>
            <w:r w:rsidRPr="00AB325F">
              <w:rPr>
                <w:color w:val="auto"/>
              </w:rPr>
              <w:t xml:space="preserve">Likuma 88.panta pirmā dala paredz, ka ar visiem Latvijā apritē esošajiem A, B un C kategorijas vītņstobra šaujamieročiem (izņemot Nacionālo bruņoto spēku un valsts drošības iestāžu šaujamieročus), kuros lodei šāviena brīdī ir tiešs kontakts ar stobru, Valsts policijā izdarāmi kontrolšāvieni. Kārtību, kādā Valsts policija glabā ložu un čaulu </w:t>
            </w:r>
            <w:proofErr w:type="spellStart"/>
            <w:r w:rsidRPr="00AB325F">
              <w:rPr>
                <w:color w:val="auto"/>
              </w:rPr>
              <w:t>kontrolkolekciju</w:t>
            </w:r>
            <w:proofErr w:type="spellEnd"/>
            <w:r w:rsidRPr="00AB325F">
              <w:rPr>
                <w:color w:val="auto"/>
              </w:rPr>
              <w:t>, nosaka Ministru kabinets.</w:t>
            </w:r>
          </w:p>
          <w:p w14:paraId="63689521" w14:textId="6224D6DE" w:rsidR="00E009C9" w:rsidRPr="00AB325F" w:rsidRDefault="00E009C9" w:rsidP="00E009C9">
            <w:pPr>
              <w:jc w:val="both"/>
              <w:rPr>
                <w:color w:val="auto"/>
              </w:rPr>
            </w:pPr>
            <w:r w:rsidRPr="00AB325F">
              <w:rPr>
                <w:color w:val="auto"/>
              </w:rPr>
              <w:t xml:space="preserve">Līdz ar to </w:t>
            </w:r>
            <w:r w:rsidR="00970E17" w:rsidRPr="00AB325F">
              <w:rPr>
                <w:color w:val="auto"/>
              </w:rPr>
              <w:t xml:space="preserve">attiecībā uz ložu un čaulu </w:t>
            </w:r>
            <w:proofErr w:type="spellStart"/>
            <w:r w:rsidR="00970E17" w:rsidRPr="00AB325F">
              <w:rPr>
                <w:color w:val="auto"/>
              </w:rPr>
              <w:t>kontrolkolekcijā</w:t>
            </w:r>
            <w:proofErr w:type="spellEnd"/>
            <w:r w:rsidR="00970E17" w:rsidRPr="00AB325F">
              <w:rPr>
                <w:color w:val="auto"/>
              </w:rPr>
              <w:t xml:space="preserve"> iekļaujamajām vītņstobra šaujamieroča lodēm un čaulām, kas iegūtas pēc Ieroču aprites likumā paredzētā kontrolšāviena izdarīšanas, atsevišķu lēmumu nav nepieciešams pie</w:t>
            </w:r>
            <w:r w:rsidRPr="00AB325F">
              <w:rPr>
                <w:color w:val="auto"/>
              </w:rPr>
              <w:t xml:space="preserve">ņemt, jo likumdevējs jau ir noteicis, ka kontrolšāviena rezultātā iegūtās lodes ir iekļaujamas ložu un čaulu </w:t>
            </w:r>
            <w:proofErr w:type="spellStart"/>
            <w:r w:rsidRPr="00AB325F">
              <w:rPr>
                <w:color w:val="auto"/>
              </w:rPr>
              <w:t>kontrolkolekcijā</w:t>
            </w:r>
            <w:proofErr w:type="spellEnd"/>
            <w:r w:rsidRPr="00AB325F">
              <w:rPr>
                <w:color w:val="auto"/>
              </w:rPr>
              <w:t>.</w:t>
            </w:r>
          </w:p>
          <w:p w14:paraId="1FD1B09A" w14:textId="44DD6697" w:rsidR="00DF1626" w:rsidRPr="00AB325F" w:rsidRDefault="00DF1626" w:rsidP="00DF1626">
            <w:pPr>
              <w:shd w:val="clear" w:color="auto" w:fill="FFFFFF"/>
              <w:spacing w:line="293" w:lineRule="atLeast"/>
              <w:ind w:firstLine="300"/>
              <w:jc w:val="both"/>
              <w:rPr>
                <w:sz w:val="28"/>
                <w:szCs w:val="28"/>
              </w:rPr>
            </w:pPr>
            <w:r w:rsidRPr="00AB325F">
              <w:rPr>
                <w:color w:val="auto"/>
              </w:rPr>
              <w:t>Projekts paredz, ka l</w:t>
            </w:r>
            <w:r w:rsidR="00F10AF0" w:rsidRPr="00AB325F">
              <w:t>odes un čaulas grupē pēc šaujam</w:t>
            </w:r>
            <w:r w:rsidRPr="00AB325F">
              <w:t xml:space="preserve">ieroču veida, modeļa un kalibra, savukārt </w:t>
            </w:r>
            <w:bookmarkStart w:id="1" w:name="p5"/>
            <w:bookmarkStart w:id="2" w:name="p-557486"/>
            <w:bookmarkEnd w:id="1"/>
            <w:bookmarkEnd w:id="2"/>
            <w:proofErr w:type="spellStart"/>
            <w:r w:rsidR="00F10AF0" w:rsidRPr="00AB325F">
              <w:t>kontrolkolekcijā</w:t>
            </w:r>
            <w:proofErr w:type="spellEnd"/>
            <w:r w:rsidR="00F10AF0" w:rsidRPr="00AB325F">
              <w:t xml:space="preserve"> iekļautās lodes un čaulas, kas iegūtas pēc kontrolšāviena izdarīšanas, Valsts policija glabā līdz atkārtotam kontrolšāvienam ar attiecīgo vītņstobra šaujamieroci. </w:t>
            </w:r>
            <w:r w:rsidRPr="00AB325F">
              <w:t>Pēc atkārtota kontrolšāviena izdarīšanas Valsts policijas eksperts iznīcina lodes un čaulas, kas iegūtas pēc iepriekšējā kontrolšāviena izdarīšanas.</w:t>
            </w:r>
          </w:p>
          <w:p w14:paraId="540C27C9" w14:textId="4C20E3F1" w:rsidR="00E37B1A" w:rsidRPr="00AB325F" w:rsidRDefault="00DF1626" w:rsidP="00E009C9">
            <w:pPr>
              <w:jc w:val="both"/>
            </w:pPr>
            <w:r w:rsidRPr="00AB325F">
              <w:t xml:space="preserve">Savukārt, lai nodrošinātu pienācīgu ložu un čaulu </w:t>
            </w:r>
            <w:proofErr w:type="spellStart"/>
            <w:r w:rsidRPr="00AB325F">
              <w:t>kontrolkolekcijas</w:t>
            </w:r>
            <w:proofErr w:type="spellEnd"/>
            <w:r w:rsidRPr="00AB325F">
              <w:t xml:space="preserve"> veido</w:t>
            </w:r>
            <w:bookmarkStart w:id="3" w:name="_GoBack"/>
            <w:bookmarkEnd w:id="3"/>
            <w:r w:rsidRPr="00AB325F">
              <w:t xml:space="preserve">šanu, </w:t>
            </w:r>
            <w:bookmarkStart w:id="4" w:name="p6"/>
            <w:bookmarkStart w:id="5" w:name="p-557487"/>
            <w:bookmarkEnd w:id="4"/>
            <w:bookmarkEnd w:id="5"/>
            <w:r w:rsidRPr="00AB325F">
              <w:t>l</w:t>
            </w:r>
            <w:r w:rsidR="00F10AF0" w:rsidRPr="00AB325F">
              <w:t xml:space="preserve">ožu un čaulu </w:t>
            </w:r>
            <w:proofErr w:type="spellStart"/>
            <w:r w:rsidR="00F10AF0" w:rsidRPr="00AB325F">
              <w:t>kontrolkolekciju</w:t>
            </w:r>
            <w:proofErr w:type="spellEnd"/>
            <w:r w:rsidR="00F10AF0" w:rsidRPr="00AB325F">
              <w:t xml:space="preserve"> glabā atsevišķās, izolētās, ugunsdrošības noteikumiem atbilstošās, ar apsardzes un ugunsdzēsības signalizācijas iekārtu aprīkotās telpās. Telpas (tai skaitā sienas, griestus, grīdu, durvis un logus) nodrošina pret nepiederošu personu neatļautu iekļūšanu.</w:t>
            </w:r>
            <w:r w:rsidRPr="00AB325F">
              <w:t xml:space="preserve"> </w:t>
            </w:r>
            <w:bookmarkStart w:id="6" w:name="p7"/>
            <w:bookmarkStart w:id="7" w:name="p-557488"/>
            <w:bookmarkEnd w:id="6"/>
            <w:bookmarkEnd w:id="7"/>
            <w:r w:rsidRPr="00AB325F">
              <w:t>Ar mērķi nodalīt valsts vai pašvaldību</w:t>
            </w:r>
            <w:r w:rsidR="00616F8A" w:rsidRPr="00AB325F">
              <w:t xml:space="preserve"> šaujamieroču lodes un čaulas</w:t>
            </w:r>
            <w:r w:rsidRPr="00AB325F">
              <w:t xml:space="preserve"> </w:t>
            </w:r>
            <w:r w:rsidR="00616F8A" w:rsidRPr="00AB325F">
              <w:t>no</w:t>
            </w:r>
            <w:r w:rsidRPr="00AB325F">
              <w:t xml:space="preserve"> privātpersonu šaujamieroču ložu un čaulu masīva, projekts paredz, ka v</w:t>
            </w:r>
            <w:r w:rsidR="00F10AF0" w:rsidRPr="00AB325F">
              <w:t>alsts un pašvaldības iestāžu īpašumā (valdījumā) esošo šaujamieroču lodes un čaulas glabā atsevišķi no privātpersonu šaujamieroču lodēm un čaulām.</w:t>
            </w:r>
          </w:p>
        </w:tc>
      </w:tr>
      <w:tr w:rsidR="000C7EFF" w:rsidRPr="00932B45" w14:paraId="79034B6C" w14:textId="77777777" w:rsidTr="00F350DD">
        <w:trPr>
          <w:trHeight w:val="460"/>
        </w:trPr>
        <w:tc>
          <w:tcPr>
            <w:tcW w:w="520" w:type="dxa"/>
            <w:tcBorders>
              <w:top w:val="single" w:sz="6" w:space="0" w:color="414142"/>
              <w:left w:val="single" w:sz="6" w:space="0" w:color="414142"/>
              <w:bottom w:val="single" w:sz="6" w:space="0" w:color="414142"/>
              <w:right w:val="single" w:sz="6" w:space="0" w:color="414142"/>
            </w:tcBorders>
          </w:tcPr>
          <w:p w14:paraId="6CBE2043" w14:textId="1FFAED44" w:rsidR="000C7EFF" w:rsidRPr="00932B45" w:rsidRDefault="00E203EE">
            <w:pPr>
              <w:jc w:val="center"/>
            </w:pPr>
            <w:r w:rsidRPr="00932B45">
              <w:lastRenderedPageBreak/>
              <w:t>3.</w:t>
            </w:r>
          </w:p>
        </w:tc>
        <w:tc>
          <w:tcPr>
            <w:tcW w:w="2592" w:type="dxa"/>
            <w:tcBorders>
              <w:top w:val="single" w:sz="6" w:space="0" w:color="414142"/>
              <w:left w:val="single" w:sz="6" w:space="0" w:color="414142"/>
              <w:bottom w:val="single" w:sz="6" w:space="0" w:color="414142"/>
              <w:right w:val="single" w:sz="6" w:space="0" w:color="414142"/>
            </w:tcBorders>
          </w:tcPr>
          <w:p w14:paraId="54E88946" w14:textId="77777777" w:rsidR="000C7EFF" w:rsidRPr="00932B45" w:rsidRDefault="00E203EE">
            <w:r w:rsidRPr="00932B45">
              <w:t>Projekta izstrādē iesaistītās institūcijas un publiskas personas kapitālsabiedrības</w:t>
            </w:r>
          </w:p>
        </w:tc>
        <w:tc>
          <w:tcPr>
            <w:tcW w:w="5961" w:type="dxa"/>
            <w:tcBorders>
              <w:top w:val="single" w:sz="6" w:space="0" w:color="414142"/>
              <w:left w:val="single" w:sz="6" w:space="0" w:color="414142"/>
              <w:bottom w:val="single" w:sz="6" w:space="0" w:color="414142"/>
              <w:right w:val="single" w:sz="6" w:space="0" w:color="414142"/>
            </w:tcBorders>
          </w:tcPr>
          <w:p w14:paraId="77E721A9" w14:textId="77777777" w:rsidR="000C7EFF" w:rsidRPr="00AB325F" w:rsidRDefault="00E203EE">
            <w:pPr>
              <w:spacing w:after="120"/>
              <w:jc w:val="both"/>
            </w:pPr>
            <w:r w:rsidRPr="00AB325F">
              <w:t>Iekšlietu ministrija, Valsts policija</w:t>
            </w:r>
          </w:p>
        </w:tc>
      </w:tr>
      <w:tr w:rsidR="000C7EFF" w:rsidRPr="00932B45" w14:paraId="249BA872" w14:textId="77777777" w:rsidTr="00F350DD">
        <w:tc>
          <w:tcPr>
            <w:tcW w:w="520" w:type="dxa"/>
            <w:tcBorders>
              <w:top w:val="single" w:sz="6" w:space="0" w:color="414142"/>
              <w:left w:val="single" w:sz="6" w:space="0" w:color="414142"/>
              <w:bottom w:val="single" w:sz="6" w:space="0" w:color="414142"/>
              <w:right w:val="single" w:sz="6" w:space="0" w:color="414142"/>
            </w:tcBorders>
          </w:tcPr>
          <w:p w14:paraId="0E717855" w14:textId="77777777" w:rsidR="000C7EFF" w:rsidRPr="00932B45" w:rsidRDefault="00E203EE">
            <w:pPr>
              <w:jc w:val="center"/>
            </w:pPr>
            <w:r w:rsidRPr="00932B45">
              <w:t>4.</w:t>
            </w:r>
          </w:p>
        </w:tc>
        <w:tc>
          <w:tcPr>
            <w:tcW w:w="2592" w:type="dxa"/>
            <w:tcBorders>
              <w:top w:val="single" w:sz="6" w:space="0" w:color="414142"/>
              <w:left w:val="single" w:sz="6" w:space="0" w:color="414142"/>
              <w:bottom w:val="single" w:sz="6" w:space="0" w:color="414142"/>
              <w:right w:val="single" w:sz="6" w:space="0" w:color="414142"/>
            </w:tcBorders>
          </w:tcPr>
          <w:p w14:paraId="3221FF5D" w14:textId="77777777" w:rsidR="000C7EFF" w:rsidRPr="00932B45" w:rsidRDefault="00E203EE">
            <w:r w:rsidRPr="00932B45">
              <w:t>Cita informācija</w:t>
            </w:r>
          </w:p>
        </w:tc>
        <w:tc>
          <w:tcPr>
            <w:tcW w:w="5961" w:type="dxa"/>
            <w:tcBorders>
              <w:top w:val="single" w:sz="6" w:space="0" w:color="414142"/>
              <w:left w:val="single" w:sz="6" w:space="0" w:color="414142"/>
              <w:bottom w:val="single" w:sz="6" w:space="0" w:color="414142"/>
              <w:right w:val="single" w:sz="6" w:space="0" w:color="414142"/>
            </w:tcBorders>
          </w:tcPr>
          <w:p w14:paraId="5D4E6C40" w14:textId="77777777" w:rsidR="000C7EFF" w:rsidRPr="00932B45" w:rsidRDefault="00E203EE">
            <w:r w:rsidRPr="00932B45">
              <w:t>Nav</w:t>
            </w:r>
          </w:p>
        </w:tc>
      </w:tr>
    </w:tbl>
    <w:tbl>
      <w:tblPr>
        <w:tblStyle w:val="a1"/>
        <w:tblW w:w="9073"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961"/>
      </w:tblGrid>
      <w:tr w:rsidR="000C7EFF" w:rsidRPr="00932B45" w14:paraId="1DEB287C" w14:textId="77777777" w:rsidTr="00F350DD">
        <w:trPr>
          <w:trHeight w:val="220"/>
        </w:trPr>
        <w:tc>
          <w:tcPr>
            <w:tcW w:w="9073" w:type="dxa"/>
            <w:gridSpan w:val="3"/>
            <w:tcBorders>
              <w:top w:val="single" w:sz="6" w:space="0" w:color="414142"/>
              <w:left w:val="single" w:sz="6" w:space="0" w:color="414142"/>
              <w:bottom w:val="single" w:sz="6" w:space="0" w:color="414142"/>
              <w:right w:val="single" w:sz="6" w:space="0" w:color="414142"/>
            </w:tcBorders>
            <w:vAlign w:val="center"/>
          </w:tcPr>
          <w:p w14:paraId="5B9F9DA0" w14:textId="77777777" w:rsidR="008D1BBE" w:rsidRDefault="008D1BBE">
            <w:pPr>
              <w:jc w:val="center"/>
              <w:rPr>
                <w:b/>
              </w:rPr>
            </w:pPr>
          </w:p>
          <w:p w14:paraId="24A2CE7D" w14:textId="77777777" w:rsidR="00CF14D0" w:rsidRDefault="00CF14D0">
            <w:pPr>
              <w:jc w:val="center"/>
              <w:rPr>
                <w:b/>
              </w:rPr>
            </w:pPr>
          </w:p>
          <w:p w14:paraId="14D85DB1" w14:textId="77777777" w:rsidR="00CF14D0" w:rsidRDefault="00CF14D0">
            <w:pPr>
              <w:jc w:val="center"/>
              <w:rPr>
                <w:b/>
              </w:rPr>
            </w:pPr>
          </w:p>
          <w:p w14:paraId="64F4C9B6" w14:textId="77777777" w:rsidR="000C7EFF" w:rsidRPr="00932B45" w:rsidRDefault="00E203EE">
            <w:pPr>
              <w:jc w:val="center"/>
              <w:rPr>
                <w:b/>
              </w:rPr>
            </w:pPr>
            <w:r w:rsidRPr="00932B45">
              <w:rPr>
                <w:b/>
              </w:rPr>
              <w:lastRenderedPageBreak/>
              <w:t>II. Tiesību akta projekta ietekme uz sabiedrību, tautsaimniecības attīstību un administratīvo slogu</w:t>
            </w:r>
          </w:p>
        </w:tc>
      </w:tr>
      <w:tr w:rsidR="000C7EFF" w:rsidRPr="00932B45" w14:paraId="6657C64F" w14:textId="77777777" w:rsidTr="00F350DD">
        <w:trPr>
          <w:trHeight w:val="460"/>
        </w:trPr>
        <w:tc>
          <w:tcPr>
            <w:tcW w:w="520" w:type="dxa"/>
            <w:tcBorders>
              <w:top w:val="single" w:sz="6" w:space="0" w:color="414142"/>
              <w:left w:val="single" w:sz="6" w:space="0" w:color="414142"/>
              <w:bottom w:val="single" w:sz="6" w:space="0" w:color="414142"/>
              <w:right w:val="single" w:sz="6" w:space="0" w:color="414142"/>
            </w:tcBorders>
          </w:tcPr>
          <w:p w14:paraId="617CCD99" w14:textId="77777777" w:rsidR="000C7EFF" w:rsidRPr="00932B45" w:rsidRDefault="00E203EE">
            <w:r w:rsidRPr="00932B45">
              <w:lastRenderedPageBreak/>
              <w:t>1.</w:t>
            </w:r>
          </w:p>
        </w:tc>
        <w:tc>
          <w:tcPr>
            <w:tcW w:w="2592" w:type="dxa"/>
            <w:tcBorders>
              <w:top w:val="single" w:sz="6" w:space="0" w:color="414142"/>
              <w:left w:val="single" w:sz="6" w:space="0" w:color="414142"/>
              <w:bottom w:val="single" w:sz="6" w:space="0" w:color="414142"/>
              <w:right w:val="single" w:sz="6" w:space="0" w:color="414142"/>
            </w:tcBorders>
          </w:tcPr>
          <w:p w14:paraId="0BE85B66" w14:textId="77777777" w:rsidR="000C7EFF" w:rsidRPr="00932B45" w:rsidRDefault="00E203EE">
            <w:r w:rsidRPr="00932B45">
              <w:t>Sabiedrības mērķgrupas, kuras tiesiskais regulējums ietekmē vai varētu ietekmēt</w:t>
            </w:r>
          </w:p>
        </w:tc>
        <w:tc>
          <w:tcPr>
            <w:tcW w:w="5961" w:type="dxa"/>
            <w:tcBorders>
              <w:top w:val="single" w:sz="6" w:space="0" w:color="414142"/>
              <w:left w:val="single" w:sz="6" w:space="0" w:color="414142"/>
              <w:bottom w:val="single" w:sz="6" w:space="0" w:color="414142"/>
              <w:right w:val="single" w:sz="6" w:space="0" w:color="414142"/>
            </w:tcBorders>
          </w:tcPr>
          <w:p w14:paraId="6C071259" w14:textId="067BF1FF" w:rsidR="000C7EFF" w:rsidRPr="00932B45" w:rsidRDefault="00BC5B39" w:rsidP="006B3020">
            <w:pPr>
              <w:jc w:val="both"/>
            </w:pPr>
            <w:r>
              <w:t>Sabiedrības grupām un institūcijām Projekta tiesiskais regulējums nemaina tiesības un pienākumus, kā arī veicamās darbības, jo minētās darbības jau tiek veiktas.</w:t>
            </w:r>
          </w:p>
        </w:tc>
      </w:tr>
      <w:tr w:rsidR="000C7EFF" w:rsidRPr="00932B45" w14:paraId="2A6F9A9A" w14:textId="77777777" w:rsidTr="00F350DD">
        <w:trPr>
          <w:trHeight w:val="500"/>
        </w:trPr>
        <w:tc>
          <w:tcPr>
            <w:tcW w:w="520" w:type="dxa"/>
            <w:tcBorders>
              <w:top w:val="single" w:sz="6" w:space="0" w:color="414142"/>
              <w:left w:val="single" w:sz="6" w:space="0" w:color="414142"/>
              <w:bottom w:val="single" w:sz="6" w:space="0" w:color="414142"/>
              <w:right w:val="single" w:sz="6" w:space="0" w:color="414142"/>
            </w:tcBorders>
          </w:tcPr>
          <w:p w14:paraId="505FA6C8" w14:textId="77777777" w:rsidR="000C7EFF" w:rsidRPr="00932B45" w:rsidRDefault="00E203EE">
            <w:r w:rsidRPr="00932B45">
              <w:t>2.</w:t>
            </w:r>
          </w:p>
        </w:tc>
        <w:tc>
          <w:tcPr>
            <w:tcW w:w="2592" w:type="dxa"/>
            <w:tcBorders>
              <w:top w:val="single" w:sz="6" w:space="0" w:color="414142"/>
              <w:left w:val="single" w:sz="6" w:space="0" w:color="414142"/>
              <w:bottom w:val="single" w:sz="6" w:space="0" w:color="414142"/>
              <w:right w:val="single" w:sz="6" w:space="0" w:color="414142"/>
            </w:tcBorders>
          </w:tcPr>
          <w:p w14:paraId="008E1795" w14:textId="77777777" w:rsidR="000C7EFF" w:rsidRPr="00932B45" w:rsidRDefault="00E203EE" w:rsidP="00F350DD">
            <w:pPr>
              <w:ind w:left="-550"/>
            </w:pPr>
            <w:r w:rsidRPr="00932B45">
              <w:t>Tiesiskā regulējuma ietekme uz tautsaimniecību un administratīvo slogu</w:t>
            </w:r>
          </w:p>
        </w:tc>
        <w:tc>
          <w:tcPr>
            <w:tcW w:w="5961" w:type="dxa"/>
            <w:tcBorders>
              <w:top w:val="single" w:sz="6" w:space="0" w:color="414142"/>
              <w:left w:val="single" w:sz="6" w:space="0" w:color="414142"/>
              <w:bottom w:val="single" w:sz="6" w:space="0" w:color="414142"/>
              <w:right w:val="single" w:sz="6" w:space="0" w:color="414142"/>
            </w:tcBorders>
          </w:tcPr>
          <w:p w14:paraId="662B6932" w14:textId="0BAC7465" w:rsidR="000C7EFF" w:rsidRPr="00932B45" w:rsidRDefault="008407EF" w:rsidP="00050132">
            <w:pPr>
              <w:spacing w:after="120"/>
              <w:jc w:val="both"/>
            </w:pPr>
            <w:r w:rsidRPr="00050132">
              <w:rPr>
                <w:color w:val="auto"/>
              </w:rPr>
              <w:t>Projekts nerada administratīvo slogu, jo</w:t>
            </w:r>
            <w:r w:rsidR="00BC5B39" w:rsidRPr="00050132">
              <w:rPr>
                <w:color w:val="auto"/>
              </w:rPr>
              <w:t xml:space="preserve"> minētās darbības jau tiek veiktas.</w:t>
            </w:r>
          </w:p>
        </w:tc>
      </w:tr>
      <w:tr w:rsidR="000C7EFF" w:rsidRPr="00932B45" w14:paraId="0C0D014B" w14:textId="77777777" w:rsidTr="00F350DD">
        <w:trPr>
          <w:trHeight w:val="500"/>
        </w:trPr>
        <w:tc>
          <w:tcPr>
            <w:tcW w:w="520" w:type="dxa"/>
            <w:tcBorders>
              <w:top w:val="single" w:sz="6" w:space="0" w:color="414142"/>
              <w:left w:val="single" w:sz="6" w:space="0" w:color="414142"/>
              <w:bottom w:val="single" w:sz="6" w:space="0" w:color="414142"/>
              <w:right w:val="single" w:sz="6" w:space="0" w:color="414142"/>
            </w:tcBorders>
          </w:tcPr>
          <w:p w14:paraId="168AD96B" w14:textId="77777777" w:rsidR="000C7EFF" w:rsidRPr="00932B45" w:rsidRDefault="00E203EE">
            <w:r w:rsidRPr="00932B45">
              <w:t>3.</w:t>
            </w:r>
          </w:p>
        </w:tc>
        <w:tc>
          <w:tcPr>
            <w:tcW w:w="2592" w:type="dxa"/>
            <w:tcBorders>
              <w:top w:val="single" w:sz="6" w:space="0" w:color="414142"/>
              <w:left w:val="single" w:sz="6" w:space="0" w:color="414142"/>
              <w:bottom w:val="single" w:sz="6" w:space="0" w:color="414142"/>
              <w:right w:val="single" w:sz="6" w:space="0" w:color="414142"/>
            </w:tcBorders>
          </w:tcPr>
          <w:p w14:paraId="67C39EAF" w14:textId="77777777" w:rsidR="000C7EFF" w:rsidRPr="00932B45" w:rsidRDefault="00E203EE">
            <w:r w:rsidRPr="00932B45">
              <w:t>Administratīvo izmaksu monetārs novērtējums</w:t>
            </w:r>
          </w:p>
        </w:tc>
        <w:tc>
          <w:tcPr>
            <w:tcW w:w="5961" w:type="dxa"/>
            <w:tcBorders>
              <w:top w:val="single" w:sz="6" w:space="0" w:color="414142"/>
              <w:left w:val="single" w:sz="6" w:space="0" w:color="414142"/>
              <w:bottom w:val="single" w:sz="6" w:space="0" w:color="414142"/>
              <w:right w:val="single" w:sz="6" w:space="0" w:color="414142"/>
            </w:tcBorders>
          </w:tcPr>
          <w:p w14:paraId="56AB7DFC" w14:textId="77777777" w:rsidR="000C7EFF" w:rsidRPr="00932B45" w:rsidRDefault="00526DD3" w:rsidP="00526DD3">
            <w:pPr>
              <w:pStyle w:val="Standard"/>
              <w:spacing w:after="0" w:line="240" w:lineRule="auto"/>
              <w:ind w:left="57" w:right="57"/>
              <w:jc w:val="both"/>
              <w:rPr>
                <w:b/>
                <w:sz w:val="24"/>
                <w:szCs w:val="24"/>
              </w:rPr>
            </w:pPr>
            <w:r w:rsidRPr="00932B45">
              <w:rPr>
                <w:sz w:val="24"/>
                <w:szCs w:val="24"/>
              </w:rPr>
              <w:t>Projekts šo jomu neskar.</w:t>
            </w:r>
          </w:p>
        </w:tc>
      </w:tr>
      <w:tr w:rsidR="000C7EFF" w:rsidRPr="00932B45" w14:paraId="37AF256E" w14:textId="77777777" w:rsidTr="00F350DD">
        <w:trPr>
          <w:trHeight w:val="500"/>
        </w:trPr>
        <w:tc>
          <w:tcPr>
            <w:tcW w:w="520" w:type="dxa"/>
            <w:tcBorders>
              <w:top w:val="single" w:sz="6" w:space="0" w:color="414142"/>
              <w:left w:val="single" w:sz="6" w:space="0" w:color="414142"/>
              <w:bottom w:val="single" w:sz="6" w:space="0" w:color="414142"/>
              <w:right w:val="single" w:sz="6" w:space="0" w:color="414142"/>
            </w:tcBorders>
          </w:tcPr>
          <w:p w14:paraId="69F75E6E" w14:textId="77777777" w:rsidR="000C7EFF" w:rsidRPr="00932B45" w:rsidRDefault="00E203EE">
            <w:r w:rsidRPr="00932B45">
              <w:t>4.</w:t>
            </w:r>
          </w:p>
        </w:tc>
        <w:tc>
          <w:tcPr>
            <w:tcW w:w="2592" w:type="dxa"/>
            <w:tcBorders>
              <w:top w:val="single" w:sz="6" w:space="0" w:color="414142"/>
              <w:left w:val="single" w:sz="6" w:space="0" w:color="414142"/>
              <w:bottom w:val="single" w:sz="6" w:space="0" w:color="414142"/>
              <w:right w:val="single" w:sz="6" w:space="0" w:color="414142"/>
            </w:tcBorders>
          </w:tcPr>
          <w:p w14:paraId="51EE870A" w14:textId="77777777" w:rsidR="000C7EFF" w:rsidRPr="00932B45" w:rsidRDefault="00E203EE">
            <w:r w:rsidRPr="00932B45">
              <w:t>Atbilstības izmaksu monetārs novērtējums</w:t>
            </w:r>
          </w:p>
        </w:tc>
        <w:tc>
          <w:tcPr>
            <w:tcW w:w="5961" w:type="dxa"/>
            <w:tcBorders>
              <w:top w:val="single" w:sz="6" w:space="0" w:color="414142"/>
              <w:left w:val="single" w:sz="6" w:space="0" w:color="414142"/>
              <w:bottom w:val="single" w:sz="6" w:space="0" w:color="414142"/>
              <w:right w:val="single" w:sz="6" w:space="0" w:color="414142"/>
            </w:tcBorders>
          </w:tcPr>
          <w:p w14:paraId="46BF65BF" w14:textId="77777777" w:rsidR="000C7EFF" w:rsidRPr="00932B45" w:rsidRDefault="00E203EE">
            <w:r w:rsidRPr="00932B45">
              <w:t>Projekts šo jomu neskar.</w:t>
            </w:r>
          </w:p>
        </w:tc>
      </w:tr>
      <w:tr w:rsidR="000C7EFF" w:rsidRPr="00932B45" w14:paraId="3C5D466F" w14:textId="77777777" w:rsidTr="00F350DD">
        <w:trPr>
          <w:trHeight w:val="340"/>
        </w:trPr>
        <w:tc>
          <w:tcPr>
            <w:tcW w:w="520" w:type="dxa"/>
            <w:tcBorders>
              <w:top w:val="single" w:sz="6" w:space="0" w:color="414142"/>
              <w:left w:val="single" w:sz="6" w:space="0" w:color="414142"/>
              <w:bottom w:val="single" w:sz="6" w:space="0" w:color="414142"/>
              <w:right w:val="single" w:sz="6" w:space="0" w:color="414142"/>
            </w:tcBorders>
          </w:tcPr>
          <w:p w14:paraId="553BCD05" w14:textId="77777777" w:rsidR="000C7EFF" w:rsidRPr="00932B45" w:rsidRDefault="00E203EE">
            <w:r w:rsidRPr="00932B45">
              <w:t>5.</w:t>
            </w:r>
          </w:p>
        </w:tc>
        <w:tc>
          <w:tcPr>
            <w:tcW w:w="2592" w:type="dxa"/>
            <w:tcBorders>
              <w:top w:val="single" w:sz="6" w:space="0" w:color="414142"/>
              <w:left w:val="single" w:sz="6" w:space="0" w:color="414142"/>
              <w:bottom w:val="single" w:sz="6" w:space="0" w:color="414142"/>
              <w:right w:val="single" w:sz="6" w:space="0" w:color="414142"/>
            </w:tcBorders>
          </w:tcPr>
          <w:p w14:paraId="72350D68" w14:textId="77777777" w:rsidR="000C7EFF" w:rsidRPr="00932B45" w:rsidRDefault="00E203EE">
            <w:r w:rsidRPr="00932B45">
              <w:t>Cita informācija</w:t>
            </w:r>
          </w:p>
        </w:tc>
        <w:tc>
          <w:tcPr>
            <w:tcW w:w="5961" w:type="dxa"/>
            <w:tcBorders>
              <w:top w:val="single" w:sz="6" w:space="0" w:color="414142"/>
              <w:left w:val="single" w:sz="6" w:space="0" w:color="414142"/>
              <w:bottom w:val="single" w:sz="6" w:space="0" w:color="414142"/>
              <w:right w:val="single" w:sz="6" w:space="0" w:color="414142"/>
            </w:tcBorders>
          </w:tcPr>
          <w:p w14:paraId="785051C1" w14:textId="77777777" w:rsidR="000C7EFF" w:rsidRPr="00932B45" w:rsidRDefault="00E203EE">
            <w:r w:rsidRPr="00932B45">
              <w:t>Nav</w:t>
            </w:r>
          </w:p>
        </w:tc>
      </w:tr>
    </w:tbl>
    <w:p w14:paraId="6163EAC3" w14:textId="77777777" w:rsidR="00514A64" w:rsidRDefault="00E203EE" w:rsidP="00E46100">
      <w:pPr>
        <w:shd w:val="clear" w:color="auto" w:fill="FFFFFF"/>
        <w:ind w:firstLine="300"/>
        <w:rPr>
          <w:rFonts w:ascii="Arial" w:eastAsia="Arial" w:hAnsi="Arial" w:cs="Arial"/>
        </w:rPr>
      </w:pPr>
      <w:r w:rsidRPr="00932B45">
        <w:rPr>
          <w:rFonts w:ascii="Arial" w:eastAsia="Arial" w:hAnsi="Arial" w:cs="Arial"/>
        </w:rPr>
        <w:t> </w:t>
      </w:r>
    </w:p>
    <w:p w14:paraId="51321DE5" w14:textId="77777777" w:rsidR="00F24776" w:rsidRPr="00932B45" w:rsidRDefault="00E203EE" w:rsidP="00F24776">
      <w:r w:rsidRPr="00932B45">
        <w:rPr>
          <w:sz w:val="22"/>
          <w:szCs w:val="22"/>
        </w:rPr>
        <w:t> </w:t>
      </w:r>
    </w:p>
    <w:tbl>
      <w:tblPr>
        <w:tblStyle w:val="Reatabula"/>
        <w:tblW w:w="4885" w:type="pct"/>
        <w:tblInd w:w="-34" w:type="dxa"/>
        <w:tblLook w:val="04A0" w:firstRow="1" w:lastRow="0" w:firstColumn="1" w:lastColumn="0" w:noHBand="0" w:noVBand="1"/>
      </w:tblPr>
      <w:tblGrid>
        <w:gridCol w:w="9073"/>
      </w:tblGrid>
      <w:tr w:rsidR="00F24776" w:rsidRPr="00932B45" w14:paraId="5F12200A" w14:textId="77777777" w:rsidTr="00F350DD">
        <w:trPr>
          <w:trHeight w:val="360"/>
        </w:trPr>
        <w:tc>
          <w:tcPr>
            <w:tcW w:w="5000" w:type="pct"/>
            <w:vAlign w:val="center"/>
            <w:hideMark/>
          </w:tcPr>
          <w:p w14:paraId="0AB1B8FB" w14:textId="77777777" w:rsidR="00F24776" w:rsidRPr="00932B45" w:rsidRDefault="00F24776" w:rsidP="006E6375">
            <w:pPr>
              <w:spacing w:before="100" w:beforeAutospacing="1" w:after="100" w:afterAutospacing="1" w:line="360" w:lineRule="auto"/>
              <w:ind w:firstLine="300"/>
              <w:jc w:val="center"/>
              <w:rPr>
                <w:b/>
                <w:bCs/>
              </w:rPr>
            </w:pPr>
            <w:r w:rsidRPr="00932B45">
              <w:rPr>
                <w:b/>
                <w:bCs/>
              </w:rPr>
              <w:t>III. Tiesību akta projekta ietekme uz valsts budžetu un pašvaldību budžetiem</w:t>
            </w:r>
          </w:p>
        </w:tc>
      </w:tr>
      <w:tr w:rsidR="00F24776" w:rsidRPr="00932B45" w14:paraId="7C90AD23" w14:textId="77777777" w:rsidTr="00F350DD">
        <w:tc>
          <w:tcPr>
            <w:tcW w:w="5000" w:type="pct"/>
            <w:vAlign w:val="center"/>
          </w:tcPr>
          <w:p w14:paraId="55641BF0" w14:textId="77777777" w:rsidR="00F24776" w:rsidRPr="00932B45" w:rsidRDefault="00F24776" w:rsidP="006E6375">
            <w:pPr>
              <w:spacing w:before="100" w:beforeAutospacing="1" w:after="100" w:afterAutospacing="1" w:line="360" w:lineRule="auto"/>
              <w:ind w:firstLine="300"/>
              <w:jc w:val="center"/>
            </w:pPr>
            <w:r w:rsidRPr="00932B45">
              <w:t>Projekts šo jomu neskar.</w:t>
            </w:r>
          </w:p>
        </w:tc>
      </w:tr>
    </w:tbl>
    <w:p w14:paraId="554F0795" w14:textId="77777777" w:rsidR="000C7EFF" w:rsidRPr="00932B45" w:rsidRDefault="000C7EFF">
      <w:pPr>
        <w:shd w:val="clear" w:color="auto" w:fill="FFFFFF"/>
        <w:ind w:firstLine="300"/>
        <w:rPr>
          <w:sz w:val="22"/>
          <w:szCs w:val="22"/>
        </w:rPr>
      </w:pPr>
    </w:p>
    <w:tbl>
      <w:tblPr>
        <w:tblStyle w:val="a3"/>
        <w:tblW w:w="89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8922"/>
      </w:tblGrid>
      <w:tr w:rsidR="000C7EFF" w:rsidRPr="00932B45" w14:paraId="3CF88718" w14:textId="77777777" w:rsidTr="00F350DD">
        <w:trPr>
          <w:trHeight w:val="180"/>
          <w:jc w:val="center"/>
        </w:trPr>
        <w:tc>
          <w:tcPr>
            <w:tcW w:w="8922" w:type="dxa"/>
            <w:tcBorders>
              <w:top w:val="single" w:sz="6" w:space="0" w:color="414142"/>
              <w:left w:val="single" w:sz="6" w:space="0" w:color="414142"/>
              <w:bottom w:val="single" w:sz="6" w:space="0" w:color="414142"/>
              <w:right w:val="single" w:sz="6" w:space="0" w:color="414142"/>
            </w:tcBorders>
            <w:vAlign w:val="center"/>
          </w:tcPr>
          <w:p w14:paraId="53E2C04F" w14:textId="77777777" w:rsidR="000C7EFF" w:rsidRPr="00932B45" w:rsidRDefault="00E203EE">
            <w:pPr>
              <w:jc w:val="center"/>
              <w:rPr>
                <w:b/>
              </w:rPr>
            </w:pPr>
            <w:r w:rsidRPr="00932B45">
              <w:rPr>
                <w:b/>
              </w:rPr>
              <w:t>IV. Tiesību akta projekta ietekme uz spēkā esošo tiesību normu sistēmu</w:t>
            </w:r>
          </w:p>
        </w:tc>
      </w:tr>
      <w:tr w:rsidR="00AB493E" w:rsidRPr="00AB493E" w14:paraId="4D181EB0" w14:textId="77777777" w:rsidTr="00F350DD">
        <w:trPr>
          <w:trHeight w:val="180"/>
          <w:jc w:val="center"/>
        </w:trPr>
        <w:tc>
          <w:tcPr>
            <w:tcW w:w="8922" w:type="dxa"/>
            <w:tcBorders>
              <w:top w:val="single" w:sz="6" w:space="0" w:color="414142"/>
              <w:left w:val="single" w:sz="6" w:space="0" w:color="414142"/>
              <w:bottom w:val="single" w:sz="6" w:space="0" w:color="414142"/>
              <w:right w:val="single" w:sz="6" w:space="0" w:color="414142"/>
            </w:tcBorders>
            <w:vAlign w:val="center"/>
          </w:tcPr>
          <w:p w14:paraId="069CEC0B" w14:textId="308659F1" w:rsidR="007E5019" w:rsidRPr="00AB493E" w:rsidRDefault="007E5019">
            <w:pPr>
              <w:jc w:val="center"/>
              <w:rPr>
                <w:b/>
                <w:color w:val="auto"/>
              </w:rPr>
            </w:pPr>
            <w:r w:rsidRPr="00AB493E">
              <w:rPr>
                <w:color w:val="auto"/>
              </w:rPr>
              <w:t>Projekts šo jomu neskar.</w:t>
            </w:r>
          </w:p>
        </w:tc>
      </w:tr>
    </w:tbl>
    <w:p w14:paraId="512DD522" w14:textId="77777777" w:rsidR="000C7EFF" w:rsidRPr="00AB493E" w:rsidRDefault="00E203EE">
      <w:pPr>
        <w:shd w:val="clear" w:color="auto" w:fill="FFFFFF"/>
        <w:ind w:firstLine="300"/>
        <w:rPr>
          <w:color w:val="auto"/>
        </w:rPr>
      </w:pPr>
      <w:r w:rsidRPr="00AB493E">
        <w:rPr>
          <w:rFonts w:ascii="Arial" w:eastAsia="Arial" w:hAnsi="Arial" w:cs="Arial"/>
          <w:color w:val="auto"/>
        </w:rPr>
        <w:t> </w:t>
      </w:r>
    </w:p>
    <w:tbl>
      <w:tblPr>
        <w:tblStyle w:val="a4"/>
        <w:tblW w:w="9073"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073"/>
      </w:tblGrid>
      <w:tr w:rsidR="00AB493E" w:rsidRPr="00AB493E" w14:paraId="1C2F0908" w14:textId="77777777" w:rsidTr="00F350DD">
        <w:tc>
          <w:tcPr>
            <w:tcW w:w="9073" w:type="dxa"/>
            <w:tcBorders>
              <w:top w:val="single" w:sz="6" w:space="0" w:color="414142"/>
              <w:left w:val="single" w:sz="6" w:space="0" w:color="414142"/>
              <w:bottom w:val="single" w:sz="6" w:space="0" w:color="414142"/>
              <w:right w:val="single" w:sz="6" w:space="0" w:color="414142"/>
            </w:tcBorders>
            <w:vAlign w:val="center"/>
          </w:tcPr>
          <w:p w14:paraId="66566A0B" w14:textId="77777777" w:rsidR="000C7EFF" w:rsidRPr="00AB493E" w:rsidRDefault="00E203EE">
            <w:pPr>
              <w:jc w:val="center"/>
              <w:rPr>
                <w:b/>
                <w:color w:val="auto"/>
              </w:rPr>
            </w:pPr>
            <w:r w:rsidRPr="00AB493E">
              <w:rPr>
                <w:b/>
                <w:color w:val="auto"/>
              </w:rPr>
              <w:t>V. Tiesību akta projekta atbilstība Latvijas Republikas starptautiskajām saistībām</w:t>
            </w:r>
          </w:p>
        </w:tc>
      </w:tr>
      <w:tr w:rsidR="00AB493E" w:rsidRPr="00AB493E" w14:paraId="74E7FD77" w14:textId="77777777" w:rsidTr="00F350DD">
        <w:tc>
          <w:tcPr>
            <w:tcW w:w="9073" w:type="dxa"/>
            <w:tcBorders>
              <w:top w:val="single" w:sz="6" w:space="0" w:color="414142"/>
              <w:left w:val="single" w:sz="6" w:space="0" w:color="414142"/>
              <w:bottom w:val="single" w:sz="6" w:space="0" w:color="414142"/>
              <w:right w:val="single" w:sz="6" w:space="0" w:color="414142"/>
            </w:tcBorders>
            <w:vAlign w:val="center"/>
          </w:tcPr>
          <w:p w14:paraId="5354BD1E" w14:textId="143AEBF7" w:rsidR="007E5019" w:rsidRPr="00AB493E" w:rsidRDefault="007E5019">
            <w:pPr>
              <w:jc w:val="center"/>
              <w:rPr>
                <w:b/>
                <w:color w:val="auto"/>
              </w:rPr>
            </w:pPr>
            <w:r w:rsidRPr="00AB493E">
              <w:rPr>
                <w:color w:val="auto"/>
              </w:rPr>
              <w:t>Projekts šo jomu neskar.</w:t>
            </w:r>
          </w:p>
        </w:tc>
      </w:tr>
    </w:tbl>
    <w:p w14:paraId="0430D427" w14:textId="7A365C6D" w:rsidR="000C7EFF" w:rsidRPr="00932B45" w:rsidRDefault="00E203EE">
      <w:pPr>
        <w:shd w:val="clear" w:color="auto" w:fill="FFFFFF"/>
        <w:ind w:firstLine="300"/>
      </w:pPr>
      <w:r w:rsidRPr="00932B45">
        <w:rPr>
          <w:rFonts w:ascii="Arial" w:eastAsia="Arial" w:hAnsi="Arial" w:cs="Arial"/>
        </w:rPr>
        <w:t>  </w:t>
      </w:r>
    </w:p>
    <w:tbl>
      <w:tblPr>
        <w:tblStyle w:val="a6"/>
        <w:tblW w:w="8915"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836"/>
        <w:gridCol w:w="2511"/>
        <w:gridCol w:w="5568"/>
      </w:tblGrid>
      <w:tr w:rsidR="000C7EFF" w:rsidRPr="00932B45" w14:paraId="34C31A16" w14:textId="77777777" w:rsidTr="00F350DD">
        <w:trPr>
          <w:trHeight w:val="420"/>
          <w:jc w:val="center"/>
        </w:trPr>
        <w:tc>
          <w:tcPr>
            <w:tcW w:w="8915" w:type="dxa"/>
            <w:gridSpan w:val="3"/>
            <w:tcBorders>
              <w:top w:val="single" w:sz="6" w:space="0" w:color="414142"/>
              <w:left w:val="single" w:sz="6" w:space="0" w:color="414142"/>
              <w:bottom w:val="single" w:sz="6" w:space="0" w:color="414142"/>
              <w:right w:val="single" w:sz="6" w:space="0" w:color="414142"/>
            </w:tcBorders>
            <w:vAlign w:val="center"/>
          </w:tcPr>
          <w:p w14:paraId="60479244" w14:textId="77777777" w:rsidR="000C7EFF" w:rsidRPr="00932B45" w:rsidRDefault="00E203EE">
            <w:pPr>
              <w:jc w:val="center"/>
              <w:rPr>
                <w:b/>
              </w:rPr>
            </w:pPr>
            <w:r w:rsidRPr="00932B45">
              <w:rPr>
                <w:b/>
              </w:rPr>
              <w:t>VI. Sabiedrības līdzdalība un komunikācijas aktivitātes</w:t>
            </w:r>
          </w:p>
        </w:tc>
      </w:tr>
      <w:tr w:rsidR="000C7EFF" w:rsidRPr="00932B45" w14:paraId="7A3A427B" w14:textId="77777777" w:rsidTr="00F350DD">
        <w:trPr>
          <w:trHeight w:val="540"/>
          <w:jc w:val="center"/>
        </w:trPr>
        <w:tc>
          <w:tcPr>
            <w:tcW w:w="836" w:type="dxa"/>
            <w:tcBorders>
              <w:top w:val="single" w:sz="6" w:space="0" w:color="414142"/>
              <w:left w:val="single" w:sz="6" w:space="0" w:color="414142"/>
              <w:bottom w:val="single" w:sz="6" w:space="0" w:color="414142"/>
              <w:right w:val="single" w:sz="6" w:space="0" w:color="414142"/>
            </w:tcBorders>
          </w:tcPr>
          <w:p w14:paraId="3BCCA099" w14:textId="77777777" w:rsidR="000C7EFF" w:rsidRPr="00932B45" w:rsidRDefault="00E203EE">
            <w:r w:rsidRPr="00932B45">
              <w:t>1.</w:t>
            </w:r>
          </w:p>
        </w:tc>
        <w:tc>
          <w:tcPr>
            <w:tcW w:w="2511" w:type="dxa"/>
            <w:tcBorders>
              <w:top w:val="single" w:sz="6" w:space="0" w:color="414142"/>
              <w:left w:val="single" w:sz="6" w:space="0" w:color="414142"/>
              <w:bottom w:val="single" w:sz="6" w:space="0" w:color="414142"/>
              <w:right w:val="single" w:sz="6" w:space="0" w:color="414142"/>
            </w:tcBorders>
          </w:tcPr>
          <w:p w14:paraId="3439E8EC" w14:textId="77777777" w:rsidR="000C7EFF" w:rsidRPr="00932B45" w:rsidRDefault="00E203EE">
            <w:r w:rsidRPr="00932B45">
              <w:t>Plānotās sabiedrības līdzdalības un komunikācijas aktivitātes saistībā ar projektu</w:t>
            </w:r>
          </w:p>
        </w:tc>
        <w:tc>
          <w:tcPr>
            <w:tcW w:w="5568" w:type="dxa"/>
            <w:tcBorders>
              <w:top w:val="single" w:sz="6" w:space="0" w:color="414142"/>
              <w:left w:val="single" w:sz="6" w:space="0" w:color="414142"/>
              <w:bottom w:val="single" w:sz="6" w:space="0" w:color="414142"/>
              <w:right w:val="single" w:sz="6" w:space="0" w:color="414142"/>
            </w:tcBorders>
          </w:tcPr>
          <w:p w14:paraId="2CA96952" w14:textId="474F21E6" w:rsidR="000C7EFF" w:rsidRPr="00932B45" w:rsidRDefault="00372CAB">
            <w:pPr>
              <w:spacing w:after="120"/>
              <w:jc w:val="both"/>
            </w:pPr>
            <w:r>
              <w:rPr>
                <w:color w:val="auto"/>
              </w:rPr>
              <w:t>Sabiedrības līdzdalība tiek</w:t>
            </w:r>
            <w:r w:rsidR="007D7232" w:rsidRPr="00932B45">
              <w:rPr>
                <w:color w:val="auto"/>
              </w:rPr>
              <w:t xml:space="preserve"> nodrošināta saskaņā ar Ministru kabineta 2009.</w:t>
            </w:r>
            <w:r w:rsidR="000069E7" w:rsidRPr="00932B45">
              <w:rPr>
                <w:color w:val="auto"/>
              </w:rPr>
              <w:t> </w:t>
            </w:r>
            <w:r w:rsidR="007D7232" w:rsidRPr="00932B45">
              <w:rPr>
                <w:color w:val="auto"/>
              </w:rPr>
              <w:t>gada 25.</w:t>
            </w:r>
            <w:r w:rsidR="000069E7" w:rsidRPr="00932B45">
              <w:rPr>
                <w:color w:val="auto"/>
              </w:rPr>
              <w:t> </w:t>
            </w:r>
            <w:r w:rsidR="007D7232" w:rsidRPr="00932B45">
              <w:rPr>
                <w:color w:val="auto"/>
              </w:rPr>
              <w:t>augusta noteikumiem Nr.</w:t>
            </w:r>
            <w:r w:rsidR="000069E7" w:rsidRPr="00932B45">
              <w:rPr>
                <w:color w:val="auto"/>
              </w:rPr>
              <w:t xml:space="preserve"> </w:t>
            </w:r>
            <w:r w:rsidR="007D7232" w:rsidRPr="00932B45">
              <w:rPr>
                <w:color w:val="auto"/>
              </w:rPr>
              <w:t>970 “Sabiedrības līdzdalības kārtība attīstības plānošanas procesā”, sagatavojot un publicējot paziņojumu par līdzdalības procesu.</w:t>
            </w:r>
          </w:p>
        </w:tc>
      </w:tr>
      <w:tr w:rsidR="000C7EFF" w:rsidRPr="00932B45" w14:paraId="3A3D64E2" w14:textId="77777777" w:rsidTr="00F350DD">
        <w:trPr>
          <w:trHeight w:val="320"/>
          <w:jc w:val="center"/>
        </w:trPr>
        <w:tc>
          <w:tcPr>
            <w:tcW w:w="836" w:type="dxa"/>
            <w:tcBorders>
              <w:top w:val="single" w:sz="6" w:space="0" w:color="414142"/>
              <w:left w:val="single" w:sz="6" w:space="0" w:color="414142"/>
              <w:bottom w:val="single" w:sz="6" w:space="0" w:color="414142"/>
              <w:right w:val="single" w:sz="6" w:space="0" w:color="414142"/>
            </w:tcBorders>
          </w:tcPr>
          <w:p w14:paraId="281564C4" w14:textId="77777777" w:rsidR="000C7EFF" w:rsidRPr="00932B45" w:rsidRDefault="00E203EE">
            <w:r w:rsidRPr="00932B45">
              <w:t>2.</w:t>
            </w:r>
          </w:p>
        </w:tc>
        <w:tc>
          <w:tcPr>
            <w:tcW w:w="2511" w:type="dxa"/>
            <w:tcBorders>
              <w:top w:val="single" w:sz="6" w:space="0" w:color="414142"/>
              <w:left w:val="single" w:sz="6" w:space="0" w:color="414142"/>
              <w:bottom w:val="single" w:sz="6" w:space="0" w:color="414142"/>
              <w:right w:val="single" w:sz="6" w:space="0" w:color="414142"/>
            </w:tcBorders>
          </w:tcPr>
          <w:p w14:paraId="57C78540" w14:textId="77777777" w:rsidR="000C7EFF" w:rsidRPr="00932B45" w:rsidRDefault="00E203EE">
            <w:r w:rsidRPr="00932B45">
              <w:t>Sabiedrības līdzdalība projekta izstrādē</w:t>
            </w:r>
          </w:p>
        </w:tc>
        <w:tc>
          <w:tcPr>
            <w:tcW w:w="5568" w:type="dxa"/>
            <w:tcBorders>
              <w:top w:val="single" w:sz="6" w:space="0" w:color="414142"/>
              <w:left w:val="single" w:sz="6" w:space="0" w:color="414142"/>
              <w:bottom w:val="single" w:sz="6" w:space="0" w:color="414142"/>
              <w:right w:val="single" w:sz="6" w:space="0" w:color="414142"/>
            </w:tcBorders>
          </w:tcPr>
          <w:p w14:paraId="7329DB86" w14:textId="77777777" w:rsidR="001A26A5" w:rsidRPr="00A93F42" w:rsidRDefault="001A26A5" w:rsidP="001A26A5">
            <w:pPr>
              <w:jc w:val="both"/>
              <w:rPr>
                <w:rFonts w:eastAsia="Calibri"/>
              </w:rPr>
            </w:pPr>
            <w:r w:rsidRPr="00A93F42">
              <w:rPr>
                <w:rFonts w:eastAsia="Calibri"/>
              </w:rPr>
              <w:t>Projekts publicēts:</w:t>
            </w:r>
          </w:p>
          <w:p w14:paraId="27D79B7E" w14:textId="77777777" w:rsidR="001A26A5" w:rsidRPr="00A93F42" w:rsidRDefault="001A26A5" w:rsidP="001A26A5">
            <w:pPr>
              <w:jc w:val="both"/>
              <w:rPr>
                <w:rFonts w:eastAsia="Calibri"/>
              </w:rPr>
            </w:pPr>
            <w:r w:rsidRPr="00A93F42">
              <w:rPr>
                <w:rFonts w:eastAsia="Calibri"/>
              </w:rPr>
              <w:t xml:space="preserve">1) Iekšlietu ministrijas tīmekļvietnē, adrese: </w:t>
            </w:r>
            <w:hyperlink r:id="rId9" w:history="1">
              <w:r w:rsidRPr="00A93F42">
                <w:rPr>
                  <w:rStyle w:val="Hipersaite"/>
                  <w:rFonts w:eastAsia="Calibri"/>
                </w:rPr>
                <w:t>http://www.iem.gov.lv/lat/sadarbiba_ar_nvo/diskusiju_dokumenti/</w:t>
              </w:r>
            </w:hyperlink>
          </w:p>
          <w:p w14:paraId="15750392" w14:textId="77777777" w:rsidR="001A26A5" w:rsidRPr="00A93F42" w:rsidRDefault="001A26A5" w:rsidP="001A26A5">
            <w:pPr>
              <w:jc w:val="both"/>
              <w:rPr>
                <w:rFonts w:eastAsia="Calibri"/>
              </w:rPr>
            </w:pPr>
            <w:r>
              <w:rPr>
                <w:rFonts w:eastAsia="Calibri"/>
              </w:rPr>
              <w:t>2</w:t>
            </w:r>
            <w:r w:rsidRPr="00A93F42">
              <w:rPr>
                <w:rFonts w:eastAsia="Calibri"/>
              </w:rPr>
              <w:t xml:space="preserve">) Ministru kabineta tīmekļvietnē, adrese: </w:t>
            </w:r>
            <w:hyperlink r:id="rId10" w:history="1">
              <w:r w:rsidRPr="00A93F42">
                <w:rPr>
                  <w:rStyle w:val="Hipersaite"/>
                  <w:rFonts w:eastAsia="Calibri"/>
                </w:rPr>
                <w:t>http://www.mk.gov.lv/content/ministru-kabineta-diskusiju-dokumenti</w:t>
              </w:r>
            </w:hyperlink>
          </w:p>
          <w:p w14:paraId="1C4FBE1F" w14:textId="72112927" w:rsidR="00C614A8" w:rsidRPr="00932B45" w:rsidRDefault="001A26A5" w:rsidP="00AB493E">
            <w:pPr>
              <w:spacing w:after="120"/>
              <w:jc w:val="both"/>
            </w:pPr>
            <w:r w:rsidRPr="00A93F42">
              <w:rPr>
                <w:rFonts w:eastAsia="Calibri"/>
                <w:color w:val="000000" w:themeColor="text1"/>
              </w:rPr>
              <w:t xml:space="preserve">Sabiedrības </w:t>
            </w:r>
            <w:r w:rsidRPr="00A93F42">
              <w:rPr>
                <w:rFonts w:eastAsia="Calibri"/>
              </w:rPr>
              <w:t xml:space="preserve">pārstāvjiem </w:t>
            </w:r>
            <w:r w:rsidR="00C614A8">
              <w:rPr>
                <w:rFonts w:eastAsia="Calibri"/>
              </w:rPr>
              <w:t>tika dota</w:t>
            </w:r>
            <w:r w:rsidRPr="00A93F42">
              <w:rPr>
                <w:rFonts w:eastAsia="Calibri"/>
              </w:rPr>
              <w:t xml:space="preserve"> iespēja līdzdarboties projekta izstrādē, rakstveidā sniedzot v</w:t>
            </w:r>
            <w:r>
              <w:rPr>
                <w:rFonts w:eastAsia="Calibri"/>
              </w:rPr>
              <w:t>iedokli par projektu līdz 2019</w:t>
            </w:r>
            <w:r w:rsidR="00242FA9">
              <w:rPr>
                <w:rFonts w:eastAsia="Calibri"/>
              </w:rPr>
              <w:t>.gada 24</w:t>
            </w:r>
            <w:r>
              <w:rPr>
                <w:rFonts w:eastAsia="Calibri"/>
              </w:rPr>
              <w:t>.</w:t>
            </w:r>
            <w:r w:rsidR="00372CAB">
              <w:rPr>
                <w:rFonts w:eastAsia="Calibri"/>
              </w:rPr>
              <w:t>maijam</w:t>
            </w:r>
            <w:r w:rsidRPr="00A93F42">
              <w:t>.</w:t>
            </w:r>
          </w:p>
        </w:tc>
      </w:tr>
      <w:tr w:rsidR="000C7EFF" w:rsidRPr="00932B45" w14:paraId="6B31AE41" w14:textId="77777777" w:rsidTr="00F350DD">
        <w:trPr>
          <w:trHeight w:val="460"/>
          <w:jc w:val="center"/>
        </w:trPr>
        <w:tc>
          <w:tcPr>
            <w:tcW w:w="836" w:type="dxa"/>
            <w:tcBorders>
              <w:top w:val="single" w:sz="6" w:space="0" w:color="414142"/>
              <w:left w:val="single" w:sz="6" w:space="0" w:color="414142"/>
              <w:bottom w:val="single" w:sz="6" w:space="0" w:color="414142"/>
              <w:right w:val="single" w:sz="6" w:space="0" w:color="414142"/>
            </w:tcBorders>
          </w:tcPr>
          <w:p w14:paraId="6053FFBA" w14:textId="77777777" w:rsidR="000C7EFF" w:rsidRPr="00932B45" w:rsidRDefault="00E203EE">
            <w:r w:rsidRPr="00932B45">
              <w:t>3.</w:t>
            </w:r>
          </w:p>
        </w:tc>
        <w:tc>
          <w:tcPr>
            <w:tcW w:w="2511" w:type="dxa"/>
            <w:tcBorders>
              <w:top w:val="single" w:sz="6" w:space="0" w:color="414142"/>
              <w:left w:val="single" w:sz="6" w:space="0" w:color="414142"/>
              <w:bottom w:val="single" w:sz="6" w:space="0" w:color="414142"/>
              <w:right w:val="single" w:sz="6" w:space="0" w:color="414142"/>
            </w:tcBorders>
          </w:tcPr>
          <w:p w14:paraId="1186634E" w14:textId="77777777" w:rsidR="000C7EFF" w:rsidRPr="00932B45" w:rsidRDefault="00E203EE">
            <w:r w:rsidRPr="00932B45">
              <w:t>Sabiedrības līdzdalības rezultāti</w:t>
            </w:r>
          </w:p>
        </w:tc>
        <w:tc>
          <w:tcPr>
            <w:tcW w:w="5568" w:type="dxa"/>
            <w:tcBorders>
              <w:top w:val="single" w:sz="6" w:space="0" w:color="414142"/>
              <w:left w:val="single" w:sz="6" w:space="0" w:color="414142"/>
              <w:bottom w:val="single" w:sz="6" w:space="0" w:color="414142"/>
              <w:right w:val="single" w:sz="6" w:space="0" w:color="414142"/>
            </w:tcBorders>
          </w:tcPr>
          <w:p w14:paraId="6B9C6DEB" w14:textId="0D4C0813" w:rsidR="000C7EFF" w:rsidRPr="00932B45" w:rsidRDefault="00C614A8" w:rsidP="00C614A8">
            <w:pPr>
              <w:spacing w:after="120"/>
              <w:jc w:val="both"/>
            </w:pPr>
            <w:r>
              <w:t xml:space="preserve">Viedokļi par projektu </w:t>
            </w:r>
            <w:r w:rsidRPr="00C42CF1">
              <w:t>noteiktajā laika periodā netika sniegti</w:t>
            </w:r>
            <w:r>
              <w:t>.</w:t>
            </w:r>
          </w:p>
        </w:tc>
      </w:tr>
      <w:tr w:rsidR="000C7EFF" w:rsidRPr="00932B45" w14:paraId="689F06BF" w14:textId="77777777" w:rsidTr="00F350DD">
        <w:trPr>
          <w:trHeight w:val="460"/>
          <w:jc w:val="center"/>
        </w:trPr>
        <w:tc>
          <w:tcPr>
            <w:tcW w:w="836" w:type="dxa"/>
            <w:tcBorders>
              <w:top w:val="single" w:sz="6" w:space="0" w:color="414142"/>
              <w:left w:val="single" w:sz="6" w:space="0" w:color="414142"/>
              <w:bottom w:val="single" w:sz="6" w:space="0" w:color="414142"/>
              <w:right w:val="single" w:sz="6" w:space="0" w:color="414142"/>
            </w:tcBorders>
          </w:tcPr>
          <w:p w14:paraId="6BF6E461" w14:textId="77777777" w:rsidR="000C7EFF" w:rsidRPr="00932B45" w:rsidRDefault="00E203EE">
            <w:r w:rsidRPr="00932B45">
              <w:t>4.</w:t>
            </w:r>
          </w:p>
        </w:tc>
        <w:tc>
          <w:tcPr>
            <w:tcW w:w="2511" w:type="dxa"/>
            <w:tcBorders>
              <w:top w:val="single" w:sz="6" w:space="0" w:color="414142"/>
              <w:left w:val="single" w:sz="6" w:space="0" w:color="414142"/>
              <w:bottom w:val="single" w:sz="6" w:space="0" w:color="414142"/>
              <w:right w:val="single" w:sz="6" w:space="0" w:color="414142"/>
            </w:tcBorders>
          </w:tcPr>
          <w:p w14:paraId="79A4454F" w14:textId="77777777" w:rsidR="000C7EFF" w:rsidRPr="00932B45" w:rsidRDefault="00E203EE">
            <w:r w:rsidRPr="00932B45">
              <w:t>Cita informācija</w:t>
            </w:r>
          </w:p>
        </w:tc>
        <w:tc>
          <w:tcPr>
            <w:tcW w:w="5568" w:type="dxa"/>
            <w:tcBorders>
              <w:top w:val="single" w:sz="6" w:space="0" w:color="414142"/>
              <w:left w:val="single" w:sz="6" w:space="0" w:color="414142"/>
              <w:bottom w:val="single" w:sz="6" w:space="0" w:color="414142"/>
              <w:right w:val="single" w:sz="6" w:space="0" w:color="414142"/>
            </w:tcBorders>
          </w:tcPr>
          <w:p w14:paraId="2E03F371" w14:textId="77777777" w:rsidR="000C7EFF" w:rsidRPr="00932B45" w:rsidRDefault="00E203EE">
            <w:pPr>
              <w:spacing w:after="120"/>
            </w:pPr>
            <w:r w:rsidRPr="00932B45">
              <w:t>Nav</w:t>
            </w:r>
          </w:p>
        </w:tc>
      </w:tr>
    </w:tbl>
    <w:p w14:paraId="37D2BF47" w14:textId="77777777" w:rsidR="000C7EFF" w:rsidRPr="00932B45" w:rsidRDefault="00E203EE">
      <w:pPr>
        <w:shd w:val="clear" w:color="auto" w:fill="FFFFFF"/>
        <w:ind w:firstLine="300"/>
      </w:pPr>
      <w:r w:rsidRPr="00932B45">
        <w:rPr>
          <w:rFonts w:ascii="Arial" w:eastAsia="Arial" w:hAnsi="Arial" w:cs="Arial"/>
        </w:rPr>
        <w:lastRenderedPageBreak/>
        <w:t> </w:t>
      </w:r>
    </w:p>
    <w:tbl>
      <w:tblPr>
        <w:tblStyle w:val="a7"/>
        <w:tblW w:w="8863"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675"/>
        <w:gridCol w:w="3180"/>
        <w:gridCol w:w="5008"/>
      </w:tblGrid>
      <w:tr w:rsidR="000C7EFF" w:rsidRPr="00932B45" w14:paraId="5C407250" w14:textId="77777777" w:rsidTr="00F350DD">
        <w:trPr>
          <w:trHeight w:val="360"/>
          <w:jc w:val="center"/>
        </w:trPr>
        <w:tc>
          <w:tcPr>
            <w:tcW w:w="8863" w:type="dxa"/>
            <w:gridSpan w:val="3"/>
            <w:tcBorders>
              <w:top w:val="single" w:sz="6" w:space="0" w:color="414142"/>
              <w:left w:val="single" w:sz="6" w:space="0" w:color="414142"/>
              <w:bottom w:val="single" w:sz="6" w:space="0" w:color="414142"/>
              <w:right w:val="single" w:sz="6" w:space="0" w:color="414142"/>
            </w:tcBorders>
            <w:vAlign w:val="center"/>
          </w:tcPr>
          <w:p w14:paraId="2B00E43B" w14:textId="77777777" w:rsidR="000C7EFF" w:rsidRPr="00932B45" w:rsidRDefault="00E203EE">
            <w:pPr>
              <w:jc w:val="center"/>
              <w:rPr>
                <w:b/>
              </w:rPr>
            </w:pPr>
            <w:r w:rsidRPr="00932B45">
              <w:rPr>
                <w:b/>
              </w:rPr>
              <w:t>VII. Tiesību akta projekta izpildes nodrošināšana un tās ietekme uz institūcijām</w:t>
            </w:r>
          </w:p>
        </w:tc>
      </w:tr>
      <w:tr w:rsidR="000C7EFF" w:rsidRPr="00932B45" w14:paraId="356B6E7E" w14:textId="77777777" w:rsidTr="00F350DD">
        <w:trPr>
          <w:trHeight w:val="420"/>
          <w:jc w:val="center"/>
        </w:trPr>
        <w:tc>
          <w:tcPr>
            <w:tcW w:w="675" w:type="dxa"/>
            <w:tcBorders>
              <w:top w:val="single" w:sz="6" w:space="0" w:color="414142"/>
              <w:left w:val="single" w:sz="6" w:space="0" w:color="414142"/>
              <w:bottom w:val="single" w:sz="6" w:space="0" w:color="414142"/>
              <w:right w:val="single" w:sz="6" w:space="0" w:color="414142"/>
            </w:tcBorders>
          </w:tcPr>
          <w:p w14:paraId="2F6E60D3" w14:textId="77777777" w:rsidR="000C7EFF" w:rsidRPr="00932B45" w:rsidRDefault="00E203EE">
            <w:r w:rsidRPr="00932B45">
              <w:t>1.</w:t>
            </w:r>
          </w:p>
        </w:tc>
        <w:tc>
          <w:tcPr>
            <w:tcW w:w="3180" w:type="dxa"/>
            <w:tcBorders>
              <w:top w:val="single" w:sz="6" w:space="0" w:color="414142"/>
              <w:left w:val="single" w:sz="6" w:space="0" w:color="414142"/>
              <w:bottom w:val="single" w:sz="6" w:space="0" w:color="414142"/>
              <w:right w:val="single" w:sz="6" w:space="0" w:color="414142"/>
            </w:tcBorders>
          </w:tcPr>
          <w:p w14:paraId="3885387F" w14:textId="77777777" w:rsidR="000C7EFF" w:rsidRPr="00932B45" w:rsidRDefault="00E203EE">
            <w:r w:rsidRPr="00932B45">
              <w:t>Projekta izpildē iesaistītās institūcijas</w:t>
            </w:r>
          </w:p>
        </w:tc>
        <w:tc>
          <w:tcPr>
            <w:tcW w:w="5008" w:type="dxa"/>
            <w:tcBorders>
              <w:top w:val="single" w:sz="6" w:space="0" w:color="414142"/>
              <w:left w:val="single" w:sz="6" w:space="0" w:color="414142"/>
              <w:bottom w:val="single" w:sz="6" w:space="0" w:color="414142"/>
              <w:right w:val="single" w:sz="6" w:space="0" w:color="414142"/>
            </w:tcBorders>
          </w:tcPr>
          <w:p w14:paraId="69D542AA" w14:textId="77777777" w:rsidR="000C7EFF" w:rsidRPr="00932B45" w:rsidRDefault="00E203EE" w:rsidP="0006134C">
            <w:pPr>
              <w:spacing w:after="120"/>
              <w:jc w:val="both"/>
            </w:pPr>
            <w:r w:rsidRPr="00932B45">
              <w:t>Valsts policija</w:t>
            </w:r>
            <w:r w:rsidR="0006134C" w:rsidRPr="00932B45">
              <w:t>.</w:t>
            </w:r>
          </w:p>
        </w:tc>
      </w:tr>
      <w:tr w:rsidR="000C7EFF" w:rsidRPr="00932B45" w14:paraId="5D0CC385" w14:textId="77777777" w:rsidTr="00F350DD">
        <w:trPr>
          <w:trHeight w:val="440"/>
          <w:jc w:val="center"/>
        </w:trPr>
        <w:tc>
          <w:tcPr>
            <w:tcW w:w="675" w:type="dxa"/>
            <w:tcBorders>
              <w:top w:val="single" w:sz="6" w:space="0" w:color="414142"/>
              <w:left w:val="single" w:sz="6" w:space="0" w:color="414142"/>
              <w:bottom w:val="single" w:sz="6" w:space="0" w:color="414142"/>
              <w:right w:val="single" w:sz="6" w:space="0" w:color="414142"/>
            </w:tcBorders>
          </w:tcPr>
          <w:p w14:paraId="757A9F7A" w14:textId="77777777" w:rsidR="000C7EFF" w:rsidRPr="00932B45" w:rsidRDefault="00E203EE">
            <w:r w:rsidRPr="00932B45">
              <w:t>2.</w:t>
            </w:r>
          </w:p>
        </w:tc>
        <w:tc>
          <w:tcPr>
            <w:tcW w:w="3180" w:type="dxa"/>
            <w:tcBorders>
              <w:top w:val="single" w:sz="6" w:space="0" w:color="414142"/>
              <w:left w:val="single" w:sz="6" w:space="0" w:color="414142"/>
              <w:bottom w:val="single" w:sz="6" w:space="0" w:color="414142"/>
              <w:right w:val="single" w:sz="6" w:space="0" w:color="414142"/>
            </w:tcBorders>
          </w:tcPr>
          <w:p w14:paraId="7C450500" w14:textId="77777777" w:rsidR="000C7EFF" w:rsidRPr="00932B45" w:rsidRDefault="00E203EE">
            <w:r w:rsidRPr="00932B45">
              <w:t>Projekta izpildes ietekme uz pārvaldes funkcijām un institucionālo struktūru.</w:t>
            </w:r>
          </w:p>
          <w:p w14:paraId="7EDDD099" w14:textId="77777777" w:rsidR="000C7EFF" w:rsidRPr="00932B45" w:rsidRDefault="00E203EE">
            <w:r w:rsidRPr="00932B45">
              <w:t>Jaunu institūciju izveide, esošu institūciju likvidācija vai reorganizācija, to ietekme uz institūcijas cilvēkresursiem</w:t>
            </w:r>
          </w:p>
        </w:tc>
        <w:tc>
          <w:tcPr>
            <w:tcW w:w="5008" w:type="dxa"/>
            <w:tcBorders>
              <w:top w:val="single" w:sz="6" w:space="0" w:color="414142"/>
              <w:left w:val="single" w:sz="6" w:space="0" w:color="414142"/>
              <w:bottom w:val="single" w:sz="6" w:space="0" w:color="414142"/>
              <w:right w:val="single" w:sz="6" w:space="0" w:color="414142"/>
            </w:tcBorders>
          </w:tcPr>
          <w:p w14:paraId="1E988AAD" w14:textId="77777777" w:rsidR="000C7EFF" w:rsidRPr="00932B45" w:rsidRDefault="00E203EE">
            <w:pPr>
              <w:spacing w:after="120"/>
              <w:jc w:val="both"/>
            </w:pPr>
            <w:r w:rsidRPr="00932B45">
              <w:t>Projekta izpildes rezultātā nav paredzēta esošu institūciju likvidācija vai reorganizācija. Iestāžu institucionālā struktūra netiek ietekmēta, papildus cilvēkresursi nav nepieciešami.</w:t>
            </w:r>
          </w:p>
        </w:tc>
      </w:tr>
      <w:tr w:rsidR="000C7EFF" w:rsidRPr="00932B45" w14:paraId="5FDBCF5D" w14:textId="77777777" w:rsidTr="00F350DD">
        <w:trPr>
          <w:trHeight w:val="380"/>
          <w:jc w:val="center"/>
        </w:trPr>
        <w:tc>
          <w:tcPr>
            <w:tcW w:w="675" w:type="dxa"/>
            <w:tcBorders>
              <w:top w:val="single" w:sz="6" w:space="0" w:color="414142"/>
              <w:left w:val="single" w:sz="6" w:space="0" w:color="414142"/>
              <w:bottom w:val="single" w:sz="6" w:space="0" w:color="414142"/>
              <w:right w:val="single" w:sz="6" w:space="0" w:color="414142"/>
            </w:tcBorders>
          </w:tcPr>
          <w:p w14:paraId="4DB5B9C1" w14:textId="77777777" w:rsidR="000C7EFF" w:rsidRPr="00932B45" w:rsidRDefault="00E203EE">
            <w:r w:rsidRPr="00932B45">
              <w:t>3.</w:t>
            </w:r>
          </w:p>
        </w:tc>
        <w:tc>
          <w:tcPr>
            <w:tcW w:w="3180" w:type="dxa"/>
            <w:tcBorders>
              <w:top w:val="single" w:sz="6" w:space="0" w:color="414142"/>
              <w:left w:val="single" w:sz="6" w:space="0" w:color="414142"/>
              <w:bottom w:val="single" w:sz="6" w:space="0" w:color="414142"/>
              <w:right w:val="single" w:sz="6" w:space="0" w:color="414142"/>
            </w:tcBorders>
          </w:tcPr>
          <w:p w14:paraId="4FA4054B" w14:textId="77777777" w:rsidR="000C7EFF" w:rsidRPr="00932B45" w:rsidRDefault="00E203EE">
            <w:r w:rsidRPr="00932B45">
              <w:t>Cita informācija</w:t>
            </w:r>
          </w:p>
        </w:tc>
        <w:tc>
          <w:tcPr>
            <w:tcW w:w="5008" w:type="dxa"/>
            <w:tcBorders>
              <w:top w:val="single" w:sz="6" w:space="0" w:color="414142"/>
              <w:left w:val="single" w:sz="6" w:space="0" w:color="414142"/>
              <w:bottom w:val="single" w:sz="6" w:space="0" w:color="414142"/>
              <w:right w:val="single" w:sz="6" w:space="0" w:color="414142"/>
            </w:tcBorders>
          </w:tcPr>
          <w:p w14:paraId="626BE277" w14:textId="77777777" w:rsidR="000C7EFF" w:rsidRPr="00932B45" w:rsidRDefault="00E203EE">
            <w:pPr>
              <w:spacing w:after="120"/>
            </w:pPr>
            <w:r w:rsidRPr="00932B45">
              <w:t>Nav</w:t>
            </w:r>
          </w:p>
        </w:tc>
      </w:tr>
    </w:tbl>
    <w:p w14:paraId="6A6074D2" w14:textId="77777777" w:rsidR="006476DA" w:rsidRPr="00932B45" w:rsidRDefault="006476DA">
      <w:pPr>
        <w:tabs>
          <w:tab w:val="left" w:pos="6237"/>
        </w:tabs>
        <w:spacing w:after="120"/>
      </w:pPr>
    </w:p>
    <w:p w14:paraId="116E89FD" w14:textId="18184074" w:rsidR="000C7EFF" w:rsidRPr="00932B45" w:rsidRDefault="00E203EE">
      <w:pPr>
        <w:tabs>
          <w:tab w:val="left" w:pos="6237"/>
        </w:tabs>
        <w:spacing w:after="120"/>
      </w:pPr>
      <w:r w:rsidRPr="00932B45">
        <w:t>Iekšlietu ministrs</w:t>
      </w:r>
      <w:r w:rsidRPr="00932B45">
        <w:tab/>
      </w:r>
      <w:r w:rsidR="00DA421D">
        <w:t xml:space="preserve">Sandis </w:t>
      </w:r>
      <w:proofErr w:type="spellStart"/>
      <w:r w:rsidR="00DA421D">
        <w:t>Ģirģens</w:t>
      </w:r>
      <w:proofErr w:type="spellEnd"/>
    </w:p>
    <w:p w14:paraId="58B05F63" w14:textId="77777777" w:rsidR="000C7EFF" w:rsidRPr="00932B45" w:rsidRDefault="000C7EFF" w:rsidP="0006134C">
      <w:pPr>
        <w:spacing w:after="120"/>
        <w:ind w:firstLine="720"/>
      </w:pPr>
    </w:p>
    <w:p w14:paraId="014846D0" w14:textId="77777777" w:rsidR="000C7EFF" w:rsidRPr="00932B45" w:rsidRDefault="00E203EE" w:rsidP="0006134C">
      <w:pPr>
        <w:spacing w:after="120"/>
      </w:pPr>
      <w:r w:rsidRPr="00932B45">
        <w:t>Vīza:</w:t>
      </w:r>
    </w:p>
    <w:p w14:paraId="3160A6F1" w14:textId="45ADFEDE" w:rsidR="00AB493E" w:rsidRDefault="00E203EE" w:rsidP="00401922">
      <w:pPr>
        <w:tabs>
          <w:tab w:val="left" w:pos="6237"/>
        </w:tabs>
        <w:spacing w:after="120"/>
      </w:pPr>
      <w:r w:rsidRPr="00932B45">
        <w:t>valsts sekretārs</w:t>
      </w:r>
      <w:r w:rsidRPr="00932B45">
        <w:tab/>
      </w:r>
      <w:proofErr w:type="spellStart"/>
      <w:r w:rsidRPr="00932B45">
        <w:t>Dimitrijs</w:t>
      </w:r>
      <w:proofErr w:type="spellEnd"/>
      <w:r w:rsidRPr="00932B45">
        <w:t xml:space="preserve"> </w:t>
      </w:r>
      <w:proofErr w:type="spellStart"/>
      <w:r w:rsidRPr="00932B45">
        <w:t>Trofimovs</w:t>
      </w:r>
      <w:proofErr w:type="spellEnd"/>
    </w:p>
    <w:sectPr w:rsidR="00AB493E" w:rsidSect="00F350DD">
      <w:headerReference w:type="default" r:id="rId11"/>
      <w:footerReference w:type="default" r:id="rId12"/>
      <w:footerReference w:type="first" r:id="rId13"/>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CF162" w14:textId="77777777" w:rsidR="00962465" w:rsidRDefault="00962465">
      <w:r>
        <w:separator/>
      </w:r>
    </w:p>
  </w:endnote>
  <w:endnote w:type="continuationSeparator" w:id="0">
    <w:p w14:paraId="50161719" w14:textId="77777777" w:rsidR="00962465" w:rsidRDefault="0096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C2EA8" w14:textId="6F6A3A85" w:rsidR="00816740" w:rsidRPr="008407EF" w:rsidRDefault="00B81F54" w:rsidP="008407EF">
    <w:pPr>
      <w:pStyle w:val="Kjene"/>
    </w:pPr>
    <w:r>
      <w:rPr>
        <w:sz w:val="20"/>
        <w:szCs w:val="20"/>
      </w:rPr>
      <w:t>IEMAnot</w:t>
    </w:r>
    <w:r w:rsidR="00056B5D">
      <w:rPr>
        <w:sz w:val="20"/>
        <w:szCs w:val="20"/>
      </w:rPr>
      <w:t>_</w:t>
    </w:r>
    <w:r w:rsidR="00AB325F">
      <w:rPr>
        <w:sz w:val="20"/>
        <w:szCs w:val="20"/>
      </w:rPr>
      <w:t>0508</w:t>
    </w:r>
    <w:r w:rsidR="00401922">
      <w:rPr>
        <w:sz w:val="20"/>
        <w:szCs w:val="20"/>
      </w:rPr>
      <w:t>2019_kolekcijas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4755C" w14:textId="4E875FB2" w:rsidR="00401922" w:rsidRPr="008407EF" w:rsidRDefault="00AB325F" w:rsidP="00401922">
    <w:pPr>
      <w:pStyle w:val="Kjene"/>
    </w:pPr>
    <w:r>
      <w:rPr>
        <w:sz w:val="20"/>
        <w:szCs w:val="20"/>
      </w:rPr>
      <w:t>IEMAnot_0508</w:t>
    </w:r>
    <w:r w:rsidR="00401922">
      <w:rPr>
        <w:sz w:val="20"/>
        <w:szCs w:val="20"/>
      </w:rPr>
      <w:t>2019_kolekcijas</w:t>
    </w:r>
  </w:p>
  <w:p w14:paraId="1F049B88" w14:textId="428EA31D" w:rsidR="00816740" w:rsidRPr="00401922" w:rsidRDefault="00816740" w:rsidP="0040192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44DD7" w14:textId="77777777" w:rsidR="00962465" w:rsidRDefault="00962465">
      <w:r>
        <w:separator/>
      </w:r>
    </w:p>
  </w:footnote>
  <w:footnote w:type="continuationSeparator" w:id="0">
    <w:p w14:paraId="0FEDAF5E" w14:textId="77777777" w:rsidR="00962465" w:rsidRDefault="0096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13EB" w14:textId="77777777" w:rsidR="00816740" w:rsidRDefault="00816740">
    <w:pPr>
      <w:tabs>
        <w:tab w:val="center" w:pos="4153"/>
        <w:tab w:val="right" w:pos="8306"/>
      </w:tabs>
      <w:jc w:val="center"/>
    </w:pPr>
    <w:r>
      <w:fldChar w:fldCharType="begin"/>
    </w:r>
    <w:r>
      <w:instrText>PAGE</w:instrText>
    </w:r>
    <w:r>
      <w:fldChar w:fldCharType="separate"/>
    </w:r>
    <w:r w:rsidR="00AB325F">
      <w:rPr>
        <w:noProof/>
      </w:rPr>
      <w:t>4</w:t>
    </w:r>
    <w:r>
      <w:fldChar w:fldCharType="end"/>
    </w:r>
  </w:p>
  <w:p w14:paraId="41601BBA" w14:textId="77777777" w:rsidR="00816740" w:rsidRDefault="00816740">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6000"/>
    <w:multiLevelType w:val="hybridMultilevel"/>
    <w:tmpl w:val="43987AC2"/>
    <w:lvl w:ilvl="0" w:tplc="04260001">
      <w:start w:val="1"/>
      <w:numFmt w:val="bullet"/>
      <w:lvlText w:val=""/>
      <w:lvlJc w:val="left"/>
      <w:pPr>
        <w:ind w:left="1670" w:hanging="360"/>
      </w:pPr>
      <w:rPr>
        <w:rFonts w:ascii="Symbol" w:hAnsi="Symbol" w:hint="default"/>
      </w:rPr>
    </w:lvl>
    <w:lvl w:ilvl="1" w:tplc="04260001">
      <w:start w:val="1"/>
      <w:numFmt w:val="bullet"/>
      <w:lvlText w:val=""/>
      <w:lvlJc w:val="left"/>
      <w:pPr>
        <w:ind w:left="2390" w:hanging="360"/>
      </w:pPr>
      <w:rPr>
        <w:rFonts w:ascii="Symbol" w:hAnsi="Symbol" w:hint="default"/>
      </w:rPr>
    </w:lvl>
    <w:lvl w:ilvl="2" w:tplc="04260005">
      <w:start w:val="1"/>
      <w:numFmt w:val="bullet"/>
      <w:lvlText w:val=""/>
      <w:lvlJc w:val="left"/>
      <w:pPr>
        <w:ind w:left="3110" w:hanging="360"/>
      </w:pPr>
      <w:rPr>
        <w:rFonts w:ascii="Wingdings" w:hAnsi="Wingdings" w:hint="default"/>
      </w:rPr>
    </w:lvl>
    <w:lvl w:ilvl="3" w:tplc="04260001">
      <w:start w:val="1"/>
      <w:numFmt w:val="bullet"/>
      <w:lvlText w:val=""/>
      <w:lvlJc w:val="left"/>
      <w:pPr>
        <w:ind w:left="3830" w:hanging="360"/>
      </w:pPr>
      <w:rPr>
        <w:rFonts w:ascii="Symbol" w:hAnsi="Symbol" w:hint="default"/>
      </w:rPr>
    </w:lvl>
    <w:lvl w:ilvl="4" w:tplc="04260003">
      <w:start w:val="1"/>
      <w:numFmt w:val="bullet"/>
      <w:lvlText w:val="o"/>
      <w:lvlJc w:val="left"/>
      <w:pPr>
        <w:ind w:left="4550" w:hanging="360"/>
      </w:pPr>
      <w:rPr>
        <w:rFonts w:ascii="Courier New" w:hAnsi="Courier New" w:cs="Courier New" w:hint="default"/>
      </w:rPr>
    </w:lvl>
    <w:lvl w:ilvl="5" w:tplc="04260005">
      <w:start w:val="1"/>
      <w:numFmt w:val="bullet"/>
      <w:lvlText w:val=""/>
      <w:lvlJc w:val="left"/>
      <w:pPr>
        <w:ind w:left="5270" w:hanging="360"/>
      </w:pPr>
      <w:rPr>
        <w:rFonts w:ascii="Wingdings" w:hAnsi="Wingdings" w:hint="default"/>
      </w:rPr>
    </w:lvl>
    <w:lvl w:ilvl="6" w:tplc="04260001">
      <w:start w:val="1"/>
      <w:numFmt w:val="bullet"/>
      <w:lvlText w:val=""/>
      <w:lvlJc w:val="left"/>
      <w:pPr>
        <w:ind w:left="5990" w:hanging="360"/>
      </w:pPr>
      <w:rPr>
        <w:rFonts w:ascii="Symbol" w:hAnsi="Symbol" w:hint="default"/>
      </w:rPr>
    </w:lvl>
    <w:lvl w:ilvl="7" w:tplc="04260003">
      <w:start w:val="1"/>
      <w:numFmt w:val="bullet"/>
      <w:lvlText w:val="o"/>
      <w:lvlJc w:val="left"/>
      <w:pPr>
        <w:ind w:left="6710" w:hanging="360"/>
      </w:pPr>
      <w:rPr>
        <w:rFonts w:ascii="Courier New" w:hAnsi="Courier New" w:cs="Courier New" w:hint="default"/>
      </w:rPr>
    </w:lvl>
    <w:lvl w:ilvl="8" w:tplc="04260005">
      <w:start w:val="1"/>
      <w:numFmt w:val="bullet"/>
      <w:lvlText w:val=""/>
      <w:lvlJc w:val="left"/>
      <w:pPr>
        <w:ind w:left="7430" w:hanging="360"/>
      </w:pPr>
      <w:rPr>
        <w:rFonts w:ascii="Wingdings" w:hAnsi="Wingdings" w:hint="default"/>
      </w:rPr>
    </w:lvl>
  </w:abstractNum>
  <w:abstractNum w:abstractNumId="1">
    <w:nsid w:val="1BE55376"/>
    <w:multiLevelType w:val="multilevel"/>
    <w:tmpl w:val="26EA4BE4"/>
    <w:styleLink w:val="WWNum12"/>
    <w:lvl w:ilvl="0">
      <w:start w:val="1"/>
      <w:numFmt w:val="decimal"/>
      <w:lvlText w:val="%1."/>
      <w:lvlJc w:val="left"/>
      <w:pPr>
        <w:ind w:left="927" w:hanging="360"/>
      </w:pPr>
      <w:rPr>
        <w:rFonts w:eastAsia="Times New Roman" w:cs="Times New Roman"/>
      </w:rPr>
    </w:lvl>
    <w:lvl w:ilvl="1">
      <w:start w:val="1"/>
      <w:numFmt w:val="decimal"/>
      <w:lvlText w:val="%1.%2."/>
      <w:lvlJc w:val="left"/>
      <w:pPr>
        <w:ind w:left="1407" w:hanging="360"/>
      </w:pPr>
      <w:rPr>
        <w:rFonts w:eastAsia="Times New Roman" w:cs="Times New Roman"/>
        <w:b/>
      </w:rPr>
    </w:lvl>
    <w:lvl w:ilvl="2">
      <w:start w:val="1"/>
      <w:numFmt w:val="decimal"/>
      <w:lvlText w:val="%1.%2.%3."/>
      <w:lvlJc w:val="left"/>
      <w:pPr>
        <w:ind w:left="2727" w:hanging="720"/>
      </w:pPr>
      <w:rPr>
        <w:rFonts w:eastAsia="Times New Roman" w:cs="Times New Roman"/>
      </w:rPr>
    </w:lvl>
    <w:lvl w:ilvl="3">
      <w:start w:val="1"/>
      <w:numFmt w:val="decimal"/>
      <w:lvlText w:val="%1.%2.%3.%4."/>
      <w:lvlJc w:val="left"/>
      <w:pPr>
        <w:ind w:left="3447" w:hanging="720"/>
      </w:pPr>
      <w:rPr>
        <w:rFonts w:eastAsia="Times New Roman" w:cs="Times New Roman"/>
      </w:rPr>
    </w:lvl>
    <w:lvl w:ilvl="4">
      <w:start w:val="1"/>
      <w:numFmt w:val="decimal"/>
      <w:lvlText w:val="%1.%2.%3.%4.%5."/>
      <w:lvlJc w:val="left"/>
      <w:pPr>
        <w:ind w:left="4527" w:hanging="1080"/>
      </w:pPr>
      <w:rPr>
        <w:rFonts w:eastAsia="Times New Roman" w:cs="Times New Roman"/>
      </w:rPr>
    </w:lvl>
    <w:lvl w:ilvl="5">
      <w:start w:val="1"/>
      <w:numFmt w:val="decimal"/>
      <w:lvlText w:val="%1.%2.%3.%4.%5.%6."/>
      <w:lvlJc w:val="left"/>
      <w:pPr>
        <w:ind w:left="5247" w:hanging="1080"/>
      </w:pPr>
      <w:rPr>
        <w:rFonts w:eastAsia="Times New Roman" w:cs="Times New Roman"/>
      </w:rPr>
    </w:lvl>
    <w:lvl w:ilvl="6">
      <w:start w:val="1"/>
      <w:numFmt w:val="decimal"/>
      <w:lvlText w:val="%1.%2.%3.%4.%5.%6.%7."/>
      <w:lvlJc w:val="left"/>
      <w:pPr>
        <w:ind w:left="6327" w:hanging="1440"/>
      </w:pPr>
      <w:rPr>
        <w:rFonts w:eastAsia="Times New Roman" w:cs="Times New Roman"/>
      </w:rPr>
    </w:lvl>
    <w:lvl w:ilvl="7">
      <w:start w:val="1"/>
      <w:numFmt w:val="decimal"/>
      <w:lvlText w:val="%1.%2.%3.%4.%5.%6.%7.%8."/>
      <w:lvlJc w:val="left"/>
      <w:pPr>
        <w:ind w:left="7047" w:hanging="1440"/>
      </w:pPr>
      <w:rPr>
        <w:rFonts w:eastAsia="Times New Roman" w:cs="Times New Roman"/>
      </w:rPr>
    </w:lvl>
    <w:lvl w:ilvl="8">
      <w:start w:val="1"/>
      <w:numFmt w:val="decimal"/>
      <w:lvlText w:val="%1.%2.%3.%4.%5.%6.%7.%8.%9."/>
      <w:lvlJc w:val="left"/>
      <w:pPr>
        <w:ind w:left="8127" w:hanging="1800"/>
      </w:pPr>
      <w:rPr>
        <w:rFonts w:eastAsia="Times New Roman" w:cs="Times New Roman"/>
      </w:rPr>
    </w:lvl>
  </w:abstractNum>
  <w:abstractNum w:abstractNumId="2">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nsid w:val="31901FAE"/>
    <w:multiLevelType w:val="multilevel"/>
    <w:tmpl w:val="5724604A"/>
    <w:styleLink w:val="WWNum15"/>
    <w:lvl w:ilvl="0">
      <w:start w:val="1"/>
      <w:numFmt w:val="decimal"/>
      <w:lvlText w:val="%1."/>
      <w:lvlJc w:val="left"/>
      <w:pPr>
        <w:ind w:left="720" w:hanging="360"/>
      </w:p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FF"/>
    <w:rsid w:val="00004996"/>
    <w:rsid w:val="0000517D"/>
    <w:rsid w:val="000069E7"/>
    <w:rsid w:val="00014BB1"/>
    <w:rsid w:val="00017183"/>
    <w:rsid w:val="000172FA"/>
    <w:rsid w:val="00022694"/>
    <w:rsid w:val="00023064"/>
    <w:rsid w:val="000273A0"/>
    <w:rsid w:val="000351D1"/>
    <w:rsid w:val="00036787"/>
    <w:rsid w:val="0004015B"/>
    <w:rsid w:val="00050132"/>
    <w:rsid w:val="000533BB"/>
    <w:rsid w:val="00053455"/>
    <w:rsid w:val="00055C88"/>
    <w:rsid w:val="00056B5D"/>
    <w:rsid w:val="00057966"/>
    <w:rsid w:val="0006134C"/>
    <w:rsid w:val="0006278D"/>
    <w:rsid w:val="00064CA1"/>
    <w:rsid w:val="00064F4B"/>
    <w:rsid w:val="00072473"/>
    <w:rsid w:val="00072D1F"/>
    <w:rsid w:val="00075573"/>
    <w:rsid w:val="00081FA0"/>
    <w:rsid w:val="00082410"/>
    <w:rsid w:val="00082E0F"/>
    <w:rsid w:val="000968D6"/>
    <w:rsid w:val="000A077C"/>
    <w:rsid w:val="000C3D13"/>
    <w:rsid w:val="000C7EFF"/>
    <w:rsid w:val="000D7FD6"/>
    <w:rsid w:val="000E67F7"/>
    <w:rsid w:val="000E7227"/>
    <w:rsid w:val="000F070C"/>
    <w:rsid w:val="00115578"/>
    <w:rsid w:val="001279B9"/>
    <w:rsid w:val="00136B61"/>
    <w:rsid w:val="00141FD1"/>
    <w:rsid w:val="00143A20"/>
    <w:rsid w:val="00146F93"/>
    <w:rsid w:val="00147972"/>
    <w:rsid w:val="00151A8E"/>
    <w:rsid w:val="001538C8"/>
    <w:rsid w:val="00162165"/>
    <w:rsid w:val="00166393"/>
    <w:rsid w:val="001719CC"/>
    <w:rsid w:val="00180E8E"/>
    <w:rsid w:val="00195761"/>
    <w:rsid w:val="001A0ECC"/>
    <w:rsid w:val="001A26A5"/>
    <w:rsid w:val="001C677B"/>
    <w:rsid w:val="001C6C02"/>
    <w:rsid w:val="001D744F"/>
    <w:rsid w:val="001E1BED"/>
    <w:rsid w:val="001F097B"/>
    <w:rsid w:val="001F39A7"/>
    <w:rsid w:val="001F4EB5"/>
    <w:rsid w:val="001F7009"/>
    <w:rsid w:val="00200061"/>
    <w:rsid w:val="00201021"/>
    <w:rsid w:val="00201195"/>
    <w:rsid w:val="002053E0"/>
    <w:rsid w:val="002163F3"/>
    <w:rsid w:val="00217183"/>
    <w:rsid w:val="00222C0D"/>
    <w:rsid w:val="00240E7D"/>
    <w:rsid w:val="00242DEC"/>
    <w:rsid w:val="00242FA9"/>
    <w:rsid w:val="00245573"/>
    <w:rsid w:val="0024768C"/>
    <w:rsid w:val="00257B87"/>
    <w:rsid w:val="00263E82"/>
    <w:rsid w:val="0026777E"/>
    <w:rsid w:val="00272454"/>
    <w:rsid w:val="002914E1"/>
    <w:rsid w:val="002A59EE"/>
    <w:rsid w:val="002B0B65"/>
    <w:rsid w:val="002B2A4E"/>
    <w:rsid w:val="002B790B"/>
    <w:rsid w:val="002C14F8"/>
    <w:rsid w:val="002C568F"/>
    <w:rsid w:val="002D3D35"/>
    <w:rsid w:val="002D78CD"/>
    <w:rsid w:val="002E029D"/>
    <w:rsid w:val="002F26B0"/>
    <w:rsid w:val="00304C06"/>
    <w:rsid w:val="003127D2"/>
    <w:rsid w:val="00322E40"/>
    <w:rsid w:val="003422CA"/>
    <w:rsid w:val="0034513B"/>
    <w:rsid w:val="0034588A"/>
    <w:rsid w:val="00364CBA"/>
    <w:rsid w:val="00365D46"/>
    <w:rsid w:val="00366251"/>
    <w:rsid w:val="0037036B"/>
    <w:rsid w:val="00370F7D"/>
    <w:rsid w:val="00372CAB"/>
    <w:rsid w:val="00373FC4"/>
    <w:rsid w:val="003757F0"/>
    <w:rsid w:val="00375A7D"/>
    <w:rsid w:val="00391990"/>
    <w:rsid w:val="003A25E1"/>
    <w:rsid w:val="003A33ED"/>
    <w:rsid w:val="003B0533"/>
    <w:rsid w:val="003F0F24"/>
    <w:rsid w:val="003F168A"/>
    <w:rsid w:val="003F7302"/>
    <w:rsid w:val="00401922"/>
    <w:rsid w:val="0040730A"/>
    <w:rsid w:val="00410CB1"/>
    <w:rsid w:val="004257E5"/>
    <w:rsid w:val="0044150B"/>
    <w:rsid w:val="004424C2"/>
    <w:rsid w:val="00443BFD"/>
    <w:rsid w:val="00450C7B"/>
    <w:rsid w:val="004566B2"/>
    <w:rsid w:val="00462AF4"/>
    <w:rsid w:val="0046624B"/>
    <w:rsid w:val="00474A70"/>
    <w:rsid w:val="00475636"/>
    <w:rsid w:val="004801A6"/>
    <w:rsid w:val="004873ED"/>
    <w:rsid w:val="00493402"/>
    <w:rsid w:val="004A3AD2"/>
    <w:rsid w:val="004B126D"/>
    <w:rsid w:val="004D5B28"/>
    <w:rsid w:val="004E036B"/>
    <w:rsid w:val="004F3456"/>
    <w:rsid w:val="00514A64"/>
    <w:rsid w:val="005206FC"/>
    <w:rsid w:val="00526DD3"/>
    <w:rsid w:val="00527753"/>
    <w:rsid w:val="0053381E"/>
    <w:rsid w:val="00542DE2"/>
    <w:rsid w:val="005447BF"/>
    <w:rsid w:val="00553A39"/>
    <w:rsid w:val="0056188E"/>
    <w:rsid w:val="00563335"/>
    <w:rsid w:val="00563FC9"/>
    <w:rsid w:val="00564577"/>
    <w:rsid w:val="00576CD9"/>
    <w:rsid w:val="00582176"/>
    <w:rsid w:val="00594E21"/>
    <w:rsid w:val="005A1C13"/>
    <w:rsid w:val="005C18B6"/>
    <w:rsid w:val="005C3469"/>
    <w:rsid w:val="005C5BD0"/>
    <w:rsid w:val="005C79B1"/>
    <w:rsid w:val="005D0C6A"/>
    <w:rsid w:val="005F27E6"/>
    <w:rsid w:val="005F31C6"/>
    <w:rsid w:val="005F61D8"/>
    <w:rsid w:val="00610E94"/>
    <w:rsid w:val="00616F8A"/>
    <w:rsid w:val="0062172A"/>
    <w:rsid w:val="0062658A"/>
    <w:rsid w:val="00633511"/>
    <w:rsid w:val="0063646A"/>
    <w:rsid w:val="0064059C"/>
    <w:rsid w:val="00640752"/>
    <w:rsid w:val="00641D91"/>
    <w:rsid w:val="0064537F"/>
    <w:rsid w:val="006476DA"/>
    <w:rsid w:val="00654B81"/>
    <w:rsid w:val="006563C4"/>
    <w:rsid w:val="00657C0E"/>
    <w:rsid w:val="0067731B"/>
    <w:rsid w:val="00680977"/>
    <w:rsid w:val="00683DEA"/>
    <w:rsid w:val="00692168"/>
    <w:rsid w:val="00693FD8"/>
    <w:rsid w:val="006963BE"/>
    <w:rsid w:val="006A0462"/>
    <w:rsid w:val="006B3020"/>
    <w:rsid w:val="006C19A6"/>
    <w:rsid w:val="006D194D"/>
    <w:rsid w:val="006D209F"/>
    <w:rsid w:val="006D7400"/>
    <w:rsid w:val="006E7776"/>
    <w:rsid w:val="006F2CD3"/>
    <w:rsid w:val="006F5013"/>
    <w:rsid w:val="006F5FFB"/>
    <w:rsid w:val="00707365"/>
    <w:rsid w:val="00710AB1"/>
    <w:rsid w:val="007149FF"/>
    <w:rsid w:val="00715503"/>
    <w:rsid w:val="00720F90"/>
    <w:rsid w:val="0072307F"/>
    <w:rsid w:val="00725E09"/>
    <w:rsid w:val="007307B8"/>
    <w:rsid w:val="00735C7A"/>
    <w:rsid w:val="007438AD"/>
    <w:rsid w:val="0075350C"/>
    <w:rsid w:val="00757368"/>
    <w:rsid w:val="00760E1C"/>
    <w:rsid w:val="0076337D"/>
    <w:rsid w:val="00765C0C"/>
    <w:rsid w:val="00772216"/>
    <w:rsid w:val="00792C0B"/>
    <w:rsid w:val="00794596"/>
    <w:rsid w:val="007A42BA"/>
    <w:rsid w:val="007A76BD"/>
    <w:rsid w:val="007D7232"/>
    <w:rsid w:val="007E187D"/>
    <w:rsid w:val="007E2FB9"/>
    <w:rsid w:val="007E4D57"/>
    <w:rsid w:val="007E5019"/>
    <w:rsid w:val="007F7D5F"/>
    <w:rsid w:val="00800B6C"/>
    <w:rsid w:val="00807074"/>
    <w:rsid w:val="00816740"/>
    <w:rsid w:val="00816D28"/>
    <w:rsid w:val="00820979"/>
    <w:rsid w:val="00827410"/>
    <w:rsid w:val="008407EF"/>
    <w:rsid w:val="008433DA"/>
    <w:rsid w:val="00844EB0"/>
    <w:rsid w:val="008548A0"/>
    <w:rsid w:val="00872EB3"/>
    <w:rsid w:val="00874B66"/>
    <w:rsid w:val="008852C0"/>
    <w:rsid w:val="008B0A50"/>
    <w:rsid w:val="008C56D9"/>
    <w:rsid w:val="008D1BBE"/>
    <w:rsid w:val="008D53F1"/>
    <w:rsid w:val="008D65EA"/>
    <w:rsid w:val="008E5CD1"/>
    <w:rsid w:val="0091081B"/>
    <w:rsid w:val="00916B6C"/>
    <w:rsid w:val="00922C1D"/>
    <w:rsid w:val="00922EF6"/>
    <w:rsid w:val="009240C7"/>
    <w:rsid w:val="00924482"/>
    <w:rsid w:val="00925E81"/>
    <w:rsid w:val="00927CBD"/>
    <w:rsid w:val="00932B45"/>
    <w:rsid w:val="009337D1"/>
    <w:rsid w:val="00937544"/>
    <w:rsid w:val="00947272"/>
    <w:rsid w:val="009570C9"/>
    <w:rsid w:val="00961FF2"/>
    <w:rsid w:val="00962465"/>
    <w:rsid w:val="0096638F"/>
    <w:rsid w:val="00970E17"/>
    <w:rsid w:val="00971FE7"/>
    <w:rsid w:val="00984D79"/>
    <w:rsid w:val="009873D2"/>
    <w:rsid w:val="00995543"/>
    <w:rsid w:val="009A685B"/>
    <w:rsid w:val="009B0565"/>
    <w:rsid w:val="009B0C9E"/>
    <w:rsid w:val="009B3466"/>
    <w:rsid w:val="009B3C3C"/>
    <w:rsid w:val="009B5F38"/>
    <w:rsid w:val="009C59B9"/>
    <w:rsid w:val="009E0620"/>
    <w:rsid w:val="009E1158"/>
    <w:rsid w:val="009F11D7"/>
    <w:rsid w:val="009F1281"/>
    <w:rsid w:val="009F5B75"/>
    <w:rsid w:val="00A04D1A"/>
    <w:rsid w:val="00A052E2"/>
    <w:rsid w:val="00A0584A"/>
    <w:rsid w:val="00A47B5C"/>
    <w:rsid w:val="00A572D1"/>
    <w:rsid w:val="00A7615F"/>
    <w:rsid w:val="00A761C6"/>
    <w:rsid w:val="00A869B1"/>
    <w:rsid w:val="00A97B4C"/>
    <w:rsid w:val="00AA02E7"/>
    <w:rsid w:val="00AB325F"/>
    <w:rsid w:val="00AB493E"/>
    <w:rsid w:val="00AB7D9C"/>
    <w:rsid w:val="00AC32C1"/>
    <w:rsid w:val="00AD467A"/>
    <w:rsid w:val="00AE2FA7"/>
    <w:rsid w:val="00B02660"/>
    <w:rsid w:val="00B03531"/>
    <w:rsid w:val="00B109A4"/>
    <w:rsid w:val="00B10B2D"/>
    <w:rsid w:val="00B12781"/>
    <w:rsid w:val="00B12C40"/>
    <w:rsid w:val="00B12DAC"/>
    <w:rsid w:val="00B30574"/>
    <w:rsid w:val="00B35C88"/>
    <w:rsid w:val="00B36745"/>
    <w:rsid w:val="00B51C2B"/>
    <w:rsid w:val="00B56F08"/>
    <w:rsid w:val="00B61FCB"/>
    <w:rsid w:val="00B65E3F"/>
    <w:rsid w:val="00B81E78"/>
    <w:rsid w:val="00B81F54"/>
    <w:rsid w:val="00B821A6"/>
    <w:rsid w:val="00B908D1"/>
    <w:rsid w:val="00B90F08"/>
    <w:rsid w:val="00BA78ED"/>
    <w:rsid w:val="00BC5B39"/>
    <w:rsid w:val="00BD536C"/>
    <w:rsid w:val="00BE1794"/>
    <w:rsid w:val="00BE3AD1"/>
    <w:rsid w:val="00BF024B"/>
    <w:rsid w:val="00BF1C96"/>
    <w:rsid w:val="00BF3228"/>
    <w:rsid w:val="00BF6670"/>
    <w:rsid w:val="00BF682E"/>
    <w:rsid w:val="00C02677"/>
    <w:rsid w:val="00C0554F"/>
    <w:rsid w:val="00C10909"/>
    <w:rsid w:val="00C21E9A"/>
    <w:rsid w:val="00C27AA0"/>
    <w:rsid w:val="00C30EA4"/>
    <w:rsid w:val="00C31C54"/>
    <w:rsid w:val="00C436CF"/>
    <w:rsid w:val="00C50E90"/>
    <w:rsid w:val="00C614A8"/>
    <w:rsid w:val="00C661B1"/>
    <w:rsid w:val="00C8194F"/>
    <w:rsid w:val="00C93646"/>
    <w:rsid w:val="00CB40D2"/>
    <w:rsid w:val="00CC065A"/>
    <w:rsid w:val="00CC2390"/>
    <w:rsid w:val="00CD537F"/>
    <w:rsid w:val="00CE7365"/>
    <w:rsid w:val="00CE7762"/>
    <w:rsid w:val="00CF09FD"/>
    <w:rsid w:val="00CF14D0"/>
    <w:rsid w:val="00CF7372"/>
    <w:rsid w:val="00D12BC1"/>
    <w:rsid w:val="00D16102"/>
    <w:rsid w:val="00D21343"/>
    <w:rsid w:val="00D214E5"/>
    <w:rsid w:val="00D21A69"/>
    <w:rsid w:val="00D24814"/>
    <w:rsid w:val="00D3436A"/>
    <w:rsid w:val="00D41185"/>
    <w:rsid w:val="00D43E72"/>
    <w:rsid w:val="00D640BC"/>
    <w:rsid w:val="00D64E93"/>
    <w:rsid w:val="00D954E2"/>
    <w:rsid w:val="00DA421D"/>
    <w:rsid w:val="00DB53C1"/>
    <w:rsid w:val="00DB696D"/>
    <w:rsid w:val="00DD1337"/>
    <w:rsid w:val="00DD5409"/>
    <w:rsid w:val="00DD5D3A"/>
    <w:rsid w:val="00DE5AC0"/>
    <w:rsid w:val="00DF0A68"/>
    <w:rsid w:val="00DF1626"/>
    <w:rsid w:val="00E009C9"/>
    <w:rsid w:val="00E0334C"/>
    <w:rsid w:val="00E203EE"/>
    <w:rsid w:val="00E206EE"/>
    <w:rsid w:val="00E2250F"/>
    <w:rsid w:val="00E269B8"/>
    <w:rsid w:val="00E37B1A"/>
    <w:rsid w:val="00E422D3"/>
    <w:rsid w:val="00E46100"/>
    <w:rsid w:val="00E57B17"/>
    <w:rsid w:val="00E62533"/>
    <w:rsid w:val="00E6297E"/>
    <w:rsid w:val="00E7750C"/>
    <w:rsid w:val="00E82430"/>
    <w:rsid w:val="00E85802"/>
    <w:rsid w:val="00EA5047"/>
    <w:rsid w:val="00EB597F"/>
    <w:rsid w:val="00ED6785"/>
    <w:rsid w:val="00ED718F"/>
    <w:rsid w:val="00EE3988"/>
    <w:rsid w:val="00EF5296"/>
    <w:rsid w:val="00EF5EF9"/>
    <w:rsid w:val="00EF74BB"/>
    <w:rsid w:val="00EF7A3D"/>
    <w:rsid w:val="00F10AF0"/>
    <w:rsid w:val="00F17239"/>
    <w:rsid w:val="00F201CD"/>
    <w:rsid w:val="00F23F09"/>
    <w:rsid w:val="00F24776"/>
    <w:rsid w:val="00F350DD"/>
    <w:rsid w:val="00F36E47"/>
    <w:rsid w:val="00F50908"/>
    <w:rsid w:val="00F6083E"/>
    <w:rsid w:val="00F75485"/>
    <w:rsid w:val="00F82209"/>
    <w:rsid w:val="00F86EAE"/>
    <w:rsid w:val="00F87B92"/>
    <w:rsid w:val="00F915DF"/>
    <w:rsid w:val="00F9525F"/>
    <w:rsid w:val="00FA46A0"/>
    <w:rsid w:val="00FA4CC9"/>
    <w:rsid w:val="00FA5068"/>
    <w:rsid w:val="00FA5563"/>
    <w:rsid w:val="00FC3E3B"/>
    <w:rsid w:val="00FC7297"/>
    <w:rsid w:val="00FC7C0D"/>
    <w:rsid w:val="00FD229D"/>
    <w:rsid w:val="00FD2D00"/>
    <w:rsid w:val="00FD6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62658A"/>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Parastatabula"/>
    <w:rPr>
      <w:rFonts w:ascii="Calibri" w:eastAsia="Calibri" w:hAnsi="Calibri" w:cs="Calibri"/>
    </w:rPr>
    <w:tblPr>
      <w:tblStyleRowBandSize w:val="1"/>
      <w:tblStyleColBandSize w:val="1"/>
    </w:tblPr>
  </w:style>
  <w:style w:type="table" w:customStyle="1" w:styleId="a0">
    <w:basedOn w:val="Parastatabula"/>
    <w:tblPr>
      <w:tblStyleRowBandSize w:val="1"/>
      <w:tblStyleColBandSize w:val="1"/>
      <w:tblCellMar>
        <w:top w:w="30" w:type="dxa"/>
        <w:left w:w="30" w:type="dxa"/>
        <w:bottom w:w="30" w:type="dxa"/>
        <w:right w:w="30" w:type="dxa"/>
      </w:tblCellMar>
    </w:tblPr>
  </w:style>
  <w:style w:type="table" w:customStyle="1" w:styleId="a1">
    <w:basedOn w:val="Parastatabula"/>
    <w:tblPr>
      <w:tblStyleRowBandSize w:val="1"/>
      <w:tblStyleColBandSize w:val="1"/>
      <w:tblCellMar>
        <w:top w:w="30" w:type="dxa"/>
        <w:left w:w="30" w:type="dxa"/>
        <w:bottom w:w="30" w:type="dxa"/>
        <w:right w:w="30" w:type="dxa"/>
      </w:tblCellMar>
    </w:tblPr>
  </w:style>
  <w:style w:type="table" w:customStyle="1" w:styleId="a2">
    <w:basedOn w:val="Parastatabula"/>
    <w:tblPr>
      <w:tblStyleRowBandSize w:val="1"/>
      <w:tblStyleColBandSize w:val="1"/>
      <w:tblCellMar>
        <w:top w:w="24" w:type="dxa"/>
        <w:left w:w="24" w:type="dxa"/>
        <w:bottom w:w="24" w:type="dxa"/>
        <w:right w:w="24" w:type="dxa"/>
      </w:tblCellMar>
    </w:tblPr>
  </w:style>
  <w:style w:type="table" w:customStyle="1" w:styleId="a3">
    <w:basedOn w:val="Parastatabula"/>
    <w:tblPr>
      <w:tblStyleRowBandSize w:val="1"/>
      <w:tblStyleColBandSize w:val="1"/>
      <w:tblCellMar>
        <w:top w:w="30" w:type="dxa"/>
        <w:left w:w="30" w:type="dxa"/>
        <w:bottom w:w="30" w:type="dxa"/>
        <w:right w:w="30" w:type="dxa"/>
      </w:tblCellMar>
    </w:tblPr>
  </w:style>
  <w:style w:type="table" w:customStyle="1" w:styleId="a4">
    <w:basedOn w:val="Parastatabula"/>
    <w:tblPr>
      <w:tblStyleRowBandSize w:val="1"/>
      <w:tblStyleColBandSize w:val="1"/>
      <w:tblCellMar>
        <w:top w:w="30" w:type="dxa"/>
        <w:left w:w="30" w:type="dxa"/>
        <w:bottom w:w="30" w:type="dxa"/>
        <w:right w:w="30" w:type="dxa"/>
      </w:tblCellMar>
    </w:tblPr>
  </w:style>
  <w:style w:type="table" w:customStyle="1" w:styleId="a5">
    <w:basedOn w:val="Parastatabula"/>
    <w:tblPr>
      <w:tblStyleRowBandSize w:val="1"/>
      <w:tblStyleColBandSize w:val="1"/>
      <w:tblCellMar>
        <w:top w:w="24" w:type="dxa"/>
        <w:left w:w="24" w:type="dxa"/>
        <w:bottom w:w="24" w:type="dxa"/>
        <w:right w:w="24" w:type="dxa"/>
      </w:tblCellMar>
    </w:tblPr>
  </w:style>
  <w:style w:type="table" w:customStyle="1" w:styleId="a6">
    <w:basedOn w:val="Parastatabula"/>
    <w:tblPr>
      <w:tblStyleRowBandSize w:val="1"/>
      <w:tblStyleColBandSize w:val="1"/>
      <w:tblCellMar>
        <w:top w:w="30" w:type="dxa"/>
        <w:left w:w="30" w:type="dxa"/>
        <w:bottom w:w="30" w:type="dxa"/>
        <w:right w:w="30" w:type="dxa"/>
      </w:tblCellMar>
    </w:tblPr>
  </w:style>
  <w:style w:type="table" w:customStyle="1" w:styleId="a7">
    <w:basedOn w:val="Parastatabula"/>
    <w:tblPr>
      <w:tblStyleRowBandSize w:val="1"/>
      <w:tblStyleColBandSize w:val="1"/>
      <w:tblCellMar>
        <w:top w:w="30" w:type="dxa"/>
        <w:left w:w="30" w:type="dxa"/>
        <w:bottom w:w="30" w:type="dxa"/>
        <w:right w:w="30" w:type="dxa"/>
      </w:tblCellMar>
    </w:tblPr>
  </w:style>
  <w:style w:type="character" w:styleId="Hipersaite">
    <w:name w:val="Hyperlink"/>
    <w:basedOn w:val="Noklusjumarindkopasfonts"/>
    <w:uiPriority w:val="99"/>
    <w:unhideWhenUsed/>
    <w:rsid w:val="00EF5296"/>
    <w:rPr>
      <w:color w:val="0000FF" w:themeColor="hyperlink"/>
      <w:u w:val="single"/>
    </w:rPr>
  </w:style>
  <w:style w:type="paragraph" w:styleId="Galvene">
    <w:name w:val="header"/>
    <w:basedOn w:val="Parasts"/>
    <w:link w:val="GalveneRakstz"/>
    <w:uiPriority w:val="99"/>
    <w:unhideWhenUsed/>
    <w:rsid w:val="009F11D7"/>
    <w:pPr>
      <w:tabs>
        <w:tab w:val="center" w:pos="4153"/>
        <w:tab w:val="right" w:pos="8306"/>
      </w:tabs>
    </w:pPr>
  </w:style>
  <w:style w:type="character" w:customStyle="1" w:styleId="GalveneRakstz">
    <w:name w:val="Galvene Rakstz."/>
    <w:basedOn w:val="Noklusjumarindkopasfonts"/>
    <w:link w:val="Galvene"/>
    <w:uiPriority w:val="99"/>
    <w:rsid w:val="009F11D7"/>
  </w:style>
  <w:style w:type="paragraph" w:styleId="Kjene">
    <w:name w:val="footer"/>
    <w:basedOn w:val="Parasts"/>
    <w:link w:val="KjeneRakstz"/>
    <w:uiPriority w:val="99"/>
    <w:unhideWhenUsed/>
    <w:rsid w:val="009F11D7"/>
    <w:pPr>
      <w:tabs>
        <w:tab w:val="center" w:pos="4153"/>
        <w:tab w:val="right" w:pos="8306"/>
      </w:tabs>
    </w:pPr>
  </w:style>
  <w:style w:type="character" w:customStyle="1" w:styleId="KjeneRakstz">
    <w:name w:val="Kājene Rakstz."/>
    <w:basedOn w:val="Noklusjumarindkopasfonts"/>
    <w:link w:val="Kjene"/>
    <w:uiPriority w:val="99"/>
    <w:rsid w:val="009F11D7"/>
  </w:style>
  <w:style w:type="paragraph" w:customStyle="1" w:styleId="Standard">
    <w:name w:val="Standard"/>
    <w:rsid w:val="00916B6C"/>
    <w:pPr>
      <w:pBdr>
        <w:top w:val="none" w:sz="0" w:space="0" w:color="auto"/>
        <w:left w:val="none" w:sz="0" w:space="0" w:color="auto"/>
        <w:bottom w:val="none" w:sz="0" w:space="0" w:color="auto"/>
        <w:right w:val="none" w:sz="0" w:space="0" w:color="auto"/>
        <w:between w:val="none" w:sz="0" w:space="0" w:color="auto"/>
      </w:pBdr>
      <w:suppressAutoHyphens/>
      <w:autoSpaceDN w:val="0"/>
      <w:spacing w:after="200" w:line="276" w:lineRule="auto"/>
    </w:pPr>
    <w:rPr>
      <w:rFonts w:eastAsia="Calibri"/>
      <w:color w:val="auto"/>
      <w:kern w:val="3"/>
      <w:sz w:val="28"/>
      <w:szCs w:val="22"/>
      <w:lang w:eastAsia="en-US"/>
    </w:rPr>
  </w:style>
  <w:style w:type="numbering" w:customStyle="1" w:styleId="WWNum15">
    <w:name w:val="WWNum15"/>
    <w:rsid w:val="00916B6C"/>
    <w:pPr>
      <w:numPr>
        <w:numId w:val="2"/>
      </w:numPr>
    </w:pPr>
  </w:style>
  <w:style w:type="numbering" w:customStyle="1" w:styleId="WWNum12">
    <w:name w:val="WWNum12"/>
    <w:rsid w:val="00916B6C"/>
    <w:pPr>
      <w:numPr>
        <w:numId w:val="4"/>
      </w:numPr>
    </w:pPr>
  </w:style>
  <w:style w:type="paragraph" w:customStyle="1" w:styleId="TableContents">
    <w:name w:val="Table Contents"/>
    <w:basedOn w:val="Parasts"/>
    <w:rsid w:val="00B10B2D"/>
    <w:pPr>
      <w:suppressLineNumbers/>
      <w:pBdr>
        <w:top w:val="none" w:sz="0" w:space="0" w:color="auto"/>
        <w:left w:val="none" w:sz="0" w:space="0" w:color="auto"/>
        <w:bottom w:val="none" w:sz="0" w:space="0" w:color="auto"/>
        <w:right w:val="none" w:sz="0" w:space="0" w:color="auto"/>
        <w:between w:val="none" w:sz="0" w:space="0" w:color="auto"/>
      </w:pBdr>
      <w:suppressAutoHyphens/>
      <w:autoSpaceDN w:val="0"/>
    </w:pPr>
    <w:rPr>
      <w:rFonts w:eastAsia="Calibri"/>
      <w:color w:val="auto"/>
      <w:kern w:val="3"/>
      <w:lang w:eastAsia="ar-SA"/>
    </w:rPr>
  </w:style>
  <w:style w:type="paragraph" w:styleId="Balonteksts">
    <w:name w:val="Balloon Text"/>
    <w:basedOn w:val="Parasts"/>
    <w:link w:val="BalontekstsRakstz"/>
    <w:uiPriority w:val="99"/>
    <w:semiHidden/>
    <w:unhideWhenUsed/>
    <w:rsid w:val="00F87B9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7B92"/>
    <w:rPr>
      <w:rFonts w:ascii="Segoe UI" w:hAnsi="Segoe UI" w:cs="Segoe UI"/>
      <w:sz w:val="18"/>
      <w:szCs w:val="18"/>
    </w:rPr>
  </w:style>
  <w:style w:type="table" w:styleId="Reatabula">
    <w:name w:val="Table Grid"/>
    <w:basedOn w:val="Parastatabula"/>
    <w:uiPriority w:val="39"/>
    <w:rsid w:val="000D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8433DA"/>
    <w:rPr>
      <w:sz w:val="16"/>
      <w:szCs w:val="16"/>
    </w:rPr>
  </w:style>
  <w:style w:type="paragraph" w:styleId="Komentrateksts">
    <w:name w:val="annotation text"/>
    <w:basedOn w:val="Parasts"/>
    <w:link w:val="KomentratekstsRakstz"/>
    <w:uiPriority w:val="99"/>
    <w:unhideWhenUsed/>
    <w:rsid w:val="008433DA"/>
    <w:rPr>
      <w:sz w:val="20"/>
      <w:szCs w:val="20"/>
    </w:rPr>
  </w:style>
  <w:style w:type="character" w:customStyle="1" w:styleId="KomentratekstsRakstz">
    <w:name w:val="Komentāra teksts Rakstz."/>
    <w:basedOn w:val="Noklusjumarindkopasfonts"/>
    <w:link w:val="Komentrateksts"/>
    <w:uiPriority w:val="99"/>
    <w:rsid w:val="008433DA"/>
    <w:rPr>
      <w:sz w:val="20"/>
      <w:szCs w:val="20"/>
    </w:rPr>
  </w:style>
  <w:style w:type="paragraph" w:styleId="Komentratma">
    <w:name w:val="annotation subject"/>
    <w:basedOn w:val="Komentrateksts"/>
    <w:next w:val="Komentrateksts"/>
    <w:link w:val="KomentratmaRakstz"/>
    <w:uiPriority w:val="99"/>
    <w:semiHidden/>
    <w:unhideWhenUsed/>
    <w:rsid w:val="008433DA"/>
    <w:rPr>
      <w:b/>
      <w:bCs/>
    </w:rPr>
  </w:style>
  <w:style w:type="character" w:customStyle="1" w:styleId="KomentratmaRakstz">
    <w:name w:val="Komentāra tēma Rakstz."/>
    <w:basedOn w:val="KomentratekstsRakstz"/>
    <w:link w:val="Komentratma"/>
    <w:uiPriority w:val="99"/>
    <w:semiHidden/>
    <w:rsid w:val="008433DA"/>
    <w:rPr>
      <w:b/>
      <w:bCs/>
      <w:sz w:val="20"/>
      <w:szCs w:val="20"/>
    </w:rPr>
  </w:style>
  <w:style w:type="paragraph" w:customStyle="1" w:styleId="doc-ti">
    <w:name w:val="doc-ti"/>
    <w:basedOn w:val="Parasts"/>
    <w:rsid w:val="0002269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tv213">
    <w:name w:val="tv213"/>
    <w:basedOn w:val="Parasts"/>
    <w:rsid w:val="003422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Izteiksmgs">
    <w:name w:val="Strong"/>
    <w:uiPriority w:val="22"/>
    <w:qFormat/>
    <w:rsid w:val="00BE1794"/>
    <w:rPr>
      <w:b/>
      <w:bCs/>
    </w:rPr>
  </w:style>
  <w:style w:type="paragraph" w:customStyle="1" w:styleId="Default">
    <w:name w:val="Default"/>
    <w:rsid w:val="00D214E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62658A"/>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Parastatabula"/>
    <w:rPr>
      <w:rFonts w:ascii="Calibri" w:eastAsia="Calibri" w:hAnsi="Calibri" w:cs="Calibri"/>
    </w:rPr>
    <w:tblPr>
      <w:tblStyleRowBandSize w:val="1"/>
      <w:tblStyleColBandSize w:val="1"/>
    </w:tblPr>
  </w:style>
  <w:style w:type="table" w:customStyle="1" w:styleId="a0">
    <w:basedOn w:val="Parastatabula"/>
    <w:tblPr>
      <w:tblStyleRowBandSize w:val="1"/>
      <w:tblStyleColBandSize w:val="1"/>
      <w:tblCellMar>
        <w:top w:w="30" w:type="dxa"/>
        <w:left w:w="30" w:type="dxa"/>
        <w:bottom w:w="30" w:type="dxa"/>
        <w:right w:w="30" w:type="dxa"/>
      </w:tblCellMar>
    </w:tblPr>
  </w:style>
  <w:style w:type="table" w:customStyle="1" w:styleId="a1">
    <w:basedOn w:val="Parastatabula"/>
    <w:tblPr>
      <w:tblStyleRowBandSize w:val="1"/>
      <w:tblStyleColBandSize w:val="1"/>
      <w:tblCellMar>
        <w:top w:w="30" w:type="dxa"/>
        <w:left w:w="30" w:type="dxa"/>
        <w:bottom w:w="30" w:type="dxa"/>
        <w:right w:w="30" w:type="dxa"/>
      </w:tblCellMar>
    </w:tblPr>
  </w:style>
  <w:style w:type="table" w:customStyle="1" w:styleId="a2">
    <w:basedOn w:val="Parastatabula"/>
    <w:tblPr>
      <w:tblStyleRowBandSize w:val="1"/>
      <w:tblStyleColBandSize w:val="1"/>
      <w:tblCellMar>
        <w:top w:w="24" w:type="dxa"/>
        <w:left w:w="24" w:type="dxa"/>
        <w:bottom w:w="24" w:type="dxa"/>
        <w:right w:w="24" w:type="dxa"/>
      </w:tblCellMar>
    </w:tblPr>
  </w:style>
  <w:style w:type="table" w:customStyle="1" w:styleId="a3">
    <w:basedOn w:val="Parastatabula"/>
    <w:tblPr>
      <w:tblStyleRowBandSize w:val="1"/>
      <w:tblStyleColBandSize w:val="1"/>
      <w:tblCellMar>
        <w:top w:w="30" w:type="dxa"/>
        <w:left w:w="30" w:type="dxa"/>
        <w:bottom w:w="30" w:type="dxa"/>
        <w:right w:w="30" w:type="dxa"/>
      </w:tblCellMar>
    </w:tblPr>
  </w:style>
  <w:style w:type="table" w:customStyle="1" w:styleId="a4">
    <w:basedOn w:val="Parastatabula"/>
    <w:tblPr>
      <w:tblStyleRowBandSize w:val="1"/>
      <w:tblStyleColBandSize w:val="1"/>
      <w:tblCellMar>
        <w:top w:w="30" w:type="dxa"/>
        <w:left w:w="30" w:type="dxa"/>
        <w:bottom w:w="30" w:type="dxa"/>
        <w:right w:w="30" w:type="dxa"/>
      </w:tblCellMar>
    </w:tblPr>
  </w:style>
  <w:style w:type="table" w:customStyle="1" w:styleId="a5">
    <w:basedOn w:val="Parastatabula"/>
    <w:tblPr>
      <w:tblStyleRowBandSize w:val="1"/>
      <w:tblStyleColBandSize w:val="1"/>
      <w:tblCellMar>
        <w:top w:w="24" w:type="dxa"/>
        <w:left w:w="24" w:type="dxa"/>
        <w:bottom w:w="24" w:type="dxa"/>
        <w:right w:w="24" w:type="dxa"/>
      </w:tblCellMar>
    </w:tblPr>
  </w:style>
  <w:style w:type="table" w:customStyle="1" w:styleId="a6">
    <w:basedOn w:val="Parastatabula"/>
    <w:tblPr>
      <w:tblStyleRowBandSize w:val="1"/>
      <w:tblStyleColBandSize w:val="1"/>
      <w:tblCellMar>
        <w:top w:w="30" w:type="dxa"/>
        <w:left w:w="30" w:type="dxa"/>
        <w:bottom w:w="30" w:type="dxa"/>
        <w:right w:w="30" w:type="dxa"/>
      </w:tblCellMar>
    </w:tblPr>
  </w:style>
  <w:style w:type="table" w:customStyle="1" w:styleId="a7">
    <w:basedOn w:val="Parastatabula"/>
    <w:tblPr>
      <w:tblStyleRowBandSize w:val="1"/>
      <w:tblStyleColBandSize w:val="1"/>
      <w:tblCellMar>
        <w:top w:w="30" w:type="dxa"/>
        <w:left w:w="30" w:type="dxa"/>
        <w:bottom w:w="30" w:type="dxa"/>
        <w:right w:w="30" w:type="dxa"/>
      </w:tblCellMar>
    </w:tblPr>
  </w:style>
  <w:style w:type="character" w:styleId="Hipersaite">
    <w:name w:val="Hyperlink"/>
    <w:basedOn w:val="Noklusjumarindkopasfonts"/>
    <w:uiPriority w:val="99"/>
    <w:unhideWhenUsed/>
    <w:rsid w:val="00EF5296"/>
    <w:rPr>
      <w:color w:val="0000FF" w:themeColor="hyperlink"/>
      <w:u w:val="single"/>
    </w:rPr>
  </w:style>
  <w:style w:type="paragraph" w:styleId="Galvene">
    <w:name w:val="header"/>
    <w:basedOn w:val="Parasts"/>
    <w:link w:val="GalveneRakstz"/>
    <w:uiPriority w:val="99"/>
    <w:unhideWhenUsed/>
    <w:rsid w:val="009F11D7"/>
    <w:pPr>
      <w:tabs>
        <w:tab w:val="center" w:pos="4153"/>
        <w:tab w:val="right" w:pos="8306"/>
      </w:tabs>
    </w:pPr>
  </w:style>
  <w:style w:type="character" w:customStyle="1" w:styleId="GalveneRakstz">
    <w:name w:val="Galvene Rakstz."/>
    <w:basedOn w:val="Noklusjumarindkopasfonts"/>
    <w:link w:val="Galvene"/>
    <w:uiPriority w:val="99"/>
    <w:rsid w:val="009F11D7"/>
  </w:style>
  <w:style w:type="paragraph" w:styleId="Kjene">
    <w:name w:val="footer"/>
    <w:basedOn w:val="Parasts"/>
    <w:link w:val="KjeneRakstz"/>
    <w:uiPriority w:val="99"/>
    <w:unhideWhenUsed/>
    <w:rsid w:val="009F11D7"/>
    <w:pPr>
      <w:tabs>
        <w:tab w:val="center" w:pos="4153"/>
        <w:tab w:val="right" w:pos="8306"/>
      </w:tabs>
    </w:pPr>
  </w:style>
  <w:style w:type="character" w:customStyle="1" w:styleId="KjeneRakstz">
    <w:name w:val="Kājene Rakstz."/>
    <w:basedOn w:val="Noklusjumarindkopasfonts"/>
    <w:link w:val="Kjene"/>
    <w:uiPriority w:val="99"/>
    <w:rsid w:val="009F11D7"/>
  </w:style>
  <w:style w:type="paragraph" w:customStyle="1" w:styleId="Standard">
    <w:name w:val="Standard"/>
    <w:rsid w:val="00916B6C"/>
    <w:pPr>
      <w:pBdr>
        <w:top w:val="none" w:sz="0" w:space="0" w:color="auto"/>
        <w:left w:val="none" w:sz="0" w:space="0" w:color="auto"/>
        <w:bottom w:val="none" w:sz="0" w:space="0" w:color="auto"/>
        <w:right w:val="none" w:sz="0" w:space="0" w:color="auto"/>
        <w:between w:val="none" w:sz="0" w:space="0" w:color="auto"/>
      </w:pBdr>
      <w:suppressAutoHyphens/>
      <w:autoSpaceDN w:val="0"/>
      <w:spacing w:after="200" w:line="276" w:lineRule="auto"/>
    </w:pPr>
    <w:rPr>
      <w:rFonts w:eastAsia="Calibri"/>
      <w:color w:val="auto"/>
      <w:kern w:val="3"/>
      <w:sz w:val="28"/>
      <w:szCs w:val="22"/>
      <w:lang w:eastAsia="en-US"/>
    </w:rPr>
  </w:style>
  <w:style w:type="numbering" w:customStyle="1" w:styleId="WWNum15">
    <w:name w:val="WWNum15"/>
    <w:rsid w:val="00916B6C"/>
    <w:pPr>
      <w:numPr>
        <w:numId w:val="2"/>
      </w:numPr>
    </w:pPr>
  </w:style>
  <w:style w:type="numbering" w:customStyle="1" w:styleId="WWNum12">
    <w:name w:val="WWNum12"/>
    <w:rsid w:val="00916B6C"/>
    <w:pPr>
      <w:numPr>
        <w:numId w:val="4"/>
      </w:numPr>
    </w:pPr>
  </w:style>
  <w:style w:type="paragraph" w:customStyle="1" w:styleId="TableContents">
    <w:name w:val="Table Contents"/>
    <w:basedOn w:val="Parasts"/>
    <w:rsid w:val="00B10B2D"/>
    <w:pPr>
      <w:suppressLineNumbers/>
      <w:pBdr>
        <w:top w:val="none" w:sz="0" w:space="0" w:color="auto"/>
        <w:left w:val="none" w:sz="0" w:space="0" w:color="auto"/>
        <w:bottom w:val="none" w:sz="0" w:space="0" w:color="auto"/>
        <w:right w:val="none" w:sz="0" w:space="0" w:color="auto"/>
        <w:between w:val="none" w:sz="0" w:space="0" w:color="auto"/>
      </w:pBdr>
      <w:suppressAutoHyphens/>
      <w:autoSpaceDN w:val="0"/>
    </w:pPr>
    <w:rPr>
      <w:rFonts w:eastAsia="Calibri"/>
      <w:color w:val="auto"/>
      <w:kern w:val="3"/>
      <w:lang w:eastAsia="ar-SA"/>
    </w:rPr>
  </w:style>
  <w:style w:type="paragraph" w:styleId="Balonteksts">
    <w:name w:val="Balloon Text"/>
    <w:basedOn w:val="Parasts"/>
    <w:link w:val="BalontekstsRakstz"/>
    <w:uiPriority w:val="99"/>
    <w:semiHidden/>
    <w:unhideWhenUsed/>
    <w:rsid w:val="00F87B9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7B92"/>
    <w:rPr>
      <w:rFonts w:ascii="Segoe UI" w:hAnsi="Segoe UI" w:cs="Segoe UI"/>
      <w:sz w:val="18"/>
      <w:szCs w:val="18"/>
    </w:rPr>
  </w:style>
  <w:style w:type="table" w:styleId="Reatabula">
    <w:name w:val="Table Grid"/>
    <w:basedOn w:val="Parastatabula"/>
    <w:uiPriority w:val="39"/>
    <w:rsid w:val="000D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8433DA"/>
    <w:rPr>
      <w:sz w:val="16"/>
      <w:szCs w:val="16"/>
    </w:rPr>
  </w:style>
  <w:style w:type="paragraph" w:styleId="Komentrateksts">
    <w:name w:val="annotation text"/>
    <w:basedOn w:val="Parasts"/>
    <w:link w:val="KomentratekstsRakstz"/>
    <w:uiPriority w:val="99"/>
    <w:unhideWhenUsed/>
    <w:rsid w:val="008433DA"/>
    <w:rPr>
      <w:sz w:val="20"/>
      <w:szCs w:val="20"/>
    </w:rPr>
  </w:style>
  <w:style w:type="character" w:customStyle="1" w:styleId="KomentratekstsRakstz">
    <w:name w:val="Komentāra teksts Rakstz."/>
    <w:basedOn w:val="Noklusjumarindkopasfonts"/>
    <w:link w:val="Komentrateksts"/>
    <w:uiPriority w:val="99"/>
    <w:rsid w:val="008433DA"/>
    <w:rPr>
      <w:sz w:val="20"/>
      <w:szCs w:val="20"/>
    </w:rPr>
  </w:style>
  <w:style w:type="paragraph" w:styleId="Komentratma">
    <w:name w:val="annotation subject"/>
    <w:basedOn w:val="Komentrateksts"/>
    <w:next w:val="Komentrateksts"/>
    <w:link w:val="KomentratmaRakstz"/>
    <w:uiPriority w:val="99"/>
    <w:semiHidden/>
    <w:unhideWhenUsed/>
    <w:rsid w:val="008433DA"/>
    <w:rPr>
      <w:b/>
      <w:bCs/>
    </w:rPr>
  </w:style>
  <w:style w:type="character" w:customStyle="1" w:styleId="KomentratmaRakstz">
    <w:name w:val="Komentāra tēma Rakstz."/>
    <w:basedOn w:val="KomentratekstsRakstz"/>
    <w:link w:val="Komentratma"/>
    <w:uiPriority w:val="99"/>
    <w:semiHidden/>
    <w:rsid w:val="008433DA"/>
    <w:rPr>
      <w:b/>
      <w:bCs/>
      <w:sz w:val="20"/>
      <w:szCs w:val="20"/>
    </w:rPr>
  </w:style>
  <w:style w:type="paragraph" w:customStyle="1" w:styleId="doc-ti">
    <w:name w:val="doc-ti"/>
    <w:basedOn w:val="Parasts"/>
    <w:rsid w:val="0002269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tv213">
    <w:name w:val="tv213"/>
    <w:basedOn w:val="Parasts"/>
    <w:rsid w:val="003422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Izteiksmgs">
    <w:name w:val="Strong"/>
    <w:uiPriority w:val="22"/>
    <w:qFormat/>
    <w:rsid w:val="00BE1794"/>
    <w:rPr>
      <w:b/>
      <w:bCs/>
    </w:rPr>
  </w:style>
  <w:style w:type="paragraph" w:customStyle="1" w:styleId="Default">
    <w:name w:val="Default"/>
    <w:rsid w:val="00D214E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5696">
      <w:bodyDiv w:val="1"/>
      <w:marLeft w:val="0"/>
      <w:marRight w:val="0"/>
      <w:marTop w:val="0"/>
      <w:marBottom w:val="0"/>
      <w:divBdr>
        <w:top w:val="none" w:sz="0" w:space="0" w:color="auto"/>
        <w:left w:val="none" w:sz="0" w:space="0" w:color="auto"/>
        <w:bottom w:val="none" w:sz="0" w:space="0" w:color="auto"/>
        <w:right w:val="none" w:sz="0" w:space="0" w:color="auto"/>
      </w:divBdr>
    </w:div>
    <w:div w:id="235747533">
      <w:bodyDiv w:val="1"/>
      <w:marLeft w:val="0"/>
      <w:marRight w:val="0"/>
      <w:marTop w:val="0"/>
      <w:marBottom w:val="0"/>
      <w:divBdr>
        <w:top w:val="none" w:sz="0" w:space="0" w:color="auto"/>
        <w:left w:val="none" w:sz="0" w:space="0" w:color="auto"/>
        <w:bottom w:val="none" w:sz="0" w:space="0" w:color="auto"/>
        <w:right w:val="none" w:sz="0" w:space="0" w:color="auto"/>
      </w:divBdr>
    </w:div>
    <w:div w:id="340935534">
      <w:bodyDiv w:val="1"/>
      <w:marLeft w:val="0"/>
      <w:marRight w:val="0"/>
      <w:marTop w:val="0"/>
      <w:marBottom w:val="0"/>
      <w:divBdr>
        <w:top w:val="none" w:sz="0" w:space="0" w:color="auto"/>
        <w:left w:val="none" w:sz="0" w:space="0" w:color="auto"/>
        <w:bottom w:val="none" w:sz="0" w:space="0" w:color="auto"/>
        <w:right w:val="none" w:sz="0" w:space="0" w:color="auto"/>
      </w:divBdr>
    </w:div>
    <w:div w:id="890464339">
      <w:bodyDiv w:val="1"/>
      <w:marLeft w:val="0"/>
      <w:marRight w:val="0"/>
      <w:marTop w:val="0"/>
      <w:marBottom w:val="0"/>
      <w:divBdr>
        <w:top w:val="none" w:sz="0" w:space="0" w:color="auto"/>
        <w:left w:val="none" w:sz="0" w:space="0" w:color="auto"/>
        <w:bottom w:val="none" w:sz="0" w:space="0" w:color="auto"/>
        <w:right w:val="none" w:sz="0" w:space="0" w:color="auto"/>
      </w:divBdr>
    </w:div>
    <w:div w:id="987633999">
      <w:bodyDiv w:val="1"/>
      <w:marLeft w:val="0"/>
      <w:marRight w:val="0"/>
      <w:marTop w:val="0"/>
      <w:marBottom w:val="0"/>
      <w:divBdr>
        <w:top w:val="none" w:sz="0" w:space="0" w:color="auto"/>
        <w:left w:val="none" w:sz="0" w:space="0" w:color="auto"/>
        <w:bottom w:val="none" w:sz="0" w:space="0" w:color="auto"/>
        <w:right w:val="none" w:sz="0" w:space="0" w:color="auto"/>
      </w:divBdr>
    </w:div>
    <w:div w:id="1068841761">
      <w:bodyDiv w:val="1"/>
      <w:marLeft w:val="0"/>
      <w:marRight w:val="0"/>
      <w:marTop w:val="0"/>
      <w:marBottom w:val="0"/>
      <w:divBdr>
        <w:top w:val="none" w:sz="0" w:space="0" w:color="auto"/>
        <w:left w:val="none" w:sz="0" w:space="0" w:color="auto"/>
        <w:bottom w:val="none" w:sz="0" w:space="0" w:color="auto"/>
        <w:right w:val="none" w:sz="0" w:space="0" w:color="auto"/>
      </w:divBdr>
    </w:div>
    <w:div w:id="1612082679">
      <w:bodyDiv w:val="1"/>
      <w:marLeft w:val="0"/>
      <w:marRight w:val="0"/>
      <w:marTop w:val="0"/>
      <w:marBottom w:val="0"/>
      <w:divBdr>
        <w:top w:val="none" w:sz="0" w:space="0" w:color="auto"/>
        <w:left w:val="none" w:sz="0" w:space="0" w:color="auto"/>
        <w:bottom w:val="none" w:sz="0" w:space="0" w:color="auto"/>
        <w:right w:val="none" w:sz="0" w:space="0" w:color="auto"/>
      </w:divBdr>
      <w:divsChild>
        <w:div w:id="13919305">
          <w:marLeft w:val="0"/>
          <w:marRight w:val="0"/>
          <w:marTop w:val="0"/>
          <w:marBottom w:val="0"/>
          <w:divBdr>
            <w:top w:val="none" w:sz="0" w:space="0" w:color="auto"/>
            <w:left w:val="none" w:sz="0" w:space="0" w:color="auto"/>
            <w:bottom w:val="none" w:sz="0" w:space="0" w:color="auto"/>
            <w:right w:val="none" w:sz="0" w:space="0" w:color="auto"/>
          </w:divBdr>
          <w:divsChild>
            <w:div w:id="2650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6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k.gov.lv/content/ministru-kabineta-diskusiju-dokumenti" TargetMode="External"/><Relationship Id="rId4" Type="http://schemas.microsoft.com/office/2007/relationships/stylesWithEffects" Target="stylesWithEffects.xml"/><Relationship Id="rId9" Type="http://schemas.openxmlformats.org/officeDocument/2006/relationships/hyperlink" Target="http://www.iem.gov.lv/lat/sadarbiba_ar_nvo/diskusiju_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D4C3E-5E3C-453A-9742-7CEE90F9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4878</Words>
  <Characters>2781</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Melkers, Andris</dc:creator>
  <cp:lastModifiedBy>Intars Opolais</cp:lastModifiedBy>
  <cp:revision>6</cp:revision>
  <cp:lastPrinted>2019-02-05T12:32:00Z</cp:lastPrinted>
  <dcterms:created xsi:type="dcterms:W3CDTF">2019-07-24T10:47:00Z</dcterms:created>
  <dcterms:modified xsi:type="dcterms:W3CDTF">2019-08-02T12:27:00Z</dcterms:modified>
</cp:coreProperties>
</file>