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EB" w:rsidRPr="000460EB" w:rsidRDefault="000460EB"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Ministru kabineta noteikumu “Grozījums Ministru kabineta 2017.gada 12.septembra noteikumos Nr.557 “Noteikumi par valsts nodevu par vīzas, uzturēšanās atļaujas vai Eiropas Savienības pastāvīgā iedzīvotāja statusa Latvijas Republikā pieprasīšanai nepieciešamo dokumentu izskatīšanu un ar to saistītajiem pakalpojumiem”” projekta sākotnējās ietekmes novērtējuma ziņojums (anotācija)</w:t>
      </w:r>
    </w:p>
    <w:p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sz w:val="24"/>
                <w:szCs w:val="24"/>
                <w:lang w:eastAsia="lv-LV"/>
              </w:rPr>
              <w:t>Kopsavilkums nav aizpildāms saskaņā ar Ministru kabineta 2009.gada 15.decembra instrukcijas Nr.19 “Tiesību akta projekta sākotnējās ietekmes izvērtēšanas kārtība 5.</w:t>
            </w:r>
            <w:r w:rsidRPr="000460EB">
              <w:rPr>
                <w:rFonts w:ascii="Times New Roman" w:eastAsia="Times New Roman" w:hAnsi="Times New Roman"/>
                <w:sz w:val="24"/>
                <w:szCs w:val="24"/>
                <w:vertAlign w:val="superscript"/>
                <w:lang w:eastAsia="lv-LV"/>
              </w:rPr>
              <w:t>1</w:t>
            </w:r>
            <w:r w:rsidRPr="000460EB">
              <w:rPr>
                <w:rFonts w:ascii="Times New Roman" w:eastAsia="Times New Roman" w:hAnsi="Times New Roman"/>
                <w:sz w:val="24"/>
                <w:szCs w:val="24"/>
                <w:lang w:eastAsia="lv-LV"/>
              </w:rPr>
              <w:t xml:space="preserve"> punktu.</w:t>
            </w:r>
          </w:p>
        </w:tc>
      </w:tr>
    </w:tbl>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Iekšlietu ministrijas iniciatīva.</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B7574F" w:rsidRPr="000460EB" w:rsidRDefault="00B7574F" w:rsidP="00B7574F">
            <w:pPr>
              <w:spacing w:after="12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2019.gada 20.jūnijā tika pieņemta Eiropas Parlamenta un Padomes Regula (ES) 2019/1155, ar kuru groza Regulu (EK) Nr. 810/2009, ar ko izveido Kopienas Vīzu kodeksu (Vīzu kodekss), paredzot no 2020.gada 1.februāra noteikt maksu par Šengenas vīzas pieteikuma izskatīšanu 80 EUR apmērā (pašreizējo 60 EUR vietā).</w:t>
            </w:r>
            <w:r w:rsidRPr="000460EB">
              <w:rPr>
                <w:rFonts w:ascii="Segoe UI" w:hAnsi="Segoe UI" w:cs="Segoe UI"/>
                <w:sz w:val="21"/>
                <w:szCs w:val="21"/>
                <w:shd w:val="clear" w:color="auto" w:fill="FFFFFF"/>
              </w:rPr>
              <w:t xml:space="preserve"> </w:t>
            </w:r>
            <w:r w:rsidRPr="000460EB">
              <w:rPr>
                <w:rFonts w:ascii="Times New Roman" w:eastAsia="Times New Roman" w:hAnsi="Times New Roman" w:cs="Times New Roman"/>
                <w:sz w:val="24"/>
                <w:szCs w:val="24"/>
                <w:lang w:eastAsia="lv-LV"/>
              </w:rPr>
              <w:t xml:space="preserve">Ievērojot to, ka Ministru kabineta 2017.gada 12.septembra noteikumi Nr.557 “Noteikumi par valsts nodevu par vīzas, uzturēšanās atļaujas vai Eiropas Savienības pastāvīgā iedzīvotāja statusa Latvijas Republikā pieprasīšanai nepieciešamo dokumentu izskatīšanu un ar to saistītajiem pakalpojumiem” paredz valsts nodevas likmi par ilgtermiņa vīzas pieteikuma izskatīšanu, kas šobrīd ir analoga valsts nodevai par Šengenas (īstermiņa) vīzas pieteikuma izskatīšanu, ir lietderīgi abas valsts nodevas likmes vienādot, attiecīgi paaugstinot arī valsts nodevu par tāda pieteikuma izskatīšanu, kas iesniegts mazāk nekā trīs darbdienas pirms ārzemnieka likumīgās uzturēšanās termiņa beigām. Ievērojot to, ka valsts nodevas likmes par ilgtermiņa vīzas pieprasīšanai iesniegto dokumentu izskatīšanu noteikšana ietilpst nacionālajā kompetencē, jaunajai likmei nav jānosaka spēkā stāšanās laiks vienlaikus ar paaugstināto valsts nodevas likmi par Šengenas vīzas pieteikuma izskatīšanu. Projektā paredzēts to paaugstināt jau no 2020.gada 1.janvāra. </w:t>
            </w:r>
          </w:p>
          <w:p w:rsidR="0021611B" w:rsidRDefault="00B7574F" w:rsidP="00B7574F">
            <w:pPr>
              <w:spacing w:after="12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Vienlaikus, analizējot pašreizējo situāciju saistībā ar paātrinātu vīzas pieteikumu izskatīšanu, jāsecina, ka šobrīd  paaugstinātu valsts nodevu par vīzas pieteikuma izskatīšanu ir iespējams iekasēt tikai tad, ja ārzemnieks vīzas pieteikumu iesniedzis, tuvojoties viņa likumīgās uzturēšanās Latvijas Republikas teritorijā beigām, lai gan ir ārzemnieki un viņu uzaicinātāji, kas neraugoties </w:t>
            </w:r>
            <w:r w:rsidRPr="000460EB">
              <w:rPr>
                <w:rFonts w:ascii="Times New Roman" w:eastAsia="Times New Roman" w:hAnsi="Times New Roman" w:cs="Times New Roman"/>
                <w:sz w:val="24"/>
                <w:szCs w:val="24"/>
                <w:lang w:eastAsia="lv-LV"/>
              </w:rPr>
              <w:lastRenderedPageBreak/>
              <w:t xml:space="preserve">uz to, ka likumīgās uzturēšanās termiņš vēl ir pietiekams vai arī, ja vīzas pieteikums tiek iesniegts ārvalstī, lūdz rast iespēju izskatīt vīzas pieteikumu paātrināti saistībā ar dažādiem personīgiem un profesionāliem iemesliem. Šādos gadījumos iespēju robežās vīzas pieteikums tiek izskatīts paātrināti, iekasējot pamata likmi, lai gan administratīvo resursu izmaksas šādā gadījumā ir augstākas. </w:t>
            </w:r>
          </w:p>
          <w:p w:rsidR="00B7574F" w:rsidRPr="000460EB" w:rsidRDefault="00B7574F" w:rsidP="00B7574F">
            <w:pPr>
              <w:spacing w:after="12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Projektā paredzēts:</w:t>
            </w:r>
          </w:p>
          <w:p w:rsidR="00B7574F" w:rsidRPr="000460EB" w:rsidRDefault="00B7574F" w:rsidP="00B7574F">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noteikt valsts nodevu par ilgtermiņa vīzas pieteikuma izskatīšanu analogu tai, kāda noteikta par īstermiņa vīzas pieteikuma izskatīšanu (80 </w:t>
            </w:r>
            <w:r w:rsidRPr="000460EB">
              <w:rPr>
                <w:rFonts w:ascii="Times New Roman" w:eastAsia="Times New Roman" w:hAnsi="Times New Roman" w:cs="Times New Roman"/>
                <w:i/>
                <w:sz w:val="24"/>
                <w:szCs w:val="24"/>
                <w:lang w:eastAsia="lv-LV"/>
              </w:rPr>
              <w:t>euro</w:t>
            </w:r>
            <w:r w:rsidRPr="000460EB">
              <w:rPr>
                <w:rFonts w:ascii="Times New Roman" w:eastAsia="Times New Roman" w:hAnsi="Times New Roman" w:cs="Times New Roman"/>
                <w:sz w:val="24"/>
                <w:szCs w:val="24"/>
                <w:lang w:eastAsia="lv-LV"/>
              </w:rPr>
              <w:t xml:space="preserve"> apmērā), kā arī atbilstoši paaugstināt valsts nodevu par paātrinātu ilgtermiņa vīzas pieteikuma izskatīšanu, ja tas iesniegts mazāk kā trīs darbdienas pirms ārzemnieka likumīgās uzturēšanās termiņa beigām (160 </w:t>
            </w:r>
            <w:r w:rsidRPr="000460EB">
              <w:rPr>
                <w:rFonts w:ascii="Times New Roman" w:eastAsia="Times New Roman" w:hAnsi="Times New Roman" w:cs="Times New Roman"/>
                <w:i/>
                <w:sz w:val="24"/>
                <w:szCs w:val="24"/>
                <w:lang w:eastAsia="lv-LV"/>
              </w:rPr>
              <w:t xml:space="preserve">euro </w:t>
            </w:r>
            <w:r w:rsidRPr="000460EB">
              <w:rPr>
                <w:rFonts w:ascii="Times New Roman" w:eastAsia="Times New Roman" w:hAnsi="Times New Roman" w:cs="Times New Roman"/>
                <w:sz w:val="24"/>
                <w:szCs w:val="24"/>
                <w:lang w:eastAsia="lv-LV"/>
              </w:rPr>
              <w:t>apmērā);</w:t>
            </w:r>
          </w:p>
          <w:p w:rsidR="0021611B" w:rsidRDefault="00B7574F" w:rsidP="0021611B">
            <w:pPr>
              <w:pStyle w:val="ListParagraph"/>
              <w:numPr>
                <w:ilvl w:val="0"/>
                <w:numId w:val="4"/>
              </w:numPr>
              <w:spacing w:after="120" w:line="240" w:lineRule="auto"/>
              <w:ind w:left="0" w:firstLine="360"/>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noteikt paaugstinātu valsts nodevu par vīzas pieteikuma izskatīšanu (160 </w:t>
            </w:r>
            <w:r w:rsidRPr="000460EB">
              <w:rPr>
                <w:rFonts w:ascii="Times New Roman" w:eastAsia="Times New Roman" w:hAnsi="Times New Roman" w:cs="Times New Roman"/>
                <w:i/>
                <w:sz w:val="24"/>
                <w:szCs w:val="24"/>
                <w:lang w:eastAsia="lv-LV"/>
              </w:rPr>
              <w:t xml:space="preserve">euro </w:t>
            </w:r>
            <w:r w:rsidR="0021611B">
              <w:rPr>
                <w:rFonts w:ascii="Times New Roman" w:eastAsia="Times New Roman" w:hAnsi="Times New Roman" w:cs="Times New Roman"/>
                <w:sz w:val="24"/>
                <w:szCs w:val="24"/>
                <w:lang w:eastAsia="lv-LV"/>
              </w:rPr>
              <w:t xml:space="preserve">apmērā). </w:t>
            </w:r>
          </w:p>
          <w:p w:rsidR="0021611B" w:rsidRDefault="0021611B" w:rsidP="0021611B">
            <w:pPr>
              <w:pStyle w:val="ListParagraph"/>
              <w:spacing w:after="120" w:line="240" w:lineRule="auto"/>
              <w:ind w:left="360"/>
              <w:jc w:val="both"/>
              <w:rPr>
                <w:rFonts w:ascii="Times New Roman" w:eastAsia="Times New Roman" w:hAnsi="Times New Roman" w:cs="Times New Roman"/>
                <w:sz w:val="24"/>
                <w:szCs w:val="24"/>
                <w:lang w:eastAsia="lv-LV"/>
              </w:rPr>
            </w:pPr>
          </w:p>
          <w:p w:rsidR="005247DE" w:rsidRPr="0021611B" w:rsidRDefault="00B7574F" w:rsidP="0021611B">
            <w:pPr>
              <w:spacing w:after="120" w:line="240" w:lineRule="auto"/>
              <w:jc w:val="both"/>
              <w:rPr>
                <w:rFonts w:ascii="Times New Roman" w:eastAsia="Times New Roman" w:hAnsi="Times New Roman" w:cs="Times New Roman"/>
                <w:sz w:val="24"/>
                <w:szCs w:val="24"/>
                <w:lang w:eastAsia="lv-LV"/>
              </w:rPr>
            </w:pPr>
            <w:r w:rsidRPr="0021611B">
              <w:rPr>
                <w:rFonts w:ascii="Times New Roman" w:eastAsia="Times New Roman" w:hAnsi="Times New Roman" w:cs="Times New Roman"/>
                <w:sz w:val="24"/>
                <w:szCs w:val="24"/>
                <w:lang w:eastAsia="lv-LV"/>
              </w:rPr>
              <w:t>Lai nodrošinātu sabiedrības savlaicīgu informētību par valsts nodevu apmēriem, iestāžu spēju savlaicīgi sagatavoties valsts nodevu administrēšanai un saskaņotību ar valsts budžetu kārtējam  gadam, projektam noteikts spēkā stāšanās laiks – 2020.gada 1.janvāris.</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Iekšlietu ministrija, Pilsonības un migrācijas lietu pārvalde, Ārlietu ministrija</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Ārzemnieki, kas pieprasa ilgtermiņa vīzas Latvijas Republikā. 2018.gadā saņemti 6946 ilgtermiņa vīzu pieteikumi, tajā skaitā, 6040 Latvijas Republikas diplomātiskajās un konsulārajās pārstāvniecībās ārvalstīs, 624 - Pilsonības</w:t>
            </w:r>
            <w:bookmarkStart w:id="0" w:name="_GoBack"/>
            <w:bookmarkEnd w:id="0"/>
            <w:r w:rsidRPr="000460EB">
              <w:rPr>
                <w:rFonts w:ascii="Times New Roman" w:eastAsia="Times New Roman" w:hAnsi="Times New Roman" w:cs="Times New Roman"/>
                <w:sz w:val="24"/>
                <w:szCs w:val="24"/>
                <w:lang w:eastAsia="lv-LV"/>
              </w:rPr>
              <w:t xml:space="preserve"> un migrācijas lietu pārvaldē, bet 282 - Ārlietu ministrijas Konsulārajā departamentā. 2019.gada janvārī-jūlijā saņemti 4140 ilgtermiņa vīzu pieteikumi, par 23% pārsniedzot 2018.gada analogā periodā saņemto ilgtermiņa vīzu pieteikumu skaitu.</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83BEC" w:rsidRPr="000460EB" w:rsidRDefault="00583BEC" w:rsidP="00583BEC">
            <w:pPr>
              <w:spacing w:after="120" w:line="240" w:lineRule="auto"/>
              <w:jc w:val="both"/>
              <w:rPr>
                <w:rFonts w:ascii="Times New Roman" w:eastAsia="Times New Roman" w:hAnsi="Times New Roman" w:cs="Times New Roman"/>
                <w:sz w:val="24"/>
                <w:szCs w:val="24"/>
              </w:rPr>
            </w:pPr>
            <w:r w:rsidRPr="000460EB">
              <w:rPr>
                <w:rFonts w:ascii="Times New Roman" w:eastAsia="Times New Roman" w:hAnsi="Times New Roman" w:cs="Times New Roman"/>
                <w:sz w:val="24"/>
                <w:szCs w:val="24"/>
              </w:rPr>
              <w:t xml:space="preserve">Darba devējiem, kas uzaicina ārzemniekus uzturēties ar ilgtermiņa vīzu un sedz ar vīzas iegūšanu saistītās izmaksas, no 2020.gada 1.janvāra ārzemnieka uzaicināšanas izmaksas palielināsies par 20 </w:t>
            </w:r>
            <w:r w:rsidRPr="000460EB">
              <w:rPr>
                <w:rFonts w:ascii="Times New Roman" w:eastAsia="Times New Roman" w:hAnsi="Times New Roman" w:cs="Times New Roman"/>
                <w:i/>
                <w:sz w:val="24"/>
                <w:szCs w:val="24"/>
              </w:rPr>
              <w:t>euro</w:t>
            </w:r>
            <w:r w:rsidRPr="000460EB">
              <w:rPr>
                <w:rFonts w:ascii="Times New Roman" w:eastAsia="Times New Roman" w:hAnsi="Times New Roman" w:cs="Times New Roman"/>
                <w:sz w:val="24"/>
                <w:szCs w:val="24"/>
              </w:rPr>
              <w:t xml:space="preserve">. Prognozējamais ilgtermiņa vīzu pieprasījumu skaits gadā – 1500, finansiālā ietekme – </w:t>
            </w:r>
          </w:p>
          <w:p w:rsidR="005247DE" w:rsidRPr="000460EB" w:rsidRDefault="00583BEC" w:rsidP="00583BEC">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 xml:space="preserve">20 </w:t>
            </w:r>
            <w:r w:rsidRPr="000460EB">
              <w:rPr>
                <w:rFonts w:ascii="Times New Roman" w:eastAsia="Times New Roman" w:hAnsi="Times New Roman" w:cs="Times New Roman"/>
                <w:i/>
                <w:sz w:val="24"/>
                <w:szCs w:val="24"/>
              </w:rPr>
              <w:t>euro</w:t>
            </w:r>
            <w:r w:rsidRPr="000460EB">
              <w:rPr>
                <w:rFonts w:ascii="Times New Roman" w:eastAsia="Times New Roman" w:hAnsi="Times New Roman" w:cs="Times New Roman"/>
                <w:sz w:val="24"/>
                <w:szCs w:val="24"/>
              </w:rPr>
              <w:t xml:space="preserve"> x 1500= 30 000 </w:t>
            </w:r>
            <w:r w:rsidRPr="000460EB">
              <w:rPr>
                <w:rFonts w:ascii="Times New Roman" w:eastAsia="Times New Roman" w:hAnsi="Times New Roman" w:cs="Times New Roman"/>
                <w:i/>
                <w:sz w:val="24"/>
                <w:szCs w:val="24"/>
              </w:rPr>
              <w:t>euro</w:t>
            </w:r>
            <w:r w:rsidRPr="000460EB">
              <w:rPr>
                <w:rFonts w:ascii="Times New Roman" w:eastAsia="Times New Roman" w:hAnsi="Times New Roman" w:cs="Times New Roman"/>
                <w:sz w:val="24"/>
                <w:szCs w:val="24"/>
              </w:rPr>
              <w:t>.</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0460EB"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Projekts šo jomu neskar.</w:t>
            </w:r>
          </w:p>
        </w:tc>
      </w:tr>
      <w:tr w:rsidR="000460EB" w:rsidRPr="000460EB"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28"/>
        <w:gridCol w:w="1061"/>
        <w:gridCol w:w="1061"/>
        <w:gridCol w:w="1061"/>
        <w:gridCol w:w="1061"/>
        <w:gridCol w:w="1061"/>
        <w:gridCol w:w="1061"/>
        <w:gridCol w:w="1061"/>
      </w:tblGrid>
      <w:tr w:rsidR="000460EB" w:rsidRPr="000460EB"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0460EB" w:rsidRPr="000460EB" w:rsidTr="005247DE">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753CB"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201</w:t>
            </w:r>
            <w:r w:rsidR="001C3D10" w:rsidRPr="000460EB">
              <w:rPr>
                <w:rFonts w:ascii="Times New Roman" w:eastAsia="Times New Roman" w:hAnsi="Times New Roman" w:cs="Times New Roman"/>
                <w:sz w:val="24"/>
                <w:szCs w:val="24"/>
                <w:lang w:eastAsia="lv-LV"/>
              </w:rPr>
              <w:t>9</w:t>
            </w:r>
            <w:r w:rsidRPr="000460EB">
              <w:rPr>
                <w:rFonts w:ascii="Times New Roman" w:eastAsia="Times New Roman" w:hAnsi="Times New Roman" w:cs="Times New Roman"/>
                <w:sz w:val="24"/>
                <w:szCs w:val="24"/>
                <w:lang w:eastAsia="lv-LV"/>
              </w:rPr>
              <w:t>.</w:t>
            </w:r>
            <w:r w:rsidR="005247DE" w:rsidRPr="000460EB">
              <w:rPr>
                <w:rFonts w:ascii="Times New Roman" w:eastAsia="Times New Roman" w:hAnsi="Times New Roman" w:cs="Times New Roman"/>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Turpmākie trīs gadi (</w:t>
            </w:r>
            <w:r w:rsidRPr="000460EB">
              <w:rPr>
                <w:rFonts w:ascii="Times New Roman" w:eastAsia="Times New Roman" w:hAnsi="Times New Roman" w:cs="Times New Roman"/>
                <w:i/>
                <w:iCs/>
                <w:sz w:val="24"/>
                <w:szCs w:val="24"/>
                <w:lang w:eastAsia="lv-LV"/>
              </w:rPr>
              <w:t>euro</w:t>
            </w:r>
            <w:r w:rsidRPr="000460EB">
              <w:rPr>
                <w:rFonts w:ascii="Times New Roman" w:eastAsia="Times New Roman" w:hAnsi="Times New Roman" w:cs="Times New Roman"/>
                <w:sz w:val="24"/>
                <w:szCs w:val="24"/>
                <w:lang w:eastAsia="lv-LV"/>
              </w:rPr>
              <w:t>)</w:t>
            </w:r>
          </w:p>
        </w:tc>
      </w:tr>
      <w:tr w:rsidR="000460EB" w:rsidRPr="000460EB"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1C3D10"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2020</w:t>
            </w:r>
            <w:r w:rsidR="00F25D4C" w:rsidRPr="000460EB">
              <w:rPr>
                <w:rFonts w:ascii="Times New Roman" w:eastAsia="Times New Roman" w:hAnsi="Times New Roman" w:cs="Times New Roman"/>
                <w:sz w:val="24"/>
                <w:szCs w:val="24"/>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1C3D10"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2021</w:t>
            </w:r>
            <w:r w:rsidR="00F25D4C" w:rsidRPr="000460EB">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1C3D10"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2022</w:t>
            </w:r>
            <w:r w:rsidR="00F25D4C" w:rsidRPr="000460EB">
              <w:rPr>
                <w:rFonts w:ascii="Times New Roman" w:eastAsia="Times New Roman" w:hAnsi="Times New Roman" w:cs="Times New Roman"/>
                <w:sz w:val="24"/>
                <w:szCs w:val="24"/>
                <w:lang w:eastAsia="lv-LV"/>
              </w:rPr>
              <w:t>.</w:t>
            </w:r>
          </w:p>
        </w:tc>
      </w:tr>
      <w:tr w:rsidR="000460EB" w:rsidRPr="000460EB"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w:t>
            </w:r>
            <w:r w:rsidR="001C3D10" w:rsidRPr="000460EB">
              <w:rPr>
                <w:rFonts w:ascii="Times New Roman" w:eastAsia="Times New Roman" w:hAnsi="Times New Roman" w:cs="Times New Roman"/>
                <w:sz w:val="24"/>
                <w:szCs w:val="24"/>
                <w:lang w:eastAsia="lv-LV"/>
              </w:rPr>
              <w:t>20</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202</w:t>
            </w:r>
            <w:r w:rsidR="001C3D10" w:rsidRPr="000460EB">
              <w:rPr>
                <w:rFonts w:ascii="Times New Roman" w:eastAsia="Times New Roman" w:hAnsi="Times New Roman" w:cs="Times New Roman"/>
                <w:sz w:val="24"/>
                <w:szCs w:val="24"/>
                <w:lang w:eastAsia="lv-LV"/>
              </w:rPr>
              <w:t>1</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1C3D10">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izmaiņas, salīdzinot ar vidēja termiņa budžeta ietvaru </w:t>
            </w:r>
            <w:r w:rsidR="00F25D4C" w:rsidRPr="000460EB">
              <w:rPr>
                <w:rFonts w:ascii="Times New Roman" w:eastAsia="Times New Roman" w:hAnsi="Times New Roman" w:cs="Times New Roman"/>
                <w:sz w:val="24"/>
                <w:szCs w:val="24"/>
                <w:lang w:eastAsia="lv-LV"/>
              </w:rPr>
              <w:t>202</w:t>
            </w:r>
            <w:r w:rsidR="001C3D10" w:rsidRPr="000460EB">
              <w:rPr>
                <w:rFonts w:ascii="Times New Roman" w:eastAsia="Times New Roman" w:hAnsi="Times New Roman" w:cs="Times New Roman"/>
                <w:sz w:val="24"/>
                <w:szCs w:val="24"/>
                <w:lang w:eastAsia="lv-LV"/>
              </w:rPr>
              <w:t>1</w:t>
            </w:r>
            <w:r w:rsidR="00F25D4C" w:rsidRPr="000460EB">
              <w:rPr>
                <w:rFonts w:ascii="Times New Roman" w:eastAsia="Times New Roman" w:hAnsi="Times New Roman" w:cs="Times New Roman"/>
                <w:sz w:val="24"/>
                <w:szCs w:val="24"/>
                <w:lang w:eastAsia="lv-LV"/>
              </w:rPr>
              <w:t xml:space="preserve">. </w:t>
            </w:r>
            <w:r w:rsidRPr="000460EB">
              <w:rPr>
                <w:rFonts w:ascii="Times New Roman" w:eastAsia="Times New Roman" w:hAnsi="Times New Roman" w:cs="Times New Roman"/>
                <w:sz w:val="24"/>
                <w:szCs w:val="24"/>
                <w:lang w:eastAsia="lv-LV"/>
              </w:rPr>
              <w:t>gadam</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8</w:t>
            </w:r>
          </w:p>
        </w:tc>
      </w:tr>
      <w:tr w:rsidR="000460EB" w:rsidRPr="000460EB" w:rsidTr="00E90EEA">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9D59A9" w:rsidP="00604902">
            <w:pPr>
              <w:jc w:val="center"/>
              <w:rPr>
                <w:rFonts w:ascii="Times New Roman" w:hAnsi="Times New Roman" w:cs="Times New Roman"/>
              </w:rPr>
            </w:pPr>
            <w:r>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9D59A9" w:rsidP="00604902">
            <w:pPr>
              <w:jc w:val="center"/>
              <w:rPr>
                <w:rFonts w:ascii="Times New Roman" w:hAnsi="Times New Roman" w:cs="Times New Roman"/>
              </w:rPr>
            </w:pPr>
            <w:r w:rsidRPr="000460EB">
              <w:rPr>
                <w:rFonts w:ascii="Times New Roman" w:hAnsi="Times New Roman" w:cs="Times New Roman"/>
              </w:rPr>
              <w:t>+1 227 156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+1 227 156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+1 227 156</w:t>
            </w:r>
          </w:p>
        </w:tc>
      </w:tr>
      <w:tr w:rsidR="000460EB" w:rsidRPr="000460EB" w:rsidTr="00E90EEA">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9D59A9" w:rsidP="00604902">
            <w:pPr>
              <w:jc w:val="center"/>
              <w:rPr>
                <w:rFonts w:ascii="Times New Roman" w:hAnsi="Times New Roman" w:cs="Times New Roman"/>
              </w:rPr>
            </w:pPr>
            <w:r>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9D59A9" w:rsidP="00604902">
            <w:pPr>
              <w:jc w:val="center"/>
              <w:rPr>
                <w:rFonts w:ascii="Times New Roman" w:hAnsi="Times New Roman" w:cs="Times New Roman"/>
              </w:rPr>
            </w:pPr>
            <w:r w:rsidRPr="000460EB">
              <w:rPr>
                <w:rFonts w:ascii="Times New Roman" w:hAnsi="Times New Roman" w:cs="Times New Roman"/>
              </w:rPr>
              <w:t>+1 227 156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+1 227 156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+1 227 156</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604902" w:rsidRPr="000460EB">
              <w:rPr>
                <w:rFonts w:ascii="Times New Roman" w:eastAsia="Times New Roman" w:hAnsi="Times New Roman" w:cs="Times New Roman"/>
                <w:sz w:val="24"/>
                <w:szCs w:val="24"/>
                <w:lang w:eastAsia="lv-LV"/>
              </w:rPr>
              <w:t>0</w:t>
            </w:r>
          </w:p>
        </w:tc>
      </w:tr>
      <w:tr w:rsidR="000460EB" w:rsidRPr="000460EB" w:rsidTr="001F5295">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9D59A9" w:rsidP="00604902">
            <w:pPr>
              <w:jc w:val="center"/>
              <w:rPr>
                <w:rFonts w:ascii="Times New Roman" w:hAnsi="Times New Roman" w:cs="Times New Roman"/>
              </w:rPr>
            </w:pPr>
            <w:r>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653 276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946 776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946 776</w:t>
            </w:r>
          </w:p>
        </w:tc>
      </w:tr>
      <w:tr w:rsidR="000460EB" w:rsidRPr="000460EB" w:rsidTr="001F5295">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9D59A9" w:rsidP="00604902">
            <w:pPr>
              <w:jc w:val="center"/>
              <w:rPr>
                <w:rFonts w:ascii="Times New Roman" w:hAnsi="Times New Roman" w:cs="Times New Roman"/>
              </w:rPr>
            </w:pPr>
            <w:r>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653 276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4 105 706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946 776</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946 776</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r>
      <w:tr w:rsidR="000460EB" w:rsidRPr="000460EB" w:rsidTr="00FB3505">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9D59A9">
            <w:pPr>
              <w:jc w:val="center"/>
              <w:rPr>
                <w:rFonts w:ascii="Times New Roman" w:hAnsi="Times New Roman" w:cs="Times New Roman"/>
              </w:rPr>
            </w:pPr>
            <w:r w:rsidRPr="000460EB">
              <w:rPr>
                <w:rFonts w:ascii="Times New Roman" w:hAnsi="Times New Roman" w:cs="Times New Roman"/>
              </w:rPr>
              <w:t>+</w:t>
            </w:r>
            <w:r w:rsidR="009D59A9">
              <w:rPr>
                <w:rFonts w:ascii="Times New Roman" w:hAnsi="Times New Roman" w:cs="Times New Roman"/>
              </w:rPr>
              <w:t>573 880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r>
      <w:tr w:rsidR="000460EB" w:rsidRPr="000460EB" w:rsidTr="00FB3505">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9D59A9" w:rsidP="00604902">
            <w:pPr>
              <w:jc w:val="center"/>
              <w:rPr>
                <w:rFonts w:ascii="Times New Roman" w:hAnsi="Times New Roman" w:cs="Times New Roman"/>
              </w:rPr>
            </w:pPr>
            <w:r w:rsidRPr="000460EB">
              <w:rPr>
                <w:rFonts w:ascii="Times New Roman" w:hAnsi="Times New Roman" w:cs="Times New Roman"/>
              </w:rPr>
              <w:t>+</w:t>
            </w:r>
            <w:r>
              <w:rPr>
                <w:rFonts w:ascii="Times New Roman" w:hAnsi="Times New Roman" w:cs="Times New Roman"/>
              </w:rPr>
              <w:t>573 880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0</w:t>
            </w:r>
          </w:p>
        </w:tc>
      </w:tr>
      <w:tr w:rsidR="000460EB" w:rsidRPr="000460EB" w:rsidTr="00F8285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9D59A9" w:rsidRPr="000460EB">
              <w:rPr>
                <w:rFonts w:ascii="Times New Roman" w:hAnsi="Times New Roman" w:cs="Times New Roman"/>
              </w:rPr>
              <w:t>+</w:t>
            </w:r>
            <w:r w:rsidR="009D59A9">
              <w:rPr>
                <w:rFonts w:ascii="Times New Roman" w:hAnsi="Times New Roman" w:cs="Times New Roman"/>
              </w:rPr>
              <w:t>573 880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r>
      <w:tr w:rsidR="000460EB" w:rsidRPr="000460EB" w:rsidTr="00F8285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r w:rsidR="009D59A9" w:rsidRPr="000460EB">
              <w:rPr>
                <w:rFonts w:ascii="Times New Roman" w:hAnsi="Times New Roman" w:cs="Times New Roman"/>
              </w:rPr>
              <w:t>+</w:t>
            </w:r>
            <w:r w:rsidR="009D59A9">
              <w:rPr>
                <w:rFonts w:ascii="Times New Roman" w:hAnsi="Times New Roman" w:cs="Times New Roman"/>
              </w:rPr>
              <w:t>573 880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604902" w:rsidP="00604902">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604902" w:rsidRPr="000460EB" w:rsidRDefault="00604902" w:rsidP="00604902">
            <w:pPr>
              <w:jc w:val="center"/>
              <w:rPr>
                <w:rFonts w:ascii="Times New Roman" w:hAnsi="Times New Roman" w:cs="Times New Roman"/>
              </w:rPr>
            </w:pPr>
            <w:r w:rsidRPr="000460EB">
              <w:rPr>
                <w:rFonts w:ascii="Times New Roman" w:hAnsi="Times New Roman" w:cs="Times New Roman"/>
              </w:rPr>
              <w:t>+280 380</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w:t>
            </w: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04902" w:rsidRPr="000460EB" w:rsidRDefault="005247DE" w:rsidP="00604902">
            <w:pPr>
              <w:spacing w:after="120" w:line="240" w:lineRule="auto"/>
              <w:ind w:left="80" w:right="209"/>
              <w:jc w:val="both"/>
              <w:rPr>
                <w:rFonts w:ascii="Times New Roman" w:hAnsi="Times New Roman" w:cs="Times New Roman"/>
                <w:i/>
                <w:sz w:val="24"/>
                <w:szCs w:val="24"/>
              </w:rPr>
            </w:pPr>
            <w:r w:rsidRPr="000460EB">
              <w:rPr>
                <w:rFonts w:ascii="Times New Roman" w:eastAsia="Times New Roman" w:hAnsi="Times New Roman" w:cs="Times New Roman"/>
                <w:sz w:val="24"/>
                <w:szCs w:val="24"/>
                <w:lang w:eastAsia="lv-LV"/>
              </w:rPr>
              <w:t> </w:t>
            </w:r>
            <w:r w:rsidR="00604902" w:rsidRPr="000460EB">
              <w:rPr>
                <w:rFonts w:ascii="Times New Roman" w:hAnsi="Times New Roman" w:cs="Times New Roman"/>
                <w:i/>
                <w:sz w:val="24"/>
                <w:szCs w:val="24"/>
              </w:rPr>
              <w:t>Detalizēts ieņēmumu aprēķins:</w:t>
            </w:r>
          </w:p>
          <w:p w:rsidR="00604902" w:rsidRPr="000460EB" w:rsidRDefault="00604902" w:rsidP="00604902">
            <w:pPr>
              <w:spacing w:after="120" w:line="240" w:lineRule="auto"/>
              <w:ind w:left="80" w:right="209"/>
              <w:jc w:val="both"/>
              <w:rPr>
                <w:rFonts w:ascii="Times New Roman" w:hAnsi="Times New Roman" w:cs="Times New Roman"/>
                <w:i/>
                <w:sz w:val="24"/>
                <w:szCs w:val="24"/>
              </w:rPr>
            </w:pPr>
            <w:r w:rsidRPr="000460EB">
              <w:rPr>
                <w:rFonts w:ascii="Times New Roman" w:hAnsi="Times New Roman" w:cs="Times New Roman"/>
                <w:sz w:val="24"/>
                <w:szCs w:val="24"/>
              </w:rPr>
              <w:t xml:space="preserve">2019.gada jūnijā, precizējot valsts pamatbudžeta ieņēmumu prognozi no valsts nodevas par vīzas, uzturēšanās atļaujas vai Eiropas Savienības pastāvīgā iedzīvotāja statusa Latvijas Republikā pieprasīšanai nepieciešamo dokumentu izskatīšanu un ar to saistītajiem pakalpojumiem, Iekšlietu ministrija to paaugstināja no 4 105 706 </w:t>
            </w:r>
            <w:r w:rsidRPr="000460EB">
              <w:rPr>
                <w:rFonts w:ascii="Times New Roman" w:hAnsi="Times New Roman" w:cs="Times New Roman"/>
                <w:i/>
                <w:sz w:val="24"/>
                <w:szCs w:val="24"/>
              </w:rPr>
              <w:t>euro</w:t>
            </w:r>
            <w:r w:rsidRPr="000460EB">
              <w:rPr>
                <w:rFonts w:ascii="Times New Roman" w:hAnsi="Times New Roman" w:cs="Times New Roman"/>
                <w:sz w:val="24"/>
                <w:szCs w:val="24"/>
              </w:rPr>
              <w:t xml:space="preserve"> uz 4 644 806 </w:t>
            </w:r>
            <w:r w:rsidRPr="000460EB">
              <w:rPr>
                <w:rFonts w:ascii="Times New Roman" w:hAnsi="Times New Roman" w:cs="Times New Roman"/>
                <w:i/>
                <w:sz w:val="24"/>
                <w:szCs w:val="24"/>
              </w:rPr>
              <w:t xml:space="preserve">euro. </w:t>
            </w:r>
          </w:p>
          <w:p w:rsidR="00604902" w:rsidRPr="000460EB" w:rsidRDefault="00604902" w:rsidP="00604902">
            <w:pPr>
              <w:pStyle w:val="ListParagraph"/>
              <w:ind w:left="0"/>
              <w:jc w:val="both"/>
            </w:pPr>
            <w:r w:rsidRPr="000460EB">
              <w:rPr>
                <w:rFonts w:ascii="Times New Roman" w:hAnsi="Times New Roman" w:cs="Times New Roman"/>
                <w:sz w:val="24"/>
                <w:szCs w:val="24"/>
              </w:rPr>
              <w:t xml:space="preserve"> Apkopojot un, analizējot informāciju par valsts nodevas iekasēšanu,  secināts, ka attiecīgie valsts nodevas ieņēmumi ir palielinājušies, kā arī šī tendence saglabājas.</w:t>
            </w:r>
          </w:p>
          <w:tbl>
            <w:tblPr>
              <w:tblW w:w="7355" w:type="dxa"/>
              <w:tblLook w:val="04A0" w:firstRow="1" w:lastRow="0" w:firstColumn="1" w:lastColumn="0" w:noHBand="0" w:noVBand="1"/>
            </w:tblPr>
            <w:tblGrid>
              <w:gridCol w:w="1514"/>
              <w:gridCol w:w="1286"/>
              <w:gridCol w:w="1294"/>
              <w:gridCol w:w="1560"/>
              <w:gridCol w:w="1701"/>
            </w:tblGrid>
            <w:tr w:rsidR="000460EB" w:rsidRPr="000460EB" w:rsidTr="00550464">
              <w:trPr>
                <w:trHeight w:val="874"/>
              </w:trPr>
              <w:tc>
                <w:tcPr>
                  <w:tcW w:w="1514" w:type="dxa"/>
                  <w:tcBorders>
                    <w:top w:val="single" w:sz="4" w:space="0" w:color="auto"/>
                    <w:left w:val="single" w:sz="4" w:space="0" w:color="auto"/>
                    <w:bottom w:val="single" w:sz="4" w:space="0" w:color="auto"/>
                    <w:right w:val="single" w:sz="4" w:space="0" w:color="auto"/>
                  </w:tcBorders>
                  <w:noWrap/>
                  <w:vAlign w:val="center"/>
                  <w:hideMark/>
                </w:tcPr>
                <w:p w:rsidR="00604902" w:rsidRPr="000460EB" w:rsidRDefault="00604902" w:rsidP="00604902">
                  <w:pPr>
                    <w:spacing w:after="12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Gads</w:t>
                  </w:r>
                </w:p>
              </w:tc>
              <w:tc>
                <w:tcPr>
                  <w:tcW w:w="1286" w:type="dxa"/>
                  <w:tcBorders>
                    <w:top w:val="single" w:sz="4" w:space="0" w:color="auto"/>
                    <w:left w:val="nil"/>
                    <w:bottom w:val="single" w:sz="4" w:space="0" w:color="auto"/>
                    <w:right w:val="single" w:sz="4" w:space="0" w:color="auto"/>
                  </w:tcBorders>
                  <w:vAlign w:val="center"/>
                  <w:hideMark/>
                </w:tcPr>
                <w:p w:rsidR="00604902" w:rsidRPr="000460EB" w:rsidRDefault="00604902" w:rsidP="00604902">
                  <w:pPr>
                    <w:spacing w:after="12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Plānots</w:t>
                  </w:r>
                </w:p>
              </w:tc>
              <w:tc>
                <w:tcPr>
                  <w:tcW w:w="1294" w:type="dxa"/>
                  <w:tcBorders>
                    <w:top w:val="single" w:sz="4" w:space="0" w:color="auto"/>
                    <w:left w:val="nil"/>
                    <w:bottom w:val="single" w:sz="4" w:space="0" w:color="auto"/>
                    <w:right w:val="single" w:sz="4" w:space="0" w:color="auto"/>
                  </w:tcBorders>
                  <w:vAlign w:val="center"/>
                  <w:hideMark/>
                </w:tcPr>
                <w:p w:rsidR="00604902" w:rsidRPr="000460EB" w:rsidRDefault="00604902" w:rsidP="00604902">
                  <w:pPr>
                    <w:spacing w:after="12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Izpilde</w:t>
                  </w:r>
                </w:p>
              </w:tc>
              <w:tc>
                <w:tcPr>
                  <w:tcW w:w="1560" w:type="dxa"/>
                  <w:tcBorders>
                    <w:top w:val="single" w:sz="4" w:space="0" w:color="auto"/>
                    <w:left w:val="nil"/>
                    <w:bottom w:val="single" w:sz="4" w:space="0" w:color="auto"/>
                    <w:right w:val="single" w:sz="4" w:space="0" w:color="auto"/>
                  </w:tcBorders>
                  <w:vAlign w:val="center"/>
                  <w:hideMark/>
                </w:tcPr>
                <w:p w:rsidR="00604902" w:rsidRPr="000460EB" w:rsidRDefault="00604902" w:rsidP="00604902">
                  <w:pPr>
                    <w:spacing w:after="12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Starpība (pieaugums)</w:t>
                  </w:r>
                </w:p>
              </w:tc>
              <w:tc>
                <w:tcPr>
                  <w:tcW w:w="1701" w:type="dxa"/>
                  <w:tcBorders>
                    <w:top w:val="single" w:sz="4" w:space="0" w:color="auto"/>
                    <w:left w:val="nil"/>
                    <w:bottom w:val="single" w:sz="4" w:space="0" w:color="auto"/>
                    <w:right w:val="single" w:sz="4" w:space="0" w:color="auto"/>
                  </w:tcBorders>
                  <w:vAlign w:val="center"/>
                  <w:hideMark/>
                </w:tcPr>
                <w:p w:rsidR="00604902" w:rsidRPr="000460EB" w:rsidRDefault="00604902" w:rsidP="00604902">
                  <w:pPr>
                    <w:spacing w:after="12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Pārskata perioda ieņēmumu izpilde pret gada plānu, %</w:t>
                  </w:r>
                </w:p>
              </w:tc>
            </w:tr>
            <w:tr w:rsidR="000460EB" w:rsidRPr="000460EB" w:rsidTr="00550464">
              <w:trPr>
                <w:trHeight w:val="375"/>
              </w:trPr>
              <w:tc>
                <w:tcPr>
                  <w:tcW w:w="1514" w:type="dxa"/>
                  <w:tcBorders>
                    <w:top w:val="nil"/>
                    <w:left w:val="single" w:sz="4" w:space="0" w:color="auto"/>
                    <w:bottom w:val="single" w:sz="4" w:space="0" w:color="auto"/>
                    <w:right w:val="single" w:sz="4" w:space="0" w:color="auto"/>
                  </w:tcBorders>
                  <w:vAlign w:val="center"/>
                  <w:hideMark/>
                </w:tcPr>
                <w:p w:rsidR="00604902" w:rsidRPr="000460EB" w:rsidRDefault="00604902" w:rsidP="00604902">
                  <w:pPr>
                    <w:spacing w:after="12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2018.</w:t>
                  </w:r>
                </w:p>
              </w:tc>
              <w:tc>
                <w:tcPr>
                  <w:tcW w:w="1286" w:type="dxa"/>
                  <w:tcBorders>
                    <w:top w:val="nil"/>
                    <w:left w:val="nil"/>
                    <w:bottom w:val="single" w:sz="4" w:space="0" w:color="auto"/>
                    <w:right w:val="single" w:sz="4" w:space="0" w:color="auto"/>
                  </w:tcBorders>
                  <w:vAlign w:val="bottom"/>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4 094 306</w:t>
                  </w:r>
                </w:p>
              </w:tc>
              <w:tc>
                <w:tcPr>
                  <w:tcW w:w="1294" w:type="dxa"/>
                  <w:tcBorders>
                    <w:top w:val="nil"/>
                    <w:left w:val="nil"/>
                    <w:bottom w:val="single" w:sz="4" w:space="0" w:color="auto"/>
                    <w:right w:val="single" w:sz="4" w:space="0" w:color="auto"/>
                  </w:tcBorders>
                  <w:noWrap/>
                  <w:vAlign w:val="bottom"/>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5 292 552</w:t>
                  </w:r>
                </w:p>
              </w:tc>
              <w:tc>
                <w:tcPr>
                  <w:tcW w:w="1560" w:type="dxa"/>
                  <w:tcBorders>
                    <w:top w:val="nil"/>
                    <w:left w:val="nil"/>
                    <w:bottom w:val="single" w:sz="4" w:space="0" w:color="auto"/>
                    <w:right w:val="single" w:sz="4" w:space="0" w:color="auto"/>
                  </w:tcBorders>
                  <w:noWrap/>
                  <w:vAlign w:val="bottom"/>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+ 1 198 246</w:t>
                  </w:r>
                </w:p>
              </w:tc>
              <w:tc>
                <w:tcPr>
                  <w:tcW w:w="1701" w:type="dxa"/>
                  <w:tcBorders>
                    <w:top w:val="nil"/>
                    <w:left w:val="nil"/>
                    <w:bottom w:val="single" w:sz="4" w:space="0" w:color="auto"/>
                    <w:right w:val="single" w:sz="4" w:space="0" w:color="auto"/>
                  </w:tcBorders>
                  <w:noWrap/>
                  <w:vAlign w:val="center"/>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129</w:t>
                  </w:r>
                </w:p>
              </w:tc>
            </w:tr>
            <w:tr w:rsidR="000460EB" w:rsidRPr="000460EB" w:rsidTr="00550464">
              <w:trPr>
                <w:trHeight w:val="375"/>
              </w:trPr>
              <w:tc>
                <w:tcPr>
                  <w:tcW w:w="1514" w:type="dxa"/>
                  <w:tcBorders>
                    <w:top w:val="nil"/>
                    <w:left w:val="single" w:sz="4" w:space="0" w:color="auto"/>
                    <w:bottom w:val="single" w:sz="4" w:space="0" w:color="auto"/>
                    <w:right w:val="single" w:sz="4" w:space="0" w:color="auto"/>
                  </w:tcBorders>
                  <w:noWrap/>
                  <w:vAlign w:val="bottom"/>
                  <w:hideMark/>
                </w:tcPr>
                <w:p w:rsidR="00604902" w:rsidRPr="000460EB" w:rsidRDefault="00604902" w:rsidP="00604902">
                  <w:pPr>
                    <w:spacing w:after="12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2019. (janvāris – augusts)</w:t>
                  </w:r>
                </w:p>
              </w:tc>
              <w:tc>
                <w:tcPr>
                  <w:tcW w:w="1286" w:type="dxa"/>
                  <w:tcBorders>
                    <w:top w:val="nil"/>
                    <w:left w:val="nil"/>
                    <w:bottom w:val="single" w:sz="4" w:space="0" w:color="auto"/>
                    <w:right w:val="single" w:sz="4" w:space="0" w:color="auto"/>
                  </w:tcBorders>
                  <w:vAlign w:val="bottom"/>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2 729 537</w:t>
                  </w:r>
                </w:p>
              </w:tc>
              <w:tc>
                <w:tcPr>
                  <w:tcW w:w="1294" w:type="dxa"/>
                  <w:tcBorders>
                    <w:top w:val="nil"/>
                    <w:left w:val="nil"/>
                    <w:bottom w:val="single" w:sz="4" w:space="0" w:color="auto"/>
                    <w:right w:val="single" w:sz="4" w:space="0" w:color="auto"/>
                  </w:tcBorders>
                  <w:noWrap/>
                  <w:vAlign w:val="bottom"/>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3 976 029</w:t>
                  </w:r>
                </w:p>
              </w:tc>
              <w:tc>
                <w:tcPr>
                  <w:tcW w:w="1560" w:type="dxa"/>
                  <w:tcBorders>
                    <w:top w:val="nil"/>
                    <w:left w:val="nil"/>
                    <w:bottom w:val="single" w:sz="4" w:space="0" w:color="auto"/>
                    <w:right w:val="single" w:sz="4" w:space="0" w:color="auto"/>
                  </w:tcBorders>
                  <w:noWrap/>
                  <w:vAlign w:val="bottom"/>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+ 1 246 492</w:t>
                  </w:r>
                </w:p>
              </w:tc>
              <w:tc>
                <w:tcPr>
                  <w:tcW w:w="1701" w:type="dxa"/>
                  <w:tcBorders>
                    <w:top w:val="nil"/>
                    <w:left w:val="nil"/>
                    <w:bottom w:val="single" w:sz="4" w:space="0" w:color="auto"/>
                    <w:right w:val="single" w:sz="4" w:space="0" w:color="auto"/>
                  </w:tcBorders>
                  <w:noWrap/>
                  <w:vAlign w:val="center"/>
                  <w:hideMark/>
                </w:tcPr>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146</w:t>
                  </w:r>
                </w:p>
                <w:p w:rsidR="00604902" w:rsidRPr="000460EB" w:rsidRDefault="00604902" w:rsidP="00604902">
                  <w:pPr>
                    <w:spacing w:after="120" w:line="240" w:lineRule="auto"/>
                    <w:jc w:val="right"/>
                    <w:rPr>
                      <w:rFonts w:ascii="Times New Roman" w:eastAsia="Times New Roman" w:hAnsi="Times New Roman" w:cs="Times New Roman"/>
                      <w:sz w:val="24"/>
                      <w:szCs w:val="24"/>
                      <w:lang w:eastAsia="lv-LV"/>
                    </w:rPr>
                  </w:pPr>
                </w:p>
              </w:tc>
            </w:tr>
          </w:tbl>
          <w:p w:rsidR="00604902" w:rsidRPr="000460EB" w:rsidRDefault="00604902" w:rsidP="00604902">
            <w:pPr>
              <w:spacing w:after="120" w:line="240" w:lineRule="auto"/>
              <w:ind w:left="80" w:right="209"/>
              <w:jc w:val="both"/>
              <w:rPr>
                <w:rFonts w:ascii="Times New Roman" w:hAnsi="Times New Roman" w:cs="Times New Roman"/>
                <w:sz w:val="24"/>
                <w:szCs w:val="24"/>
              </w:rPr>
            </w:pPr>
          </w:p>
          <w:p w:rsidR="00604902" w:rsidRPr="000460EB" w:rsidRDefault="00604902" w:rsidP="00604902">
            <w:pPr>
              <w:pStyle w:val="ListParagraph"/>
              <w:spacing w:after="120" w:line="240" w:lineRule="auto"/>
              <w:ind w:left="163" w:right="259"/>
              <w:jc w:val="both"/>
              <w:rPr>
                <w:rFonts w:ascii="Times New Roman" w:hAnsi="Times New Roman" w:cs="Times New Roman"/>
                <w:sz w:val="24"/>
                <w:szCs w:val="24"/>
              </w:rPr>
            </w:pPr>
            <w:r w:rsidRPr="000460EB">
              <w:rPr>
                <w:rFonts w:ascii="Times New Roman" w:hAnsi="Times New Roman" w:cs="Times New Roman"/>
                <w:sz w:val="24"/>
                <w:szCs w:val="24"/>
              </w:rPr>
              <w:t xml:space="preserve">Latvijas diplomātiskajās un konsulārajās pārstāvniecībās ārvalstīs un Ārlietu ministrijas Konsulārajā departamentā 2018. gadā saņemti 6322 ilgtermiņa vīzas pieteikumi. 2019. gada pirmajā pusgadā saņemti 2821 vīzas pieteikumi, kas ir par 403 pieteikumiem jeb 16,66% vairāk, nekā šajā pašā periodā 2018. gadā. Ņemot vērā šo pieauguma apmēru, prognozējams, ka kopējais 2019. gada ilgtermiņa vīzas pieteikumu skaits sasniegs 7333. Ievērojot iepriekš minēto, Ārlietu ministrija prognozē 16% lielu ilgtermiņa vīzas pieteikumu skaita pieaugumu arī 2020. gadā, sasniedzot 8506 pieteikumus. No visiem pieteikumiem 2018. gadā 43% bija bezmaksas vīzas pieteikumi. Saglabājot šādu bezmaksas un maksas pieteikumu proporciju, prognozējamais maksas pieteikumu skaits 2020. gadā ir 4848. </w:t>
            </w:r>
          </w:p>
          <w:p w:rsidR="00604902" w:rsidRPr="000460EB" w:rsidRDefault="00604902" w:rsidP="00604902">
            <w:pPr>
              <w:pStyle w:val="ListParagraph"/>
              <w:spacing w:after="120" w:line="240" w:lineRule="auto"/>
              <w:ind w:left="163" w:right="259"/>
              <w:jc w:val="both"/>
              <w:rPr>
                <w:rFonts w:ascii="Times New Roman" w:hAnsi="Times New Roman" w:cs="Times New Roman"/>
                <w:sz w:val="24"/>
                <w:szCs w:val="24"/>
              </w:rPr>
            </w:pPr>
            <w:r w:rsidRPr="000460EB">
              <w:rPr>
                <w:rFonts w:ascii="Times New Roman" w:hAnsi="Times New Roman" w:cs="Times New Roman"/>
                <w:sz w:val="24"/>
                <w:szCs w:val="24"/>
              </w:rPr>
              <w:t>Ņemot vērā 2020. gada maksas pieteikumu skaita prognozi, valsts nodevas apmēra palielināšana no 60 euro uz 80 euro palielinās ieņēmumus  valsts budžetā 2020. gadā par 96 935 euro. Šāda apmēra papildu ieņēmumus Ārlietu ministrija prognozē arī 2021. un 2022. gadā, tomēr budžeta prognoze nav maināma, jo šie papildu ieņēmumi daļēji kompensēs iespējamo ieņēmumu samazinājumu, kas saistīti ar ārēju faktoru iespējamu attīstību īstermiņa vīzu izsniegšanas jomā.</w:t>
            </w:r>
          </w:p>
          <w:p w:rsidR="00604902" w:rsidRPr="000460EB" w:rsidRDefault="00604902" w:rsidP="00604902">
            <w:pPr>
              <w:spacing w:after="120" w:line="240" w:lineRule="auto"/>
              <w:ind w:left="163" w:right="209"/>
              <w:jc w:val="both"/>
              <w:rPr>
                <w:rFonts w:ascii="Times New Roman" w:hAnsi="Times New Roman" w:cs="Times New Roman"/>
                <w:sz w:val="24"/>
                <w:szCs w:val="24"/>
              </w:rPr>
            </w:pPr>
            <w:r w:rsidRPr="000460EB">
              <w:rPr>
                <w:rFonts w:ascii="Times New Roman" w:hAnsi="Times New Roman" w:cs="Times New Roman"/>
                <w:sz w:val="24"/>
                <w:szCs w:val="24"/>
              </w:rPr>
              <w:t xml:space="preserve">Izstrādājot šo normatīvā akta projektu un analizējot ar vīzu un uzturēšanās atļauju un ielūgumu un izsaukumu apstiprināšanu saistītās tendences, konstatēts, ka 2019.gadā palielinājies vidējās iekasētās valsts nodevas apmērs par sniegtajiem pakalpojumiem. Tas skaidrojams ar vietējā darbaspēka trūkumu un nepieciešamību operatīvi reaģēt uz vakanču aizpildīšanu uzņēmumos, tādējādi biežāk izvēloties pakalpojumu saņemt paātrinātā kārtībā un maksājot paaugstinātu valsts nodevu, kā arī – būtiski palielinājies nodarbinātības nolūkā uzaicināto ārzemnieku īpatsvars, paaugstinot vidējo valsts nodevas apmēru par apstiprinātajiem ielūgumiem un izsaukumiem (apstiprinot ielūgumu vai izsaukumu uzaicinātajiem viesstrādniekiem, tiek piemērota papildu valsts nodeva 55 </w:t>
            </w:r>
            <w:r w:rsidRPr="000460EB">
              <w:rPr>
                <w:rFonts w:ascii="Times New Roman" w:hAnsi="Times New Roman" w:cs="Times New Roman"/>
                <w:i/>
                <w:sz w:val="24"/>
                <w:szCs w:val="24"/>
              </w:rPr>
              <w:t>euro</w:t>
            </w:r>
            <w:r w:rsidRPr="000460EB">
              <w:rPr>
                <w:rFonts w:ascii="Times New Roman" w:hAnsi="Times New Roman" w:cs="Times New Roman"/>
                <w:sz w:val="24"/>
                <w:szCs w:val="24"/>
              </w:rPr>
              <w:t xml:space="preserve"> apmērā). No 2019.gada 1.jūlija stājušies spēkā arī grozījumi Imigrācijas likumā, kas atvieglo viesstrādnieku uzņemšanas kārtību, proti, pieļauj viesstrādnieku nodarbināšanu uz ilgtermiņa vīzas pamata, līdz ar to ir pamats prognozēt, ka palielināsies arī ilgtermiņa vīzu pieteikumu skaits. </w:t>
            </w:r>
          </w:p>
          <w:p w:rsidR="00604902" w:rsidRPr="000460EB" w:rsidRDefault="00604902" w:rsidP="00604902">
            <w:pPr>
              <w:spacing w:after="120" w:line="240" w:lineRule="auto"/>
              <w:ind w:left="163" w:right="209"/>
              <w:jc w:val="both"/>
              <w:rPr>
                <w:rFonts w:ascii="Times New Roman" w:hAnsi="Times New Roman" w:cs="Times New Roman"/>
                <w:sz w:val="24"/>
                <w:szCs w:val="24"/>
              </w:rPr>
            </w:pPr>
            <w:r w:rsidRPr="000460EB">
              <w:rPr>
                <w:rFonts w:ascii="Times New Roman" w:hAnsi="Times New Roman" w:cs="Times New Roman"/>
                <w:sz w:val="24"/>
                <w:szCs w:val="24"/>
              </w:rPr>
              <w:t>Ievērojot iepriekš minēto, Iekšlietu ministrija prognozē šādus ieņēmumus valsts budžetā 2020.-2022.gadā un turpmāk ik gadu:</w:t>
            </w:r>
          </w:p>
          <w:tbl>
            <w:tblPr>
              <w:tblStyle w:val="TableGrid"/>
              <w:tblW w:w="0" w:type="auto"/>
              <w:tblInd w:w="0" w:type="dxa"/>
              <w:tblLook w:val="04A0" w:firstRow="1" w:lastRow="0" w:firstColumn="1" w:lastColumn="0" w:noHBand="0" w:noVBand="1"/>
            </w:tblPr>
            <w:tblGrid>
              <w:gridCol w:w="2074"/>
              <w:gridCol w:w="1323"/>
              <w:gridCol w:w="1276"/>
              <w:gridCol w:w="2538"/>
            </w:tblGrid>
            <w:tr w:rsidR="000460EB" w:rsidRPr="000460EB" w:rsidTr="00550464">
              <w:tc>
                <w:tcPr>
                  <w:tcW w:w="2074" w:type="dxa"/>
                </w:tcPr>
                <w:p w:rsidR="00604902" w:rsidRPr="000460EB" w:rsidRDefault="00604902" w:rsidP="00604902">
                  <w:pPr>
                    <w:jc w:val="center"/>
                    <w:rPr>
                      <w:rFonts w:ascii="Times New Roman" w:hAnsi="Times New Roman"/>
                      <w:b/>
                    </w:rPr>
                  </w:pPr>
                  <w:r w:rsidRPr="000460EB">
                    <w:rPr>
                      <w:rFonts w:ascii="Times New Roman" w:hAnsi="Times New Roman"/>
                      <w:sz w:val="24"/>
                      <w:szCs w:val="24"/>
                    </w:rPr>
                    <w:t xml:space="preserve">     </w:t>
                  </w:r>
                </w:p>
              </w:tc>
              <w:tc>
                <w:tcPr>
                  <w:tcW w:w="1323" w:type="dxa"/>
                </w:tcPr>
                <w:p w:rsidR="00604902" w:rsidRPr="000460EB" w:rsidRDefault="00604902" w:rsidP="00604902">
                  <w:pPr>
                    <w:jc w:val="center"/>
                    <w:rPr>
                      <w:rFonts w:ascii="Times New Roman" w:hAnsi="Times New Roman"/>
                      <w:b/>
                    </w:rPr>
                  </w:pPr>
                  <w:r w:rsidRPr="000460EB">
                    <w:rPr>
                      <w:rFonts w:ascii="Times New Roman" w:hAnsi="Times New Roman"/>
                      <w:b/>
                    </w:rPr>
                    <w:t>Pieteikumu skaits</w:t>
                  </w:r>
                </w:p>
              </w:tc>
              <w:tc>
                <w:tcPr>
                  <w:tcW w:w="1276" w:type="dxa"/>
                </w:tcPr>
                <w:p w:rsidR="00604902" w:rsidRPr="000460EB" w:rsidRDefault="00604902" w:rsidP="00604902">
                  <w:pPr>
                    <w:jc w:val="center"/>
                    <w:rPr>
                      <w:rFonts w:ascii="Times New Roman" w:hAnsi="Times New Roman"/>
                      <w:b/>
                    </w:rPr>
                  </w:pPr>
                  <w:r w:rsidRPr="000460EB">
                    <w:rPr>
                      <w:rFonts w:ascii="Times New Roman" w:hAnsi="Times New Roman"/>
                      <w:b/>
                    </w:rPr>
                    <w:t>Vidējais valsts nodevas apmērs* (</w:t>
                  </w:r>
                  <w:r w:rsidRPr="000460EB">
                    <w:rPr>
                      <w:rFonts w:ascii="Times New Roman" w:hAnsi="Times New Roman"/>
                      <w:b/>
                      <w:i/>
                    </w:rPr>
                    <w:t>euro</w:t>
                  </w:r>
                  <w:r w:rsidRPr="000460EB">
                    <w:rPr>
                      <w:rFonts w:ascii="Times New Roman" w:hAnsi="Times New Roman"/>
                      <w:b/>
                    </w:rPr>
                    <w:t>)</w:t>
                  </w:r>
                </w:p>
              </w:tc>
              <w:tc>
                <w:tcPr>
                  <w:tcW w:w="2538" w:type="dxa"/>
                </w:tcPr>
                <w:p w:rsidR="00604902" w:rsidRPr="000460EB" w:rsidRDefault="00604902" w:rsidP="00604902">
                  <w:pPr>
                    <w:jc w:val="center"/>
                    <w:rPr>
                      <w:rFonts w:ascii="Times New Roman" w:hAnsi="Times New Roman"/>
                      <w:b/>
                    </w:rPr>
                  </w:pPr>
                  <w:r w:rsidRPr="000460EB">
                    <w:rPr>
                      <w:rFonts w:ascii="Times New Roman" w:hAnsi="Times New Roman"/>
                      <w:b/>
                    </w:rPr>
                    <w:t>Prognozētie ieņēmumi valsts pamatbudžetā 2020.-2022.gadā (</w:t>
                  </w:r>
                  <w:r w:rsidRPr="000460EB">
                    <w:rPr>
                      <w:rFonts w:ascii="Times New Roman" w:hAnsi="Times New Roman"/>
                      <w:b/>
                      <w:i/>
                    </w:rPr>
                    <w:t>euro</w:t>
                  </w:r>
                  <w:r w:rsidRPr="000460EB">
                    <w:rPr>
                      <w:rFonts w:ascii="Times New Roman" w:hAnsi="Times New Roman"/>
                      <w:b/>
                    </w:rPr>
                    <w:t>)</w:t>
                  </w:r>
                </w:p>
              </w:tc>
            </w:tr>
            <w:tr w:rsidR="000460EB" w:rsidRPr="000460EB" w:rsidTr="00550464">
              <w:tc>
                <w:tcPr>
                  <w:tcW w:w="2074" w:type="dxa"/>
                </w:tcPr>
                <w:p w:rsidR="00604902" w:rsidRPr="000460EB" w:rsidRDefault="00604902" w:rsidP="00604902">
                  <w:pPr>
                    <w:rPr>
                      <w:rFonts w:ascii="Times New Roman" w:hAnsi="Times New Roman"/>
                    </w:rPr>
                  </w:pPr>
                  <w:r w:rsidRPr="000460EB">
                    <w:rPr>
                      <w:rFonts w:ascii="Times New Roman" w:hAnsi="Times New Roman"/>
                    </w:rPr>
                    <w:t>Uzturēšanās atļaujas</w:t>
                  </w:r>
                </w:p>
              </w:tc>
              <w:tc>
                <w:tcPr>
                  <w:tcW w:w="1323" w:type="dxa"/>
                </w:tcPr>
                <w:p w:rsidR="00604902" w:rsidRPr="000460EB" w:rsidRDefault="00604902" w:rsidP="00604902">
                  <w:pPr>
                    <w:jc w:val="right"/>
                    <w:rPr>
                      <w:rFonts w:ascii="Times New Roman" w:hAnsi="Times New Roman"/>
                    </w:rPr>
                  </w:pPr>
                  <w:r w:rsidRPr="000460EB">
                    <w:rPr>
                      <w:rFonts w:ascii="Times New Roman" w:hAnsi="Times New Roman"/>
                    </w:rPr>
                    <w:t>45 674</w:t>
                  </w:r>
                </w:p>
              </w:tc>
              <w:tc>
                <w:tcPr>
                  <w:tcW w:w="1276" w:type="dxa"/>
                </w:tcPr>
                <w:p w:rsidR="00604902" w:rsidRPr="000460EB" w:rsidRDefault="00604902" w:rsidP="00604902">
                  <w:pPr>
                    <w:jc w:val="right"/>
                    <w:rPr>
                      <w:rFonts w:ascii="Times New Roman" w:hAnsi="Times New Roman"/>
                    </w:rPr>
                  </w:pPr>
                  <w:r w:rsidRPr="000460EB">
                    <w:rPr>
                      <w:rFonts w:ascii="Times New Roman" w:hAnsi="Times New Roman"/>
                    </w:rPr>
                    <w:t>93</w:t>
                  </w:r>
                </w:p>
              </w:tc>
              <w:tc>
                <w:tcPr>
                  <w:tcW w:w="2538" w:type="dxa"/>
                </w:tcPr>
                <w:p w:rsidR="00604902" w:rsidRPr="000460EB" w:rsidRDefault="00604902" w:rsidP="00604902">
                  <w:pPr>
                    <w:jc w:val="right"/>
                    <w:rPr>
                      <w:rFonts w:ascii="Times New Roman" w:hAnsi="Times New Roman"/>
                    </w:rPr>
                  </w:pPr>
                  <w:r w:rsidRPr="000460EB">
                    <w:rPr>
                      <w:rFonts w:ascii="Times New Roman" w:hAnsi="Times New Roman"/>
                    </w:rPr>
                    <w:t>4 247 682</w:t>
                  </w:r>
                </w:p>
              </w:tc>
            </w:tr>
            <w:tr w:rsidR="000460EB" w:rsidRPr="000460EB" w:rsidTr="00550464">
              <w:tc>
                <w:tcPr>
                  <w:tcW w:w="2074" w:type="dxa"/>
                </w:tcPr>
                <w:p w:rsidR="00604902" w:rsidRPr="000460EB" w:rsidRDefault="00604902" w:rsidP="00604902">
                  <w:pPr>
                    <w:rPr>
                      <w:rFonts w:ascii="Times New Roman" w:hAnsi="Times New Roman"/>
                    </w:rPr>
                  </w:pPr>
                  <w:r w:rsidRPr="000460EB">
                    <w:rPr>
                      <w:rFonts w:ascii="Times New Roman" w:hAnsi="Times New Roman"/>
                    </w:rPr>
                    <w:t>Ielūgumi, izsaukumi</w:t>
                  </w:r>
                </w:p>
              </w:tc>
              <w:tc>
                <w:tcPr>
                  <w:tcW w:w="1323" w:type="dxa"/>
                </w:tcPr>
                <w:p w:rsidR="00604902" w:rsidRPr="000460EB" w:rsidRDefault="00604902" w:rsidP="00604902">
                  <w:pPr>
                    <w:jc w:val="right"/>
                    <w:rPr>
                      <w:rFonts w:ascii="Times New Roman" w:hAnsi="Times New Roman"/>
                    </w:rPr>
                  </w:pPr>
                  <w:r w:rsidRPr="000460EB">
                    <w:rPr>
                      <w:rFonts w:ascii="Times New Roman" w:hAnsi="Times New Roman"/>
                    </w:rPr>
                    <w:t>50 900</w:t>
                  </w:r>
                </w:p>
              </w:tc>
              <w:tc>
                <w:tcPr>
                  <w:tcW w:w="1276" w:type="dxa"/>
                </w:tcPr>
                <w:p w:rsidR="00604902" w:rsidRPr="000460EB" w:rsidRDefault="00604902" w:rsidP="00604902">
                  <w:pPr>
                    <w:jc w:val="right"/>
                    <w:rPr>
                      <w:rFonts w:ascii="Times New Roman" w:hAnsi="Times New Roman"/>
                    </w:rPr>
                  </w:pPr>
                  <w:r w:rsidRPr="000460EB">
                    <w:rPr>
                      <w:rFonts w:ascii="Times New Roman" w:hAnsi="Times New Roman"/>
                    </w:rPr>
                    <w:t>21</w:t>
                  </w:r>
                </w:p>
              </w:tc>
              <w:tc>
                <w:tcPr>
                  <w:tcW w:w="2538" w:type="dxa"/>
                </w:tcPr>
                <w:p w:rsidR="00604902" w:rsidRPr="000460EB" w:rsidRDefault="00604902" w:rsidP="00604902">
                  <w:pPr>
                    <w:jc w:val="right"/>
                    <w:rPr>
                      <w:rFonts w:ascii="Times New Roman" w:hAnsi="Times New Roman"/>
                    </w:rPr>
                  </w:pPr>
                  <w:r w:rsidRPr="000460EB">
                    <w:rPr>
                      <w:rFonts w:ascii="Times New Roman" w:hAnsi="Times New Roman"/>
                    </w:rPr>
                    <w:t>1 068 900</w:t>
                  </w:r>
                </w:p>
              </w:tc>
            </w:tr>
            <w:tr w:rsidR="000460EB" w:rsidRPr="000460EB" w:rsidTr="00550464">
              <w:tc>
                <w:tcPr>
                  <w:tcW w:w="2074" w:type="dxa"/>
                </w:tcPr>
                <w:p w:rsidR="00604902" w:rsidRPr="000460EB" w:rsidRDefault="00604902" w:rsidP="00604902">
                  <w:pPr>
                    <w:rPr>
                      <w:rFonts w:ascii="Times New Roman" w:hAnsi="Times New Roman"/>
                    </w:rPr>
                  </w:pPr>
                  <w:r w:rsidRPr="000460EB">
                    <w:rPr>
                      <w:rFonts w:ascii="Times New Roman" w:hAnsi="Times New Roman"/>
                    </w:rPr>
                    <w:t>Vīzas</w:t>
                  </w:r>
                </w:p>
              </w:tc>
              <w:tc>
                <w:tcPr>
                  <w:tcW w:w="1323" w:type="dxa"/>
                </w:tcPr>
                <w:p w:rsidR="00604902" w:rsidRPr="000460EB" w:rsidRDefault="00604902" w:rsidP="00604902">
                  <w:pPr>
                    <w:jc w:val="right"/>
                    <w:rPr>
                      <w:rFonts w:ascii="Times New Roman" w:hAnsi="Times New Roman"/>
                    </w:rPr>
                  </w:pPr>
                  <w:r w:rsidRPr="000460EB">
                    <w:rPr>
                      <w:rFonts w:ascii="Times New Roman" w:hAnsi="Times New Roman"/>
                    </w:rPr>
                    <w:t>814</w:t>
                  </w:r>
                </w:p>
              </w:tc>
              <w:tc>
                <w:tcPr>
                  <w:tcW w:w="1276" w:type="dxa"/>
                </w:tcPr>
                <w:p w:rsidR="00604902" w:rsidRPr="000460EB" w:rsidRDefault="00604902" w:rsidP="00604902">
                  <w:pPr>
                    <w:jc w:val="right"/>
                    <w:rPr>
                      <w:rFonts w:ascii="Times New Roman" w:hAnsi="Times New Roman"/>
                    </w:rPr>
                  </w:pPr>
                  <w:r w:rsidRPr="000460EB">
                    <w:rPr>
                      <w:rFonts w:ascii="Times New Roman" w:hAnsi="Times New Roman"/>
                    </w:rPr>
                    <w:t>20</w:t>
                  </w:r>
                </w:p>
              </w:tc>
              <w:tc>
                <w:tcPr>
                  <w:tcW w:w="2538" w:type="dxa"/>
                </w:tcPr>
                <w:p w:rsidR="00604902" w:rsidRPr="000460EB" w:rsidRDefault="00604902" w:rsidP="00604902">
                  <w:pPr>
                    <w:jc w:val="right"/>
                    <w:rPr>
                      <w:rFonts w:ascii="Times New Roman" w:hAnsi="Times New Roman"/>
                    </w:rPr>
                  </w:pPr>
                  <w:r w:rsidRPr="000460EB">
                    <w:rPr>
                      <w:rFonts w:ascii="Times New Roman" w:hAnsi="Times New Roman"/>
                    </w:rPr>
                    <w:t>16 280</w:t>
                  </w:r>
                </w:p>
              </w:tc>
            </w:tr>
            <w:tr w:rsidR="000460EB" w:rsidRPr="000460EB" w:rsidTr="00550464">
              <w:tc>
                <w:tcPr>
                  <w:tcW w:w="2074" w:type="dxa"/>
                </w:tcPr>
                <w:p w:rsidR="00604902" w:rsidRPr="000460EB" w:rsidRDefault="00604902" w:rsidP="00604902">
                  <w:pPr>
                    <w:rPr>
                      <w:rFonts w:ascii="Times New Roman" w:hAnsi="Times New Roman"/>
                      <w:b/>
                    </w:rPr>
                  </w:pPr>
                  <w:r w:rsidRPr="000460EB">
                    <w:rPr>
                      <w:rFonts w:ascii="Times New Roman" w:hAnsi="Times New Roman"/>
                      <w:b/>
                    </w:rPr>
                    <w:t>KOPĀ</w:t>
                  </w:r>
                </w:p>
              </w:tc>
              <w:tc>
                <w:tcPr>
                  <w:tcW w:w="1323" w:type="dxa"/>
                </w:tcPr>
                <w:p w:rsidR="00604902" w:rsidRPr="000460EB" w:rsidRDefault="00604902" w:rsidP="00604902">
                  <w:pPr>
                    <w:jc w:val="right"/>
                    <w:rPr>
                      <w:rFonts w:ascii="Times New Roman" w:hAnsi="Times New Roman"/>
                      <w:b/>
                    </w:rPr>
                  </w:pPr>
                  <w:r w:rsidRPr="000460EB">
                    <w:rPr>
                      <w:rFonts w:ascii="Times New Roman" w:hAnsi="Times New Roman"/>
                      <w:b/>
                    </w:rPr>
                    <w:t>x</w:t>
                  </w:r>
                </w:p>
              </w:tc>
              <w:tc>
                <w:tcPr>
                  <w:tcW w:w="1276" w:type="dxa"/>
                </w:tcPr>
                <w:p w:rsidR="00604902" w:rsidRPr="000460EB" w:rsidRDefault="00604902" w:rsidP="00604902">
                  <w:pPr>
                    <w:jc w:val="right"/>
                    <w:rPr>
                      <w:rFonts w:ascii="Times New Roman" w:hAnsi="Times New Roman"/>
                      <w:b/>
                    </w:rPr>
                  </w:pPr>
                  <w:r w:rsidRPr="000460EB">
                    <w:rPr>
                      <w:rFonts w:ascii="Times New Roman" w:hAnsi="Times New Roman"/>
                      <w:b/>
                    </w:rPr>
                    <w:t>x</w:t>
                  </w:r>
                </w:p>
              </w:tc>
              <w:tc>
                <w:tcPr>
                  <w:tcW w:w="2538" w:type="dxa"/>
                </w:tcPr>
                <w:p w:rsidR="00604902" w:rsidRPr="000460EB" w:rsidRDefault="00604902" w:rsidP="00604902">
                  <w:pPr>
                    <w:pStyle w:val="ListParagraph"/>
                    <w:numPr>
                      <w:ilvl w:val="0"/>
                      <w:numId w:val="1"/>
                    </w:numPr>
                    <w:jc w:val="right"/>
                    <w:rPr>
                      <w:rFonts w:ascii="Times New Roman" w:hAnsi="Times New Roman"/>
                      <w:b/>
                    </w:rPr>
                  </w:pPr>
                  <w:r w:rsidRPr="000460EB">
                    <w:rPr>
                      <w:rFonts w:ascii="Times New Roman" w:hAnsi="Times New Roman"/>
                      <w:b/>
                    </w:rPr>
                    <w:t>332 862</w:t>
                  </w:r>
                </w:p>
              </w:tc>
            </w:tr>
          </w:tbl>
          <w:p w:rsidR="00604902" w:rsidRPr="000460EB" w:rsidRDefault="00604902" w:rsidP="00604902">
            <w:pPr>
              <w:rPr>
                <w:rFonts w:ascii="Times New Roman" w:hAnsi="Times New Roman" w:cs="Times New Roman"/>
              </w:rPr>
            </w:pPr>
          </w:p>
          <w:p w:rsidR="00604902" w:rsidRPr="000460EB" w:rsidRDefault="00604902" w:rsidP="00604902">
            <w:pPr>
              <w:pStyle w:val="ListParagraph"/>
              <w:ind w:left="0"/>
              <w:rPr>
                <w:rFonts w:ascii="Times New Roman" w:hAnsi="Times New Roman" w:cs="Times New Roman"/>
              </w:rPr>
            </w:pPr>
            <w:r w:rsidRPr="000460EB">
              <w:rPr>
                <w:rFonts w:ascii="Times New Roman" w:hAnsi="Times New Roman" w:cs="Times New Roman"/>
              </w:rPr>
              <w:t xml:space="preserve">* ieskaitot pieteikumus, par kuru izskatīšanu tiek piemērots atbrīvojums </w:t>
            </w:r>
          </w:p>
          <w:p w:rsidR="00604902" w:rsidRPr="000460EB" w:rsidRDefault="00604902" w:rsidP="00604902">
            <w:pPr>
              <w:pStyle w:val="ListParagraph"/>
              <w:ind w:left="0"/>
              <w:rPr>
                <w:rFonts w:ascii="Times New Roman" w:hAnsi="Times New Roman" w:cs="Times New Roman"/>
              </w:rPr>
            </w:pPr>
            <w:r w:rsidRPr="000460EB">
              <w:rPr>
                <w:rFonts w:ascii="Times New Roman" w:hAnsi="Times New Roman" w:cs="Times New Roman"/>
              </w:rPr>
              <w:t>no valsts nodevas samaksas</w:t>
            </w:r>
          </w:p>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r>
      <w:tr w:rsidR="000460EB" w:rsidRPr="000460EB"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p>
        </w:tc>
      </w:tr>
      <w:tr w:rsidR="000460EB" w:rsidRPr="000460EB"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604902"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r w:rsidR="000460EB" w:rsidRPr="000460EB"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rsidR="00604902" w:rsidRPr="000460EB" w:rsidRDefault="00604902" w:rsidP="00604902">
            <w:pPr>
              <w:spacing w:after="120" w:line="240" w:lineRule="auto"/>
              <w:ind w:left="80"/>
              <w:jc w:val="both"/>
              <w:rPr>
                <w:rFonts w:ascii="Times New Roman" w:eastAsia="Times New Roman" w:hAnsi="Times New Roman" w:cs="Times New Roman"/>
                <w:iCs/>
                <w:sz w:val="24"/>
                <w:szCs w:val="24"/>
                <w:lang w:eastAsia="lv-LV"/>
              </w:rPr>
            </w:pPr>
            <w:r w:rsidRPr="000460EB">
              <w:rPr>
                <w:rFonts w:ascii="Times New Roman" w:eastAsia="Times New Roman" w:hAnsi="Times New Roman" w:cs="Times New Roman"/>
                <w:iCs/>
                <w:sz w:val="24"/>
                <w:szCs w:val="24"/>
                <w:lang w:eastAsia="lv-LV"/>
              </w:rPr>
              <w:t xml:space="preserve">Izvērtējot iepriekšējo gadu ieņēmumu pieaugumu, tiek plānots valsts pamatbudžeta ieņēmumus no valsts nodevas </w:t>
            </w:r>
            <w:r w:rsidRPr="000460EB">
              <w:rPr>
                <w:rFonts w:ascii="Times New Roman" w:hAnsi="Times New Roman" w:cs="Times New Roman"/>
                <w:sz w:val="24"/>
                <w:szCs w:val="24"/>
              </w:rPr>
              <w:t>par vīzas, uzturēšanās atļaujas vai Eiropas Savienības pastāvīgā iedzīvotāja statusa Latvijas Republikā pieprasīšanai nepieciešamo dokumentu izskatīšanu un ar to saistītajiem pakalpojumiem</w:t>
            </w:r>
            <w:r w:rsidRPr="000460EB">
              <w:rPr>
                <w:rFonts w:ascii="Times New Roman" w:eastAsia="Times New Roman" w:hAnsi="Times New Roman" w:cs="Times New Roman"/>
                <w:iCs/>
                <w:sz w:val="24"/>
                <w:szCs w:val="24"/>
                <w:lang w:eastAsia="lv-LV"/>
              </w:rPr>
              <w:t xml:space="preserve"> palielināt, katru gadu no 2020.gada iekasējot 5 332 862 </w:t>
            </w:r>
            <w:r w:rsidRPr="000460EB">
              <w:rPr>
                <w:rFonts w:ascii="Times New Roman" w:eastAsia="Times New Roman" w:hAnsi="Times New Roman" w:cs="Times New Roman"/>
                <w:i/>
                <w:iCs/>
                <w:sz w:val="24"/>
                <w:szCs w:val="24"/>
                <w:lang w:eastAsia="lv-LV"/>
              </w:rPr>
              <w:t>euro</w:t>
            </w:r>
            <w:r w:rsidRPr="000460EB">
              <w:rPr>
                <w:rFonts w:ascii="Times New Roman" w:eastAsia="Times New Roman" w:hAnsi="Times New Roman" w:cs="Times New Roman"/>
                <w:bCs/>
                <w:sz w:val="24"/>
                <w:szCs w:val="24"/>
                <w:lang w:eastAsia="lv-LV"/>
              </w:rPr>
              <w:t>.</w:t>
            </w:r>
          </w:p>
          <w:p w:rsidR="00604902" w:rsidRPr="000460EB" w:rsidRDefault="00604902" w:rsidP="00604902">
            <w:pPr>
              <w:pStyle w:val="tv213"/>
              <w:spacing w:before="0" w:beforeAutospacing="0" w:after="120" w:afterAutospacing="0"/>
              <w:ind w:left="128"/>
              <w:jc w:val="both"/>
            </w:pPr>
            <w:r w:rsidRPr="000460EB">
              <w:rPr>
                <w:lang w:eastAsia="en-US"/>
              </w:rPr>
              <w:t>Sagatavojot likumprojektu “Par valsts budžetu 2020. gadam” un likumprojektu “Par vidēja termiņa budžeta ietvaru 2020., 2021. un 2022. gadam”, ieņēmumi no valsts pamatbudžetā iemaksājamās</w:t>
            </w:r>
            <w:r w:rsidRPr="000460EB">
              <w:rPr>
                <w:iCs/>
              </w:rPr>
              <w:t xml:space="preserve"> valsts nodevas </w:t>
            </w:r>
            <w:r w:rsidRPr="000460EB">
              <w:t xml:space="preserve">par vīzas, uzturēšanās atļaujas vai Eiropas Savienības pastāvīgā iedzīvotāja statusa Latvijas Republikā pieprasīšanai nepieciešamo dokumentu izskatīšanu un ar to saistītajiem pakalpojumiem </w:t>
            </w:r>
            <w:r w:rsidRPr="000460EB">
              <w:rPr>
                <w:lang w:eastAsia="en-US"/>
              </w:rPr>
              <w:t xml:space="preserve">plānojami </w:t>
            </w:r>
            <w:r w:rsidRPr="000460EB">
              <w:rPr>
                <w:iCs/>
              </w:rPr>
              <w:t xml:space="preserve">5 332 862 </w:t>
            </w:r>
            <w:r w:rsidRPr="000460EB">
              <w:rPr>
                <w:i/>
                <w:lang w:eastAsia="en-US"/>
              </w:rPr>
              <w:t>euro</w:t>
            </w:r>
            <w:r w:rsidRPr="000460EB">
              <w:rPr>
                <w:lang w:eastAsia="en-US"/>
              </w:rPr>
              <w:t xml:space="preserve"> apmērā ik gadu </w:t>
            </w:r>
            <w:r w:rsidRPr="000460EB">
              <w:t xml:space="preserve">(palielinājums </w:t>
            </w:r>
            <w:r w:rsidRPr="000460EB">
              <w:rPr>
                <w:rFonts w:eastAsia="Calibri"/>
              </w:rPr>
              <w:t xml:space="preserve">1 227 156 </w:t>
            </w:r>
            <w:r w:rsidRPr="000460EB">
              <w:rPr>
                <w:rFonts w:eastAsia="Calibri"/>
                <w:i/>
              </w:rPr>
              <w:t xml:space="preserve">euro </w:t>
            </w:r>
            <w:r w:rsidRPr="000460EB">
              <w:rPr>
                <w:rFonts w:eastAsia="Calibri"/>
              </w:rPr>
              <w:t>gadā</w:t>
            </w:r>
            <w:r w:rsidRPr="000460EB">
              <w:t xml:space="preserve">) </w:t>
            </w:r>
            <w:r w:rsidRPr="000460EB">
              <w:rPr>
                <w:lang w:eastAsia="en-US"/>
              </w:rPr>
              <w:t xml:space="preserve">un dotācijas no vispārējiem ieņēmumiem un attiecīgu izdevumu palielinājums Iekšlietu ministrijai budžeta apakšprogrammā 11.01.00 “Pilsonības un migrācijas lietu pārvalde” 2020. gadā par 653 276 </w:t>
            </w:r>
            <w:r w:rsidRPr="000460EB">
              <w:rPr>
                <w:i/>
                <w:lang w:eastAsia="en-US"/>
              </w:rPr>
              <w:t xml:space="preserve">euro </w:t>
            </w:r>
            <w:r w:rsidRPr="000460EB">
              <w:rPr>
                <w:lang w:eastAsia="en-US"/>
              </w:rPr>
              <w:t>, lai mēnešalgas palielinājumu noteiktu 2020.gada 9 mēnešos, palielinot nodarbināto mēnešalgu no 1.</w:t>
            </w:r>
            <w:r w:rsidR="009D59A9">
              <w:rPr>
                <w:lang w:eastAsia="en-US"/>
              </w:rPr>
              <w:t>aprīļa</w:t>
            </w:r>
            <w:r w:rsidR="009D59A9" w:rsidRPr="000460EB">
              <w:rPr>
                <w:lang w:eastAsia="en-US"/>
              </w:rPr>
              <w:t xml:space="preserve"> </w:t>
            </w:r>
            <w:r w:rsidRPr="000460EB">
              <w:rPr>
                <w:lang w:eastAsia="en-US"/>
              </w:rPr>
              <w:t xml:space="preserve">un no 2021.gada turpmāk ik gadu palielinājums par 946 776 </w:t>
            </w:r>
            <w:r w:rsidRPr="000460EB">
              <w:rPr>
                <w:i/>
                <w:lang w:eastAsia="en-US"/>
              </w:rPr>
              <w:t>euro</w:t>
            </w:r>
            <w:r w:rsidRPr="000460EB">
              <w:t xml:space="preserve"> darba samaksas izlīdzināšanai.</w:t>
            </w:r>
          </w:p>
          <w:p w:rsidR="00604902" w:rsidRPr="000460EB" w:rsidRDefault="00604902" w:rsidP="00604902">
            <w:pPr>
              <w:pStyle w:val="tv213"/>
              <w:spacing w:before="0" w:beforeAutospacing="0" w:after="120" w:afterAutospacing="0"/>
              <w:ind w:left="128"/>
              <w:jc w:val="both"/>
            </w:pPr>
            <w:r w:rsidRPr="000460EB">
              <w:t xml:space="preserve">Lai Pilsonības un migrācijas lietu pārvalde kvalitatīvi un profesionāli nodrošinātu migrācijas politikas īstenošanu valstī, ir nepieciešami augsti kvalificēti speciālisti ar atbilstošām zināšanām, kompetencēm un prasmēm. Ņemot vērā pašreizējo atalgojuma apmēru, PMLP ir grūtības piesaistīt atbilstošus speciālistus, kā arī noturēt darbā jau strādājošos atbilstošajā jomā pieredzi un zināšanas ieguvušos darbiniekus. Vairumā gadījumu gan uz speciālistu amatiem, gan vadošiem amatiem pretendē kandidāti bez atbilstošas izglītības un kvalifikācijas, bet, iegūstot pieredzi un zināšanas, pamet darbu valsts pārvaldē. </w:t>
            </w:r>
          </w:p>
          <w:p w:rsidR="00604902" w:rsidRPr="000460EB" w:rsidRDefault="00604902" w:rsidP="00604902">
            <w:pPr>
              <w:pStyle w:val="tv213"/>
              <w:spacing w:before="0" w:beforeAutospacing="0" w:after="120" w:afterAutospacing="0"/>
              <w:ind w:left="128"/>
              <w:jc w:val="both"/>
            </w:pPr>
            <w:r w:rsidRPr="000460EB">
              <w:t xml:space="preserve">Ņemot vērā, ka privātajā sektorā strādājošiem vidējais darba samaksas apjoms katru gadu palielinās, arī PMLP nepieciešams palielināt nodarbināto mēnešalgas apmēru, </w:t>
            </w:r>
            <w:r w:rsidRPr="000460EB">
              <w:rPr>
                <w:bCs/>
                <w:shd w:val="clear" w:color="auto" w:fill="FFFFFF"/>
              </w:rPr>
              <w:t>Valsts un pašvaldību institūciju amatpersonu un darbinieku atlīdzības likumā noteiktajās robežās</w:t>
            </w:r>
            <w:r w:rsidRPr="000460EB">
              <w:t>, lai līdzīgos amatos strādājošajiem PMLP un privātajā sektorā, atalgojuma atšķirības kaut nedaudz samazinātos. Darba samaksas izlīdzināšanas nepieciešamību nosaka būtiskā atšķirība starp privātajā un publiskajā sektorā izmaksāto atalgojumu. Migrācijas jomā strādājošo Pilsonības un migrācijas lietu pārvaldes speciālistu atalgojums būtu jāpielīdzina jurista profesijā nodarbināto atalgojuma līmenim, jo darba pienākumi saistīti ar juridiski sarežģītu tekstu (starptautisko un nacionālo tiesību aktu) piemērošanu un sastādīšanu, darbā nepieciešamas svešvalodu zināšanas, kā arī darbam ir augsts intensitātes līmenis. Katrā no anotācijas pielikumā minētajām struktūrvienībām tiek izstrādāti normatīvo aktu un  attīstības-plānošanas dokumentu projekti, līdz ar to nodarbinātajiem jābūt īpašam kvalifikācijas līmenim, lai šos pienākumus veiktu atbilstoši prasībām un, ievērojot valsts intereses attiecīgajā politikas jomā. Minēto nodarbināto sagatavotie administratīvie akti ir saistīti ar personu pamattiesību nodrošināšanu, kas apliecina nepieciešamību tos sagatavot īpaši augstā kvalitātē un padziļināti izprotot un izsverot katra lēmuma būtību, samērīgumu, tā atbilstību cilvēktiesību ievērošanas pamatprincipiem un vienlaikus valsts interesēm.</w:t>
            </w:r>
          </w:p>
          <w:p w:rsidR="00604902" w:rsidRPr="000460EB" w:rsidRDefault="00604902" w:rsidP="00604902">
            <w:pPr>
              <w:spacing w:after="120" w:line="240" w:lineRule="auto"/>
              <w:ind w:left="128"/>
              <w:jc w:val="both"/>
              <w:rPr>
                <w:rFonts w:ascii="Times New Roman" w:hAnsi="Times New Roman" w:cs="Times New Roman"/>
                <w:sz w:val="24"/>
                <w:szCs w:val="24"/>
              </w:rPr>
            </w:pPr>
            <w:r w:rsidRPr="000460EB">
              <w:rPr>
                <w:rFonts w:ascii="Times New Roman" w:eastAsia="Times New Roman" w:hAnsi="Times New Roman" w:cs="Times New Roman"/>
                <w:sz w:val="24"/>
                <w:szCs w:val="24"/>
              </w:rPr>
              <w:t xml:space="preserve">Valsts ieņēmumu dienesta publicētie statistikas dati par darba samaksu dažādās profesijās nodarbinātajiem liecina, ka 2019.gada maijā jurista vidējā stundas likme bija 11,79 </w:t>
            </w:r>
            <w:r w:rsidRPr="000460EB">
              <w:rPr>
                <w:rFonts w:ascii="Times New Roman" w:eastAsia="Times New Roman" w:hAnsi="Times New Roman" w:cs="Times New Roman"/>
                <w:i/>
                <w:sz w:val="24"/>
                <w:szCs w:val="24"/>
              </w:rPr>
              <w:t>euro</w:t>
            </w:r>
            <w:r w:rsidRPr="000460EB">
              <w:rPr>
                <w:rFonts w:ascii="Times New Roman" w:eastAsia="Times New Roman" w:hAnsi="Times New Roman" w:cs="Times New Roman"/>
                <w:sz w:val="24"/>
                <w:szCs w:val="24"/>
              </w:rPr>
              <w:t xml:space="preserve"> jeb aptuveni 1980 </w:t>
            </w:r>
            <w:r w:rsidRPr="000460EB">
              <w:rPr>
                <w:rFonts w:ascii="Times New Roman" w:eastAsia="Times New Roman" w:hAnsi="Times New Roman" w:cs="Times New Roman"/>
                <w:i/>
                <w:sz w:val="24"/>
                <w:szCs w:val="24"/>
              </w:rPr>
              <w:t>euro</w:t>
            </w:r>
            <w:r w:rsidRPr="000460EB">
              <w:rPr>
                <w:rFonts w:ascii="Times New Roman" w:eastAsia="Times New Roman" w:hAnsi="Times New Roman" w:cs="Times New Roman"/>
                <w:sz w:val="24"/>
                <w:szCs w:val="24"/>
              </w:rPr>
              <w:t xml:space="preserve"> mēnesī. Pilsonības un migrācijas lietu pārvaldes vecākā referenta darba samaksa noteikta 1015 </w:t>
            </w:r>
            <w:r w:rsidRPr="000460EB">
              <w:rPr>
                <w:rFonts w:ascii="Times New Roman" w:eastAsia="Times New Roman" w:hAnsi="Times New Roman" w:cs="Times New Roman"/>
                <w:i/>
                <w:sz w:val="24"/>
                <w:szCs w:val="24"/>
              </w:rPr>
              <w:t>euro</w:t>
            </w:r>
            <w:r w:rsidRPr="000460EB">
              <w:rPr>
                <w:rFonts w:ascii="Times New Roman" w:eastAsia="Times New Roman" w:hAnsi="Times New Roman" w:cs="Times New Roman"/>
                <w:sz w:val="24"/>
                <w:szCs w:val="24"/>
              </w:rPr>
              <w:t xml:space="preserve"> apmērā mēnesī. </w:t>
            </w:r>
            <w:r w:rsidRPr="000460EB">
              <w:rPr>
                <w:rFonts w:ascii="Times New Roman" w:hAnsi="Times New Roman" w:cs="Times New Roman"/>
                <w:sz w:val="24"/>
                <w:szCs w:val="24"/>
              </w:rPr>
              <w:t xml:space="preserve">Īpaši svarīgi tas ir, lai motivētu un noturētu darbā profesionālākos un kompetentākos PMLP darbiniekus, kuri sniedz ļoti lielu ieguldījumu migrācijas politikas īstenošanā un PMLP mērķu sasniegšanā, tādā veidā veidojot profesionālu valsts pārvaldi.  Piesaistot un noturot darbā profesionālus, augsti kvalificētus speciālistus ar atbilstošu darba pieredzi, PMLP nodrošinās iedzīvotājiem kvalitatīvu pakalpojumu sniegšanu, tērējot mazāk resursu nepārtrauktai jauno darbinieku piesaistei un apmācībai. </w:t>
            </w:r>
          </w:p>
          <w:p w:rsidR="00604902" w:rsidRPr="000460EB" w:rsidRDefault="00604902" w:rsidP="00604902">
            <w:pPr>
              <w:spacing w:after="120" w:line="240" w:lineRule="auto"/>
              <w:ind w:left="128"/>
              <w:jc w:val="both"/>
              <w:rPr>
                <w:rFonts w:ascii="Times New Roman" w:hAnsi="Times New Roman" w:cs="Times New Roman"/>
                <w:sz w:val="24"/>
                <w:szCs w:val="24"/>
              </w:rPr>
            </w:pPr>
            <w:r w:rsidRPr="000460EB">
              <w:rPr>
                <w:rFonts w:ascii="Times New Roman" w:eastAsia="Times New Roman" w:hAnsi="Times New Roman" w:cs="Times New Roman"/>
                <w:sz w:val="24"/>
                <w:szCs w:val="24"/>
              </w:rPr>
              <w:t>Zems atalgojums migrācijas jomā,</w:t>
            </w:r>
            <w:r w:rsidRPr="000460EB">
              <w:rPr>
                <w:rFonts w:ascii="Times New Roman" w:hAnsi="Times New Roman" w:cs="Times New Roman"/>
                <w:sz w:val="24"/>
                <w:szCs w:val="24"/>
                <w:lang w:eastAsia="lv-LV"/>
              </w:rPr>
              <w:t xml:space="preserve"> personu tiesiskā statusa noteikšanas un kontroles jomā, personu apliecinošus dokumentu un ceļošanas dokumentu sagatavošanā un izsniegšanā</w:t>
            </w:r>
            <w:r w:rsidRPr="000460EB">
              <w:rPr>
                <w:rFonts w:ascii="Times New Roman" w:eastAsia="Times New Roman" w:hAnsi="Times New Roman" w:cs="Times New Roman"/>
                <w:sz w:val="24"/>
                <w:szCs w:val="24"/>
              </w:rPr>
              <w:t xml:space="preserve"> strādājošajiem, </w:t>
            </w:r>
            <w:r w:rsidRPr="000460EB">
              <w:rPr>
                <w:rFonts w:ascii="Times New Roman" w:hAnsi="Times New Roman" w:cs="Times New Roman"/>
                <w:sz w:val="24"/>
                <w:szCs w:val="24"/>
                <w:lang w:eastAsia="lv-LV"/>
              </w:rPr>
              <w:t>Latvijas Republikas pilsonības iegūšanas procesu pārvaldības procesu īstenotājiem un Iedzīvotāju reģistra sistēmas uzturēšanas un iedzīvotāju uzskaites nodrošināšanas speciālistiem</w:t>
            </w:r>
            <w:r w:rsidRPr="000460EB">
              <w:rPr>
                <w:rFonts w:ascii="Times New Roman" w:eastAsia="Times New Roman" w:hAnsi="Times New Roman" w:cs="Times New Roman"/>
                <w:sz w:val="24"/>
                <w:szCs w:val="24"/>
              </w:rPr>
              <w:t xml:space="preserve"> ne tikai veicina personāla mainību, bet eventuāli var radīt arī valsts drošības apdraudējumu, jo, nespējot piesaistīt pietiekami kvalificētus nodarbinātos un nekvalitatīvi izskatot vīzu, uzturēšanās atļauju un patvēruma pieteikumus, pilsonības piešķiršanas lēmumus palielinās iespēja valstī ieceļot nevēlamām personām, kā arī rodas paaugstināts korupcijas iespējamības risks. Tāpat paaugstinās iespējamība pieņemt nekvalitatīvus vai pat prettiesiskus lēmumus, kas var novest pie zaudējumu atlīdzināšanas nepieciešamības. It īpaši šī problēma kļuvusi aktuāla šobrīd visā tautsaimniecībā pastāvošā darbaspēka trūkuma apstākļos, kas ietekmē arī Pilsonības un migrācijas lietu pārvaldes iespējas nodrošināt personālu pietiekamā skaitā. </w:t>
            </w:r>
          </w:p>
          <w:p w:rsidR="00604902" w:rsidRPr="000460EB" w:rsidRDefault="00604902" w:rsidP="00604902">
            <w:pPr>
              <w:spacing w:after="120" w:line="240" w:lineRule="auto"/>
              <w:ind w:left="128"/>
              <w:jc w:val="both"/>
              <w:rPr>
                <w:rFonts w:ascii="Times New Roman" w:hAnsi="Times New Roman" w:cs="Times New Roman"/>
                <w:sz w:val="24"/>
                <w:szCs w:val="24"/>
              </w:rPr>
            </w:pPr>
            <w:r w:rsidRPr="000460EB">
              <w:rPr>
                <w:rFonts w:ascii="Times New Roman" w:hAnsi="Times New Roman" w:cs="Times New Roman"/>
                <w:sz w:val="24"/>
                <w:szCs w:val="24"/>
              </w:rPr>
              <w:t xml:space="preserve">Lai nodrošinātu iepriekš minēto, PMLP </w:t>
            </w:r>
            <w:r w:rsidR="00D46C01">
              <w:rPr>
                <w:rFonts w:ascii="Times New Roman" w:hAnsi="Times New Roman" w:cs="Times New Roman"/>
                <w:sz w:val="24"/>
                <w:szCs w:val="24"/>
              </w:rPr>
              <w:t xml:space="preserve">nodarbināto </w:t>
            </w:r>
            <w:r w:rsidRPr="000460EB">
              <w:rPr>
                <w:rFonts w:ascii="Times New Roman" w:hAnsi="Times New Roman" w:cs="Times New Roman"/>
                <w:sz w:val="24"/>
                <w:szCs w:val="24"/>
              </w:rPr>
              <w:t>mēnešalga</w:t>
            </w:r>
            <w:r w:rsidR="00D46C01">
              <w:rPr>
                <w:rFonts w:ascii="Times New Roman" w:hAnsi="Times New Roman" w:cs="Times New Roman"/>
                <w:sz w:val="24"/>
                <w:szCs w:val="24"/>
              </w:rPr>
              <w:t>s</w:t>
            </w:r>
            <w:r w:rsidRPr="000460EB">
              <w:rPr>
                <w:rFonts w:ascii="Times New Roman" w:hAnsi="Times New Roman" w:cs="Times New Roman"/>
                <w:sz w:val="24"/>
                <w:szCs w:val="24"/>
              </w:rPr>
              <w:t xml:space="preserve"> palielināmas:</w:t>
            </w:r>
          </w:p>
          <w:p w:rsidR="00604902" w:rsidRPr="000460EB" w:rsidRDefault="00604902" w:rsidP="00604902">
            <w:pPr>
              <w:pStyle w:val="ListParagraph"/>
              <w:numPr>
                <w:ilvl w:val="0"/>
                <w:numId w:val="2"/>
              </w:numPr>
              <w:spacing w:after="120" w:line="240" w:lineRule="auto"/>
              <w:jc w:val="both"/>
              <w:rPr>
                <w:rFonts w:ascii="Times New Roman" w:hAnsi="Times New Roman" w:cs="Times New Roman"/>
                <w:sz w:val="24"/>
                <w:szCs w:val="24"/>
              </w:rPr>
            </w:pPr>
            <w:r w:rsidRPr="000460EB">
              <w:rPr>
                <w:rFonts w:ascii="Times New Roman" w:hAnsi="Times New Roman" w:cs="Times New Roman"/>
                <w:sz w:val="24"/>
                <w:szCs w:val="24"/>
              </w:rPr>
              <w:t>Pārvaldes centrālo struktūrvienību vadītājiem un vadītāju vietniekiem, kuriem noteikta 3.kategorija, mēnešalgu 100% apmērā, ņemot vērā, ka amatu pienākumu veikšanai PMLP nepieciešami augstākā līmeņa profesionāļi, gan ar attiecīgās jomas zināšanām Pārvaldes funkciju veikšanā, gan ar labām vadības prasmēm. Pārvaldes centrālo struktūrvienību vadītāji un vadītāju vietnieki sniedz būtisku ieguldījumu PMLP politikas īstenošanā:</w:t>
            </w:r>
          </w:p>
          <w:p w:rsidR="00604902" w:rsidRPr="000460EB" w:rsidRDefault="00604902" w:rsidP="00604902">
            <w:pPr>
              <w:pStyle w:val="ListParagraph"/>
              <w:numPr>
                <w:ilvl w:val="0"/>
                <w:numId w:val="2"/>
              </w:numPr>
              <w:spacing w:after="120" w:line="240" w:lineRule="auto"/>
              <w:ind w:hanging="327"/>
              <w:jc w:val="both"/>
              <w:rPr>
                <w:rFonts w:ascii="Times New Roman" w:hAnsi="Times New Roman" w:cs="Times New Roman"/>
                <w:sz w:val="24"/>
                <w:szCs w:val="24"/>
              </w:rPr>
            </w:pPr>
            <w:r w:rsidRPr="000460EB">
              <w:rPr>
                <w:rFonts w:ascii="Times New Roman" w:hAnsi="Times New Roman" w:cs="Times New Roman"/>
                <w:sz w:val="24"/>
                <w:szCs w:val="24"/>
              </w:rPr>
              <w:t>Pārvaldes klientu apkalpošanas teritoriālo nodaļu vadītājiem un vietniekiem palielināt mēnešalgu ievērojot sekojošus kritērijus:</w:t>
            </w:r>
          </w:p>
          <w:p w:rsidR="00604902" w:rsidRPr="000460EB" w:rsidRDefault="00604902" w:rsidP="00604902">
            <w:pPr>
              <w:pStyle w:val="ListParagraph"/>
              <w:numPr>
                <w:ilvl w:val="1"/>
                <w:numId w:val="2"/>
              </w:numPr>
              <w:spacing w:after="120" w:line="240" w:lineRule="auto"/>
              <w:jc w:val="both"/>
              <w:rPr>
                <w:rFonts w:ascii="Times New Roman" w:hAnsi="Times New Roman" w:cs="Times New Roman"/>
                <w:sz w:val="24"/>
                <w:szCs w:val="24"/>
              </w:rPr>
            </w:pPr>
            <w:r w:rsidRPr="000460EB">
              <w:rPr>
                <w:rFonts w:ascii="Times New Roman" w:hAnsi="Times New Roman" w:cs="Times New Roman"/>
                <w:sz w:val="24"/>
                <w:szCs w:val="24"/>
              </w:rPr>
              <w:t>100 % no noteiktās mēnešalgu grupas 3. kategorijas maksimālā diapazona, ja vada ļoti lielu (vairāk par 20 darbiniekiem) vai lielu (11-20 darbinieki) struktūrvienību;</w:t>
            </w:r>
          </w:p>
          <w:p w:rsidR="00604902" w:rsidRPr="000460EB" w:rsidRDefault="00604902" w:rsidP="00604902">
            <w:pPr>
              <w:pStyle w:val="ListParagraph"/>
              <w:numPr>
                <w:ilvl w:val="1"/>
                <w:numId w:val="2"/>
              </w:numPr>
              <w:spacing w:after="120" w:line="240" w:lineRule="auto"/>
              <w:jc w:val="both"/>
              <w:rPr>
                <w:rFonts w:ascii="Times New Roman" w:hAnsi="Times New Roman" w:cs="Times New Roman"/>
                <w:sz w:val="24"/>
                <w:szCs w:val="24"/>
              </w:rPr>
            </w:pPr>
            <w:r w:rsidRPr="000460EB">
              <w:rPr>
                <w:rFonts w:ascii="Times New Roman" w:hAnsi="Times New Roman" w:cs="Times New Roman"/>
                <w:sz w:val="24"/>
                <w:szCs w:val="24"/>
              </w:rPr>
              <w:t>līdz 90% no noteiktās mēnešalgu grupas 3. kategorijas maksimālā diapazona, ja vada vidēju (5 - 10 darbinieki) struktūrvienību;</w:t>
            </w:r>
          </w:p>
          <w:p w:rsidR="00604902" w:rsidRPr="000460EB" w:rsidRDefault="00604902" w:rsidP="00604902">
            <w:pPr>
              <w:pStyle w:val="ListParagraph"/>
              <w:numPr>
                <w:ilvl w:val="1"/>
                <w:numId w:val="2"/>
              </w:numPr>
              <w:spacing w:after="120" w:line="240" w:lineRule="auto"/>
              <w:jc w:val="both"/>
              <w:rPr>
                <w:rFonts w:ascii="Times New Roman" w:hAnsi="Times New Roman" w:cs="Times New Roman"/>
                <w:sz w:val="24"/>
                <w:szCs w:val="24"/>
              </w:rPr>
            </w:pPr>
            <w:r w:rsidRPr="000460EB">
              <w:rPr>
                <w:rFonts w:ascii="Times New Roman" w:hAnsi="Times New Roman" w:cs="Times New Roman"/>
                <w:sz w:val="24"/>
                <w:szCs w:val="24"/>
              </w:rPr>
              <w:t>līdz 85% no noteiktās mēnešalgu grupas 3. kategorijas maksimālā diapazona, ja vada mazu (4 darbinieki) struktūrvienību;</w:t>
            </w:r>
          </w:p>
          <w:p w:rsidR="00604902" w:rsidRPr="000460EB" w:rsidRDefault="00604902" w:rsidP="00604902">
            <w:pPr>
              <w:pStyle w:val="ListParagraph"/>
              <w:numPr>
                <w:ilvl w:val="0"/>
                <w:numId w:val="2"/>
              </w:numPr>
              <w:spacing w:after="120" w:line="240" w:lineRule="auto"/>
              <w:jc w:val="both"/>
              <w:rPr>
                <w:rFonts w:ascii="Times New Roman" w:hAnsi="Times New Roman" w:cs="Times New Roman"/>
                <w:sz w:val="24"/>
                <w:szCs w:val="24"/>
              </w:rPr>
            </w:pPr>
            <w:r w:rsidRPr="000460EB">
              <w:rPr>
                <w:rFonts w:ascii="Times New Roman" w:hAnsi="Times New Roman" w:cs="Times New Roman"/>
                <w:sz w:val="24"/>
                <w:szCs w:val="24"/>
              </w:rPr>
              <w:t>Pārvaldes centrālo struktūrvienību nodarbinātajiem līdz 90% no noteiktās mēnešalgu grupas 3. kategorijas maksimālā diap</w:t>
            </w:r>
            <w:r w:rsidR="00D55D04" w:rsidRPr="000460EB">
              <w:rPr>
                <w:rFonts w:ascii="Times New Roman" w:hAnsi="Times New Roman" w:cs="Times New Roman"/>
                <w:sz w:val="24"/>
                <w:szCs w:val="24"/>
              </w:rPr>
              <w:t>a</w:t>
            </w:r>
            <w:r w:rsidRPr="000460EB">
              <w:rPr>
                <w:rFonts w:ascii="Times New Roman" w:hAnsi="Times New Roman" w:cs="Times New Roman"/>
                <w:sz w:val="24"/>
                <w:szCs w:val="24"/>
              </w:rPr>
              <w:t>zona, jo lai kvalitatīvi un profesionāli nodrošinātu migrācijas politikas īstenošanu valstī, ir nepieciešami augsti kvalificēti speciālisti ar atbilstošām zināšanām, kompetencēm un prasmēm un motivēt pieredzi un zināšanas ieguvušos nodarbinātos;</w:t>
            </w:r>
          </w:p>
          <w:p w:rsidR="00604902" w:rsidRPr="000460EB" w:rsidRDefault="00604902" w:rsidP="00604902">
            <w:pPr>
              <w:pStyle w:val="ListParagraph"/>
              <w:numPr>
                <w:ilvl w:val="0"/>
                <w:numId w:val="2"/>
              </w:numPr>
              <w:spacing w:after="120" w:line="240" w:lineRule="auto"/>
              <w:jc w:val="both"/>
              <w:rPr>
                <w:rFonts w:ascii="Times New Roman" w:hAnsi="Times New Roman" w:cs="Times New Roman"/>
                <w:sz w:val="24"/>
                <w:szCs w:val="24"/>
              </w:rPr>
            </w:pPr>
            <w:r w:rsidRPr="000460EB">
              <w:rPr>
                <w:rFonts w:ascii="Times New Roman" w:hAnsi="Times New Roman" w:cs="Times New Roman"/>
                <w:sz w:val="24"/>
                <w:szCs w:val="24"/>
              </w:rPr>
              <w:t>līdz 90% no noteiktās mēnešalgu grupas 3. kategorijas maksimālā diap</w:t>
            </w:r>
            <w:r w:rsidR="00D55D04" w:rsidRPr="000460EB">
              <w:rPr>
                <w:rFonts w:ascii="Times New Roman" w:hAnsi="Times New Roman" w:cs="Times New Roman"/>
                <w:sz w:val="24"/>
                <w:szCs w:val="24"/>
              </w:rPr>
              <w:t>a</w:t>
            </w:r>
            <w:r w:rsidRPr="000460EB">
              <w:rPr>
                <w:rFonts w:ascii="Times New Roman" w:hAnsi="Times New Roman" w:cs="Times New Roman"/>
                <w:sz w:val="24"/>
                <w:szCs w:val="24"/>
              </w:rPr>
              <w:t xml:space="preserve">zona Pārvaldes klientu apkalpošanas teritoriālo nodaļu Vadošajiem vecākajiem klientu apkalpošanas speciālistiem un Klientu apkalpošanas speciālistiem, kuru darbs saistīts </w:t>
            </w:r>
            <w:r w:rsidRPr="000460EB">
              <w:rPr>
                <w:rFonts w:ascii="Times New Roman" w:hAnsi="Times New Roman" w:cs="Times New Roman"/>
                <w:b/>
                <w:sz w:val="24"/>
                <w:szCs w:val="24"/>
              </w:rPr>
              <w:t>ar migrācijas jautājumiem</w:t>
            </w:r>
            <w:r w:rsidRPr="000460EB">
              <w:rPr>
                <w:rFonts w:ascii="Times New Roman" w:hAnsi="Times New Roman" w:cs="Times New Roman"/>
                <w:sz w:val="24"/>
                <w:szCs w:val="24"/>
              </w:rPr>
              <w:t xml:space="preserve">, nepieciešams palielināt mēnešalgu </w:t>
            </w:r>
            <w:r w:rsidRPr="000460EB">
              <w:rPr>
                <w:rFonts w:ascii="Times New Roman" w:hAnsi="Times New Roman" w:cs="Times New Roman"/>
                <w:b/>
                <w:i/>
                <w:sz w:val="24"/>
                <w:szCs w:val="24"/>
              </w:rPr>
              <w:t>lielākā apmērā</w:t>
            </w:r>
            <w:r w:rsidRPr="000460EB">
              <w:rPr>
                <w:rFonts w:ascii="Times New Roman" w:hAnsi="Times New Roman" w:cs="Times New Roman"/>
                <w:sz w:val="24"/>
                <w:szCs w:val="24"/>
              </w:rPr>
              <w:t>, ņemot vērā viņu amata pienākumu sarežģītību un zināšanas, kas nepieciešamas amata pienākumu kvalitatīvai veikšanai. Klientu apkalpošanā iesaistītajiem darbiniekiem, kuri strādā ar migrācijas jautājumiem, jāprot strādāt ar liela apjoma informāciju un analizēt to, jābūt labām svešvalodu zināšanām, jāpārzina liels apjoms normatīvo aktu un datu bāzes.</w:t>
            </w:r>
          </w:p>
          <w:p w:rsidR="00604902" w:rsidRDefault="00604902" w:rsidP="00604902">
            <w:pPr>
              <w:pStyle w:val="ListParagraph"/>
              <w:numPr>
                <w:ilvl w:val="0"/>
                <w:numId w:val="2"/>
              </w:numPr>
              <w:spacing w:after="120" w:line="240" w:lineRule="auto"/>
              <w:jc w:val="both"/>
              <w:rPr>
                <w:rFonts w:ascii="Times New Roman" w:hAnsi="Times New Roman" w:cs="Times New Roman"/>
                <w:sz w:val="24"/>
                <w:szCs w:val="24"/>
              </w:rPr>
            </w:pPr>
            <w:r w:rsidRPr="000460EB">
              <w:rPr>
                <w:rFonts w:ascii="Times New Roman" w:hAnsi="Times New Roman" w:cs="Times New Roman"/>
                <w:sz w:val="24"/>
                <w:szCs w:val="24"/>
              </w:rPr>
              <w:t>līdz 85 % no noteiktās mēnešalgu grupas 3. kategorijas maksimālā diapazona Pārvaldes klientu apkalpošanas teritoriālo nodaļu Vecākajiem klientu apkalpošanas speciālistiem un Klientu apkalpošanas speciālistiem, kuri izsniedz personu apliecinošus dokumentus un</w:t>
            </w:r>
            <w:r w:rsidR="00B7574F" w:rsidRPr="000460EB">
              <w:rPr>
                <w:rFonts w:ascii="Times New Roman" w:hAnsi="Times New Roman" w:cs="Times New Roman"/>
                <w:sz w:val="24"/>
                <w:szCs w:val="24"/>
              </w:rPr>
              <w:t>,</w:t>
            </w:r>
            <w:r w:rsidRPr="000460EB">
              <w:rPr>
                <w:rFonts w:ascii="Times New Roman" w:hAnsi="Times New Roman" w:cs="Times New Roman"/>
                <w:sz w:val="24"/>
                <w:szCs w:val="24"/>
              </w:rPr>
              <w:t xml:space="preserve"> sniedz pakalpojumus izmantojot Iedzīvotāju reģistra tiešsaistes datu pārraides sistēmu.</w:t>
            </w:r>
          </w:p>
          <w:p w:rsidR="008204F5" w:rsidRPr="000460EB" w:rsidRDefault="008204F5" w:rsidP="00604902">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 80% līdz 95</w:t>
            </w:r>
            <w:r w:rsidRPr="000460EB">
              <w:rPr>
                <w:rFonts w:ascii="Times New Roman" w:hAnsi="Times New Roman" w:cs="Times New Roman"/>
                <w:sz w:val="24"/>
                <w:szCs w:val="24"/>
              </w:rPr>
              <w:t xml:space="preserve"> % no noteiktās mēnešalgu grupas 3. kategorijas maksimālā diapazona</w:t>
            </w:r>
            <w:r>
              <w:rPr>
                <w:rFonts w:ascii="Times New Roman" w:hAnsi="Times New Roman" w:cs="Times New Roman"/>
                <w:sz w:val="24"/>
                <w:szCs w:val="24"/>
              </w:rPr>
              <w:t xml:space="preserve"> plānotais mēnešalgas palielinājums atsevišķām amata vietām, ņemot vērā Pārvaldē apstiprināto amatu aprakstos noteikto darba specifiku, atbildības pakāpi un uzdevumu sarežģītību (personāla speciālists (lietvedis), Kontroles uzraudzības nodaļas referents, Dokumentu pārvaldības nodaļas vecākais lietvedis un vadošais arhīva eksperts, Patvēruma lietu nodaļas referents</w:t>
            </w:r>
            <w:r w:rsidR="00A9036F">
              <w:rPr>
                <w:rFonts w:ascii="Times New Roman" w:hAnsi="Times New Roman" w:cs="Times New Roman"/>
                <w:sz w:val="24"/>
                <w:szCs w:val="24"/>
              </w:rPr>
              <w:t>,</w:t>
            </w:r>
            <w:r>
              <w:rPr>
                <w:rFonts w:ascii="Times New Roman" w:hAnsi="Times New Roman" w:cs="Times New Roman"/>
                <w:sz w:val="24"/>
                <w:szCs w:val="24"/>
              </w:rPr>
              <w:t xml:space="preserve"> Patvēruma meklētāju izmaitāšanas nodaļas vadītāja vietnieks, Personalizācijas centra kurjers, Eiropa lietu un starptautiskās sadarbīb</w:t>
            </w:r>
            <w:r w:rsidR="00350AD7">
              <w:rPr>
                <w:rFonts w:ascii="Times New Roman" w:hAnsi="Times New Roman" w:cs="Times New Roman"/>
                <w:sz w:val="24"/>
                <w:szCs w:val="24"/>
              </w:rPr>
              <w:t>as nodaļas vadītāja vietnieks (S</w:t>
            </w:r>
            <w:r>
              <w:rPr>
                <w:rFonts w:ascii="Times New Roman" w:hAnsi="Times New Roman" w:cs="Times New Roman"/>
                <w:sz w:val="24"/>
                <w:szCs w:val="24"/>
              </w:rPr>
              <w:t xml:space="preserve">tarp. </w:t>
            </w:r>
            <w:r w:rsidR="00350AD7">
              <w:rPr>
                <w:rFonts w:ascii="Times New Roman" w:hAnsi="Times New Roman" w:cs="Times New Roman"/>
                <w:sz w:val="24"/>
                <w:szCs w:val="24"/>
              </w:rPr>
              <w:t>s</w:t>
            </w:r>
            <w:r>
              <w:rPr>
                <w:rFonts w:ascii="Times New Roman" w:hAnsi="Times New Roman" w:cs="Times New Roman"/>
                <w:sz w:val="24"/>
                <w:szCs w:val="24"/>
              </w:rPr>
              <w:t>adarbības jautājumos).</w:t>
            </w:r>
          </w:p>
          <w:p w:rsidR="00604902" w:rsidRPr="000460EB" w:rsidRDefault="00604902" w:rsidP="00604902">
            <w:pPr>
              <w:spacing w:after="120" w:line="240" w:lineRule="auto"/>
              <w:ind w:left="128" w:hanging="128"/>
              <w:jc w:val="both"/>
              <w:rPr>
                <w:rFonts w:ascii="Times New Roman" w:hAnsi="Times New Roman" w:cs="Times New Roman"/>
                <w:sz w:val="24"/>
                <w:szCs w:val="24"/>
              </w:rPr>
            </w:pPr>
            <w:r w:rsidRPr="000460EB">
              <w:rPr>
                <w:rFonts w:ascii="Times New Roman" w:hAnsi="Times New Roman" w:cs="Times New Roman"/>
                <w:sz w:val="24"/>
                <w:szCs w:val="24"/>
              </w:rPr>
              <w:t xml:space="preserve">  Ievērojot iepriekš minēto un lai saglabātu profesionālus darbiniekus, kas nodrošinātu Pārvaldes funkciju un uzdevumu sekmīgu īstenošanu, un noteiktu nodarbinātajiem, kuri iesaistīti valsts migrācijas un patvēruma politikas</w:t>
            </w:r>
            <w:r w:rsidRPr="000460EB">
              <w:rPr>
                <w:rFonts w:ascii="Times New Roman" w:eastAsia="Calibri" w:hAnsi="Times New Roman" w:cs="Times New Roman"/>
                <w:sz w:val="24"/>
                <w:szCs w:val="24"/>
              </w:rPr>
              <w:t>, personu tiesiskā statusa, iedzīvotāju uzskaites un personu apliecinošu dokumentu jomā un publisko pakalpojumu sniegšanā saskaņā ar labas pārvaldības principiem</w:t>
            </w:r>
            <w:r w:rsidRPr="000460EB">
              <w:rPr>
                <w:rFonts w:ascii="Times New Roman" w:hAnsi="Times New Roman" w:cs="Times New Roman"/>
                <w:sz w:val="24"/>
                <w:szCs w:val="24"/>
              </w:rPr>
              <w:t xml:space="preserve"> valsts budžeta apakšprogrammā 11.01.00 “Pilsonības un migrācijas lietu pārvalde” nepieciešams papildus finansējums atlīdzībai (1000 kods - Atlīdzība) 2020. gadā  653 276 </w:t>
            </w:r>
            <w:r w:rsidRPr="000460EB">
              <w:rPr>
                <w:rFonts w:ascii="Times New Roman" w:hAnsi="Times New Roman" w:cs="Times New Roman"/>
                <w:i/>
                <w:sz w:val="24"/>
                <w:szCs w:val="24"/>
              </w:rPr>
              <w:t xml:space="preserve">euro  </w:t>
            </w:r>
            <w:r w:rsidRPr="000460EB">
              <w:rPr>
                <w:rFonts w:ascii="Times New Roman" w:hAnsi="Times New Roman" w:cs="Times New Roman"/>
                <w:sz w:val="24"/>
                <w:szCs w:val="24"/>
              </w:rPr>
              <w:t xml:space="preserve">un no 2021.gada turpmāk ik gadu 946 776 </w:t>
            </w:r>
            <w:r w:rsidRPr="000460EB">
              <w:rPr>
                <w:rFonts w:ascii="Times New Roman" w:hAnsi="Times New Roman" w:cs="Times New Roman"/>
                <w:i/>
                <w:sz w:val="24"/>
                <w:szCs w:val="24"/>
              </w:rPr>
              <w:t>euro</w:t>
            </w:r>
            <w:r w:rsidRPr="000460EB">
              <w:rPr>
                <w:rFonts w:ascii="Times New Roman" w:hAnsi="Times New Roman" w:cs="Times New Roman"/>
                <w:sz w:val="24"/>
                <w:szCs w:val="24"/>
              </w:rPr>
              <w:t>, kam finansējuma avots ir ieņēmumu no valsts pamatbudžetā iemaksājamās</w:t>
            </w:r>
            <w:r w:rsidRPr="000460EB">
              <w:rPr>
                <w:rFonts w:ascii="Times New Roman" w:eastAsia="Times New Roman" w:hAnsi="Times New Roman" w:cs="Times New Roman"/>
                <w:iCs/>
                <w:sz w:val="24"/>
                <w:szCs w:val="24"/>
                <w:lang w:eastAsia="lv-LV"/>
              </w:rPr>
              <w:t xml:space="preserve"> valsts nodevas </w:t>
            </w:r>
            <w:r w:rsidRPr="000460EB">
              <w:rPr>
                <w:rFonts w:ascii="Times New Roman" w:hAnsi="Times New Roman" w:cs="Times New Roman"/>
                <w:sz w:val="24"/>
                <w:szCs w:val="24"/>
              </w:rPr>
              <w:t>par vīzas, uzturēšanās atļaujas vai Eiropas Savienības pastāvīgā iedzīvotāja statusa Latvijas Republikā pieprasīšanai nepieciešamo dokumentu izskatīšanu un ar to saistītajiem pakalpojumiem (Detalizēts aprēķins pielikumā).</w:t>
            </w:r>
          </w:p>
          <w:p w:rsidR="005247DE" w:rsidRPr="000460EB" w:rsidRDefault="005247DE" w:rsidP="00164526">
            <w:pPr>
              <w:spacing w:after="120" w:line="240" w:lineRule="auto"/>
              <w:jc w:val="both"/>
              <w:rPr>
                <w:rFonts w:ascii="Times New Roman" w:eastAsia="Times New Roman" w:hAnsi="Times New Roman" w:cs="Times New Roman"/>
                <w:sz w:val="24"/>
                <w:szCs w:val="24"/>
                <w:lang w:eastAsia="lv-LV"/>
              </w:rPr>
            </w:pPr>
          </w:p>
        </w:tc>
      </w:tr>
    </w:tbl>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0460EB" w:rsidRPr="000460EB"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IV. Tiesību akta projekta ietekme uz spēkā esošo tiesību normu sistēmu</w:t>
            </w:r>
          </w:p>
        </w:tc>
      </w:tr>
      <w:tr w:rsidR="000460EB" w:rsidRPr="000460EB"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0460EB" w:rsidRPr="000460EB" w:rsidRDefault="000460EB" w:rsidP="009F3C17">
            <w:pPr>
              <w:spacing w:after="0" w:line="240" w:lineRule="auto"/>
              <w:jc w:val="center"/>
              <w:rPr>
                <w:rFonts w:ascii="Times New Roman" w:eastAsia="Times New Roman" w:hAnsi="Times New Roman" w:cs="Times New Roman"/>
                <w:bCs/>
                <w:sz w:val="24"/>
                <w:szCs w:val="24"/>
                <w:lang w:eastAsia="lv-LV"/>
              </w:rPr>
            </w:pPr>
            <w:r w:rsidRPr="000460EB">
              <w:rPr>
                <w:rFonts w:ascii="Times New Roman" w:eastAsia="Times New Roman" w:hAnsi="Times New Roman" w:cs="Times New Roman"/>
                <w:bCs/>
                <w:sz w:val="24"/>
                <w:szCs w:val="24"/>
                <w:lang w:eastAsia="lv-LV"/>
              </w:rPr>
              <w:t>Projekts šo jomu neskar.</w:t>
            </w:r>
          </w:p>
        </w:tc>
      </w:tr>
    </w:tbl>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0460EB" w:rsidRPr="000460EB"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 Tiesību akta projekta atbilstība Latvijas Republikas starptautiskajām saistībām</w:t>
            </w:r>
          </w:p>
        </w:tc>
      </w:tr>
      <w:tr w:rsidR="000460EB" w:rsidRPr="000460EB"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0460EB" w:rsidRPr="000460EB" w:rsidRDefault="000460EB" w:rsidP="009F3C17">
            <w:pPr>
              <w:spacing w:after="0" w:line="240" w:lineRule="auto"/>
              <w:jc w:val="center"/>
              <w:rPr>
                <w:rFonts w:ascii="Times New Roman" w:eastAsia="Times New Roman" w:hAnsi="Times New Roman" w:cs="Times New Roman"/>
                <w:bCs/>
                <w:sz w:val="24"/>
                <w:szCs w:val="24"/>
                <w:lang w:eastAsia="lv-LV"/>
              </w:rPr>
            </w:pPr>
            <w:r w:rsidRPr="000460EB">
              <w:rPr>
                <w:rFonts w:ascii="Times New Roman" w:eastAsia="Times New Roman" w:hAnsi="Times New Roman" w:cs="Times New Roman"/>
                <w:bCs/>
                <w:sz w:val="24"/>
                <w:szCs w:val="24"/>
                <w:lang w:eastAsia="lv-LV"/>
              </w:rPr>
              <w:t>Projekts šo jomu neskar.</w:t>
            </w:r>
          </w:p>
        </w:tc>
      </w:tr>
    </w:tbl>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8"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Par projektu komentāri nav saņemti.</w:t>
            </w:r>
          </w:p>
        </w:tc>
      </w:tr>
      <w:tr w:rsidR="000460EB" w:rsidRPr="000460EB"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Pilsonības un migrācijas lietu pārvalde, Latvijas Republikas diplomātiskās un konsulārās pārstāvniecības ārvalstīs.</w:t>
            </w:r>
          </w:p>
        </w:tc>
      </w:tr>
      <w:tr w:rsidR="000460EB" w:rsidRPr="000460EB"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rsidR="005247DE" w:rsidRPr="000460EB" w:rsidRDefault="005247DE" w:rsidP="009F3C17">
      <w:pPr>
        <w:spacing w:after="0" w:line="240" w:lineRule="auto"/>
        <w:rPr>
          <w:rFonts w:ascii="Times New Roman" w:hAnsi="Times New Roman" w:cs="Times New Roman"/>
          <w:sz w:val="24"/>
          <w:szCs w:val="24"/>
        </w:rPr>
      </w:pPr>
    </w:p>
    <w:p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Iekšlietu ministrs</w:t>
      </w:r>
      <w:r w:rsidRPr="000460EB">
        <w:rPr>
          <w:rFonts w:ascii="Times New Roman" w:hAnsi="Times New Roman" w:cs="Times New Roman"/>
          <w:sz w:val="26"/>
          <w:szCs w:val="26"/>
        </w:rPr>
        <w:tab/>
        <w:t>Sandis Ģirģens</w:t>
      </w:r>
    </w:p>
    <w:p w:rsidR="00583BEC" w:rsidRDefault="00583BEC" w:rsidP="00583BEC">
      <w:pPr>
        <w:spacing w:after="120" w:line="240" w:lineRule="auto"/>
        <w:ind w:firstLine="720"/>
        <w:rPr>
          <w:rFonts w:ascii="Times New Roman" w:hAnsi="Times New Roman" w:cs="Times New Roman"/>
          <w:sz w:val="26"/>
          <w:szCs w:val="26"/>
        </w:rPr>
      </w:pPr>
    </w:p>
    <w:p w:rsidR="000F0A97" w:rsidRPr="000460EB" w:rsidRDefault="000F0A97" w:rsidP="00583BEC">
      <w:pPr>
        <w:spacing w:after="120" w:line="240" w:lineRule="auto"/>
        <w:ind w:firstLine="720"/>
        <w:rPr>
          <w:rFonts w:ascii="Times New Roman" w:hAnsi="Times New Roman" w:cs="Times New Roman"/>
          <w:sz w:val="26"/>
          <w:szCs w:val="26"/>
        </w:rPr>
      </w:pPr>
    </w:p>
    <w:p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valsts sekretārs</w:t>
      </w:r>
      <w:r w:rsidRPr="000460EB">
        <w:rPr>
          <w:rFonts w:ascii="Times New Roman" w:hAnsi="Times New Roman" w:cs="Times New Roman"/>
          <w:sz w:val="26"/>
          <w:szCs w:val="26"/>
        </w:rPr>
        <w:tab/>
        <w:t>Dimitrijs Trofimovs</w:t>
      </w:r>
    </w:p>
    <w:p w:rsidR="00583BEC" w:rsidRPr="000460EB" w:rsidRDefault="00583BEC" w:rsidP="00583BEC">
      <w:pPr>
        <w:tabs>
          <w:tab w:val="left" w:pos="2592"/>
        </w:tabs>
        <w:spacing w:after="120" w:line="240" w:lineRule="auto"/>
        <w:rPr>
          <w:rFonts w:ascii="Times New Roman" w:hAnsi="Times New Roman" w:cs="Times New Roman"/>
          <w:sz w:val="24"/>
          <w:szCs w:val="24"/>
        </w:rPr>
      </w:pPr>
    </w:p>
    <w:p w:rsidR="00583BEC" w:rsidRPr="000460EB" w:rsidRDefault="00583BEC" w:rsidP="00583BEC">
      <w:pPr>
        <w:spacing w:after="120" w:line="240" w:lineRule="auto"/>
        <w:rPr>
          <w:rFonts w:ascii="Times New Roman" w:hAnsi="Times New Roman" w:cs="Times New Roman"/>
          <w:sz w:val="24"/>
          <w:szCs w:val="24"/>
        </w:rPr>
      </w:pPr>
      <w:r w:rsidRPr="000460EB">
        <w:rPr>
          <w:rFonts w:ascii="Times New Roman" w:hAnsi="Times New Roman" w:cs="Times New Roman"/>
          <w:sz w:val="24"/>
          <w:szCs w:val="24"/>
        </w:rPr>
        <w:t>I.Briede 67219546</w:t>
      </w:r>
    </w:p>
    <w:p w:rsidR="00583BEC" w:rsidRPr="000460EB" w:rsidRDefault="006A1AC6" w:rsidP="00583BEC">
      <w:pPr>
        <w:tabs>
          <w:tab w:val="left" w:pos="6237"/>
        </w:tabs>
        <w:spacing w:after="120" w:line="240" w:lineRule="auto"/>
        <w:rPr>
          <w:rFonts w:ascii="Times New Roman" w:hAnsi="Times New Roman" w:cs="Times New Roman"/>
          <w:sz w:val="24"/>
          <w:szCs w:val="24"/>
        </w:rPr>
      </w:pPr>
      <w:hyperlink r:id="rId10"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p w:rsidR="00583BEC" w:rsidRPr="000460EB" w:rsidRDefault="00583BEC" w:rsidP="00583BEC">
      <w:pPr>
        <w:spacing w:after="120" w:line="240" w:lineRule="auto"/>
        <w:rPr>
          <w:rFonts w:ascii="Times New Roman" w:hAnsi="Times New Roman" w:cs="Times New Roman"/>
          <w:sz w:val="24"/>
          <w:szCs w:val="24"/>
        </w:rPr>
      </w:pPr>
      <w:r w:rsidRPr="000460EB">
        <w:rPr>
          <w:rFonts w:ascii="Times New Roman" w:hAnsi="Times New Roman" w:cs="Times New Roman"/>
          <w:sz w:val="24"/>
          <w:szCs w:val="24"/>
        </w:rPr>
        <w:t>R.Brīvniece, 67219453</w:t>
      </w:r>
    </w:p>
    <w:p w:rsidR="00583BEC" w:rsidRPr="000460EB" w:rsidRDefault="006A1AC6" w:rsidP="00583BEC">
      <w:pPr>
        <w:spacing w:after="120" w:line="240" w:lineRule="auto"/>
        <w:rPr>
          <w:rStyle w:val="Hyperlink"/>
          <w:rFonts w:ascii="Times New Roman" w:hAnsi="Times New Roman" w:cs="Times New Roman"/>
          <w:color w:val="auto"/>
          <w:sz w:val="24"/>
          <w:szCs w:val="24"/>
        </w:rPr>
      </w:pPr>
      <w:hyperlink r:id="rId11" w:history="1">
        <w:r w:rsidR="00583BEC" w:rsidRPr="000460EB">
          <w:rPr>
            <w:rStyle w:val="Hyperlink"/>
            <w:rFonts w:ascii="Times New Roman" w:hAnsi="Times New Roman" w:cs="Times New Roman"/>
            <w:color w:val="auto"/>
            <w:sz w:val="24"/>
            <w:szCs w:val="24"/>
          </w:rPr>
          <w:t>ramona.brivniece@pmlp.gov.lv</w:t>
        </w:r>
      </w:hyperlink>
      <w:r w:rsidR="00583BEC" w:rsidRPr="000460EB">
        <w:rPr>
          <w:rStyle w:val="Hyperlink"/>
          <w:rFonts w:ascii="Times New Roman" w:hAnsi="Times New Roman" w:cs="Times New Roman"/>
          <w:color w:val="auto"/>
          <w:sz w:val="24"/>
          <w:szCs w:val="24"/>
        </w:rPr>
        <w:t xml:space="preserve">  </w:t>
      </w:r>
    </w:p>
    <w:p w:rsidR="005247DE" w:rsidRPr="000460EB" w:rsidRDefault="005247DE" w:rsidP="00583BEC">
      <w:pPr>
        <w:tabs>
          <w:tab w:val="left" w:pos="5954"/>
        </w:tabs>
        <w:spacing w:after="0" w:line="240" w:lineRule="auto"/>
        <w:rPr>
          <w:rFonts w:ascii="Times New Roman" w:hAnsi="Times New Roman" w:cs="Times New Roman"/>
          <w:sz w:val="24"/>
          <w:szCs w:val="24"/>
        </w:rPr>
      </w:pPr>
    </w:p>
    <w:sectPr w:rsidR="005247DE" w:rsidRPr="000460EB" w:rsidSect="001B5F7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C6" w:rsidRDefault="006A1AC6" w:rsidP="00A8571B">
      <w:pPr>
        <w:spacing w:after="0" w:line="240" w:lineRule="auto"/>
      </w:pPr>
      <w:r>
        <w:separator/>
      </w:r>
    </w:p>
  </w:endnote>
  <w:endnote w:type="continuationSeparator" w:id="0">
    <w:p w:rsidR="006A1AC6" w:rsidRDefault="006A1AC6"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EB" w:rsidRPr="004C6BE8" w:rsidRDefault="0021611B"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IEMAnot_10</w:t>
    </w:r>
    <w:r w:rsidR="000460EB">
      <w:rPr>
        <w:rFonts w:ascii="Times New Roman" w:hAnsi="Times New Roman" w:cs="Times New Roman"/>
        <w:sz w:val="20"/>
        <w:szCs w:val="20"/>
      </w:rPr>
      <w:t xml:space="preserve">0919; Ministru kabineta noteikumu projekta </w:t>
    </w:r>
    <w:r w:rsidR="000460EB" w:rsidRPr="004C6BE8">
      <w:rPr>
        <w:rFonts w:ascii="Times New Roman" w:hAnsi="Times New Roman" w:cs="Times New Roman"/>
        <w:sz w:val="20"/>
        <w:szCs w:val="20"/>
      </w:rPr>
      <w:t>“</w:t>
    </w:r>
    <w:r w:rsidR="000460EB">
      <w:rPr>
        <w:rFonts w:ascii="Times New Roman" w:hAnsi="Times New Roman" w:cs="Times New Roman"/>
        <w:sz w:val="20"/>
        <w:szCs w:val="20"/>
      </w:rPr>
      <w:t>Grozījums Ministru kabineta 2017.gada 12.septembra noteikumos Nr.557 “</w:t>
    </w:r>
    <w:r w:rsidR="000460EB"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sidR="000460EB">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EB" w:rsidRPr="004C6BE8" w:rsidRDefault="0021611B"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IEMAnot_10</w:t>
    </w:r>
    <w:r w:rsidR="000460EB">
      <w:rPr>
        <w:rFonts w:ascii="Times New Roman" w:hAnsi="Times New Roman" w:cs="Times New Roman"/>
        <w:sz w:val="20"/>
        <w:szCs w:val="20"/>
      </w:rPr>
      <w:t xml:space="preserve">0919; Ministru kabineta noteikumu projekta </w:t>
    </w:r>
    <w:r w:rsidR="000460EB" w:rsidRPr="004C6BE8">
      <w:rPr>
        <w:rFonts w:ascii="Times New Roman" w:hAnsi="Times New Roman" w:cs="Times New Roman"/>
        <w:sz w:val="20"/>
        <w:szCs w:val="20"/>
      </w:rPr>
      <w:t>“</w:t>
    </w:r>
    <w:r w:rsidR="000460EB">
      <w:rPr>
        <w:rFonts w:ascii="Times New Roman" w:hAnsi="Times New Roman" w:cs="Times New Roman"/>
        <w:sz w:val="20"/>
        <w:szCs w:val="20"/>
      </w:rPr>
      <w:t>Grozījums Ministru kabineta 2017.gada 12.septembra noteikumos Nr.557 “</w:t>
    </w:r>
    <w:r w:rsidR="000460EB"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sidR="000460EB">
      <w:rPr>
        <w:rFonts w:ascii="Times New Roman" w:hAnsi="Times New Roman" w:cs="Times New Roman"/>
        <w:sz w:val="20"/>
        <w:szCs w:val="20"/>
      </w:rPr>
      <w:t>” sākotnējās ietekmes novērtējuma ziņojums (anotācija)</w:t>
    </w:r>
  </w:p>
  <w:p w:rsidR="001B5F75" w:rsidRPr="000460EB" w:rsidRDefault="001B5F75" w:rsidP="0004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C6" w:rsidRDefault="006A1AC6" w:rsidP="00A8571B">
      <w:pPr>
        <w:spacing w:after="0" w:line="240" w:lineRule="auto"/>
      </w:pPr>
      <w:r>
        <w:separator/>
      </w:r>
    </w:p>
  </w:footnote>
  <w:footnote w:type="continuationSeparator" w:id="0">
    <w:p w:rsidR="006A1AC6" w:rsidRDefault="006A1AC6" w:rsidP="00A8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rsidR="001B5F75" w:rsidRPr="001B5F75" w:rsidRDefault="001B5F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FD23EB">
          <w:rPr>
            <w:rFonts w:ascii="Times New Roman" w:hAnsi="Times New Roman" w:cs="Times New Roman"/>
            <w:noProof/>
            <w:sz w:val="24"/>
            <w:szCs w:val="24"/>
          </w:rPr>
          <w:t>7</w:t>
        </w:r>
        <w:r w:rsidRPr="001B5F75">
          <w:rPr>
            <w:rFonts w:ascii="Times New Roman" w:hAnsi="Times New Roman" w:cs="Times New Roman"/>
            <w:noProof/>
            <w:sz w:val="24"/>
            <w:szCs w:val="24"/>
          </w:rPr>
          <w:fldChar w:fldCharType="end"/>
        </w:r>
      </w:p>
    </w:sdtContent>
  </w:sdt>
  <w:p w:rsidR="00A8571B" w:rsidRDefault="00A85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3"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460EB"/>
    <w:rsid w:val="000F0A97"/>
    <w:rsid w:val="00125B4F"/>
    <w:rsid w:val="00164526"/>
    <w:rsid w:val="001B5F75"/>
    <w:rsid w:val="001C3D10"/>
    <w:rsid w:val="00202E05"/>
    <w:rsid w:val="0021611B"/>
    <w:rsid w:val="00350AD7"/>
    <w:rsid w:val="003638A7"/>
    <w:rsid w:val="00400401"/>
    <w:rsid w:val="00421D7E"/>
    <w:rsid w:val="004B57D7"/>
    <w:rsid w:val="00523CFC"/>
    <w:rsid w:val="005247DE"/>
    <w:rsid w:val="005753CB"/>
    <w:rsid w:val="00583BEC"/>
    <w:rsid w:val="005B180D"/>
    <w:rsid w:val="005F4269"/>
    <w:rsid w:val="00604902"/>
    <w:rsid w:val="00641189"/>
    <w:rsid w:val="006765D0"/>
    <w:rsid w:val="006A1AC6"/>
    <w:rsid w:val="008204F5"/>
    <w:rsid w:val="00942D63"/>
    <w:rsid w:val="009D59A9"/>
    <w:rsid w:val="009F3C17"/>
    <w:rsid w:val="00A8571B"/>
    <w:rsid w:val="00A9036F"/>
    <w:rsid w:val="00A91DA6"/>
    <w:rsid w:val="00B039BB"/>
    <w:rsid w:val="00B7574F"/>
    <w:rsid w:val="00BF3167"/>
    <w:rsid w:val="00C72C92"/>
    <w:rsid w:val="00D46C01"/>
    <w:rsid w:val="00D55D04"/>
    <w:rsid w:val="00E52380"/>
    <w:rsid w:val="00F25D4C"/>
    <w:rsid w:val="00FD23EB"/>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a.brivniec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DA65-CE14-4D31-A5B3-06F9E41C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user</cp:lastModifiedBy>
  <cp:revision>2</cp:revision>
  <cp:lastPrinted>2019-09-09T09:29:00Z</cp:lastPrinted>
  <dcterms:created xsi:type="dcterms:W3CDTF">2019-09-10T02:32:00Z</dcterms:created>
  <dcterms:modified xsi:type="dcterms:W3CDTF">2019-09-10T02:32:00Z</dcterms:modified>
</cp:coreProperties>
</file>