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8C4A" w14:textId="77777777" w:rsidR="00DB0AC9" w:rsidRDefault="00DB0AC9" w:rsidP="00DB0AC9">
      <w:pPr>
        <w:shd w:val="clear" w:color="auto" w:fill="FFFFFF"/>
        <w:ind w:firstLine="300"/>
        <w:jc w:val="center"/>
        <w:rPr>
          <w:iCs/>
        </w:rPr>
      </w:pPr>
    </w:p>
    <w:p w14:paraId="259FCF1F" w14:textId="77777777" w:rsidR="00A471DD" w:rsidRDefault="00A471DD" w:rsidP="00DB0AC9">
      <w:pPr>
        <w:shd w:val="clear" w:color="auto" w:fill="FFFFFF"/>
        <w:ind w:firstLine="300"/>
        <w:jc w:val="center"/>
        <w:rPr>
          <w:iCs/>
        </w:rPr>
      </w:pPr>
    </w:p>
    <w:p w14:paraId="7ED9A2BD" w14:textId="77777777" w:rsidR="00DB0AC9" w:rsidRDefault="00DB0AC9" w:rsidP="00DB0AC9">
      <w:pPr>
        <w:shd w:val="clear" w:color="auto" w:fill="FFFFFF"/>
        <w:ind w:firstLine="300"/>
        <w:jc w:val="center"/>
        <w:rPr>
          <w:iCs/>
        </w:rPr>
      </w:pPr>
    </w:p>
    <w:p w14:paraId="7E451BA0" w14:textId="3D42CFFF" w:rsidR="004615F1" w:rsidRDefault="004615F1" w:rsidP="00DB0AC9">
      <w:pPr>
        <w:shd w:val="clear" w:color="auto" w:fill="FFFFFF"/>
        <w:spacing w:after="120"/>
        <w:jc w:val="center"/>
        <w:rPr>
          <w:b/>
          <w:bCs/>
        </w:rPr>
      </w:pPr>
      <w:r>
        <w:rPr>
          <w:b/>
          <w:bCs/>
        </w:rPr>
        <w:t>Likum</w:t>
      </w:r>
      <w:r w:rsidR="00AF3F05">
        <w:rPr>
          <w:b/>
          <w:bCs/>
        </w:rPr>
        <w:t>projekta “</w:t>
      </w:r>
      <w:r w:rsidR="00765CB2">
        <w:rPr>
          <w:b/>
          <w:bCs/>
        </w:rPr>
        <w:t>Grozījum</w:t>
      </w:r>
      <w:r w:rsidR="00791066">
        <w:rPr>
          <w:b/>
          <w:bCs/>
        </w:rPr>
        <w:t>s</w:t>
      </w:r>
      <w:r w:rsidR="00765CB2">
        <w:rPr>
          <w:b/>
          <w:bCs/>
        </w:rPr>
        <w:t xml:space="preserve"> </w:t>
      </w:r>
      <w:r w:rsidR="00791066">
        <w:rPr>
          <w:b/>
          <w:bCs/>
        </w:rPr>
        <w:t xml:space="preserve">Imigrācijas </w:t>
      </w:r>
      <w:r>
        <w:rPr>
          <w:b/>
          <w:bCs/>
        </w:rPr>
        <w:t>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850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86"/>
        <w:gridCol w:w="5320"/>
      </w:tblGrid>
      <w:tr w:rsidR="00C44ABC" w:rsidRPr="00796233" w14:paraId="299BD4B2" w14:textId="77777777" w:rsidTr="00ED5114">
        <w:tc>
          <w:tcPr>
            <w:tcW w:w="8506" w:type="dxa"/>
            <w:gridSpan w:val="2"/>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ED5114">
        <w:tc>
          <w:tcPr>
            <w:tcW w:w="3186" w:type="dxa"/>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320" w:type="dxa"/>
            <w:shd w:val="clear" w:color="auto" w:fill="FFFFFF" w:themeFill="background1"/>
            <w:hideMark/>
          </w:tcPr>
          <w:p w14:paraId="355AB548" w14:textId="77777777" w:rsidR="00C44ABC" w:rsidRPr="00132B03" w:rsidRDefault="00F7405F" w:rsidP="004615F1">
            <w:pPr>
              <w:jc w:val="both"/>
              <w:rPr>
                <w:i/>
                <w:iCs/>
              </w:rPr>
            </w:pPr>
            <w:r>
              <w:t>Kopsavilkums nav aizpildāms saskaņā ar Ministru kabineta 2009.gada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2C037AE7" w:rsidR="002755CA" w:rsidRPr="00F65F4B" w:rsidRDefault="00510147" w:rsidP="00510147">
            <w:pPr>
              <w:ind w:left="110"/>
              <w:jc w:val="both"/>
            </w:pPr>
            <w:r>
              <w:t xml:space="preserve">Iekšlietu ministrijas iniciatīva. </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3A87EA64" w14:textId="355FBFD4" w:rsidR="00A4598B" w:rsidRPr="00D828C6" w:rsidRDefault="00191FB2" w:rsidP="00ED5114">
            <w:pPr>
              <w:pStyle w:val="tv2132"/>
              <w:spacing w:line="240" w:lineRule="auto"/>
              <w:ind w:left="110" w:firstLine="0"/>
              <w:jc w:val="both"/>
              <w:rPr>
                <w:color w:val="auto"/>
                <w:sz w:val="24"/>
                <w:szCs w:val="24"/>
              </w:rPr>
            </w:pPr>
            <w:r w:rsidRPr="00D828C6">
              <w:rPr>
                <w:color w:val="auto"/>
                <w:sz w:val="24"/>
                <w:szCs w:val="24"/>
              </w:rPr>
              <w:t xml:space="preserve">Tiesību akta projekts izstrādāts, lai </w:t>
            </w:r>
            <w:r w:rsidR="00791066" w:rsidRPr="00D828C6">
              <w:rPr>
                <w:color w:val="auto"/>
                <w:sz w:val="24"/>
                <w:szCs w:val="24"/>
              </w:rPr>
              <w:t xml:space="preserve">Imigrācijas likumu saskaņotu ar likumprojektā “Grozījumi Patvēruma likumā” paredzēto regulējumu, </w:t>
            </w:r>
            <w:r w:rsidR="007B1824" w:rsidRPr="00D828C6">
              <w:rPr>
                <w:color w:val="auto"/>
                <w:sz w:val="24"/>
                <w:szCs w:val="24"/>
              </w:rPr>
              <w:t xml:space="preserve">kas paredz, ka alternatīvās aizsardzības saņēmējiem un viņu ģimenes locekļiem izsniedz pagarināmu uzturēšanās atļauju, kurai jābūt derīgai vismaz vienu gadu un pagarināšanas gadījumā – </w:t>
            </w:r>
            <w:r w:rsidR="007B1824" w:rsidRPr="00D828C6">
              <w:rPr>
                <w:color w:val="auto"/>
                <w:sz w:val="24"/>
                <w:szCs w:val="24"/>
                <w:u w:val="single"/>
              </w:rPr>
              <w:t>vismaz divus</w:t>
            </w:r>
            <w:r w:rsidR="007B1824" w:rsidRPr="00D828C6">
              <w:rPr>
                <w:color w:val="auto"/>
                <w:sz w:val="24"/>
                <w:szCs w:val="24"/>
              </w:rPr>
              <w:t xml:space="preserve">, ja vien pārliecinošu valsts drošības vai sabiedriskās kārtības iemeslu dēļ nav nepieciešams rīkoties citādi. </w:t>
            </w:r>
          </w:p>
          <w:p w14:paraId="34EC2C6D" w14:textId="327DB458" w:rsidR="00A4598B" w:rsidRPr="004C5535" w:rsidRDefault="007B1824" w:rsidP="00ED5114">
            <w:pPr>
              <w:pStyle w:val="tv2132"/>
              <w:spacing w:line="240" w:lineRule="auto"/>
              <w:ind w:left="110" w:firstLine="0"/>
              <w:jc w:val="both"/>
              <w:rPr>
                <w:i/>
                <w:color w:val="auto"/>
                <w:sz w:val="24"/>
                <w:szCs w:val="24"/>
              </w:rPr>
            </w:pPr>
            <w:r w:rsidRPr="00D828C6">
              <w:rPr>
                <w:color w:val="auto"/>
                <w:sz w:val="24"/>
                <w:szCs w:val="24"/>
              </w:rPr>
              <w:t>Šobrīd spēkā esoš</w:t>
            </w:r>
            <w:r w:rsidR="00791066" w:rsidRPr="00D828C6">
              <w:rPr>
                <w:color w:val="auto"/>
                <w:sz w:val="24"/>
                <w:szCs w:val="24"/>
              </w:rPr>
              <w:t xml:space="preserve">ā Imigrācijas likuma redakcija paredz, ka termiņuzturēšanās atļauju, </w:t>
            </w:r>
            <w:r w:rsidR="00525CF7" w:rsidRPr="00D828C6">
              <w:rPr>
                <w:color w:val="auto"/>
                <w:sz w:val="24"/>
                <w:szCs w:val="24"/>
                <w:shd w:val="clear" w:color="auto" w:fill="FFFFFF"/>
              </w:rPr>
              <w:t>kuras derīguma termiņš ir ilgāks par vienu gadu, reģistrē katru gadu</w:t>
            </w:r>
            <w:r w:rsidR="00791066" w:rsidRPr="00D828C6">
              <w:rPr>
                <w:color w:val="auto"/>
                <w:sz w:val="24"/>
                <w:szCs w:val="24"/>
                <w:shd w:val="clear" w:color="auto" w:fill="FFFFFF"/>
              </w:rPr>
              <w:t>, līdz ar to</w:t>
            </w:r>
            <w:r w:rsidR="00510147">
              <w:rPr>
                <w:color w:val="auto"/>
                <w:sz w:val="24"/>
                <w:szCs w:val="24"/>
                <w:shd w:val="clear" w:color="auto" w:fill="FFFFFF"/>
              </w:rPr>
              <w:t xml:space="preserve">, stājoties spēkā grozījumiem Patvēruma likumā, </w:t>
            </w:r>
            <w:r w:rsidR="00791066" w:rsidRPr="00D828C6">
              <w:rPr>
                <w:color w:val="auto"/>
                <w:sz w:val="24"/>
                <w:szCs w:val="24"/>
                <w:shd w:val="clear" w:color="auto" w:fill="FFFFFF"/>
              </w:rPr>
              <w:t>netik</w:t>
            </w:r>
            <w:r w:rsidR="00510147">
              <w:rPr>
                <w:color w:val="auto"/>
                <w:sz w:val="24"/>
                <w:szCs w:val="24"/>
                <w:shd w:val="clear" w:color="auto" w:fill="FFFFFF"/>
              </w:rPr>
              <w:t>s</w:t>
            </w:r>
            <w:r w:rsidR="00791066" w:rsidRPr="00D828C6">
              <w:rPr>
                <w:color w:val="auto"/>
                <w:sz w:val="24"/>
                <w:szCs w:val="24"/>
                <w:shd w:val="clear" w:color="auto" w:fill="FFFFFF"/>
              </w:rPr>
              <w:t xml:space="preserve"> izpildīts nosacījums par </w:t>
            </w:r>
            <w:r w:rsidR="00A4598B" w:rsidRPr="00D828C6">
              <w:rPr>
                <w:color w:val="auto"/>
                <w:sz w:val="24"/>
                <w:szCs w:val="24"/>
                <w:shd w:val="clear" w:color="auto" w:fill="FFFFFF"/>
              </w:rPr>
              <w:t>termiņuzturēšanās atļaujas piešķiršanu</w:t>
            </w:r>
            <w:r w:rsidR="00510147">
              <w:rPr>
                <w:color w:val="auto"/>
                <w:sz w:val="24"/>
                <w:szCs w:val="24"/>
                <w:shd w:val="clear" w:color="auto" w:fill="FFFFFF"/>
              </w:rPr>
              <w:t xml:space="preserve"> uz diviem gadiem – personai ti</w:t>
            </w:r>
            <w:r w:rsidR="00A4598B" w:rsidRPr="00D828C6">
              <w:rPr>
                <w:color w:val="auto"/>
                <w:sz w:val="24"/>
                <w:szCs w:val="24"/>
                <w:shd w:val="clear" w:color="auto" w:fill="FFFFFF"/>
              </w:rPr>
              <w:t>k</w:t>
            </w:r>
            <w:r w:rsidR="00510147">
              <w:rPr>
                <w:color w:val="auto"/>
                <w:sz w:val="24"/>
                <w:szCs w:val="24"/>
                <w:shd w:val="clear" w:color="auto" w:fill="FFFFFF"/>
              </w:rPr>
              <w:t>s</w:t>
            </w:r>
            <w:r w:rsidR="00A4598B" w:rsidRPr="00D828C6">
              <w:rPr>
                <w:color w:val="auto"/>
                <w:sz w:val="24"/>
                <w:szCs w:val="24"/>
                <w:shd w:val="clear" w:color="auto" w:fill="FFFFFF"/>
              </w:rPr>
              <w:t xml:space="preserve"> izsniegts uzturēšanās tiesības apliecinošs dokuments, kura derīguma</w:t>
            </w:r>
            <w:r w:rsidR="00510147">
              <w:rPr>
                <w:color w:val="auto"/>
                <w:sz w:val="24"/>
                <w:szCs w:val="24"/>
                <w:shd w:val="clear" w:color="auto" w:fill="FFFFFF"/>
              </w:rPr>
              <w:t xml:space="preserve"> termiņš nepārsniedz vienu gadu, līdz ar to </w:t>
            </w:r>
            <w:r w:rsidR="00A4598B" w:rsidRPr="00D828C6">
              <w:rPr>
                <w:color w:val="auto"/>
                <w:sz w:val="24"/>
                <w:szCs w:val="24"/>
              </w:rPr>
              <w:t xml:space="preserve">Imigrācijas likuma 22.panta otrā daļa jāpapildina ar izņēmumu </w:t>
            </w:r>
            <w:r w:rsidR="00A4598B">
              <w:rPr>
                <w:color w:val="auto"/>
                <w:sz w:val="24"/>
                <w:szCs w:val="24"/>
              </w:rPr>
              <w:t xml:space="preserve">– atbrīvojumu no uzturēšanās atļaujas reģistrācijas gadījumā, ja personai piešķirts alternatīvais statuss. </w:t>
            </w:r>
          </w:p>
          <w:p w14:paraId="394120E2" w14:textId="77777777" w:rsidR="00A4598B" w:rsidRDefault="00A4598B" w:rsidP="00191FB2">
            <w:pPr>
              <w:jc w:val="both"/>
            </w:pPr>
          </w:p>
          <w:p w14:paraId="29234483" w14:textId="65F7FDD3" w:rsidR="00064A51" w:rsidRPr="00A4598B" w:rsidRDefault="00A4598B" w:rsidP="00ED5114">
            <w:pPr>
              <w:ind w:left="110"/>
              <w:jc w:val="both"/>
            </w:pPr>
            <w:r>
              <w:t xml:space="preserve">Tiesību akta projektā paredzēts </w:t>
            </w:r>
            <w:r w:rsidRPr="00A4598B">
              <w:t xml:space="preserve">Imigrācijas likuma 22.panta otro daļu papildināt ar vēl vienu izņēmuma gadījumu, kad termiņuzturēšanās atļauja nav reģistrējama – ja tā izsniegta saskaņā ar Imigrācijas likuma 23.panta pirmās daļas 13.punktu. </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w:t>
            </w:r>
            <w:r>
              <w:lastRenderedPageBreak/>
              <w:t>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ED5114">
            <w:pPr>
              <w:spacing w:after="120"/>
              <w:ind w:left="110"/>
              <w:jc w:val="both"/>
            </w:pPr>
            <w:r w:rsidRPr="00D829E0">
              <w:lastRenderedPageBreak/>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ED5114">
            <w:pPr>
              <w:ind w:left="110" w:hanging="110"/>
            </w:pPr>
            <w:r>
              <w:t>Nav</w:t>
            </w:r>
          </w:p>
        </w:tc>
      </w:tr>
    </w:tbl>
    <w:p w14:paraId="5447F430"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 xml:space="preserve">Sabiedrības </w:t>
            </w:r>
            <w:proofErr w:type="spellStart"/>
            <w:r w:rsidRPr="00796233">
              <w:t>mērķgrupas</w:t>
            </w:r>
            <w:proofErr w:type="spellEnd"/>
            <w:r w:rsidRPr="00796233">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77777777" w:rsidR="00DB0AC9" w:rsidRPr="00592688" w:rsidRDefault="00592688" w:rsidP="00AE062F">
            <w:pPr>
              <w:spacing w:after="120"/>
              <w:ind w:left="110"/>
              <w:jc w:val="both"/>
            </w:pPr>
            <w:r>
              <w:t>Laikā no 2002.gada</w:t>
            </w:r>
            <w:r w:rsidR="00A60EA9" w:rsidRPr="00592688">
              <w:t xml:space="preserve"> </w:t>
            </w:r>
            <w:r w:rsidR="00AE062F">
              <w:t>līdz 2019.gada 30.jūnijam alternatīvais statuss piešķirts 550 personām</w:t>
            </w:r>
            <w:r w:rsidR="0024654A">
              <w:t>.</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3D2A1FA3"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w:t>
            </w:r>
            <w:r w:rsidR="00ED5C3D">
              <w:t>a termiņu uz diviem gadiem. Tādē</w:t>
            </w:r>
            <w:r w:rsidR="00AE062F">
              <w:t xml:space="preserv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213DA5BF" w14:textId="3E7DFF40" w:rsidR="00DB0AC9" w:rsidRPr="00D829E0" w:rsidRDefault="00246787" w:rsidP="008C6124">
            <w:pPr>
              <w:jc w:val="both"/>
            </w:pPr>
            <w:r>
              <w:t>Par vienu apmeklējumu samazināsies nepieciešamais apmeklējumu skaits Pārvaldē, j</w:t>
            </w:r>
            <w:r w:rsidR="00AE062F">
              <w:t>o</w:t>
            </w:r>
            <w:r>
              <w:t xml:space="preserve"> </w:t>
            </w:r>
            <w:r w:rsidR="00AE062F">
              <w:t>personām, kurām piešķirts alternatīvais statuss, atkārtoti saņemot termiņuzturēšanās atļauju, tā tik</w:t>
            </w:r>
            <w:r w:rsidR="00F66029">
              <w:t>s</w:t>
            </w:r>
            <w:r w:rsidR="00AE062F">
              <w:t xml:space="preserve"> izsniegta ar derīguma termiņu uz diviem gadiem. Ņemot </w:t>
            </w:r>
            <w:r w:rsidR="00F66029">
              <w:t xml:space="preserve">vērā </w:t>
            </w:r>
            <w:r w:rsidR="00AE062F">
              <w:t>līdzšinējo pieredzi</w:t>
            </w:r>
            <w:r w:rsidR="00295881">
              <w:t xml:space="preserve">, </w:t>
            </w:r>
            <w:r w:rsidR="00AE062F">
              <w:t xml:space="preserve">katru gadu </w:t>
            </w:r>
            <w:r w:rsidR="00295881">
              <w:t>atkārtoti termiņuzturēšanās atļauja</w:t>
            </w:r>
            <w:r w:rsidR="0024654A">
              <w:t>s</w:t>
            </w:r>
            <w:r w:rsidR="00295881">
              <w:t xml:space="preserve"> tiek izsniegtas </w:t>
            </w:r>
            <w:r w:rsidR="0024654A">
              <w:t>~</w:t>
            </w:r>
            <w:r w:rsidR="00EC6E59">
              <w:t>80 per</w:t>
            </w:r>
            <w:r w:rsidR="00C8490C">
              <w:t>sonām</w:t>
            </w:r>
            <w:r w:rsidR="00ED5C3D">
              <w:t xml:space="preserve">. </w:t>
            </w:r>
          </w:p>
          <w:p w14:paraId="550C55EB" w14:textId="77777777" w:rsidR="00DB0AC9" w:rsidRPr="00D829E0" w:rsidRDefault="00246787" w:rsidP="007B223C">
            <w:pPr>
              <w:jc w:val="both"/>
            </w:pPr>
            <w:r>
              <w:t>Administratīvo izmaksu samazinājums</w:t>
            </w:r>
            <w:r w:rsidR="00DB0AC9" w:rsidRPr="00D829E0">
              <w:t xml:space="preserve">: </w:t>
            </w:r>
          </w:p>
          <w:p w14:paraId="554907CA" w14:textId="0CA88D94" w:rsidR="00246787" w:rsidRPr="00D829E0" w:rsidRDefault="00246787" w:rsidP="00246787">
            <w:pPr>
              <w:jc w:val="both"/>
            </w:pPr>
            <w:r w:rsidRPr="00D829E0">
              <w:t xml:space="preserve">C (uzturēšanās atļaujas </w:t>
            </w:r>
            <w:r w:rsidR="0024654A">
              <w:t>iesnieg</w:t>
            </w:r>
            <w:r w:rsidRPr="00D829E0">
              <w:t xml:space="preserve">uma pieņemšana, </w:t>
            </w:r>
            <w:r>
              <w:t>pārbaude informācijas sistēmās</w:t>
            </w:r>
            <w:r w:rsidR="0024654A">
              <w:t>, lēmuma sagatavošana</w:t>
            </w:r>
            <w:r w:rsidRPr="00D829E0">
              <w:t>)</w:t>
            </w:r>
            <w:r>
              <w:t xml:space="preserve"> = (atalgojums </w:t>
            </w:r>
            <w:r w:rsidRPr="0024654A">
              <w:rPr>
                <w:i/>
              </w:rPr>
              <w:t>5,92</w:t>
            </w:r>
            <w:r>
              <w:t xml:space="preserve"> </w:t>
            </w:r>
            <w:proofErr w:type="spellStart"/>
            <w:r>
              <w:t>euro</w:t>
            </w:r>
            <w:proofErr w:type="spellEnd"/>
            <w:r>
              <w:t xml:space="preserve">/h x </w:t>
            </w:r>
            <w:r w:rsidR="0024654A">
              <w:t>1</w:t>
            </w:r>
            <w:r w:rsidRPr="00D829E0">
              <w:t>h) x (</w:t>
            </w:r>
            <w:r w:rsidR="00EC6E59">
              <w:t>8</w:t>
            </w:r>
            <w:r w:rsidRPr="00D829E0">
              <w:t xml:space="preserve">0 ārzemnieki x 1 uzturēšanās atļaujas pieteikums) = </w:t>
            </w:r>
            <w:r w:rsidR="00EC6E59">
              <w:t>47</w:t>
            </w:r>
            <w:r w:rsidR="00ED5114">
              <w:t>3,60</w:t>
            </w:r>
            <w:r w:rsidRPr="00D829E0">
              <w:t xml:space="preserve"> </w:t>
            </w:r>
            <w:proofErr w:type="spellStart"/>
            <w:r w:rsidRPr="00D829E0">
              <w:rPr>
                <w:i/>
              </w:rPr>
              <w:t>euro</w:t>
            </w:r>
            <w:proofErr w:type="spellEnd"/>
            <w:r w:rsidRPr="00D829E0">
              <w:t xml:space="preserve">). </w:t>
            </w:r>
          </w:p>
          <w:p w14:paraId="6DBCAE0A" w14:textId="77777777" w:rsidR="00246787" w:rsidRPr="00D829E0" w:rsidRDefault="00246787" w:rsidP="00246787">
            <w:pPr>
              <w:jc w:val="both"/>
            </w:pPr>
            <w:r w:rsidRPr="00D829E0">
              <w:t xml:space="preserve">Administratīvās izmaksas ārzemniekam: </w:t>
            </w:r>
          </w:p>
          <w:p w14:paraId="7A6DB7C8" w14:textId="77777777" w:rsidR="0024654A" w:rsidRDefault="00246787" w:rsidP="00246787">
            <w:pPr>
              <w:jc w:val="both"/>
            </w:pPr>
            <w:r w:rsidRPr="00D829E0">
              <w:t xml:space="preserve">C (ierašanās Pārvaldē uzturēšanās atļaujas </w:t>
            </w:r>
          </w:p>
          <w:p w14:paraId="5E306120" w14:textId="38D3BFF8" w:rsidR="00246787" w:rsidRPr="00D829E0" w:rsidRDefault="0024654A" w:rsidP="00246787">
            <w:pPr>
              <w:jc w:val="both"/>
            </w:pPr>
            <w:r>
              <w:t>iesnieguma</w:t>
            </w:r>
            <w:r w:rsidR="00246787" w:rsidRPr="00D829E0">
              <w:t xml:space="preserve"> iesniegšanai) = (atalgojums 4,47 </w:t>
            </w:r>
            <w:proofErr w:type="spellStart"/>
            <w:r w:rsidR="00246787" w:rsidRPr="00D829E0">
              <w:t>euro</w:t>
            </w:r>
            <w:proofErr w:type="spellEnd"/>
            <w:r w:rsidR="00246787" w:rsidRPr="00D829E0">
              <w:t>/h x 3h) x (</w:t>
            </w:r>
            <w:r w:rsidR="00EC6E59">
              <w:t>8</w:t>
            </w:r>
            <w:r w:rsidR="00246787" w:rsidRPr="00D829E0">
              <w:t xml:space="preserve">0 ārzemnieki x </w:t>
            </w:r>
            <w:r w:rsidR="00246787">
              <w:t>1</w:t>
            </w:r>
            <w:r w:rsidR="00246787" w:rsidRPr="00D829E0">
              <w:t xml:space="preserve"> </w:t>
            </w:r>
            <w:r w:rsidR="00246787">
              <w:t xml:space="preserve">procedūra) = </w:t>
            </w:r>
            <w:r w:rsidR="00496C0E">
              <w:t>1</w:t>
            </w:r>
            <w:r w:rsidR="00EC6E59">
              <w:t>072</w:t>
            </w:r>
            <w:r w:rsidR="00ED5114">
              <w:t xml:space="preserve">,80 </w:t>
            </w:r>
            <w:proofErr w:type="spellStart"/>
            <w:r w:rsidR="00246787" w:rsidRPr="00ED5114">
              <w:rPr>
                <w:i/>
              </w:rPr>
              <w:t>euro</w:t>
            </w:r>
            <w:proofErr w:type="spellEnd"/>
            <w:r w:rsidR="00246787" w:rsidRPr="00D829E0">
              <w:t>).</w:t>
            </w:r>
          </w:p>
          <w:p w14:paraId="010AF101" w14:textId="77777777" w:rsidR="00DB0AC9" w:rsidRPr="00D829E0" w:rsidRDefault="00DB0AC9" w:rsidP="007B223C">
            <w:pPr>
              <w:jc w:val="both"/>
            </w:pPr>
          </w:p>
          <w:p w14:paraId="1BCC67D1" w14:textId="2E786D87" w:rsidR="00DB0AC9" w:rsidRPr="00D829E0" w:rsidRDefault="008C6124" w:rsidP="00475A4E">
            <w:pPr>
              <w:spacing w:after="120"/>
              <w:jc w:val="both"/>
            </w:pPr>
            <w:r>
              <w:t>Administratīvo izmaksu samazinājums</w:t>
            </w:r>
            <w:r w:rsidR="00496C0E">
              <w:t xml:space="preserve"> kopā</w:t>
            </w:r>
            <w:r w:rsidR="00DB0AC9" w:rsidRPr="00D829E0">
              <w:t xml:space="preserve">: </w:t>
            </w:r>
            <w:r w:rsidR="00496C0E">
              <w:t>1</w:t>
            </w:r>
            <w:r w:rsidR="00475A4E">
              <w:t>546</w:t>
            </w:r>
            <w:r w:rsidR="00ED5114">
              <w:t>,40</w:t>
            </w:r>
            <w:r w:rsidR="00E83373">
              <w:t xml:space="preserve"> </w:t>
            </w:r>
            <w:proofErr w:type="spellStart"/>
            <w:r w:rsidR="00DB0AC9" w:rsidRPr="00D829E0">
              <w:rPr>
                <w:i/>
              </w:rPr>
              <w:t>euro</w:t>
            </w:r>
            <w:proofErr w:type="spellEnd"/>
            <w:r w:rsidR="00DB0AC9" w:rsidRPr="00D829E0">
              <w:t>.</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2D00201F" w14:textId="77777777" w:rsidR="00DB0AC9" w:rsidRDefault="00DB0AC9" w:rsidP="00DB0AC9">
      <w:pPr>
        <w:shd w:val="clear" w:color="auto" w:fill="FFFFFF"/>
        <w:ind w:firstLine="300"/>
      </w:pPr>
      <w:r w:rsidRPr="00796233">
        <w:rPr>
          <w:rFonts w:ascii="Arial" w:hAnsi="Arial" w:cs="Arial"/>
        </w:rPr>
        <w:t> </w:t>
      </w:r>
    </w:p>
    <w:p w14:paraId="78DD15E2" w14:textId="77777777"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14:paraId="35F949D0"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bl>
    <w:p w14:paraId="1CBF02CA" w14:textId="77777777" w:rsidR="00DB0AC9" w:rsidRDefault="00DB0AC9" w:rsidP="00DB0AC9">
      <w:pPr>
        <w:shd w:val="clear" w:color="auto" w:fill="FFFFFF"/>
        <w:ind w:firstLine="300"/>
        <w:rPr>
          <w:sz w:val="22"/>
          <w:szCs w:val="22"/>
        </w:rPr>
      </w:pPr>
    </w:p>
    <w:tbl>
      <w:tblPr>
        <w:tblW w:w="51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403"/>
        <w:gridCol w:w="5572"/>
      </w:tblGrid>
      <w:tr w:rsidR="00DB0AC9" w:rsidRPr="003A34EC" w14:paraId="6F8AEDE7" w14:textId="77777777" w:rsidTr="00ED5C3D">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DAB627" w14:textId="77777777" w:rsidR="00DB0AC9" w:rsidRPr="003A34EC" w:rsidRDefault="00DB0AC9" w:rsidP="007B223C">
            <w:pPr>
              <w:jc w:val="center"/>
              <w:rPr>
                <w:b/>
                <w:bCs/>
              </w:rPr>
            </w:pPr>
            <w:r w:rsidRPr="003A34EC">
              <w:rPr>
                <w:b/>
                <w:bCs/>
              </w:rPr>
              <w:lastRenderedPageBreak/>
              <w:t>IV. Tiesību akta projekta ietekme uz spēkā esošo tiesību normu sistēmu</w:t>
            </w:r>
          </w:p>
        </w:tc>
      </w:tr>
      <w:tr w:rsidR="00ED5C3D" w:rsidRPr="003A34EC" w14:paraId="4E77055F"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0D5B4FA" w14:textId="77777777" w:rsidR="00ED5C3D" w:rsidRPr="003A34EC" w:rsidRDefault="00ED5C3D" w:rsidP="008056BA">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618CA7C5" w14:textId="7EEB80FC" w:rsidR="00ED5C3D" w:rsidRPr="003A34EC" w:rsidRDefault="00ED5C3D" w:rsidP="008056BA">
            <w:r>
              <w:t>Saistītie tiesību aktu projekti</w:t>
            </w:r>
          </w:p>
        </w:tc>
        <w:tc>
          <w:tcPr>
            <w:tcW w:w="3281" w:type="pct"/>
            <w:tcBorders>
              <w:top w:val="outset" w:sz="6" w:space="0" w:color="414142"/>
              <w:left w:val="outset" w:sz="6" w:space="0" w:color="414142"/>
              <w:bottom w:val="outset" w:sz="6" w:space="0" w:color="414142"/>
              <w:right w:val="outset" w:sz="6" w:space="0" w:color="414142"/>
            </w:tcBorders>
            <w:hideMark/>
          </w:tcPr>
          <w:p w14:paraId="6C0D1F4F" w14:textId="282B84D8" w:rsidR="00ED5C3D" w:rsidRPr="00882A44" w:rsidRDefault="00ED5C3D" w:rsidP="008056BA">
            <w:pPr>
              <w:jc w:val="both"/>
            </w:pPr>
            <w:r>
              <w:t>Likumprojekts “Grozījumi Patvēruma likumā”.</w:t>
            </w:r>
          </w:p>
        </w:tc>
      </w:tr>
      <w:tr w:rsidR="00ED5C3D" w:rsidRPr="003A34EC" w14:paraId="5E823262"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715E81A" w14:textId="77777777" w:rsidR="00ED5C3D" w:rsidRPr="003A34EC" w:rsidRDefault="00ED5C3D" w:rsidP="008056BA">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2E75F813" w14:textId="79C93B5B" w:rsidR="00ED5C3D" w:rsidRPr="003A34EC" w:rsidRDefault="00ED5C3D" w:rsidP="008056BA">
            <w:r>
              <w:t>Atbildīgā institūcija</w:t>
            </w:r>
          </w:p>
        </w:tc>
        <w:sdt>
          <w:sdtPr>
            <w:id w:val="473097692"/>
            <w:placeholder>
              <w:docPart w:val="CB64B109DC8F4673B54F5944CA1FF65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BAC771" w14:textId="289427E4" w:rsidR="00ED5C3D" w:rsidRPr="00D829E0" w:rsidRDefault="00ED5C3D" w:rsidP="00ED5C3D">
                <w:r>
                  <w:t>Iekšlietu ministrija.</w:t>
                </w:r>
              </w:p>
            </w:tc>
          </w:sdtContent>
        </w:sdt>
      </w:tr>
      <w:tr w:rsidR="00ED5C3D" w:rsidRPr="003A34EC" w14:paraId="7D564F6C"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3D3CF04" w14:textId="77777777" w:rsidR="00ED5C3D" w:rsidRPr="003A34EC" w:rsidRDefault="00ED5C3D" w:rsidP="008056BA">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2FB99822" w14:textId="77777777" w:rsidR="00ED5C3D" w:rsidRPr="003A34EC" w:rsidRDefault="00ED5C3D" w:rsidP="008056BA">
            <w:r w:rsidRPr="003A34EC">
              <w:t>Cita informācija</w:t>
            </w:r>
          </w:p>
        </w:tc>
        <w:sdt>
          <w:sdtPr>
            <w:id w:val="-1659456594"/>
            <w:placeholder>
              <w:docPart w:val="F3ED85B3D703412494070F9598DC876E"/>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0E155B" w14:textId="77777777" w:rsidR="00ED5C3D" w:rsidRPr="00D829E0" w:rsidRDefault="00ED5C3D" w:rsidP="008056BA">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EB0160" w:rsidRPr="003A34EC" w14:paraId="4FAAA23B" w14:textId="77777777" w:rsidTr="00674CFF">
        <w:tc>
          <w:tcPr>
            <w:tcW w:w="5000" w:type="pct"/>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4F4A04" w:rsidRPr="003A34EC" w14:paraId="6061ACB2" w14:textId="77777777" w:rsidTr="00674CFF">
        <w:tc>
          <w:tcPr>
            <w:tcW w:w="5000" w:type="pct"/>
            <w:tcBorders>
              <w:top w:val="outset" w:sz="6" w:space="0" w:color="414142"/>
              <w:left w:val="outset" w:sz="6" w:space="0" w:color="414142"/>
              <w:bottom w:val="outset" w:sz="6" w:space="0" w:color="414142"/>
              <w:right w:val="outset" w:sz="6" w:space="0" w:color="414142"/>
            </w:tcBorders>
            <w:vAlign w:val="center"/>
          </w:tcPr>
          <w:p w14:paraId="459AD81D" w14:textId="428A29DA" w:rsidR="004F4A04" w:rsidRPr="004F4A04" w:rsidRDefault="004F4A04" w:rsidP="00674CFF">
            <w:pPr>
              <w:jc w:val="center"/>
              <w:rPr>
                <w:bCs/>
              </w:rPr>
            </w:pPr>
            <w:r w:rsidRPr="004F4A04">
              <w:rPr>
                <w:bCs/>
              </w:rPr>
              <w:t>Projekts šo jomu neskar</w:t>
            </w:r>
            <w:r>
              <w:rPr>
                <w:bCs/>
              </w:rPr>
              <w:t>.</w:t>
            </w:r>
          </w:p>
        </w:tc>
      </w:tr>
    </w:tbl>
    <w:p w14:paraId="732C0528" w14:textId="77777777" w:rsidR="00EB0160" w:rsidRDefault="00EB0160" w:rsidP="00EB0160">
      <w:pPr>
        <w:shd w:val="clear" w:color="auto" w:fill="FFFFFF"/>
        <w:ind w:firstLine="300"/>
        <w:rPr>
          <w:rFonts w:ascii="Arial" w:hAnsi="Arial" w:cs="Arial"/>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14:paraId="61CDD426" w14:textId="77777777"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t>VI. Sabiedrības līdzdalība un komunikācijas aktivitātes</w:t>
            </w:r>
          </w:p>
        </w:tc>
      </w:tr>
      <w:tr w:rsidR="004E4A23" w:rsidRPr="00537804" w14:paraId="23DC7D41" w14:textId="77777777"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F4758D1" w14:textId="0F25F488" w:rsidR="004E4A23" w:rsidRPr="00D829E0" w:rsidRDefault="004E4A23" w:rsidP="00510147">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w:t>
            </w:r>
            <w:r w:rsidR="00ED5114">
              <w:t>.</w:t>
            </w:r>
          </w:p>
        </w:tc>
      </w:tr>
      <w:tr w:rsidR="00A26BC0" w:rsidRPr="00537804" w14:paraId="73064AD9" w14:textId="77777777" w:rsidTr="00ED5C3D">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F67FA9E" w14:textId="56CB0C00" w:rsidR="001B49DC" w:rsidRPr="001B49DC" w:rsidRDefault="001B49DC" w:rsidP="00ED5C3D">
            <w:pPr>
              <w:pStyle w:val="ListParagraph"/>
              <w:spacing w:after="120"/>
              <w:ind w:left="0"/>
              <w:jc w:val="both"/>
              <w:rPr>
                <w:rFonts w:ascii="Times New Roman" w:hAnsi="Times New Roman" w:cs="Times New Roman"/>
                <w:sz w:val="24"/>
                <w:szCs w:val="24"/>
              </w:rPr>
            </w:pPr>
          </w:p>
        </w:tc>
      </w:tr>
      <w:tr w:rsidR="00A26BC0" w:rsidRPr="00537804" w14:paraId="7876016E"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462F89CE" w14:textId="77777777" w:rsidR="005E5398" w:rsidRPr="00D829E0" w:rsidRDefault="005E5398" w:rsidP="005E5398">
      <w:pPr>
        <w:tabs>
          <w:tab w:val="left" w:pos="6237"/>
        </w:tabs>
        <w:spacing w:after="120"/>
      </w:pPr>
      <w:r w:rsidRPr="00D829E0">
        <w:lastRenderedPageBreak/>
        <w:t>Iekšlietu ministrs</w:t>
      </w:r>
      <w:r w:rsidRPr="00D829E0">
        <w:tab/>
      </w:r>
      <w:r w:rsidR="002755CA">
        <w:t xml:space="preserve">Sandis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7777777" w:rsidR="005E5398" w:rsidRPr="00D829E0" w:rsidRDefault="005E5398" w:rsidP="005E5398">
      <w:pPr>
        <w:tabs>
          <w:tab w:val="left" w:pos="6237"/>
        </w:tabs>
        <w:spacing w:after="120"/>
      </w:pPr>
      <w:r w:rsidRPr="00D829E0">
        <w:t>valsts sekretārs</w:t>
      </w:r>
      <w:r w:rsidRPr="00D829E0">
        <w:tab/>
        <w:t>Dimitrijs Trofimovs</w:t>
      </w:r>
    </w:p>
    <w:p w14:paraId="611BDF4C" w14:textId="77777777" w:rsidR="005E5398" w:rsidRPr="00D829E0" w:rsidRDefault="005E5398" w:rsidP="005E5398">
      <w:pPr>
        <w:tabs>
          <w:tab w:val="left" w:pos="6237"/>
        </w:tabs>
        <w:spacing w:after="120"/>
        <w:ind w:firstLine="720"/>
      </w:pPr>
    </w:p>
    <w:p w14:paraId="05524360" w14:textId="77777777" w:rsidR="005E5398" w:rsidRPr="00D829E0" w:rsidRDefault="005E5398" w:rsidP="005E5398">
      <w:pPr>
        <w:tabs>
          <w:tab w:val="left" w:pos="2592"/>
        </w:tabs>
        <w:spacing w:after="120"/>
      </w:pPr>
    </w:p>
    <w:p w14:paraId="3FEF6868" w14:textId="464A6B7E" w:rsidR="00AC5A41" w:rsidRDefault="00D828C6" w:rsidP="00295881">
      <w:pPr>
        <w:tabs>
          <w:tab w:val="left" w:pos="6237"/>
        </w:tabs>
      </w:pPr>
      <w:proofErr w:type="spellStart"/>
      <w:r>
        <w:t>I.Briede</w:t>
      </w:r>
      <w:proofErr w:type="spellEnd"/>
    </w:p>
    <w:p w14:paraId="5E852FE7" w14:textId="1F76F568" w:rsidR="00355B27" w:rsidRDefault="004F4A04" w:rsidP="00295881">
      <w:pPr>
        <w:tabs>
          <w:tab w:val="left" w:pos="6237"/>
        </w:tabs>
      </w:pPr>
      <w:hyperlink r:id="rId10" w:history="1">
        <w:r w:rsidR="00D828C6" w:rsidRPr="00564A51">
          <w:rPr>
            <w:rStyle w:val="Hyperlink"/>
          </w:rPr>
          <w:t>ilze.briede@pmlp.gov.lv</w:t>
        </w:r>
      </w:hyperlink>
    </w:p>
    <w:p w14:paraId="368B8DC1" w14:textId="77777777" w:rsidR="00C8490C" w:rsidRPr="00765CB2" w:rsidRDefault="00C8490C" w:rsidP="00295881">
      <w:pPr>
        <w:tabs>
          <w:tab w:val="left" w:pos="6237"/>
        </w:tabs>
      </w:pPr>
      <w:bookmarkStart w:id="0" w:name="_GoBack"/>
      <w:bookmarkEnd w:id="0"/>
    </w:p>
    <w:sectPr w:rsidR="00C8490C" w:rsidRPr="00765CB2"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2A2C" w14:textId="77777777" w:rsidR="009D2199" w:rsidRDefault="009D2199" w:rsidP="00DB0AC9">
      <w:r>
        <w:separator/>
      </w:r>
    </w:p>
  </w:endnote>
  <w:endnote w:type="continuationSeparator" w:id="0">
    <w:p w14:paraId="2BF7D05C" w14:textId="77777777" w:rsidR="009D2199" w:rsidRDefault="009D2199"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51A58A8A" w:rsidR="003621B5" w:rsidRPr="004C6BE8" w:rsidRDefault="003621B5" w:rsidP="005E5398">
    <w:pPr>
      <w:pStyle w:val="Footer"/>
      <w:jc w:val="both"/>
      <w:rPr>
        <w:sz w:val="20"/>
        <w:szCs w:val="20"/>
      </w:rPr>
    </w:pPr>
    <w:r>
      <w:rPr>
        <w:sz w:val="20"/>
        <w:szCs w:val="20"/>
      </w:rPr>
      <w:t>IEMAnot_</w:t>
    </w:r>
    <w:r w:rsidR="004F4A04">
      <w:rPr>
        <w:sz w:val="20"/>
        <w:szCs w:val="20"/>
      </w:rPr>
      <w:t>20</w:t>
    </w:r>
    <w:r w:rsidR="00510147">
      <w:rPr>
        <w:sz w:val="20"/>
        <w:szCs w:val="20"/>
      </w:rPr>
      <w:t>09</w:t>
    </w:r>
    <w:r w:rsidR="00141C04">
      <w:rPr>
        <w:sz w:val="20"/>
        <w:szCs w:val="20"/>
      </w:rPr>
      <w:t>19</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ED5C3D">
      <w:rPr>
        <w:sz w:val="20"/>
        <w:szCs w:val="20"/>
      </w:rPr>
      <w:t xml:space="preserve">Imigrācijas </w:t>
    </w:r>
    <w:r w:rsidR="00F76B27">
      <w:rPr>
        <w:sz w:val="20"/>
        <w:szCs w:val="20"/>
      </w:rPr>
      <w:t>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1D0D0D07" w:rsidR="009879E2" w:rsidRPr="004C6BE8" w:rsidRDefault="009879E2" w:rsidP="009879E2">
    <w:pPr>
      <w:pStyle w:val="Footer"/>
      <w:jc w:val="both"/>
      <w:rPr>
        <w:sz w:val="20"/>
        <w:szCs w:val="20"/>
      </w:rPr>
    </w:pPr>
    <w:r>
      <w:rPr>
        <w:sz w:val="20"/>
        <w:szCs w:val="20"/>
      </w:rPr>
      <w:t>IEMAnot_</w:t>
    </w:r>
    <w:r w:rsidR="004F4A04">
      <w:rPr>
        <w:sz w:val="20"/>
        <w:szCs w:val="20"/>
      </w:rPr>
      <w:t>20</w:t>
    </w:r>
    <w:r w:rsidR="00510147">
      <w:rPr>
        <w:sz w:val="20"/>
        <w:szCs w:val="20"/>
      </w:rPr>
      <w:t>09</w:t>
    </w:r>
    <w:r>
      <w:rPr>
        <w:sz w:val="20"/>
        <w:szCs w:val="20"/>
      </w:rPr>
      <w:t xml:space="preserve">19; Likumprojekta “Grozījumi </w:t>
    </w:r>
    <w:r w:rsidR="00D828C6">
      <w:rPr>
        <w:sz w:val="20"/>
        <w:szCs w:val="20"/>
      </w:rPr>
      <w:t>Imigrācijas</w:t>
    </w:r>
    <w:r>
      <w:rPr>
        <w:sz w:val="20"/>
        <w:szCs w:val="20"/>
      </w:rPr>
      <w:t xml:space="preserve">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A291" w14:textId="77777777" w:rsidR="009D2199" w:rsidRDefault="009D2199" w:rsidP="00DB0AC9">
      <w:r>
        <w:separator/>
      </w:r>
    </w:p>
  </w:footnote>
  <w:footnote w:type="continuationSeparator" w:id="0">
    <w:p w14:paraId="75055ED3" w14:textId="77777777" w:rsidR="009D2199" w:rsidRDefault="009D2199"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4F4A04">
          <w:rPr>
            <w:noProof/>
          </w:rPr>
          <w:t>3</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7438"/>
    <w:rsid w:val="000965E7"/>
    <w:rsid w:val="000A4041"/>
    <w:rsid w:val="000B26D1"/>
    <w:rsid w:val="000D42DC"/>
    <w:rsid w:val="00112FC2"/>
    <w:rsid w:val="00113136"/>
    <w:rsid w:val="00132B03"/>
    <w:rsid w:val="00140788"/>
    <w:rsid w:val="00141878"/>
    <w:rsid w:val="00141C04"/>
    <w:rsid w:val="001439ED"/>
    <w:rsid w:val="0014679D"/>
    <w:rsid w:val="00160E7E"/>
    <w:rsid w:val="00161255"/>
    <w:rsid w:val="00167D87"/>
    <w:rsid w:val="00191FB2"/>
    <w:rsid w:val="001B4100"/>
    <w:rsid w:val="001B49DC"/>
    <w:rsid w:val="001E39A7"/>
    <w:rsid w:val="001F0609"/>
    <w:rsid w:val="001F20A4"/>
    <w:rsid w:val="00230B64"/>
    <w:rsid w:val="00237BA7"/>
    <w:rsid w:val="0024654A"/>
    <w:rsid w:val="00246787"/>
    <w:rsid w:val="0026606C"/>
    <w:rsid w:val="002755CA"/>
    <w:rsid w:val="00281BFC"/>
    <w:rsid w:val="00295881"/>
    <w:rsid w:val="002A15A4"/>
    <w:rsid w:val="002A658C"/>
    <w:rsid w:val="002E1D58"/>
    <w:rsid w:val="002E6558"/>
    <w:rsid w:val="002F0675"/>
    <w:rsid w:val="002F7A75"/>
    <w:rsid w:val="00301692"/>
    <w:rsid w:val="00355B27"/>
    <w:rsid w:val="003621B5"/>
    <w:rsid w:val="00364141"/>
    <w:rsid w:val="00396261"/>
    <w:rsid w:val="003A4B2F"/>
    <w:rsid w:val="003B3BBF"/>
    <w:rsid w:val="003C728C"/>
    <w:rsid w:val="003E2D41"/>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4F4A04"/>
    <w:rsid w:val="00501C53"/>
    <w:rsid w:val="00510147"/>
    <w:rsid w:val="00520F85"/>
    <w:rsid w:val="0052506D"/>
    <w:rsid w:val="00525957"/>
    <w:rsid w:val="00525CF7"/>
    <w:rsid w:val="00526260"/>
    <w:rsid w:val="00546AB5"/>
    <w:rsid w:val="00554DE8"/>
    <w:rsid w:val="005759BF"/>
    <w:rsid w:val="00582234"/>
    <w:rsid w:val="00586F73"/>
    <w:rsid w:val="00592688"/>
    <w:rsid w:val="005962BE"/>
    <w:rsid w:val="005A7E42"/>
    <w:rsid w:val="005E0E10"/>
    <w:rsid w:val="005E5398"/>
    <w:rsid w:val="005F6591"/>
    <w:rsid w:val="005F6C79"/>
    <w:rsid w:val="006460FF"/>
    <w:rsid w:val="00684662"/>
    <w:rsid w:val="0068653A"/>
    <w:rsid w:val="006929E5"/>
    <w:rsid w:val="00693950"/>
    <w:rsid w:val="006C0B84"/>
    <w:rsid w:val="006E0180"/>
    <w:rsid w:val="006E238E"/>
    <w:rsid w:val="00700B9C"/>
    <w:rsid w:val="00710D6D"/>
    <w:rsid w:val="0071545D"/>
    <w:rsid w:val="00715C20"/>
    <w:rsid w:val="0071618E"/>
    <w:rsid w:val="00725818"/>
    <w:rsid w:val="00737528"/>
    <w:rsid w:val="00741C98"/>
    <w:rsid w:val="00752ECD"/>
    <w:rsid w:val="00763B92"/>
    <w:rsid w:val="00765CB2"/>
    <w:rsid w:val="00773406"/>
    <w:rsid w:val="00787EEE"/>
    <w:rsid w:val="00791066"/>
    <w:rsid w:val="007975C8"/>
    <w:rsid w:val="007B1824"/>
    <w:rsid w:val="007B223C"/>
    <w:rsid w:val="008518DE"/>
    <w:rsid w:val="0085236A"/>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9879E2"/>
    <w:rsid w:val="009A658B"/>
    <w:rsid w:val="009D2199"/>
    <w:rsid w:val="00A02DAC"/>
    <w:rsid w:val="00A21F18"/>
    <w:rsid w:val="00A22A8F"/>
    <w:rsid w:val="00A26BC0"/>
    <w:rsid w:val="00A35967"/>
    <w:rsid w:val="00A4598B"/>
    <w:rsid w:val="00A471DD"/>
    <w:rsid w:val="00A47EE3"/>
    <w:rsid w:val="00A5285D"/>
    <w:rsid w:val="00A543E3"/>
    <w:rsid w:val="00A60EA9"/>
    <w:rsid w:val="00A62761"/>
    <w:rsid w:val="00A75F0D"/>
    <w:rsid w:val="00A8149E"/>
    <w:rsid w:val="00A91764"/>
    <w:rsid w:val="00AA69CB"/>
    <w:rsid w:val="00AC5A41"/>
    <w:rsid w:val="00AE062F"/>
    <w:rsid w:val="00AF0612"/>
    <w:rsid w:val="00AF3F05"/>
    <w:rsid w:val="00B06B81"/>
    <w:rsid w:val="00B11767"/>
    <w:rsid w:val="00B1237D"/>
    <w:rsid w:val="00B276D0"/>
    <w:rsid w:val="00B724F7"/>
    <w:rsid w:val="00B90A3E"/>
    <w:rsid w:val="00BD14ED"/>
    <w:rsid w:val="00BD665E"/>
    <w:rsid w:val="00BE5367"/>
    <w:rsid w:val="00BF3BB4"/>
    <w:rsid w:val="00C01798"/>
    <w:rsid w:val="00C3042F"/>
    <w:rsid w:val="00C3093C"/>
    <w:rsid w:val="00C44ABC"/>
    <w:rsid w:val="00C52400"/>
    <w:rsid w:val="00C60E8A"/>
    <w:rsid w:val="00C676C4"/>
    <w:rsid w:val="00C73443"/>
    <w:rsid w:val="00C8490C"/>
    <w:rsid w:val="00CA45A1"/>
    <w:rsid w:val="00CB4948"/>
    <w:rsid w:val="00CB6C2A"/>
    <w:rsid w:val="00CC031C"/>
    <w:rsid w:val="00CC2A5F"/>
    <w:rsid w:val="00CC5972"/>
    <w:rsid w:val="00D02D0A"/>
    <w:rsid w:val="00D0529D"/>
    <w:rsid w:val="00D070F5"/>
    <w:rsid w:val="00D12657"/>
    <w:rsid w:val="00D22A9C"/>
    <w:rsid w:val="00D428C9"/>
    <w:rsid w:val="00D63C16"/>
    <w:rsid w:val="00D71B97"/>
    <w:rsid w:val="00D828C6"/>
    <w:rsid w:val="00DA64D8"/>
    <w:rsid w:val="00DB0AC9"/>
    <w:rsid w:val="00DB54C9"/>
    <w:rsid w:val="00DF0C21"/>
    <w:rsid w:val="00E07C1A"/>
    <w:rsid w:val="00E324C1"/>
    <w:rsid w:val="00E50B38"/>
    <w:rsid w:val="00E53360"/>
    <w:rsid w:val="00E57469"/>
    <w:rsid w:val="00E74017"/>
    <w:rsid w:val="00E83373"/>
    <w:rsid w:val="00E85342"/>
    <w:rsid w:val="00E969B0"/>
    <w:rsid w:val="00EB0160"/>
    <w:rsid w:val="00EB7E4D"/>
    <w:rsid w:val="00EC02C7"/>
    <w:rsid w:val="00EC6E59"/>
    <w:rsid w:val="00ED5114"/>
    <w:rsid w:val="00ED55E8"/>
    <w:rsid w:val="00ED5C3D"/>
    <w:rsid w:val="00EF63B3"/>
    <w:rsid w:val="00F213B0"/>
    <w:rsid w:val="00F25E0D"/>
    <w:rsid w:val="00F62B8F"/>
    <w:rsid w:val="00F65F4B"/>
    <w:rsid w:val="00F66029"/>
    <w:rsid w:val="00F7405F"/>
    <w:rsid w:val="00F76B27"/>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4B109DC8F4673B54F5944CA1FF65D"/>
        <w:category>
          <w:name w:val="General"/>
          <w:gallery w:val="placeholder"/>
        </w:category>
        <w:types>
          <w:type w:val="bbPlcHdr"/>
        </w:types>
        <w:behaviors>
          <w:behavior w:val="content"/>
        </w:behaviors>
        <w:guid w:val="{221B3EB9-DB6B-40BF-9B33-54F0DCC0BED9}"/>
      </w:docPartPr>
      <w:docPartBody>
        <w:p w:rsidR="00FC5FE5" w:rsidRDefault="00861E72" w:rsidP="00861E72">
          <w:pPr>
            <w:pStyle w:val="CB64B109DC8F4673B54F5944CA1FF65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3ED85B3D703412494070F9598DC876E"/>
        <w:category>
          <w:name w:val="General"/>
          <w:gallery w:val="placeholder"/>
        </w:category>
        <w:types>
          <w:type w:val="bbPlcHdr"/>
        </w:types>
        <w:behaviors>
          <w:behavior w:val="content"/>
        </w:behaviors>
        <w:guid w:val="{35DAB753-6451-4531-BB96-FD33888FA604}"/>
      </w:docPartPr>
      <w:docPartBody>
        <w:p w:rsidR="00861E72" w:rsidRPr="00894C55" w:rsidRDefault="00861E72"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FC5FE5" w:rsidRDefault="00861E72" w:rsidP="00861E72">
          <w:pPr>
            <w:pStyle w:val="F3ED85B3D703412494070F9598DC876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463F1F"/>
    <w:rsid w:val="004F7288"/>
    <w:rsid w:val="00530C7D"/>
    <w:rsid w:val="006C70A9"/>
    <w:rsid w:val="0082616C"/>
    <w:rsid w:val="00861E72"/>
    <w:rsid w:val="00BC420A"/>
    <w:rsid w:val="00BD2801"/>
    <w:rsid w:val="00E25F40"/>
    <w:rsid w:val="00F83382"/>
    <w:rsid w:val="00FC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CB64B109DC8F4673B54F5944CA1FF65D">
    <w:name w:val="CB64B109DC8F4673B54F5944CA1FF65D"/>
    <w:rsid w:val="00861E72"/>
  </w:style>
  <w:style w:type="paragraph" w:customStyle="1" w:styleId="F3ED85B3D703412494070F9598DC876E">
    <w:name w:val="F3ED85B3D703412494070F9598DC876E"/>
    <w:rsid w:val="00861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23AFC-E359-4068-B83C-C21B1C7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3861</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3</cp:revision>
  <cp:lastPrinted>2019-07-18T09:42:00Z</cp:lastPrinted>
  <dcterms:created xsi:type="dcterms:W3CDTF">2019-09-19T05:45:00Z</dcterms:created>
  <dcterms:modified xsi:type="dcterms:W3CDTF">2019-09-20T07:33:00Z</dcterms:modified>
</cp:coreProperties>
</file>