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DE" w:rsidRPr="00D81EDE" w:rsidRDefault="00196278" w:rsidP="00D81EDE">
      <w:pPr>
        <w:jc w:val="center"/>
        <w:rPr>
          <w:b/>
          <w:sz w:val="22"/>
          <w:szCs w:val="22"/>
        </w:rPr>
      </w:pPr>
      <w:bookmarkStart w:id="0" w:name="OLE_LINK1"/>
      <w:bookmarkStart w:id="1" w:name="OLE_LINK2"/>
      <w:bookmarkStart w:id="2" w:name="OLE_LINK3"/>
      <w:r w:rsidRPr="00D81EDE">
        <w:rPr>
          <w:b/>
          <w:sz w:val="22"/>
          <w:szCs w:val="22"/>
        </w:rPr>
        <w:t>Izziņa par atzinumos sniegtajiem iebildumiem</w:t>
      </w:r>
      <w:r w:rsidR="008C673C" w:rsidRPr="00D81EDE">
        <w:rPr>
          <w:b/>
          <w:sz w:val="22"/>
          <w:szCs w:val="22"/>
        </w:rPr>
        <w:t xml:space="preserve"> par </w:t>
      </w:r>
      <w:r w:rsidR="00D81EDE" w:rsidRPr="00D81EDE">
        <w:rPr>
          <w:b/>
          <w:sz w:val="22"/>
          <w:szCs w:val="22"/>
        </w:rPr>
        <w:t xml:space="preserve">informatīvo ziņojumu </w:t>
      </w:r>
    </w:p>
    <w:p w:rsidR="005213BD" w:rsidRDefault="00D81EDE" w:rsidP="005213BD">
      <w:pPr>
        <w:jc w:val="center"/>
        <w:rPr>
          <w:b/>
          <w:sz w:val="22"/>
          <w:szCs w:val="22"/>
        </w:rPr>
      </w:pPr>
      <w:r w:rsidRPr="00D81EDE">
        <w:rPr>
          <w:b/>
          <w:sz w:val="22"/>
          <w:szCs w:val="22"/>
        </w:rPr>
        <w:t>„Par vienošanos par atlīdzības noteikšanu un izmaksu par 2</w:t>
      </w:r>
      <w:r w:rsidR="005213BD">
        <w:rPr>
          <w:b/>
          <w:sz w:val="22"/>
          <w:szCs w:val="22"/>
        </w:rPr>
        <w:t xml:space="preserve">019., 2020. un 2021.gadā veikto </w:t>
      </w:r>
    </w:p>
    <w:p w:rsidR="00F64DE4" w:rsidRPr="005213BD" w:rsidRDefault="00D81EDE" w:rsidP="005213BD">
      <w:pPr>
        <w:jc w:val="center"/>
        <w:rPr>
          <w:b/>
          <w:sz w:val="22"/>
          <w:szCs w:val="22"/>
        </w:rPr>
      </w:pPr>
      <w:r w:rsidRPr="00D81EDE">
        <w:rPr>
          <w:b/>
          <w:sz w:val="22"/>
          <w:szCs w:val="22"/>
        </w:rPr>
        <w:t xml:space="preserve">reprogrāfisko reproducēšanu </w:t>
      </w:r>
      <w:r w:rsidRPr="005213BD">
        <w:rPr>
          <w:b/>
          <w:sz w:val="22"/>
          <w:szCs w:val="22"/>
        </w:rPr>
        <w:t>valsts pārvaldē”</w:t>
      </w:r>
    </w:p>
    <w:bookmarkEnd w:id="0"/>
    <w:bookmarkEnd w:id="1"/>
    <w:bookmarkEnd w:id="2"/>
    <w:p w:rsidR="00032061" w:rsidRPr="00951D3D" w:rsidRDefault="00032061" w:rsidP="003B293D">
      <w:pPr>
        <w:jc w:val="center"/>
        <w:rPr>
          <w:b/>
          <w:bCs/>
          <w:sz w:val="22"/>
          <w:szCs w:val="22"/>
        </w:rPr>
      </w:pPr>
    </w:p>
    <w:p w:rsidR="001229CC" w:rsidRDefault="00F64DE4" w:rsidP="003B293D">
      <w:pPr>
        <w:numPr>
          <w:ilvl w:val="0"/>
          <w:numId w:val="1"/>
        </w:numPr>
        <w:ind w:left="567" w:hanging="207"/>
        <w:jc w:val="center"/>
        <w:rPr>
          <w:b/>
          <w:bCs/>
          <w:sz w:val="22"/>
          <w:szCs w:val="22"/>
        </w:rPr>
      </w:pPr>
      <w:r w:rsidRPr="00951D3D">
        <w:rPr>
          <w:b/>
          <w:bCs/>
          <w:sz w:val="22"/>
          <w:szCs w:val="22"/>
        </w:rPr>
        <w:t>Jautājumi, par kuriem saskaņošanā vienošanās nav panākta</w:t>
      </w:r>
    </w:p>
    <w:p w:rsidR="0020749D" w:rsidRPr="00951D3D" w:rsidRDefault="0020749D" w:rsidP="0020749D">
      <w:pPr>
        <w:ind w:left="567"/>
        <w:rPr>
          <w:b/>
          <w:bCs/>
          <w:sz w:val="22"/>
          <w:szCs w:val="22"/>
        </w:rPr>
      </w:pPr>
    </w:p>
    <w:tbl>
      <w:tblPr>
        <w:tblW w:w="5023" w:type="pct"/>
        <w:tblBorders>
          <w:top w:val="single" w:sz="4" w:space="0" w:color="auto"/>
          <w:left w:val="single" w:sz="4" w:space="0" w:color="auto"/>
          <w:bottom w:val="single" w:sz="4" w:space="0" w:color="auto"/>
          <w:right w:val="single" w:sz="4" w:space="0" w:color="auto"/>
        </w:tblBorders>
        <w:tblLook w:val="00A0"/>
      </w:tblPr>
      <w:tblGrid>
        <w:gridCol w:w="720"/>
        <w:gridCol w:w="2414"/>
        <w:gridCol w:w="3171"/>
        <w:gridCol w:w="3020"/>
        <w:gridCol w:w="2451"/>
        <w:gridCol w:w="2508"/>
      </w:tblGrid>
      <w:tr w:rsidR="00F64DE4" w:rsidRPr="00951D3D" w:rsidTr="00032061">
        <w:tc>
          <w:tcPr>
            <w:tcW w:w="252" w:type="pct"/>
            <w:tcBorders>
              <w:top w:val="single" w:sz="6" w:space="0" w:color="000000"/>
              <w:left w:val="single" w:sz="6" w:space="0" w:color="000000"/>
              <w:bottom w:val="single" w:sz="6" w:space="0" w:color="000000"/>
              <w:right w:val="single" w:sz="6" w:space="0" w:color="000000"/>
            </w:tcBorders>
            <w:vAlign w:val="center"/>
            <w:hideMark/>
          </w:tcPr>
          <w:p w:rsidR="00C01E51" w:rsidRPr="00951D3D" w:rsidRDefault="00F64DE4" w:rsidP="003B293D">
            <w:pPr>
              <w:pStyle w:val="naisc"/>
              <w:spacing w:before="0" w:after="0"/>
              <w:rPr>
                <w:lang w:eastAsia="en-US"/>
              </w:rPr>
            </w:pPr>
            <w:r w:rsidRPr="00951D3D">
              <w:rPr>
                <w:sz w:val="22"/>
                <w:szCs w:val="22"/>
                <w:lang w:eastAsia="en-US"/>
              </w:rPr>
              <w:t>Nr. p.k.</w:t>
            </w:r>
          </w:p>
        </w:tc>
        <w:tc>
          <w:tcPr>
            <w:tcW w:w="845" w:type="pct"/>
            <w:tcBorders>
              <w:top w:val="single" w:sz="6" w:space="0" w:color="000000"/>
              <w:left w:val="single" w:sz="6" w:space="0" w:color="000000"/>
              <w:bottom w:val="single" w:sz="6" w:space="0" w:color="000000"/>
              <w:right w:val="single" w:sz="6" w:space="0" w:color="000000"/>
            </w:tcBorders>
            <w:vAlign w:val="center"/>
            <w:hideMark/>
          </w:tcPr>
          <w:p w:rsidR="00C01E51" w:rsidRPr="00951D3D" w:rsidRDefault="00F64DE4" w:rsidP="003B293D">
            <w:pPr>
              <w:pStyle w:val="naisc"/>
              <w:spacing w:before="0" w:after="0"/>
              <w:ind w:firstLine="12"/>
              <w:rPr>
                <w:lang w:eastAsia="en-US"/>
              </w:rPr>
            </w:pPr>
            <w:r w:rsidRPr="00951D3D">
              <w:rPr>
                <w:sz w:val="22"/>
                <w:szCs w:val="22"/>
                <w:lang w:eastAsia="en-US"/>
              </w:rPr>
              <w:t>Saskaņošanai nosūtītā projekta redakcija (konkrēta punkta (panta) redakcija)</w:t>
            </w:r>
          </w:p>
        </w:tc>
        <w:tc>
          <w:tcPr>
            <w:tcW w:w="1110" w:type="pct"/>
            <w:tcBorders>
              <w:top w:val="single" w:sz="6" w:space="0" w:color="000000"/>
              <w:left w:val="single" w:sz="6" w:space="0" w:color="000000"/>
              <w:bottom w:val="single" w:sz="6" w:space="0" w:color="000000"/>
              <w:right w:val="single" w:sz="6" w:space="0" w:color="000000"/>
            </w:tcBorders>
            <w:vAlign w:val="center"/>
            <w:hideMark/>
          </w:tcPr>
          <w:p w:rsidR="00C01E51" w:rsidRPr="00951D3D" w:rsidRDefault="00F64DE4" w:rsidP="003B293D">
            <w:pPr>
              <w:pStyle w:val="naisc"/>
              <w:spacing w:before="0" w:after="0"/>
              <w:ind w:right="3"/>
              <w:rPr>
                <w:lang w:eastAsia="en-US"/>
              </w:rPr>
            </w:pPr>
            <w:r w:rsidRPr="00951D3D">
              <w:rPr>
                <w:sz w:val="22"/>
                <w:szCs w:val="22"/>
                <w:lang w:eastAsia="en-US"/>
              </w:rPr>
              <w:t>Atzinumā norādītais ministrijas (citas institūcijas) iebildums, kā arī saskaņošanā papildus izte</w:t>
            </w:r>
            <w:r w:rsidR="00734AC4" w:rsidRPr="00951D3D">
              <w:rPr>
                <w:sz w:val="22"/>
                <w:szCs w:val="22"/>
                <w:lang w:eastAsia="en-US"/>
              </w:rPr>
              <w:t>iktais iebildums par projekta konkrēto punktu (pantu)</w:t>
            </w:r>
          </w:p>
        </w:tc>
        <w:tc>
          <w:tcPr>
            <w:tcW w:w="1057" w:type="pct"/>
            <w:tcBorders>
              <w:top w:val="single" w:sz="6" w:space="0" w:color="000000"/>
              <w:left w:val="single" w:sz="6" w:space="0" w:color="000000"/>
              <w:bottom w:val="single" w:sz="6" w:space="0" w:color="000000"/>
              <w:right w:val="single" w:sz="6" w:space="0" w:color="000000"/>
            </w:tcBorders>
            <w:vAlign w:val="center"/>
            <w:hideMark/>
          </w:tcPr>
          <w:p w:rsidR="00C01E51" w:rsidRPr="00951D3D" w:rsidRDefault="00F64DE4" w:rsidP="003B293D">
            <w:pPr>
              <w:pStyle w:val="naisc"/>
              <w:spacing w:before="0" w:after="0"/>
              <w:ind w:firstLine="21"/>
              <w:rPr>
                <w:lang w:eastAsia="en-US"/>
              </w:rPr>
            </w:pPr>
            <w:r w:rsidRPr="00951D3D">
              <w:rPr>
                <w:sz w:val="22"/>
                <w:szCs w:val="22"/>
                <w:lang w:eastAsia="en-US"/>
              </w:rPr>
              <w:t>Atbildīgās ministrijas pamatojums iebilduma noraidījumam</w:t>
            </w:r>
          </w:p>
        </w:tc>
        <w:tc>
          <w:tcPr>
            <w:tcW w:w="858" w:type="pct"/>
            <w:tcBorders>
              <w:top w:val="single" w:sz="4" w:space="0" w:color="auto"/>
              <w:left w:val="single" w:sz="4" w:space="0" w:color="auto"/>
              <w:bottom w:val="single" w:sz="4" w:space="0" w:color="auto"/>
              <w:right w:val="single" w:sz="4" w:space="0" w:color="auto"/>
            </w:tcBorders>
            <w:vAlign w:val="center"/>
            <w:hideMark/>
          </w:tcPr>
          <w:p w:rsidR="00C01E51" w:rsidRPr="00951D3D" w:rsidRDefault="00F64DE4" w:rsidP="003B293D">
            <w:pPr>
              <w:jc w:val="center"/>
              <w:rPr>
                <w:lang w:eastAsia="en-US"/>
              </w:rPr>
            </w:pPr>
            <w:r w:rsidRPr="00951D3D">
              <w:rPr>
                <w:sz w:val="22"/>
                <w:szCs w:val="22"/>
                <w:lang w:eastAsia="en-US"/>
              </w:rPr>
              <w:t>Atzinuma sniedzēja uzturētais iebildums, ja tas atšķiras no atzinumā norādītā iebilduma pamatojuma</w:t>
            </w:r>
          </w:p>
        </w:tc>
        <w:tc>
          <w:tcPr>
            <w:tcW w:w="878" w:type="pct"/>
            <w:tcBorders>
              <w:top w:val="single" w:sz="4" w:space="0" w:color="auto"/>
              <w:left w:val="single" w:sz="4" w:space="0" w:color="auto"/>
              <w:bottom w:val="single" w:sz="4" w:space="0" w:color="auto"/>
              <w:right w:val="single" w:sz="4" w:space="0" w:color="auto"/>
            </w:tcBorders>
            <w:vAlign w:val="center"/>
            <w:hideMark/>
          </w:tcPr>
          <w:p w:rsidR="00C01E51" w:rsidRPr="00951D3D" w:rsidRDefault="00F64DE4" w:rsidP="003B293D">
            <w:pPr>
              <w:jc w:val="center"/>
              <w:rPr>
                <w:lang w:eastAsia="en-US"/>
              </w:rPr>
            </w:pPr>
            <w:r w:rsidRPr="00951D3D">
              <w:rPr>
                <w:sz w:val="22"/>
                <w:szCs w:val="22"/>
                <w:lang w:eastAsia="en-US"/>
              </w:rPr>
              <w:t>Projekta attiecīgā punkta (panta) galīgā redakcija</w:t>
            </w:r>
          </w:p>
        </w:tc>
      </w:tr>
      <w:tr w:rsidR="00F64DE4" w:rsidRPr="00951D3D" w:rsidTr="00032061">
        <w:tc>
          <w:tcPr>
            <w:tcW w:w="252" w:type="pct"/>
            <w:tcBorders>
              <w:top w:val="single" w:sz="6" w:space="0" w:color="000000"/>
              <w:left w:val="single" w:sz="6" w:space="0" w:color="000000"/>
              <w:bottom w:val="single" w:sz="6" w:space="0" w:color="000000"/>
              <w:right w:val="single" w:sz="6" w:space="0" w:color="000000"/>
            </w:tcBorders>
            <w:hideMark/>
          </w:tcPr>
          <w:p w:rsidR="00C01E51" w:rsidRPr="00951D3D" w:rsidRDefault="00F64DE4" w:rsidP="003B293D">
            <w:pPr>
              <w:pStyle w:val="naisc"/>
              <w:spacing w:before="0" w:after="0"/>
              <w:rPr>
                <w:lang w:eastAsia="en-US"/>
              </w:rPr>
            </w:pPr>
            <w:r w:rsidRPr="00951D3D">
              <w:rPr>
                <w:sz w:val="22"/>
                <w:szCs w:val="22"/>
                <w:lang w:eastAsia="en-US"/>
              </w:rPr>
              <w:t>1</w:t>
            </w:r>
          </w:p>
        </w:tc>
        <w:tc>
          <w:tcPr>
            <w:tcW w:w="845" w:type="pct"/>
            <w:tcBorders>
              <w:top w:val="single" w:sz="6" w:space="0" w:color="000000"/>
              <w:left w:val="single" w:sz="6" w:space="0" w:color="000000"/>
              <w:bottom w:val="single" w:sz="6" w:space="0" w:color="000000"/>
              <w:right w:val="single" w:sz="6" w:space="0" w:color="000000"/>
            </w:tcBorders>
            <w:hideMark/>
          </w:tcPr>
          <w:p w:rsidR="00C01E51" w:rsidRPr="00951D3D" w:rsidRDefault="00F64DE4" w:rsidP="003B293D">
            <w:pPr>
              <w:pStyle w:val="naisc"/>
              <w:spacing w:before="0" w:after="0"/>
              <w:ind w:hanging="11"/>
              <w:rPr>
                <w:lang w:eastAsia="en-US"/>
              </w:rPr>
            </w:pPr>
            <w:r w:rsidRPr="00951D3D">
              <w:rPr>
                <w:sz w:val="22"/>
                <w:szCs w:val="22"/>
                <w:lang w:eastAsia="en-US"/>
              </w:rPr>
              <w:t>2</w:t>
            </w:r>
          </w:p>
        </w:tc>
        <w:tc>
          <w:tcPr>
            <w:tcW w:w="1110" w:type="pct"/>
            <w:tcBorders>
              <w:top w:val="single" w:sz="6" w:space="0" w:color="000000"/>
              <w:left w:val="single" w:sz="6" w:space="0" w:color="000000"/>
              <w:bottom w:val="single" w:sz="6" w:space="0" w:color="000000"/>
              <w:right w:val="single" w:sz="6" w:space="0" w:color="000000"/>
            </w:tcBorders>
            <w:hideMark/>
          </w:tcPr>
          <w:p w:rsidR="00C01E51" w:rsidRPr="00951D3D" w:rsidRDefault="00F64DE4" w:rsidP="003B293D">
            <w:pPr>
              <w:pStyle w:val="naisc"/>
              <w:spacing w:before="0" w:after="0"/>
              <w:rPr>
                <w:lang w:eastAsia="en-US"/>
              </w:rPr>
            </w:pPr>
            <w:r w:rsidRPr="00951D3D">
              <w:rPr>
                <w:sz w:val="22"/>
                <w:szCs w:val="22"/>
                <w:lang w:eastAsia="en-US"/>
              </w:rPr>
              <w:t>3</w:t>
            </w:r>
          </w:p>
        </w:tc>
        <w:tc>
          <w:tcPr>
            <w:tcW w:w="1057" w:type="pct"/>
            <w:tcBorders>
              <w:top w:val="single" w:sz="6" w:space="0" w:color="000000"/>
              <w:left w:val="single" w:sz="6" w:space="0" w:color="000000"/>
              <w:bottom w:val="single" w:sz="6" w:space="0" w:color="000000"/>
              <w:right w:val="single" w:sz="6" w:space="0" w:color="000000"/>
            </w:tcBorders>
            <w:hideMark/>
          </w:tcPr>
          <w:p w:rsidR="00C01E51" w:rsidRPr="00951D3D" w:rsidRDefault="00F64DE4" w:rsidP="003B293D">
            <w:pPr>
              <w:pStyle w:val="naisc"/>
              <w:spacing w:before="0" w:after="0"/>
              <w:rPr>
                <w:lang w:eastAsia="en-US"/>
              </w:rPr>
            </w:pPr>
            <w:r w:rsidRPr="00951D3D">
              <w:rPr>
                <w:sz w:val="22"/>
                <w:szCs w:val="22"/>
                <w:lang w:eastAsia="en-US"/>
              </w:rPr>
              <w:t>4</w:t>
            </w:r>
          </w:p>
        </w:tc>
        <w:tc>
          <w:tcPr>
            <w:tcW w:w="858" w:type="pct"/>
            <w:tcBorders>
              <w:top w:val="single" w:sz="4" w:space="0" w:color="auto"/>
              <w:left w:val="single" w:sz="4" w:space="0" w:color="auto"/>
              <w:bottom w:val="single" w:sz="4" w:space="0" w:color="auto"/>
              <w:right w:val="single" w:sz="4" w:space="0" w:color="auto"/>
            </w:tcBorders>
            <w:hideMark/>
          </w:tcPr>
          <w:p w:rsidR="00C01E51" w:rsidRPr="00951D3D" w:rsidRDefault="00F64DE4" w:rsidP="003B293D">
            <w:pPr>
              <w:jc w:val="center"/>
              <w:rPr>
                <w:lang w:eastAsia="en-US"/>
              </w:rPr>
            </w:pPr>
            <w:r w:rsidRPr="00951D3D">
              <w:rPr>
                <w:sz w:val="22"/>
                <w:szCs w:val="22"/>
                <w:lang w:eastAsia="en-US"/>
              </w:rPr>
              <w:t>5</w:t>
            </w:r>
          </w:p>
        </w:tc>
        <w:tc>
          <w:tcPr>
            <w:tcW w:w="878" w:type="pct"/>
            <w:tcBorders>
              <w:top w:val="single" w:sz="4" w:space="0" w:color="auto"/>
              <w:left w:val="single" w:sz="4" w:space="0" w:color="auto"/>
              <w:bottom w:val="single" w:sz="4" w:space="0" w:color="auto"/>
              <w:right w:val="single" w:sz="4" w:space="0" w:color="auto"/>
            </w:tcBorders>
            <w:hideMark/>
          </w:tcPr>
          <w:p w:rsidR="00C01E51" w:rsidRPr="00951D3D" w:rsidRDefault="00F64DE4" w:rsidP="003B293D">
            <w:pPr>
              <w:jc w:val="center"/>
              <w:rPr>
                <w:lang w:eastAsia="en-US"/>
              </w:rPr>
            </w:pPr>
            <w:r w:rsidRPr="00951D3D">
              <w:rPr>
                <w:sz w:val="22"/>
                <w:szCs w:val="22"/>
                <w:lang w:eastAsia="en-US"/>
              </w:rPr>
              <w:t>6</w:t>
            </w:r>
          </w:p>
        </w:tc>
      </w:tr>
      <w:tr w:rsidR="0020749D" w:rsidRPr="00951D3D" w:rsidTr="0020749D">
        <w:trPr>
          <w:trHeight w:val="320"/>
        </w:trPr>
        <w:tc>
          <w:tcPr>
            <w:tcW w:w="252" w:type="pct"/>
            <w:tcBorders>
              <w:top w:val="single" w:sz="6" w:space="0" w:color="000000"/>
              <w:left w:val="single" w:sz="6" w:space="0" w:color="000000"/>
              <w:bottom w:val="single" w:sz="6" w:space="0" w:color="000000"/>
              <w:right w:val="single" w:sz="6" w:space="0" w:color="000000"/>
            </w:tcBorders>
            <w:hideMark/>
          </w:tcPr>
          <w:p w:rsidR="0020749D" w:rsidRPr="00951D3D" w:rsidRDefault="0020749D" w:rsidP="003B293D">
            <w:pPr>
              <w:pStyle w:val="naisc"/>
              <w:spacing w:before="0" w:after="0"/>
              <w:rPr>
                <w:lang w:eastAsia="en-US"/>
              </w:rPr>
            </w:pPr>
          </w:p>
        </w:tc>
        <w:tc>
          <w:tcPr>
            <w:tcW w:w="845" w:type="pct"/>
            <w:tcBorders>
              <w:top w:val="single" w:sz="6" w:space="0" w:color="000000"/>
              <w:left w:val="single" w:sz="6" w:space="0" w:color="000000"/>
              <w:bottom w:val="single" w:sz="6" w:space="0" w:color="000000"/>
              <w:right w:val="single" w:sz="6" w:space="0" w:color="000000"/>
            </w:tcBorders>
            <w:hideMark/>
          </w:tcPr>
          <w:p w:rsidR="0020749D" w:rsidRPr="00951D3D" w:rsidRDefault="0020749D" w:rsidP="003B293D">
            <w:pPr>
              <w:pStyle w:val="naisc"/>
              <w:spacing w:before="0" w:after="0"/>
              <w:ind w:hanging="11"/>
              <w:rPr>
                <w:lang w:eastAsia="en-US"/>
              </w:rPr>
            </w:pPr>
          </w:p>
        </w:tc>
        <w:tc>
          <w:tcPr>
            <w:tcW w:w="1110" w:type="pct"/>
            <w:tcBorders>
              <w:top w:val="single" w:sz="6" w:space="0" w:color="000000"/>
              <w:left w:val="single" w:sz="6" w:space="0" w:color="000000"/>
              <w:bottom w:val="single" w:sz="6" w:space="0" w:color="000000"/>
              <w:right w:val="single" w:sz="6" w:space="0" w:color="000000"/>
            </w:tcBorders>
            <w:hideMark/>
          </w:tcPr>
          <w:p w:rsidR="0020749D" w:rsidRPr="00951D3D" w:rsidRDefault="0020749D" w:rsidP="003B293D">
            <w:pPr>
              <w:pStyle w:val="naisc"/>
              <w:spacing w:before="0" w:after="0"/>
              <w:rPr>
                <w:lang w:eastAsia="en-US"/>
              </w:rPr>
            </w:pPr>
          </w:p>
        </w:tc>
        <w:tc>
          <w:tcPr>
            <w:tcW w:w="1057" w:type="pct"/>
            <w:tcBorders>
              <w:top w:val="single" w:sz="6" w:space="0" w:color="000000"/>
              <w:left w:val="single" w:sz="6" w:space="0" w:color="000000"/>
              <w:bottom w:val="single" w:sz="6" w:space="0" w:color="000000"/>
              <w:right w:val="single" w:sz="6" w:space="0" w:color="000000"/>
            </w:tcBorders>
            <w:hideMark/>
          </w:tcPr>
          <w:p w:rsidR="0020749D" w:rsidRPr="00951D3D" w:rsidRDefault="0020749D" w:rsidP="003B293D">
            <w:pPr>
              <w:pStyle w:val="naisc"/>
              <w:spacing w:before="0" w:after="0"/>
              <w:rPr>
                <w:lang w:eastAsia="en-US"/>
              </w:rPr>
            </w:pPr>
          </w:p>
        </w:tc>
        <w:tc>
          <w:tcPr>
            <w:tcW w:w="858" w:type="pct"/>
            <w:tcBorders>
              <w:top w:val="single" w:sz="4" w:space="0" w:color="auto"/>
              <w:left w:val="single" w:sz="4" w:space="0" w:color="auto"/>
              <w:bottom w:val="single" w:sz="4" w:space="0" w:color="auto"/>
              <w:right w:val="single" w:sz="4" w:space="0" w:color="auto"/>
            </w:tcBorders>
            <w:hideMark/>
          </w:tcPr>
          <w:p w:rsidR="0020749D" w:rsidRPr="00951D3D" w:rsidRDefault="0020749D" w:rsidP="003B293D">
            <w:pPr>
              <w:jc w:val="center"/>
              <w:rPr>
                <w:lang w:eastAsia="en-US"/>
              </w:rPr>
            </w:pPr>
          </w:p>
        </w:tc>
        <w:tc>
          <w:tcPr>
            <w:tcW w:w="878" w:type="pct"/>
            <w:tcBorders>
              <w:top w:val="single" w:sz="4" w:space="0" w:color="auto"/>
              <w:left w:val="single" w:sz="4" w:space="0" w:color="auto"/>
              <w:bottom w:val="single" w:sz="4" w:space="0" w:color="auto"/>
              <w:right w:val="single" w:sz="4" w:space="0" w:color="auto"/>
            </w:tcBorders>
            <w:hideMark/>
          </w:tcPr>
          <w:p w:rsidR="0020749D" w:rsidRPr="00951D3D" w:rsidRDefault="0020749D" w:rsidP="003B293D">
            <w:pPr>
              <w:jc w:val="center"/>
              <w:rPr>
                <w:lang w:eastAsia="en-US"/>
              </w:rPr>
            </w:pPr>
          </w:p>
        </w:tc>
      </w:tr>
    </w:tbl>
    <w:p w:rsidR="00C01E51" w:rsidRPr="00951D3D" w:rsidRDefault="00C01E51" w:rsidP="003B293D">
      <w:pPr>
        <w:ind w:left="57" w:right="57" w:firstLine="375"/>
        <w:contextualSpacing/>
        <w:mirrorIndents/>
        <w:jc w:val="both"/>
        <w:rPr>
          <w:sz w:val="22"/>
          <w:szCs w:val="22"/>
        </w:rPr>
      </w:pPr>
    </w:p>
    <w:p w:rsidR="00C01E51" w:rsidRPr="00951D3D" w:rsidRDefault="00734AC4" w:rsidP="003B293D">
      <w:pPr>
        <w:ind w:left="57" w:right="57"/>
        <w:contextualSpacing/>
        <w:mirrorIndents/>
        <w:rPr>
          <w:sz w:val="22"/>
          <w:szCs w:val="22"/>
        </w:rPr>
      </w:pPr>
      <w:r w:rsidRPr="00951D3D">
        <w:rPr>
          <w:b/>
          <w:bCs/>
          <w:sz w:val="22"/>
          <w:szCs w:val="22"/>
        </w:rPr>
        <w:t>Informācija par starpministriju (starpinstitūciju) sanāksmi vai elektronisko saskaņošanu</w:t>
      </w:r>
      <w:r w:rsidRPr="00951D3D">
        <w:rPr>
          <w:sz w:val="22"/>
          <w:szCs w:val="22"/>
        </w:rPr>
        <w:t> </w:t>
      </w:r>
    </w:p>
    <w:p w:rsidR="00D724E9" w:rsidRPr="00951D3D" w:rsidRDefault="00D724E9" w:rsidP="005213BD">
      <w:pPr>
        <w:ind w:left="57" w:right="57"/>
        <w:contextualSpacing/>
        <w:mirrorIndents/>
        <w:jc w:val="right"/>
        <w:rPr>
          <w:sz w:val="22"/>
          <w:szCs w:val="22"/>
        </w:rPr>
      </w:pPr>
    </w:p>
    <w:tbl>
      <w:tblPr>
        <w:tblW w:w="14207" w:type="dxa"/>
        <w:tblLook w:val="00A0"/>
      </w:tblPr>
      <w:tblGrid>
        <w:gridCol w:w="14207"/>
      </w:tblGrid>
      <w:tr w:rsidR="00F64DE4" w:rsidRPr="00951D3D" w:rsidTr="00F64DE4">
        <w:tc>
          <w:tcPr>
            <w:tcW w:w="14207" w:type="dxa"/>
            <w:hideMark/>
          </w:tcPr>
          <w:tbl>
            <w:tblPr>
              <w:tblW w:w="13707" w:type="dxa"/>
              <w:tblLook w:val="00A0"/>
            </w:tblPr>
            <w:tblGrid>
              <w:gridCol w:w="6487"/>
              <w:gridCol w:w="1651"/>
              <w:gridCol w:w="5569"/>
            </w:tblGrid>
            <w:tr w:rsidR="00F64DE4" w:rsidRPr="00951D3D" w:rsidTr="0020749D">
              <w:tc>
                <w:tcPr>
                  <w:tcW w:w="6487" w:type="dxa"/>
                  <w:hideMark/>
                </w:tcPr>
                <w:p w:rsidR="00C01E51" w:rsidRPr="00951D3D" w:rsidRDefault="00776962" w:rsidP="003B293D">
                  <w:pPr>
                    <w:pStyle w:val="naisf"/>
                    <w:spacing w:before="0" w:after="0"/>
                    <w:ind w:firstLine="0"/>
                    <w:rPr>
                      <w:lang w:eastAsia="en-US"/>
                    </w:rPr>
                  </w:pPr>
                  <w:r>
                    <w:rPr>
                      <w:sz w:val="22"/>
                      <w:szCs w:val="22"/>
                      <w:lang w:eastAsia="en-US"/>
                    </w:rPr>
                    <w:t>Datums</w:t>
                  </w:r>
                </w:p>
              </w:tc>
              <w:tc>
                <w:tcPr>
                  <w:tcW w:w="7220" w:type="dxa"/>
                  <w:gridSpan w:val="2"/>
                  <w:tcBorders>
                    <w:top w:val="nil"/>
                    <w:left w:val="nil"/>
                    <w:bottom w:val="single" w:sz="4" w:space="0" w:color="auto"/>
                    <w:right w:val="nil"/>
                  </w:tcBorders>
                  <w:hideMark/>
                </w:tcPr>
                <w:p w:rsidR="00C01E51" w:rsidRPr="000B3953" w:rsidRDefault="00D81EDE" w:rsidP="00E51754">
                  <w:pPr>
                    <w:pStyle w:val="ParastaisWeb"/>
                    <w:spacing w:before="0" w:beforeAutospacing="0" w:after="0" w:afterAutospacing="0"/>
                    <w:ind w:left="-74"/>
                    <w:rPr>
                      <w:highlight w:val="yellow"/>
                      <w:lang w:eastAsia="en-US"/>
                    </w:rPr>
                  </w:pPr>
                  <w:r>
                    <w:rPr>
                      <w:sz w:val="22"/>
                      <w:szCs w:val="22"/>
                      <w:lang w:eastAsia="en-US"/>
                    </w:rPr>
                    <w:t>2019</w:t>
                  </w:r>
                  <w:r w:rsidR="00395D63" w:rsidRPr="002E0A57">
                    <w:rPr>
                      <w:sz w:val="22"/>
                      <w:szCs w:val="22"/>
                      <w:lang w:eastAsia="en-US"/>
                    </w:rPr>
                    <w:t>.gada</w:t>
                  </w:r>
                  <w:r w:rsidR="00A82776">
                    <w:rPr>
                      <w:sz w:val="22"/>
                      <w:szCs w:val="22"/>
                      <w:lang w:eastAsia="en-US"/>
                    </w:rPr>
                    <w:t xml:space="preserve"> </w:t>
                  </w:r>
                  <w:r w:rsidR="00554882">
                    <w:rPr>
                      <w:sz w:val="22"/>
                      <w:szCs w:val="22"/>
                      <w:lang w:eastAsia="en-US"/>
                    </w:rPr>
                    <w:t>30</w:t>
                  </w:r>
                  <w:r w:rsidR="003E0634">
                    <w:rPr>
                      <w:sz w:val="22"/>
                      <w:szCs w:val="22"/>
                      <w:lang w:eastAsia="en-US"/>
                    </w:rPr>
                    <w:t>.</w:t>
                  </w:r>
                  <w:r w:rsidR="00554882">
                    <w:rPr>
                      <w:sz w:val="22"/>
                      <w:szCs w:val="22"/>
                      <w:lang w:eastAsia="en-US"/>
                    </w:rPr>
                    <w:t>jūlijā</w:t>
                  </w:r>
                </w:p>
              </w:tc>
            </w:tr>
            <w:tr w:rsidR="00F64DE4" w:rsidRPr="00951D3D" w:rsidTr="0020749D">
              <w:tc>
                <w:tcPr>
                  <w:tcW w:w="6487" w:type="dxa"/>
                </w:tcPr>
                <w:p w:rsidR="00C01E51" w:rsidRPr="00951D3D" w:rsidRDefault="00C01E51" w:rsidP="003B293D">
                  <w:pPr>
                    <w:pStyle w:val="naisf"/>
                    <w:spacing w:before="0" w:after="0"/>
                    <w:rPr>
                      <w:lang w:eastAsia="en-US"/>
                    </w:rPr>
                  </w:pPr>
                </w:p>
              </w:tc>
              <w:tc>
                <w:tcPr>
                  <w:tcW w:w="7220" w:type="dxa"/>
                  <w:gridSpan w:val="2"/>
                  <w:tcBorders>
                    <w:top w:val="single" w:sz="4" w:space="0" w:color="auto"/>
                    <w:left w:val="nil"/>
                    <w:bottom w:val="nil"/>
                    <w:right w:val="nil"/>
                  </w:tcBorders>
                </w:tcPr>
                <w:p w:rsidR="00C01E51" w:rsidRPr="00DF0247" w:rsidRDefault="00C01E51" w:rsidP="003B293D">
                  <w:pPr>
                    <w:pStyle w:val="ParastaisWeb"/>
                    <w:spacing w:before="0" w:beforeAutospacing="0" w:after="0" w:afterAutospacing="0"/>
                    <w:ind w:firstLine="720"/>
                    <w:rPr>
                      <w:lang w:eastAsia="en-US"/>
                    </w:rPr>
                  </w:pPr>
                </w:p>
              </w:tc>
            </w:tr>
            <w:tr w:rsidR="00F64DE4" w:rsidRPr="00BB3CB9" w:rsidTr="0020749D">
              <w:tc>
                <w:tcPr>
                  <w:tcW w:w="6487" w:type="dxa"/>
                  <w:hideMark/>
                </w:tcPr>
                <w:p w:rsidR="00C01E51" w:rsidRPr="00951D3D" w:rsidRDefault="00F64DE4" w:rsidP="003B293D">
                  <w:pPr>
                    <w:pStyle w:val="naiskr"/>
                    <w:spacing w:before="0" w:after="0"/>
                    <w:rPr>
                      <w:lang w:eastAsia="en-US"/>
                    </w:rPr>
                  </w:pPr>
                  <w:r w:rsidRPr="00951D3D">
                    <w:rPr>
                      <w:sz w:val="22"/>
                      <w:szCs w:val="22"/>
                      <w:lang w:eastAsia="en-US"/>
                    </w:rPr>
                    <w:t>Saskaņošanas dalībnieki</w:t>
                  </w:r>
                </w:p>
              </w:tc>
              <w:tc>
                <w:tcPr>
                  <w:tcW w:w="7220" w:type="dxa"/>
                  <w:gridSpan w:val="2"/>
                  <w:tcBorders>
                    <w:top w:val="nil"/>
                    <w:left w:val="nil"/>
                    <w:bottom w:val="single" w:sz="4" w:space="0" w:color="auto"/>
                    <w:right w:val="nil"/>
                  </w:tcBorders>
                  <w:hideMark/>
                </w:tcPr>
                <w:p w:rsidR="00C01E51" w:rsidRPr="00BB3CB9" w:rsidRDefault="00395D63" w:rsidP="00E51754">
                  <w:pPr>
                    <w:pStyle w:val="ParastaisWeb"/>
                    <w:spacing w:before="0" w:beforeAutospacing="0" w:after="0" w:afterAutospacing="0"/>
                    <w:ind w:left="-74"/>
                    <w:jc w:val="both"/>
                    <w:rPr>
                      <w:lang w:eastAsia="en-US"/>
                    </w:rPr>
                  </w:pPr>
                  <w:r w:rsidRPr="00951D3D">
                    <w:rPr>
                      <w:sz w:val="22"/>
                      <w:szCs w:val="22"/>
                      <w:lang w:eastAsia="en-US"/>
                    </w:rPr>
                    <w:t>Finanšu ministrija</w:t>
                  </w:r>
                  <w:r w:rsidR="00F20A96">
                    <w:rPr>
                      <w:sz w:val="22"/>
                      <w:szCs w:val="22"/>
                      <w:lang w:eastAsia="en-US"/>
                    </w:rPr>
                    <w:t>,</w:t>
                  </w:r>
                  <w:r w:rsidRPr="00951D3D">
                    <w:rPr>
                      <w:sz w:val="22"/>
                      <w:szCs w:val="22"/>
                      <w:lang w:eastAsia="en-US"/>
                    </w:rPr>
                    <w:t xml:space="preserve"> </w:t>
                  </w:r>
                  <w:r w:rsidR="00D81EDE">
                    <w:rPr>
                      <w:sz w:val="22"/>
                      <w:szCs w:val="22"/>
                      <w:lang w:eastAsia="en-US"/>
                    </w:rPr>
                    <w:t>Iekšlietu</w:t>
                  </w:r>
                  <w:r w:rsidR="000B3953">
                    <w:rPr>
                      <w:sz w:val="22"/>
                      <w:szCs w:val="22"/>
                      <w:lang w:eastAsia="en-US"/>
                    </w:rPr>
                    <w:t xml:space="preserve"> ministrija, </w:t>
                  </w:r>
                  <w:r w:rsidR="00D81EDE">
                    <w:rPr>
                      <w:sz w:val="22"/>
                      <w:szCs w:val="22"/>
                      <w:lang w:eastAsia="en-US"/>
                    </w:rPr>
                    <w:t xml:space="preserve">Izglītības un zinātnes ministrija, </w:t>
                  </w:r>
                  <w:r w:rsidR="00D81EDE" w:rsidRPr="00951D3D">
                    <w:rPr>
                      <w:sz w:val="22"/>
                      <w:szCs w:val="22"/>
                      <w:lang w:eastAsia="en-US"/>
                    </w:rPr>
                    <w:t>Tieslietu ministrija</w:t>
                  </w:r>
                  <w:r w:rsidR="00D81EDE">
                    <w:rPr>
                      <w:sz w:val="22"/>
                      <w:szCs w:val="22"/>
                      <w:lang w:eastAsia="en-US"/>
                    </w:rPr>
                    <w:t xml:space="preserve">, Vides </w:t>
                  </w:r>
                  <w:r w:rsidR="00BB3CB9" w:rsidRPr="00BB3CB9">
                    <w:rPr>
                      <w:sz w:val="22"/>
                      <w:szCs w:val="22"/>
                      <w:lang w:eastAsia="en-US"/>
                    </w:rPr>
                    <w:t xml:space="preserve">aizsardzības </w:t>
                  </w:r>
                  <w:r w:rsidR="00D81EDE">
                    <w:rPr>
                      <w:sz w:val="22"/>
                      <w:szCs w:val="22"/>
                      <w:lang w:eastAsia="en-US"/>
                    </w:rPr>
                    <w:t>un reģionālās attīstības ministrija</w:t>
                  </w:r>
                </w:p>
              </w:tc>
            </w:tr>
            <w:tr w:rsidR="00F64DE4" w:rsidRPr="00951D3D" w:rsidTr="0020749D">
              <w:trPr>
                <w:trHeight w:val="208"/>
              </w:trPr>
              <w:tc>
                <w:tcPr>
                  <w:tcW w:w="6487" w:type="dxa"/>
                </w:tcPr>
                <w:p w:rsidR="00C01E51" w:rsidRPr="00951D3D" w:rsidRDefault="00C01E51" w:rsidP="003B293D">
                  <w:pPr>
                    <w:pStyle w:val="naiskr"/>
                    <w:spacing w:before="0" w:after="0"/>
                    <w:rPr>
                      <w:lang w:eastAsia="en-US"/>
                    </w:rPr>
                  </w:pPr>
                </w:p>
              </w:tc>
              <w:tc>
                <w:tcPr>
                  <w:tcW w:w="1651" w:type="dxa"/>
                </w:tcPr>
                <w:p w:rsidR="00C01E51" w:rsidRPr="00951D3D" w:rsidRDefault="00C01E51" w:rsidP="003B293D">
                  <w:pPr>
                    <w:pStyle w:val="naiskr"/>
                    <w:spacing w:before="0" w:after="0"/>
                    <w:ind w:firstLine="720"/>
                    <w:rPr>
                      <w:lang w:eastAsia="en-US"/>
                    </w:rPr>
                  </w:pPr>
                </w:p>
              </w:tc>
              <w:tc>
                <w:tcPr>
                  <w:tcW w:w="5569" w:type="dxa"/>
                </w:tcPr>
                <w:p w:rsidR="00C01E51" w:rsidRPr="00951D3D" w:rsidRDefault="00C01E51" w:rsidP="003B293D">
                  <w:pPr>
                    <w:pStyle w:val="naiskr"/>
                    <w:spacing w:before="0" w:after="0"/>
                    <w:ind w:firstLine="12"/>
                    <w:rPr>
                      <w:lang w:eastAsia="en-US"/>
                    </w:rPr>
                  </w:pPr>
                </w:p>
              </w:tc>
            </w:tr>
            <w:tr w:rsidR="00F64DE4" w:rsidRPr="00951D3D" w:rsidTr="0020749D">
              <w:trPr>
                <w:trHeight w:val="461"/>
              </w:trPr>
              <w:tc>
                <w:tcPr>
                  <w:tcW w:w="6487" w:type="dxa"/>
                  <w:hideMark/>
                </w:tcPr>
                <w:p w:rsidR="00C01E51" w:rsidRPr="00951D3D" w:rsidRDefault="00F64DE4" w:rsidP="003B293D">
                  <w:pPr>
                    <w:pStyle w:val="naiskr"/>
                    <w:spacing w:before="0" w:after="0"/>
                    <w:ind w:right="500"/>
                    <w:rPr>
                      <w:lang w:eastAsia="en-US"/>
                    </w:rPr>
                  </w:pPr>
                  <w:r w:rsidRPr="00951D3D">
                    <w:rPr>
                      <w:sz w:val="22"/>
                      <w:szCs w:val="22"/>
                      <w:lang w:eastAsia="en-US"/>
                    </w:rPr>
                    <w:t>Saskaņošanas dalībnieki izskatīja šādu ministriju (citu institūciju) iebildumus</w:t>
                  </w:r>
                </w:p>
              </w:tc>
              <w:tc>
                <w:tcPr>
                  <w:tcW w:w="7220" w:type="dxa"/>
                  <w:gridSpan w:val="2"/>
                  <w:tcBorders>
                    <w:top w:val="nil"/>
                    <w:left w:val="nil"/>
                    <w:bottom w:val="single" w:sz="4" w:space="0" w:color="auto"/>
                    <w:right w:val="nil"/>
                  </w:tcBorders>
                  <w:hideMark/>
                </w:tcPr>
                <w:p w:rsidR="00C01E51" w:rsidRPr="00951D3D" w:rsidRDefault="00F64DE4" w:rsidP="003B293D">
                  <w:pPr>
                    <w:pStyle w:val="naiskr"/>
                    <w:spacing w:before="0" w:after="0"/>
                    <w:ind w:right="-149" w:hanging="7"/>
                    <w:rPr>
                      <w:lang w:eastAsia="en-US"/>
                    </w:rPr>
                  </w:pPr>
                  <w:r w:rsidRPr="00951D3D">
                    <w:rPr>
                      <w:sz w:val="22"/>
                      <w:szCs w:val="22"/>
                      <w:lang w:eastAsia="en-US"/>
                    </w:rPr>
                    <w:t>            </w:t>
                  </w:r>
                </w:p>
                <w:p w:rsidR="00C01E51" w:rsidRPr="00951D3D" w:rsidRDefault="000C7D3F" w:rsidP="00E51754">
                  <w:pPr>
                    <w:pStyle w:val="naiskr"/>
                    <w:spacing w:before="0" w:after="0"/>
                    <w:ind w:left="-74" w:right="500"/>
                    <w:rPr>
                      <w:lang w:eastAsia="en-US"/>
                    </w:rPr>
                  </w:pPr>
                  <w:r w:rsidRPr="00951D3D">
                    <w:rPr>
                      <w:sz w:val="22"/>
                      <w:szCs w:val="22"/>
                      <w:lang w:eastAsia="en-US"/>
                    </w:rPr>
                    <w:t>Finanšu ministrija</w:t>
                  </w:r>
                </w:p>
              </w:tc>
            </w:tr>
            <w:tr w:rsidR="00F64DE4" w:rsidRPr="00951D3D" w:rsidTr="0020749D">
              <w:trPr>
                <w:trHeight w:val="224"/>
              </w:trPr>
              <w:tc>
                <w:tcPr>
                  <w:tcW w:w="13707" w:type="dxa"/>
                  <w:gridSpan w:val="3"/>
                </w:tcPr>
                <w:p w:rsidR="00C01E51" w:rsidRPr="00951D3D" w:rsidRDefault="00C01E51" w:rsidP="003B293D">
                  <w:pPr>
                    <w:pStyle w:val="naisc"/>
                    <w:spacing w:before="0" w:after="0"/>
                    <w:ind w:right="500"/>
                    <w:rPr>
                      <w:lang w:eastAsia="en-US"/>
                    </w:rPr>
                  </w:pPr>
                </w:p>
              </w:tc>
            </w:tr>
            <w:tr w:rsidR="00F64DE4" w:rsidRPr="00951D3D" w:rsidTr="0020749D">
              <w:tc>
                <w:tcPr>
                  <w:tcW w:w="6487" w:type="dxa"/>
                  <w:hideMark/>
                </w:tcPr>
                <w:p w:rsidR="00C01E51" w:rsidRPr="00951D3D" w:rsidRDefault="00F64DE4" w:rsidP="003B293D">
                  <w:pPr>
                    <w:pStyle w:val="naiskr"/>
                    <w:spacing w:before="0" w:after="0"/>
                    <w:ind w:right="500"/>
                    <w:rPr>
                      <w:lang w:eastAsia="en-US"/>
                    </w:rPr>
                  </w:pPr>
                  <w:r w:rsidRPr="00951D3D">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sz="4" w:space="0" w:color="auto"/>
                    <w:right w:val="nil"/>
                  </w:tcBorders>
                </w:tcPr>
                <w:p w:rsidR="00C01E51" w:rsidRPr="00951D3D" w:rsidRDefault="00C01E51" w:rsidP="003B293D">
                  <w:pPr>
                    <w:pStyle w:val="naiskr"/>
                    <w:spacing w:before="0" w:after="0"/>
                    <w:ind w:right="500" w:firstLine="720"/>
                    <w:rPr>
                      <w:lang w:eastAsia="en-US"/>
                    </w:rPr>
                  </w:pPr>
                </w:p>
              </w:tc>
            </w:tr>
          </w:tbl>
          <w:p w:rsidR="00C01E51" w:rsidRDefault="00F64DE4" w:rsidP="003B293D">
            <w:pPr>
              <w:pStyle w:val="naiskr"/>
              <w:spacing w:before="0" w:after="0"/>
              <w:ind w:right="500" w:firstLine="720"/>
              <w:rPr>
                <w:lang w:eastAsia="en-US"/>
              </w:rPr>
            </w:pPr>
            <w:r w:rsidRPr="00951D3D">
              <w:rPr>
                <w:sz w:val="22"/>
                <w:szCs w:val="22"/>
                <w:lang w:eastAsia="en-US"/>
              </w:rPr>
              <w:t>  </w:t>
            </w:r>
          </w:p>
          <w:p w:rsidR="0020749D" w:rsidRDefault="0020749D" w:rsidP="003B293D">
            <w:pPr>
              <w:pStyle w:val="naiskr"/>
              <w:spacing w:before="0" w:after="0"/>
              <w:ind w:right="500" w:firstLine="720"/>
              <w:rPr>
                <w:lang w:eastAsia="en-US"/>
              </w:rPr>
            </w:pPr>
          </w:p>
          <w:p w:rsidR="0020749D" w:rsidRDefault="0020749D" w:rsidP="003B293D">
            <w:pPr>
              <w:pStyle w:val="naiskr"/>
              <w:spacing w:before="0" w:after="0"/>
              <w:ind w:right="500" w:firstLine="720"/>
              <w:rPr>
                <w:lang w:eastAsia="en-US"/>
              </w:rPr>
            </w:pPr>
          </w:p>
          <w:p w:rsidR="0020749D" w:rsidRDefault="0020749D" w:rsidP="003B293D">
            <w:pPr>
              <w:pStyle w:val="naiskr"/>
              <w:spacing w:before="0" w:after="0"/>
              <w:ind w:right="500" w:firstLine="720"/>
              <w:rPr>
                <w:lang w:eastAsia="en-US"/>
              </w:rPr>
            </w:pPr>
          </w:p>
          <w:p w:rsidR="0020749D" w:rsidRDefault="0020749D" w:rsidP="003B293D">
            <w:pPr>
              <w:pStyle w:val="naiskr"/>
              <w:spacing w:before="0" w:after="0"/>
              <w:ind w:right="500" w:firstLine="720"/>
              <w:rPr>
                <w:lang w:eastAsia="en-US"/>
              </w:rPr>
            </w:pPr>
          </w:p>
          <w:p w:rsidR="0020749D" w:rsidRDefault="0020749D" w:rsidP="003B293D">
            <w:pPr>
              <w:pStyle w:val="naiskr"/>
              <w:spacing w:before="0" w:after="0"/>
              <w:ind w:right="500" w:firstLine="720"/>
              <w:rPr>
                <w:lang w:eastAsia="en-US"/>
              </w:rPr>
            </w:pPr>
          </w:p>
          <w:p w:rsidR="0020749D" w:rsidRDefault="0020749D" w:rsidP="003B293D">
            <w:pPr>
              <w:pStyle w:val="naiskr"/>
              <w:spacing w:before="0" w:after="0"/>
              <w:ind w:right="500" w:firstLine="720"/>
              <w:rPr>
                <w:lang w:eastAsia="en-US"/>
              </w:rPr>
            </w:pPr>
          </w:p>
          <w:p w:rsidR="0020749D" w:rsidRPr="00951D3D" w:rsidRDefault="0020749D" w:rsidP="003B293D">
            <w:pPr>
              <w:pStyle w:val="naiskr"/>
              <w:spacing w:before="0" w:after="0"/>
              <w:ind w:right="500" w:firstLine="720"/>
              <w:rPr>
                <w:lang w:eastAsia="en-US"/>
              </w:rPr>
            </w:pPr>
          </w:p>
        </w:tc>
      </w:tr>
    </w:tbl>
    <w:p w:rsidR="00F64DE4" w:rsidRPr="00951D3D" w:rsidRDefault="00F64DE4" w:rsidP="003B293D">
      <w:pPr>
        <w:pStyle w:val="naisnod"/>
        <w:spacing w:before="0" w:after="0"/>
        <w:ind w:left="57" w:right="57"/>
        <w:contextualSpacing/>
        <w:mirrorIndents/>
        <w:rPr>
          <w:sz w:val="22"/>
          <w:szCs w:val="22"/>
        </w:rPr>
      </w:pPr>
      <w:r w:rsidRPr="00951D3D">
        <w:rPr>
          <w:sz w:val="22"/>
          <w:szCs w:val="22"/>
        </w:rPr>
        <w:lastRenderedPageBreak/>
        <w:t>II. Jautājumi, par kuriem saskaņošanā vienošanās ir panākta</w:t>
      </w:r>
    </w:p>
    <w:p w:rsidR="00F64DE4" w:rsidRPr="00951D3D" w:rsidRDefault="00F64DE4" w:rsidP="003B293D">
      <w:pPr>
        <w:pStyle w:val="naisnod"/>
        <w:spacing w:before="0" w:after="0"/>
        <w:ind w:left="57" w:right="57"/>
        <w:contextualSpacing/>
        <w:mirrorIndents/>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790"/>
        <w:gridCol w:w="3239"/>
        <w:gridCol w:w="3720"/>
        <w:gridCol w:w="3336"/>
        <w:gridCol w:w="3134"/>
      </w:tblGrid>
      <w:tr w:rsidR="00F64DE4" w:rsidRPr="00951D3D" w:rsidTr="005213BD">
        <w:tc>
          <w:tcPr>
            <w:tcW w:w="278" w:type="pct"/>
            <w:tcBorders>
              <w:top w:val="single" w:sz="6" w:space="0" w:color="000000"/>
              <w:left w:val="single" w:sz="6" w:space="0" w:color="000000"/>
              <w:bottom w:val="single" w:sz="6" w:space="0" w:color="000000"/>
              <w:right w:val="single" w:sz="6" w:space="0" w:color="000000"/>
            </w:tcBorders>
            <w:vAlign w:val="center"/>
          </w:tcPr>
          <w:p w:rsidR="00C01E51" w:rsidRPr="00951D3D" w:rsidRDefault="00C01E51" w:rsidP="003B293D">
            <w:pPr>
              <w:pStyle w:val="naisc"/>
              <w:spacing w:before="0" w:after="0"/>
              <w:rPr>
                <w:lang w:eastAsia="en-US"/>
              </w:rPr>
            </w:pPr>
          </w:p>
        </w:tc>
        <w:tc>
          <w:tcPr>
            <w:tcW w:w="1139" w:type="pct"/>
            <w:tcBorders>
              <w:top w:val="single" w:sz="6" w:space="0" w:color="000000"/>
              <w:left w:val="single" w:sz="6" w:space="0" w:color="000000"/>
              <w:bottom w:val="single" w:sz="6" w:space="0" w:color="000000"/>
              <w:right w:val="single" w:sz="6" w:space="0" w:color="000000"/>
            </w:tcBorders>
            <w:vAlign w:val="center"/>
            <w:hideMark/>
          </w:tcPr>
          <w:p w:rsidR="00C01E51" w:rsidRPr="00951D3D" w:rsidRDefault="00776962" w:rsidP="003B293D">
            <w:pPr>
              <w:pStyle w:val="naisc"/>
              <w:spacing w:before="0" w:after="0"/>
              <w:ind w:firstLine="12"/>
              <w:rPr>
                <w:lang w:eastAsia="en-US"/>
              </w:rPr>
            </w:pPr>
            <w:r w:rsidRPr="00776962">
              <w:rPr>
                <w:sz w:val="22"/>
                <w:szCs w:val="22"/>
                <w:lang w:eastAsia="en-US"/>
              </w:rPr>
              <w:t>Saskaņošanai nosūtītā projekta redakcija (konkrēta punkta (panta) redakcija)</w:t>
            </w:r>
          </w:p>
        </w:tc>
        <w:tc>
          <w:tcPr>
            <w:tcW w:w="1308" w:type="pct"/>
            <w:tcBorders>
              <w:top w:val="single" w:sz="6" w:space="0" w:color="000000"/>
              <w:left w:val="single" w:sz="6" w:space="0" w:color="000000"/>
              <w:bottom w:val="single" w:sz="6" w:space="0" w:color="000000"/>
              <w:right w:val="single" w:sz="6" w:space="0" w:color="000000"/>
            </w:tcBorders>
            <w:vAlign w:val="center"/>
            <w:hideMark/>
          </w:tcPr>
          <w:p w:rsidR="00C01E51" w:rsidRPr="00951D3D" w:rsidRDefault="00776962" w:rsidP="003B293D">
            <w:pPr>
              <w:pStyle w:val="naisc"/>
              <w:spacing w:before="0" w:after="0"/>
              <w:ind w:right="31"/>
              <w:rPr>
                <w:lang w:eastAsia="en-US"/>
              </w:rPr>
            </w:pPr>
            <w:r w:rsidRPr="00776962">
              <w:rPr>
                <w:sz w:val="22"/>
                <w:szCs w:val="22"/>
                <w:lang w:eastAsia="en-US"/>
              </w:rPr>
              <w:t>Atzinumā norādītais ministrijas (citas institūcijas) iebildums, kā arī saskaņošanā papildus izteiktais iebildums par projekta konkrēto punktu (pantu)</w:t>
            </w:r>
          </w:p>
        </w:tc>
        <w:tc>
          <w:tcPr>
            <w:tcW w:w="1173" w:type="pct"/>
            <w:tcBorders>
              <w:top w:val="single" w:sz="6" w:space="0" w:color="000000"/>
              <w:left w:val="single" w:sz="6" w:space="0" w:color="000000"/>
              <w:bottom w:val="single" w:sz="6" w:space="0" w:color="000000"/>
              <w:right w:val="single" w:sz="6" w:space="0" w:color="000000"/>
            </w:tcBorders>
            <w:vAlign w:val="center"/>
            <w:hideMark/>
          </w:tcPr>
          <w:p w:rsidR="00C01E51" w:rsidRPr="00951D3D" w:rsidRDefault="00776962" w:rsidP="003B293D">
            <w:pPr>
              <w:pStyle w:val="naisc"/>
              <w:spacing w:before="0" w:after="0"/>
              <w:rPr>
                <w:lang w:eastAsia="en-US"/>
              </w:rPr>
            </w:pPr>
            <w:r w:rsidRPr="00776962">
              <w:rPr>
                <w:sz w:val="22"/>
                <w:szCs w:val="22"/>
                <w:lang w:eastAsia="en-US"/>
              </w:rPr>
              <w:t>Atbildīgās ministrijas norāde par to, ka iebildums ir ņemts vērā, vai informācija par saskaņošanā panākto alternatīvo risinājumu</w:t>
            </w:r>
          </w:p>
        </w:tc>
        <w:tc>
          <w:tcPr>
            <w:tcW w:w="1102" w:type="pct"/>
            <w:tcBorders>
              <w:top w:val="single" w:sz="4" w:space="0" w:color="auto"/>
              <w:left w:val="single" w:sz="4" w:space="0" w:color="auto"/>
              <w:bottom w:val="single" w:sz="4" w:space="0" w:color="auto"/>
              <w:right w:val="single" w:sz="4" w:space="0" w:color="auto"/>
            </w:tcBorders>
            <w:vAlign w:val="center"/>
            <w:hideMark/>
          </w:tcPr>
          <w:p w:rsidR="00C01E51" w:rsidRPr="00951D3D" w:rsidRDefault="00776962" w:rsidP="003B293D">
            <w:pPr>
              <w:pStyle w:val="naisc"/>
              <w:spacing w:before="0" w:after="0"/>
              <w:rPr>
                <w:lang w:eastAsia="en-US"/>
              </w:rPr>
            </w:pPr>
            <w:r w:rsidRPr="00776962">
              <w:rPr>
                <w:sz w:val="22"/>
                <w:szCs w:val="22"/>
                <w:lang w:eastAsia="en-US"/>
              </w:rPr>
              <w:t>Projekta attiecīgā punkta (panta) galīgā redakcija</w:t>
            </w:r>
          </w:p>
        </w:tc>
      </w:tr>
      <w:tr w:rsidR="00F64DE4" w:rsidRPr="00951D3D" w:rsidTr="005213BD">
        <w:tc>
          <w:tcPr>
            <w:tcW w:w="278" w:type="pct"/>
            <w:tcBorders>
              <w:top w:val="single" w:sz="6" w:space="0" w:color="000000"/>
              <w:left w:val="single" w:sz="6" w:space="0" w:color="000000"/>
              <w:bottom w:val="single" w:sz="4" w:space="0" w:color="auto"/>
              <w:right w:val="single" w:sz="6" w:space="0" w:color="000000"/>
            </w:tcBorders>
            <w:hideMark/>
          </w:tcPr>
          <w:p w:rsidR="00C01E51" w:rsidRPr="00951D3D" w:rsidRDefault="00776962" w:rsidP="003B293D">
            <w:pPr>
              <w:pStyle w:val="naisc"/>
              <w:spacing w:before="0" w:after="0"/>
              <w:rPr>
                <w:lang w:eastAsia="en-US"/>
              </w:rPr>
            </w:pPr>
            <w:r w:rsidRPr="00776962">
              <w:rPr>
                <w:sz w:val="22"/>
                <w:szCs w:val="22"/>
                <w:lang w:eastAsia="en-US"/>
              </w:rPr>
              <w:t>1</w:t>
            </w:r>
          </w:p>
        </w:tc>
        <w:tc>
          <w:tcPr>
            <w:tcW w:w="1139" w:type="pct"/>
            <w:tcBorders>
              <w:top w:val="single" w:sz="6" w:space="0" w:color="000000"/>
              <w:left w:val="single" w:sz="6" w:space="0" w:color="000000"/>
              <w:bottom w:val="single" w:sz="4" w:space="0" w:color="auto"/>
              <w:right w:val="single" w:sz="6" w:space="0" w:color="000000"/>
            </w:tcBorders>
            <w:hideMark/>
          </w:tcPr>
          <w:p w:rsidR="00C01E51" w:rsidRPr="00951D3D" w:rsidRDefault="00776962" w:rsidP="003B293D">
            <w:pPr>
              <w:pStyle w:val="naisc"/>
              <w:spacing w:before="0" w:after="0"/>
              <w:ind w:firstLine="12"/>
              <w:rPr>
                <w:lang w:eastAsia="en-US"/>
              </w:rPr>
            </w:pPr>
            <w:r w:rsidRPr="00776962">
              <w:rPr>
                <w:sz w:val="22"/>
                <w:szCs w:val="22"/>
                <w:lang w:eastAsia="en-US"/>
              </w:rPr>
              <w:t>2</w:t>
            </w:r>
          </w:p>
        </w:tc>
        <w:tc>
          <w:tcPr>
            <w:tcW w:w="1308" w:type="pct"/>
            <w:tcBorders>
              <w:top w:val="single" w:sz="6" w:space="0" w:color="000000"/>
              <w:left w:val="single" w:sz="6" w:space="0" w:color="000000"/>
              <w:bottom w:val="single" w:sz="4" w:space="0" w:color="auto"/>
              <w:right w:val="single" w:sz="6" w:space="0" w:color="000000"/>
            </w:tcBorders>
            <w:hideMark/>
          </w:tcPr>
          <w:p w:rsidR="00C01E51" w:rsidRPr="00951D3D" w:rsidRDefault="00776962" w:rsidP="003B293D">
            <w:pPr>
              <w:pStyle w:val="naisc"/>
              <w:spacing w:before="0" w:after="0"/>
              <w:ind w:right="31"/>
              <w:rPr>
                <w:lang w:eastAsia="en-US"/>
              </w:rPr>
            </w:pPr>
            <w:r w:rsidRPr="00776962">
              <w:rPr>
                <w:sz w:val="22"/>
                <w:szCs w:val="22"/>
                <w:lang w:eastAsia="en-US"/>
              </w:rPr>
              <w:t>3</w:t>
            </w:r>
          </w:p>
        </w:tc>
        <w:tc>
          <w:tcPr>
            <w:tcW w:w="1173" w:type="pct"/>
            <w:tcBorders>
              <w:top w:val="single" w:sz="6" w:space="0" w:color="000000"/>
              <w:left w:val="single" w:sz="6" w:space="0" w:color="000000"/>
              <w:bottom w:val="single" w:sz="4" w:space="0" w:color="auto"/>
              <w:right w:val="single" w:sz="6" w:space="0" w:color="000000"/>
            </w:tcBorders>
            <w:hideMark/>
          </w:tcPr>
          <w:p w:rsidR="00C01E51" w:rsidRPr="00951D3D" w:rsidRDefault="00776962" w:rsidP="003B293D">
            <w:pPr>
              <w:pStyle w:val="naisc"/>
              <w:spacing w:before="0" w:after="0"/>
              <w:rPr>
                <w:lang w:eastAsia="en-US"/>
              </w:rPr>
            </w:pPr>
            <w:r w:rsidRPr="00776962">
              <w:rPr>
                <w:sz w:val="22"/>
                <w:szCs w:val="22"/>
                <w:lang w:eastAsia="en-US"/>
              </w:rPr>
              <w:t>4</w:t>
            </w:r>
          </w:p>
        </w:tc>
        <w:tc>
          <w:tcPr>
            <w:tcW w:w="1102" w:type="pct"/>
            <w:tcBorders>
              <w:top w:val="single" w:sz="4" w:space="0" w:color="auto"/>
              <w:left w:val="single" w:sz="4" w:space="0" w:color="auto"/>
              <w:bottom w:val="single" w:sz="4" w:space="0" w:color="auto"/>
              <w:right w:val="single" w:sz="4" w:space="0" w:color="auto"/>
            </w:tcBorders>
            <w:hideMark/>
          </w:tcPr>
          <w:p w:rsidR="00C01E51" w:rsidRPr="00951D3D" w:rsidRDefault="00776962" w:rsidP="003B293D">
            <w:pPr>
              <w:jc w:val="center"/>
              <w:rPr>
                <w:lang w:eastAsia="en-US"/>
              </w:rPr>
            </w:pPr>
            <w:r w:rsidRPr="00776962">
              <w:rPr>
                <w:sz w:val="22"/>
                <w:szCs w:val="22"/>
                <w:lang w:eastAsia="en-US"/>
              </w:rPr>
              <w:t>5</w:t>
            </w:r>
          </w:p>
        </w:tc>
      </w:tr>
      <w:tr w:rsidR="002D6A77" w:rsidRPr="00951D3D" w:rsidTr="005213BD">
        <w:tc>
          <w:tcPr>
            <w:tcW w:w="278" w:type="pct"/>
            <w:tcBorders>
              <w:top w:val="single" w:sz="4" w:space="0" w:color="auto"/>
              <w:left w:val="single" w:sz="6" w:space="0" w:color="000000"/>
              <w:bottom w:val="single" w:sz="4" w:space="0" w:color="auto"/>
              <w:right w:val="single" w:sz="6" w:space="0" w:color="000000"/>
            </w:tcBorders>
            <w:shd w:val="clear" w:color="auto" w:fill="auto"/>
          </w:tcPr>
          <w:p w:rsidR="002D6A77" w:rsidRPr="00607412" w:rsidRDefault="002D6A77" w:rsidP="003B293D">
            <w:pPr>
              <w:pStyle w:val="naisc"/>
              <w:numPr>
                <w:ilvl w:val="0"/>
                <w:numId w:val="12"/>
              </w:numPr>
              <w:spacing w:before="0" w:after="0"/>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5213BD" w:rsidRDefault="00DF0856" w:rsidP="00DF0856">
            <w:pPr>
              <w:pStyle w:val="naisc"/>
              <w:spacing w:before="0" w:after="0"/>
              <w:jc w:val="both"/>
              <w:rPr>
                <w:b/>
              </w:rPr>
            </w:pPr>
            <w:r>
              <w:rPr>
                <w:sz w:val="22"/>
                <w:szCs w:val="22"/>
              </w:rPr>
              <w:t xml:space="preserve">Informatīvā ziņojuma </w:t>
            </w:r>
            <w:r w:rsidRPr="00DF0856">
              <w:rPr>
                <w:sz w:val="22"/>
                <w:szCs w:val="22"/>
              </w:rPr>
              <w:t xml:space="preserve">„Par vienošanos par atlīdzības noteikšanu un izmaksu par 2019., 2020. un 2021.gadā veikto </w:t>
            </w:r>
            <w:proofErr w:type="spellStart"/>
            <w:r w:rsidRPr="00DF0856">
              <w:rPr>
                <w:sz w:val="22"/>
                <w:szCs w:val="22"/>
              </w:rPr>
              <w:t>reprogrāfisko</w:t>
            </w:r>
            <w:proofErr w:type="spellEnd"/>
            <w:r w:rsidRPr="00DF0856">
              <w:rPr>
                <w:sz w:val="22"/>
                <w:szCs w:val="22"/>
              </w:rPr>
              <w:t xml:space="preserve"> reproducēšanu valsts pārvaldē”</w:t>
            </w:r>
            <w:r>
              <w:rPr>
                <w:sz w:val="22"/>
                <w:szCs w:val="22"/>
              </w:rPr>
              <w:t xml:space="preserve"> (turpmāk – informatīvais ziņojums) </w:t>
            </w:r>
            <w:r w:rsidR="005213BD" w:rsidRPr="00DF0856">
              <w:rPr>
                <w:sz w:val="22"/>
                <w:szCs w:val="22"/>
              </w:rPr>
              <w:t>4.nodaļas pēdējā rindkopa (5.lpp.)</w:t>
            </w:r>
            <w:r>
              <w:rPr>
                <w:sz w:val="22"/>
                <w:szCs w:val="22"/>
              </w:rPr>
              <w:t xml:space="preserve">: </w:t>
            </w:r>
            <w:r w:rsidR="005213BD" w:rsidRPr="00E376AC">
              <w:rPr>
                <w:b/>
                <w:sz w:val="22"/>
                <w:szCs w:val="22"/>
              </w:rPr>
              <w:t xml:space="preserve"> </w:t>
            </w:r>
          </w:p>
          <w:p w:rsidR="00DF0856" w:rsidRDefault="00DF0856" w:rsidP="00DF0856">
            <w:pPr>
              <w:pStyle w:val="naisc"/>
              <w:spacing w:before="0" w:after="0"/>
              <w:jc w:val="both"/>
              <w:rPr>
                <w:b/>
              </w:rPr>
            </w:pPr>
          </w:p>
          <w:p w:rsidR="00E04E38" w:rsidRPr="00D81EDE" w:rsidRDefault="00DF0856" w:rsidP="005213BD">
            <w:pPr>
              <w:jc w:val="both"/>
            </w:pPr>
            <w:r>
              <w:rPr>
                <w:sz w:val="22"/>
              </w:rPr>
              <w:t>„</w:t>
            </w:r>
            <w:r w:rsidR="005213BD" w:rsidRPr="00D81EDE">
              <w:rPr>
                <w:sz w:val="22"/>
              </w:rPr>
              <w:t xml:space="preserve">Jautājums par nepieciešamā papildu finansējuma piešķiršanu Kultūras ministrijai 2020., 2021. un 2022.gadam izskatāms Ministru kabinetā, paredzot, ka </w:t>
            </w:r>
            <w:r w:rsidR="005213BD" w:rsidRPr="00D81EDE">
              <w:rPr>
                <w:sz w:val="22"/>
                <w:szCs w:val="28"/>
              </w:rPr>
              <w:t xml:space="preserve">Finanšu ministrija, sagatavojot priekšlikumus likumprojekta „Par valsts budžetu 2020.gadam” </w:t>
            </w:r>
            <w:r w:rsidR="005213BD" w:rsidRPr="00D81EDE">
              <w:rPr>
                <w:sz w:val="22"/>
              </w:rPr>
              <w:t xml:space="preserve">un likumprojekta „Par vidēja termiņa budžeta ietvaru 2019., 2020. un 2021.gadam” </w:t>
            </w:r>
            <w:r w:rsidR="005213BD" w:rsidRPr="00D81EDE">
              <w:rPr>
                <w:sz w:val="22"/>
                <w:szCs w:val="28"/>
              </w:rPr>
              <w:t xml:space="preserve">izskatīšanai Saeimā, plāno finansējumu </w:t>
            </w:r>
            <w:r w:rsidR="005213BD" w:rsidRPr="00D81EDE">
              <w:rPr>
                <w:sz w:val="22"/>
              </w:rPr>
              <w:t xml:space="preserve">Kultūras ministrijai 136 893 </w:t>
            </w:r>
            <w:r w:rsidR="005213BD" w:rsidRPr="00D81EDE">
              <w:rPr>
                <w:i/>
                <w:sz w:val="22"/>
              </w:rPr>
              <w:t>euro</w:t>
            </w:r>
            <w:r w:rsidR="005213BD" w:rsidRPr="00D81EDE">
              <w:rPr>
                <w:sz w:val="22"/>
              </w:rPr>
              <w:t xml:space="preserve"> apmērā katru gadu atlīdzības nodrošināšanai par 2019., 2020. un 2021.gadā </w:t>
            </w:r>
            <w:proofErr w:type="spellStart"/>
            <w:r w:rsidR="005213BD" w:rsidRPr="00D81EDE">
              <w:rPr>
                <w:sz w:val="22"/>
              </w:rPr>
              <w:t>reprogrāfisko</w:t>
            </w:r>
            <w:proofErr w:type="spellEnd"/>
            <w:r w:rsidR="005213BD" w:rsidRPr="00D81EDE">
              <w:rPr>
                <w:sz w:val="22"/>
              </w:rPr>
              <w:t xml:space="preserve"> reproducēšanu valsts pārvaldē.</w:t>
            </w:r>
            <w:r>
              <w:rPr>
                <w:sz w:val="22"/>
              </w:rPr>
              <w:t>”</w:t>
            </w:r>
          </w:p>
        </w:tc>
        <w:tc>
          <w:tcPr>
            <w:tcW w:w="1308" w:type="pct"/>
            <w:tcBorders>
              <w:top w:val="single" w:sz="4" w:space="0" w:color="auto"/>
              <w:left w:val="single" w:sz="6" w:space="0" w:color="000000"/>
              <w:bottom w:val="single" w:sz="4" w:space="0" w:color="auto"/>
              <w:right w:val="single" w:sz="6" w:space="0" w:color="000000"/>
            </w:tcBorders>
            <w:shd w:val="clear" w:color="auto" w:fill="auto"/>
            <w:hideMark/>
          </w:tcPr>
          <w:p w:rsidR="00C725D6" w:rsidRPr="00D81EDE" w:rsidRDefault="00D81EDE" w:rsidP="00C725D6">
            <w:pPr>
              <w:jc w:val="both"/>
              <w:rPr>
                <w:b/>
              </w:rPr>
            </w:pPr>
            <w:r w:rsidRPr="00D81EDE">
              <w:rPr>
                <w:b/>
                <w:sz w:val="22"/>
                <w:szCs w:val="22"/>
              </w:rPr>
              <w:t>Finanšu</w:t>
            </w:r>
            <w:r w:rsidR="00776962" w:rsidRPr="00D81EDE">
              <w:rPr>
                <w:b/>
                <w:sz w:val="22"/>
                <w:szCs w:val="22"/>
              </w:rPr>
              <w:t xml:space="preserve"> ministrija</w:t>
            </w:r>
            <w:r w:rsidR="00DF0856">
              <w:rPr>
                <w:b/>
                <w:sz w:val="22"/>
                <w:szCs w:val="22"/>
              </w:rPr>
              <w:t>:</w:t>
            </w:r>
          </w:p>
          <w:p w:rsidR="00DF0856" w:rsidRDefault="00D81EDE" w:rsidP="00DF0856">
            <w:pPr>
              <w:ind w:firstLine="366"/>
              <w:jc w:val="both"/>
            </w:pPr>
            <w:r w:rsidRPr="00D81EDE">
              <w:rPr>
                <w:sz w:val="22"/>
                <w:szCs w:val="22"/>
              </w:rPr>
              <w:t>Vēršam uzmanību, ka atbilstoši Ministru kabinetā apstiprinātajai Latvijas Stabilitātes programmai 2019.-2022.gadam, 2020. un 2021.gadā fiskālā telpa nav pieejama. Attiecīgi, ja kādas funkcijas īstenošanai 2020.-2022.gadā rodas nepieciešamība pēc papildu finansējuma, jautājums ir skatāms pēc atjaunoto makroekonomisko un fiskālo prognožu apstiprināšanas Ministru kabinetā likumprojekta “Par valsts budžetu 2020.gadam” un likumprojekta “Par vidēja termiņa budžeta ietvaru 2020., 2021. un 2022.gadam” sagatavošanas un izskatīšanas procesā kopā ar visu ministriju un centrālo valsts iestāžu iesniegtajiem prioritāro pasākumu pieteikumiem, atbilstoši valsts budžeta finansiālajām iespējām.</w:t>
            </w:r>
          </w:p>
          <w:p w:rsidR="002D6A77" w:rsidRPr="00D81EDE" w:rsidRDefault="00D81EDE" w:rsidP="00DF0856">
            <w:pPr>
              <w:ind w:firstLine="366"/>
              <w:jc w:val="both"/>
            </w:pPr>
            <w:r w:rsidRPr="00D81EDE">
              <w:rPr>
                <w:sz w:val="22"/>
                <w:szCs w:val="22"/>
              </w:rPr>
              <w:t>Papildus norādām, ka Kultūras ministrija ar š.g. 18.jūnija vēstuli</w:t>
            </w:r>
            <w:r w:rsidR="00DF0856" w:rsidRPr="00D81EDE">
              <w:rPr>
                <w:sz w:val="22"/>
                <w:szCs w:val="22"/>
              </w:rPr>
              <w:t xml:space="preserve"> </w:t>
            </w:r>
            <w:r w:rsidRPr="00D81EDE">
              <w:rPr>
                <w:sz w:val="22"/>
                <w:szCs w:val="22"/>
              </w:rPr>
              <w:t xml:space="preserve">Nr.4.4.-10/1197 iesniedza Finanšu ministrijā prioritāro pasākumu īstenošanai nepieciešamā finansējuma pieprasījumu, kā arī š.g. 27.jūnijā elektroniski precizēto prioritāro </w:t>
            </w:r>
            <w:r w:rsidRPr="00D81EDE">
              <w:rPr>
                <w:sz w:val="22"/>
                <w:szCs w:val="22"/>
              </w:rPr>
              <w:lastRenderedPageBreak/>
              <w:t xml:space="preserve">pasākumu īstenošanai nepieciešamā finansējuma pieprasījumu, tajos neiekļaujot finansējuma pieprasījumu, lai nodrošinātu atlīdzību par 2019., 2020. un 2021.gadā veikto </w:t>
            </w:r>
            <w:proofErr w:type="spellStart"/>
            <w:r w:rsidRPr="00D81EDE">
              <w:rPr>
                <w:sz w:val="22"/>
                <w:szCs w:val="22"/>
              </w:rPr>
              <w:t>reprogrāfisko</w:t>
            </w:r>
            <w:proofErr w:type="spellEnd"/>
            <w:r w:rsidRPr="00D81EDE">
              <w:rPr>
                <w:sz w:val="22"/>
                <w:szCs w:val="22"/>
              </w:rPr>
              <w:t xml:space="preserve"> reproducēšanu valsts pārvaldē. Attiecīgi uzskatām, ka atlīdzība par 2019., 2020. un 2021.gadā veikto </w:t>
            </w:r>
            <w:proofErr w:type="spellStart"/>
            <w:r w:rsidRPr="00D81EDE">
              <w:rPr>
                <w:sz w:val="22"/>
                <w:szCs w:val="22"/>
              </w:rPr>
              <w:t>reprogrāfisko</w:t>
            </w:r>
            <w:proofErr w:type="spellEnd"/>
            <w:r w:rsidRPr="00D81EDE">
              <w:rPr>
                <w:sz w:val="22"/>
                <w:szCs w:val="22"/>
              </w:rPr>
              <w:t xml:space="preserve"> reproducēšanu valsts pārvaldē ir nodrošināma Kultūras ministrijas esošo valsts budžeta līdzekļu ietvaros. Līdz ar to, ir precizējams Ministru kabineta sēdes protokollēmuma projekts un informatīvais ziņojums.</w:t>
            </w:r>
          </w:p>
        </w:tc>
        <w:tc>
          <w:tcPr>
            <w:tcW w:w="1173" w:type="pct"/>
            <w:tcBorders>
              <w:top w:val="single" w:sz="4" w:space="0" w:color="auto"/>
              <w:left w:val="single" w:sz="6" w:space="0" w:color="000000"/>
              <w:bottom w:val="single" w:sz="4" w:space="0" w:color="auto"/>
              <w:right w:val="single" w:sz="6" w:space="0" w:color="000000"/>
            </w:tcBorders>
            <w:shd w:val="clear" w:color="auto" w:fill="auto"/>
            <w:hideMark/>
          </w:tcPr>
          <w:p w:rsidR="002D6A77" w:rsidRDefault="006B4275" w:rsidP="003B293D">
            <w:pPr>
              <w:pStyle w:val="naisc"/>
              <w:spacing w:before="0" w:after="0"/>
              <w:ind w:firstLine="32"/>
              <w:rPr>
                <w:b/>
              </w:rPr>
            </w:pPr>
            <w:r>
              <w:rPr>
                <w:b/>
                <w:sz w:val="22"/>
                <w:szCs w:val="22"/>
              </w:rPr>
              <w:lastRenderedPageBreak/>
              <w:t>Ņ</w:t>
            </w:r>
            <w:r w:rsidR="00776962" w:rsidRPr="00607412">
              <w:rPr>
                <w:b/>
                <w:sz w:val="22"/>
                <w:szCs w:val="22"/>
              </w:rPr>
              <w:t>emts vērā</w:t>
            </w:r>
          </w:p>
          <w:p w:rsidR="00D81EDE" w:rsidRPr="00607412" w:rsidRDefault="00063BCC" w:rsidP="00DF0856">
            <w:pPr>
              <w:pStyle w:val="naisc"/>
              <w:spacing w:before="0" w:after="0"/>
              <w:jc w:val="both"/>
            </w:pPr>
            <w:r>
              <w:rPr>
                <w:sz w:val="22"/>
                <w:szCs w:val="22"/>
              </w:rPr>
              <w:t xml:space="preserve">Kultūras ministrija </w:t>
            </w:r>
            <w:r w:rsidR="00BA25F6">
              <w:rPr>
                <w:sz w:val="22"/>
                <w:szCs w:val="22"/>
              </w:rPr>
              <w:t xml:space="preserve">2019.gada 16.jūlijā </w:t>
            </w:r>
            <w:r>
              <w:rPr>
                <w:sz w:val="22"/>
                <w:szCs w:val="22"/>
              </w:rPr>
              <w:t xml:space="preserve">ir iesniegusi Finanšu ministrijai </w:t>
            </w:r>
            <w:r w:rsidR="00BA25F6">
              <w:rPr>
                <w:sz w:val="22"/>
                <w:szCs w:val="22"/>
              </w:rPr>
              <w:t>precizējumus</w:t>
            </w:r>
            <w:r w:rsidR="00D81EDE" w:rsidRPr="00D81EDE">
              <w:rPr>
                <w:sz w:val="22"/>
                <w:szCs w:val="22"/>
              </w:rPr>
              <w:t xml:space="preserve"> prioritāro pasākumu īstenošanai nepie</w:t>
            </w:r>
            <w:r>
              <w:rPr>
                <w:sz w:val="22"/>
                <w:szCs w:val="22"/>
              </w:rPr>
              <w:t>ciešamā finansējuma pieprasījumā</w:t>
            </w:r>
            <w:r w:rsidR="0080132B">
              <w:rPr>
                <w:sz w:val="22"/>
                <w:szCs w:val="22"/>
              </w:rPr>
              <w:t xml:space="preserve">, tajos </w:t>
            </w:r>
            <w:r w:rsidR="00D81EDE" w:rsidRPr="00D81EDE">
              <w:rPr>
                <w:sz w:val="22"/>
                <w:szCs w:val="22"/>
              </w:rPr>
              <w:t xml:space="preserve">iekļaujot finansējuma pieprasījumu, lai nodrošinātu atlīdzību par 2019., 2020. un 2021.gadā veikto </w:t>
            </w:r>
            <w:proofErr w:type="spellStart"/>
            <w:r w:rsidR="00D81EDE" w:rsidRPr="00D81EDE">
              <w:rPr>
                <w:sz w:val="22"/>
                <w:szCs w:val="22"/>
              </w:rPr>
              <w:t>reprogrāfisko</w:t>
            </w:r>
            <w:proofErr w:type="spellEnd"/>
            <w:r w:rsidR="00D81EDE" w:rsidRPr="00D81EDE">
              <w:rPr>
                <w:sz w:val="22"/>
                <w:szCs w:val="22"/>
              </w:rPr>
              <w:t xml:space="preserve"> reproducēšanu valsts pārvaldē</w:t>
            </w:r>
            <w:r w:rsidR="00DF0856">
              <w:rPr>
                <w:sz w:val="22"/>
                <w:szCs w:val="22"/>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DF0856" w:rsidRDefault="00DF0856" w:rsidP="005213BD">
            <w:pPr>
              <w:pStyle w:val="naisc"/>
              <w:spacing w:before="0" w:after="0"/>
              <w:jc w:val="both"/>
            </w:pPr>
            <w:r>
              <w:rPr>
                <w:sz w:val="22"/>
                <w:szCs w:val="22"/>
              </w:rPr>
              <w:t>Precizēta i</w:t>
            </w:r>
            <w:r w:rsidR="005213BD" w:rsidRPr="00DF0856">
              <w:rPr>
                <w:sz w:val="22"/>
                <w:szCs w:val="22"/>
              </w:rPr>
              <w:t>nformatīvā ziņojuma 4.nodaļas pēdējā rindkopa (5.lpp.)</w:t>
            </w:r>
            <w:r>
              <w:rPr>
                <w:sz w:val="22"/>
                <w:szCs w:val="22"/>
              </w:rPr>
              <w:t>:</w:t>
            </w:r>
          </w:p>
          <w:p w:rsidR="005213BD" w:rsidRPr="00DF0856" w:rsidRDefault="005213BD" w:rsidP="005213BD">
            <w:pPr>
              <w:pStyle w:val="naisc"/>
              <w:spacing w:before="0" w:after="0"/>
              <w:jc w:val="both"/>
            </w:pPr>
            <w:r w:rsidRPr="00DF0856">
              <w:rPr>
                <w:sz w:val="22"/>
                <w:szCs w:val="22"/>
              </w:rPr>
              <w:t xml:space="preserve"> </w:t>
            </w:r>
          </w:p>
          <w:p w:rsidR="002D6A77" w:rsidRPr="00607412" w:rsidRDefault="00DF0856" w:rsidP="005213BD">
            <w:pPr>
              <w:jc w:val="both"/>
            </w:pPr>
            <w:r>
              <w:rPr>
                <w:sz w:val="22"/>
                <w:szCs w:val="22"/>
              </w:rPr>
              <w:t>„</w:t>
            </w:r>
            <w:r w:rsidR="005213BD" w:rsidRPr="005213BD">
              <w:rPr>
                <w:sz w:val="22"/>
                <w:szCs w:val="22"/>
              </w:rPr>
              <w:t>Jautājums par nepieciešamā papildu finansējuma piešķiršanu Kultūras ministrijai 2020., 2021. un 2022.ga</w:t>
            </w:r>
            <w:r>
              <w:rPr>
                <w:sz w:val="22"/>
                <w:szCs w:val="22"/>
              </w:rPr>
              <w:t>dam izskatāms Ministru kabinetā</w:t>
            </w:r>
            <w:r w:rsidR="005213BD" w:rsidRPr="005213BD">
              <w:rPr>
                <w:sz w:val="22"/>
                <w:szCs w:val="22"/>
              </w:rPr>
              <w:t xml:space="preserve"> likumprojekta „Par valsts budžetu 2020.gadam” un likumprojekta „Par vidēja termiņa budžeta ietvaru 2020., 2021. un 2022.gadam” sagatavošanas un izskatīšanas procesā kopā ar visu ministriju un centrālo valsts iestāžu iesniegtajiem prioritāro pasākumu pieteikumiem, paredzot Kultūras ministrijai finansējumu atlīdzības nodrošināšanai par 2019., 2020. un 2021.gadā </w:t>
            </w:r>
            <w:proofErr w:type="spellStart"/>
            <w:r w:rsidR="005213BD" w:rsidRPr="005213BD">
              <w:rPr>
                <w:sz w:val="22"/>
                <w:szCs w:val="22"/>
              </w:rPr>
              <w:t>reprogrāfisko</w:t>
            </w:r>
            <w:proofErr w:type="spellEnd"/>
            <w:r w:rsidR="005213BD" w:rsidRPr="005213BD">
              <w:rPr>
                <w:sz w:val="22"/>
                <w:szCs w:val="22"/>
              </w:rPr>
              <w:t xml:space="preserve"> reproducēšanu valsts pārvaldē.</w:t>
            </w:r>
            <w:r>
              <w:rPr>
                <w:sz w:val="22"/>
                <w:szCs w:val="22"/>
              </w:rPr>
              <w:t>”</w:t>
            </w:r>
          </w:p>
        </w:tc>
      </w:tr>
      <w:tr w:rsidR="008D7798" w:rsidRPr="00951D3D" w:rsidTr="003D1C1A">
        <w:trPr>
          <w:trHeight w:val="551"/>
        </w:trPr>
        <w:tc>
          <w:tcPr>
            <w:tcW w:w="278" w:type="pct"/>
            <w:tcBorders>
              <w:top w:val="single" w:sz="4" w:space="0" w:color="auto"/>
              <w:left w:val="single" w:sz="6" w:space="0" w:color="000000"/>
              <w:bottom w:val="single" w:sz="4" w:space="0" w:color="auto"/>
              <w:right w:val="single" w:sz="6" w:space="0" w:color="000000"/>
            </w:tcBorders>
            <w:shd w:val="clear" w:color="auto" w:fill="auto"/>
          </w:tcPr>
          <w:p w:rsidR="008D7798" w:rsidRPr="00607412" w:rsidRDefault="008D7798" w:rsidP="003B293D">
            <w:pPr>
              <w:pStyle w:val="naisc"/>
              <w:numPr>
                <w:ilvl w:val="0"/>
                <w:numId w:val="12"/>
              </w:numPr>
              <w:spacing w:before="0" w:after="0"/>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306C85" w:rsidRDefault="00306C85" w:rsidP="00306C85">
            <w:pPr>
              <w:pStyle w:val="naisc"/>
              <w:spacing w:before="0" w:after="0"/>
              <w:jc w:val="both"/>
              <w:rPr>
                <w:b/>
              </w:rPr>
            </w:pPr>
            <w:r>
              <w:rPr>
                <w:sz w:val="22"/>
                <w:szCs w:val="22"/>
              </w:rPr>
              <w:t xml:space="preserve">Informatīvā ziņojuma </w:t>
            </w:r>
            <w:r w:rsidRPr="00DF0856">
              <w:rPr>
                <w:sz w:val="22"/>
                <w:szCs w:val="22"/>
              </w:rPr>
              <w:t>4.nodaļas pēdējā rindkopa (5.lpp.)</w:t>
            </w:r>
            <w:r>
              <w:rPr>
                <w:sz w:val="22"/>
                <w:szCs w:val="22"/>
              </w:rPr>
              <w:t xml:space="preserve">: </w:t>
            </w:r>
            <w:r w:rsidRPr="00E376AC">
              <w:rPr>
                <w:b/>
                <w:sz w:val="22"/>
                <w:szCs w:val="22"/>
              </w:rPr>
              <w:t xml:space="preserve"> </w:t>
            </w:r>
          </w:p>
          <w:p w:rsidR="00306C85" w:rsidRDefault="00306C85" w:rsidP="00306C85">
            <w:pPr>
              <w:pStyle w:val="naisc"/>
              <w:spacing w:before="0" w:after="0"/>
              <w:jc w:val="both"/>
              <w:rPr>
                <w:b/>
              </w:rPr>
            </w:pPr>
          </w:p>
          <w:p w:rsidR="00D81EDE" w:rsidRPr="001873CA" w:rsidRDefault="00306C85" w:rsidP="00306C85">
            <w:pPr>
              <w:jc w:val="both"/>
              <w:rPr>
                <w:i/>
              </w:rPr>
            </w:pPr>
            <w:r>
              <w:rPr>
                <w:sz w:val="22"/>
              </w:rPr>
              <w:t>„</w:t>
            </w:r>
            <w:r w:rsidRPr="00D81EDE">
              <w:rPr>
                <w:sz w:val="22"/>
              </w:rPr>
              <w:t xml:space="preserve">Jautājums par nepieciešamā papildu finansējuma piešķiršanu Kultūras ministrijai 2020., 2021. un 2022.gadam izskatāms Ministru kabinetā, paredzot, ka </w:t>
            </w:r>
            <w:r w:rsidRPr="00D81EDE">
              <w:rPr>
                <w:sz w:val="22"/>
                <w:szCs w:val="28"/>
              </w:rPr>
              <w:t xml:space="preserve">Finanšu ministrija, sagatavojot priekšlikumus likumprojekta „Par valsts budžetu 2020.gadam” </w:t>
            </w:r>
            <w:r w:rsidRPr="00D81EDE">
              <w:rPr>
                <w:sz w:val="22"/>
              </w:rPr>
              <w:t xml:space="preserve">un likumprojekta „Par vidēja termiņa budžeta ietvaru 2019., 2020. un 2021.gadam” </w:t>
            </w:r>
            <w:r w:rsidRPr="00D81EDE">
              <w:rPr>
                <w:sz w:val="22"/>
                <w:szCs w:val="28"/>
              </w:rPr>
              <w:t xml:space="preserve">izskatīšanai Saeimā, plāno finansējumu </w:t>
            </w:r>
            <w:r w:rsidRPr="00D81EDE">
              <w:rPr>
                <w:sz w:val="22"/>
              </w:rPr>
              <w:t xml:space="preserve">Kultūras ministrijai 136 893 </w:t>
            </w:r>
            <w:r w:rsidRPr="00D81EDE">
              <w:rPr>
                <w:i/>
                <w:sz w:val="22"/>
              </w:rPr>
              <w:t>euro</w:t>
            </w:r>
            <w:r w:rsidRPr="00D81EDE">
              <w:rPr>
                <w:sz w:val="22"/>
              </w:rPr>
              <w:t xml:space="preserve"> apmērā katru gadu atlīdzības nodrošināšanai par 2019., 2020. un 2021.gadā </w:t>
            </w:r>
            <w:proofErr w:type="spellStart"/>
            <w:r w:rsidRPr="00D81EDE">
              <w:rPr>
                <w:sz w:val="22"/>
              </w:rPr>
              <w:t>reprogrāfisko</w:t>
            </w:r>
            <w:proofErr w:type="spellEnd"/>
            <w:r w:rsidRPr="00D81EDE">
              <w:rPr>
                <w:sz w:val="22"/>
              </w:rPr>
              <w:t xml:space="preserve"> reproducēšanu valsts pārvaldē.</w:t>
            </w:r>
            <w:r>
              <w:rPr>
                <w:sz w:val="22"/>
              </w:rPr>
              <w:t>”</w:t>
            </w:r>
          </w:p>
        </w:tc>
        <w:tc>
          <w:tcPr>
            <w:tcW w:w="1308" w:type="pct"/>
            <w:tcBorders>
              <w:top w:val="single" w:sz="4" w:space="0" w:color="auto"/>
              <w:left w:val="single" w:sz="6" w:space="0" w:color="000000"/>
              <w:bottom w:val="single" w:sz="4" w:space="0" w:color="auto"/>
              <w:right w:val="single" w:sz="6" w:space="0" w:color="000000"/>
            </w:tcBorders>
            <w:shd w:val="clear" w:color="auto" w:fill="auto"/>
            <w:hideMark/>
          </w:tcPr>
          <w:p w:rsidR="00E376AC" w:rsidRPr="00E376AC" w:rsidRDefault="00D81EDE" w:rsidP="003B293D">
            <w:pPr>
              <w:jc w:val="both"/>
              <w:rPr>
                <w:b/>
              </w:rPr>
            </w:pPr>
            <w:r>
              <w:rPr>
                <w:b/>
                <w:sz w:val="22"/>
                <w:szCs w:val="22"/>
              </w:rPr>
              <w:t>Finanšu</w:t>
            </w:r>
            <w:r w:rsidR="00E376AC" w:rsidRPr="00E376AC">
              <w:rPr>
                <w:b/>
                <w:sz w:val="22"/>
                <w:szCs w:val="22"/>
              </w:rPr>
              <w:t xml:space="preserve"> ministrija</w:t>
            </w:r>
            <w:r w:rsidR="00DF0856">
              <w:rPr>
                <w:b/>
                <w:sz w:val="22"/>
                <w:szCs w:val="22"/>
              </w:rPr>
              <w:t>:</w:t>
            </w:r>
          </w:p>
          <w:p w:rsidR="008D7798" w:rsidRPr="00E376AC" w:rsidRDefault="00D81EDE" w:rsidP="003B293D">
            <w:pPr>
              <w:jc w:val="both"/>
              <w:rPr>
                <w:b/>
              </w:rPr>
            </w:pPr>
            <w:r w:rsidRPr="00D81EDE">
              <w:rPr>
                <w:sz w:val="22"/>
                <w:szCs w:val="22"/>
              </w:rPr>
              <w:t>Tā kā lēmumu par papildu finansējuma piešķiršanu, izvērtējot atbildīgās nozares ministrijas iesniegtos prioritāros pasākumus, pieņem Ministru kabinets nevis Finanšu ministrija, lūdzam informatīvā ziņojuma 5.lapā svītrot uzdevumu Finanšu ministrijai.</w:t>
            </w:r>
          </w:p>
        </w:tc>
        <w:tc>
          <w:tcPr>
            <w:tcW w:w="1173" w:type="pct"/>
            <w:tcBorders>
              <w:top w:val="single" w:sz="4" w:space="0" w:color="auto"/>
              <w:left w:val="single" w:sz="6" w:space="0" w:color="000000"/>
              <w:bottom w:val="single" w:sz="4" w:space="0" w:color="auto"/>
              <w:right w:val="single" w:sz="6" w:space="0" w:color="000000"/>
            </w:tcBorders>
            <w:shd w:val="clear" w:color="auto" w:fill="auto"/>
            <w:hideMark/>
          </w:tcPr>
          <w:p w:rsidR="008D7798" w:rsidRPr="00607412" w:rsidRDefault="00F30C57" w:rsidP="003B293D">
            <w:pPr>
              <w:pStyle w:val="naisc"/>
              <w:spacing w:before="0" w:after="0"/>
              <w:ind w:firstLine="32"/>
              <w:rPr>
                <w:b/>
              </w:rPr>
            </w:pPr>
            <w:r>
              <w:rPr>
                <w:b/>
                <w:sz w:val="22"/>
              </w:rPr>
              <w:t>Ņ</w:t>
            </w:r>
            <w:r w:rsidR="003372EF" w:rsidRPr="003372EF">
              <w:rPr>
                <w:b/>
                <w:sz w:val="22"/>
              </w:rPr>
              <w:t>emts vērā</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306C85" w:rsidRDefault="00306C85" w:rsidP="00306C85">
            <w:pPr>
              <w:pStyle w:val="naisc"/>
              <w:spacing w:before="0" w:after="0"/>
              <w:jc w:val="both"/>
            </w:pPr>
            <w:r>
              <w:rPr>
                <w:sz w:val="22"/>
                <w:szCs w:val="22"/>
              </w:rPr>
              <w:t>Precizēta i</w:t>
            </w:r>
            <w:r w:rsidRPr="00DF0856">
              <w:rPr>
                <w:sz w:val="22"/>
                <w:szCs w:val="22"/>
              </w:rPr>
              <w:t>nformatīvā ziņojuma 4.nodaļas pēdējā rindkopa (5.lpp.)</w:t>
            </w:r>
            <w:r>
              <w:rPr>
                <w:sz w:val="22"/>
                <w:szCs w:val="22"/>
              </w:rPr>
              <w:t>:</w:t>
            </w:r>
          </w:p>
          <w:p w:rsidR="00306C85" w:rsidRPr="00DF0856" w:rsidRDefault="00306C85" w:rsidP="00306C85">
            <w:pPr>
              <w:pStyle w:val="naisc"/>
              <w:spacing w:before="0" w:after="0"/>
              <w:jc w:val="both"/>
            </w:pPr>
            <w:r w:rsidRPr="00DF0856">
              <w:rPr>
                <w:sz w:val="22"/>
                <w:szCs w:val="22"/>
              </w:rPr>
              <w:t xml:space="preserve"> </w:t>
            </w:r>
          </w:p>
          <w:p w:rsidR="003D1C1A" w:rsidRDefault="00306C85" w:rsidP="00306C85">
            <w:pPr>
              <w:jc w:val="both"/>
            </w:pPr>
            <w:r>
              <w:rPr>
                <w:sz w:val="22"/>
                <w:szCs w:val="22"/>
              </w:rPr>
              <w:t>„</w:t>
            </w:r>
            <w:r w:rsidRPr="005213BD">
              <w:rPr>
                <w:sz w:val="22"/>
                <w:szCs w:val="22"/>
              </w:rPr>
              <w:t>Jautājums par nepieciešamā papildu finansējuma piešķiršanu Kultūras ministrijai 2020., 2021. un 2022.ga</w:t>
            </w:r>
            <w:r>
              <w:rPr>
                <w:sz w:val="22"/>
                <w:szCs w:val="22"/>
              </w:rPr>
              <w:t>dam izskatāms Ministru kabinetā</w:t>
            </w:r>
            <w:r w:rsidRPr="005213BD">
              <w:rPr>
                <w:sz w:val="22"/>
                <w:szCs w:val="22"/>
              </w:rPr>
              <w:t xml:space="preserve"> likumprojekta „Par valsts budžetu 2020.gadam” un likumprojekta „Par vidēja termiņa budžeta ietvaru 2020., 2021. un 2022.gadam” sagatavošanas un izskatīšanas procesā kopā ar visu ministriju un centrālo valsts iestāžu iesniegtajiem prioritāro pasākumu pieteikumiem, paredzot Kultūras ministrijai finansējumu atlīdzības nodrošināšanai par 2019., 2020. </w:t>
            </w:r>
            <w:r w:rsidRPr="005213BD">
              <w:rPr>
                <w:sz w:val="22"/>
                <w:szCs w:val="22"/>
              </w:rPr>
              <w:lastRenderedPageBreak/>
              <w:t xml:space="preserve">un 2021.gadā </w:t>
            </w:r>
            <w:proofErr w:type="spellStart"/>
            <w:r w:rsidRPr="005213BD">
              <w:rPr>
                <w:sz w:val="22"/>
                <w:szCs w:val="22"/>
              </w:rPr>
              <w:t>reprogrāfisko</w:t>
            </w:r>
            <w:proofErr w:type="spellEnd"/>
            <w:r w:rsidRPr="005213BD">
              <w:rPr>
                <w:sz w:val="22"/>
                <w:szCs w:val="22"/>
              </w:rPr>
              <w:t xml:space="preserve"> </w:t>
            </w:r>
          </w:p>
          <w:p w:rsidR="003D1C1A" w:rsidRPr="003D1C1A" w:rsidRDefault="00306C85" w:rsidP="00306C85">
            <w:pPr>
              <w:jc w:val="both"/>
            </w:pPr>
            <w:r w:rsidRPr="005213BD">
              <w:rPr>
                <w:sz w:val="22"/>
                <w:szCs w:val="22"/>
              </w:rPr>
              <w:t>reproducēšanu valsts pārvaldē</w:t>
            </w:r>
          </w:p>
        </w:tc>
      </w:tr>
      <w:tr w:rsidR="00E14826" w:rsidRPr="00951D3D" w:rsidTr="003D1C1A">
        <w:trPr>
          <w:trHeight w:val="551"/>
        </w:trPr>
        <w:tc>
          <w:tcPr>
            <w:tcW w:w="278" w:type="pct"/>
            <w:tcBorders>
              <w:top w:val="single" w:sz="4" w:space="0" w:color="auto"/>
              <w:left w:val="single" w:sz="6" w:space="0" w:color="000000"/>
              <w:bottom w:val="single" w:sz="4" w:space="0" w:color="auto"/>
              <w:right w:val="single" w:sz="6" w:space="0" w:color="000000"/>
            </w:tcBorders>
            <w:shd w:val="clear" w:color="auto" w:fill="auto"/>
          </w:tcPr>
          <w:p w:rsidR="00E14826" w:rsidRPr="00607412" w:rsidRDefault="00E14826" w:rsidP="003B293D">
            <w:pPr>
              <w:pStyle w:val="naisc"/>
              <w:numPr>
                <w:ilvl w:val="0"/>
                <w:numId w:val="12"/>
              </w:numPr>
              <w:spacing w:before="0" w:after="0"/>
            </w:pPr>
          </w:p>
        </w:tc>
        <w:tc>
          <w:tcPr>
            <w:tcW w:w="1139" w:type="pct"/>
            <w:tcBorders>
              <w:top w:val="single" w:sz="4" w:space="0" w:color="auto"/>
              <w:left w:val="single" w:sz="6" w:space="0" w:color="000000"/>
              <w:bottom w:val="single" w:sz="4" w:space="0" w:color="auto"/>
              <w:right w:val="single" w:sz="6" w:space="0" w:color="000000"/>
            </w:tcBorders>
            <w:shd w:val="clear" w:color="auto" w:fill="auto"/>
          </w:tcPr>
          <w:p w:rsidR="00E14826" w:rsidRPr="00E14826" w:rsidRDefault="00E624B0" w:rsidP="00E14826">
            <w:pPr>
              <w:pStyle w:val="naisc"/>
              <w:spacing w:before="0" w:after="0"/>
              <w:jc w:val="both"/>
              <w:rPr>
                <w:szCs w:val="28"/>
              </w:rPr>
            </w:pPr>
            <w:r w:rsidRPr="00E624B0">
              <w:rPr>
                <w:sz w:val="22"/>
                <w:szCs w:val="28"/>
              </w:rPr>
              <w:t xml:space="preserve">Ministru kabineta sēdes protokollēmuma projekta „Informatīvais ziņojums „Par vienošanos par atlīdzības noteikšanu un izmaksu par 2016., 2017. un 2018.gadā veikto </w:t>
            </w:r>
            <w:proofErr w:type="spellStart"/>
            <w:r w:rsidRPr="00E624B0">
              <w:rPr>
                <w:sz w:val="22"/>
                <w:szCs w:val="28"/>
              </w:rPr>
              <w:t>reprogrāfisko</w:t>
            </w:r>
            <w:proofErr w:type="spellEnd"/>
            <w:r w:rsidRPr="00E624B0">
              <w:rPr>
                <w:sz w:val="22"/>
                <w:szCs w:val="28"/>
              </w:rPr>
              <w:t xml:space="preserve"> reproducēšanu valsts pārvaldē”” 3. un 4.</w:t>
            </w:r>
            <w:r w:rsidR="00554882">
              <w:rPr>
                <w:sz w:val="22"/>
                <w:szCs w:val="28"/>
              </w:rPr>
              <w:t>p</w:t>
            </w:r>
            <w:r w:rsidRPr="00E624B0">
              <w:rPr>
                <w:sz w:val="22"/>
                <w:szCs w:val="28"/>
              </w:rPr>
              <w:t>unkts:</w:t>
            </w:r>
          </w:p>
          <w:p w:rsidR="00E14826" w:rsidRDefault="00E14826" w:rsidP="00E14826">
            <w:pPr>
              <w:pStyle w:val="naisc"/>
              <w:spacing w:before="0" w:after="0"/>
              <w:jc w:val="both"/>
              <w:rPr>
                <w:sz w:val="28"/>
                <w:szCs w:val="28"/>
              </w:rPr>
            </w:pPr>
          </w:p>
          <w:p w:rsidR="00366381" w:rsidRDefault="00F86F88">
            <w:pPr>
              <w:pStyle w:val="naisc"/>
              <w:spacing w:before="0" w:after="0"/>
              <w:jc w:val="both"/>
              <w:rPr>
                <w:szCs w:val="28"/>
              </w:rPr>
            </w:pPr>
            <w:r>
              <w:rPr>
                <w:sz w:val="22"/>
                <w:szCs w:val="28"/>
              </w:rPr>
              <w:t>„</w:t>
            </w:r>
            <w:r w:rsidR="00023399">
              <w:rPr>
                <w:sz w:val="22"/>
                <w:szCs w:val="28"/>
              </w:rPr>
              <w:t>3. </w:t>
            </w:r>
            <w:r w:rsidR="00E624B0" w:rsidRPr="00E624B0">
              <w:rPr>
                <w:sz w:val="22"/>
                <w:szCs w:val="28"/>
              </w:rPr>
              <w:t xml:space="preserve">Pilnvarot kultūras ministru parakstīt vienošanos ar biedrību „LATREPRO” par atlīdzības noteikšanu un izmaksu par 2019., 2020. un 2021.gadā veikto </w:t>
            </w:r>
            <w:proofErr w:type="spellStart"/>
            <w:r w:rsidR="00E624B0" w:rsidRPr="00E624B0">
              <w:rPr>
                <w:sz w:val="22"/>
                <w:szCs w:val="28"/>
              </w:rPr>
              <w:t>reprogrāfisko</w:t>
            </w:r>
            <w:proofErr w:type="spellEnd"/>
            <w:r w:rsidR="00E624B0" w:rsidRPr="00E624B0">
              <w:rPr>
                <w:sz w:val="22"/>
                <w:szCs w:val="28"/>
              </w:rPr>
              <w:t xml:space="preserve"> reproducēšanu valsts pārvaldē.</w:t>
            </w:r>
          </w:p>
          <w:p w:rsidR="00366381" w:rsidRDefault="00366381">
            <w:pPr>
              <w:pStyle w:val="naisc"/>
              <w:spacing w:before="0" w:after="0"/>
              <w:jc w:val="both"/>
              <w:rPr>
                <w:szCs w:val="28"/>
              </w:rPr>
            </w:pPr>
          </w:p>
          <w:p w:rsidR="00366381" w:rsidRDefault="00E14826">
            <w:pPr>
              <w:pStyle w:val="naisc"/>
              <w:spacing w:before="0" w:after="0"/>
              <w:jc w:val="both"/>
              <w:rPr>
                <w:szCs w:val="28"/>
              </w:rPr>
            </w:pPr>
            <w:r>
              <w:rPr>
                <w:sz w:val="22"/>
                <w:szCs w:val="28"/>
              </w:rPr>
              <w:t xml:space="preserve">4. </w:t>
            </w:r>
            <w:r w:rsidR="00E624B0" w:rsidRPr="00E624B0">
              <w:rPr>
                <w:sz w:val="22"/>
                <w:szCs w:val="28"/>
              </w:rPr>
              <w:t xml:space="preserve">Kultūras ministrijai atlīdzību par 2019., 2020. un 2021.gadā veikto </w:t>
            </w:r>
            <w:proofErr w:type="spellStart"/>
            <w:r w:rsidR="00E624B0" w:rsidRPr="00E624B0">
              <w:rPr>
                <w:sz w:val="22"/>
                <w:szCs w:val="28"/>
              </w:rPr>
              <w:t>reprogrāfisko</w:t>
            </w:r>
            <w:proofErr w:type="spellEnd"/>
            <w:r w:rsidR="00E624B0" w:rsidRPr="00E624B0">
              <w:rPr>
                <w:sz w:val="22"/>
                <w:szCs w:val="28"/>
              </w:rPr>
              <w:t xml:space="preserve"> reproducēšanu valsts pārvaldē nodrošināt no likumā „Par valsts budžetu 2020.gadam” un likumā „Par vidēja termiņa budžeta ietvaru 2020., 2021. un 2022.gadam” šim mērķim paredzētajiem valsts pamatbudžeta līdzekļiem.</w:t>
            </w:r>
            <w:r w:rsidR="00F86F88">
              <w:rPr>
                <w:sz w:val="22"/>
                <w:szCs w:val="28"/>
              </w:rPr>
              <w:t>”</w:t>
            </w:r>
          </w:p>
          <w:p w:rsidR="00E14826" w:rsidRDefault="00E14826" w:rsidP="00E14826">
            <w:pPr>
              <w:pStyle w:val="naisc"/>
              <w:spacing w:before="0" w:after="0"/>
              <w:jc w:val="both"/>
            </w:pPr>
          </w:p>
        </w:tc>
        <w:tc>
          <w:tcPr>
            <w:tcW w:w="1308" w:type="pct"/>
            <w:tcBorders>
              <w:top w:val="single" w:sz="4" w:space="0" w:color="auto"/>
              <w:left w:val="single" w:sz="6" w:space="0" w:color="000000"/>
              <w:bottom w:val="single" w:sz="4" w:space="0" w:color="auto"/>
              <w:right w:val="single" w:sz="6" w:space="0" w:color="000000"/>
            </w:tcBorders>
            <w:shd w:val="clear" w:color="auto" w:fill="auto"/>
          </w:tcPr>
          <w:p w:rsidR="00E14826" w:rsidRPr="00E376AC" w:rsidRDefault="00E14826" w:rsidP="00E14826">
            <w:pPr>
              <w:jc w:val="both"/>
              <w:rPr>
                <w:b/>
              </w:rPr>
            </w:pPr>
            <w:r>
              <w:rPr>
                <w:b/>
                <w:sz w:val="22"/>
                <w:szCs w:val="22"/>
              </w:rPr>
              <w:t>Finanšu</w:t>
            </w:r>
            <w:r w:rsidRPr="00E376AC">
              <w:rPr>
                <w:b/>
                <w:sz w:val="22"/>
                <w:szCs w:val="22"/>
              </w:rPr>
              <w:t xml:space="preserve"> ministrija</w:t>
            </w:r>
            <w:r>
              <w:rPr>
                <w:b/>
                <w:sz w:val="22"/>
                <w:szCs w:val="22"/>
              </w:rPr>
              <w:t>:</w:t>
            </w:r>
          </w:p>
          <w:p w:rsidR="00366381" w:rsidRDefault="00E624B0">
            <w:pPr>
              <w:jc w:val="both"/>
            </w:pPr>
            <w:r w:rsidRPr="00E624B0">
              <w:rPr>
                <w:sz w:val="22"/>
                <w:szCs w:val="22"/>
              </w:rPr>
              <w:t xml:space="preserve">Ņemot vērā, ka informatīvajā ziņojumā ir norādīts, lai nodrošinātu atlīdzības izmaksu LATREPRO, Kultūras ministrijai nepieciešams piešķirt papildu finansējumu 136 893 euro apmērā katru gadu 2020., 2021. un 2022.gada budžetā, kā arī jautājums par nepieciešamā papildu finansējuma piešķiršanu Kultūras ministrijai 2020., 2021. un 2022.gadam izskatāms Ministru kabinetā likumprojekta „Par valsts budžetu 2020.gadam” un likumprojekta „Par vidēja termiņa budžeta ietvaru 2020., 2021. un 2022.gadam” sagatavošanas un izskatīšanas procesā kopā ar visu ministriju un centrālo valsts iestāžu iesniegtajiem prioritāro pasākumu pieteikumiem, norādām, ka kultūras ministrs var parakstīt vienošanos par saistību uzņemšanos tikai tad, ja ir </w:t>
            </w:r>
            <w:proofErr w:type="gramStart"/>
            <w:r w:rsidRPr="00E624B0">
              <w:rPr>
                <w:sz w:val="22"/>
                <w:szCs w:val="22"/>
              </w:rPr>
              <w:t>zināms ka</w:t>
            </w:r>
            <w:proofErr w:type="gramEnd"/>
            <w:r w:rsidRPr="00E624B0">
              <w:rPr>
                <w:sz w:val="22"/>
                <w:szCs w:val="22"/>
              </w:rPr>
              <w:t xml:space="preserve"> šīs saistības būs iespējams izpildīt. Līdz ar to lūdzam attiecīgi precizēt protokollēmuma projekta 3. un 4.punktu, vai papildināt informatīvo ziņojumu ar informāciju, kā Kultūras ministrija plāno nodrošināt saistību izpildi, ja likumprojekta „Par valsts budžetu 2020.gadam” un likumprojekta „Par vidēja termiņa budžeta ietvaru 2020., 2021. un 2022.gadam” sagatavošanas un izskatīšanas procesā iepriekš minētajam mērķim papildu </w:t>
            </w:r>
            <w:r w:rsidRPr="00E624B0">
              <w:rPr>
                <w:sz w:val="22"/>
                <w:szCs w:val="22"/>
              </w:rPr>
              <w:lastRenderedPageBreak/>
              <w:t>finansējums netiks rasts.</w:t>
            </w:r>
          </w:p>
          <w:p w:rsidR="00E14826" w:rsidRDefault="00E14826" w:rsidP="00E14826">
            <w:pPr>
              <w:jc w:val="both"/>
              <w:rPr>
                <w:b/>
              </w:rPr>
            </w:pPr>
          </w:p>
        </w:tc>
        <w:tc>
          <w:tcPr>
            <w:tcW w:w="1173" w:type="pct"/>
            <w:tcBorders>
              <w:top w:val="single" w:sz="4" w:space="0" w:color="auto"/>
              <w:left w:val="single" w:sz="6" w:space="0" w:color="000000"/>
              <w:bottom w:val="single" w:sz="4" w:space="0" w:color="auto"/>
              <w:right w:val="single" w:sz="6" w:space="0" w:color="000000"/>
            </w:tcBorders>
            <w:shd w:val="clear" w:color="auto" w:fill="auto"/>
          </w:tcPr>
          <w:p w:rsidR="00E14826" w:rsidRDefault="00C974B6" w:rsidP="003B293D">
            <w:pPr>
              <w:pStyle w:val="naisc"/>
              <w:spacing w:before="0" w:after="0"/>
              <w:ind w:firstLine="32"/>
              <w:rPr>
                <w:b/>
              </w:rPr>
            </w:pPr>
            <w:r>
              <w:rPr>
                <w:b/>
                <w:sz w:val="22"/>
              </w:rPr>
              <w:lastRenderedPageBreak/>
              <w:t>Ņemts vērā</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C974B6" w:rsidRPr="00554882" w:rsidRDefault="00C974B6" w:rsidP="00C974B6">
            <w:pPr>
              <w:pStyle w:val="naisc"/>
              <w:spacing w:before="0" w:after="0"/>
              <w:jc w:val="both"/>
              <w:rPr>
                <w:szCs w:val="28"/>
              </w:rPr>
            </w:pPr>
            <w:r w:rsidRPr="00554882">
              <w:rPr>
                <w:sz w:val="22"/>
                <w:szCs w:val="28"/>
              </w:rPr>
              <w:t xml:space="preserve">Precizēts </w:t>
            </w:r>
            <w:r w:rsidRPr="00E14826">
              <w:rPr>
                <w:sz w:val="22"/>
                <w:szCs w:val="28"/>
              </w:rPr>
              <w:t xml:space="preserve">Ministru kabineta sēdes protokollēmuma projekta „Informatīvais ziņojums „Par vienošanos par atlīdzības noteikšanu un izmaksu par 2016., 2017. un 2018.gadā veikto </w:t>
            </w:r>
            <w:proofErr w:type="spellStart"/>
            <w:r w:rsidRPr="00E14826">
              <w:rPr>
                <w:sz w:val="22"/>
                <w:szCs w:val="28"/>
              </w:rPr>
              <w:t>reprogrāfisko</w:t>
            </w:r>
            <w:proofErr w:type="spellEnd"/>
            <w:r w:rsidRPr="00E14826">
              <w:rPr>
                <w:sz w:val="22"/>
                <w:szCs w:val="28"/>
              </w:rPr>
              <w:t xml:space="preserve"> reproducēšanu valsts pārvaldē”” 3. un 4</w:t>
            </w:r>
            <w:r w:rsidR="00554882">
              <w:rPr>
                <w:sz w:val="22"/>
                <w:szCs w:val="28"/>
              </w:rPr>
              <w:t>.p</w:t>
            </w:r>
            <w:r w:rsidRPr="00E14826">
              <w:rPr>
                <w:sz w:val="22"/>
                <w:szCs w:val="28"/>
              </w:rPr>
              <w:t>unkts:</w:t>
            </w:r>
          </w:p>
          <w:p w:rsidR="00C974B6" w:rsidRPr="00554882" w:rsidRDefault="00C974B6" w:rsidP="00C974B6">
            <w:pPr>
              <w:pStyle w:val="naisc"/>
              <w:spacing w:before="0" w:after="0"/>
              <w:jc w:val="both"/>
              <w:rPr>
                <w:szCs w:val="28"/>
              </w:rPr>
            </w:pPr>
          </w:p>
          <w:p w:rsidR="00366381" w:rsidRPr="00554882" w:rsidRDefault="0015010A" w:rsidP="005733BA">
            <w:pPr>
              <w:jc w:val="both"/>
              <w:rPr>
                <w:szCs w:val="28"/>
              </w:rPr>
            </w:pPr>
            <w:r>
              <w:rPr>
                <w:sz w:val="22"/>
                <w:szCs w:val="28"/>
              </w:rPr>
              <w:t>„</w:t>
            </w:r>
            <w:r w:rsidR="000E2830" w:rsidRPr="00554882">
              <w:rPr>
                <w:sz w:val="22"/>
                <w:szCs w:val="28"/>
              </w:rPr>
              <w:t xml:space="preserve">3. </w:t>
            </w:r>
            <w:r>
              <w:rPr>
                <w:sz w:val="22"/>
                <w:szCs w:val="28"/>
              </w:rPr>
              <w:t>Pilnvarot kultūras ministru</w:t>
            </w:r>
            <w:r w:rsidR="00554882" w:rsidRPr="00554882">
              <w:rPr>
                <w:sz w:val="22"/>
                <w:szCs w:val="28"/>
              </w:rPr>
              <w:t xml:space="preserve"> pēc tam, kad ir piešķirts papildu f</w:t>
            </w:r>
            <w:r>
              <w:rPr>
                <w:sz w:val="22"/>
                <w:szCs w:val="28"/>
              </w:rPr>
              <w:t>inansējums Kultūras ministrijai</w:t>
            </w:r>
            <w:r w:rsidR="00554882" w:rsidRPr="00554882">
              <w:rPr>
                <w:sz w:val="22"/>
                <w:szCs w:val="28"/>
              </w:rPr>
              <w:t xml:space="preserve"> </w:t>
            </w:r>
            <w:r>
              <w:rPr>
                <w:sz w:val="22"/>
                <w:szCs w:val="28"/>
              </w:rPr>
              <w:t>atbilstoši šī protokollēmuma 4.</w:t>
            </w:r>
            <w:r w:rsidR="00554882" w:rsidRPr="00554882">
              <w:rPr>
                <w:sz w:val="22"/>
                <w:szCs w:val="28"/>
              </w:rPr>
              <w:t xml:space="preserve">punktam, parakstīt vienošanos ar biedrību „LATREPRO” par atlīdzības noteikšanu un izmaksu par 2019., 2020. un 2021.gadā veikto </w:t>
            </w:r>
            <w:proofErr w:type="spellStart"/>
            <w:r w:rsidR="00554882" w:rsidRPr="00554882">
              <w:rPr>
                <w:sz w:val="22"/>
                <w:szCs w:val="28"/>
              </w:rPr>
              <w:t>reprogrāfisko</w:t>
            </w:r>
            <w:proofErr w:type="spellEnd"/>
            <w:r w:rsidR="00554882" w:rsidRPr="00554882">
              <w:rPr>
                <w:sz w:val="22"/>
                <w:szCs w:val="28"/>
              </w:rPr>
              <w:t xml:space="preserve"> reproducēšanu valsts pārvaldē</w:t>
            </w:r>
            <w:r w:rsidR="00E624B0" w:rsidRPr="00554882">
              <w:rPr>
                <w:sz w:val="22"/>
                <w:szCs w:val="28"/>
              </w:rPr>
              <w:t>.</w:t>
            </w:r>
          </w:p>
          <w:p w:rsidR="000E2830" w:rsidRPr="000E2830" w:rsidRDefault="000E2830" w:rsidP="000E2830">
            <w:pPr>
              <w:pStyle w:val="Sarakstarindkopa"/>
              <w:ind w:left="425" w:hanging="425"/>
              <w:jc w:val="both"/>
              <w:rPr>
                <w:rFonts w:ascii="Times New Roman" w:eastAsia="Times New Roman" w:hAnsi="Times New Roman"/>
                <w:szCs w:val="28"/>
                <w:lang w:eastAsia="lv-LV"/>
              </w:rPr>
            </w:pPr>
          </w:p>
          <w:p w:rsidR="00E14826" w:rsidRPr="00554882" w:rsidRDefault="000E2830" w:rsidP="00554882">
            <w:pPr>
              <w:jc w:val="both"/>
            </w:pPr>
            <w:r w:rsidRPr="00554882">
              <w:rPr>
                <w:sz w:val="22"/>
                <w:szCs w:val="28"/>
              </w:rPr>
              <w:t xml:space="preserve">4. </w:t>
            </w:r>
            <w:r w:rsidR="00554882" w:rsidRPr="00554882">
              <w:rPr>
                <w:sz w:val="22"/>
                <w:szCs w:val="28"/>
              </w:rPr>
              <w:t xml:space="preserve">Jautājumu par nepieciešamā papildu finansējuma piešķiršanu Kultūras ministrijai 2020., 2021. un 2022.gadam izskatīt Ministru kabinetā likumprojekta „Par valsts budžetu 2020.gadam” un likumprojekta „Par vidēja termiņa budžeta ietvaru 2020., 2021. un 2022.gadam” sagatavošanas un izskatīšanas procesā kopā ar visu ministriju un centrālo valsts iestāžu iesniegtajiem prioritāro </w:t>
            </w:r>
            <w:r w:rsidR="00554882" w:rsidRPr="00554882">
              <w:rPr>
                <w:sz w:val="22"/>
                <w:szCs w:val="28"/>
              </w:rPr>
              <w:lastRenderedPageBreak/>
              <w:t xml:space="preserve">pasākumu pieteikumiem, paredzot Kultūras ministrijai finansējumu atlīdzības nodrošināšanai par 2019., 2020. un 2021.gadā </w:t>
            </w:r>
            <w:proofErr w:type="spellStart"/>
            <w:r w:rsidR="00554882" w:rsidRPr="00554882">
              <w:rPr>
                <w:sz w:val="22"/>
                <w:szCs w:val="28"/>
              </w:rPr>
              <w:t>reprogrāfisko</w:t>
            </w:r>
            <w:proofErr w:type="spellEnd"/>
            <w:r w:rsidR="00554882" w:rsidRPr="00554882">
              <w:rPr>
                <w:sz w:val="22"/>
                <w:szCs w:val="28"/>
              </w:rPr>
              <w:t xml:space="preserve"> reproducēšanu valsts pārvaldē.</w:t>
            </w:r>
            <w:r w:rsidR="0015010A">
              <w:rPr>
                <w:sz w:val="22"/>
                <w:szCs w:val="28"/>
              </w:rPr>
              <w:t>”</w:t>
            </w:r>
          </w:p>
        </w:tc>
      </w:tr>
    </w:tbl>
    <w:p w:rsidR="003D1C1A" w:rsidRDefault="003D1C1A" w:rsidP="003B293D">
      <w:pPr>
        <w:outlineLvl w:val="0"/>
        <w:rPr>
          <w:sz w:val="22"/>
          <w:szCs w:val="22"/>
        </w:rPr>
      </w:pPr>
    </w:p>
    <w:p w:rsidR="003D1C1A" w:rsidRDefault="003D1C1A" w:rsidP="003B293D">
      <w:pPr>
        <w:outlineLvl w:val="0"/>
        <w:rPr>
          <w:sz w:val="22"/>
          <w:szCs w:val="22"/>
        </w:rPr>
      </w:pPr>
    </w:p>
    <w:p w:rsidR="0020749D" w:rsidRPr="00951D3D" w:rsidRDefault="0020749D" w:rsidP="003B293D">
      <w:pPr>
        <w:outlineLvl w:val="0"/>
        <w:rPr>
          <w:sz w:val="22"/>
          <w:szCs w:val="22"/>
        </w:rPr>
      </w:pPr>
    </w:p>
    <w:p w:rsidR="00F64DE4" w:rsidRPr="00951D3D" w:rsidRDefault="002A68B8" w:rsidP="003B293D">
      <w:pPr>
        <w:outlineLvl w:val="0"/>
        <w:rPr>
          <w:sz w:val="20"/>
          <w:szCs w:val="20"/>
        </w:rPr>
      </w:pPr>
      <w:r>
        <w:rPr>
          <w:sz w:val="20"/>
          <w:szCs w:val="20"/>
        </w:rPr>
        <w:t xml:space="preserve">Linda </w:t>
      </w:r>
      <w:r w:rsidR="00607412">
        <w:rPr>
          <w:sz w:val="20"/>
          <w:szCs w:val="20"/>
        </w:rPr>
        <w:t>Zommere</w:t>
      </w:r>
    </w:p>
    <w:p w:rsidR="00F64DE4" w:rsidRPr="00951D3D" w:rsidRDefault="00734AC4" w:rsidP="003B293D">
      <w:pPr>
        <w:rPr>
          <w:iCs/>
          <w:sz w:val="20"/>
          <w:szCs w:val="20"/>
        </w:rPr>
      </w:pPr>
      <w:r w:rsidRPr="00951D3D">
        <w:rPr>
          <w:iCs/>
          <w:sz w:val="20"/>
          <w:szCs w:val="20"/>
        </w:rPr>
        <w:t xml:space="preserve">Kultūras ministrijas </w:t>
      </w:r>
    </w:p>
    <w:p w:rsidR="009453B4" w:rsidRPr="00951D3D" w:rsidRDefault="00607412" w:rsidP="003B293D">
      <w:pPr>
        <w:rPr>
          <w:iCs/>
          <w:sz w:val="20"/>
          <w:szCs w:val="20"/>
        </w:rPr>
      </w:pPr>
      <w:r>
        <w:rPr>
          <w:iCs/>
          <w:sz w:val="20"/>
          <w:szCs w:val="20"/>
        </w:rPr>
        <w:t>Autortiesību nodaļas vadītāja</w:t>
      </w:r>
    </w:p>
    <w:p w:rsidR="009453B4" w:rsidRPr="00951D3D" w:rsidRDefault="00734AC4" w:rsidP="003B293D">
      <w:pPr>
        <w:tabs>
          <w:tab w:val="left" w:pos="6804"/>
        </w:tabs>
        <w:rPr>
          <w:color w:val="000000"/>
          <w:sz w:val="20"/>
          <w:szCs w:val="20"/>
        </w:rPr>
      </w:pPr>
      <w:r w:rsidRPr="00951D3D">
        <w:rPr>
          <w:sz w:val="20"/>
          <w:szCs w:val="20"/>
        </w:rPr>
        <w:t>Tālr.</w:t>
      </w:r>
      <w:r w:rsidR="00514089" w:rsidRPr="00951D3D">
        <w:rPr>
          <w:sz w:val="20"/>
          <w:szCs w:val="20"/>
        </w:rPr>
        <w:t xml:space="preserve"> </w:t>
      </w:r>
      <w:r w:rsidR="00607412">
        <w:rPr>
          <w:sz w:val="20"/>
          <w:szCs w:val="20"/>
        </w:rPr>
        <w:t>67330211</w:t>
      </w:r>
    </w:p>
    <w:p w:rsidR="009453B4" w:rsidRPr="00951D3D" w:rsidRDefault="00892A89" w:rsidP="00CE074A">
      <w:pPr>
        <w:tabs>
          <w:tab w:val="left" w:pos="3836"/>
          <w:tab w:val="left" w:pos="6840"/>
        </w:tabs>
        <w:jc w:val="both"/>
        <w:rPr>
          <w:sz w:val="20"/>
          <w:szCs w:val="20"/>
        </w:rPr>
      </w:pPr>
      <w:hyperlink r:id="rId7" w:history="1">
        <w:r w:rsidR="00607412" w:rsidRPr="005D6589">
          <w:rPr>
            <w:rStyle w:val="Hipersaite"/>
            <w:sz w:val="20"/>
          </w:rPr>
          <w:t>Linda.Zommere@km.gov.lv</w:t>
        </w:r>
      </w:hyperlink>
    </w:p>
    <w:sectPr w:rsidR="009453B4" w:rsidRPr="00951D3D" w:rsidSect="0020749D">
      <w:headerReference w:type="default" r:id="rId8"/>
      <w:footerReference w:type="default" r:id="rId9"/>
      <w:footerReference w:type="first" r:id="rId10"/>
      <w:pgSz w:w="16838" w:h="11906" w:orient="landscape"/>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8AB4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AB42A" w16cid:durableId="1F4CE9D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399" w:rsidRDefault="00023399" w:rsidP="00F64DE4">
      <w:r>
        <w:separator/>
      </w:r>
    </w:p>
  </w:endnote>
  <w:endnote w:type="continuationSeparator" w:id="0">
    <w:p w:rsidR="00023399" w:rsidRDefault="00023399"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99" w:rsidRDefault="00023399">
    <w:pPr>
      <w:pStyle w:val="Kjene"/>
    </w:pPr>
    <w:r>
      <w:rPr>
        <w:sz w:val="20"/>
        <w:szCs w:val="20"/>
      </w:rPr>
      <w:t>KMIzz_120819</w:t>
    </w:r>
    <w:r w:rsidRPr="00F077D7">
      <w:rPr>
        <w:sz w:val="20"/>
        <w:szCs w:val="20"/>
      </w:rPr>
      <w:t>_</w:t>
    </w:r>
    <w:r>
      <w:rPr>
        <w:sz w:val="20"/>
        <w:szCs w:val="20"/>
      </w:rPr>
      <w:t>reprogr_reprod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99" w:rsidRPr="005213BD" w:rsidRDefault="00023399" w:rsidP="005213BD">
    <w:pPr>
      <w:pStyle w:val="Kjene"/>
    </w:pPr>
    <w:r>
      <w:rPr>
        <w:sz w:val="20"/>
        <w:szCs w:val="20"/>
      </w:rPr>
      <w:t>KMIzz_120819</w:t>
    </w:r>
    <w:r w:rsidRPr="00F077D7">
      <w:rPr>
        <w:sz w:val="20"/>
        <w:szCs w:val="20"/>
      </w:rPr>
      <w:t>_</w:t>
    </w:r>
    <w:r>
      <w:rPr>
        <w:sz w:val="20"/>
        <w:szCs w:val="20"/>
      </w:rPr>
      <w:t>reprogr_reprod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399" w:rsidRDefault="00023399" w:rsidP="00F64DE4">
      <w:r>
        <w:separator/>
      </w:r>
    </w:p>
  </w:footnote>
  <w:footnote w:type="continuationSeparator" w:id="0">
    <w:p w:rsidR="00023399" w:rsidRDefault="00023399" w:rsidP="00F64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023399" w:rsidRDefault="00892A89">
        <w:pPr>
          <w:pStyle w:val="Galvene"/>
          <w:jc w:val="center"/>
        </w:pPr>
        <w:r w:rsidRPr="00196278">
          <w:rPr>
            <w:sz w:val="22"/>
            <w:szCs w:val="22"/>
          </w:rPr>
          <w:fldChar w:fldCharType="begin"/>
        </w:r>
        <w:r w:rsidR="00023399" w:rsidRPr="00196278">
          <w:rPr>
            <w:sz w:val="22"/>
            <w:szCs w:val="22"/>
          </w:rPr>
          <w:instrText xml:space="preserve"> PAGE   \* MERGEFORMAT </w:instrText>
        </w:r>
        <w:r w:rsidRPr="00196278">
          <w:rPr>
            <w:sz w:val="22"/>
            <w:szCs w:val="22"/>
          </w:rPr>
          <w:fldChar w:fldCharType="separate"/>
        </w:r>
        <w:r w:rsidR="006562B4">
          <w:rPr>
            <w:noProof/>
            <w:sz w:val="22"/>
            <w:szCs w:val="22"/>
          </w:rPr>
          <w:t>5</w:t>
        </w:r>
        <w:r w:rsidRPr="00196278">
          <w:rPr>
            <w:sz w:val="22"/>
            <w:szCs w:val="22"/>
          </w:rPr>
          <w:fldChar w:fldCharType="end"/>
        </w:r>
      </w:p>
    </w:sdtContent>
  </w:sdt>
  <w:p w:rsidR="00023399" w:rsidRDefault="0002339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52B"/>
    <w:multiLevelType w:val="hybridMultilevel"/>
    <w:tmpl w:val="167879CC"/>
    <w:lvl w:ilvl="0" w:tplc="9A4286C0">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3B777C6"/>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nsid w:val="1F384D9E"/>
    <w:multiLevelType w:val="hybridMultilevel"/>
    <w:tmpl w:val="3922603E"/>
    <w:lvl w:ilvl="0" w:tplc="B9AA4B8A">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B202D77"/>
    <w:multiLevelType w:val="hybridMultilevel"/>
    <w:tmpl w:val="ECBE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5CCF3DBD"/>
    <w:multiLevelType w:val="hybridMultilevel"/>
    <w:tmpl w:val="5178F296"/>
    <w:lvl w:ilvl="0" w:tplc="0472FF5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7A670FC"/>
    <w:multiLevelType w:val="multilevel"/>
    <w:tmpl w:val="A65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1"/>
  </w:num>
  <w:num w:numId="7">
    <w:abstractNumId w:val="2"/>
  </w:num>
  <w:num w:numId="8">
    <w:abstractNumId w:val="3"/>
  </w:num>
  <w:num w:numId="9">
    <w:abstractNumId w:val="15"/>
  </w:num>
  <w:num w:numId="10">
    <w:abstractNumId w:val="1"/>
  </w:num>
  <w:num w:numId="11">
    <w:abstractNumId w:val="17"/>
  </w:num>
  <w:num w:numId="12">
    <w:abstractNumId w:val="5"/>
  </w:num>
  <w:num w:numId="13">
    <w:abstractNumId w:val="9"/>
  </w:num>
  <w:num w:numId="14">
    <w:abstractNumId w:val="4"/>
  </w:num>
  <w:num w:numId="15">
    <w:abstractNumId w:val="16"/>
  </w:num>
  <w:num w:numId="16">
    <w:abstractNumId w:val="7"/>
  </w:num>
  <w:num w:numId="17">
    <w:abstractNumId w:val="13"/>
  </w:num>
  <w:num w:numId="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hards Gulbis">
    <w15:presenceInfo w15:providerId="AD" w15:userId="S-1-5-21-3651766675-313447035-1393700589-15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F64DE4"/>
    <w:rsid w:val="00005E79"/>
    <w:rsid w:val="0001528C"/>
    <w:rsid w:val="00021840"/>
    <w:rsid w:val="00023399"/>
    <w:rsid w:val="00024C1D"/>
    <w:rsid w:val="00025346"/>
    <w:rsid w:val="00027058"/>
    <w:rsid w:val="00032061"/>
    <w:rsid w:val="00040322"/>
    <w:rsid w:val="0005107F"/>
    <w:rsid w:val="00052FDE"/>
    <w:rsid w:val="00055EA4"/>
    <w:rsid w:val="000630D0"/>
    <w:rsid w:val="00063BCC"/>
    <w:rsid w:val="0007173E"/>
    <w:rsid w:val="00087937"/>
    <w:rsid w:val="00087C70"/>
    <w:rsid w:val="0009373A"/>
    <w:rsid w:val="00097A72"/>
    <w:rsid w:val="000A1B66"/>
    <w:rsid w:val="000A4D2F"/>
    <w:rsid w:val="000A61E1"/>
    <w:rsid w:val="000B3953"/>
    <w:rsid w:val="000B483A"/>
    <w:rsid w:val="000C7D3F"/>
    <w:rsid w:val="000D049A"/>
    <w:rsid w:val="000D0BDC"/>
    <w:rsid w:val="000D2036"/>
    <w:rsid w:val="000E2830"/>
    <w:rsid w:val="000E3B9C"/>
    <w:rsid w:val="000F0A8A"/>
    <w:rsid w:val="001047CE"/>
    <w:rsid w:val="001229CC"/>
    <w:rsid w:val="0012645F"/>
    <w:rsid w:val="001264B1"/>
    <w:rsid w:val="00134AA7"/>
    <w:rsid w:val="00140791"/>
    <w:rsid w:val="00144F00"/>
    <w:rsid w:val="0015010A"/>
    <w:rsid w:val="00153256"/>
    <w:rsid w:val="00166C41"/>
    <w:rsid w:val="00174AE2"/>
    <w:rsid w:val="001873CA"/>
    <w:rsid w:val="00196278"/>
    <w:rsid w:val="00196F55"/>
    <w:rsid w:val="001B1CE0"/>
    <w:rsid w:val="001C36D1"/>
    <w:rsid w:val="001F7F8E"/>
    <w:rsid w:val="00206F01"/>
    <w:rsid w:val="0020749D"/>
    <w:rsid w:val="002218EF"/>
    <w:rsid w:val="00222E72"/>
    <w:rsid w:val="002449E2"/>
    <w:rsid w:val="0024507F"/>
    <w:rsid w:val="00247A64"/>
    <w:rsid w:val="002559F7"/>
    <w:rsid w:val="00261BDF"/>
    <w:rsid w:val="00262C53"/>
    <w:rsid w:val="002745F8"/>
    <w:rsid w:val="002768BD"/>
    <w:rsid w:val="0028497B"/>
    <w:rsid w:val="00285FEA"/>
    <w:rsid w:val="002A1965"/>
    <w:rsid w:val="002A68B8"/>
    <w:rsid w:val="002B095A"/>
    <w:rsid w:val="002C5350"/>
    <w:rsid w:val="002C6678"/>
    <w:rsid w:val="002D690C"/>
    <w:rsid w:val="002D6A77"/>
    <w:rsid w:val="002D741D"/>
    <w:rsid w:val="002E0A57"/>
    <w:rsid w:val="002E176D"/>
    <w:rsid w:val="0030186E"/>
    <w:rsid w:val="003020C4"/>
    <w:rsid w:val="00303B8A"/>
    <w:rsid w:val="0030686D"/>
    <w:rsid w:val="00306C85"/>
    <w:rsid w:val="00321EA9"/>
    <w:rsid w:val="003237F5"/>
    <w:rsid w:val="003372EF"/>
    <w:rsid w:val="00345D0A"/>
    <w:rsid w:val="003460BA"/>
    <w:rsid w:val="00352B89"/>
    <w:rsid w:val="00366381"/>
    <w:rsid w:val="00370D54"/>
    <w:rsid w:val="00371DF2"/>
    <w:rsid w:val="00382D4F"/>
    <w:rsid w:val="00395D63"/>
    <w:rsid w:val="003B293D"/>
    <w:rsid w:val="003C0E66"/>
    <w:rsid w:val="003D1C1A"/>
    <w:rsid w:val="003D78CD"/>
    <w:rsid w:val="003D7B3A"/>
    <w:rsid w:val="003E0634"/>
    <w:rsid w:val="003E55F9"/>
    <w:rsid w:val="003F02E3"/>
    <w:rsid w:val="003F5387"/>
    <w:rsid w:val="00414F5E"/>
    <w:rsid w:val="004169DA"/>
    <w:rsid w:val="00424EE1"/>
    <w:rsid w:val="00430D31"/>
    <w:rsid w:val="00433955"/>
    <w:rsid w:val="00436CB1"/>
    <w:rsid w:val="00443649"/>
    <w:rsid w:val="00451378"/>
    <w:rsid w:val="00453676"/>
    <w:rsid w:val="0046692F"/>
    <w:rsid w:val="00474B31"/>
    <w:rsid w:val="004932EA"/>
    <w:rsid w:val="004951AF"/>
    <w:rsid w:val="004956F4"/>
    <w:rsid w:val="004966A3"/>
    <w:rsid w:val="004A058F"/>
    <w:rsid w:val="004B4AB5"/>
    <w:rsid w:val="004D2EB1"/>
    <w:rsid w:val="004E7AF6"/>
    <w:rsid w:val="00506C49"/>
    <w:rsid w:val="005134D4"/>
    <w:rsid w:val="00514089"/>
    <w:rsid w:val="00520FA9"/>
    <w:rsid w:val="005213BD"/>
    <w:rsid w:val="00521BA5"/>
    <w:rsid w:val="00523014"/>
    <w:rsid w:val="005236EF"/>
    <w:rsid w:val="00533C68"/>
    <w:rsid w:val="00542CEE"/>
    <w:rsid w:val="00545A7B"/>
    <w:rsid w:val="00550273"/>
    <w:rsid w:val="00550844"/>
    <w:rsid w:val="00553F03"/>
    <w:rsid w:val="00554882"/>
    <w:rsid w:val="00562E1F"/>
    <w:rsid w:val="00566D88"/>
    <w:rsid w:val="005733BA"/>
    <w:rsid w:val="00575829"/>
    <w:rsid w:val="0057658A"/>
    <w:rsid w:val="00581BF8"/>
    <w:rsid w:val="005A6A4C"/>
    <w:rsid w:val="005C3D87"/>
    <w:rsid w:val="005C4783"/>
    <w:rsid w:val="005C5B44"/>
    <w:rsid w:val="005D6B18"/>
    <w:rsid w:val="005D7B08"/>
    <w:rsid w:val="005E44DF"/>
    <w:rsid w:val="00607412"/>
    <w:rsid w:val="00645C4C"/>
    <w:rsid w:val="0064617F"/>
    <w:rsid w:val="006562B4"/>
    <w:rsid w:val="00676737"/>
    <w:rsid w:val="00690AB4"/>
    <w:rsid w:val="006A2194"/>
    <w:rsid w:val="006B231C"/>
    <w:rsid w:val="006B4275"/>
    <w:rsid w:val="006C62BA"/>
    <w:rsid w:val="006C7BD1"/>
    <w:rsid w:val="006E535D"/>
    <w:rsid w:val="006E6AFD"/>
    <w:rsid w:val="006F39B6"/>
    <w:rsid w:val="00704E63"/>
    <w:rsid w:val="00711BEA"/>
    <w:rsid w:val="00720BC3"/>
    <w:rsid w:val="00734AC4"/>
    <w:rsid w:val="00736D08"/>
    <w:rsid w:val="007421B7"/>
    <w:rsid w:val="00744402"/>
    <w:rsid w:val="007471ED"/>
    <w:rsid w:val="0076267D"/>
    <w:rsid w:val="00771A85"/>
    <w:rsid w:val="00776962"/>
    <w:rsid w:val="00785698"/>
    <w:rsid w:val="007B2B89"/>
    <w:rsid w:val="007D11C4"/>
    <w:rsid w:val="007D33CD"/>
    <w:rsid w:val="007E4CFF"/>
    <w:rsid w:val="007F1C3E"/>
    <w:rsid w:val="007F5F9E"/>
    <w:rsid w:val="0080132B"/>
    <w:rsid w:val="008040F7"/>
    <w:rsid w:val="0080660E"/>
    <w:rsid w:val="0081557B"/>
    <w:rsid w:val="008320CF"/>
    <w:rsid w:val="00854E1E"/>
    <w:rsid w:val="00861CF8"/>
    <w:rsid w:val="00871599"/>
    <w:rsid w:val="00880C80"/>
    <w:rsid w:val="00892A89"/>
    <w:rsid w:val="00894007"/>
    <w:rsid w:val="008A3E12"/>
    <w:rsid w:val="008A49FF"/>
    <w:rsid w:val="008A60D7"/>
    <w:rsid w:val="008C25A2"/>
    <w:rsid w:val="008C673C"/>
    <w:rsid w:val="008C74B1"/>
    <w:rsid w:val="008D0B32"/>
    <w:rsid w:val="008D6FEA"/>
    <w:rsid w:val="008D7798"/>
    <w:rsid w:val="008E6EEA"/>
    <w:rsid w:val="008E7B3F"/>
    <w:rsid w:val="0090071B"/>
    <w:rsid w:val="00917020"/>
    <w:rsid w:val="009170C7"/>
    <w:rsid w:val="00925A84"/>
    <w:rsid w:val="00940DEB"/>
    <w:rsid w:val="009453B4"/>
    <w:rsid w:val="0095096E"/>
    <w:rsid w:val="00951D3D"/>
    <w:rsid w:val="00957217"/>
    <w:rsid w:val="00963D6D"/>
    <w:rsid w:val="00980712"/>
    <w:rsid w:val="00991C1B"/>
    <w:rsid w:val="00992669"/>
    <w:rsid w:val="009A7AEA"/>
    <w:rsid w:val="009B63D6"/>
    <w:rsid w:val="009C3D94"/>
    <w:rsid w:val="009C51EE"/>
    <w:rsid w:val="009D07BD"/>
    <w:rsid w:val="009E1C50"/>
    <w:rsid w:val="009E50CF"/>
    <w:rsid w:val="009E6611"/>
    <w:rsid w:val="009F4E88"/>
    <w:rsid w:val="00A006FA"/>
    <w:rsid w:val="00A01B2D"/>
    <w:rsid w:val="00A01FA3"/>
    <w:rsid w:val="00A03239"/>
    <w:rsid w:val="00A12A80"/>
    <w:rsid w:val="00A258F4"/>
    <w:rsid w:val="00A25D65"/>
    <w:rsid w:val="00A35C08"/>
    <w:rsid w:val="00A428F3"/>
    <w:rsid w:val="00A44206"/>
    <w:rsid w:val="00A47B3E"/>
    <w:rsid w:val="00A50328"/>
    <w:rsid w:val="00A54C24"/>
    <w:rsid w:val="00A60C84"/>
    <w:rsid w:val="00A616F9"/>
    <w:rsid w:val="00A64DD9"/>
    <w:rsid w:val="00A64F39"/>
    <w:rsid w:val="00A664E0"/>
    <w:rsid w:val="00A82776"/>
    <w:rsid w:val="00A91017"/>
    <w:rsid w:val="00A9509F"/>
    <w:rsid w:val="00AB0473"/>
    <w:rsid w:val="00AB0573"/>
    <w:rsid w:val="00AB7759"/>
    <w:rsid w:val="00AC0EE3"/>
    <w:rsid w:val="00AC1CAF"/>
    <w:rsid w:val="00AE0DF8"/>
    <w:rsid w:val="00AE45BB"/>
    <w:rsid w:val="00AF5B8A"/>
    <w:rsid w:val="00B05D89"/>
    <w:rsid w:val="00B1626E"/>
    <w:rsid w:val="00B3601D"/>
    <w:rsid w:val="00B53181"/>
    <w:rsid w:val="00B5393B"/>
    <w:rsid w:val="00B56D48"/>
    <w:rsid w:val="00B61C47"/>
    <w:rsid w:val="00B668FA"/>
    <w:rsid w:val="00B6784A"/>
    <w:rsid w:val="00B7190E"/>
    <w:rsid w:val="00B778E2"/>
    <w:rsid w:val="00B844E2"/>
    <w:rsid w:val="00B84892"/>
    <w:rsid w:val="00B9368F"/>
    <w:rsid w:val="00BA25F6"/>
    <w:rsid w:val="00BA45F5"/>
    <w:rsid w:val="00BA4B01"/>
    <w:rsid w:val="00BB3CB9"/>
    <w:rsid w:val="00BB69ED"/>
    <w:rsid w:val="00BB7BBA"/>
    <w:rsid w:val="00BC3144"/>
    <w:rsid w:val="00BD03DC"/>
    <w:rsid w:val="00BD2285"/>
    <w:rsid w:val="00BD2A4B"/>
    <w:rsid w:val="00BF021B"/>
    <w:rsid w:val="00C01E51"/>
    <w:rsid w:val="00C064CA"/>
    <w:rsid w:val="00C14D97"/>
    <w:rsid w:val="00C22177"/>
    <w:rsid w:val="00C34D0A"/>
    <w:rsid w:val="00C40989"/>
    <w:rsid w:val="00C41BBA"/>
    <w:rsid w:val="00C426BD"/>
    <w:rsid w:val="00C46689"/>
    <w:rsid w:val="00C725D6"/>
    <w:rsid w:val="00C83B07"/>
    <w:rsid w:val="00C9699F"/>
    <w:rsid w:val="00C97142"/>
    <w:rsid w:val="00C974B6"/>
    <w:rsid w:val="00CA6D07"/>
    <w:rsid w:val="00CC779F"/>
    <w:rsid w:val="00CE074A"/>
    <w:rsid w:val="00CE745B"/>
    <w:rsid w:val="00D02A09"/>
    <w:rsid w:val="00D02BC5"/>
    <w:rsid w:val="00D117AD"/>
    <w:rsid w:val="00D16910"/>
    <w:rsid w:val="00D16F15"/>
    <w:rsid w:val="00D2025E"/>
    <w:rsid w:val="00D20E83"/>
    <w:rsid w:val="00D257CF"/>
    <w:rsid w:val="00D30405"/>
    <w:rsid w:val="00D379B5"/>
    <w:rsid w:val="00D46A36"/>
    <w:rsid w:val="00D526EA"/>
    <w:rsid w:val="00D60B8F"/>
    <w:rsid w:val="00D622E6"/>
    <w:rsid w:val="00D65543"/>
    <w:rsid w:val="00D67295"/>
    <w:rsid w:val="00D71C04"/>
    <w:rsid w:val="00D724E9"/>
    <w:rsid w:val="00D81EDE"/>
    <w:rsid w:val="00DA02EC"/>
    <w:rsid w:val="00DA49A2"/>
    <w:rsid w:val="00DB46A1"/>
    <w:rsid w:val="00DC56BA"/>
    <w:rsid w:val="00DF0247"/>
    <w:rsid w:val="00DF0856"/>
    <w:rsid w:val="00DF169A"/>
    <w:rsid w:val="00DF1CA5"/>
    <w:rsid w:val="00E04E38"/>
    <w:rsid w:val="00E12BFD"/>
    <w:rsid w:val="00E14826"/>
    <w:rsid w:val="00E25A2D"/>
    <w:rsid w:val="00E376AC"/>
    <w:rsid w:val="00E45E1A"/>
    <w:rsid w:val="00E51754"/>
    <w:rsid w:val="00E624B0"/>
    <w:rsid w:val="00E672D1"/>
    <w:rsid w:val="00E716CB"/>
    <w:rsid w:val="00E90D74"/>
    <w:rsid w:val="00E9321A"/>
    <w:rsid w:val="00E936CC"/>
    <w:rsid w:val="00EA5F23"/>
    <w:rsid w:val="00EB6BFB"/>
    <w:rsid w:val="00EE5022"/>
    <w:rsid w:val="00EE5F83"/>
    <w:rsid w:val="00EF6829"/>
    <w:rsid w:val="00F00407"/>
    <w:rsid w:val="00F02ADE"/>
    <w:rsid w:val="00F07336"/>
    <w:rsid w:val="00F075C0"/>
    <w:rsid w:val="00F10AFD"/>
    <w:rsid w:val="00F20A96"/>
    <w:rsid w:val="00F240A4"/>
    <w:rsid w:val="00F26C63"/>
    <w:rsid w:val="00F30C57"/>
    <w:rsid w:val="00F332EC"/>
    <w:rsid w:val="00F344E1"/>
    <w:rsid w:val="00F35A6D"/>
    <w:rsid w:val="00F4453B"/>
    <w:rsid w:val="00F64DE4"/>
    <w:rsid w:val="00F719CD"/>
    <w:rsid w:val="00F75368"/>
    <w:rsid w:val="00F86F88"/>
    <w:rsid w:val="00F91D71"/>
    <w:rsid w:val="00FA44B6"/>
    <w:rsid w:val="00FB0374"/>
    <w:rsid w:val="00FB2C3F"/>
    <w:rsid w:val="00FC0B12"/>
    <w:rsid w:val="00FC3A9D"/>
    <w:rsid w:val="00FC6324"/>
    <w:rsid w:val="00FD4F10"/>
    <w:rsid w:val="00FE3B53"/>
    <w:rsid w:val="00FE6305"/>
    <w:rsid w:val="00FE71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
    <w:basedOn w:val="Parastais"/>
    <w:link w:val="SarakstarindkopaRakstz"/>
    <w:uiPriority w:val="99"/>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
    <w:link w:val="Sarakstarindkopa"/>
    <w:uiPriority w:val="34"/>
    <w:rsid w:val="000D049A"/>
    <w:rPr>
      <w:rFonts w:ascii="Calibri" w:eastAsia="Calibri" w:hAnsi="Calibri" w:cs="Times New Roman"/>
    </w:rPr>
  </w:style>
  <w:style w:type="paragraph" w:customStyle="1" w:styleId="Normal1">
    <w:name w:val="Normal1"/>
    <w:basedOn w:val="Parastais"/>
    <w:rsid w:val="00B84892"/>
    <w:pPr>
      <w:spacing w:before="100" w:beforeAutospacing="1" w:after="100" w:afterAutospacing="1"/>
    </w:pPr>
  </w:style>
  <w:style w:type="character" w:customStyle="1" w:styleId="Hyperlink0">
    <w:name w:val="Hyperlink.0"/>
    <w:basedOn w:val="Noklusjumarindkopasfonts"/>
    <w:rsid w:val="00D81EDE"/>
    <w:rPr>
      <w:color w:val="0000FF"/>
      <w:u w:val="single" w:color="000000"/>
    </w:rPr>
  </w:style>
</w:styles>
</file>

<file path=word/webSettings.xml><?xml version="1.0" encoding="utf-8"?>
<w:webSettings xmlns:r="http://schemas.openxmlformats.org/officeDocument/2006/relationships" xmlns:w="http://schemas.openxmlformats.org/wordprocessingml/2006/main">
  <w:divs>
    <w:div w:id="274489187">
      <w:bodyDiv w:val="1"/>
      <w:marLeft w:val="0"/>
      <w:marRight w:val="0"/>
      <w:marTop w:val="0"/>
      <w:marBottom w:val="0"/>
      <w:divBdr>
        <w:top w:val="none" w:sz="0" w:space="0" w:color="auto"/>
        <w:left w:val="none" w:sz="0" w:space="0" w:color="auto"/>
        <w:bottom w:val="none" w:sz="0" w:space="0" w:color="auto"/>
        <w:right w:val="none" w:sz="0" w:space="0" w:color="auto"/>
      </w:divBdr>
    </w:div>
    <w:div w:id="286130537">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483503430">
      <w:bodyDiv w:val="1"/>
      <w:marLeft w:val="0"/>
      <w:marRight w:val="0"/>
      <w:marTop w:val="0"/>
      <w:marBottom w:val="0"/>
      <w:divBdr>
        <w:top w:val="none" w:sz="0" w:space="0" w:color="auto"/>
        <w:left w:val="none" w:sz="0" w:space="0" w:color="auto"/>
        <w:bottom w:val="none" w:sz="0" w:space="0" w:color="auto"/>
        <w:right w:val="none" w:sz="0" w:space="0" w:color="auto"/>
      </w:divBdr>
    </w:div>
    <w:div w:id="1886216567">
      <w:bodyDiv w:val="1"/>
      <w:marLeft w:val="0"/>
      <w:marRight w:val="0"/>
      <w:marTop w:val="0"/>
      <w:marBottom w:val="0"/>
      <w:divBdr>
        <w:top w:val="none" w:sz="0" w:space="0" w:color="auto"/>
        <w:left w:val="none" w:sz="0" w:space="0" w:color="auto"/>
        <w:bottom w:val="none" w:sz="0" w:space="0" w:color="auto"/>
        <w:right w:val="none" w:sz="0" w:space="0" w:color="auto"/>
      </w:divBdr>
    </w:div>
    <w:div w:id="1912696821">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Linda.Zommere@km.gov.lv"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6098</Words>
  <Characters>3477</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informatīvo ziņojumu „Par vienošanos par atlīdzības noteikšanu un izmaksu par 2019., 2020. un 2021.gadā veikto reprogrāfisko reproducēšanu valsts pārvaldē”</vt:lpstr>
      <vt:lpstr>Izziņa par atzinumos sniegtajiem iebildumiem par Likumprojektu„Grozījumi Autortiesību likumā” un sākotnējās ietekmes novērtējuma ziņojumu (anotāciju)</vt:lpstr>
    </vt:vector>
  </TitlesOfParts>
  <Company>LR Kultūras Ministrija</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informatīvo ziņojumu „Par vienošanos par atlīdzības noteikšanu un izmaksu par 2019., 2020. un 2021.gadā veikto reprogrāfisko reproducēšanu valsts pārvaldē”</dc:title>
  <dc:subject>Izziņa</dc:subject>
  <dc:creator>Linda Zommere</dc:creator>
  <cp:keywords>KMIzz_120819_reprogr_reprod</cp:keywords>
  <dc:description>Linda.Zommere@km.gov.lv
67330211</dc:description>
  <cp:lastModifiedBy>Dzintra Rozīte</cp:lastModifiedBy>
  <cp:revision>26</cp:revision>
  <cp:lastPrinted>2018-03-05T07:30:00Z</cp:lastPrinted>
  <dcterms:created xsi:type="dcterms:W3CDTF">2018-09-21T07:36:00Z</dcterms:created>
  <dcterms:modified xsi:type="dcterms:W3CDTF">2019-08-15T07:31:00Z</dcterms:modified>
</cp:coreProperties>
</file>