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B9" w:rsidRPr="002E3718" w:rsidRDefault="00D0560F" w:rsidP="00D0560F">
      <w:pPr>
        <w:pStyle w:val="naisf"/>
        <w:spacing w:before="0" w:after="0"/>
        <w:ind w:firstLine="0"/>
        <w:jc w:val="center"/>
        <w:rPr>
          <w:b/>
          <w:sz w:val="22"/>
          <w:szCs w:val="22"/>
        </w:rPr>
      </w:pPr>
      <w:bookmarkStart w:id="0" w:name="OLE_LINK5"/>
      <w:bookmarkStart w:id="1" w:name="OLE_LINK6"/>
      <w:r w:rsidRPr="002E3718">
        <w:rPr>
          <w:b/>
          <w:sz w:val="22"/>
          <w:szCs w:val="22"/>
        </w:rPr>
        <w:t xml:space="preserve">Izziņa par atzinumos sniegtajiem iebildumiem </w:t>
      </w:r>
    </w:p>
    <w:p w:rsidR="00DA0363" w:rsidRPr="002E3718" w:rsidRDefault="00D0560F" w:rsidP="00DA0363">
      <w:pPr>
        <w:shd w:val="clear" w:color="auto" w:fill="FFFFFF" w:themeFill="background1"/>
        <w:tabs>
          <w:tab w:val="left" w:pos="993"/>
        </w:tabs>
        <w:jc w:val="center"/>
        <w:rPr>
          <w:b/>
          <w:sz w:val="22"/>
          <w:szCs w:val="22"/>
        </w:rPr>
      </w:pPr>
      <w:r w:rsidRPr="002E3718">
        <w:rPr>
          <w:b/>
          <w:bCs/>
          <w:sz w:val="22"/>
          <w:szCs w:val="22"/>
        </w:rPr>
        <w:t>par</w:t>
      </w:r>
      <w:r w:rsidR="00185DB3" w:rsidRPr="002E3718">
        <w:rPr>
          <w:b/>
          <w:sz w:val="22"/>
          <w:szCs w:val="22"/>
        </w:rPr>
        <w:t xml:space="preserve"> </w:t>
      </w:r>
      <w:bookmarkStart w:id="2" w:name="_Hlk11314503"/>
      <w:r w:rsidR="00DA0363" w:rsidRPr="002E3718">
        <w:rPr>
          <w:b/>
          <w:sz w:val="22"/>
          <w:szCs w:val="22"/>
        </w:rPr>
        <w:t xml:space="preserve">Ministru kabineta rīkojuma projektu „Par valsts nekustamā īpašuma Aristida Briāna ielā 13, Rīgā, izmantošanu” </w:t>
      </w:r>
    </w:p>
    <w:bookmarkEnd w:id="2"/>
    <w:bookmarkEnd w:id="0"/>
    <w:bookmarkEnd w:id="1"/>
    <w:p w:rsidR="00185DB3" w:rsidRPr="002E3718" w:rsidRDefault="00185DB3" w:rsidP="00DA0363">
      <w:pPr>
        <w:jc w:val="center"/>
        <w:rPr>
          <w:b/>
          <w:sz w:val="22"/>
          <w:szCs w:val="22"/>
        </w:rPr>
      </w:pPr>
    </w:p>
    <w:p w:rsidR="001E31AF" w:rsidRPr="002E3718" w:rsidRDefault="001E31AF" w:rsidP="001E31AF">
      <w:pPr>
        <w:pStyle w:val="naisf"/>
        <w:spacing w:before="0" w:after="0"/>
        <w:ind w:firstLine="0"/>
        <w:jc w:val="center"/>
        <w:rPr>
          <w:b/>
          <w:sz w:val="22"/>
          <w:szCs w:val="22"/>
        </w:rPr>
      </w:pPr>
      <w:r w:rsidRPr="002E3718">
        <w:rPr>
          <w:b/>
          <w:sz w:val="22"/>
          <w:szCs w:val="22"/>
        </w:rPr>
        <w:t>I. Jautājumi, par kuriem saskaņošanā vienošanās nav panākta</w:t>
      </w:r>
    </w:p>
    <w:p w:rsidR="001E31AF" w:rsidRPr="002E3718" w:rsidRDefault="001E31AF" w:rsidP="001E31AF">
      <w:pPr>
        <w:pStyle w:val="naisf"/>
        <w:spacing w:before="0" w:after="0"/>
        <w:ind w:firstLine="720"/>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tblPr>
      <w:tblGrid>
        <w:gridCol w:w="706"/>
        <w:gridCol w:w="3074"/>
        <w:gridCol w:w="3108"/>
        <w:gridCol w:w="2966"/>
        <w:gridCol w:w="2451"/>
        <w:gridCol w:w="1914"/>
      </w:tblGrid>
      <w:tr w:rsidR="001E31AF" w:rsidRPr="002E3718" w:rsidTr="00195B70">
        <w:tc>
          <w:tcPr>
            <w:tcW w:w="248" w:type="pct"/>
            <w:tcBorders>
              <w:top w:val="single" w:sz="6" w:space="0" w:color="000000"/>
              <w:left w:val="single" w:sz="6" w:space="0" w:color="000000"/>
              <w:bottom w:val="single" w:sz="6" w:space="0" w:color="000000"/>
              <w:right w:val="single" w:sz="6" w:space="0" w:color="000000"/>
            </w:tcBorders>
            <w:vAlign w:val="center"/>
          </w:tcPr>
          <w:p w:rsidR="001E31AF" w:rsidRPr="002E3718" w:rsidRDefault="001E31AF" w:rsidP="00195B70">
            <w:pPr>
              <w:pStyle w:val="naisc"/>
              <w:spacing w:before="0" w:after="0"/>
              <w:rPr>
                <w:sz w:val="22"/>
                <w:szCs w:val="22"/>
              </w:rPr>
            </w:pPr>
            <w:r w:rsidRPr="002E3718">
              <w:rPr>
                <w:sz w:val="22"/>
                <w:szCs w:val="22"/>
              </w:rPr>
              <w:t>Nr. p.k.</w:t>
            </w:r>
          </w:p>
        </w:tc>
        <w:tc>
          <w:tcPr>
            <w:tcW w:w="1081" w:type="pct"/>
            <w:tcBorders>
              <w:top w:val="single" w:sz="6" w:space="0" w:color="000000"/>
              <w:left w:val="single" w:sz="6" w:space="0" w:color="000000"/>
              <w:bottom w:val="single" w:sz="6" w:space="0" w:color="000000"/>
              <w:right w:val="single" w:sz="6" w:space="0" w:color="000000"/>
            </w:tcBorders>
            <w:vAlign w:val="center"/>
          </w:tcPr>
          <w:p w:rsidR="001E31AF" w:rsidRPr="002E3718" w:rsidRDefault="001E31AF" w:rsidP="00195B70">
            <w:pPr>
              <w:pStyle w:val="naisc"/>
              <w:spacing w:before="0" w:after="0"/>
              <w:ind w:firstLine="12"/>
              <w:rPr>
                <w:sz w:val="22"/>
                <w:szCs w:val="22"/>
              </w:rPr>
            </w:pPr>
            <w:r w:rsidRPr="002E3718">
              <w:rPr>
                <w:sz w:val="22"/>
                <w:szCs w:val="22"/>
              </w:rPr>
              <w:t>Saskaņošanai nosūtītā projekta redakcija (konkrēta punkta (panta) redakcija)</w:t>
            </w:r>
          </w:p>
        </w:tc>
        <w:tc>
          <w:tcPr>
            <w:tcW w:w="1093" w:type="pct"/>
            <w:tcBorders>
              <w:top w:val="single" w:sz="6" w:space="0" w:color="000000"/>
              <w:left w:val="single" w:sz="6" w:space="0" w:color="000000"/>
              <w:bottom w:val="single" w:sz="6" w:space="0" w:color="000000"/>
              <w:right w:val="single" w:sz="6" w:space="0" w:color="000000"/>
            </w:tcBorders>
            <w:vAlign w:val="center"/>
          </w:tcPr>
          <w:p w:rsidR="001E31AF" w:rsidRPr="002E3718" w:rsidRDefault="001E31AF" w:rsidP="00195B70">
            <w:pPr>
              <w:pStyle w:val="naisc"/>
              <w:spacing w:before="0" w:after="0"/>
              <w:ind w:right="3"/>
              <w:rPr>
                <w:sz w:val="22"/>
                <w:szCs w:val="22"/>
              </w:rPr>
            </w:pPr>
            <w:r w:rsidRPr="002E3718">
              <w:rPr>
                <w:sz w:val="22"/>
                <w:szCs w:val="22"/>
              </w:rPr>
              <w:t>Atzinumā norādītais ministrijas (citas institūcijas) iebildums, kā arī saskaņošanā papildus izteiktais iebildums par projekta konkrēto punktu (pantu)</w:t>
            </w:r>
          </w:p>
        </w:tc>
        <w:tc>
          <w:tcPr>
            <w:tcW w:w="1043" w:type="pct"/>
            <w:tcBorders>
              <w:top w:val="single" w:sz="6" w:space="0" w:color="000000"/>
              <w:left w:val="single" w:sz="6" w:space="0" w:color="000000"/>
              <w:bottom w:val="single" w:sz="6" w:space="0" w:color="000000"/>
              <w:right w:val="single" w:sz="6" w:space="0" w:color="000000"/>
            </w:tcBorders>
            <w:vAlign w:val="center"/>
          </w:tcPr>
          <w:p w:rsidR="001E31AF" w:rsidRPr="002E3718" w:rsidRDefault="001E31AF" w:rsidP="00195B70">
            <w:pPr>
              <w:pStyle w:val="naisc"/>
              <w:spacing w:before="0" w:after="0"/>
              <w:ind w:firstLine="21"/>
              <w:rPr>
                <w:sz w:val="22"/>
                <w:szCs w:val="22"/>
              </w:rPr>
            </w:pPr>
            <w:r w:rsidRPr="002E3718">
              <w:rPr>
                <w:sz w:val="22"/>
                <w:szCs w:val="22"/>
              </w:rPr>
              <w:t>Atbildīgās ministrijas pamatojums iebilduma noraidījumam</w:t>
            </w:r>
          </w:p>
        </w:tc>
        <w:tc>
          <w:tcPr>
            <w:tcW w:w="862" w:type="pct"/>
            <w:tcBorders>
              <w:top w:val="single" w:sz="4" w:space="0" w:color="auto"/>
              <w:left w:val="single" w:sz="4" w:space="0" w:color="auto"/>
              <w:bottom w:val="single" w:sz="4" w:space="0" w:color="auto"/>
              <w:right w:val="single" w:sz="4" w:space="0" w:color="auto"/>
            </w:tcBorders>
            <w:vAlign w:val="center"/>
          </w:tcPr>
          <w:p w:rsidR="001E31AF" w:rsidRPr="002E3718" w:rsidRDefault="001E31AF" w:rsidP="00195B70">
            <w:pPr>
              <w:jc w:val="center"/>
              <w:rPr>
                <w:sz w:val="22"/>
                <w:szCs w:val="22"/>
              </w:rPr>
            </w:pPr>
            <w:r w:rsidRPr="002E3718">
              <w:rPr>
                <w:sz w:val="22"/>
                <w:szCs w:val="22"/>
              </w:rPr>
              <w:t>Atzinuma sniedzēja uzturētais iebildums, ja tas atšķiras no atzinumā norādītā iebilduma pamatojuma</w:t>
            </w:r>
          </w:p>
        </w:tc>
        <w:tc>
          <w:tcPr>
            <w:tcW w:w="673" w:type="pct"/>
            <w:tcBorders>
              <w:top w:val="single" w:sz="4" w:space="0" w:color="auto"/>
              <w:left w:val="single" w:sz="4" w:space="0" w:color="auto"/>
              <w:bottom w:val="single" w:sz="4" w:space="0" w:color="auto"/>
            </w:tcBorders>
            <w:vAlign w:val="center"/>
          </w:tcPr>
          <w:p w:rsidR="001E31AF" w:rsidRPr="002E3718" w:rsidRDefault="001E31AF" w:rsidP="00195B70">
            <w:pPr>
              <w:jc w:val="center"/>
              <w:rPr>
                <w:sz w:val="22"/>
                <w:szCs w:val="22"/>
              </w:rPr>
            </w:pPr>
            <w:r w:rsidRPr="002E3718">
              <w:rPr>
                <w:sz w:val="22"/>
                <w:szCs w:val="22"/>
              </w:rPr>
              <w:t>Projekta attiecīgā punkta (panta) galīgā redakcija</w:t>
            </w:r>
          </w:p>
        </w:tc>
      </w:tr>
      <w:tr w:rsidR="001E31AF" w:rsidRPr="002E3718" w:rsidTr="00195B70">
        <w:tc>
          <w:tcPr>
            <w:tcW w:w="248" w:type="pct"/>
            <w:tcBorders>
              <w:top w:val="single" w:sz="6" w:space="0" w:color="000000"/>
              <w:left w:val="single" w:sz="6" w:space="0" w:color="000000"/>
              <w:bottom w:val="single" w:sz="6" w:space="0" w:color="000000"/>
              <w:right w:val="single" w:sz="6" w:space="0" w:color="000000"/>
            </w:tcBorders>
          </w:tcPr>
          <w:p w:rsidR="001E31AF" w:rsidRPr="002E3718" w:rsidRDefault="001E31AF" w:rsidP="00195B70">
            <w:pPr>
              <w:pStyle w:val="naisc"/>
              <w:spacing w:before="0" w:after="0"/>
              <w:rPr>
                <w:sz w:val="22"/>
                <w:szCs w:val="22"/>
              </w:rPr>
            </w:pPr>
            <w:r w:rsidRPr="002E3718">
              <w:rPr>
                <w:sz w:val="22"/>
                <w:szCs w:val="22"/>
              </w:rPr>
              <w:t>1</w:t>
            </w:r>
          </w:p>
        </w:tc>
        <w:tc>
          <w:tcPr>
            <w:tcW w:w="1081" w:type="pct"/>
            <w:tcBorders>
              <w:top w:val="single" w:sz="6" w:space="0" w:color="000000"/>
              <w:left w:val="single" w:sz="6" w:space="0" w:color="000000"/>
              <w:bottom w:val="single" w:sz="6" w:space="0" w:color="000000"/>
              <w:right w:val="single" w:sz="6" w:space="0" w:color="000000"/>
            </w:tcBorders>
          </w:tcPr>
          <w:p w:rsidR="001E31AF" w:rsidRPr="002E3718" w:rsidRDefault="001E31AF" w:rsidP="00195B70">
            <w:pPr>
              <w:pStyle w:val="naisc"/>
              <w:spacing w:before="0" w:after="0"/>
              <w:ind w:firstLine="720"/>
              <w:rPr>
                <w:sz w:val="22"/>
                <w:szCs w:val="22"/>
              </w:rPr>
            </w:pPr>
            <w:r w:rsidRPr="002E3718">
              <w:rPr>
                <w:sz w:val="22"/>
                <w:szCs w:val="22"/>
              </w:rPr>
              <w:t>2</w:t>
            </w:r>
          </w:p>
        </w:tc>
        <w:tc>
          <w:tcPr>
            <w:tcW w:w="1093" w:type="pct"/>
            <w:tcBorders>
              <w:top w:val="single" w:sz="6" w:space="0" w:color="000000"/>
              <w:left w:val="single" w:sz="6" w:space="0" w:color="000000"/>
              <w:bottom w:val="single" w:sz="6" w:space="0" w:color="000000"/>
              <w:right w:val="single" w:sz="6" w:space="0" w:color="000000"/>
            </w:tcBorders>
          </w:tcPr>
          <w:p w:rsidR="001E31AF" w:rsidRPr="002E3718" w:rsidRDefault="001E31AF" w:rsidP="00195B70">
            <w:pPr>
              <w:pStyle w:val="naisc"/>
              <w:spacing w:before="0" w:after="0"/>
              <w:ind w:firstLine="720"/>
              <w:rPr>
                <w:sz w:val="22"/>
                <w:szCs w:val="22"/>
              </w:rPr>
            </w:pPr>
            <w:r w:rsidRPr="002E3718">
              <w:rPr>
                <w:sz w:val="22"/>
                <w:szCs w:val="22"/>
              </w:rPr>
              <w:t>3</w:t>
            </w:r>
          </w:p>
        </w:tc>
        <w:tc>
          <w:tcPr>
            <w:tcW w:w="1043" w:type="pct"/>
            <w:tcBorders>
              <w:top w:val="single" w:sz="6" w:space="0" w:color="000000"/>
              <w:left w:val="single" w:sz="6" w:space="0" w:color="000000"/>
              <w:bottom w:val="single" w:sz="6" w:space="0" w:color="000000"/>
              <w:right w:val="single" w:sz="6" w:space="0" w:color="000000"/>
            </w:tcBorders>
          </w:tcPr>
          <w:p w:rsidR="001E31AF" w:rsidRPr="002E3718" w:rsidRDefault="001E31AF" w:rsidP="00195B70">
            <w:pPr>
              <w:pStyle w:val="naisc"/>
              <w:spacing w:before="0" w:after="0"/>
              <w:ind w:firstLine="720"/>
              <w:rPr>
                <w:sz w:val="22"/>
                <w:szCs w:val="22"/>
              </w:rPr>
            </w:pPr>
            <w:r w:rsidRPr="002E3718">
              <w:rPr>
                <w:sz w:val="22"/>
                <w:szCs w:val="22"/>
              </w:rPr>
              <w:t>4</w:t>
            </w:r>
          </w:p>
        </w:tc>
        <w:tc>
          <w:tcPr>
            <w:tcW w:w="862" w:type="pct"/>
            <w:tcBorders>
              <w:top w:val="single" w:sz="4" w:space="0" w:color="auto"/>
              <w:left w:val="single" w:sz="4" w:space="0" w:color="auto"/>
              <w:bottom w:val="single" w:sz="4" w:space="0" w:color="auto"/>
              <w:right w:val="single" w:sz="4" w:space="0" w:color="auto"/>
            </w:tcBorders>
          </w:tcPr>
          <w:p w:rsidR="001E31AF" w:rsidRPr="002E3718" w:rsidRDefault="001E31AF" w:rsidP="00195B70">
            <w:pPr>
              <w:jc w:val="center"/>
              <w:rPr>
                <w:sz w:val="22"/>
                <w:szCs w:val="22"/>
              </w:rPr>
            </w:pPr>
            <w:r w:rsidRPr="002E3718">
              <w:rPr>
                <w:sz w:val="22"/>
                <w:szCs w:val="22"/>
              </w:rPr>
              <w:t>5</w:t>
            </w:r>
          </w:p>
        </w:tc>
        <w:tc>
          <w:tcPr>
            <w:tcW w:w="673" w:type="pct"/>
            <w:tcBorders>
              <w:top w:val="single" w:sz="4" w:space="0" w:color="auto"/>
              <w:left w:val="single" w:sz="4" w:space="0" w:color="auto"/>
              <w:bottom w:val="single" w:sz="4" w:space="0" w:color="auto"/>
            </w:tcBorders>
          </w:tcPr>
          <w:p w:rsidR="001E31AF" w:rsidRPr="002E3718" w:rsidRDefault="001E31AF" w:rsidP="00195B70">
            <w:pPr>
              <w:jc w:val="center"/>
              <w:rPr>
                <w:sz w:val="22"/>
                <w:szCs w:val="22"/>
              </w:rPr>
            </w:pPr>
            <w:r w:rsidRPr="002E3718">
              <w:rPr>
                <w:sz w:val="22"/>
                <w:szCs w:val="22"/>
              </w:rPr>
              <w:t>6</w:t>
            </w:r>
          </w:p>
        </w:tc>
      </w:tr>
      <w:tr w:rsidR="001E31AF" w:rsidRPr="002E3718" w:rsidTr="00195B70">
        <w:tc>
          <w:tcPr>
            <w:tcW w:w="248" w:type="pct"/>
            <w:tcBorders>
              <w:left w:val="single" w:sz="6" w:space="0" w:color="000000"/>
              <w:bottom w:val="single" w:sz="4" w:space="0" w:color="auto"/>
              <w:right w:val="single" w:sz="6" w:space="0" w:color="000000"/>
            </w:tcBorders>
          </w:tcPr>
          <w:p w:rsidR="001E31AF" w:rsidRPr="002E3718" w:rsidRDefault="001E31AF" w:rsidP="00195B70">
            <w:pPr>
              <w:pStyle w:val="naisc"/>
              <w:spacing w:before="0" w:after="0"/>
              <w:ind w:firstLine="720"/>
              <w:rPr>
                <w:sz w:val="22"/>
                <w:szCs w:val="22"/>
              </w:rPr>
            </w:pPr>
          </w:p>
        </w:tc>
        <w:tc>
          <w:tcPr>
            <w:tcW w:w="1081" w:type="pct"/>
            <w:tcBorders>
              <w:left w:val="single" w:sz="6" w:space="0" w:color="000000"/>
              <w:bottom w:val="single" w:sz="4" w:space="0" w:color="auto"/>
              <w:right w:val="single" w:sz="6" w:space="0" w:color="000000"/>
            </w:tcBorders>
          </w:tcPr>
          <w:p w:rsidR="001E31AF" w:rsidRPr="002E3718" w:rsidRDefault="001E31AF" w:rsidP="00195B70">
            <w:pPr>
              <w:pStyle w:val="naisc"/>
              <w:spacing w:before="0" w:after="0"/>
              <w:ind w:firstLine="720"/>
              <w:rPr>
                <w:sz w:val="22"/>
                <w:szCs w:val="22"/>
              </w:rPr>
            </w:pPr>
          </w:p>
        </w:tc>
        <w:tc>
          <w:tcPr>
            <w:tcW w:w="1093" w:type="pct"/>
            <w:tcBorders>
              <w:left w:val="single" w:sz="6" w:space="0" w:color="000000"/>
              <w:bottom w:val="single" w:sz="4" w:space="0" w:color="auto"/>
              <w:right w:val="single" w:sz="6" w:space="0" w:color="000000"/>
            </w:tcBorders>
          </w:tcPr>
          <w:p w:rsidR="001E31AF" w:rsidRPr="002E3718" w:rsidRDefault="001E31AF" w:rsidP="00195B70">
            <w:pPr>
              <w:pStyle w:val="naisc"/>
              <w:spacing w:before="0" w:after="0"/>
              <w:ind w:firstLine="720"/>
              <w:rPr>
                <w:sz w:val="22"/>
                <w:szCs w:val="22"/>
              </w:rPr>
            </w:pPr>
          </w:p>
        </w:tc>
        <w:tc>
          <w:tcPr>
            <w:tcW w:w="1043" w:type="pct"/>
            <w:tcBorders>
              <w:left w:val="single" w:sz="6" w:space="0" w:color="000000"/>
              <w:bottom w:val="single" w:sz="4" w:space="0" w:color="auto"/>
              <w:right w:val="single" w:sz="6" w:space="0" w:color="000000"/>
            </w:tcBorders>
          </w:tcPr>
          <w:p w:rsidR="001E31AF" w:rsidRPr="002E3718" w:rsidRDefault="001E31AF" w:rsidP="00195B70">
            <w:pPr>
              <w:pStyle w:val="naisc"/>
              <w:spacing w:before="0" w:after="0"/>
              <w:ind w:firstLine="720"/>
              <w:rPr>
                <w:sz w:val="22"/>
                <w:szCs w:val="22"/>
              </w:rPr>
            </w:pPr>
          </w:p>
        </w:tc>
        <w:tc>
          <w:tcPr>
            <w:tcW w:w="862" w:type="pct"/>
            <w:tcBorders>
              <w:top w:val="single" w:sz="4" w:space="0" w:color="auto"/>
              <w:left w:val="single" w:sz="4" w:space="0" w:color="auto"/>
              <w:bottom w:val="single" w:sz="4" w:space="0" w:color="auto"/>
              <w:right w:val="single" w:sz="4" w:space="0" w:color="auto"/>
            </w:tcBorders>
          </w:tcPr>
          <w:p w:rsidR="001E31AF" w:rsidRPr="002E3718" w:rsidRDefault="001E31AF" w:rsidP="00195B70">
            <w:pPr>
              <w:rPr>
                <w:sz w:val="22"/>
                <w:szCs w:val="22"/>
              </w:rPr>
            </w:pPr>
          </w:p>
        </w:tc>
        <w:tc>
          <w:tcPr>
            <w:tcW w:w="673" w:type="pct"/>
            <w:tcBorders>
              <w:top w:val="single" w:sz="4" w:space="0" w:color="auto"/>
              <w:left w:val="single" w:sz="4" w:space="0" w:color="auto"/>
              <w:bottom w:val="single" w:sz="4" w:space="0" w:color="auto"/>
            </w:tcBorders>
          </w:tcPr>
          <w:p w:rsidR="001E31AF" w:rsidRPr="002E3718" w:rsidRDefault="001E31AF" w:rsidP="00195B70">
            <w:pPr>
              <w:rPr>
                <w:sz w:val="22"/>
                <w:szCs w:val="22"/>
              </w:rPr>
            </w:pPr>
          </w:p>
        </w:tc>
      </w:tr>
    </w:tbl>
    <w:p w:rsidR="001E31AF" w:rsidRPr="002E3718" w:rsidRDefault="001E31AF" w:rsidP="001E31AF">
      <w:pPr>
        <w:pStyle w:val="naisf"/>
        <w:spacing w:before="0" w:after="0"/>
        <w:ind w:firstLine="0"/>
        <w:rPr>
          <w:sz w:val="22"/>
          <w:szCs w:val="22"/>
        </w:rPr>
      </w:pPr>
    </w:p>
    <w:p w:rsidR="001E31AF" w:rsidRPr="002E3718" w:rsidRDefault="001E31AF" w:rsidP="001E31AF">
      <w:pPr>
        <w:pStyle w:val="naisf"/>
        <w:tabs>
          <w:tab w:val="left" w:pos="9356"/>
        </w:tabs>
        <w:spacing w:before="0" w:after="0"/>
        <w:ind w:firstLine="0"/>
        <w:rPr>
          <w:b/>
          <w:sz w:val="22"/>
          <w:szCs w:val="22"/>
        </w:rPr>
      </w:pPr>
      <w:r w:rsidRPr="002E3718">
        <w:rPr>
          <w:b/>
          <w:sz w:val="22"/>
          <w:szCs w:val="22"/>
        </w:rPr>
        <w:t>Informācija par starpministriju (starpinstitūciju) sanāksmi vai elektronisko saskaņošanu</w:t>
      </w:r>
    </w:p>
    <w:p w:rsidR="001E31AF" w:rsidRPr="002E3718" w:rsidRDefault="001E31AF" w:rsidP="001E31AF">
      <w:pPr>
        <w:pStyle w:val="naisf"/>
        <w:tabs>
          <w:tab w:val="left" w:pos="9356"/>
        </w:tabs>
        <w:spacing w:before="0" w:after="0"/>
        <w:ind w:firstLine="0"/>
        <w:rPr>
          <w:b/>
          <w:sz w:val="22"/>
          <w:szCs w:val="22"/>
        </w:rPr>
      </w:pPr>
    </w:p>
    <w:tbl>
      <w:tblPr>
        <w:tblW w:w="14034" w:type="dxa"/>
        <w:tblCellSpacing w:w="0" w:type="dxa"/>
        <w:tblCellMar>
          <w:left w:w="0" w:type="dxa"/>
          <w:right w:w="0" w:type="dxa"/>
        </w:tblCellMar>
        <w:tblLook w:val="04A0"/>
      </w:tblPr>
      <w:tblGrid>
        <w:gridCol w:w="6006"/>
        <w:gridCol w:w="3361"/>
        <w:gridCol w:w="4555"/>
        <w:gridCol w:w="112"/>
      </w:tblGrid>
      <w:tr w:rsidR="001E31AF" w:rsidRPr="002E3718" w:rsidTr="00C50812">
        <w:trPr>
          <w:tblCellSpacing w:w="0" w:type="dxa"/>
        </w:trPr>
        <w:tc>
          <w:tcPr>
            <w:tcW w:w="6096" w:type="dxa"/>
            <w:hideMark/>
          </w:tcPr>
          <w:p w:rsidR="001E31AF" w:rsidRPr="002E3718" w:rsidRDefault="001E31AF" w:rsidP="00195B70">
            <w:pPr>
              <w:ind w:right="57"/>
              <w:contextualSpacing/>
              <w:mirrorIndents/>
              <w:rPr>
                <w:sz w:val="22"/>
                <w:szCs w:val="22"/>
              </w:rPr>
            </w:pPr>
            <w:r w:rsidRPr="002E3718">
              <w:rPr>
                <w:sz w:val="22"/>
                <w:szCs w:val="22"/>
              </w:rPr>
              <w:t>Datums</w:t>
            </w:r>
          </w:p>
        </w:tc>
        <w:tc>
          <w:tcPr>
            <w:tcW w:w="7938" w:type="dxa"/>
            <w:gridSpan w:val="3"/>
            <w:tcBorders>
              <w:top w:val="nil"/>
              <w:left w:val="nil"/>
              <w:bottom w:val="single" w:sz="8" w:space="0" w:color="000000"/>
              <w:right w:val="nil"/>
            </w:tcBorders>
            <w:hideMark/>
          </w:tcPr>
          <w:p w:rsidR="001E31AF" w:rsidRPr="002E3718" w:rsidRDefault="00C50812" w:rsidP="00DA0363">
            <w:pPr>
              <w:ind w:right="57"/>
              <w:contextualSpacing/>
              <w:mirrorIndents/>
              <w:jc w:val="both"/>
              <w:rPr>
                <w:sz w:val="22"/>
                <w:szCs w:val="22"/>
              </w:rPr>
            </w:pPr>
            <w:r w:rsidRPr="002E3718">
              <w:rPr>
                <w:sz w:val="22"/>
                <w:szCs w:val="22"/>
              </w:rPr>
              <w:t>2019</w:t>
            </w:r>
            <w:r w:rsidR="001E31AF" w:rsidRPr="002E3718">
              <w:rPr>
                <w:sz w:val="22"/>
                <w:szCs w:val="22"/>
              </w:rPr>
              <w:t xml:space="preserve">.gada </w:t>
            </w:r>
            <w:r w:rsidRPr="002E3718">
              <w:rPr>
                <w:sz w:val="22"/>
                <w:szCs w:val="22"/>
              </w:rPr>
              <w:t>1</w:t>
            </w:r>
            <w:r w:rsidR="00DA0363" w:rsidRPr="002E3718">
              <w:rPr>
                <w:sz w:val="22"/>
                <w:szCs w:val="22"/>
              </w:rPr>
              <w:t>.augusts</w:t>
            </w:r>
          </w:p>
        </w:tc>
      </w:tr>
      <w:tr w:rsidR="001E31AF" w:rsidRPr="002E3718" w:rsidTr="00C50812">
        <w:trPr>
          <w:tblCellSpacing w:w="0" w:type="dxa"/>
        </w:trPr>
        <w:tc>
          <w:tcPr>
            <w:tcW w:w="6096" w:type="dxa"/>
            <w:hideMark/>
          </w:tcPr>
          <w:p w:rsidR="001E31AF" w:rsidRPr="002E3718" w:rsidRDefault="001E31AF" w:rsidP="00195B70">
            <w:pPr>
              <w:ind w:right="57"/>
              <w:contextualSpacing/>
              <w:mirrorIndents/>
              <w:jc w:val="both"/>
              <w:rPr>
                <w:sz w:val="22"/>
                <w:szCs w:val="22"/>
              </w:rPr>
            </w:pPr>
            <w:r w:rsidRPr="002E3718">
              <w:rPr>
                <w:sz w:val="22"/>
                <w:szCs w:val="22"/>
              </w:rPr>
              <w:t> </w:t>
            </w:r>
          </w:p>
        </w:tc>
        <w:tc>
          <w:tcPr>
            <w:tcW w:w="7938" w:type="dxa"/>
            <w:gridSpan w:val="3"/>
            <w:tcBorders>
              <w:top w:val="nil"/>
              <w:left w:val="nil"/>
              <w:bottom w:val="nil"/>
              <w:right w:val="nil"/>
            </w:tcBorders>
            <w:hideMark/>
          </w:tcPr>
          <w:p w:rsidR="001E31AF" w:rsidRPr="002E3718" w:rsidRDefault="001E31AF" w:rsidP="00195B70">
            <w:pPr>
              <w:ind w:right="57" w:firstLine="375"/>
              <w:contextualSpacing/>
              <w:mirrorIndents/>
              <w:jc w:val="both"/>
              <w:rPr>
                <w:sz w:val="22"/>
                <w:szCs w:val="22"/>
              </w:rPr>
            </w:pPr>
            <w:r w:rsidRPr="002E3718">
              <w:rPr>
                <w:sz w:val="22"/>
                <w:szCs w:val="22"/>
              </w:rPr>
              <w:t> </w:t>
            </w:r>
          </w:p>
        </w:tc>
      </w:tr>
      <w:tr w:rsidR="001E31AF" w:rsidRPr="002E3718" w:rsidTr="00C50812">
        <w:trPr>
          <w:tblCellSpacing w:w="0" w:type="dxa"/>
        </w:trPr>
        <w:tc>
          <w:tcPr>
            <w:tcW w:w="6096" w:type="dxa"/>
            <w:vAlign w:val="center"/>
            <w:hideMark/>
          </w:tcPr>
          <w:p w:rsidR="001E31AF" w:rsidRPr="002E3718" w:rsidRDefault="001E31AF" w:rsidP="00195B70">
            <w:pPr>
              <w:ind w:right="57"/>
              <w:contextualSpacing/>
              <w:mirrorIndents/>
              <w:rPr>
                <w:sz w:val="22"/>
                <w:szCs w:val="22"/>
              </w:rPr>
            </w:pPr>
            <w:r w:rsidRPr="002E3718">
              <w:rPr>
                <w:sz w:val="22"/>
                <w:szCs w:val="22"/>
              </w:rPr>
              <w:t>Saskaņošanas dalībnieki</w:t>
            </w:r>
          </w:p>
        </w:tc>
        <w:tc>
          <w:tcPr>
            <w:tcW w:w="7938" w:type="dxa"/>
            <w:gridSpan w:val="3"/>
            <w:tcBorders>
              <w:bottom w:val="single" w:sz="4" w:space="0" w:color="auto"/>
            </w:tcBorders>
            <w:vAlign w:val="center"/>
            <w:hideMark/>
          </w:tcPr>
          <w:p w:rsidR="001E31AF" w:rsidRPr="002E3718" w:rsidRDefault="001E31AF" w:rsidP="001E31AF">
            <w:pPr>
              <w:ind w:right="57"/>
              <w:contextualSpacing/>
              <w:mirrorIndents/>
              <w:jc w:val="both"/>
              <w:rPr>
                <w:sz w:val="22"/>
                <w:szCs w:val="22"/>
              </w:rPr>
            </w:pPr>
            <w:r w:rsidRPr="002E3718">
              <w:rPr>
                <w:sz w:val="22"/>
                <w:szCs w:val="22"/>
              </w:rPr>
              <w:t>Finanšu ministrija</w:t>
            </w:r>
            <w:r w:rsidR="00C50812" w:rsidRPr="002E3718">
              <w:rPr>
                <w:sz w:val="22"/>
                <w:szCs w:val="22"/>
              </w:rPr>
              <w:t>, Tieslietu ministrija</w:t>
            </w:r>
          </w:p>
        </w:tc>
      </w:tr>
      <w:tr w:rsidR="001E31AF" w:rsidRPr="002E3718" w:rsidTr="00C50812">
        <w:trPr>
          <w:tblCellSpacing w:w="0" w:type="dxa"/>
        </w:trPr>
        <w:tc>
          <w:tcPr>
            <w:tcW w:w="6096" w:type="dxa"/>
            <w:vAlign w:val="center"/>
            <w:hideMark/>
          </w:tcPr>
          <w:p w:rsidR="001E31AF" w:rsidRPr="002E3718" w:rsidRDefault="001E31AF" w:rsidP="00195B70">
            <w:pPr>
              <w:ind w:right="57"/>
              <w:contextualSpacing/>
              <w:mirrorIndents/>
              <w:rPr>
                <w:sz w:val="22"/>
                <w:szCs w:val="22"/>
              </w:rPr>
            </w:pPr>
            <w:r w:rsidRPr="002E3718">
              <w:rPr>
                <w:sz w:val="22"/>
                <w:szCs w:val="22"/>
              </w:rPr>
              <w:t>  </w:t>
            </w:r>
          </w:p>
        </w:tc>
        <w:tc>
          <w:tcPr>
            <w:tcW w:w="7938" w:type="dxa"/>
            <w:gridSpan w:val="3"/>
            <w:tcBorders>
              <w:left w:val="nil"/>
              <w:right w:val="nil"/>
            </w:tcBorders>
            <w:vAlign w:val="center"/>
            <w:hideMark/>
          </w:tcPr>
          <w:p w:rsidR="001E31AF" w:rsidRPr="002E3718" w:rsidRDefault="001E31AF" w:rsidP="00195B70">
            <w:pPr>
              <w:ind w:right="57"/>
              <w:contextualSpacing/>
              <w:mirrorIndents/>
              <w:rPr>
                <w:sz w:val="22"/>
                <w:szCs w:val="22"/>
              </w:rPr>
            </w:pPr>
            <w:r w:rsidRPr="002E3718">
              <w:rPr>
                <w:sz w:val="22"/>
                <w:szCs w:val="22"/>
              </w:rPr>
              <w:t> </w:t>
            </w:r>
          </w:p>
        </w:tc>
      </w:tr>
      <w:tr w:rsidR="001E31AF" w:rsidRPr="002E3718" w:rsidTr="00C50812">
        <w:trPr>
          <w:trHeight w:val="199"/>
          <w:tblCellSpacing w:w="0" w:type="dxa"/>
        </w:trPr>
        <w:tc>
          <w:tcPr>
            <w:tcW w:w="6096" w:type="dxa"/>
            <w:vAlign w:val="center"/>
            <w:hideMark/>
          </w:tcPr>
          <w:p w:rsidR="001E31AF" w:rsidRPr="002E3718" w:rsidRDefault="001E31AF" w:rsidP="00195B70">
            <w:pPr>
              <w:ind w:right="57"/>
              <w:contextualSpacing/>
              <w:mirrorIndents/>
              <w:rPr>
                <w:sz w:val="22"/>
                <w:szCs w:val="22"/>
              </w:rPr>
            </w:pPr>
          </w:p>
        </w:tc>
        <w:tc>
          <w:tcPr>
            <w:tcW w:w="3361" w:type="dxa"/>
            <w:vAlign w:val="center"/>
            <w:hideMark/>
          </w:tcPr>
          <w:p w:rsidR="001E31AF" w:rsidRPr="002E3718" w:rsidRDefault="001E31AF" w:rsidP="00195B70">
            <w:pPr>
              <w:ind w:right="57"/>
              <w:contextualSpacing/>
              <w:mirrorIndents/>
              <w:rPr>
                <w:sz w:val="22"/>
                <w:szCs w:val="22"/>
              </w:rPr>
            </w:pPr>
            <w:r w:rsidRPr="002E3718">
              <w:rPr>
                <w:sz w:val="22"/>
                <w:szCs w:val="22"/>
              </w:rPr>
              <w:t> </w:t>
            </w:r>
          </w:p>
        </w:tc>
        <w:tc>
          <w:tcPr>
            <w:tcW w:w="4577" w:type="dxa"/>
            <w:gridSpan w:val="2"/>
            <w:vAlign w:val="center"/>
            <w:hideMark/>
          </w:tcPr>
          <w:p w:rsidR="001E31AF" w:rsidRPr="002E3718" w:rsidRDefault="001E31AF" w:rsidP="00195B70">
            <w:pPr>
              <w:ind w:right="57"/>
              <w:contextualSpacing/>
              <w:mirrorIndents/>
              <w:rPr>
                <w:sz w:val="22"/>
                <w:szCs w:val="22"/>
              </w:rPr>
            </w:pPr>
            <w:r w:rsidRPr="002E3718">
              <w:rPr>
                <w:sz w:val="22"/>
                <w:szCs w:val="22"/>
              </w:rPr>
              <w:t> </w:t>
            </w:r>
          </w:p>
        </w:tc>
      </w:tr>
      <w:tr w:rsidR="001E31AF" w:rsidRPr="002E3718" w:rsidTr="00C50812">
        <w:trPr>
          <w:tblCellSpacing w:w="0" w:type="dxa"/>
        </w:trPr>
        <w:tc>
          <w:tcPr>
            <w:tcW w:w="6096" w:type="dxa"/>
            <w:hideMark/>
          </w:tcPr>
          <w:p w:rsidR="001E31AF" w:rsidRPr="002E3718" w:rsidRDefault="001E31AF" w:rsidP="00195B70">
            <w:pPr>
              <w:ind w:right="57"/>
              <w:contextualSpacing/>
              <w:mirrorIndents/>
              <w:rPr>
                <w:sz w:val="22"/>
                <w:szCs w:val="22"/>
              </w:rPr>
            </w:pPr>
            <w:r w:rsidRPr="002E3718">
              <w:rPr>
                <w:sz w:val="22"/>
                <w:szCs w:val="22"/>
              </w:rPr>
              <w:t>Saskaņošanas dalībnieki izskatīja šādu ministriju (citu institūciju) iebildumus</w:t>
            </w:r>
          </w:p>
        </w:tc>
        <w:tc>
          <w:tcPr>
            <w:tcW w:w="7918" w:type="dxa"/>
            <w:gridSpan w:val="2"/>
            <w:tcBorders>
              <w:bottom w:val="single" w:sz="4" w:space="0" w:color="auto"/>
            </w:tcBorders>
            <w:hideMark/>
          </w:tcPr>
          <w:p w:rsidR="001E31AF" w:rsidRPr="002E3718" w:rsidRDefault="001E31AF" w:rsidP="00195B70">
            <w:pPr>
              <w:ind w:right="57"/>
              <w:contextualSpacing/>
              <w:mirrorIndents/>
              <w:rPr>
                <w:sz w:val="22"/>
                <w:szCs w:val="22"/>
              </w:rPr>
            </w:pPr>
            <w:r w:rsidRPr="002E3718">
              <w:rPr>
                <w:sz w:val="22"/>
                <w:szCs w:val="22"/>
              </w:rPr>
              <w:t> </w:t>
            </w:r>
          </w:p>
          <w:p w:rsidR="001E31AF" w:rsidRPr="002E3718" w:rsidRDefault="001E31AF" w:rsidP="00195B70">
            <w:pPr>
              <w:ind w:right="57"/>
              <w:contextualSpacing/>
              <w:mirrorIndents/>
              <w:jc w:val="both"/>
              <w:rPr>
                <w:sz w:val="22"/>
                <w:szCs w:val="22"/>
              </w:rPr>
            </w:pPr>
            <w:r w:rsidRPr="002E3718">
              <w:rPr>
                <w:sz w:val="22"/>
                <w:szCs w:val="22"/>
              </w:rPr>
              <w:t>Finanšu ministrija</w:t>
            </w:r>
          </w:p>
        </w:tc>
        <w:tc>
          <w:tcPr>
            <w:tcW w:w="20" w:type="dxa"/>
            <w:hideMark/>
          </w:tcPr>
          <w:p w:rsidR="001E31AF" w:rsidRPr="002E3718" w:rsidRDefault="001E31AF" w:rsidP="00195B70">
            <w:pPr>
              <w:ind w:right="57"/>
              <w:contextualSpacing/>
              <w:mirrorIndents/>
              <w:rPr>
                <w:sz w:val="22"/>
                <w:szCs w:val="22"/>
              </w:rPr>
            </w:pPr>
            <w:r w:rsidRPr="002E3718">
              <w:rPr>
                <w:sz w:val="22"/>
                <w:szCs w:val="22"/>
              </w:rPr>
              <w:t> </w:t>
            </w:r>
          </w:p>
        </w:tc>
      </w:tr>
      <w:tr w:rsidR="001E31AF" w:rsidRPr="002E3718" w:rsidTr="00C50812">
        <w:trPr>
          <w:tblCellSpacing w:w="0" w:type="dxa"/>
        </w:trPr>
        <w:tc>
          <w:tcPr>
            <w:tcW w:w="14034" w:type="dxa"/>
            <w:gridSpan w:val="4"/>
            <w:vAlign w:val="center"/>
            <w:hideMark/>
          </w:tcPr>
          <w:p w:rsidR="001E31AF" w:rsidRPr="002E3718" w:rsidRDefault="001E31AF" w:rsidP="00195B70">
            <w:pPr>
              <w:ind w:right="57"/>
              <w:contextualSpacing/>
              <w:mirrorIndents/>
              <w:rPr>
                <w:sz w:val="22"/>
                <w:szCs w:val="22"/>
              </w:rPr>
            </w:pPr>
            <w:r w:rsidRPr="002E3718">
              <w:rPr>
                <w:sz w:val="22"/>
                <w:szCs w:val="22"/>
              </w:rPr>
              <w:t> </w:t>
            </w:r>
          </w:p>
        </w:tc>
      </w:tr>
      <w:tr w:rsidR="001E31AF" w:rsidRPr="002E3718" w:rsidTr="00C50812">
        <w:trPr>
          <w:tblCellSpacing w:w="0" w:type="dxa"/>
        </w:trPr>
        <w:tc>
          <w:tcPr>
            <w:tcW w:w="6096" w:type="dxa"/>
            <w:tcBorders>
              <w:bottom w:val="nil"/>
            </w:tcBorders>
            <w:vAlign w:val="center"/>
            <w:hideMark/>
          </w:tcPr>
          <w:p w:rsidR="001E31AF" w:rsidRPr="002E3718" w:rsidRDefault="001E31AF" w:rsidP="00195B70">
            <w:pPr>
              <w:ind w:right="57"/>
              <w:contextualSpacing/>
              <w:mirrorIndents/>
              <w:rPr>
                <w:sz w:val="22"/>
                <w:szCs w:val="22"/>
              </w:rPr>
            </w:pPr>
            <w:r w:rsidRPr="002E3718">
              <w:rPr>
                <w:sz w:val="22"/>
                <w:szCs w:val="22"/>
              </w:rPr>
              <w:t>Ministrijas (citas institūcijas), kuras nav ieradušās uz sanāksmi vai kuras nav atbildējušas uz uzaicinājumu piedalīties elektroniskajā saskaņošanā</w:t>
            </w:r>
          </w:p>
        </w:tc>
        <w:tc>
          <w:tcPr>
            <w:tcW w:w="7938" w:type="dxa"/>
            <w:gridSpan w:val="3"/>
            <w:vAlign w:val="center"/>
            <w:hideMark/>
          </w:tcPr>
          <w:p w:rsidR="001E31AF" w:rsidRPr="002E3718" w:rsidRDefault="001E31AF" w:rsidP="00195B70">
            <w:pPr>
              <w:ind w:right="57"/>
              <w:contextualSpacing/>
              <w:mirrorIndents/>
              <w:rPr>
                <w:sz w:val="22"/>
                <w:szCs w:val="22"/>
              </w:rPr>
            </w:pPr>
            <w:r w:rsidRPr="002E3718">
              <w:rPr>
                <w:sz w:val="22"/>
                <w:szCs w:val="22"/>
              </w:rPr>
              <w:t> _______________________________________________________</w:t>
            </w:r>
            <w:r w:rsidR="00C50812" w:rsidRPr="002E3718">
              <w:rPr>
                <w:sz w:val="22"/>
                <w:szCs w:val="22"/>
              </w:rPr>
              <w:t>________________</w:t>
            </w:r>
          </w:p>
        </w:tc>
      </w:tr>
    </w:tbl>
    <w:p w:rsidR="008E6E05" w:rsidRPr="002E3718" w:rsidRDefault="008E6E05" w:rsidP="00184479">
      <w:pPr>
        <w:pStyle w:val="naisf"/>
        <w:spacing w:before="0" w:after="0"/>
        <w:ind w:firstLine="0"/>
        <w:jc w:val="center"/>
        <w:rPr>
          <w:b/>
          <w:sz w:val="22"/>
          <w:szCs w:val="22"/>
        </w:rPr>
      </w:pPr>
    </w:p>
    <w:p w:rsidR="007B4C0F" w:rsidRPr="002E3718" w:rsidRDefault="007B4C0F" w:rsidP="00184479">
      <w:pPr>
        <w:pStyle w:val="naisf"/>
        <w:spacing w:before="0" w:after="0"/>
        <w:ind w:firstLine="0"/>
        <w:jc w:val="center"/>
        <w:rPr>
          <w:b/>
          <w:sz w:val="22"/>
          <w:szCs w:val="22"/>
        </w:rPr>
      </w:pPr>
      <w:r w:rsidRPr="002E3718">
        <w:rPr>
          <w:b/>
          <w:sz w:val="22"/>
          <w:szCs w:val="22"/>
        </w:rPr>
        <w:t>II. </w:t>
      </w:r>
      <w:r w:rsidR="00134188" w:rsidRPr="002E3718">
        <w:rPr>
          <w:b/>
          <w:sz w:val="22"/>
          <w:szCs w:val="22"/>
        </w:rPr>
        <w:t>Jautājumi, par kuriem saskaņošanā vienošan</w:t>
      </w:r>
      <w:r w:rsidR="00144622" w:rsidRPr="002E3718">
        <w:rPr>
          <w:b/>
          <w:sz w:val="22"/>
          <w:szCs w:val="22"/>
        </w:rPr>
        <w:t>ā</w:t>
      </w:r>
      <w:r w:rsidR="00134188" w:rsidRPr="002E3718">
        <w:rPr>
          <w:b/>
          <w:sz w:val="22"/>
          <w:szCs w:val="22"/>
        </w:rPr>
        <w:t>s ir panākta</w:t>
      </w:r>
    </w:p>
    <w:p w:rsidR="007B4C0F" w:rsidRPr="002E3718" w:rsidRDefault="007B4C0F" w:rsidP="00DB7395">
      <w:pPr>
        <w:pStyle w:val="naisf"/>
        <w:spacing w:before="0" w:after="0"/>
        <w:ind w:firstLine="720"/>
        <w:rPr>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A0"/>
      </w:tblPr>
      <w:tblGrid>
        <w:gridCol w:w="671"/>
        <w:gridCol w:w="3122"/>
        <w:gridCol w:w="3686"/>
        <w:gridCol w:w="3120"/>
        <w:gridCol w:w="3620"/>
      </w:tblGrid>
      <w:tr w:rsidR="007561E9" w:rsidRPr="002E3718" w:rsidTr="007561E9">
        <w:tc>
          <w:tcPr>
            <w:tcW w:w="671" w:type="dxa"/>
            <w:tcBorders>
              <w:top w:val="single" w:sz="6" w:space="0" w:color="000000"/>
              <w:left w:val="single" w:sz="6" w:space="0" w:color="000000"/>
              <w:bottom w:val="single" w:sz="6" w:space="0" w:color="000000"/>
              <w:right w:val="single" w:sz="6" w:space="0" w:color="000000"/>
            </w:tcBorders>
            <w:vAlign w:val="center"/>
          </w:tcPr>
          <w:p w:rsidR="00134188" w:rsidRPr="002E3718" w:rsidRDefault="00134188" w:rsidP="00C50812">
            <w:pPr>
              <w:pStyle w:val="naisc"/>
              <w:spacing w:before="0" w:after="0"/>
              <w:rPr>
                <w:sz w:val="22"/>
                <w:szCs w:val="22"/>
              </w:rPr>
            </w:pPr>
            <w:r w:rsidRPr="002E3718">
              <w:rPr>
                <w:sz w:val="22"/>
                <w:szCs w:val="22"/>
              </w:rPr>
              <w:t>Nr. p.k.</w:t>
            </w:r>
          </w:p>
        </w:tc>
        <w:tc>
          <w:tcPr>
            <w:tcW w:w="3122" w:type="dxa"/>
            <w:tcBorders>
              <w:top w:val="single" w:sz="6" w:space="0" w:color="000000"/>
              <w:left w:val="single" w:sz="6" w:space="0" w:color="000000"/>
              <w:bottom w:val="single" w:sz="6" w:space="0" w:color="000000"/>
              <w:right w:val="single" w:sz="6" w:space="0" w:color="000000"/>
            </w:tcBorders>
            <w:vAlign w:val="center"/>
          </w:tcPr>
          <w:p w:rsidR="00134188" w:rsidRPr="002E3718" w:rsidRDefault="00134188" w:rsidP="00C50812">
            <w:pPr>
              <w:pStyle w:val="naisc"/>
              <w:spacing w:before="0" w:after="0"/>
              <w:ind w:firstLine="12"/>
              <w:rPr>
                <w:sz w:val="22"/>
                <w:szCs w:val="22"/>
              </w:rPr>
            </w:pPr>
            <w:r w:rsidRPr="002E3718">
              <w:rPr>
                <w:sz w:val="22"/>
                <w:szCs w:val="22"/>
              </w:rPr>
              <w:t>Saskaņošanai nosūtītā projekta redakcija (konkrēta punkta (panta) redakcija)</w:t>
            </w:r>
          </w:p>
        </w:tc>
        <w:tc>
          <w:tcPr>
            <w:tcW w:w="3686" w:type="dxa"/>
            <w:tcBorders>
              <w:top w:val="single" w:sz="6" w:space="0" w:color="000000"/>
              <w:left w:val="single" w:sz="6" w:space="0" w:color="000000"/>
              <w:bottom w:val="single" w:sz="6" w:space="0" w:color="000000"/>
              <w:right w:val="single" w:sz="6" w:space="0" w:color="000000"/>
            </w:tcBorders>
            <w:vAlign w:val="center"/>
          </w:tcPr>
          <w:p w:rsidR="00134188" w:rsidRPr="002E3718" w:rsidRDefault="00134188" w:rsidP="00C50812">
            <w:pPr>
              <w:pStyle w:val="naisc"/>
              <w:spacing w:before="0" w:after="0"/>
              <w:ind w:right="3"/>
              <w:rPr>
                <w:sz w:val="22"/>
                <w:szCs w:val="22"/>
              </w:rPr>
            </w:pPr>
            <w:r w:rsidRPr="002E3718">
              <w:rPr>
                <w:sz w:val="22"/>
                <w:szCs w:val="22"/>
              </w:rPr>
              <w:t>Atzinumā norādītais ministrijas (citas institūcijas) iebildums, kā arī saskaņošanā papildus izteiktais iebildums par projekta konkrēto punktu (pantu)</w:t>
            </w:r>
          </w:p>
        </w:tc>
        <w:tc>
          <w:tcPr>
            <w:tcW w:w="3120" w:type="dxa"/>
            <w:tcBorders>
              <w:top w:val="single" w:sz="6" w:space="0" w:color="000000"/>
              <w:left w:val="single" w:sz="6" w:space="0" w:color="000000"/>
              <w:bottom w:val="single" w:sz="6" w:space="0" w:color="000000"/>
              <w:right w:val="single" w:sz="6" w:space="0" w:color="000000"/>
            </w:tcBorders>
            <w:vAlign w:val="center"/>
          </w:tcPr>
          <w:p w:rsidR="00134188" w:rsidRPr="002E3718" w:rsidRDefault="00134188" w:rsidP="00C50812">
            <w:pPr>
              <w:pStyle w:val="naisc"/>
              <w:spacing w:before="0" w:after="0"/>
              <w:ind w:firstLine="21"/>
              <w:rPr>
                <w:sz w:val="22"/>
                <w:szCs w:val="22"/>
              </w:rPr>
            </w:pPr>
            <w:r w:rsidRPr="002E3718">
              <w:rPr>
                <w:sz w:val="22"/>
                <w:szCs w:val="22"/>
              </w:rPr>
              <w:t>Atbildīgās ministrijas norāde</w:t>
            </w:r>
            <w:r w:rsidR="006C1C48" w:rsidRPr="002E3718">
              <w:rPr>
                <w:sz w:val="22"/>
                <w:szCs w:val="22"/>
              </w:rPr>
              <w:t xml:space="preserve"> par to, ka </w:t>
            </w:r>
            <w:r w:rsidRPr="002E3718">
              <w:rPr>
                <w:sz w:val="22"/>
                <w:szCs w:val="22"/>
              </w:rPr>
              <w:t>iebildums ir ņemts vērā</w:t>
            </w:r>
            <w:r w:rsidR="006455E7" w:rsidRPr="002E3718">
              <w:rPr>
                <w:sz w:val="22"/>
                <w:szCs w:val="22"/>
              </w:rPr>
              <w:t>,</w:t>
            </w:r>
            <w:r w:rsidRPr="002E3718">
              <w:rPr>
                <w:sz w:val="22"/>
                <w:szCs w:val="22"/>
              </w:rPr>
              <w:t xml:space="preserve"> vai </w:t>
            </w:r>
            <w:r w:rsidR="006C1C48" w:rsidRPr="002E3718">
              <w:rPr>
                <w:sz w:val="22"/>
                <w:szCs w:val="22"/>
              </w:rPr>
              <w:t xml:space="preserve">informācija par saskaņošanā </w:t>
            </w:r>
            <w:r w:rsidR="00022B0F" w:rsidRPr="002E3718">
              <w:rPr>
                <w:sz w:val="22"/>
                <w:szCs w:val="22"/>
              </w:rPr>
              <w:t>panākto alternatīvo risinājumu</w:t>
            </w:r>
          </w:p>
        </w:tc>
        <w:tc>
          <w:tcPr>
            <w:tcW w:w="3620" w:type="dxa"/>
            <w:tcBorders>
              <w:top w:val="single" w:sz="4" w:space="0" w:color="auto"/>
              <w:left w:val="single" w:sz="4" w:space="0" w:color="auto"/>
              <w:bottom w:val="single" w:sz="4" w:space="0" w:color="auto"/>
            </w:tcBorders>
            <w:vAlign w:val="center"/>
          </w:tcPr>
          <w:p w:rsidR="00134188" w:rsidRPr="002E3718" w:rsidRDefault="00134188" w:rsidP="00C50812">
            <w:pPr>
              <w:jc w:val="center"/>
              <w:rPr>
                <w:sz w:val="22"/>
                <w:szCs w:val="22"/>
              </w:rPr>
            </w:pPr>
            <w:r w:rsidRPr="002E3718">
              <w:rPr>
                <w:sz w:val="22"/>
                <w:szCs w:val="22"/>
              </w:rPr>
              <w:t>Projekta attiecīgā punkta (panta) galīgā redakcija</w:t>
            </w:r>
          </w:p>
        </w:tc>
      </w:tr>
      <w:tr w:rsidR="007561E9" w:rsidRPr="002E3718" w:rsidTr="007561E9">
        <w:tc>
          <w:tcPr>
            <w:tcW w:w="671" w:type="dxa"/>
            <w:tcBorders>
              <w:top w:val="single" w:sz="6" w:space="0" w:color="000000"/>
              <w:left w:val="single" w:sz="6" w:space="0" w:color="000000"/>
              <w:bottom w:val="single" w:sz="6" w:space="0" w:color="000000"/>
              <w:right w:val="single" w:sz="6" w:space="0" w:color="000000"/>
            </w:tcBorders>
          </w:tcPr>
          <w:p w:rsidR="00134188" w:rsidRPr="002E3718" w:rsidRDefault="003B71E0" w:rsidP="00B53F3F">
            <w:pPr>
              <w:pStyle w:val="naisc"/>
              <w:spacing w:before="0" w:after="0"/>
              <w:rPr>
                <w:sz w:val="22"/>
                <w:szCs w:val="22"/>
              </w:rPr>
            </w:pPr>
            <w:r w:rsidRPr="002E3718">
              <w:rPr>
                <w:sz w:val="22"/>
                <w:szCs w:val="22"/>
              </w:rPr>
              <w:t>1</w:t>
            </w:r>
          </w:p>
        </w:tc>
        <w:tc>
          <w:tcPr>
            <w:tcW w:w="3122" w:type="dxa"/>
            <w:tcBorders>
              <w:top w:val="single" w:sz="6" w:space="0" w:color="000000"/>
              <w:left w:val="single" w:sz="6" w:space="0" w:color="000000"/>
              <w:bottom w:val="single" w:sz="6" w:space="0" w:color="000000"/>
              <w:right w:val="single" w:sz="6" w:space="0" w:color="000000"/>
            </w:tcBorders>
          </w:tcPr>
          <w:p w:rsidR="00134188" w:rsidRPr="002E3718" w:rsidRDefault="00F34AAB" w:rsidP="00B53F3F">
            <w:pPr>
              <w:pStyle w:val="naisc"/>
              <w:spacing w:before="0" w:after="0"/>
              <w:ind w:firstLine="720"/>
              <w:rPr>
                <w:sz w:val="22"/>
                <w:szCs w:val="22"/>
              </w:rPr>
            </w:pPr>
            <w:r w:rsidRPr="002E3718">
              <w:rPr>
                <w:sz w:val="22"/>
                <w:szCs w:val="22"/>
              </w:rPr>
              <w:t>2</w:t>
            </w:r>
          </w:p>
        </w:tc>
        <w:tc>
          <w:tcPr>
            <w:tcW w:w="3686" w:type="dxa"/>
            <w:tcBorders>
              <w:top w:val="single" w:sz="6" w:space="0" w:color="000000"/>
              <w:left w:val="single" w:sz="6" w:space="0" w:color="000000"/>
              <w:bottom w:val="single" w:sz="6" w:space="0" w:color="000000"/>
              <w:right w:val="single" w:sz="6" w:space="0" w:color="000000"/>
            </w:tcBorders>
          </w:tcPr>
          <w:p w:rsidR="00134188" w:rsidRPr="002E3718" w:rsidRDefault="003B71E0" w:rsidP="00B53F3F">
            <w:pPr>
              <w:pStyle w:val="naisc"/>
              <w:spacing w:before="0" w:after="0"/>
              <w:ind w:firstLine="720"/>
              <w:rPr>
                <w:sz w:val="22"/>
                <w:szCs w:val="22"/>
              </w:rPr>
            </w:pPr>
            <w:r w:rsidRPr="002E3718">
              <w:rPr>
                <w:sz w:val="22"/>
                <w:szCs w:val="22"/>
              </w:rPr>
              <w:t>3</w:t>
            </w:r>
          </w:p>
        </w:tc>
        <w:tc>
          <w:tcPr>
            <w:tcW w:w="3120" w:type="dxa"/>
            <w:tcBorders>
              <w:top w:val="single" w:sz="6" w:space="0" w:color="000000"/>
              <w:left w:val="single" w:sz="6" w:space="0" w:color="000000"/>
              <w:bottom w:val="single" w:sz="6" w:space="0" w:color="000000"/>
              <w:right w:val="single" w:sz="6" w:space="0" w:color="000000"/>
            </w:tcBorders>
          </w:tcPr>
          <w:p w:rsidR="00134188" w:rsidRPr="002E3718" w:rsidRDefault="003B71E0" w:rsidP="00B53F3F">
            <w:pPr>
              <w:pStyle w:val="naisc"/>
              <w:spacing w:before="0" w:after="0"/>
              <w:ind w:firstLine="720"/>
              <w:rPr>
                <w:sz w:val="22"/>
                <w:szCs w:val="22"/>
              </w:rPr>
            </w:pPr>
            <w:r w:rsidRPr="002E3718">
              <w:rPr>
                <w:sz w:val="22"/>
                <w:szCs w:val="22"/>
              </w:rPr>
              <w:t>4</w:t>
            </w:r>
          </w:p>
        </w:tc>
        <w:tc>
          <w:tcPr>
            <w:tcW w:w="3620" w:type="dxa"/>
            <w:tcBorders>
              <w:top w:val="single" w:sz="4" w:space="0" w:color="auto"/>
              <w:left w:val="single" w:sz="4" w:space="0" w:color="auto"/>
              <w:bottom w:val="single" w:sz="4" w:space="0" w:color="auto"/>
            </w:tcBorders>
          </w:tcPr>
          <w:p w:rsidR="00134188" w:rsidRPr="002E3718" w:rsidRDefault="003B71E0" w:rsidP="00B53F3F">
            <w:pPr>
              <w:jc w:val="center"/>
              <w:rPr>
                <w:sz w:val="22"/>
                <w:szCs w:val="22"/>
              </w:rPr>
            </w:pPr>
            <w:r w:rsidRPr="002E3718">
              <w:rPr>
                <w:sz w:val="22"/>
                <w:szCs w:val="22"/>
              </w:rPr>
              <w:t>5</w:t>
            </w:r>
          </w:p>
        </w:tc>
      </w:tr>
      <w:tr w:rsidR="002E3718" w:rsidRPr="002E3718" w:rsidTr="007561E9">
        <w:tc>
          <w:tcPr>
            <w:tcW w:w="671" w:type="dxa"/>
            <w:tcBorders>
              <w:left w:val="single" w:sz="6" w:space="0" w:color="000000"/>
              <w:bottom w:val="single" w:sz="4" w:space="0" w:color="auto"/>
              <w:right w:val="single" w:sz="6" w:space="0" w:color="000000"/>
            </w:tcBorders>
          </w:tcPr>
          <w:p w:rsidR="002E3718" w:rsidRPr="002E3718" w:rsidRDefault="002E3718" w:rsidP="00C50812">
            <w:pPr>
              <w:pStyle w:val="naisc"/>
              <w:spacing w:before="0" w:after="0"/>
              <w:jc w:val="left"/>
              <w:rPr>
                <w:sz w:val="22"/>
                <w:szCs w:val="22"/>
              </w:rPr>
            </w:pPr>
            <w:r w:rsidRPr="002E3718">
              <w:rPr>
                <w:sz w:val="22"/>
                <w:szCs w:val="22"/>
              </w:rPr>
              <w:t>1.</w:t>
            </w:r>
          </w:p>
        </w:tc>
        <w:tc>
          <w:tcPr>
            <w:tcW w:w="3122" w:type="dxa"/>
            <w:tcBorders>
              <w:left w:val="single" w:sz="6" w:space="0" w:color="000000"/>
              <w:bottom w:val="single" w:sz="4" w:space="0" w:color="auto"/>
              <w:right w:val="single" w:sz="6" w:space="0" w:color="000000"/>
            </w:tcBorders>
          </w:tcPr>
          <w:p w:rsidR="002E3718" w:rsidRPr="002E3718" w:rsidRDefault="002E3718" w:rsidP="00B53F3F">
            <w:pPr>
              <w:pStyle w:val="Sarakstarindkopa"/>
              <w:ind w:left="0"/>
              <w:contextualSpacing w:val="0"/>
              <w:rPr>
                <w:sz w:val="22"/>
                <w:szCs w:val="22"/>
              </w:rPr>
            </w:pPr>
            <w:r w:rsidRPr="002E3718">
              <w:rPr>
                <w:sz w:val="22"/>
                <w:szCs w:val="22"/>
              </w:rPr>
              <w:t xml:space="preserve">Ministru kabineta rīkojuma projekta „Par valsts nekustamā </w:t>
            </w:r>
            <w:r w:rsidRPr="002E3718">
              <w:rPr>
                <w:sz w:val="22"/>
                <w:szCs w:val="22"/>
              </w:rPr>
              <w:lastRenderedPageBreak/>
              <w:t>īpašuma Aristida Briāna ielā 13, Rīgā, izmantošanu” (turpmāk – rīkojuma projekts) sākotnējās ietekmes novērtējuma ziņojuma (anotācijas) I sadaļas 2.punkts.</w:t>
            </w:r>
          </w:p>
        </w:tc>
        <w:tc>
          <w:tcPr>
            <w:tcW w:w="3686" w:type="dxa"/>
            <w:tcBorders>
              <w:left w:val="single" w:sz="6" w:space="0" w:color="000000"/>
              <w:bottom w:val="single" w:sz="4" w:space="0" w:color="auto"/>
              <w:right w:val="single" w:sz="6" w:space="0" w:color="000000"/>
            </w:tcBorders>
          </w:tcPr>
          <w:p w:rsidR="002E3718" w:rsidRPr="002E3718" w:rsidRDefault="002E3718" w:rsidP="00C50812">
            <w:pPr>
              <w:pStyle w:val="naisc"/>
              <w:spacing w:before="0" w:after="0"/>
              <w:jc w:val="both"/>
              <w:rPr>
                <w:b/>
                <w:color w:val="000000"/>
                <w:sz w:val="22"/>
                <w:szCs w:val="22"/>
              </w:rPr>
            </w:pPr>
            <w:r w:rsidRPr="002E3718">
              <w:rPr>
                <w:b/>
                <w:color w:val="000000"/>
                <w:sz w:val="22"/>
                <w:szCs w:val="22"/>
              </w:rPr>
              <w:lastRenderedPageBreak/>
              <w:t>Finanšu ministrija:</w:t>
            </w:r>
          </w:p>
          <w:p w:rsidR="002E3718" w:rsidRPr="002E3718" w:rsidRDefault="002E3718" w:rsidP="00B53F3F">
            <w:pPr>
              <w:pStyle w:val="Bezatstarpm"/>
              <w:ind w:firstLine="460"/>
              <w:jc w:val="both"/>
              <w:rPr>
                <w:sz w:val="22"/>
                <w:szCs w:val="22"/>
                <w:lang w:eastAsia="en-US"/>
              </w:rPr>
            </w:pPr>
            <w:r w:rsidRPr="002E3718">
              <w:rPr>
                <w:sz w:val="22"/>
                <w:szCs w:val="22"/>
                <w:lang w:eastAsia="en-US"/>
              </w:rPr>
              <w:t xml:space="preserve">Anotācijas I sadaļas 2.punktā </w:t>
            </w:r>
            <w:r w:rsidRPr="002E3718">
              <w:rPr>
                <w:sz w:val="22"/>
                <w:szCs w:val="22"/>
                <w:lang w:eastAsia="en-US"/>
              </w:rPr>
              <w:lastRenderedPageBreak/>
              <w:t xml:space="preserve">norādīts, ka atbilstoši Rīgas pilsētas Brasas apkaimes un Centra apkaimes perifērijas </w:t>
            </w:r>
            <w:proofErr w:type="spellStart"/>
            <w:r w:rsidRPr="002E3718">
              <w:rPr>
                <w:sz w:val="22"/>
                <w:szCs w:val="22"/>
                <w:lang w:eastAsia="en-US"/>
              </w:rPr>
              <w:t>revitalizācijas</w:t>
            </w:r>
            <w:proofErr w:type="spellEnd"/>
            <w:r w:rsidRPr="002E3718">
              <w:rPr>
                <w:sz w:val="22"/>
                <w:szCs w:val="22"/>
                <w:lang w:eastAsia="en-US"/>
              </w:rPr>
              <w:t xml:space="preserve"> stratēģijai, nekustamajā īpašumā A.Briāna ielā 13, Rīgā (turpmāk – nekustamais īpašums) dizaina </w:t>
            </w:r>
            <w:proofErr w:type="spellStart"/>
            <w:r w:rsidRPr="002E3718">
              <w:rPr>
                <w:sz w:val="22"/>
                <w:szCs w:val="22"/>
                <w:lang w:eastAsia="en-US"/>
              </w:rPr>
              <w:t>prototipēšanas</w:t>
            </w:r>
            <w:proofErr w:type="spellEnd"/>
            <w:r w:rsidRPr="002E3718">
              <w:rPr>
                <w:sz w:val="22"/>
                <w:szCs w:val="22"/>
                <w:lang w:eastAsia="en-US"/>
              </w:rPr>
              <w:t xml:space="preserve"> darbnīcās plānots izveidot tālākizglītības </w:t>
            </w:r>
            <w:proofErr w:type="spellStart"/>
            <w:r w:rsidRPr="002E3718">
              <w:rPr>
                <w:sz w:val="22"/>
                <w:szCs w:val="22"/>
                <w:lang w:eastAsia="en-US"/>
              </w:rPr>
              <w:t>prototipēšanas</w:t>
            </w:r>
            <w:proofErr w:type="spellEnd"/>
            <w:r w:rsidRPr="002E3718">
              <w:rPr>
                <w:sz w:val="22"/>
                <w:szCs w:val="22"/>
                <w:lang w:eastAsia="en-US"/>
              </w:rPr>
              <w:t xml:space="preserve"> metodisko centru, plānots organizēt pasākumus, festivālus, izstādes, lekcijas un seminārus. Tāpat minēts, ka ir sagatavots projekts, kas pēc attīstības projekta īstenošanas beigām paredz nekustamo īpašumu izmantot Latvijas Mākslas akadēmijas un profesionālās izglītības kompetences centra “Rīgas Dizaina un mākslas vidusskola” funkciju īstenošanai. Ņemot vērā iepriekš minēto, lūdzam papildināt anotāciju ar informāciju, kādu Latvijas Mākslas akadēmijas un profesionālās izglītības kompetences centra “Rīgas Dizaina un mākslas vidusskola” funkciju īstenošanai nekustamais īpašums tiks izmantots. Vienlaikus lūdzam sniegt izvērtējumu, vai nekustamā īpašuma nodošana minēto funkciju īstenošanai nekvalificējas kā komercdarbības atbalsts, proti, vai attiecībā uz nekustamā īpašuma nodošanu minēto funkciju īstenošanai vienlaikus neizpildās visas Komercdarbības atbalsta kontroles likuma (turpmāk – KAKL) 5.pantā minētās komercdarbības atbalsta pazīmes. Gadījumā, ja nekustamā īpašuma nodošana šo funkciju īstenošanai kvalificējas kā </w:t>
            </w:r>
            <w:r w:rsidRPr="002E3718">
              <w:rPr>
                <w:sz w:val="22"/>
                <w:szCs w:val="22"/>
                <w:lang w:eastAsia="en-US"/>
              </w:rPr>
              <w:lastRenderedPageBreak/>
              <w:t xml:space="preserve">komercdarbības atbalsts, lūdzam papildināt anotāciju, norādot, ar kādu komercdarbības atbalsta regulējumu atbalsts tiks sniegts. </w:t>
            </w:r>
          </w:p>
          <w:p w:rsidR="002E3718" w:rsidRPr="002E3718" w:rsidRDefault="002E3718" w:rsidP="00B53F3F">
            <w:pPr>
              <w:pStyle w:val="Bezatstarpm"/>
              <w:ind w:firstLine="460"/>
              <w:jc w:val="both"/>
              <w:rPr>
                <w:sz w:val="22"/>
                <w:szCs w:val="22"/>
                <w:lang w:eastAsia="en-US"/>
              </w:rPr>
            </w:pPr>
            <w:r w:rsidRPr="002E3718">
              <w:rPr>
                <w:sz w:val="22"/>
                <w:szCs w:val="22"/>
                <w:lang w:eastAsia="en-US"/>
              </w:rPr>
              <w:t xml:space="preserve">Skaidrojam, ka darbības vispārējās izglītības sistēmas ietvaros tikai tad kvalificējas kā saimnieciskas, ja tās galvenokārt finansē vecāki vai skolēni vai no komerciāliem ieņēmumiem. Vienlaikus lūdzam skaidrot, vai tālākizglītības </w:t>
            </w:r>
            <w:proofErr w:type="spellStart"/>
            <w:r w:rsidRPr="002E3718">
              <w:rPr>
                <w:sz w:val="22"/>
                <w:szCs w:val="22"/>
                <w:lang w:eastAsia="en-US"/>
              </w:rPr>
              <w:t>prototipēšanas</w:t>
            </w:r>
            <w:proofErr w:type="spellEnd"/>
            <w:r w:rsidRPr="002E3718">
              <w:rPr>
                <w:sz w:val="22"/>
                <w:szCs w:val="22"/>
                <w:lang w:eastAsia="en-US"/>
              </w:rPr>
              <w:t xml:space="preserve"> metodiskā centra izveide ir saistīta ar vispārējās izglītības nodrošināšanas funkciju. Ja ir plānotas darbības, kas nav saistītas ar vispārējās izglītības sistēmu un ir saimnieciskas, lūdzam anotācijā sniegt izvērtējumu par pasākuma atbilstību KAKL 5.pantā minētajām pazīmēm, īpaši ceturtajai pazīmei par ietekmi uz tirdzniecību un konkurenci Eiropas Savienības iekšējā tirgū. Skaidrojam, ja minētās saimnieciskās darbības ir tādas, kam ir vietēja ietekme un kas diez vai piesaistītu citu dalībvalstu klientus, un tādējādi neietekmē tirdzniecību starp dalībvalstīm, atbalsts šādu saimniecisku darbību veikšanai nekvalificējas kā komercdarbības atbalsts.</w:t>
            </w:r>
          </w:p>
          <w:p w:rsidR="002E3718" w:rsidRPr="002E3718" w:rsidRDefault="002E3718" w:rsidP="00C50812">
            <w:pPr>
              <w:jc w:val="both"/>
              <w:rPr>
                <w:sz w:val="22"/>
                <w:szCs w:val="22"/>
              </w:rPr>
            </w:pPr>
          </w:p>
        </w:tc>
        <w:tc>
          <w:tcPr>
            <w:tcW w:w="3120" w:type="dxa"/>
            <w:tcBorders>
              <w:left w:val="single" w:sz="6" w:space="0" w:color="000000"/>
              <w:bottom w:val="single" w:sz="4" w:space="0" w:color="auto"/>
              <w:right w:val="single" w:sz="6" w:space="0" w:color="000000"/>
            </w:tcBorders>
          </w:tcPr>
          <w:p w:rsidR="002E3718" w:rsidRPr="002E3718" w:rsidRDefault="002E3718" w:rsidP="00C50812">
            <w:pPr>
              <w:pStyle w:val="naisc"/>
              <w:spacing w:before="0" w:after="0"/>
              <w:rPr>
                <w:b/>
                <w:sz w:val="22"/>
                <w:szCs w:val="22"/>
              </w:rPr>
            </w:pPr>
            <w:r w:rsidRPr="002E3718">
              <w:rPr>
                <w:b/>
                <w:sz w:val="22"/>
                <w:szCs w:val="22"/>
              </w:rPr>
              <w:lastRenderedPageBreak/>
              <w:t>Ņemts vērā</w:t>
            </w:r>
          </w:p>
          <w:p w:rsidR="002E3718" w:rsidRPr="002E3718" w:rsidRDefault="002E3718" w:rsidP="00C50812">
            <w:pPr>
              <w:pStyle w:val="ParastaisWeb"/>
              <w:spacing w:before="0" w:beforeAutospacing="0" w:after="0" w:afterAutospacing="0"/>
              <w:jc w:val="both"/>
              <w:rPr>
                <w:sz w:val="22"/>
                <w:szCs w:val="22"/>
                <w:highlight w:val="yellow"/>
              </w:rPr>
            </w:pPr>
          </w:p>
        </w:tc>
        <w:tc>
          <w:tcPr>
            <w:tcW w:w="3620" w:type="dxa"/>
            <w:tcBorders>
              <w:top w:val="single" w:sz="4" w:space="0" w:color="auto"/>
              <w:left w:val="single" w:sz="4" w:space="0" w:color="auto"/>
              <w:bottom w:val="single" w:sz="4" w:space="0" w:color="auto"/>
            </w:tcBorders>
          </w:tcPr>
          <w:p w:rsidR="0091442D" w:rsidRPr="00C50812" w:rsidRDefault="0091442D" w:rsidP="0091442D">
            <w:pPr>
              <w:autoSpaceDE w:val="0"/>
              <w:autoSpaceDN w:val="0"/>
              <w:jc w:val="both"/>
              <w:rPr>
                <w:sz w:val="22"/>
                <w:szCs w:val="22"/>
                <w:lang w:eastAsia="en-US"/>
              </w:rPr>
            </w:pPr>
            <w:r>
              <w:rPr>
                <w:sz w:val="22"/>
                <w:szCs w:val="22"/>
                <w:lang w:eastAsia="en-US"/>
              </w:rPr>
              <w:t xml:space="preserve">Rīkojuma projekta </w:t>
            </w:r>
            <w:r>
              <w:rPr>
                <w:sz w:val="22"/>
                <w:szCs w:val="22"/>
              </w:rPr>
              <w:t xml:space="preserve">sākotnējās ietekmes novērtējuma ziņojuma </w:t>
            </w:r>
            <w:r>
              <w:rPr>
                <w:sz w:val="22"/>
                <w:szCs w:val="22"/>
              </w:rPr>
              <w:lastRenderedPageBreak/>
              <w:t>(a</w:t>
            </w:r>
            <w:r w:rsidRPr="00C50812">
              <w:rPr>
                <w:sz w:val="22"/>
                <w:szCs w:val="22"/>
              </w:rPr>
              <w:t>notācijas</w:t>
            </w:r>
            <w:r>
              <w:rPr>
                <w:sz w:val="22"/>
                <w:szCs w:val="22"/>
              </w:rPr>
              <w:t>)</w:t>
            </w:r>
            <w:r w:rsidRPr="00C50812">
              <w:rPr>
                <w:sz w:val="22"/>
                <w:szCs w:val="22"/>
              </w:rPr>
              <w:t xml:space="preserve"> </w:t>
            </w:r>
            <w:r w:rsidRPr="00C50812">
              <w:rPr>
                <w:sz w:val="22"/>
                <w:szCs w:val="22"/>
                <w:lang w:eastAsia="en-US"/>
              </w:rPr>
              <w:t xml:space="preserve">I sadaļas 2.punkts </w:t>
            </w:r>
            <w:r>
              <w:rPr>
                <w:sz w:val="22"/>
                <w:szCs w:val="22"/>
                <w:lang w:eastAsia="en-US"/>
              </w:rPr>
              <w:t>precizēts šādā redakcijā</w:t>
            </w:r>
            <w:r w:rsidRPr="00C50812">
              <w:rPr>
                <w:sz w:val="22"/>
                <w:szCs w:val="22"/>
                <w:lang w:eastAsia="en-US"/>
              </w:rPr>
              <w:t>:</w:t>
            </w:r>
          </w:p>
          <w:p w:rsidR="0091442D" w:rsidRDefault="0091442D" w:rsidP="00BC36B0">
            <w:pPr>
              <w:pStyle w:val="Beiguvresteksts"/>
              <w:tabs>
                <w:tab w:val="left" w:pos="880"/>
              </w:tabs>
              <w:ind w:firstLine="567"/>
              <w:jc w:val="both"/>
              <w:rPr>
                <w:rFonts w:ascii="Times New Roman" w:eastAsiaTheme="minorHAnsi" w:hAnsi="Times New Roman" w:cs="Times New Roman"/>
                <w:sz w:val="22"/>
                <w:szCs w:val="22"/>
              </w:rPr>
            </w:pPr>
          </w:p>
          <w:p w:rsidR="002E3718" w:rsidRPr="002E3718" w:rsidRDefault="0091442D" w:rsidP="00BC36B0">
            <w:pPr>
              <w:pStyle w:val="Beiguvresteksts"/>
              <w:tabs>
                <w:tab w:val="left" w:pos="880"/>
              </w:tabs>
              <w:ind w:firstLine="567"/>
              <w:jc w:val="both"/>
              <w:rPr>
                <w:rFonts w:ascii="Times New Roman" w:eastAsiaTheme="minorHAnsi" w:hAnsi="Times New Roman" w:cs="Times New Roman"/>
                <w:sz w:val="22"/>
                <w:szCs w:val="22"/>
              </w:rPr>
            </w:pPr>
            <w:r>
              <w:rPr>
                <w:rFonts w:ascii="Times New Roman" w:eastAsiaTheme="minorHAnsi" w:hAnsi="Times New Roman" w:cs="Times New Roman"/>
                <w:sz w:val="22"/>
                <w:szCs w:val="22"/>
              </w:rPr>
              <w:t>„</w:t>
            </w:r>
            <w:r w:rsidR="002E3718" w:rsidRPr="002E3718">
              <w:rPr>
                <w:rFonts w:ascii="Times New Roman" w:eastAsiaTheme="minorHAnsi" w:hAnsi="Times New Roman" w:cs="Times New Roman"/>
                <w:sz w:val="22"/>
                <w:szCs w:val="22"/>
              </w:rPr>
              <w:t xml:space="preserve">Valsts nekustamais īpašums (nekustamā īpašuma kadastra numurs </w:t>
            </w:r>
            <w:hyperlink r:id="rId8" w:history="1">
              <w:r w:rsidR="002E3718" w:rsidRPr="002E3718">
                <w:rPr>
                  <w:rFonts w:ascii="Times New Roman" w:eastAsiaTheme="minorHAnsi" w:hAnsi="Times New Roman" w:cs="Times New Roman"/>
                  <w:sz w:val="22"/>
                  <w:szCs w:val="22"/>
                </w:rPr>
                <w:t>0100 024 0098</w:t>
              </w:r>
            </w:hyperlink>
            <w:r w:rsidR="002E3718" w:rsidRPr="002E3718">
              <w:rPr>
                <w:rFonts w:ascii="Times New Roman" w:eastAsiaTheme="minorHAnsi" w:hAnsi="Times New Roman" w:cs="Times New Roman"/>
                <w:sz w:val="22"/>
                <w:szCs w:val="22"/>
              </w:rPr>
              <w:t>), kura sastāvā ietilpst zemes vienība (zemes vienības kadastra apzīmējums 0100 024 0098) un četras būves (būvju kadastra apzīmējumi 0100 024 0098 001, 0100 024 0098 002, 0100 024 0098 003, 0100 024 0098 004) Aristida Briāna ielā 13, Rīgā, (turpmāk – nekustamais īpašums A.Briāna ielā 13, Rīgā) saskaņā ar ierakstiem Rīgas pilsētas zemesgrāmatas nodalījumā Nr.15640 pieder Latvijas valstij Finanšu ministrijas personā. Uz zemes vienības atrodas arī Finanšu ministrijas valdījumā esoša inženierbūve – asfaltēts laukums (būves kadastra apzīmējums 0100 024 0098 005). Nekustamais īpašums A.Briāna ielā 13, Rīgā, atrodas valsts nozīmes pilsētbūvniecības pieminekļa „Rīgas pilsētas vēsturiskais centrs” (valsts aizsardzības Nr.7442) teritorijā un UNESCO Pasaules kultūras mantojuma „Rīgas vēsturiskais centrs” (UNESCO pasaules mantojuma sarakstā Nr.852) aizsardzības zonā.</w:t>
            </w:r>
          </w:p>
          <w:p w:rsidR="002E3718" w:rsidRPr="002E3718" w:rsidRDefault="002E3718" w:rsidP="00BC36B0">
            <w:pPr>
              <w:pStyle w:val="Beiguvresteksts"/>
              <w:tabs>
                <w:tab w:val="left" w:pos="880"/>
              </w:tabs>
              <w:ind w:firstLine="567"/>
              <w:jc w:val="both"/>
              <w:rPr>
                <w:rFonts w:ascii="Times New Roman" w:eastAsiaTheme="minorHAnsi" w:hAnsi="Times New Roman" w:cs="Times New Roman"/>
                <w:sz w:val="22"/>
                <w:szCs w:val="22"/>
              </w:rPr>
            </w:pPr>
            <w:r w:rsidRPr="002E3718">
              <w:rPr>
                <w:rFonts w:ascii="Times New Roman" w:eastAsiaTheme="minorHAnsi" w:hAnsi="Times New Roman" w:cs="Times New Roman"/>
                <w:sz w:val="22"/>
                <w:szCs w:val="22"/>
              </w:rPr>
              <w:t xml:space="preserve"> Kultūras ministrija, pamatojoties uz Ministru kabineta 2016.gada 9.februāra rīkojuma Nr.130 „Par konceptuālo ziņojumu „Par Eiropas Savienības fondu darbības programmas „Izaugsme un </w:t>
            </w:r>
            <w:r w:rsidRPr="002E3718">
              <w:rPr>
                <w:rFonts w:ascii="Times New Roman" w:eastAsiaTheme="minorHAnsi" w:hAnsi="Times New Roman" w:cs="Times New Roman"/>
                <w:sz w:val="22"/>
                <w:szCs w:val="22"/>
              </w:rPr>
              <w:lastRenderedPageBreak/>
              <w:t xml:space="preserve">nodarbinātība” 5.6.1.specifiskā atbalsta mērķa „Veicināt Rīgas pilsētas </w:t>
            </w:r>
            <w:proofErr w:type="spellStart"/>
            <w:r w:rsidRPr="002E3718">
              <w:rPr>
                <w:rFonts w:ascii="Times New Roman" w:eastAsiaTheme="minorHAnsi" w:hAnsi="Times New Roman" w:cs="Times New Roman"/>
                <w:sz w:val="22"/>
                <w:szCs w:val="22"/>
              </w:rPr>
              <w:t>revitalizāciju</w:t>
            </w:r>
            <w:proofErr w:type="spellEnd"/>
            <w:r w:rsidRPr="002E3718">
              <w:rPr>
                <w:rFonts w:ascii="Times New Roman" w:eastAsiaTheme="minorHAnsi" w:hAnsi="Times New Roman" w:cs="Times New Roman"/>
                <w:sz w:val="22"/>
                <w:szCs w:val="22"/>
              </w:rPr>
              <w:t xml:space="preserve">, nodrošinot teritorijas efektīvu sociālekonomisko izmantošanu” ieviešanu”” 7.punktā doto uzdevumu, 2016.gada 4.oktobrī iesniedza izskatīšanai Ministru kabinetā informatīvo ziņojumu „Par darbības programmas „Izaugsme un nodarbinātība” 5.6.1.specifiskā atbalsta mērķa „Veicināt Rīgas pilsētas </w:t>
            </w:r>
            <w:proofErr w:type="spellStart"/>
            <w:r w:rsidRPr="002E3718">
              <w:rPr>
                <w:rFonts w:ascii="Times New Roman" w:eastAsiaTheme="minorHAnsi" w:hAnsi="Times New Roman" w:cs="Times New Roman"/>
                <w:sz w:val="22"/>
                <w:szCs w:val="22"/>
              </w:rPr>
              <w:t>revitalizāciju</w:t>
            </w:r>
            <w:proofErr w:type="spellEnd"/>
            <w:r w:rsidRPr="002E3718">
              <w:rPr>
                <w:rFonts w:ascii="Times New Roman" w:eastAsiaTheme="minorHAnsi" w:hAnsi="Times New Roman" w:cs="Times New Roman"/>
                <w:sz w:val="22"/>
                <w:szCs w:val="22"/>
              </w:rPr>
              <w:t xml:space="preserve">, nodrošinot teritorijas efektīvu sociālekonomisko izmantošanu” </w:t>
            </w:r>
            <w:proofErr w:type="spellStart"/>
            <w:r w:rsidRPr="002E3718">
              <w:rPr>
                <w:rFonts w:ascii="Times New Roman" w:eastAsiaTheme="minorHAnsi" w:hAnsi="Times New Roman" w:cs="Times New Roman"/>
                <w:sz w:val="22"/>
                <w:szCs w:val="22"/>
              </w:rPr>
              <w:t>revitalizējamo</w:t>
            </w:r>
            <w:proofErr w:type="spellEnd"/>
            <w:r w:rsidRPr="002E3718">
              <w:rPr>
                <w:rFonts w:ascii="Times New Roman" w:eastAsiaTheme="minorHAnsi" w:hAnsi="Times New Roman" w:cs="Times New Roman"/>
                <w:sz w:val="22"/>
                <w:szCs w:val="22"/>
              </w:rPr>
              <w:t xml:space="preserve"> teritoriju attīstības stratēģijām”. Saskaņā ar Ministru kabineta 2016.gada 11.oktobra sēdes protokollēmuma (prot. Nr.52 54.§) „Informatīvais ziņojums „Par darbības programmas „Izaugsme un nodarbinātība” 5.6.1.specifiskā atbalsta mērķa „Veicināt Rīgas pilsētas </w:t>
            </w:r>
            <w:proofErr w:type="spellStart"/>
            <w:r w:rsidRPr="002E3718">
              <w:rPr>
                <w:rFonts w:ascii="Times New Roman" w:eastAsiaTheme="minorHAnsi" w:hAnsi="Times New Roman" w:cs="Times New Roman"/>
                <w:sz w:val="22"/>
                <w:szCs w:val="22"/>
              </w:rPr>
              <w:t>revitalizāciju</w:t>
            </w:r>
            <w:proofErr w:type="spellEnd"/>
            <w:r w:rsidRPr="002E3718">
              <w:rPr>
                <w:rFonts w:ascii="Times New Roman" w:eastAsiaTheme="minorHAnsi" w:hAnsi="Times New Roman" w:cs="Times New Roman"/>
                <w:sz w:val="22"/>
                <w:szCs w:val="22"/>
              </w:rPr>
              <w:t xml:space="preserve">, nodrošinot teritorijas efektīvu sociālekonomisko izmantošanu” </w:t>
            </w:r>
            <w:proofErr w:type="spellStart"/>
            <w:r w:rsidRPr="002E3718">
              <w:rPr>
                <w:rFonts w:ascii="Times New Roman" w:eastAsiaTheme="minorHAnsi" w:hAnsi="Times New Roman" w:cs="Times New Roman"/>
                <w:sz w:val="22"/>
                <w:szCs w:val="22"/>
              </w:rPr>
              <w:t>revitalizējamo</w:t>
            </w:r>
            <w:proofErr w:type="spellEnd"/>
            <w:r w:rsidRPr="002E3718">
              <w:rPr>
                <w:rFonts w:ascii="Times New Roman" w:eastAsiaTheme="minorHAnsi" w:hAnsi="Times New Roman" w:cs="Times New Roman"/>
                <w:sz w:val="22"/>
                <w:szCs w:val="22"/>
              </w:rPr>
              <w:t xml:space="preserve"> teritoriju attīstības stratēģijām” 2.punktu atbalstīti Rīgas pilsētas Brasas apkaimes un Centra apkaimes perifērijas </w:t>
            </w:r>
            <w:proofErr w:type="spellStart"/>
            <w:r w:rsidRPr="002E3718">
              <w:rPr>
                <w:rFonts w:ascii="Times New Roman" w:eastAsiaTheme="minorHAnsi" w:hAnsi="Times New Roman" w:cs="Times New Roman"/>
                <w:sz w:val="22"/>
                <w:szCs w:val="22"/>
              </w:rPr>
              <w:t>revitalizācijas</w:t>
            </w:r>
            <w:proofErr w:type="spellEnd"/>
            <w:r w:rsidRPr="002E3718">
              <w:rPr>
                <w:rFonts w:ascii="Times New Roman" w:eastAsiaTheme="minorHAnsi" w:hAnsi="Times New Roman" w:cs="Times New Roman"/>
                <w:sz w:val="22"/>
                <w:szCs w:val="22"/>
              </w:rPr>
              <w:t xml:space="preserve"> stratēģijā ietvertie teritorijas attīstības risinājumi. </w:t>
            </w:r>
          </w:p>
          <w:p w:rsidR="002E3718" w:rsidRPr="002E3718" w:rsidRDefault="002E3718" w:rsidP="00BC36B0">
            <w:pPr>
              <w:pStyle w:val="Beiguvresteksts"/>
              <w:tabs>
                <w:tab w:val="left" w:pos="880"/>
              </w:tabs>
              <w:ind w:firstLine="567"/>
              <w:jc w:val="both"/>
              <w:rPr>
                <w:rFonts w:ascii="Times New Roman" w:eastAsiaTheme="minorHAnsi" w:hAnsi="Times New Roman" w:cs="Times New Roman"/>
                <w:sz w:val="22"/>
                <w:szCs w:val="22"/>
              </w:rPr>
            </w:pPr>
            <w:r w:rsidRPr="002E3718">
              <w:rPr>
                <w:rFonts w:ascii="Times New Roman" w:eastAsiaTheme="minorHAnsi" w:hAnsi="Times New Roman" w:cs="Times New Roman"/>
                <w:sz w:val="22"/>
                <w:szCs w:val="22"/>
              </w:rPr>
              <w:t xml:space="preserve">Atbilstoši Rīgas pilsētas Brasas apkaimes un Centra apkaimes perifērijas </w:t>
            </w:r>
            <w:proofErr w:type="spellStart"/>
            <w:r w:rsidRPr="002E3718">
              <w:rPr>
                <w:rFonts w:ascii="Times New Roman" w:eastAsiaTheme="minorHAnsi" w:hAnsi="Times New Roman" w:cs="Times New Roman"/>
                <w:sz w:val="22"/>
                <w:szCs w:val="22"/>
              </w:rPr>
              <w:t>revitalizācijas</w:t>
            </w:r>
            <w:proofErr w:type="spellEnd"/>
            <w:r w:rsidRPr="002E3718">
              <w:rPr>
                <w:rFonts w:ascii="Times New Roman" w:eastAsiaTheme="minorHAnsi" w:hAnsi="Times New Roman" w:cs="Times New Roman"/>
                <w:sz w:val="22"/>
                <w:szCs w:val="22"/>
              </w:rPr>
              <w:t xml:space="preserve"> stratēģijai nekustamajā īpašumā A.Briāna ielā 13, Rīgā, dizaina </w:t>
            </w:r>
            <w:proofErr w:type="spellStart"/>
            <w:r w:rsidRPr="002E3718">
              <w:rPr>
                <w:rFonts w:ascii="Times New Roman" w:eastAsiaTheme="minorHAnsi" w:hAnsi="Times New Roman" w:cs="Times New Roman"/>
                <w:sz w:val="22"/>
                <w:szCs w:val="22"/>
              </w:rPr>
              <w:t>prototipēšanas</w:t>
            </w:r>
            <w:proofErr w:type="spellEnd"/>
            <w:r w:rsidRPr="002E3718">
              <w:rPr>
                <w:rFonts w:ascii="Times New Roman" w:eastAsiaTheme="minorHAnsi" w:hAnsi="Times New Roman" w:cs="Times New Roman"/>
                <w:sz w:val="22"/>
                <w:szCs w:val="22"/>
              </w:rPr>
              <w:t xml:space="preserve"> darbnīcās tiks izveidots tālākizglītības </w:t>
            </w:r>
            <w:proofErr w:type="spellStart"/>
            <w:r w:rsidRPr="002E3718">
              <w:rPr>
                <w:rFonts w:ascii="Times New Roman" w:eastAsiaTheme="minorHAnsi" w:hAnsi="Times New Roman" w:cs="Times New Roman"/>
                <w:sz w:val="22"/>
                <w:szCs w:val="22"/>
              </w:rPr>
              <w:t>prototipēšanas</w:t>
            </w:r>
            <w:proofErr w:type="spellEnd"/>
            <w:r w:rsidRPr="002E3718">
              <w:rPr>
                <w:rFonts w:ascii="Times New Roman" w:eastAsiaTheme="minorHAnsi" w:hAnsi="Times New Roman" w:cs="Times New Roman"/>
                <w:sz w:val="22"/>
                <w:szCs w:val="22"/>
              </w:rPr>
              <w:t xml:space="preserve"> metodiskais centrs Latvijas Mākslas akadēmijas un </w:t>
            </w:r>
            <w:r w:rsidRPr="002E3718">
              <w:rPr>
                <w:rFonts w:ascii="Times New Roman" w:eastAsiaTheme="minorHAnsi" w:hAnsi="Times New Roman" w:cs="Times New Roman"/>
                <w:sz w:val="22"/>
                <w:szCs w:val="22"/>
              </w:rPr>
              <w:lastRenderedPageBreak/>
              <w:t xml:space="preserve">profesionālās izglītības kompetences centra „Rīgas Dizaina un mākslas vidusskola” </w:t>
            </w:r>
            <w:r w:rsidR="0091442D" w:rsidRPr="0091442D">
              <w:rPr>
                <w:rFonts w:ascii="Times New Roman" w:eastAsiaTheme="minorHAnsi" w:hAnsi="Times New Roman" w:cs="Times New Roman"/>
                <w:sz w:val="22"/>
                <w:szCs w:val="22"/>
              </w:rPr>
              <w:t>izglītības un kultūras funkciju īstenošanai</w:t>
            </w:r>
            <w:r w:rsidRPr="002E3718">
              <w:rPr>
                <w:rFonts w:ascii="Times New Roman" w:eastAsiaTheme="minorHAnsi" w:hAnsi="Times New Roman" w:cs="Times New Roman"/>
                <w:sz w:val="22"/>
                <w:szCs w:val="22"/>
              </w:rPr>
              <w:t xml:space="preserve">, un ne vairāk kā 20% apmērā no gada jaudas (platības, laika vai finanšu izteiksmē) tajā tiks veiktas papildinošas saimnieciskas darbības – mūžizglītības pasākumi – lekcijas, semināri, kā arī izstādes un festivāli. </w:t>
            </w:r>
          </w:p>
          <w:p w:rsidR="002E3718" w:rsidRPr="002E3718" w:rsidRDefault="002E3718" w:rsidP="00BC36B0">
            <w:pPr>
              <w:ind w:firstLine="649"/>
              <w:jc w:val="both"/>
              <w:rPr>
                <w:rFonts w:eastAsiaTheme="minorHAnsi"/>
                <w:sz w:val="22"/>
                <w:szCs w:val="22"/>
                <w:lang w:eastAsia="en-US"/>
              </w:rPr>
            </w:pPr>
            <w:r w:rsidRPr="002E3718">
              <w:rPr>
                <w:rFonts w:eastAsiaTheme="minorHAnsi"/>
                <w:sz w:val="22"/>
                <w:szCs w:val="22"/>
                <w:lang w:eastAsia="en-US"/>
              </w:rPr>
              <w:t xml:space="preserve">Ēkā tiks ierīkotas un ar iekārtām aprīkotas sekojošas </w:t>
            </w:r>
            <w:proofErr w:type="spellStart"/>
            <w:r w:rsidRPr="002E3718">
              <w:rPr>
                <w:rFonts w:eastAsiaTheme="minorHAnsi"/>
                <w:sz w:val="22"/>
                <w:szCs w:val="22"/>
                <w:lang w:eastAsia="en-US"/>
              </w:rPr>
              <w:t>prototipēšanas</w:t>
            </w:r>
            <w:proofErr w:type="spellEnd"/>
            <w:r w:rsidRPr="002E3718">
              <w:rPr>
                <w:rFonts w:eastAsiaTheme="minorHAnsi"/>
                <w:sz w:val="22"/>
                <w:szCs w:val="22"/>
                <w:lang w:eastAsia="en-US"/>
              </w:rPr>
              <w:t xml:space="preserve"> darbnīcas: metāla dizaina darbnīcas ar metāla metināšanas zonu, </w:t>
            </w:r>
            <w:proofErr w:type="spellStart"/>
            <w:r w:rsidRPr="002E3718">
              <w:rPr>
                <w:rFonts w:eastAsiaTheme="minorHAnsi"/>
                <w:sz w:val="22"/>
                <w:szCs w:val="22"/>
                <w:lang w:eastAsia="en-US"/>
              </w:rPr>
              <w:t>formveides</w:t>
            </w:r>
            <w:proofErr w:type="spellEnd"/>
            <w:r w:rsidRPr="002E3718">
              <w:rPr>
                <w:rFonts w:eastAsiaTheme="minorHAnsi"/>
                <w:sz w:val="22"/>
                <w:szCs w:val="22"/>
                <w:lang w:eastAsia="en-US"/>
              </w:rPr>
              <w:t xml:space="preserve"> darbnīcas paredzētas darbam ar ģipsi, mālu un citiem mūsdienīgiem materiāliem veidošanas prasmju pilnveidošanai, funkcionālā dizaina darbnīcas ar lodēšanas telpu un 3D printeru telpu mūsdienīgu tehnoloģiju praktiskai apgūšanai, atsevišķi paredzētas dažādu materiālu krāsošanas un žāvēšanas telpas, modes un tekstila dizaina darbnīcas, kurās tiks izvietos šujmašīnas, piegriešanas galds, kā arī cepuru izgatavošanas iekārta, ar mērķi attīstīt cepuru modes dizainu, kokapstrādes darbnīca. </w:t>
            </w:r>
            <w:proofErr w:type="spellStart"/>
            <w:r w:rsidRPr="002E3718">
              <w:rPr>
                <w:rFonts w:eastAsiaTheme="minorHAnsi"/>
                <w:sz w:val="22"/>
                <w:szCs w:val="22"/>
                <w:lang w:eastAsia="en-US"/>
              </w:rPr>
              <w:t>Prototipēšanas</w:t>
            </w:r>
            <w:proofErr w:type="spellEnd"/>
            <w:r w:rsidRPr="002E3718">
              <w:rPr>
                <w:rFonts w:eastAsiaTheme="minorHAnsi"/>
                <w:sz w:val="22"/>
                <w:szCs w:val="22"/>
                <w:lang w:eastAsia="en-US"/>
              </w:rPr>
              <w:t xml:space="preserve"> darbnīcu veidi ir atbilstoši Latvijas Mākslas akadēmijas studiju programmas „Māksla” apakšnozarēm, piemēram, tekstilmāksla, keramika, tēlniecība, grafikas un iepakojuma dizains, metāla dizains, modes māksla, funkcionālais dizains. Arī maģistra programmas ietvaros notiek darbs </w:t>
            </w:r>
            <w:r w:rsidRPr="002E3718">
              <w:rPr>
                <w:rFonts w:eastAsiaTheme="minorHAnsi"/>
                <w:sz w:val="22"/>
                <w:szCs w:val="22"/>
                <w:lang w:eastAsia="en-US"/>
              </w:rPr>
              <w:lastRenderedPageBreak/>
              <w:t xml:space="preserve">meistardarbnīcās. Savukārt profesionālās izglītības kompetences centrs „Rīgas Dizaina un mākslas vidusskola” saviem audzēkņiem piedāvā sekojošas izglītības programmas, kurās audzēkņi praktiskās iemaņas iegūs </w:t>
            </w:r>
            <w:proofErr w:type="spellStart"/>
            <w:r w:rsidRPr="002E3718">
              <w:rPr>
                <w:rFonts w:eastAsiaTheme="minorHAnsi"/>
                <w:sz w:val="22"/>
                <w:szCs w:val="22"/>
                <w:lang w:eastAsia="en-US"/>
              </w:rPr>
              <w:t>prototipēšanas</w:t>
            </w:r>
            <w:proofErr w:type="spellEnd"/>
            <w:r w:rsidRPr="002E3718">
              <w:rPr>
                <w:rFonts w:eastAsiaTheme="minorHAnsi"/>
                <w:sz w:val="22"/>
                <w:szCs w:val="22"/>
                <w:lang w:eastAsia="en-US"/>
              </w:rPr>
              <w:t xml:space="preserve"> darbnīcās: apģērbu dizains un formas tekstils, ādas izstrādājumu dizains, formas dizains un keramikas izstrādājumu dizains, metāla izstrādājumu dizains, koka izstrādājumu dizains. </w:t>
            </w:r>
          </w:p>
          <w:p w:rsidR="002E3718" w:rsidRPr="002E3718" w:rsidRDefault="002E3718" w:rsidP="00BC36B0">
            <w:pPr>
              <w:ind w:firstLine="649"/>
              <w:jc w:val="both"/>
              <w:rPr>
                <w:rFonts w:eastAsiaTheme="minorHAnsi"/>
                <w:sz w:val="22"/>
                <w:szCs w:val="22"/>
                <w:lang w:eastAsia="en-US"/>
              </w:rPr>
            </w:pPr>
            <w:r w:rsidRPr="002E3718">
              <w:rPr>
                <w:rFonts w:eastAsiaTheme="minorHAnsi"/>
                <w:sz w:val="22"/>
                <w:szCs w:val="22"/>
                <w:lang w:eastAsia="en-US"/>
              </w:rPr>
              <w:t xml:space="preserve">Ēkā studentiem un audzēkņiem būs pieejama arī materiālu bibliotēka, kā arī tiks izveidotas telpas mūžizglītības mācību procesa nodrošināšanai – studiju telpas, telpas ideju, projektu un produktu prezentācijai, kuras būs Latvijas Mākslas akadēmijas pārraudzībā. </w:t>
            </w:r>
          </w:p>
          <w:p w:rsidR="002E3718" w:rsidRPr="002E3718" w:rsidRDefault="002E3718" w:rsidP="00BC36B0">
            <w:pPr>
              <w:ind w:firstLine="649"/>
              <w:jc w:val="both"/>
              <w:rPr>
                <w:rFonts w:eastAsiaTheme="minorHAnsi"/>
                <w:sz w:val="22"/>
                <w:szCs w:val="22"/>
                <w:lang w:eastAsia="en-US"/>
              </w:rPr>
            </w:pPr>
            <w:r w:rsidRPr="002E3718">
              <w:rPr>
                <w:rFonts w:eastAsiaTheme="minorHAnsi"/>
                <w:sz w:val="22"/>
                <w:szCs w:val="22"/>
                <w:lang w:eastAsia="en-US"/>
              </w:rPr>
              <w:t>Mūžizglītības pakalpojumi tiks īstenoti kā daļa no papildinošās saimnieciskās darbības, kopā nepārsniedzot 20% no infrastruktūras kopējās gada jaudas (laika, platības vai finanšu izteiksmē). Visi ieņēmumi no papildinošās saimnieciskās darbības tiks novirzīti nesaimnieciskajai pamatdarbībai. Kā arī papildinošā saimnieciskā darbība grāmatvedībā (izmaksas, finansējums, ieņēmumi) būs skaidri nošķirta no nesaimnieciskās pamatdarbības.</w:t>
            </w:r>
          </w:p>
          <w:p w:rsidR="002E3718" w:rsidRPr="002E3718" w:rsidRDefault="002E3718" w:rsidP="00BC36B0">
            <w:pPr>
              <w:pStyle w:val="Beiguvresteksts"/>
              <w:tabs>
                <w:tab w:val="left" w:pos="880"/>
              </w:tabs>
              <w:ind w:firstLine="567"/>
              <w:jc w:val="both"/>
              <w:rPr>
                <w:rFonts w:ascii="Times New Roman" w:eastAsiaTheme="minorHAnsi" w:hAnsi="Times New Roman" w:cs="Times New Roman"/>
                <w:sz w:val="22"/>
                <w:szCs w:val="22"/>
              </w:rPr>
            </w:pPr>
            <w:r w:rsidRPr="002E3718">
              <w:rPr>
                <w:rFonts w:ascii="Times New Roman" w:eastAsiaTheme="minorHAnsi" w:hAnsi="Times New Roman" w:cs="Times New Roman"/>
                <w:sz w:val="22"/>
                <w:szCs w:val="22"/>
              </w:rPr>
              <w:t xml:space="preserve">Par Rīgas pilsētas Brasas apkaimes un Centra apkaimes perifērijas </w:t>
            </w:r>
            <w:proofErr w:type="spellStart"/>
            <w:r w:rsidRPr="002E3718">
              <w:rPr>
                <w:rFonts w:ascii="Times New Roman" w:eastAsiaTheme="minorHAnsi" w:hAnsi="Times New Roman" w:cs="Times New Roman"/>
                <w:sz w:val="22"/>
                <w:szCs w:val="22"/>
              </w:rPr>
              <w:t>revitalizācijas</w:t>
            </w:r>
            <w:proofErr w:type="spellEnd"/>
            <w:r w:rsidRPr="002E3718">
              <w:rPr>
                <w:rFonts w:ascii="Times New Roman" w:eastAsiaTheme="minorHAnsi" w:hAnsi="Times New Roman" w:cs="Times New Roman"/>
                <w:sz w:val="22"/>
                <w:szCs w:val="22"/>
              </w:rPr>
              <w:t xml:space="preserve"> stratēģijas </w:t>
            </w:r>
            <w:r w:rsidRPr="002E3718">
              <w:rPr>
                <w:rFonts w:ascii="Times New Roman" w:eastAsiaTheme="minorHAnsi" w:hAnsi="Times New Roman" w:cs="Times New Roman"/>
                <w:sz w:val="22"/>
                <w:szCs w:val="22"/>
              </w:rPr>
              <w:lastRenderedPageBreak/>
              <w:t>īstenošanu atbildīgā institūcija ir valsts akciju sabiedrība „Valsts nekustamie īpašumi” (turpmāk – VNĪ), līdzatbildīgās institūcijas – Kultūras ministrija un Rīgas pilsētas pašvaldība.</w:t>
            </w:r>
          </w:p>
          <w:p w:rsidR="002E3718" w:rsidRPr="002E3718" w:rsidRDefault="002E3718" w:rsidP="00BC36B0">
            <w:pPr>
              <w:pStyle w:val="Beiguvresteksts"/>
              <w:tabs>
                <w:tab w:val="left" w:pos="880"/>
              </w:tabs>
              <w:ind w:firstLine="567"/>
              <w:jc w:val="both"/>
              <w:rPr>
                <w:rFonts w:ascii="Times New Roman" w:eastAsiaTheme="minorHAnsi" w:hAnsi="Times New Roman" w:cs="Times New Roman"/>
                <w:sz w:val="22"/>
                <w:szCs w:val="22"/>
              </w:rPr>
            </w:pPr>
            <w:r w:rsidRPr="002E3718">
              <w:rPr>
                <w:rFonts w:ascii="Times New Roman" w:eastAsiaTheme="minorHAnsi" w:hAnsi="Times New Roman" w:cs="Times New Roman"/>
                <w:sz w:val="22"/>
                <w:szCs w:val="22"/>
              </w:rPr>
              <w:t xml:space="preserve">Saskaņā ar Ministru kabineta 2016.gada 29.marta noteikumiem Nr.188 „Darbības programmas „Izaugsme un nodarbinātība” 5.6.1.specifiskā atbalsta mērķa „Veicināt Rīgas pilsētas </w:t>
            </w:r>
            <w:proofErr w:type="spellStart"/>
            <w:r w:rsidRPr="002E3718">
              <w:rPr>
                <w:rFonts w:ascii="Times New Roman" w:eastAsiaTheme="minorHAnsi" w:hAnsi="Times New Roman" w:cs="Times New Roman"/>
                <w:sz w:val="22"/>
                <w:szCs w:val="22"/>
              </w:rPr>
              <w:t>revitalizāciju</w:t>
            </w:r>
            <w:proofErr w:type="spellEnd"/>
            <w:r w:rsidRPr="002E3718">
              <w:rPr>
                <w:rFonts w:ascii="Times New Roman" w:eastAsiaTheme="minorHAnsi" w:hAnsi="Times New Roman" w:cs="Times New Roman"/>
                <w:sz w:val="22"/>
                <w:szCs w:val="22"/>
              </w:rPr>
              <w:t>, nodrošinot teritorijas efektīvu sociālekonomisko izmantošanu” īstenošanas noteikumi” VNĪ iesniedza projekta iesniegumu specifiskajam atbalstam pieejamā finansējuma piesaistei un 2018.gada 27.jūlijā VNĪ ar Centrālo finanšu un līgumu aģentūru noslēdza līgumu par Eiropas Savienības fondu projekta Nr.5.6.1.0/17/004 „</w:t>
            </w:r>
            <w:proofErr w:type="spellStart"/>
            <w:r w:rsidRPr="002E3718">
              <w:rPr>
                <w:rFonts w:ascii="Times New Roman" w:eastAsiaTheme="minorHAnsi" w:hAnsi="Times New Roman" w:cs="Times New Roman"/>
                <w:sz w:val="22"/>
                <w:szCs w:val="22"/>
              </w:rPr>
              <w:t>Prototipēšanas</w:t>
            </w:r>
            <w:proofErr w:type="spellEnd"/>
            <w:r w:rsidRPr="002E3718">
              <w:rPr>
                <w:rFonts w:ascii="Times New Roman" w:eastAsiaTheme="minorHAnsi" w:hAnsi="Times New Roman" w:cs="Times New Roman"/>
                <w:sz w:val="22"/>
                <w:szCs w:val="22"/>
              </w:rPr>
              <w:t xml:space="preserve"> darbnīcas „Riga </w:t>
            </w:r>
            <w:proofErr w:type="spellStart"/>
            <w:r w:rsidRPr="002E3718">
              <w:rPr>
                <w:rFonts w:ascii="Times New Roman" w:eastAsiaTheme="minorHAnsi" w:hAnsi="Times New Roman" w:cs="Times New Roman"/>
                <w:sz w:val="22"/>
                <w:szCs w:val="22"/>
              </w:rPr>
              <w:t>Makerspace</w:t>
            </w:r>
            <w:proofErr w:type="spellEnd"/>
            <w:r w:rsidRPr="002E3718">
              <w:rPr>
                <w:rFonts w:ascii="Times New Roman" w:eastAsiaTheme="minorHAnsi" w:hAnsi="Times New Roman" w:cs="Times New Roman"/>
                <w:sz w:val="22"/>
                <w:szCs w:val="22"/>
              </w:rPr>
              <w:t xml:space="preserve">” izveide nekustamajā īpašumā A.Briāna ielā 13, Rīgā” (turpmāk – attīstības projekts) ar kopējo finansējumu 5 008 153 </w:t>
            </w:r>
            <w:r w:rsidRPr="0091442D">
              <w:rPr>
                <w:rFonts w:ascii="Times New Roman" w:eastAsiaTheme="minorHAnsi" w:hAnsi="Times New Roman" w:cs="Times New Roman"/>
                <w:i/>
                <w:sz w:val="22"/>
                <w:szCs w:val="22"/>
              </w:rPr>
              <w:t>euro</w:t>
            </w:r>
            <w:r w:rsidRPr="002E3718">
              <w:rPr>
                <w:rFonts w:ascii="Times New Roman" w:eastAsiaTheme="minorHAnsi" w:hAnsi="Times New Roman" w:cs="Times New Roman"/>
                <w:sz w:val="22"/>
                <w:szCs w:val="22"/>
              </w:rPr>
              <w:t xml:space="preserve">, tai skaitā 4 239 599,60 </w:t>
            </w:r>
            <w:r w:rsidRPr="0091442D">
              <w:rPr>
                <w:rFonts w:ascii="Times New Roman" w:eastAsiaTheme="minorHAnsi" w:hAnsi="Times New Roman" w:cs="Times New Roman"/>
                <w:i/>
                <w:sz w:val="22"/>
                <w:szCs w:val="22"/>
              </w:rPr>
              <w:t>euro</w:t>
            </w:r>
            <w:r w:rsidRPr="002E3718">
              <w:rPr>
                <w:rFonts w:ascii="Times New Roman" w:eastAsiaTheme="minorHAnsi" w:hAnsi="Times New Roman" w:cs="Times New Roman"/>
                <w:sz w:val="22"/>
                <w:szCs w:val="22"/>
              </w:rPr>
              <w:t xml:space="preserve"> (bez PVN) būvniecības izdevumu segšanai, īstenošanu. Attīstības projekta mērķis ir attīstības projekta partneru – Latvijas Mākslas akadēmijas un profesionālās izglītības kompetences centra „Rīgas Dizaina un mākslas vidusskola” – profilam un funkcijām atbilstošas infrastruktūras izveide un teritorijas efektīva sociālekonomiska izmantošana. Attīstības projekta </w:t>
            </w:r>
            <w:r w:rsidRPr="002E3718">
              <w:rPr>
                <w:rFonts w:ascii="Times New Roman" w:eastAsiaTheme="minorHAnsi" w:hAnsi="Times New Roman" w:cs="Times New Roman"/>
                <w:sz w:val="22"/>
                <w:szCs w:val="22"/>
              </w:rPr>
              <w:lastRenderedPageBreak/>
              <w:t>īstenošana paredzēta līdz 2022.gada 31.decembrim.</w:t>
            </w:r>
          </w:p>
          <w:p w:rsidR="002E3718" w:rsidRPr="002E3718" w:rsidRDefault="002E3718" w:rsidP="00BC36B0">
            <w:pPr>
              <w:ind w:firstLine="567"/>
              <w:jc w:val="both"/>
              <w:rPr>
                <w:rFonts w:eastAsiaTheme="minorHAnsi"/>
                <w:sz w:val="22"/>
                <w:szCs w:val="22"/>
                <w:lang w:eastAsia="en-US"/>
              </w:rPr>
            </w:pPr>
            <w:r w:rsidRPr="002E3718">
              <w:rPr>
                <w:rFonts w:eastAsiaTheme="minorHAnsi"/>
                <w:sz w:val="22"/>
                <w:szCs w:val="22"/>
                <w:lang w:eastAsia="en-US"/>
              </w:rPr>
              <w:t xml:space="preserve">Attīstības projekta plānošana tika uzsākta 2014.gadā un līdz šim brīdim mainījusies gan būvniecības tirgus situācija, gan attīstības projekta ietvaros veicamie darbi. Būvniecības izmaksas laika periodā no 2018. – 2022.gadam vidēji palielinās par 4,31% gadā, attiecīgi, salīdzinot ar 2014.gadu, būvniecības izmaksas kāpušas par vismaz 25% (Ekonomikas ministrijas apkoptie dati, 2018.gada pētījuma „Par prognozētām izmaiņām darbaspēka un būvmateriālu izmaksām būvniecības nozarē Latvijā” gala ziņojums). Strauji pieaugot būvniecības apjomam, ko būtiski ietekmē arī pieejamais Eiropas Savienības fondu finansējums, pieaug gan būvmateriālu cenas, gan – it sevišķi – darbaspēka izmaksas. Jau šobrīd nozarē jūtams darbaspēka trūkums, vienlaicīgi tendences rāda, ka vairākām būvmateriālu grupām tiek paceltas cenas, ko nosaka ražotājs. </w:t>
            </w:r>
          </w:p>
          <w:p w:rsidR="002E3718" w:rsidRPr="002E3718" w:rsidRDefault="002E3718" w:rsidP="00BC36B0">
            <w:pPr>
              <w:pStyle w:val="Beiguvresteksts"/>
              <w:tabs>
                <w:tab w:val="left" w:pos="880"/>
              </w:tabs>
              <w:ind w:firstLine="567"/>
              <w:jc w:val="both"/>
              <w:rPr>
                <w:rFonts w:ascii="Times New Roman" w:eastAsiaTheme="minorHAnsi" w:hAnsi="Times New Roman" w:cs="Times New Roman"/>
                <w:sz w:val="22"/>
                <w:szCs w:val="22"/>
              </w:rPr>
            </w:pPr>
            <w:r w:rsidRPr="002E3718">
              <w:rPr>
                <w:rFonts w:ascii="Times New Roman" w:eastAsiaTheme="minorHAnsi" w:hAnsi="Times New Roman" w:cs="Times New Roman"/>
                <w:sz w:val="22"/>
                <w:szCs w:val="22"/>
              </w:rPr>
              <w:t>Lai mazinātu risku neiekļauties būvdarbu izmaksās, VNĪ sadarbībā ar Kultūras ministriju darbības programmas „Iz</w:t>
            </w:r>
            <w:r w:rsidR="0091442D">
              <w:rPr>
                <w:rFonts w:ascii="Times New Roman" w:eastAsiaTheme="minorHAnsi" w:hAnsi="Times New Roman" w:cs="Times New Roman"/>
                <w:sz w:val="22"/>
                <w:szCs w:val="22"/>
              </w:rPr>
              <w:t>augsme un nodarbinātība” 4.2.1.</w:t>
            </w:r>
            <w:r w:rsidRPr="002E3718">
              <w:rPr>
                <w:rFonts w:ascii="Times New Roman" w:eastAsiaTheme="minorHAnsi" w:hAnsi="Times New Roman" w:cs="Times New Roman"/>
                <w:sz w:val="22"/>
                <w:szCs w:val="22"/>
              </w:rPr>
              <w:t xml:space="preserve">specifiskā atbalsta mērķa „Veicināt energoefektivitātes paaugstināšanu valsts un dzīvojamās ēkās” 4.2.1.2.pasākuma „Veicināt energoefektivitātes paaugstināšanu valsts ēkās” pirmās projektu </w:t>
            </w:r>
            <w:r w:rsidRPr="002E3718">
              <w:rPr>
                <w:rFonts w:ascii="Times New Roman" w:eastAsiaTheme="minorHAnsi" w:hAnsi="Times New Roman" w:cs="Times New Roman"/>
                <w:sz w:val="22"/>
                <w:szCs w:val="22"/>
              </w:rPr>
              <w:lastRenderedPageBreak/>
              <w:t>iesniegumu atlases ietvaros radusi iespēju pārdalīt finansējumu no citiem projektiem nekustamā īpašuma A.Briāna ielā 13, Rīgā, attīstībai.</w:t>
            </w:r>
          </w:p>
          <w:p w:rsidR="002E3718" w:rsidRPr="002E3718" w:rsidRDefault="002E3718" w:rsidP="00BC36B0">
            <w:pPr>
              <w:pStyle w:val="Beiguvresteksts"/>
              <w:tabs>
                <w:tab w:val="left" w:pos="880"/>
              </w:tabs>
              <w:ind w:firstLine="567"/>
              <w:jc w:val="both"/>
              <w:rPr>
                <w:rFonts w:ascii="Times New Roman" w:eastAsiaTheme="minorHAnsi" w:hAnsi="Times New Roman" w:cs="Times New Roman"/>
                <w:sz w:val="22"/>
                <w:szCs w:val="22"/>
              </w:rPr>
            </w:pPr>
            <w:r w:rsidRPr="002E3718">
              <w:rPr>
                <w:rFonts w:ascii="Times New Roman" w:eastAsiaTheme="minorHAnsi" w:hAnsi="Times New Roman" w:cs="Times New Roman"/>
                <w:sz w:val="22"/>
                <w:szCs w:val="22"/>
              </w:rPr>
              <w:t>Papildus VNĪ daļu no attīstības izdevumiem (noliktavu ēku (būvju kadastra apzīmējumi 0100 024 0098 002 un 0100 024 0098 003) demontāžas un teritorijas labiekārtošanas izdevumi) plānojusi segt saskaņā ar Ministru kabineta 2019.gada 14.maija rīkojuma Nr.226 „Par atļauju Finanšu ministrijai uzņemties ilgtermiņa saistības” nosacījumiem.</w:t>
            </w:r>
          </w:p>
          <w:p w:rsidR="002E3718" w:rsidRPr="002E3718" w:rsidRDefault="002E3718" w:rsidP="00BC36B0">
            <w:pPr>
              <w:pStyle w:val="Beiguvresteksts"/>
              <w:tabs>
                <w:tab w:val="left" w:pos="880"/>
              </w:tabs>
              <w:ind w:firstLine="567"/>
              <w:jc w:val="both"/>
              <w:rPr>
                <w:rFonts w:ascii="Times New Roman" w:eastAsiaTheme="minorHAnsi" w:hAnsi="Times New Roman" w:cs="Times New Roman"/>
                <w:sz w:val="22"/>
                <w:szCs w:val="22"/>
              </w:rPr>
            </w:pPr>
            <w:r w:rsidRPr="002E3718">
              <w:rPr>
                <w:rFonts w:ascii="Times New Roman" w:eastAsiaTheme="minorHAnsi" w:hAnsi="Times New Roman" w:cs="Times New Roman"/>
                <w:sz w:val="22"/>
                <w:szCs w:val="22"/>
              </w:rPr>
              <w:t>Saskaņā ar MK noteikumiem Nr.534 VNĪ 2018.gada 27.novembrī iesniegusi Centrālajā finanšu un līgumu aģentūrā pirmajā projektu iesniegumu atlases kārtā projekta pieteikumu Nr.4.2.1.2/18/I/055 „Energoefektivitātes paaugstināšana ēkā A.Briāna ielā 13, Rīgā” finansējuma 506 737 </w:t>
            </w:r>
            <w:r w:rsidRPr="0091442D">
              <w:rPr>
                <w:rFonts w:ascii="Times New Roman" w:eastAsiaTheme="minorHAnsi" w:hAnsi="Times New Roman" w:cs="Times New Roman"/>
                <w:i/>
                <w:sz w:val="22"/>
                <w:szCs w:val="22"/>
              </w:rPr>
              <w:t>euro</w:t>
            </w:r>
            <w:r w:rsidRPr="002E3718">
              <w:rPr>
                <w:rFonts w:ascii="Times New Roman" w:eastAsiaTheme="minorHAnsi" w:hAnsi="Times New Roman" w:cs="Times New Roman"/>
                <w:sz w:val="22"/>
                <w:szCs w:val="22"/>
              </w:rPr>
              <w:t xml:space="preserve"> piesaistei. Projekta mērķis ir sniegt ieguldījumu energoefektivitātes paaugstināšanai ēkā A.Briāna ielā 13, Rīgā, īstenojot energoefektivitātes paaugstināšanas aktivitātes. Īstenojot projektā paredzētās aktivitātes, tiks veicināta ēkas energoefektivitātes paaugstināšana un efektīvāka </w:t>
            </w:r>
            <w:proofErr w:type="spellStart"/>
            <w:r w:rsidRPr="002E3718">
              <w:rPr>
                <w:rFonts w:ascii="Times New Roman" w:eastAsiaTheme="minorHAnsi" w:hAnsi="Times New Roman" w:cs="Times New Roman"/>
                <w:sz w:val="22"/>
                <w:szCs w:val="22"/>
              </w:rPr>
              <w:t>energovadība</w:t>
            </w:r>
            <w:proofErr w:type="spellEnd"/>
            <w:r w:rsidRPr="002E3718">
              <w:rPr>
                <w:rFonts w:ascii="Times New Roman" w:eastAsiaTheme="minorHAnsi" w:hAnsi="Times New Roman" w:cs="Times New Roman"/>
                <w:sz w:val="22"/>
                <w:szCs w:val="22"/>
              </w:rPr>
              <w:t xml:space="preserve">. Pēc projekta īstenošanas ēkā plānots sasniegt 83,78 (kWh/m2 gadā) siltumenerģijas patēriņu apkurei. Energoefektivitātes paaugstināšanas projekta īstenošanas darbības plānots īstenot vienlaicīgi ar </w:t>
            </w:r>
            <w:r w:rsidRPr="002E3718">
              <w:rPr>
                <w:rFonts w:ascii="Times New Roman" w:eastAsiaTheme="minorHAnsi" w:hAnsi="Times New Roman" w:cs="Times New Roman"/>
                <w:sz w:val="22"/>
                <w:szCs w:val="22"/>
              </w:rPr>
              <w:lastRenderedPageBreak/>
              <w:t xml:space="preserve">attīstības projekta darbībām. </w:t>
            </w:r>
          </w:p>
          <w:p w:rsidR="002E3718" w:rsidRPr="002E3718" w:rsidRDefault="002E3718" w:rsidP="00BC36B0">
            <w:pPr>
              <w:tabs>
                <w:tab w:val="left" w:pos="5505"/>
              </w:tabs>
              <w:ind w:firstLine="567"/>
              <w:jc w:val="both"/>
              <w:rPr>
                <w:rFonts w:eastAsiaTheme="minorHAnsi"/>
                <w:sz w:val="22"/>
                <w:szCs w:val="22"/>
                <w:lang w:eastAsia="en-US"/>
              </w:rPr>
            </w:pPr>
            <w:r w:rsidRPr="002E3718">
              <w:rPr>
                <w:rFonts w:eastAsiaTheme="minorHAnsi"/>
                <w:sz w:val="22"/>
                <w:szCs w:val="22"/>
                <w:lang w:eastAsia="en-US"/>
              </w:rPr>
              <w:t>VNĪ 2019.gada 17.maijā saņēma Centrālās finanšu un līgumu aģentūras lēmumu par projekta iesnieguma Nr.4.2.1.2/18/I/055 „Energoefektivitātes paaugstināšana ēkā A.Briāna ielā 13, Rīgā” atkārtotu apstiprinājumu ar nosacījumu, norādot, ka projekta iesniedzējs – VNĪ līdz 2019.gada 22.augustam, izmantojot Kohēzijas politikas fondu vadības informācijas sistēmu 2014. –2020.gadam, Centrālajā finanšu un līgumu aģentūrā iesniedz atkārtoti precizētu projekta iesniegumu, kurā:</w:t>
            </w:r>
          </w:p>
          <w:p w:rsidR="002E3718" w:rsidRPr="002E3718" w:rsidRDefault="002E3718" w:rsidP="00BC36B0">
            <w:pPr>
              <w:pStyle w:val="Sarakstarindkopa"/>
              <w:numPr>
                <w:ilvl w:val="0"/>
                <w:numId w:val="5"/>
              </w:numPr>
              <w:contextualSpacing w:val="0"/>
              <w:rPr>
                <w:rFonts w:eastAsiaTheme="minorHAnsi"/>
                <w:sz w:val="22"/>
                <w:szCs w:val="22"/>
              </w:rPr>
            </w:pPr>
            <w:r w:rsidRPr="002E3718">
              <w:rPr>
                <w:rFonts w:eastAsiaTheme="minorHAnsi"/>
                <w:sz w:val="22"/>
                <w:szCs w:val="22"/>
              </w:rPr>
              <w:t>nodrošina ēkas, par kuru iesniegts projekta iesniegums, iekļaušanu Ekonomikas ministrijas tīmekļvietnē publicētajā valsts iestāžu un to padotības iestāžu īpašumā un lietošanā esošo apsildāmo un (vai) dzesējamo ēku sarakstā (publiski pieejams tīmekļa vietnē </w:t>
            </w:r>
            <w:hyperlink r:id="rId9" w:history="1">
              <w:r w:rsidR="0091442D" w:rsidRPr="00D65073">
                <w:rPr>
                  <w:rStyle w:val="Hipersaite"/>
                  <w:rFonts w:eastAsiaTheme="minorHAnsi"/>
                  <w:sz w:val="22"/>
                  <w:szCs w:val="22"/>
                </w:rPr>
                <w:t>https://www.em.gov.lv/files/attachments/5%20p.pd</w:t>
              </w:r>
              <w:r w:rsidR="0091442D" w:rsidRPr="00D65073">
                <w:rPr>
                  <w:rStyle w:val="Hipersaite"/>
                </w:rPr>
                <w:t>f</w:t>
              </w:r>
            </w:hyperlink>
            <w:r w:rsidRPr="002E3718">
              <w:rPr>
                <w:rFonts w:eastAsiaTheme="minorHAnsi"/>
                <w:sz w:val="22"/>
                <w:szCs w:val="22"/>
              </w:rPr>
              <w:t>) vai projekta iesnieguma pielikumā pievieno Ministru kabineta rīkojumu par ēkas izmantošanu valsts iestādes, valsts augstskolas, tās pārraudzībā esošā zinātniskā institūta – atvasinātas publiskas personas vai valsts zinātniskā institūta – atvasinātas publiskas personas funkciju īstenošanā atbilstoši MK noteikumu Nr.534 16.punktam;</w:t>
            </w:r>
          </w:p>
          <w:p w:rsidR="002E3718" w:rsidRPr="002E3718" w:rsidRDefault="002E3718" w:rsidP="00BC36B0">
            <w:pPr>
              <w:pStyle w:val="Sarakstarindkopa"/>
              <w:numPr>
                <w:ilvl w:val="0"/>
                <w:numId w:val="5"/>
              </w:numPr>
              <w:contextualSpacing w:val="0"/>
              <w:rPr>
                <w:rFonts w:eastAsiaTheme="minorHAnsi"/>
                <w:sz w:val="22"/>
                <w:szCs w:val="22"/>
              </w:rPr>
            </w:pPr>
            <w:r w:rsidRPr="002E3718">
              <w:rPr>
                <w:rFonts w:eastAsiaTheme="minorHAnsi"/>
                <w:sz w:val="22"/>
                <w:szCs w:val="22"/>
              </w:rPr>
              <w:t xml:space="preserve">projekta iesnieguma pielikumā </w:t>
            </w:r>
            <w:r w:rsidRPr="002E3718">
              <w:rPr>
                <w:rFonts w:eastAsiaTheme="minorHAnsi"/>
                <w:sz w:val="22"/>
                <w:szCs w:val="22"/>
              </w:rPr>
              <w:lastRenderedPageBreak/>
              <w:t>pievieno ministrijas apliecinājumu atbilstoši MK noteikumu Nr.534 14.punktam vai Ministru kabineta rīkojumu par ēkas izmantošanu valsts iestādes, valsts augstskolas, tās pārraudzībā esošā zinātniskā institūta – atvasinātas publiskas personas vai valsts zinātniskā institūta – atvasinātas publiskas personas funkciju īstenošanā, lai iespējams gūt pārliecību par atbilstību MK noteikumu Nr.534 15.punktā noteiktajam.</w:t>
            </w:r>
          </w:p>
          <w:p w:rsidR="002E3718" w:rsidRPr="002E3718" w:rsidRDefault="002E3718" w:rsidP="00BC36B0">
            <w:pPr>
              <w:ind w:firstLine="649"/>
              <w:jc w:val="both"/>
              <w:rPr>
                <w:rFonts w:eastAsiaTheme="minorHAnsi"/>
                <w:sz w:val="22"/>
                <w:szCs w:val="22"/>
                <w:lang w:eastAsia="en-US"/>
              </w:rPr>
            </w:pPr>
            <w:r w:rsidRPr="002E3718">
              <w:rPr>
                <w:rFonts w:eastAsiaTheme="minorHAnsi"/>
                <w:sz w:val="22"/>
                <w:szCs w:val="22"/>
                <w:lang w:eastAsia="en-US"/>
              </w:rPr>
              <w:t xml:space="preserve">Nekustamais īpašums A.Briāna ielā 13, Rīgā ir valsts īpašums, kas zemesgrāmatā reģistrēts Finanšu ministrijas personā. Saskaņā ar vienošanos par valsts nekustamo īpašumu pārvaldīšanu un savstarpējo sadarbību valsts nekustamo īpašumu pārvaldīšanas politikas izstrādē un īstenošanā, kas 2013.gada 18.septembrī noslēgta starp Finanšu ministriju un VNĪ, minētais nekustamais īpašums nodots VNĪ pārvaldīšanā. Projekta īstenošanas rezultātā minētais nekustamais īpašums tiks nodots Latvijas Mākslas akadēmijas (kas ir atvasināta publiska persona) un profesionālā izglītības kompetences centra „Rīgas Dizaina un mākslas vidusskola” (kas ir Kultūras ministrijas pakļautībā esoša bezmaksas profesionālās vidējās izglītības iestāde) lietošanā, noslēdzot nomas līgumu vai apsaimniekošanas līgumu. Veicot tādu valsts nekustamo īpašumu pārvaldīšanu, kas tiek </w:t>
            </w:r>
            <w:r w:rsidRPr="002E3718">
              <w:rPr>
                <w:rFonts w:eastAsiaTheme="minorHAnsi"/>
                <w:sz w:val="22"/>
                <w:szCs w:val="22"/>
                <w:lang w:eastAsia="en-US"/>
              </w:rPr>
              <w:lastRenderedPageBreak/>
              <w:t xml:space="preserve">izmantoti publisko funkciju nodrošināšanai, VNĪ nepiemēro brīvā tirgus principus un neveic komercdarbību. Šādu nekustamo īpašumu pārvaldīšana tiek īstenota publisko tiesību ietvarā, ko nosaka gan politikas plānošanas dokumenti, piemēram, Valsts nekustamā īpašuma vienotas pārvaldīšanas un apsaimniekošanas koncepcija, gan normatīvie akti, tajā skaitā Ministru kabineta 2011.gada 6.decembra noteikumi Nr.934 „Noteikumi par valsts nekustamā īpašuma pārvaldīšanas principiem un kārtību” (turpmāk – MK noteikumi Nr.934) un Ministru kabineta 2018.gada 20.februāra noteikumi Nr.97 „Publiskas personas mantas iznomāšanas noteikumi” (turpmāk – MK noteikumi Nr.97). Ņemot vērā normatīvo regulējumu, valsts nekustamo īpašumu valsts budžeta finansētai institūcijai nodod bezatlīdzības lietošanā, slēdzot apsaimniekošanas un lietošanas līgumu, vai nomā, slēdzot nomas līgumu (MK noteikumu Nr.934 13. un 14.punkts). </w:t>
            </w:r>
          </w:p>
          <w:p w:rsidR="002E3718" w:rsidRPr="002E3718" w:rsidRDefault="002E3718" w:rsidP="00BC36B0">
            <w:pPr>
              <w:ind w:firstLine="649"/>
              <w:jc w:val="both"/>
              <w:rPr>
                <w:rFonts w:eastAsiaTheme="minorHAnsi"/>
                <w:sz w:val="22"/>
                <w:szCs w:val="22"/>
                <w:lang w:eastAsia="en-US"/>
              </w:rPr>
            </w:pPr>
            <w:r w:rsidRPr="002E3718">
              <w:rPr>
                <w:rFonts w:eastAsiaTheme="minorHAnsi"/>
                <w:sz w:val="22"/>
                <w:szCs w:val="22"/>
                <w:lang w:eastAsia="en-US"/>
              </w:rPr>
              <w:t xml:space="preserve">Ja tiek slēgts apsaimniekošanas un lietošanas līgums, institūcijai, lietojot nekustamo īpašumu, par saviem līdzekļiem jānodrošina tā apsaimniekošana.  </w:t>
            </w:r>
          </w:p>
          <w:p w:rsidR="002E3718" w:rsidRPr="002E3718" w:rsidRDefault="002E3718" w:rsidP="00BC36B0">
            <w:pPr>
              <w:ind w:firstLine="649"/>
              <w:jc w:val="both"/>
              <w:rPr>
                <w:rFonts w:eastAsiaTheme="minorHAnsi"/>
                <w:sz w:val="22"/>
                <w:szCs w:val="22"/>
                <w:lang w:eastAsia="en-US"/>
              </w:rPr>
            </w:pPr>
            <w:r w:rsidRPr="002E3718">
              <w:rPr>
                <w:rFonts w:eastAsiaTheme="minorHAnsi"/>
                <w:sz w:val="22"/>
                <w:szCs w:val="22"/>
                <w:lang w:eastAsia="en-US"/>
              </w:rPr>
              <w:t xml:space="preserve">Ja tiek slēgts nomas līgums, nomas maksa valsts iestādēm un atvasinātajām publiskajām personām tiek noteikta, pamatojoties uz MK </w:t>
            </w:r>
            <w:r w:rsidRPr="002E3718">
              <w:rPr>
                <w:rFonts w:eastAsiaTheme="minorHAnsi"/>
                <w:sz w:val="22"/>
                <w:szCs w:val="22"/>
                <w:lang w:eastAsia="en-US"/>
              </w:rPr>
              <w:lastRenderedPageBreak/>
              <w:t xml:space="preserve">noteikumos Nr.97 iestrādāto nomas maksas noteikšanas metodiku. Proti, valsts iestādēm un atvasinātajām publiskajām personām nomas maksu nosaka tā, lai pilnīgi segtu iznomātāja izdevumus, kas saistīti ar iznomājamā objekta pārvaldīšanu iznomāšanas periodā, t.i., pašizmaksu. Šajos gadījumos nomas maksā netiek ietverta peļņas komponente. </w:t>
            </w:r>
          </w:p>
          <w:p w:rsidR="002E3718" w:rsidRPr="002E3718" w:rsidRDefault="002E3718" w:rsidP="00BC36B0">
            <w:pPr>
              <w:ind w:firstLine="649"/>
              <w:jc w:val="both"/>
              <w:rPr>
                <w:rFonts w:eastAsiaTheme="minorHAnsi"/>
                <w:sz w:val="22"/>
                <w:szCs w:val="22"/>
                <w:lang w:eastAsia="en-US"/>
              </w:rPr>
            </w:pPr>
            <w:r w:rsidRPr="002E3718">
              <w:rPr>
                <w:rFonts w:eastAsiaTheme="minorHAnsi"/>
                <w:sz w:val="22"/>
                <w:szCs w:val="22"/>
                <w:lang w:eastAsia="en-US"/>
              </w:rPr>
              <w:t>Attiecībā uz atbalstu saimnieciskajai darbībai, kas kvalificējas kā valsts atbalsts, tāda netiek konstatēta, pamatojoties uz šādiem apsvērumiem:</w:t>
            </w:r>
          </w:p>
          <w:p w:rsidR="002E3718" w:rsidRPr="002E3718" w:rsidRDefault="002E3718" w:rsidP="00BC36B0">
            <w:pPr>
              <w:pStyle w:val="Sarakstarindkopa"/>
              <w:numPr>
                <w:ilvl w:val="0"/>
                <w:numId w:val="4"/>
              </w:numPr>
              <w:ind w:left="357" w:hanging="357"/>
              <w:rPr>
                <w:rFonts w:eastAsiaTheme="minorHAnsi"/>
                <w:sz w:val="22"/>
                <w:szCs w:val="22"/>
              </w:rPr>
            </w:pPr>
            <w:r w:rsidRPr="002E3718">
              <w:rPr>
                <w:rFonts w:eastAsiaTheme="minorHAnsi"/>
                <w:sz w:val="22"/>
                <w:szCs w:val="22"/>
              </w:rPr>
              <w:t>Ministru kabineta 2017.gada 16.augusta sēdē (prot. Nr.39 45.§.) atbalstīts informatīvais ziņojums „Par Programmu „Kultūra” valsts atbalsta shēma SA.34462 (2012/NN)”, kurā ir noteikta plānotā turpmākā rīcība valsts atbalsta regulējuma piemērošanai kultūras nozares ietvaros Eiropas Savienības fondu īstenotajos projektos 2014. – 2020.gada plānošanas periodā. Attiecīgais regulējums paredz, ka ar saimniecisku darbību saistīts projekts kvalificējas kā valsts atbalsts gadījumā, ja ieņēmumi no saimnieciskās darbības objekta dzīves cikla laikā pārsniegs 50 % robežvērtību (no kopējiem kultūras iestādes vai kultūras pasākuma organizēšanas izdevumiem) un izpildīsies visas komercdarbības atbalsta pazīmes;</w:t>
            </w:r>
          </w:p>
          <w:p w:rsidR="002E3718" w:rsidRPr="002E3718" w:rsidRDefault="002E3718" w:rsidP="00BC36B0">
            <w:pPr>
              <w:pStyle w:val="Sarakstarindkopa"/>
              <w:numPr>
                <w:ilvl w:val="0"/>
                <w:numId w:val="4"/>
              </w:numPr>
              <w:ind w:left="357" w:hanging="357"/>
              <w:rPr>
                <w:rFonts w:eastAsiaTheme="minorHAnsi"/>
                <w:sz w:val="22"/>
                <w:szCs w:val="22"/>
              </w:rPr>
            </w:pPr>
            <w:r w:rsidRPr="002E3718">
              <w:rPr>
                <w:rFonts w:eastAsiaTheme="minorHAnsi"/>
                <w:sz w:val="22"/>
                <w:szCs w:val="22"/>
              </w:rPr>
              <w:lastRenderedPageBreak/>
              <w:t>2017.gada 28.novembrī noslēgtajā sadarbības līgumā par projekta īstenošanu un rezultātu uzturēšanu, kas noslēgts starp VNĪ, Latvijas Mākslas akadēmiju un profesionālo izglītības kompetences centru „Rīgas Dizaina un mākslas vidusskola” 6.6.1.2. un 6.6.2.3.apakšpunktos noteikts, ka infrastruktūras lietotāji apņemas, pie nosacījuma, ja tiks noslēgts objekta nomas līgums vai objekta apsaimniekošana un lietošanas līgums, neveikt objektā saimniecisko darbību, kas kvalificējama kā valsts atbalsts komercdarbībai, kā arī uzņemas pilnu atbildību (tai skaitā finansiālo) par iespējamām negatīvajām sekām, kas varētu rasties šo punktu neievērošanas un/vai pārkāpšanas gadījumā.</w:t>
            </w:r>
          </w:p>
          <w:p w:rsidR="002E3718" w:rsidRPr="002E3718" w:rsidRDefault="002E3718" w:rsidP="00BC36B0">
            <w:pPr>
              <w:pStyle w:val="Sarakstarindkopa"/>
              <w:numPr>
                <w:ilvl w:val="0"/>
                <w:numId w:val="4"/>
              </w:numPr>
              <w:ind w:left="357" w:hanging="357"/>
              <w:rPr>
                <w:rFonts w:eastAsiaTheme="minorHAnsi"/>
                <w:sz w:val="22"/>
                <w:szCs w:val="22"/>
              </w:rPr>
            </w:pPr>
            <w:r w:rsidRPr="002E3718">
              <w:rPr>
                <w:rFonts w:eastAsiaTheme="minorHAnsi"/>
                <w:sz w:val="22"/>
                <w:szCs w:val="22"/>
              </w:rPr>
              <w:t xml:space="preserve">Nekustamais īpašums A.Briāna ielā 13, Rīgā tiks nodots Latvijas Mākslas akadēmijai un profesionālajam izglītības kompetences centram „Rīgas Dizaina un mākslas vidusskola” šādu mērķu īstenošanai: </w:t>
            </w:r>
          </w:p>
          <w:p w:rsidR="002E3718" w:rsidRPr="002E3718" w:rsidRDefault="002E3718" w:rsidP="00BC36B0">
            <w:pPr>
              <w:pStyle w:val="Sarakstarindkopa"/>
              <w:numPr>
                <w:ilvl w:val="1"/>
                <w:numId w:val="4"/>
              </w:numPr>
              <w:ind w:left="790"/>
              <w:rPr>
                <w:rFonts w:eastAsiaTheme="minorHAnsi"/>
                <w:sz w:val="22"/>
                <w:szCs w:val="22"/>
              </w:rPr>
            </w:pPr>
            <w:r w:rsidRPr="002E3718">
              <w:rPr>
                <w:rFonts w:eastAsiaTheme="minorHAnsi"/>
                <w:sz w:val="22"/>
                <w:szCs w:val="22"/>
              </w:rPr>
              <w:t>Vispārējās/profesionālās izglītības nodrošināšanai(vispārējās/profesionālās izglītības sistēmas ietvaros);</w:t>
            </w:r>
          </w:p>
          <w:p w:rsidR="002E3718" w:rsidRPr="002E3718" w:rsidRDefault="002E3718" w:rsidP="00BC36B0">
            <w:pPr>
              <w:pStyle w:val="Sarakstarindkopa"/>
              <w:numPr>
                <w:ilvl w:val="1"/>
                <w:numId w:val="4"/>
              </w:numPr>
              <w:ind w:left="790"/>
              <w:rPr>
                <w:rFonts w:eastAsiaTheme="minorHAnsi"/>
                <w:sz w:val="22"/>
                <w:szCs w:val="22"/>
              </w:rPr>
            </w:pPr>
            <w:r w:rsidRPr="002E3718">
              <w:rPr>
                <w:rFonts w:eastAsiaTheme="minorHAnsi"/>
                <w:sz w:val="22"/>
                <w:szCs w:val="22"/>
              </w:rPr>
              <w:t xml:space="preserve">Ne vairāk kā 20% apmērā no infrastruktūras gada jaudas (laika, platības vai finanšu </w:t>
            </w:r>
            <w:r w:rsidRPr="002E3718">
              <w:rPr>
                <w:rFonts w:eastAsiaTheme="minorHAnsi"/>
                <w:sz w:val="22"/>
                <w:szCs w:val="22"/>
              </w:rPr>
              <w:lastRenderedPageBreak/>
              <w:t xml:space="preserve">izteiksmē) atsevišķu papildinošu saimniecisku darbību veikšanai, tajā skaitā tālākizglītības/mūžizglītības nodrošināšanai, kā arī sadarbībai ar uzņēmējiem, citām izglītības iestādēm </w:t>
            </w:r>
            <w:proofErr w:type="spellStart"/>
            <w:r w:rsidRPr="002E3718">
              <w:rPr>
                <w:rFonts w:eastAsiaTheme="minorHAnsi"/>
                <w:sz w:val="22"/>
                <w:szCs w:val="22"/>
              </w:rPr>
              <w:t>prototipēšanas</w:t>
            </w:r>
            <w:proofErr w:type="spellEnd"/>
            <w:r w:rsidRPr="002E3718">
              <w:rPr>
                <w:rFonts w:eastAsiaTheme="minorHAnsi"/>
                <w:sz w:val="22"/>
                <w:szCs w:val="22"/>
              </w:rPr>
              <w:t xml:space="preserve"> darbnīcu vai iekārtu, piemēram, 3D </w:t>
            </w:r>
            <w:proofErr w:type="spellStart"/>
            <w:r w:rsidRPr="002E3718">
              <w:rPr>
                <w:rFonts w:eastAsiaTheme="minorHAnsi"/>
                <w:sz w:val="22"/>
                <w:szCs w:val="22"/>
              </w:rPr>
              <w:t>printēšanas</w:t>
            </w:r>
            <w:proofErr w:type="spellEnd"/>
            <w:r w:rsidRPr="002E3718">
              <w:rPr>
                <w:rFonts w:eastAsiaTheme="minorHAnsi"/>
                <w:sz w:val="22"/>
                <w:szCs w:val="22"/>
              </w:rPr>
              <w:t xml:space="preserve"> iekārtu iznomāšanai.</w:t>
            </w:r>
          </w:p>
          <w:p w:rsidR="002E3718" w:rsidRPr="002E3718" w:rsidRDefault="002E3718" w:rsidP="00745323">
            <w:pPr>
              <w:pStyle w:val="xtv213"/>
              <w:tabs>
                <w:tab w:val="left" w:pos="2616"/>
              </w:tabs>
              <w:ind w:firstLine="507"/>
              <w:jc w:val="both"/>
              <w:rPr>
                <w:sz w:val="22"/>
                <w:szCs w:val="22"/>
                <w:lang w:eastAsia="en-US"/>
              </w:rPr>
            </w:pPr>
            <w:r w:rsidRPr="002E3718">
              <w:rPr>
                <w:sz w:val="22"/>
                <w:szCs w:val="22"/>
                <w:lang w:eastAsia="en-US"/>
              </w:rPr>
              <w:t>Ievērojot minēto, nav konstatējams, ka attiecībā uz minēto nekustamo īpašumu A.Briāna ielā 13, Rīgā, infrastruktūras lietotāji vai VNĪ plānotu veikt saimniecisko darbību, kas būtu kvalificējama kā komercdarbības atbalsts atbilstoši Komercdarbības atbalsta kontroles likuma 5.pantā ietvertajām komercdarbības atbalstu raksturojošajām pazīmēm. Ņemot vērā minēto,</w:t>
            </w:r>
            <w:proofErr w:type="gramStart"/>
            <w:r w:rsidRPr="002E3718">
              <w:rPr>
                <w:sz w:val="22"/>
                <w:szCs w:val="22"/>
                <w:lang w:eastAsia="en-US"/>
              </w:rPr>
              <w:t xml:space="preserve">  </w:t>
            </w:r>
            <w:proofErr w:type="gramEnd"/>
            <w:r w:rsidRPr="002E3718">
              <w:rPr>
                <w:sz w:val="22"/>
                <w:szCs w:val="22"/>
                <w:lang w:eastAsia="en-US"/>
              </w:rPr>
              <w:t>nekustamo īpašumu, kas tiks izmantots  vispārējās/profesionālās</w:t>
            </w:r>
            <w:bookmarkStart w:id="3" w:name="_GoBack"/>
            <w:bookmarkEnd w:id="3"/>
            <w:r w:rsidRPr="002E3718">
              <w:rPr>
                <w:sz w:val="22"/>
                <w:szCs w:val="22"/>
                <w:lang w:eastAsia="en-US"/>
              </w:rPr>
              <w:t xml:space="preserve"> izglītības nodrošināšanai, ir tiesības izmantot papildinošu saimniecisku darbību veikšanai tikai tiktāl, ciktāl šī saimnieciskā darbība ir nepieciešama un saistīta ar iepriekš minētās funkcijas īstenošanu, kā arī ievērojot nosacījumus, kas izriet no Eiropas Savienības aktiem komercda</w:t>
            </w:r>
            <w:r w:rsidR="00745323">
              <w:rPr>
                <w:sz w:val="22"/>
                <w:szCs w:val="22"/>
                <w:lang w:eastAsia="en-US"/>
              </w:rPr>
              <w:t>rbības atbalsta kontroles jomā.</w:t>
            </w:r>
            <w:r w:rsidRPr="002E3718">
              <w:rPr>
                <w:sz w:val="22"/>
                <w:szCs w:val="22"/>
                <w:lang w:eastAsia="en-US"/>
              </w:rPr>
              <w:t xml:space="preserve"> </w:t>
            </w:r>
          </w:p>
          <w:p w:rsidR="002E3718" w:rsidRPr="002E3718" w:rsidRDefault="002E3718" w:rsidP="00BC36B0">
            <w:pPr>
              <w:pStyle w:val="xtv213"/>
              <w:ind w:firstLine="507"/>
              <w:jc w:val="both"/>
              <w:rPr>
                <w:sz w:val="22"/>
                <w:szCs w:val="22"/>
                <w:lang w:eastAsia="en-US"/>
              </w:rPr>
            </w:pPr>
            <w:r w:rsidRPr="002E3718">
              <w:rPr>
                <w:sz w:val="22"/>
                <w:szCs w:val="22"/>
                <w:lang w:eastAsia="en-US"/>
              </w:rPr>
              <w:t xml:space="preserve">Ņemot vērā iepriekš minēto, ir sagatavots Projekts, kas paredz, ka pēc attīstības projekta īstenošanas pabeigšanas nekustamais īpašums </w:t>
            </w:r>
            <w:r w:rsidRPr="002E3718">
              <w:rPr>
                <w:sz w:val="22"/>
                <w:szCs w:val="22"/>
                <w:lang w:eastAsia="en-US"/>
              </w:rPr>
              <w:lastRenderedPageBreak/>
              <w:t>A.Briāna ielā 13, Rīgā, izmantojams Latvijas Mākslas akadēmijas (saskaņā ar Latvijas Mākslas akadēmijas Satversmi Latvijas Mākslas akadēmija ir atvasināta publiska persona) un profesionālās izglītības kompetences centra „Rīgas Dizaina un mākslas vidusskola” (saskaņā ar Ministru kabineta 2003.gada 29.aprīļa noteikumu Nr.241 „Kultūras ministrijas nolikums” 24.29.apakšpunktu Kultūras ministrijas padotībā esoša iestāde) funkciju īstenošanai.</w:t>
            </w:r>
          </w:p>
          <w:p w:rsidR="002E3718" w:rsidRPr="002E3718" w:rsidRDefault="002E3718" w:rsidP="00BC36B0">
            <w:pPr>
              <w:pStyle w:val="xtv213"/>
              <w:ind w:firstLine="507"/>
              <w:jc w:val="both"/>
              <w:rPr>
                <w:sz w:val="22"/>
                <w:szCs w:val="22"/>
                <w:lang w:eastAsia="en-US"/>
              </w:rPr>
            </w:pPr>
            <w:r w:rsidRPr="002E3718">
              <w:rPr>
                <w:sz w:val="22"/>
                <w:szCs w:val="22"/>
                <w:lang w:eastAsia="en-US"/>
              </w:rPr>
              <w:t xml:space="preserve">A.Briāna ielā 13, Rīgā energoefektivitātes projekta darbības tiks īstenotas vienlaicīgi ar attīstības projekta darbībām. Veicot energoefektivitātes projektā plānotās aktivitātes, plānots izveidot </w:t>
            </w:r>
            <w:proofErr w:type="spellStart"/>
            <w:r w:rsidRPr="002E3718">
              <w:rPr>
                <w:sz w:val="22"/>
                <w:szCs w:val="22"/>
                <w:lang w:eastAsia="en-US"/>
              </w:rPr>
              <w:t>energoefektīvu</w:t>
            </w:r>
            <w:proofErr w:type="spellEnd"/>
            <w:r w:rsidRPr="002E3718">
              <w:rPr>
                <w:sz w:val="22"/>
                <w:szCs w:val="22"/>
                <w:lang w:eastAsia="en-US"/>
              </w:rPr>
              <w:t xml:space="preserve"> tālākizglītības </w:t>
            </w:r>
            <w:proofErr w:type="spellStart"/>
            <w:r w:rsidRPr="002E3718">
              <w:rPr>
                <w:sz w:val="22"/>
                <w:szCs w:val="22"/>
                <w:lang w:eastAsia="en-US"/>
              </w:rPr>
              <w:t>prototipēšanas</w:t>
            </w:r>
            <w:proofErr w:type="spellEnd"/>
            <w:r w:rsidRPr="002E3718">
              <w:rPr>
                <w:sz w:val="22"/>
                <w:szCs w:val="22"/>
                <w:lang w:eastAsia="en-US"/>
              </w:rPr>
              <w:t xml:space="preserve"> metodisko centru, kas nodrošinās atbilstošu infrastruktūru izglītības aktivitāšu organizēšanai. Tādējādi, Projekts neietekmē attīstības projekta īstenošanu un plānoto rādītāju izpildi.” </w:t>
            </w:r>
          </w:p>
        </w:tc>
      </w:tr>
      <w:tr w:rsidR="002E3718" w:rsidRPr="002E3718" w:rsidTr="007561E9">
        <w:tc>
          <w:tcPr>
            <w:tcW w:w="671" w:type="dxa"/>
            <w:tcBorders>
              <w:left w:val="single" w:sz="6" w:space="0" w:color="000000"/>
              <w:bottom w:val="single" w:sz="4" w:space="0" w:color="auto"/>
              <w:right w:val="single" w:sz="6" w:space="0" w:color="000000"/>
            </w:tcBorders>
          </w:tcPr>
          <w:p w:rsidR="002E3718" w:rsidRPr="002E3718" w:rsidRDefault="002E3718" w:rsidP="00C50812">
            <w:pPr>
              <w:pStyle w:val="naisc"/>
              <w:spacing w:before="0" w:after="0"/>
              <w:ind w:firstLine="720"/>
              <w:rPr>
                <w:sz w:val="22"/>
                <w:szCs w:val="22"/>
              </w:rPr>
            </w:pPr>
            <w:r w:rsidRPr="002E3718">
              <w:rPr>
                <w:sz w:val="22"/>
                <w:szCs w:val="22"/>
              </w:rPr>
              <w:lastRenderedPageBreak/>
              <w:t>42.</w:t>
            </w:r>
          </w:p>
        </w:tc>
        <w:tc>
          <w:tcPr>
            <w:tcW w:w="3122" w:type="dxa"/>
            <w:tcBorders>
              <w:left w:val="single" w:sz="6" w:space="0" w:color="000000"/>
              <w:bottom w:val="single" w:sz="4" w:space="0" w:color="auto"/>
              <w:right w:val="single" w:sz="6" w:space="0" w:color="000000"/>
            </w:tcBorders>
          </w:tcPr>
          <w:p w:rsidR="002E3718" w:rsidRPr="002E3718" w:rsidRDefault="002E3718" w:rsidP="00B53F3F">
            <w:pPr>
              <w:jc w:val="both"/>
              <w:rPr>
                <w:color w:val="000000"/>
                <w:sz w:val="22"/>
                <w:szCs w:val="22"/>
              </w:rPr>
            </w:pPr>
            <w:r w:rsidRPr="002E3718">
              <w:rPr>
                <w:sz w:val="22"/>
                <w:szCs w:val="22"/>
                <w:lang w:eastAsia="en-US"/>
              </w:rPr>
              <w:t xml:space="preserve">Rīkojuma projekta </w:t>
            </w:r>
            <w:r w:rsidRPr="002E3718">
              <w:rPr>
                <w:sz w:val="22"/>
                <w:szCs w:val="22"/>
              </w:rPr>
              <w:t xml:space="preserve">sākotnējās ietekmes novērtējuma ziņojuma (anotācijas) </w:t>
            </w:r>
            <w:r w:rsidRPr="002E3718">
              <w:rPr>
                <w:sz w:val="22"/>
                <w:szCs w:val="22"/>
                <w:lang w:eastAsia="en-US"/>
              </w:rPr>
              <w:t>III sadaļas 8.punkts.</w:t>
            </w:r>
          </w:p>
        </w:tc>
        <w:tc>
          <w:tcPr>
            <w:tcW w:w="3686" w:type="dxa"/>
            <w:tcBorders>
              <w:left w:val="single" w:sz="6" w:space="0" w:color="000000"/>
              <w:bottom w:val="single" w:sz="4" w:space="0" w:color="auto"/>
              <w:right w:val="single" w:sz="6" w:space="0" w:color="000000"/>
            </w:tcBorders>
          </w:tcPr>
          <w:p w:rsidR="002E3718" w:rsidRPr="002E3718" w:rsidRDefault="002E3718" w:rsidP="00C50812">
            <w:pPr>
              <w:pStyle w:val="xtv213"/>
              <w:jc w:val="both"/>
              <w:rPr>
                <w:rFonts w:eastAsia="Times New Roman"/>
                <w:b/>
                <w:sz w:val="22"/>
                <w:szCs w:val="22"/>
                <w:lang w:eastAsia="en-US"/>
              </w:rPr>
            </w:pPr>
            <w:r w:rsidRPr="002E3718">
              <w:rPr>
                <w:rFonts w:eastAsia="Times New Roman"/>
                <w:b/>
                <w:sz w:val="22"/>
                <w:szCs w:val="22"/>
                <w:lang w:eastAsia="en-US"/>
              </w:rPr>
              <w:t>Finanšu ministrija:</w:t>
            </w:r>
          </w:p>
          <w:p w:rsidR="002E3718" w:rsidRPr="002E3718" w:rsidRDefault="002E3718" w:rsidP="00C50812">
            <w:pPr>
              <w:pStyle w:val="xtv213"/>
              <w:jc w:val="both"/>
              <w:rPr>
                <w:rFonts w:eastAsia="Times New Roman"/>
                <w:sz w:val="22"/>
                <w:szCs w:val="22"/>
                <w:lang w:eastAsia="en-US"/>
              </w:rPr>
            </w:pPr>
            <w:r w:rsidRPr="002E3718">
              <w:rPr>
                <w:rFonts w:eastAsia="Times New Roman"/>
                <w:sz w:val="22"/>
                <w:szCs w:val="22"/>
                <w:lang w:eastAsia="en-US"/>
              </w:rPr>
              <w:t xml:space="preserve">Lūdzam precizēt anotācijas III sadaļas “Tiesību akta projekta ietekme uz valsts budžetu un pašvaldību budžetiem” 8.punktā “Cita informācija” iekļauto informāciju par šī nekustamā īpašuma turpmāko apsaimniekošanu pēc objekta pieņemšanas ekspluatācijā atbilstoši 2016.gada 11.oktobra Ministru kabineta sēdes protokola Nr.52 54.§ </w:t>
            </w:r>
            <w:r w:rsidRPr="002E3718">
              <w:rPr>
                <w:rFonts w:eastAsia="Times New Roman"/>
                <w:sz w:val="22"/>
                <w:szCs w:val="22"/>
                <w:lang w:eastAsia="en-US"/>
              </w:rPr>
              <w:lastRenderedPageBreak/>
              <w:t xml:space="preserve">“Informatīvais ziņojums "Par darbības programmas "Izaugsme un nodarbinātība" 5.6.1.specifiskā atbalsta mērķa "Veicināt Rīgas pilsētas </w:t>
            </w:r>
            <w:proofErr w:type="spellStart"/>
            <w:r w:rsidRPr="002E3718">
              <w:rPr>
                <w:rFonts w:eastAsia="Times New Roman"/>
                <w:sz w:val="22"/>
                <w:szCs w:val="22"/>
                <w:lang w:eastAsia="en-US"/>
              </w:rPr>
              <w:t>revitalizāciju</w:t>
            </w:r>
            <w:proofErr w:type="spellEnd"/>
            <w:r w:rsidRPr="002E3718">
              <w:rPr>
                <w:rFonts w:eastAsia="Times New Roman"/>
                <w:sz w:val="22"/>
                <w:szCs w:val="22"/>
                <w:lang w:eastAsia="en-US"/>
              </w:rPr>
              <w:t xml:space="preserve">, nodrošinot teritorijas efektīvu sociālekonomisko izmantošanu" </w:t>
            </w:r>
            <w:proofErr w:type="spellStart"/>
            <w:r w:rsidRPr="002E3718">
              <w:rPr>
                <w:rFonts w:eastAsia="Times New Roman"/>
                <w:sz w:val="22"/>
                <w:szCs w:val="22"/>
                <w:lang w:eastAsia="en-US"/>
              </w:rPr>
              <w:t>revitalizējamo</w:t>
            </w:r>
            <w:proofErr w:type="spellEnd"/>
            <w:r w:rsidRPr="002E3718">
              <w:rPr>
                <w:rFonts w:eastAsia="Times New Roman"/>
                <w:sz w:val="22"/>
                <w:szCs w:val="22"/>
                <w:lang w:eastAsia="en-US"/>
              </w:rPr>
              <w:t xml:space="preserve"> teritoriju attīstības stratēģijām"” 4.punktam, kurš uzdod Kultūras ministrijai nodrošināt, ka pēc informatīvajā ziņojumā minēto stratēģiju ietvaros īstenoto projektu pabeigšanas Rīgas pilsētas Brasas apkaimes un Centra apkaimes perifērijas </w:t>
            </w:r>
            <w:proofErr w:type="spellStart"/>
            <w:r w:rsidRPr="002E3718">
              <w:rPr>
                <w:rFonts w:eastAsia="Times New Roman"/>
                <w:sz w:val="22"/>
                <w:szCs w:val="22"/>
                <w:lang w:eastAsia="en-US"/>
              </w:rPr>
              <w:t>revitalizācijas</w:t>
            </w:r>
            <w:proofErr w:type="spellEnd"/>
            <w:r w:rsidRPr="002E3718">
              <w:rPr>
                <w:rFonts w:eastAsia="Times New Roman"/>
                <w:sz w:val="22"/>
                <w:szCs w:val="22"/>
                <w:lang w:eastAsia="en-US"/>
              </w:rPr>
              <w:t xml:space="preserve"> stratēģijas ietvaros īstenotā projekta objektiem valsts līdzfinansējums tiks nodrošināts atbilstoši Ministru kabineta 2006.gada 12.decembra noteikumos Nr.994 "Kārtība, kādā augstskolas un koledžas tiek finansētas no valsts budžeta līdzekļiem" un Ministru kabineta 2007.gada 2.oktobra noteikumos Nr.655 "Noteikumi par profesionālās izglītības programmu īstenošanas izmaksu minimumu uz vienu izglītojamo" paredzētajam.</w:t>
            </w:r>
          </w:p>
          <w:p w:rsidR="002E3718" w:rsidRPr="002E3718" w:rsidRDefault="002E3718" w:rsidP="00C50812">
            <w:pPr>
              <w:pStyle w:val="xtv213"/>
              <w:ind w:firstLine="720"/>
              <w:jc w:val="both"/>
              <w:rPr>
                <w:rFonts w:eastAsia="Times New Roman"/>
                <w:sz w:val="22"/>
                <w:szCs w:val="22"/>
                <w:lang w:eastAsia="en-US"/>
              </w:rPr>
            </w:pPr>
          </w:p>
        </w:tc>
        <w:tc>
          <w:tcPr>
            <w:tcW w:w="3120" w:type="dxa"/>
            <w:tcBorders>
              <w:left w:val="single" w:sz="6" w:space="0" w:color="000000"/>
              <w:bottom w:val="single" w:sz="4" w:space="0" w:color="auto"/>
              <w:right w:val="single" w:sz="6" w:space="0" w:color="000000"/>
            </w:tcBorders>
          </w:tcPr>
          <w:p w:rsidR="002E3718" w:rsidRPr="002E3718" w:rsidRDefault="002E3718" w:rsidP="00C50812">
            <w:pPr>
              <w:pStyle w:val="naisc"/>
              <w:spacing w:before="0" w:after="0"/>
              <w:ind w:firstLine="31"/>
              <w:rPr>
                <w:b/>
                <w:sz w:val="22"/>
                <w:szCs w:val="22"/>
              </w:rPr>
            </w:pPr>
            <w:r w:rsidRPr="002E3718">
              <w:rPr>
                <w:b/>
                <w:sz w:val="22"/>
                <w:szCs w:val="22"/>
              </w:rPr>
              <w:lastRenderedPageBreak/>
              <w:t>Ņemts vērā</w:t>
            </w:r>
          </w:p>
          <w:p w:rsidR="002E3718" w:rsidRPr="002E3718" w:rsidRDefault="002E3718" w:rsidP="00C50812">
            <w:pPr>
              <w:pStyle w:val="ParastaisWeb"/>
              <w:spacing w:before="0" w:beforeAutospacing="0" w:after="0" w:afterAutospacing="0"/>
              <w:jc w:val="both"/>
              <w:rPr>
                <w:b/>
                <w:sz w:val="22"/>
                <w:szCs w:val="22"/>
              </w:rPr>
            </w:pPr>
          </w:p>
        </w:tc>
        <w:tc>
          <w:tcPr>
            <w:tcW w:w="3620" w:type="dxa"/>
            <w:tcBorders>
              <w:top w:val="single" w:sz="4" w:space="0" w:color="auto"/>
              <w:left w:val="single" w:sz="4" w:space="0" w:color="auto"/>
              <w:bottom w:val="single" w:sz="4" w:space="0" w:color="auto"/>
            </w:tcBorders>
          </w:tcPr>
          <w:p w:rsidR="002E3718" w:rsidRPr="002E3718" w:rsidRDefault="002E3718" w:rsidP="002E3718">
            <w:pPr>
              <w:pStyle w:val="xtv213"/>
              <w:jc w:val="both"/>
              <w:rPr>
                <w:rFonts w:eastAsia="Times New Roman"/>
                <w:sz w:val="22"/>
                <w:szCs w:val="22"/>
                <w:lang w:eastAsia="en-US"/>
              </w:rPr>
            </w:pPr>
            <w:r w:rsidRPr="002E3718">
              <w:rPr>
                <w:rFonts w:eastAsia="Times New Roman"/>
                <w:sz w:val="22"/>
                <w:szCs w:val="22"/>
                <w:lang w:eastAsia="en-US"/>
              </w:rPr>
              <w:t xml:space="preserve">Rīkojuma projekta sākotnējās ietekmes novērtējuma ziņojuma (anotācijas) III sadaļas 8.punkts </w:t>
            </w:r>
            <w:r w:rsidR="00385BE6">
              <w:rPr>
                <w:rFonts w:eastAsia="Times New Roman"/>
                <w:sz w:val="22"/>
                <w:szCs w:val="22"/>
                <w:lang w:eastAsia="en-US"/>
              </w:rPr>
              <w:t>precizēts</w:t>
            </w:r>
            <w:r w:rsidRPr="002E3718">
              <w:rPr>
                <w:rFonts w:eastAsia="Times New Roman"/>
                <w:sz w:val="22"/>
                <w:szCs w:val="22"/>
                <w:lang w:eastAsia="en-US"/>
              </w:rPr>
              <w:t xml:space="preserve"> šādā redakcijā.</w:t>
            </w:r>
          </w:p>
          <w:p w:rsidR="002E3718" w:rsidRPr="002E3718" w:rsidRDefault="002E3718" w:rsidP="002E3718">
            <w:pPr>
              <w:pStyle w:val="xtv213"/>
              <w:jc w:val="both"/>
              <w:rPr>
                <w:rFonts w:eastAsia="Times New Roman"/>
                <w:sz w:val="22"/>
                <w:szCs w:val="22"/>
                <w:lang w:eastAsia="en-US"/>
              </w:rPr>
            </w:pPr>
          </w:p>
          <w:p w:rsidR="002E3718" w:rsidRPr="002E3718" w:rsidRDefault="002E3718" w:rsidP="002E3718">
            <w:pPr>
              <w:pStyle w:val="xtv213"/>
              <w:jc w:val="both"/>
              <w:rPr>
                <w:rFonts w:eastAsia="Times New Roman"/>
                <w:sz w:val="22"/>
                <w:szCs w:val="22"/>
                <w:lang w:eastAsia="en-US"/>
              </w:rPr>
            </w:pPr>
            <w:r w:rsidRPr="002E3718">
              <w:rPr>
                <w:rFonts w:eastAsia="Times New Roman"/>
                <w:sz w:val="22"/>
                <w:szCs w:val="22"/>
                <w:lang w:eastAsia="en-US"/>
              </w:rPr>
              <w:t xml:space="preserve">„Attīstības projekta īstenošanas nodrošināšanai 2017.gada 28.novembrī noslēgtajā sadarbības līgumā Nr.7/1-1-17-40/2779 starp VNĪ, Latvijas Mākslas akadēmiju un profesionālās izglītības kompetences </w:t>
            </w:r>
            <w:r w:rsidRPr="002E3718">
              <w:rPr>
                <w:rFonts w:eastAsia="Times New Roman"/>
                <w:sz w:val="22"/>
                <w:szCs w:val="22"/>
                <w:lang w:eastAsia="en-US"/>
              </w:rPr>
              <w:lastRenderedPageBreak/>
              <w:t xml:space="preserve">centru „Rīgas Dizaina un mākslas vidusskola” atrunāta pušu sadarbība attīstības projekta rezultātu uzturēšanā. Partneri savlaicīgi veic visas no tiem atkarīgās darbības, lai nodrošinātu finanšu līdzekļu pieejamību objekta nomai vai apsaimniekošanai un lietošanai pēc attīstības projekta pabeigšanas. Ne vēlāk kā 12 mēnešus pirms attīstības projekta pabeigšanas termiņa beigām partneri rakstveidā informē VNĪ par pieejamo finansējumu objekta nomai attīstības projekta rezultātu uzraudzības periodā. </w:t>
            </w:r>
          </w:p>
          <w:p w:rsidR="002E3718" w:rsidRPr="002E3718" w:rsidRDefault="002E3718" w:rsidP="002E3718">
            <w:pPr>
              <w:pStyle w:val="xtv213"/>
              <w:ind w:firstLine="461"/>
              <w:jc w:val="both"/>
              <w:rPr>
                <w:rFonts w:eastAsia="Times New Roman"/>
                <w:sz w:val="22"/>
                <w:szCs w:val="22"/>
                <w:lang w:eastAsia="en-US"/>
              </w:rPr>
            </w:pPr>
            <w:r w:rsidRPr="002E3718">
              <w:rPr>
                <w:rFonts w:eastAsia="Times New Roman"/>
                <w:sz w:val="22"/>
                <w:szCs w:val="22"/>
                <w:lang w:eastAsia="en-US"/>
              </w:rPr>
              <w:t xml:space="preserve">Ja ar partneriem tiks slēgts </w:t>
            </w:r>
            <w:r w:rsidRPr="00385BE6">
              <w:rPr>
                <w:rFonts w:eastAsia="Times New Roman"/>
                <w:b/>
                <w:sz w:val="22"/>
                <w:szCs w:val="22"/>
                <w:lang w:eastAsia="en-US"/>
              </w:rPr>
              <w:t>nomas līgums</w:t>
            </w:r>
            <w:r w:rsidRPr="002E3718">
              <w:rPr>
                <w:rFonts w:eastAsia="Times New Roman"/>
                <w:sz w:val="22"/>
                <w:szCs w:val="22"/>
                <w:lang w:eastAsia="en-US"/>
              </w:rPr>
              <w:t>, nomas attiecības un nomas maksa publiskai personai tiks noteikta atbilstoši MK noteikumiem Nr.97, kas nosaka, ka nomas maksu publiskai personai nosaka tā, lai pilnībā segtu iznomātā izdevumus, kas saistīti ar iznomājamā objekta pārvaldīšanu iznomāšanas periodā – t.i. segtu iznomājamā objekta uzturēšanas izdevumus. Ja tiks noslēgts objekta nomas līgums, partneris apņemas nodrošināt objekta izmantošanu atbilstoši attīstības projektā noteiktajam mērķim un nepieļaut situāciju, kurā tiek pārtraukta attīstības projekta mērķī noteiktā objektā paredzētā darbība. Par apsaimniekošanas pasākumu efektīvu n</w:t>
            </w:r>
            <w:r w:rsidR="00745323">
              <w:rPr>
                <w:rFonts w:eastAsia="Times New Roman"/>
                <w:sz w:val="22"/>
                <w:szCs w:val="22"/>
                <w:lang w:eastAsia="en-US"/>
              </w:rPr>
              <w:t>odrošināšanu atbildīgs būs VNĪ.</w:t>
            </w:r>
          </w:p>
          <w:p w:rsidR="002E3718" w:rsidRPr="002E3718" w:rsidRDefault="002E3718" w:rsidP="002E3718">
            <w:pPr>
              <w:pStyle w:val="xtv213"/>
              <w:ind w:firstLine="461"/>
              <w:jc w:val="both"/>
              <w:rPr>
                <w:rFonts w:eastAsia="Times New Roman"/>
                <w:sz w:val="22"/>
                <w:szCs w:val="22"/>
                <w:lang w:eastAsia="en-US"/>
              </w:rPr>
            </w:pPr>
            <w:r w:rsidRPr="002E3718">
              <w:rPr>
                <w:rFonts w:eastAsia="Times New Roman"/>
                <w:sz w:val="22"/>
                <w:szCs w:val="22"/>
                <w:lang w:eastAsia="en-US"/>
              </w:rPr>
              <w:t xml:space="preserve">Ja partneriem netiks piešķirts finansējums objekta nomas maksas </w:t>
            </w:r>
            <w:r w:rsidRPr="002E3718">
              <w:rPr>
                <w:rFonts w:eastAsia="Times New Roman"/>
                <w:sz w:val="22"/>
                <w:szCs w:val="22"/>
                <w:lang w:eastAsia="en-US"/>
              </w:rPr>
              <w:lastRenderedPageBreak/>
              <w:t xml:space="preserve">segšanai, pēc attīstības projekta īstenošanas puses slēgs </w:t>
            </w:r>
            <w:r w:rsidRPr="00385BE6">
              <w:rPr>
                <w:rFonts w:eastAsia="Times New Roman"/>
                <w:b/>
                <w:sz w:val="22"/>
                <w:szCs w:val="22"/>
                <w:lang w:eastAsia="en-US"/>
              </w:rPr>
              <w:t>objekta apsaimniekošanas un lietošanas līgumu</w:t>
            </w:r>
            <w:r w:rsidRPr="002E3718">
              <w:rPr>
                <w:rFonts w:eastAsia="Times New Roman"/>
                <w:sz w:val="22"/>
                <w:szCs w:val="22"/>
                <w:lang w:eastAsia="en-US"/>
              </w:rPr>
              <w:t>, kura ietvaros partneri nodrošinās objekta pilnvērtīgu uzturēšanu un apsaimniekošanu atbilstoši spēkā esošajiem normatīvajiem aktiem un saskaņotajam apsaimniekošanas pasākumu plānam. Ja tiks noslēgts objekta apsaimniekošanas un lietošanas līgums, partneris apņemas nodrošināt objekta izmantošanu atbilstoši attīstības projektā noteiktajam mērķim un nepieļaut situāciju, kurā tiek pārtraukta attīstības projekta mērķī noteiktā objektā paredzētā darbība. Par apsaimniekošanas pasākumu efektīvu nodroši</w:t>
            </w:r>
            <w:r w:rsidR="00385BE6">
              <w:rPr>
                <w:rFonts w:eastAsia="Times New Roman"/>
                <w:sz w:val="22"/>
                <w:szCs w:val="22"/>
                <w:lang w:eastAsia="en-US"/>
              </w:rPr>
              <w:t>nāšanu atbildīgi būs partneri.</w:t>
            </w:r>
          </w:p>
          <w:p w:rsidR="002E3718" w:rsidRPr="002E3718" w:rsidRDefault="002E3718" w:rsidP="002E3718">
            <w:pPr>
              <w:pStyle w:val="xtv213"/>
              <w:ind w:firstLine="461"/>
              <w:jc w:val="both"/>
              <w:rPr>
                <w:rFonts w:eastAsia="Times New Roman"/>
                <w:sz w:val="22"/>
                <w:szCs w:val="22"/>
                <w:lang w:eastAsia="en-US"/>
              </w:rPr>
            </w:pPr>
            <w:r w:rsidRPr="002E3718">
              <w:rPr>
                <w:rFonts w:eastAsia="Times New Roman"/>
                <w:sz w:val="22"/>
                <w:szCs w:val="22"/>
                <w:lang w:eastAsia="en-US"/>
              </w:rPr>
              <w:t xml:space="preserve">Nekustamā īpašuma apsaimniekošanas pasākumu plānā paredzēti sekojoši apsaimniekošanas pasākumu veidi, kuriem tiks plānotas izmaksas: inženierkomunikāciju apkope un remonts (apkures sistēma, ūdensvada un kanalizācijas sistēma, elektroapgāde, ugunsdrošība, gaisa ventilācijas un kondicionēšanas sistēma, liftu tehniskā uzraudzība), piegulošās teritorijas uzkopšana (tai skaitā sniega izvešana, jumta tīrīšana, </w:t>
            </w:r>
            <w:proofErr w:type="spellStart"/>
            <w:r w:rsidRPr="002E3718">
              <w:rPr>
                <w:rFonts w:eastAsia="Times New Roman"/>
                <w:sz w:val="22"/>
                <w:szCs w:val="22"/>
                <w:lang w:eastAsia="en-US"/>
              </w:rPr>
              <w:t>notekreņu</w:t>
            </w:r>
            <w:proofErr w:type="spellEnd"/>
            <w:r w:rsidRPr="002E3718">
              <w:rPr>
                <w:rFonts w:eastAsia="Times New Roman"/>
                <w:sz w:val="22"/>
                <w:szCs w:val="22"/>
                <w:lang w:eastAsia="en-US"/>
              </w:rPr>
              <w:t xml:space="preserve"> tīrīšana, lielgabarīta atkritumu izvešana), telpu uzkopšana, telpu apsardze, būves konstruktīvo elementu apsekošana un citi pakalpojumi, kas saistīti ar nekustamo īpašumu. Attīstības projekta </w:t>
            </w:r>
            <w:r w:rsidRPr="002E3718">
              <w:rPr>
                <w:rFonts w:eastAsia="Times New Roman"/>
                <w:sz w:val="22"/>
                <w:szCs w:val="22"/>
                <w:lang w:eastAsia="en-US"/>
              </w:rPr>
              <w:lastRenderedPageBreak/>
              <w:t>īstenošanas rezultātā radīto vērtību (objekta A.Briāna ielā 13, Rīgā) uzturēšana tiks nodrošināta vismaz piecus gadus pēc attīstības projekta pabeigšanas (t.i. pēdējā maksājuma saņemšanas).</w:t>
            </w:r>
          </w:p>
          <w:p w:rsidR="002E3718" w:rsidRPr="002E3718" w:rsidRDefault="002E3718" w:rsidP="00385BE6">
            <w:pPr>
              <w:pStyle w:val="xtv213"/>
              <w:ind w:firstLine="458"/>
              <w:jc w:val="both"/>
              <w:rPr>
                <w:rFonts w:eastAsia="Times New Roman"/>
                <w:sz w:val="22"/>
                <w:szCs w:val="22"/>
                <w:lang w:eastAsia="en-US"/>
              </w:rPr>
            </w:pPr>
            <w:r w:rsidRPr="002E3718">
              <w:rPr>
                <w:rFonts w:eastAsia="Times New Roman"/>
                <w:sz w:val="22"/>
                <w:szCs w:val="22"/>
                <w:lang w:eastAsia="en-US"/>
              </w:rPr>
              <w:t xml:space="preserve">VNĪ sadarbībā ar Latvijas Mākslas akadēmiju un profesionālās izglītības kompetences centru „Rīgas Dizaina un mākslas vidusskola” nemainīs īpašumtiesības attiecībā uz objektu A.Briāna ielā 13, Rīgā, vismaz piecus gadus pēc noslēguma maksājuma veikšanas VNĪ. Pēc attīstības projekta pabeigšanas Rīgas pilsētas Brasas apkaimes un Centra apkaimes perifērijas </w:t>
            </w:r>
            <w:proofErr w:type="spellStart"/>
            <w:r w:rsidRPr="002E3718">
              <w:rPr>
                <w:rFonts w:eastAsia="Times New Roman"/>
                <w:sz w:val="22"/>
                <w:szCs w:val="22"/>
                <w:lang w:eastAsia="en-US"/>
              </w:rPr>
              <w:t>revitalizācijas</w:t>
            </w:r>
            <w:proofErr w:type="spellEnd"/>
            <w:r w:rsidRPr="002E3718">
              <w:rPr>
                <w:rFonts w:eastAsia="Times New Roman"/>
                <w:sz w:val="22"/>
                <w:szCs w:val="22"/>
                <w:lang w:eastAsia="en-US"/>
              </w:rPr>
              <w:t xml:space="preserve"> stratēģijas ietvaros īstenotā projekta objektam A.Briāna ielā 13, Rīgā, valsts līdzfinansējums tiks nodrošināts saskaņā ar Ministru kabineta 2006.gada 12.decembra noteikumos Nr.994 „Kārtība, kādā augstskolas un koledžas tiek finansētas no valsts budžeta līdzekļiem” un Ministru kabineta 2007.gada 2.oktobra noteikumos Nr.655 „Noteikumi par profesionālās izglītības programmu īstenošanas izmaksu minimumu uz vienu izglītojamo” noteikto kārtību.”</w:t>
            </w:r>
          </w:p>
        </w:tc>
      </w:tr>
    </w:tbl>
    <w:p w:rsidR="00705920" w:rsidRPr="002E3718" w:rsidRDefault="00705920" w:rsidP="00821C26"/>
    <w:p w:rsidR="001E31AF" w:rsidRPr="002E3718" w:rsidRDefault="001E31AF" w:rsidP="00821C26"/>
    <w:p w:rsidR="00554B01" w:rsidRPr="002E3718" w:rsidRDefault="00C50812" w:rsidP="00554B01">
      <w:pPr>
        <w:rPr>
          <w:sz w:val="20"/>
          <w:szCs w:val="20"/>
        </w:rPr>
      </w:pPr>
      <w:bookmarkStart w:id="4" w:name="OLE_LINK3"/>
      <w:bookmarkStart w:id="5" w:name="OLE_LINK4"/>
      <w:r w:rsidRPr="002E3718">
        <w:rPr>
          <w:sz w:val="20"/>
          <w:szCs w:val="20"/>
        </w:rPr>
        <w:t xml:space="preserve">Juris </w:t>
      </w:r>
      <w:r w:rsidR="00DD3BDF" w:rsidRPr="002E3718">
        <w:rPr>
          <w:sz w:val="20"/>
          <w:szCs w:val="20"/>
        </w:rPr>
        <w:t>Šumeiko</w:t>
      </w:r>
    </w:p>
    <w:bookmarkEnd w:id="4"/>
    <w:bookmarkEnd w:id="5"/>
    <w:p w:rsidR="00554B01" w:rsidRPr="002E3718" w:rsidRDefault="00554B01" w:rsidP="00554B01">
      <w:pPr>
        <w:rPr>
          <w:sz w:val="20"/>
          <w:szCs w:val="20"/>
        </w:rPr>
      </w:pPr>
      <w:r w:rsidRPr="002E3718">
        <w:rPr>
          <w:sz w:val="20"/>
          <w:szCs w:val="20"/>
        </w:rPr>
        <w:t xml:space="preserve">Kultūras ministrijas </w:t>
      </w:r>
    </w:p>
    <w:p w:rsidR="00554B01" w:rsidRPr="002E3718" w:rsidRDefault="00554B01" w:rsidP="00554B01">
      <w:pPr>
        <w:rPr>
          <w:sz w:val="20"/>
          <w:szCs w:val="20"/>
        </w:rPr>
      </w:pPr>
      <w:r w:rsidRPr="002E3718">
        <w:rPr>
          <w:sz w:val="20"/>
          <w:szCs w:val="20"/>
        </w:rPr>
        <w:t>Investīciju un projektu nodaļas</w:t>
      </w:r>
      <w:r w:rsidR="004D7E2D" w:rsidRPr="002E3718">
        <w:rPr>
          <w:sz w:val="20"/>
          <w:szCs w:val="20"/>
        </w:rPr>
        <w:t xml:space="preserve"> </w:t>
      </w:r>
      <w:r w:rsidR="00DD3BDF" w:rsidRPr="002E3718">
        <w:rPr>
          <w:sz w:val="20"/>
          <w:szCs w:val="20"/>
        </w:rPr>
        <w:t>vadītājs</w:t>
      </w:r>
    </w:p>
    <w:p w:rsidR="00554B01" w:rsidRPr="002E3718" w:rsidRDefault="00DD3BDF" w:rsidP="00554B01">
      <w:pPr>
        <w:rPr>
          <w:sz w:val="20"/>
          <w:szCs w:val="20"/>
        </w:rPr>
      </w:pPr>
      <w:bookmarkStart w:id="6" w:name="OLE_LINK1"/>
      <w:bookmarkStart w:id="7" w:name="OLE_LINK2"/>
      <w:r w:rsidRPr="002E3718">
        <w:rPr>
          <w:sz w:val="20"/>
          <w:szCs w:val="20"/>
        </w:rPr>
        <w:t>Tālr. 67330282</w:t>
      </w:r>
    </w:p>
    <w:p w:rsidR="00BB48B9" w:rsidRPr="002E3718" w:rsidRDefault="00D10CC0" w:rsidP="00C454AE">
      <w:pPr>
        <w:tabs>
          <w:tab w:val="left" w:pos="7425"/>
        </w:tabs>
        <w:rPr>
          <w:sz w:val="20"/>
          <w:szCs w:val="20"/>
        </w:rPr>
      </w:pPr>
      <w:hyperlink r:id="rId10" w:history="1">
        <w:r w:rsidR="00DD3BDF" w:rsidRPr="002E3718">
          <w:rPr>
            <w:rStyle w:val="Hipersaite"/>
            <w:sz w:val="20"/>
            <w:szCs w:val="20"/>
          </w:rPr>
          <w:t>Juris.Sumeiko@km.gov.lv</w:t>
        </w:r>
      </w:hyperlink>
      <w:r w:rsidR="00554B01" w:rsidRPr="002E3718">
        <w:rPr>
          <w:sz w:val="20"/>
          <w:szCs w:val="20"/>
        </w:rPr>
        <w:t xml:space="preserve"> </w:t>
      </w:r>
      <w:bookmarkEnd w:id="6"/>
      <w:bookmarkEnd w:id="7"/>
    </w:p>
    <w:sectPr w:rsidR="00BB48B9" w:rsidRPr="002E3718" w:rsidSect="00E44C7D">
      <w:headerReference w:type="even" r:id="rId11"/>
      <w:headerReference w:type="default" r:id="rId12"/>
      <w:footerReference w:type="default" r:id="rId13"/>
      <w:footerReference w:type="first" r:id="rId14"/>
      <w:pgSz w:w="16838" w:h="11906" w:orient="landscape" w:code="9"/>
      <w:pgMar w:top="112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B9E" w:rsidRDefault="000C6B9E">
      <w:r>
        <w:separator/>
      </w:r>
    </w:p>
  </w:endnote>
  <w:endnote w:type="continuationSeparator" w:id="0">
    <w:p w:rsidR="000C6B9E" w:rsidRDefault="000C6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26" w:rsidRPr="00185DB3" w:rsidRDefault="002E3718" w:rsidP="00B95CC7">
    <w:pPr>
      <w:pStyle w:val="naisf"/>
      <w:spacing w:before="0" w:after="0"/>
      <w:ind w:firstLine="0"/>
      <w:rPr>
        <w:sz w:val="22"/>
        <w:szCs w:val="22"/>
      </w:rPr>
    </w:pPr>
    <w:r>
      <w:rPr>
        <w:sz w:val="20"/>
        <w:szCs w:val="20"/>
      </w:rPr>
      <w:t>KMIzz_19</w:t>
    </w:r>
    <w:r w:rsidR="004E7626">
      <w:rPr>
        <w:sz w:val="20"/>
        <w:szCs w:val="20"/>
      </w:rPr>
      <w:t>0819_Briana_13</w:t>
    </w:r>
    <w:r w:rsidR="004E7626" w:rsidRPr="001E31AF">
      <w:rPr>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26" w:rsidRPr="00185DB3" w:rsidRDefault="002E3718" w:rsidP="001E31AF">
    <w:pPr>
      <w:pStyle w:val="naisf"/>
      <w:spacing w:before="0" w:after="0"/>
      <w:ind w:firstLine="0"/>
      <w:rPr>
        <w:sz w:val="22"/>
        <w:szCs w:val="22"/>
      </w:rPr>
    </w:pPr>
    <w:r>
      <w:rPr>
        <w:sz w:val="20"/>
        <w:szCs w:val="20"/>
      </w:rPr>
      <w:t>KMIzz_19</w:t>
    </w:r>
    <w:r w:rsidR="004E7626">
      <w:rPr>
        <w:sz w:val="20"/>
        <w:szCs w:val="20"/>
      </w:rPr>
      <w:t>0819_Briana_13</w:t>
    </w:r>
    <w:r w:rsidR="004E7626" w:rsidRPr="001E31AF">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B9E" w:rsidRDefault="000C6B9E">
      <w:r>
        <w:separator/>
      </w:r>
    </w:p>
  </w:footnote>
  <w:footnote w:type="continuationSeparator" w:id="0">
    <w:p w:rsidR="000C6B9E" w:rsidRDefault="000C6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26" w:rsidRDefault="00D10CC0" w:rsidP="00364BB6">
    <w:pPr>
      <w:pStyle w:val="Galvene"/>
      <w:framePr w:wrap="around" w:vAnchor="text" w:hAnchor="margin" w:xAlign="center" w:y="1"/>
      <w:rPr>
        <w:rStyle w:val="Lappusesnumurs"/>
      </w:rPr>
    </w:pPr>
    <w:r>
      <w:rPr>
        <w:rStyle w:val="Lappusesnumurs"/>
      </w:rPr>
      <w:fldChar w:fldCharType="begin"/>
    </w:r>
    <w:r w:rsidR="004E7626">
      <w:rPr>
        <w:rStyle w:val="Lappusesnumurs"/>
      </w:rPr>
      <w:instrText xml:space="preserve">PAGE  </w:instrText>
    </w:r>
    <w:r>
      <w:rPr>
        <w:rStyle w:val="Lappusesnumurs"/>
      </w:rPr>
      <w:fldChar w:fldCharType="end"/>
    </w:r>
  </w:p>
  <w:p w:rsidR="004E7626" w:rsidRDefault="004E7626">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26" w:rsidRPr="009351EE" w:rsidRDefault="00D10CC0" w:rsidP="009351EE">
    <w:pPr>
      <w:pStyle w:val="Galvene"/>
      <w:framePr w:wrap="around" w:vAnchor="text" w:hAnchor="page" w:x="8686" w:y="-3"/>
      <w:rPr>
        <w:rStyle w:val="Lappusesnumurs"/>
        <w:sz w:val="22"/>
        <w:szCs w:val="22"/>
      </w:rPr>
    </w:pPr>
    <w:r w:rsidRPr="009351EE">
      <w:rPr>
        <w:rStyle w:val="Lappusesnumurs"/>
        <w:sz w:val="22"/>
        <w:szCs w:val="22"/>
      </w:rPr>
      <w:fldChar w:fldCharType="begin"/>
    </w:r>
    <w:r w:rsidR="004E7626" w:rsidRPr="009351EE">
      <w:rPr>
        <w:rStyle w:val="Lappusesnumurs"/>
        <w:sz w:val="22"/>
        <w:szCs w:val="22"/>
      </w:rPr>
      <w:instrText xml:space="preserve">PAGE  </w:instrText>
    </w:r>
    <w:r w:rsidRPr="009351EE">
      <w:rPr>
        <w:rStyle w:val="Lappusesnumurs"/>
        <w:sz w:val="22"/>
        <w:szCs w:val="22"/>
      </w:rPr>
      <w:fldChar w:fldCharType="separate"/>
    </w:r>
    <w:r w:rsidR="00922C8A">
      <w:rPr>
        <w:rStyle w:val="Lappusesnumurs"/>
        <w:noProof/>
        <w:sz w:val="22"/>
        <w:szCs w:val="22"/>
      </w:rPr>
      <w:t>3</w:t>
    </w:r>
    <w:r w:rsidRPr="009351EE">
      <w:rPr>
        <w:rStyle w:val="Lappusesnumurs"/>
        <w:sz w:val="22"/>
        <w:szCs w:val="22"/>
      </w:rPr>
      <w:fldChar w:fldCharType="end"/>
    </w:r>
  </w:p>
  <w:p w:rsidR="004E7626" w:rsidRDefault="004E7626">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E3E80"/>
    <w:multiLevelType w:val="hybridMultilevel"/>
    <w:tmpl w:val="08C6046C"/>
    <w:lvl w:ilvl="0" w:tplc="5D062E2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ED552F5"/>
    <w:multiLevelType w:val="hybridMultilevel"/>
    <w:tmpl w:val="000651B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30C1CA8"/>
    <w:multiLevelType w:val="hybridMultilevel"/>
    <w:tmpl w:val="65A848DC"/>
    <w:lvl w:ilvl="0" w:tplc="566AB0D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4F55A2C"/>
    <w:multiLevelType w:val="hybridMultilevel"/>
    <w:tmpl w:val="4E4C1EBA"/>
    <w:lvl w:ilvl="0" w:tplc="49C458EC">
      <w:start w:val="1"/>
      <w:numFmt w:val="decimal"/>
      <w:lvlText w:val="%1)"/>
      <w:lvlJc w:val="left"/>
      <w:pPr>
        <w:ind w:left="360" w:hanging="360"/>
      </w:pPr>
      <w:rPr>
        <w:rFonts w:ascii="Times New Roman" w:hAnsi="Times New Roman" w:hint="default"/>
        <w:b w:val="0"/>
        <w:i w:val="0"/>
        <w:iCs w:val="0"/>
        <w:sz w:val="22"/>
        <w:szCs w:val="22"/>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4">
    <w:nsid w:val="3B2236A0"/>
    <w:multiLevelType w:val="multilevel"/>
    <w:tmpl w:val="AEE40A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86CE4"/>
    <w:rsid w:val="00001413"/>
    <w:rsid w:val="00001F89"/>
    <w:rsid w:val="00003C53"/>
    <w:rsid w:val="0000456E"/>
    <w:rsid w:val="000055EA"/>
    <w:rsid w:val="00005BDD"/>
    <w:rsid w:val="00006BF1"/>
    <w:rsid w:val="0001118D"/>
    <w:rsid w:val="0001131F"/>
    <w:rsid w:val="00011663"/>
    <w:rsid w:val="0001249F"/>
    <w:rsid w:val="000125C0"/>
    <w:rsid w:val="0001270C"/>
    <w:rsid w:val="00013392"/>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5A4E"/>
    <w:rsid w:val="000278E7"/>
    <w:rsid w:val="00027A63"/>
    <w:rsid w:val="00027F9D"/>
    <w:rsid w:val="0003018F"/>
    <w:rsid w:val="000307B5"/>
    <w:rsid w:val="00032457"/>
    <w:rsid w:val="0003413A"/>
    <w:rsid w:val="000349CA"/>
    <w:rsid w:val="0003557A"/>
    <w:rsid w:val="00035C06"/>
    <w:rsid w:val="000366DF"/>
    <w:rsid w:val="000376CD"/>
    <w:rsid w:val="00040A5C"/>
    <w:rsid w:val="00043005"/>
    <w:rsid w:val="0004345F"/>
    <w:rsid w:val="00044026"/>
    <w:rsid w:val="00045645"/>
    <w:rsid w:val="00046075"/>
    <w:rsid w:val="00046CAD"/>
    <w:rsid w:val="00046F5C"/>
    <w:rsid w:val="00047385"/>
    <w:rsid w:val="00050554"/>
    <w:rsid w:val="00052CAF"/>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2C10"/>
    <w:rsid w:val="000733F5"/>
    <w:rsid w:val="000733FF"/>
    <w:rsid w:val="0007577A"/>
    <w:rsid w:val="00075A16"/>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BBA"/>
    <w:rsid w:val="00093EC2"/>
    <w:rsid w:val="000958A2"/>
    <w:rsid w:val="000965E7"/>
    <w:rsid w:val="000A0041"/>
    <w:rsid w:val="000A010E"/>
    <w:rsid w:val="000A06FC"/>
    <w:rsid w:val="000A1A02"/>
    <w:rsid w:val="000A26A0"/>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6B9E"/>
    <w:rsid w:val="000C7907"/>
    <w:rsid w:val="000C7A11"/>
    <w:rsid w:val="000C7F5E"/>
    <w:rsid w:val="000D00AC"/>
    <w:rsid w:val="000D0AED"/>
    <w:rsid w:val="000D123F"/>
    <w:rsid w:val="000D3602"/>
    <w:rsid w:val="000D4D89"/>
    <w:rsid w:val="000D6BBD"/>
    <w:rsid w:val="000D7751"/>
    <w:rsid w:val="000D7C23"/>
    <w:rsid w:val="000D7C66"/>
    <w:rsid w:val="000E0A16"/>
    <w:rsid w:val="000E1BFA"/>
    <w:rsid w:val="000E2142"/>
    <w:rsid w:val="000E21D0"/>
    <w:rsid w:val="000E26D1"/>
    <w:rsid w:val="000E2A38"/>
    <w:rsid w:val="000E2ACC"/>
    <w:rsid w:val="000E5509"/>
    <w:rsid w:val="000E585F"/>
    <w:rsid w:val="000E66F8"/>
    <w:rsid w:val="000F054F"/>
    <w:rsid w:val="000F079D"/>
    <w:rsid w:val="000F0D9D"/>
    <w:rsid w:val="000F1D56"/>
    <w:rsid w:val="000F2534"/>
    <w:rsid w:val="000F28D9"/>
    <w:rsid w:val="000F2D43"/>
    <w:rsid w:val="000F2F9A"/>
    <w:rsid w:val="000F3030"/>
    <w:rsid w:val="000F3119"/>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3C0A"/>
    <w:rsid w:val="001042B0"/>
    <w:rsid w:val="00105DCA"/>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25A8"/>
    <w:rsid w:val="00125524"/>
    <w:rsid w:val="001255E6"/>
    <w:rsid w:val="0013053A"/>
    <w:rsid w:val="0013066A"/>
    <w:rsid w:val="001315EF"/>
    <w:rsid w:val="00131F39"/>
    <w:rsid w:val="00132375"/>
    <w:rsid w:val="00132E73"/>
    <w:rsid w:val="00133505"/>
    <w:rsid w:val="00134188"/>
    <w:rsid w:val="001357B9"/>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A56"/>
    <w:rsid w:val="00156D90"/>
    <w:rsid w:val="00156E9F"/>
    <w:rsid w:val="00156F18"/>
    <w:rsid w:val="00157A57"/>
    <w:rsid w:val="00157DB6"/>
    <w:rsid w:val="00157EC2"/>
    <w:rsid w:val="00162A68"/>
    <w:rsid w:val="00162E08"/>
    <w:rsid w:val="001633F1"/>
    <w:rsid w:val="001637B8"/>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C22"/>
    <w:rsid w:val="00182DE0"/>
    <w:rsid w:val="0018386C"/>
    <w:rsid w:val="00184479"/>
    <w:rsid w:val="0018472C"/>
    <w:rsid w:val="00184838"/>
    <w:rsid w:val="00185755"/>
    <w:rsid w:val="00185DB3"/>
    <w:rsid w:val="00187398"/>
    <w:rsid w:val="00187F73"/>
    <w:rsid w:val="00187FB0"/>
    <w:rsid w:val="001902E9"/>
    <w:rsid w:val="00190327"/>
    <w:rsid w:val="00190A0A"/>
    <w:rsid w:val="001926F2"/>
    <w:rsid w:val="00193BCE"/>
    <w:rsid w:val="00194B87"/>
    <w:rsid w:val="0019569A"/>
    <w:rsid w:val="00195962"/>
    <w:rsid w:val="00195B70"/>
    <w:rsid w:val="00195D07"/>
    <w:rsid w:val="00197533"/>
    <w:rsid w:val="001977E7"/>
    <w:rsid w:val="00197CCA"/>
    <w:rsid w:val="001A0D8A"/>
    <w:rsid w:val="001A192D"/>
    <w:rsid w:val="001A2508"/>
    <w:rsid w:val="001A3F14"/>
    <w:rsid w:val="001A7C72"/>
    <w:rsid w:val="001B084B"/>
    <w:rsid w:val="001B0CEC"/>
    <w:rsid w:val="001B0FFC"/>
    <w:rsid w:val="001B1214"/>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549"/>
    <w:rsid w:val="001C28FD"/>
    <w:rsid w:val="001C2F40"/>
    <w:rsid w:val="001C3349"/>
    <w:rsid w:val="001C4ABA"/>
    <w:rsid w:val="001C546B"/>
    <w:rsid w:val="001C5EA2"/>
    <w:rsid w:val="001C6608"/>
    <w:rsid w:val="001C6C7D"/>
    <w:rsid w:val="001D1CB1"/>
    <w:rsid w:val="001D2AC0"/>
    <w:rsid w:val="001D2DBA"/>
    <w:rsid w:val="001D2FD0"/>
    <w:rsid w:val="001D3830"/>
    <w:rsid w:val="001D3BA6"/>
    <w:rsid w:val="001D5564"/>
    <w:rsid w:val="001D6794"/>
    <w:rsid w:val="001D6FAA"/>
    <w:rsid w:val="001D70FA"/>
    <w:rsid w:val="001D7BA9"/>
    <w:rsid w:val="001E039D"/>
    <w:rsid w:val="001E15CC"/>
    <w:rsid w:val="001E22E7"/>
    <w:rsid w:val="001E2714"/>
    <w:rsid w:val="001E31AF"/>
    <w:rsid w:val="001E398C"/>
    <w:rsid w:val="001E4456"/>
    <w:rsid w:val="001E4DDC"/>
    <w:rsid w:val="001E774F"/>
    <w:rsid w:val="001E7C1D"/>
    <w:rsid w:val="001F073F"/>
    <w:rsid w:val="001F3009"/>
    <w:rsid w:val="001F3358"/>
    <w:rsid w:val="001F35CB"/>
    <w:rsid w:val="001F390F"/>
    <w:rsid w:val="001F4D12"/>
    <w:rsid w:val="001F5CD1"/>
    <w:rsid w:val="001F7257"/>
    <w:rsid w:val="001F766D"/>
    <w:rsid w:val="001F7739"/>
    <w:rsid w:val="0020011B"/>
    <w:rsid w:val="0020187E"/>
    <w:rsid w:val="00201DC6"/>
    <w:rsid w:val="00202375"/>
    <w:rsid w:val="002025EA"/>
    <w:rsid w:val="00202884"/>
    <w:rsid w:val="0020292E"/>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6B7"/>
    <w:rsid w:val="00216E73"/>
    <w:rsid w:val="0021774C"/>
    <w:rsid w:val="00217FF6"/>
    <w:rsid w:val="0022234A"/>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47ED2"/>
    <w:rsid w:val="00250EDA"/>
    <w:rsid w:val="00251502"/>
    <w:rsid w:val="002518E8"/>
    <w:rsid w:val="00251C10"/>
    <w:rsid w:val="00252E1E"/>
    <w:rsid w:val="002538BA"/>
    <w:rsid w:val="0025469D"/>
    <w:rsid w:val="002552B1"/>
    <w:rsid w:val="00255882"/>
    <w:rsid w:val="00255D01"/>
    <w:rsid w:val="00256E55"/>
    <w:rsid w:val="00257E0E"/>
    <w:rsid w:val="00257FF4"/>
    <w:rsid w:val="00260FCB"/>
    <w:rsid w:val="002615F5"/>
    <w:rsid w:val="002616B9"/>
    <w:rsid w:val="0026217B"/>
    <w:rsid w:val="002629E4"/>
    <w:rsid w:val="00262CBC"/>
    <w:rsid w:val="00263FE3"/>
    <w:rsid w:val="0026403B"/>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4DCD"/>
    <w:rsid w:val="00286478"/>
    <w:rsid w:val="00287EDD"/>
    <w:rsid w:val="00290580"/>
    <w:rsid w:val="0029141B"/>
    <w:rsid w:val="002927D3"/>
    <w:rsid w:val="00294BDE"/>
    <w:rsid w:val="00295DB6"/>
    <w:rsid w:val="00295F90"/>
    <w:rsid w:val="0029788B"/>
    <w:rsid w:val="00297D1B"/>
    <w:rsid w:val="00297F4D"/>
    <w:rsid w:val="002A0226"/>
    <w:rsid w:val="002A0661"/>
    <w:rsid w:val="002A0C7A"/>
    <w:rsid w:val="002A1CF2"/>
    <w:rsid w:val="002A2ED0"/>
    <w:rsid w:val="002A3A26"/>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70B"/>
    <w:rsid w:val="002B3EA7"/>
    <w:rsid w:val="002B4BAE"/>
    <w:rsid w:val="002B538B"/>
    <w:rsid w:val="002B581B"/>
    <w:rsid w:val="002C2892"/>
    <w:rsid w:val="002C58AB"/>
    <w:rsid w:val="002C6D84"/>
    <w:rsid w:val="002C7D21"/>
    <w:rsid w:val="002D0CE3"/>
    <w:rsid w:val="002D1564"/>
    <w:rsid w:val="002D1CA4"/>
    <w:rsid w:val="002D2C09"/>
    <w:rsid w:val="002D2C45"/>
    <w:rsid w:val="002D4969"/>
    <w:rsid w:val="002D4EE1"/>
    <w:rsid w:val="002D4F49"/>
    <w:rsid w:val="002D778E"/>
    <w:rsid w:val="002E04D7"/>
    <w:rsid w:val="002E06DD"/>
    <w:rsid w:val="002E171A"/>
    <w:rsid w:val="002E2A24"/>
    <w:rsid w:val="002E3718"/>
    <w:rsid w:val="002E3D66"/>
    <w:rsid w:val="002E3F11"/>
    <w:rsid w:val="002E4B11"/>
    <w:rsid w:val="002E4F70"/>
    <w:rsid w:val="002E5886"/>
    <w:rsid w:val="002E5AD3"/>
    <w:rsid w:val="002E635D"/>
    <w:rsid w:val="002E68A1"/>
    <w:rsid w:val="002E7562"/>
    <w:rsid w:val="002F071F"/>
    <w:rsid w:val="002F16D5"/>
    <w:rsid w:val="002F1A90"/>
    <w:rsid w:val="002F1C2F"/>
    <w:rsid w:val="002F3D1C"/>
    <w:rsid w:val="002F4EA1"/>
    <w:rsid w:val="002F52DE"/>
    <w:rsid w:val="002F55C1"/>
    <w:rsid w:val="002F797A"/>
    <w:rsid w:val="00300483"/>
    <w:rsid w:val="00301C91"/>
    <w:rsid w:val="003024D8"/>
    <w:rsid w:val="00303356"/>
    <w:rsid w:val="00303F2B"/>
    <w:rsid w:val="00304607"/>
    <w:rsid w:val="0030467A"/>
    <w:rsid w:val="00304D4E"/>
    <w:rsid w:val="00304FFD"/>
    <w:rsid w:val="00305608"/>
    <w:rsid w:val="00305970"/>
    <w:rsid w:val="00305B72"/>
    <w:rsid w:val="0030610A"/>
    <w:rsid w:val="003064DB"/>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556D"/>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C51"/>
    <w:rsid w:val="00325D91"/>
    <w:rsid w:val="003267B4"/>
    <w:rsid w:val="003273FA"/>
    <w:rsid w:val="00331193"/>
    <w:rsid w:val="00332126"/>
    <w:rsid w:val="00332A11"/>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4E57"/>
    <w:rsid w:val="00355B7A"/>
    <w:rsid w:val="0035617C"/>
    <w:rsid w:val="00356E7E"/>
    <w:rsid w:val="00356EB8"/>
    <w:rsid w:val="00357B83"/>
    <w:rsid w:val="00360A5F"/>
    <w:rsid w:val="003614A8"/>
    <w:rsid w:val="0036160E"/>
    <w:rsid w:val="00362610"/>
    <w:rsid w:val="00363830"/>
    <w:rsid w:val="00363D2D"/>
    <w:rsid w:val="00364BB6"/>
    <w:rsid w:val="00364D6B"/>
    <w:rsid w:val="00365408"/>
    <w:rsid w:val="00365CC0"/>
    <w:rsid w:val="003668DF"/>
    <w:rsid w:val="00367688"/>
    <w:rsid w:val="003714B1"/>
    <w:rsid w:val="00372221"/>
    <w:rsid w:val="00372CF2"/>
    <w:rsid w:val="00374C7E"/>
    <w:rsid w:val="00377353"/>
    <w:rsid w:val="0037736B"/>
    <w:rsid w:val="003807AC"/>
    <w:rsid w:val="00381F57"/>
    <w:rsid w:val="0038216E"/>
    <w:rsid w:val="003822E5"/>
    <w:rsid w:val="003830B8"/>
    <w:rsid w:val="00383262"/>
    <w:rsid w:val="003851F7"/>
    <w:rsid w:val="00385BE6"/>
    <w:rsid w:val="003A157A"/>
    <w:rsid w:val="003A283F"/>
    <w:rsid w:val="003A2A16"/>
    <w:rsid w:val="003A2FDD"/>
    <w:rsid w:val="003A3C43"/>
    <w:rsid w:val="003A5CCC"/>
    <w:rsid w:val="003A70FF"/>
    <w:rsid w:val="003A74D2"/>
    <w:rsid w:val="003A756B"/>
    <w:rsid w:val="003A7902"/>
    <w:rsid w:val="003B22C4"/>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668"/>
    <w:rsid w:val="003D2AC9"/>
    <w:rsid w:val="003D2CD8"/>
    <w:rsid w:val="003D3724"/>
    <w:rsid w:val="003D46A7"/>
    <w:rsid w:val="003D6376"/>
    <w:rsid w:val="003D7C78"/>
    <w:rsid w:val="003E1235"/>
    <w:rsid w:val="003E2A35"/>
    <w:rsid w:val="003E2B56"/>
    <w:rsid w:val="003E2CE1"/>
    <w:rsid w:val="003E2DCB"/>
    <w:rsid w:val="003E4C3F"/>
    <w:rsid w:val="003E4D7C"/>
    <w:rsid w:val="003E4E9D"/>
    <w:rsid w:val="003E5FA8"/>
    <w:rsid w:val="003E6252"/>
    <w:rsid w:val="003F1200"/>
    <w:rsid w:val="003F1421"/>
    <w:rsid w:val="003F1844"/>
    <w:rsid w:val="003F241E"/>
    <w:rsid w:val="003F277B"/>
    <w:rsid w:val="003F28C0"/>
    <w:rsid w:val="003F52B2"/>
    <w:rsid w:val="003F716E"/>
    <w:rsid w:val="003F74F2"/>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50B2"/>
    <w:rsid w:val="00416277"/>
    <w:rsid w:val="00416E24"/>
    <w:rsid w:val="0042063D"/>
    <w:rsid w:val="00422B23"/>
    <w:rsid w:val="00423A60"/>
    <w:rsid w:val="0042651C"/>
    <w:rsid w:val="00426E9B"/>
    <w:rsid w:val="00427D55"/>
    <w:rsid w:val="0043233C"/>
    <w:rsid w:val="00432EEE"/>
    <w:rsid w:val="00433B03"/>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034"/>
    <w:rsid w:val="00444C06"/>
    <w:rsid w:val="004454DF"/>
    <w:rsid w:val="00446804"/>
    <w:rsid w:val="004478D4"/>
    <w:rsid w:val="00450380"/>
    <w:rsid w:val="004505C6"/>
    <w:rsid w:val="00450658"/>
    <w:rsid w:val="004520CD"/>
    <w:rsid w:val="0045242E"/>
    <w:rsid w:val="00452DF3"/>
    <w:rsid w:val="004534F5"/>
    <w:rsid w:val="00453765"/>
    <w:rsid w:val="00454BD6"/>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854"/>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C7C"/>
    <w:rsid w:val="004A2EF3"/>
    <w:rsid w:val="004A3B0D"/>
    <w:rsid w:val="004A447D"/>
    <w:rsid w:val="004A52F5"/>
    <w:rsid w:val="004A5D3A"/>
    <w:rsid w:val="004A6897"/>
    <w:rsid w:val="004A692B"/>
    <w:rsid w:val="004A6EB6"/>
    <w:rsid w:val="004A794C"/>
    <w:rsid w:val="004B3EC7"/>
    <w:rsid w:val="004B5664"/>
    <w:rsid w:val="004B5742"/>
    <w:rsid w:val="004B7EEE"/>
    <w:rsid w:val="004C2107"/>
    <w:rsid w:val="004C5FC6"/>
    <w:rsid w:val="004C6435"/>
    <w:rsid w:val="004C649B"/>
    <w:rsid w:val="004C7B9C"/>
    <w:rsid w:val="004C7D55"/>
    <w:rsid w:val="004D089A"/>
    <w:rsid w:val="004D3184"/>
    <w:rsid w:val="004D5030"/>
    <w:rsid w:val="004D6045"/>
    <w:rsid w:val="004D7546"/>
    <w:rsid w:val="004D7E2D"/>
    <w:rsid w:val="004D7EC5"/>
    <w:rsid w:val="004E02B0"/>
    <w:rsid w:val="004E0B29"/>
    <w:rsid w:val="004E0E11"/>
    <w:rsid w:val="004E0F08"/>
    <w:rsid w:val="004E1546"/>
    <w:rsid w:val="004E19DC"/>
    <w:rsid w:val="004E1C97"/>
    <w:rsid w:val="004E35E8"/>
    <w:rsid w:val="004E50F0"/>
    <w:rsid w:val="004E6A03"/>
    <w:rsid w:val="004E7626"/>
    <w:rsid w:val="004F0070"/>
    <w:rsid w:val="004F0468"/>
    <w:rsid w:val="004F0C51"/>
    <w:rsid w:val="004F23F2"/>
    <w:rsid w:val="004F263C"/>
    <w:rsid w:val="004F2BB1"/>
    <w:rsid w:val="004F2EC7"/>
    <w:rsid w:val="004F3CE8"/>
    <w:rsid w:val="004F6BFB"/>
    <w:rsid w:val="004F7E4A"/>
    <w:rsid w:val="0050147C"/>
    <w:rsid w:val="0050182B"/>
    <w:rsid w:val="00502579"/>
    <w:rsid w:val="005029F7"/>
    <w:rsid w:val="005030B9"/>
    <w:rsid w:val="00503D4C"/>
    <w:rsid w:val="00504C0C"/>
    <w:rsid w:val="00504E48"/>
    <w:rsid w:val="005070FF"/>
    <w:rsid w:val="00507327"/>
    <w:rsid w:val="005118C7"/>
    <w:rsid w:val="00512BBC"/>
    <w:rsid w:val="005134FB"/>
    <w:rsid w:val="005135FD"/>
    <w:rsid w:val="0051366C"/>
    <w:rsid w:val="0051684F"/>
    <w:rsid w:val="00516A92"/>
    <w:rsid w:val="00516B9F"/>
    <w:rsid w:val="00517693"/>
    <w:rsid w:val="005205AB"/>
    <w:rsid w:val="00523378"/>
    <w:rsid w:val="0052550F"/>
    <w:rsid w:val="00526B43"/>
    <w:rsid w:val="00526C0F"/>
    <w:rsid w:val="0052702A"/>
    <w:rsid w:val="00530397"/>
    <w:rsid w:val="00530F73"/>
    <w:rsid w:val="00531283"/>
    <w:rsid w:val="0053174D"/>
    <w:rsid w:val="00533B8E"/>
    <w:rsid w:val="00535417"/>
    <w:rsid w:val="00535833"/>
    <w:rsid w:val="00536390"/>
    <w:rsid w:val="00536D28"/>
    <w:rsid w:val="005372C5"/>
    <w:rsid w:val="00537A26"/>
    <w:rsid w:val="00540E47"/>
    <w:rsid w:val="00543283"/>
    <w:rsid w:val="0054364C"/>
    <w:rsid w:val="00543D8B"/>
    <w:rsid w:val="005460A9"/>
    <w:rsid w:val="00546747"/>
    <w:rsid w:val="00547510"/>
    <w:rsid w:val="00547ECC"/>
    <w:rsid w:val="00551D5A"/>
    <w:rsid w:val="00551EC3"/>
    <w:rsid w:val="00554A44"/>
    <w:rsid w:val="00554B01"/>
    <w:rsid w:val="00554C53"/>
    <w:rsid w:val="00554F18"/>
    <w:rsid w:val="00555220"/>
    <w:rsid w:val="005555F0"/>
    <w:rsid w:val="00555739"/>
    <w:rsid w:val="00556E75"/>
    <w:rsid w:val="0056069A"/>
    <w:rsid w:val="00560C3B"/>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1D0"/>
    <w:rsid w:val="005A3590"/>
    <w:rsid w:val="005A3A9B"/>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16B"/>
    <w:rsid w:val="005C27CC"/>
    <w:rsid w:val="005C370D"/>
    <w:rsid w:val="005C504E"/>
    <w:rsid w:val="005C6153"/>
    <w:rsid w:val="005C78B0"/>
    <w:rsid w:val="005C7B95"/>
    <w:rsid w:val="005D01EB"/>
    <w:rsid w:val="005D0DFB"/>
    <w:rsid w:val="005D1112"/>
    <w:rsid w:val="005D237C"/>
    <w:rsid w:val="005D25E2"/>
    <w:rsid w:val="005D25FF"/>
    <w:rsid w:val="005D2632"/>
    <w:rsid w:val="005D3165"/>
    <w:rsid w:val="005D329C"/>
    <w:rsid w:val="005D38E0"/>
    <w:rsid w:val="005D3F32"/>
    <w:rsid w:val="005D4E3E"/>
    <w:rsid w:val="005D67F7"/>
    <w:rsid w:val="005D7D7E"/>
    <w:rsid w:val="005E0B59"/>
    <w:rsid w:val="005E1105"/>
    <w:rsid w:val="005E162F"/>
    <w:rsid w:val="005E2C60"/>
    <w:rsid w:val="005E31F6"/>
    <w:rsid w:val="005E3622"/>
    <w:rsid w:val="005E5B0F"/>
    <w:rsid w:val="005E60B3"/>
    <w:rsid w:val="005E676C"/>
    <w:rsid w:val="005E6CB9"/>
    <w:rsid w:val="005E7F14"/>
    <w:rsid w:val="005F0154"/>
    <w:rsid w:val="005F0176"/>
    <w:rsid w:val="005F021D"/>
    <w:rsid w:val="005F0D5C"/>
    <w:rsid w:val="005F1EAC"/>
    <w:rsid w:val="005F308F"/>
    <w:rsid w:val="005F4869"/>
    <w:rsid w:val="005F4BFD"/>
    <w:rsid w:val="005F5748"/>
    <w:rsid w:val="005F5834"/>
    <w:rsid w:val="005F5E11"/>
    <w:rsid w:val="005F68F9"/>
    <w:rsid w:val="006003E5"/>
    <w:rsid w:val="00600E63"/>
    <w:rsid w:val="00601561"/>
    <w:rsid w:val="00601E55"/>
    <w:rsid w:val="00602037"/>
    <w:rsid w:val="006024D3"/>
    <w:rsid w:val="006029DD"/>
    <w:rsid w:val="00602C6A"/>
    <w:rsid w:val="00603AF5"/>
    <w:rsid w:val="00606C66"/>
    <w:rsid w:val="00610145"/>
    <w:rsid w:val="00610D1F"/>
    <w:rsid w:val="006123C6"/>
    <w:rsid w:val="00612C02"/>
    <w:rsid w:val="00612CDD"/>
    <w:rsid w:val="0061562E"/>
    <w:rsid w:val="00616D41"/>
    <w:rsid w:val="00617292"/>
    <w:rsid w:val="006200A9"/>
    <w:rsid w:val="00621E8E"/>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2D9A"/>
    <w:rsid w:val="00633E76"/>
    <w:rsid w:val="00633EC9"/>
    <w:rsid w:val="006340F5"/>
    <w:rsid w:val="00634542"/>
    <w:rsid w:val="006348F9"/>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BFF"/>
    <w:rsid w:val="00650E84"/>
    <w:rsid w:val="0065198B"/>
    <w:rsid w:val="006525AF"/>
    <w:rsid w:val="0065266A"/>
    <w:rsid w:val="00653F9C"/>
    <w:rsid w:val="00655470"/>
    <w:rsid w:val="00655CF7"/>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37B0"/>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B92"/>
    <w:rsid w:val="006A1F1C"/>
    <w:rsid w:val="006A259C"/>
    <w:rsid w:val="006A2F47"/>
    <w:rsid w:val="006A34AA"/>
    <w:rsid w:val="006A3836"/>
    <w:rsid w:val="006A3DD3"/>
    <w:rsid w:val="006A44E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C32"/>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29D"/>
    <w:rsid w:val="006E58C4"/>
    <w:rsid w:val="006E5DDD"/>
    <w:rsid w:val="006E7811"/>
    <w:rsid w:val="006F04DA"/>
    <w:rsid w:val="006F0557"/>
    <w:rsid w:val="006F0EA3"/>
    <w:rsid w:val="006F1B5D"/>
    <w:rsid w:val="006F2055"/>
    <w:rsid w:val="006F212B"/>
    <w:rsid w:val="006F37F7"/>
    <w:rsid w:val="006F4A61"/>
    <w:rsid w:val="006F4ADC"/>
    <w:rsid w:val="006F643D"/>
    <w:rsid w:val="006F675C"/>
    <w:rsid w:val="006F6D13"/>
    <w:rsid w:val="006F7759"/>
    <w:rsid w:val="006F7D95"/>
    <w:rsid w:val="00700D41"/>
    <w:rsid w:val="00701B21"/>
    <w:rsid w:val="0070226E"/>
    <w:rsid w:val="00702384"/>
    <w:rsid w:val="00704BAE"/>
    <w:rsid w:val="00705807"/>
    <w:rsid w:val="00705920"/>
    <w:rsid w:val="00705C74"/>
    <w:rsid w:val="00705C78"/>
    <w:rsid w:val="007060E1"/>
    <w:rsid w:val="00706824"/>
    <w:rsid w:val="00706B85"/>
    <w:rsid w:val="007071FC"/>
    <w:rsid w:val="00707C84"/>
    <w:rsid w:val="00710A59"/>
    <w:rsid w:val="00710FDE"/>
    <w:rsid w:val="007116C7"/>
    <w:rsid w:val="00711C5A"/>
    <w:rsid w:val="00712A53"/>
    <w:rsid w:val="00712B66"/>
    <w:rsid w:val="00712E5F"/>
    <w:rsid w:val="00713C31"/>
    <w:rsid w:val="0071428D"/>
    <w:rsid w:val="007144C9"/>
    <w:rsid w:val="00716B3C"/>
    <w:rsid w:val="007170C2"/>
    <w:rsid w:val="0071757D"/>
    <w:rsid w:val="00717EE4"/>
    <w:rsid w:val="00717F2D"/>
    <w:rsid w:val="00720453"/>
    <w:rsid w:val="00720853"/>
    <w:rsid w:val="00722129"/>
    <w:rsid w:val="00723CA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25F5"/>
    <w:rsid w:val="007445E2"/>
    <w:rsid w:val="00744B87"/>
    <w:rsid w:val="00745159"/>
    <w:rsid w:val="00745323"/>
    <w:rsid w:val="00745496"/>
    <w:rsid w:val="007460DA"/>
    <w:rsid w:val="0074705B"/>
    <w:rsid w:val="007470EC"/>
    <w:rsid w:val="0075020B"/>
    <w:rsid w:val="00751017"/>
    <w:rsid w:val="00751960"/>
    <w:rsid w:val="007535C7"/>
    <w:rsid w:val="007561E9"/>
    <w:rsid w:val="00756551"/>
    <w:rsid w:val="00757769"/>
    <w:rsid w:val="00757AC8"/>
    <w:rsid w:val="00757EAC"/>
    <w:rsid w:val="0076067E"/>
    <w:rsid w:val="00761BFD"/>
    <w:rsid w:val="00761D5C"/>
    <w:rsid w:val="00761FE5"/>
    <w:rsid w:val="00762476"/>
    <w:rsid w:val="00762A18"/>
    <w:rsid w:val="00763AE2"/>
    <w:rsid w:val="0076467D"/>
    <w:rsid w:val="00766CB2"/>
    <w:rsid w:val="00766D90"/>
    <w:rsid w:val="00767C19"/>
    <w:rsid w:val="00767D4E"/>
    <w:rsid w:val="00771067"/>
    <w:rsid w:val="007719F7"/>
    <w:rsid w:val="007722ED"/>
    <w:rsid w:val="0077408B"/>
    <w:rsid w:val="00774AF6"/>
    <w:rsid w:val="00774EC8"/>
    <w:rsid w:val="00776781"/>
    <w:rsid w:val="0077679D"/>
    <w:rsid w:val="007776CC"/>
    <w:rsid w:val="00777CE9"/>
    <w:rsid w:val="00780D05"/>
    <w:rsid w:val="00781C40"/>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23E"/>
    <w:rsid w:val="007C5EB9"/>
    <w:rsid w:val="007C7449"/>
    <w:rsid w:val="007C7EA5"/>
    <w:rsid w:val="007D1A95"/>
    <w:rsid w:val="007D245E"/>
    <w:rsid w:val="007D3764"/>
    <w:rsid w:val="007D485A"/>
    <w:rsid w:val="007D52E0"/>
    <w:rsid w:val="007D54FF"/>
    <w:rsid w:val="007D57D4"/>
    <w:rsid w:val="007D6315"/>
    <w:rsid w:val="007D70AD"/>
    <w:rsid w:val="007D724A"/>
    <w:rsid w:val="007D75A3"/>
    <w:rsid w:val="007E1311"/>
    <w:rsid w:val="007E16E2"/>
    <w:rsid w:val="007E19FE"/>
    <w:rsid w:val="007E1AAC"/>
    <w:rsid w:val="007E2C70"/>
    <w:rsid w:val="007E3B9C"/>
    <w:rsid w:val="007E4A2F"/>
    <w:rsid w:val="007E5C4A"/>
    <w:rsid w:val="007E6915"/>
    <w:rsid w:val="007E7454"/>
    <w:rsid w:val="007E74CA"/>
    <w:rsid w:val="007E7AD3"/>
    <w:rsid w:val="007E7BA4"/>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1C26"/>
    <w:rsid w:val="00822C41"/>
    <w:rsid w:val="00825043"/>
    <w:rsid w:val="00825267"/>
    <w:rsid w:val="008264EC"/>
    <w:rsid w:val="00827C0D"/>
    <w:rsid w:val="00830642"/>
    <w:rsid w:val="00831250"/>
    <w:rsid w:val="00831D8D"/>
    <w:rsid w:val="00831F29"/>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58F"/>
    <w:rsid w:val="008418A5"/>
    <w:rsid w:val="00843548"/>
    <w:rsid w:val="0084383C"/>
    <w:rsid w:val="00843CC0"/>
    <w:rsid w:val="00844ADD"/>
    <w:rsid w:val="0084534E"/>
    <w:rsid w:val="00846062"/>
    <w:rsid w:val="00847387"/>
    <w:rsid w:val="008474C1"/>
    <w:rsid w:val="00847C1C"/>
    <w:rsid w:val="0085055E"/>
    <w:rsid w:val="00850C3B"/>
    <w:rsid w:val="00851605"/>
    <w:rsid w:val="00852CA0"/>
    <w:rsid w:val="00852D85"/>
    <w:rsid w:val="00852F6C"/>
    <w:rsid w:val="00852F7E"/>
    <w:rsid w:val="0085465C"/>
    <w:rsid w:val="00854967"/>
    <w:rsid w:val="0085540B"/>
    <w:rsid w:val="00855511"/>
    <w:rsid w:val="0085582C"/>
    <w:rsid w:val="00855FD3"/>
    <w:rsid w:val="00856BAC"/>
    <w:rsid w:val="00857086"/>
    <w:rsid w:val="00857572"/>
    <w:rsid w:val="00857FCE"/>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7A9"/>
    <w:rsid w:val="0087787A"/>
    <w:rsid w:val="008802F0"/>
    <w:rsid w:val="00880992"/>
    <w:rsid w:val="00881692"/>
    <w:rsid w:val="00883143"/>
    <w:rsid w:val="00886154"/>
    <w:rsid w:val="008866FC"/>
    <w:rsid w:val="008876F0"/>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406"/>
    <w:rsid w:val="008A36C9"/>
    <w:rsid w:val="008A5AF9"/>
    <w:rsid w:val="008B16DE"/>
    <w:rsid w:val="008B207B"/>
    <w:rsid w:val="008B251F"/>
    <w:rsid w:val="008B2602"/>
    <w:rsid w:val="008B2727"/>
    <w:rsid w:val="008B316B"/>
    <w:rsid w:val="008B3B5A"/>
    <w:rsid w:val="008B5059"/>
    <w:rsid w:val="008B5BF2"/>
    <w:rsid w:val="008B6934"/>
    <w:rsid w:val="008B6CF8"/>
    <w:rsid w:val="008B72F6"/>
    <w:rsid w:val="008C119E"/>
    <w:rsid w:val="008C1E24"/>
    <w:rsid w:val="008C296B"/>
    <w:rsid w:val="008C2A46"/>
    <w:rsid w:val="008C3353"/>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19D"/>
    <w:rsid w:val="008E2355"/>
    <w:rsid w:val="008E3151"/>
    <w:rsid w:val="008E3386"/>
    <w:rsid w:val="008E5410"/>
    <w:rsid w:val="008E5A3F"/>
    <w:rsid w:val="008E6E05"/>
    <w:rsid w:val="008E70D2"/>
    <w:rsid w:val="008E7209"/>
    <w:rsid w:val="008E7448"/>
    <w:rsid w:val="008E7AD7"/>
    <w:rsid w:val="008F11BB"/>
    <w:rsid w:val="008F1477"/>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1EF7"/>
    <w:rsid w:val="0091281A"/>
    <w:rsid w:val="00912B24"/>
    <w:rsid w:val="009139B5"/>
    <w:rsid w:val="0091442D"/>
    <w:rsid w:val="00914514"/>
    <w:rsid w:val="00914549"/>
    <w:rsid w:val="00914C08"/>
    <w:rsid w:val="00914C84"/>
    <w:rsid w:val="00914F2F"/>
    <w:rsid w:val="00916057"/>
    <w:rsid w:val="00916AD1"/>
    <w:rsid w:val="00917637"/>
    <w:rsid w:val="00917FEE"/>
    <w:rsid w:val="0092023D"/>
    <w:rsid w:val="00920396"/>
    <w:rsid w:val="00920472"/>
    <w:rsid w:val="00921251"/>
    <w:rsid w:val="009212FE"/>
    <w:rsid w:val="00921861"/>
    <w:rsid w:val="0092189E"/>
    <w:rsid w:val="009219FD"/>
    <w:rsid w:val="00921DF7"/>
    <w:rsid w:val="00922C8A"/>
    <w:rsid w:val="009257B0"/>
    <w:rsid w:val="009258BD"/>
    <w:rsid w:val="00925DEB"/>
    <w:rsid w:val="009263C0"/>
    <w:rsid w:val="009302D4"/>
    <w:rsid w:val="009307F2"/>
    <w:rsid w:val="00930CEC"/>
    <w:rsid w:val="00930F4A"/>
    <w:rsid w:val="0093375E"/>
    <w:rsid w:val="00933BEF"/>
    <w:rsid w:val="009351EE"/>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0D34"/>
    <w:rsid w:val="00971116"/>
    <w:rsid w:val="00972E28"/>
    <w:rsid w:val="00973030"/>
    <w:rsid w:val="009733F3"/>
    <w:rsid w:val="009748E4"/>
    <w:rsid w:val="00975EC7"/>
    <w:rsid w:val="00976D65"/>
    <w:rsid w:val="00977CE6"/>
    <w:rsid w:val="00980174"/>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0C3A"/>
    <w:rsid w:val="009913F3"/>
    <w:rsid w:val="00991DA1"/>
    <w:rsid w:val="009927F1"/>
    <w:rsid w:val="009936C4"/>
    <w:rsid w:val="009948ED"/>
    <w:rsid w:val="00995ADA"/>
    <w:rsid w:val="0099643A"/>
    <w:rsid w:val="00996CBF"/>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8F2"/>
    <w:rsid w:val="009B4975"/>
    <w:rsid w:val="009B561F"/>
    <w:rsid w:val="009B5773"/>
    <w:rsid w:val="009B5D2D"/>
    <w:rsid w:val="009B701F"/>
    <w:rsid w:val="009C058F"/>
    <w:rsid w:val="009C162C"/>
    <w:rsid w:val="009C2B3E"/>
    <w:rsid w:val="009C2EA2"/>
    <w:rsid w:val="009C3721"/>
    <w:rsid w:val="009C4141"/>
    <w:rsid w:val="009C4B55"/>
    <w:rsid w:val="009C5FCC"/>
    <w:rsid w:val="009C61A2"/>
    <w:rsid w:val="009C66B6"/>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1CD"/>
    <w:rsid w:val="009E02DC"/>
    <w:rsid w:val="009E0FC7"/>
    <w:rsid w:val="009E2040"/>
    <w:rsid w:val="009E49AE"/>
    <w:rsid w:val="009E4DC7"/>
    <w:rsid w:val="009E660A"/>
    <w:rsid w:val="009E6B64"/>
    <w:rsid w:val="009E72E5"/>
    <w:rsid w:val="009E73C6"/>
    <w:rsid w:val="009F07D7"/>
    <w:rsid w:val="009F1D8A"/>
    <w:rsid w:val="009F46C8"/>
    <w:rsid w:val="009F4F2A"/>
    <w:rsid w:val="009F660B"/>
    <w:rsid w:val="009F671E"/>
    <w:rsid w:val="009F7ED1"/>
    <w:rsid w:val="00A0149B"/>
    <w:rsid w:val="00A01607"/>
    <w:rsid w:val="00A018D4"/>
    <w:rsid w:val="00A02E91"/>
    <w:rsid w:val="00A02F9D"/>
    <w:rsid w:val="00A03767"/>
    <w:rsid w:val="00A039BF"/>
    <w:rsid w:val="00A04834"/>
    <w:rsid w:val="00A04C16"/>
    <w:rsid w:val="00A05628"/>
    <w:rsid w:val="00A07DCF"/>
    <w:rsid w:val="00A12979"/>
    <w:rsid w:val="00A131A9"/>
    <w:rsid w:val="00A1496E"/>
    <w:rsid w:val="00A14F84"/>
    <w:rsid w:val="00A16D6D"/>
    <w:rsid w:val="00A17C75"/>
    <w:rsid w:val="00A211C8"/>
    <w:rsid w:val="00A211D2"/>
    <w:rsid w:val="00A2121E"/>
    <w:rsid w:val="00A21EAC"/>
    <w:rsid w:val="00A221DE"/>
    <w:rsid w:val="00A22CB2"/>
    <w:rsid w:val="00A23138"/>
    <w:rsid w:val="00A23940"/>
    <w:rsid w:val="00A2395F"/>
    <w:rsid w:val="00A23ECC"/>
    <w:rsid w:val="00A24CD3"/>
    <w:rsid w:val="00A25461"/>
    <w:rsid w:val="00A26367"/>
    <w:rsid w:val="00A2678A"/>
    <w:rsid w:val="00A269E1"/>
    <w:rsid w:val="00A27C1C"/>
    <w:rsid w:val="00A3005E"/>
    <w:rsid w:val="00A3074B"/>
    <w:rsid w:val="00A30F6A"/>
    <w:rsid w:val="00A31C2F"/>
    <w:rsid w:val="00A32AEA"/>
    <w:rsid w:val="00A32F32"/>
    <w:rsid w:val="00A33E80"/>
    <w:rsid w:val="00A33EFE"/>
    <w:rsid w:val="00A37E08"/>
    <w:rsid w:val="00A4148D"/>
    <w:rsid w:val="00A44D0E"/>
    <w:rsid w:val="00A4621D"/>
    <w:rsid w:val="00A509FB"/>
    <w:rsid w:val="00A51C19"/>
    <w:rsid w:val="00A51E04"/>
    <w:rsid w:val="00A522B5"/>
    <w:rsid w:val="00A52C31"/>
    <w:rsid w:val="00A52F37"/>
    <w:rsid w:val="00A533C5"/>
    <w:rsid w:val="00A5388C"/>
    <w:rsid w:val="00A5397B"/>
    <w:rsid w:val="00A53A49"/>
    <w:rsid w:val="00A53BE1"/>
    <w:rsid w:val="00A54644"/>
    <w:rsid w:val="00A55921"/>
    <w:rsid w:val="00A560E3"/>
    <w:rsid w:val="00A5628F"/>
    <w:rsid w:val="00A564AF"/>
    <w:rsid w:val="00A566A8"/>
    <w:rsid w:val="00A56D0B"/>
    <w:rsid w:val="00A5775C"/>
    <w:rsid w:val="00A60E72"/>
    <w:rsid w:val="00A61F0C"/>
    <w:rsid w:val="00A61FF0"/>
    <w:rsid w:val="00A62580"/>
    <w:rsid w:val="00A6368E"/>
    <w:rsid w:val="00A63AC9"/>
    <w:rsid w:val="00A64502"/>
    <w:rsid w:val="00A64B5F"/>
    <w:rsid w:val="00A6505C"/>
    <w:rsid w:val="00A65EA0"/>
    <w:rsid w:val="00A66517"/>
    <w:rsid w:val="00A67B0E"/>
    <w:rsid w:val="00A718EF"/>
    <w:rsid w:val="00A72134"/>
    <w:rsid w:val="00A726A8"/>
    <w:rsid w:val="00A72951"/>
    <w:rsid w:val="00A73505"/>
    <w:rsid w:val="00A75E02"/>
    <w:rsid w:val="00A76E79"/>
    <w:rsid w:val="00A7771B"/>
    <w:rsid w:val="00A77B53"/>
    <w:rsid w:val="00A811F1"/>
    <w:rsid w:val="00A827AD"/>
    <w:rsid w:val="00A82887"/>
    <w:rsid w:val="00A83010"/>
    <w:rsid w:val="00A83BF5"/>
    <w:rsid w:val="00A84CD1"/>
    <w:rsid w:val="00A85385"/>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3AD"/>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D7B8C"/>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0980"/>
    <w:rsid w:val="00AF0C73"/>
    <w:rsid w:val="00AF19F9"/>
    <w:rsid w:val="00AF2EC7"/>
    <w:rsid w:val="00AF36C2"/>
    <w:rsid w:val="00AF3AC0"/>
    <w:rsid w:val="00AF4F4A"/>
    <w:rsid w:val="00AF6601"/>
    <w:rsid w:val="00B00C24"/>
    <w:rsid w:val="00B00F93"/>
    <w:rsid w:val="00B01BBE"/>
    <w:rsid w:val="00B03BC1"/>
    <w:rsid w:val="00B03F92"/>
    <w:rsid w:val="00B04CF8"/>
    <w:rsid w:val="00B055D8"/>
    <w:rsid w:val="00B06CD6"/>
    <w:rsid w:val="00B06EBC"/>
    <w:rsid w:val="00B10F88"/>
    <w:rsid w:val="00B11D2D"/>
    <w:rsid w:val="00B123F0"/>
    <w:rsid w:val="00B12891"/>
    <w:rsid w:val="00B13C0B"/>
    <w:rsid w:val="00B14678"/>
    <w:rsid w:val="00B146C1"/>
    <w:rsid w:val="00B146E7"/>
    <w:rsid w:val="00B156DF"/>
    <w:rsid w:val="00B15ABB"/>
    <w:rsid w:val="00B16973"/>
    <w:rsid w:val="00B2036A"/>
    <w:rsid w:val="00B21057"/>
    <w:rsid w:val="00B21FF2"/>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37A20"/>
    <w:rsid w:val="00B37E51"/>
    <w:rsid w:val="00B40603"/>
    <w:rsid w:val="00B40AF6"/>
    <w:rsid w:val="00B41071"/>
    <w:rsid w:val="00B415FC"/>
    <w:rsid w:val="00B425C0"/>
    <w:rsid w:val="00B42DB6"/>
    <w:rsid w:val="00B46957"/>
    <w:rsid w:val="00B47B54"/>
    <w:rsid w:val="00B50E99"/>
    <w:rsid w:val="00B51926"/>
    <w:rsid w:val="00B51F9A"/>
    <w:rsid w:val="00B53F3F"/>
    <w:rsid w:val="00B54DA7"/>
    <w:rsid w:val="00B55456"/>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5787"/>
    <w:rsid w:val="00B765A0"/>
    <w:rsid w:val="00B76C02"/>
    <w:rsid w:val="00B77BD2"/>
    <w:rsid w:val="00B814CB"/>
    <w:rsid w:val="00B81B6A"/>
    <w:rsid w:val="00B820F4"/>
    <w:rsid w:val="00B82242"/>
    <w:rsid w:val="00B829BA"/>
    <w:rsid w:val="00B835E0"/>
    <w:rsid w:val="00B8396D"/>
    <w:rsid w:val="00B85F00"/>
    <w:rsid w:val="00B90331"/>
    <w:rsid w:val="00B903ED"/>
    <w:rsid w:val="00B90B2D"/>
    <w:rsid w:val="00B935A1"/>
    <w:rsid w:val="00B94525"/>
    <w:rsid w:val="00B95CC7"/>
    <w:rsid w:val="00B95DAD"/>
    <w:rsid w:val="00B96C0C"/>
    <w:rsid w:val="00B9734D"/>
    <w:rsid w:val="00B97732"/>
    <w:rsid w:val="00B97BA1"/>
    <w:rsid w:val="00BA27F4"/>
    <w:rsid w:val="00BA2E40"/>
    <w:rsid w:val="00BA38A7"/>
    <w:rsid w:val="00BA3CB7"/>
    <w:rsid w:val="00BA41DE"/>
    <w:rsid w:val="00BA556C"/>
    <w:rsid w:val="00BB0F31"/>
    <w:rsid w:val="00BB15AB"/>
    <w:rsid w:val="00BB189B"/>
    <w:rsid w:val="00BB1D21"/>
    <w:rsid w:val="00BB2E51"/>
    <w:rsid w:val="00BB48B9"/>
    <w:rsid w:val="00BB4BEA"/>
    <w:rsid w:val="00BB4C1A"/>
    <w:rsid w:val="00BB50AB"/>
    <w:rsid w:val="00BB6664"/>
    <w:rsid w:val="00BC01FC"/>
    <w:rsid w:val="00BC1F79"/>
    <w:rsid w:val="00BC2201"/>
    <w:rsid w:val="00BC2876"/>
    <w:rsid w:val="00BC36B0"/>
    <w:rsid w:val="00BC3C7A"/>
    <w:rsid w:val="00BC6A86"/>
    <w:rsid w:val="00BC7DC6"/>
    <w:rsid w:val="00BD1039"/>
    <w:rsid w:val="00BD13B5"/>
    <w:rsid w:val="00BD2EFC"/>
    <w:rsid w:val="00BD340E"/>
    <w:rsid w:val="00BD60AD"/>
    <w:rsid w:val="00BD6C02"/>
    <w:rsid w:val="00BE1244"/>
    <w:rsid w:val="00BE14C7"/>
    <w:rsid w:val="00BE165D"/>
    <w:rsid w:val="00BE2394"/>
    <w:rsid w:val="00BE2702"/>
    <w:rsid w:val="00BE4326"/>
    <w:rsid w:val="00BE55D5"/>
    <w:rsid w:val="00BE5F4F"/>
    <w:rsid w:val="00BE60DB"/>
    <w:rsid w:val="00BE6B2B"/>
    <w:rsid w:val="00BF0191"/>
    <w:rsid w:val="00BF13EC"/>
    <w:rsid w:val="00BF1C07"/>
    <w:rsid w:val="00BF3DEE"/>
    <w:rsid w:val="00BF54AC"/>
    <w:rsid w:val="00BF54BD"/>
    <w:rsid w:val="00BF6B8E"/>
    <w:rsid w:val="00C025A5"/>
    <w:rsid w:val="00C03C78"/>
    <w:rsid w:val="00C04FD3"/>
    <w:rsid w:val="00C06351"/>
    <w:rsid w:val="00C065A2"/>
    <w:rsid w:val="00C07919"/>
    <w:rsid w:val="00C103F9"/>
    <w:rsid w:val="00C104AC"/>
    <w:rsid w:val="00C110E1"/>
    <w:rsid w:val="00C1198F"/>
    <w:rsid w:val="00C11FA1"/>
    <w:rsid w:val="00C12E21"/>
    <w:rsid w:val="00C12E65"/>
    <w:rsid w:val="00C13C20"/>
    <w:rsid w:val="00C13F74"/>
    <w:rsid w:val="00C146D3"/>
    <w:rsid w:val="00C15C38"/>
    <w:rsid w:val="00C16BE0"/>
    <w:rsid w:val="00C17A58"/>
    <w:rsid w:val="00C20587"/>
    <w:rsid w:val="00C219F6"/>
    <w:rsid w:val="00C21C39"/>
    <w:rsid w:val="00C2325C"/>
    <w:rsid w:val="00C239ED"/>
    <w:rsid w:val="00C23D88"/>
    <w:rsid w:val="00C24D9D"/>
    <w:rsid w:val="00C25CF3"/>
    <w:rsid w:val="00C263E9"/>
    <w:rsid w:val="00C2775A"/>
    <w:rsid w:val="00C3063A"/>
    <w:rsid w:val="00C30BAD"/>
    <w:rsid w:val="00C31E8F"/>
    <w:rsid w:val="00C335DA"/>
    <w:rsid w:val="00C33D3E"/>
    <w:rsid w:val="00C362E0"/>
    <w:rsid w:val="00C36ED4"/>
    <w:rsid w:val="00C376CC"/>
    <w:rsid w:val="00C400F7"/>
    <w:rsid w:val="00C40DB3"/>
    <w:rsid w:val="00C40EC6"/>
    <w:rsid w:val="00C419AD"/>
    <w:rsid w:val="00C41B5F"/>
    <w:rsid w:val="00C437BA"/>
    <w:rsid w:val="00C44395"/>
    <w:rsid w:val="00C443B3"/>
    <w:rsid w:val="00C454AE"/>
    <w:rsid w:val="00C45CE8"/>
    <w:rsid w:val="00C46F06"/>
    <w:rsid w:val="00C47DA6"/>
    <w:rsid w:val="00C50812"/>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052A"/>
    <w:rsid w:val="00C61F3A"/>
    <w:rsid w:val="00C629CB"/>
    <w:rsid w:val="00C62B75"/>
    <w:rsid w:val="00C657B5"/>
    <w:rsid w:val="00C661E1"/>
    <w:rsid w:val="00C66686"/>
    <w:rsid w:val="00C678C4"/>
    <w:rsid w:val="00C70596"/>
    <w:rsid w:val="00C71215"/>
    <w:rsid w:val="00C7216B"/>
    <w:rsid w:val="00C727BE"/>
    <w:rsid w:val="00C732A9"/>
    <w:rsid w:val="00C73448"/>
    <w:rsid w:val="00C73E2E"/>
    <w:rsid w:val="00C74546"/>
    <w:rsid w:val="00C748E2"/>
    <w:rsid w:val="00C7776C"/>
    <w:rsid w:val="00C8129D"/>
    <w:rsid w:val="00C8398D"/>
    <w:rsid w:val="00C84BC2"/>
    <w:rsid w:val="00C85139"/>
    <w:rsid w:val="00C85657"/>
    <w:rsid w:val="00C91C88"/>
    <w:rsid w:val="00C939C3"/>
    <w:rsid w:val="00C94228"/>
    <w:rsid w:val="00C96D56"/>
    <w:rsid w:val="00C977E6"/>
    <w:rsid w:val="00CA0020"/>
    <w:rsid w:val="00CA0B17"/>
    <w:rsid w:val="00CA0B2E"/>
    <w:rsid w:val="00CA18CA"/>
    <w:rsid w:val="00CA2557"/>
    <w:rsid w:val="00CA5413"/>
    <w:rsid w:val="00CA5674"/>
    <w:rsid w:val="00CA5BDA"/>
    <w:rsid w:val="00CA5C1A"/>
    <w:rsid w:val="00CA633F"/>
    <w:rsid w:val="00CA641E"/>
    <w:rsid w:val="00CA702F"/>
    <w:rsid w:val="00CA7558"/>
    <w:rsid w:val="00CA785F"/>
    <w:rsid w:val="00CA792A"/>
    <w:rsid w:val="00CA7949"/>
    <w:rsid w:val="00CB0C6E"/>
    <w:rsid w:val="00CB0C89"/>
    <w:rsid w:val="00CB226B"/>
    <w:rsid w:val="00CB229B"/>
    <w:rsid w:val="00CB33B4"/>
    <w:rsid w:val="00CB38C0"/>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D74EF"/>
    <w:rsid w:val="00CE2184"/>
    <w:rsid w:val="00CE3B7F"/>
    <w:rsid w:val="00CE3FA2"/>
    <w:rsid w:val="00CE41A0"/>
    <w:rsid w:val="00CE4958"/>
    <w:rsid w:val="00CE630E"/>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560F"/>
    <w:rsid w:val="00D06776"/>
    <w:rsid w:val="00D06E46"/>
    <w:rsid w:val="00D06F95"/>
    <w:rsid w:val="00D10CC0"/>
    <w:rsid w:val="00D1158C"/>
    <w:rsid w:val="00D11600"/>
    <w:rsid w:val="00D119A2"/>
    <w:rsid w:val="00D12E31"/>
    <w:rsid w:val="00D137F9"/>
    <w:rsid w:val="00D1458C"/>
    <w:rsid w:val="00D1620E"/>
    <w:rsid w:val="00D166D1"/>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25BA1"/>
    <w:rsid w:val="00D26522"/>
    <w:rsid w:val="00D301FF"/>
    <w:rsid w:val="00D3257F"/>
    <w:rsid w:val="00D340E2"/>
    <w:rsid w:val="00D36887"/>
    <w:rsid w:val="00D37563"/>
    <w:rsid w:val="00D379EB"/>
    <w:rsid w:val="00D400B8"/>
    <w:rsid w:val="00D4022C"/>
    <w:rsid w:val="00D41023"/>
    <w:rsid w:val="00D41C6C"/>
    <w:rsid w:val="00D42465"/>
    <w:rsid w:val="00D4260F"/>
    <w:rsid w:val="00D42E5B"/>
    <w:rsid w:val="00D43678"/>
    <w:rsid w:val="00D439D1"/>
    <w:rsid w:val="00D43C68"/>
    <w:rsid w:val="00D444B2"/>
    <w:rsid w:val="00D453E4"/>
    <w:rsid w:val="00D47226"/>
    <w:rsid w:val="00D50B21"/>
    <w:rsid w:val="00D51349"/>
    <w:rsid w:val="00D527AF"/>
    <w:rsid w:val="00D529E1"/>
    <w:rsid w:val="00D534C2"/>
    <w:rsid w:val="00D5410F"/>
    <w:rsid w:val="00D564DF"/>
    <w:rsid w:val="00D56DD6"/>
    <w:rsid w:val="00D576DD"/>
    <w:rsid w:val="00D57CB4"/>
    <w:rsid w:val="00D60258"/>
    <w:rsid w:val="00D61477"/>
    <w:rsid w:val="00D619E2"/>
    <w:rsid w:val="00D61B25"/>
    <w:rsid w:val="00D62036"/>
    <w:rsid w:val="00D620CC"/>
    <w:rsid w:val="00D634B8"/>
    <w:rsid w:val="00D63EF3"/>
    <w:rsid w:val="00D64441"/>
    <w:rsid w:val="00D65497"/>
    <w:rsid w:val="00D654DA"/>
    <w:rsid w:val="00D6609E"/>
    <w:rsid w:val="00D6756C"/>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363"/>
    <w:rsid w:val="00DA07EE"/>
    <w:rsid w:val="00DA0A58"/>
    <w:rsid w:val="00DA1C85"/>
    <w:rsid w:val="00DA1CC9"/>
    <w:rsid w:val="00DA2E58"/>
    <w:rsid w:val="00DA328E"/>
    <w:rsid w:val="00DA3AA6"/>
    <w:rsid w:val="00DA43B4"/>
    <w:rsid w:val="00DA46C1"/>
    <w:rsid w:val="00DA70DD"/>
    <w:rsid w:val="00DB088F"/>
    <w:rsid w:val="00DB0B4A"/>
    <w:rsid w:val="00DB0BB5"/>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9CE"/>
    <w:rsid w:val="00DC2E4F"/>
    <w:rsid w:val="00DC384C"/>
    <w:rsid w:val="00DC40C4"/>
    <w:rsid w:val="00DC4AFD"/>
    <w:rsid w:val="00DC4D87"/>
    <w:rsid w:val="00DC4D8A"/>
    <w:rsid w:val="00DC6DF6"/>
    <w:rsid w:val="00DC7BFE"/>
    <w:rsid w:val="00DC7FCE"/>
    <w:rsid w:val="00DD08C7"/>
    <w:rsid w:val="00DD1A10"/>
    <w:rsid w:val="00DD200D"/>
    <w:rsid w:val="00DD2990"/>
    <w:rsid w:val="00DD2FE9"/>
    <w:rsid w:val="00DD3A7E"/>
    <w:rsid w:val="00DD3BDF"/>
    <w:rsid w:val="00DD434E"/>
    <w:rsid w:val="00DD4402"/>
    <w:rsid w:val="00DD60D0"/>
    <w:rsid w:val="00DD6200"/>
    <w:rsid w:val="00DD686C"/>
    <w:rsid w:val="00DD6E86"/>
    <w:rsid w:val="00DE0CBE"/>
    <w:rsid w:val="00DE0E5D"/>
    <w:rsid w:val="00DE2576"/>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32E7"/>
    <w:rsid w:val="00E04441"/>
    <w:rsid w:val="00E05F03"/>
    <w:rsid w:val="00E06370"/>
    <w:rsid w:val="00E06B7B"/>
    <w:rsid w:val="00E06E20"/>
    <w:rsid w:val="00E07DD9"/>
    <w:rsid w:val="00E102F8"/>
    <w:rsid w:val="00E12FCF"/>
    <w:rsid w:val="00E13273"/>
    <w:rsid w:val="00E13379"/>
    <w:rsid w:val="00E139EE"/>
    <w:rsid w:val="00E14D83"/>
    <w:rsid w:val="00E14FA6"/>
    <w:rsid w:val="00E15554"/>
    <w:rsid w:val="00E15A0D"/>
    <w:rsid w:val="00E16640"/>
    <w:rsid w:val="00E1740F"/>
    <w:rsid w:val="00E200CF"/>
    <w:rsid w:val="00E22215"/>
    <w:rsid w:val="00E24287"/>
    <w:rsid w:val="00E31367"/>
    <w:rsid w:val="00E3181C"/>
    <w:rsid w:val="00E32299"/>
    <w:rsid w:val="00E32EF3"/>
    <w:rsid w:val="00E33329"/>
    <w:rsid w:val="00E33E21"/>
    <w:rsid w:val="00E34BC4"/>
    <w:rsid w:val="00E3540C"/>
    <w:rsid w:val="00E36187"/>
    <w:rsid w:val="00E36332"/>
    <w:rsid w:val="00E36C9B"/>
    <w:rsid w:val="00E37638"/>
    <w:rsid w:val="00E37E9D"/>
    <w:rsid w:val="00E41B71"/>
    <w:rsid w:val="00E42569"/>
    <w:rsid w:val="00E434A0"/>
    <w:rsid w:val="00E44C7D"/>
    <w:rsid w:val="00E44D30"/>
    <w:rsid w:val="00E4597F"/>
    <w:rsid w:val="00E46CB7"/>
    <w:rsid w:val="00E4723D"/>
    <w:rsid w:val="00E5016A"/>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141E"/>
    <w:rsid w:val="00E71F90"/>
    <w:rsid w:val="00E7252F"/>
    <w:rsid w:val="00E73FC2"/>
    <w:rsid w:val="00E74481"/>
    <w:rsid w:val="00E74517"/>
    <w:rsid w:val="00E755D7"/>
    <w:rsid w:val="00E7566D"/>
    <w:rsid w:val="00E76E91"/>
    <w:rsid w:val="00E774B4"/>
    <w:rsid w:val="00E778F5"/>
    <w:rsid w:val="00E803FD"/>
    <w:rsid w:val="00E80E7C"/>
    <w:rsid w:val="00E81779"/>
    <w:rsid w:val="00E8205B"/>
    <w:rsid w:val="00E82444"/>
    <w:rsid w:val="00E8341C"/>
    <w:rsid w:val="00E8602B"/>
    <w:rsid w:val="00E86B5F"/>
    <w:rsid w:val="00E87D05"/>
    <w:rsid w:val="00E91533"/>
    <w:rsid w:val="00E91F96"/>
    <w:rsid w:val="00E92E99"/>
    <w:rsid w:val="00E960B2"/>
    <w:rsid w:val="00E968FD"/>
    <w:rsid w:val="00E96D55"/>
    <w:rsid w:val="00E96DC8"/>
    <w:rsid w:val="00E97993"/>
    <w:rsid w:val="00EA0D5D"/>
    <w:rsid w:val="00EA1192"/>
    <w:rsid w:val="00EA153F"/>
    <w:rsid w:val="00EA2788"/>
    <w:rsid w:val="00EA2C6E"/>
    <w:rsid w:val="00EA4964"/>
    <w:rsid w:val="00EA4F1A"/>
    <w:rsid w:val="00EA76B3"/>
    <w:rsid w:val="00EB02DE"/>
    <w:rsid w:val="00EB0A07"/>
    <w:rsid w:val="00EB1B69"/>
    <w:rsid w:val="00EB1C78"/>
    <w:rsid w:val="00EB3B46"/>
    <w:rsid w:val="00EB4F08"/>
    <w:rsid w:val="00EB5A6F"/>
    <w:rsid w:val="00EC2E07"/>
    <w:rsid w:val="00EC43C7"/>
    <w:rsid w:val="00EC461F"/>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50D"/>
    <w:rsid w:val="00EE48DF"/>
    <w:rsid w:val="00EE4AB3"/>
    <w:rsid w:val="00EE7405"/>
    <w:rsid w:val="00EF033E"/>
    <w:rsid w:val="00EF06EC"/>
    <w:rsid w:val="00EF14FF"/>
    <w:rsid w:val="00EF2BFE"/>
    <w:rsid w:val="00EF2D85"/>
    <w:rsid w:val="00EF402C"/>
    <w:rsid w:val="00EF45E0"/>
    <w:rsid w:val="00EF4E6F"/>
    <w:rsid w:val="00EF5C82"/>
    <w:rsid w:val="00EF63F5"/>
    <w:rsid w:val="00EF7A15"/>
    <w:rsid w:val="00F00DE7"/>
    <w:rsid w:val="00F01F8C"/>
    <w:rsid w:val="00F035A6"/>
    <w:rsid w:val="00F04AD0"/>
    <w:rsid w:val="00F10033"/>
    <w:rsid w:val="00F10848"/>
    <w:rsid w:val="00F10B68"/>
    <w:rsid w:val="00F11F55"/>
    <w:rsid w:val="00F12DEC"/>
    <w:rsid w:val="00F13151"/>
    <w:rsid w:val="00F14728"/>
    <w:rsid w:val="00F15523"/>
    <w:rsid w:val="00F16391"/>
    <w:rsid w:val="00F2062B"/>
    <w:rsid w:val="00F21A18"/>
    <w:rsid w:val="00F21E61"/>
    <w:rsid w:val="00F220EA"/>
    <w:rsid w:val="00F222CD"/>
    <w:rsid w:val="00F24EA4"/>
    <w:rsid w:val="00F2625A"/>
    <w:rsid w:val="00F275B9"/>
    <w:rsid w:val="00F31A03"/>
    <w:rsid w:val="00F3283C"/>
    <w:rsid w:val="00F32D0F"/>
    <w:rsid w:val="00F343F0"/>
    <w:rsid w:val="00F34620"/>
    <w:rsid w:val="00F34AAB"/>
    <w:rsid w:val="00F34C4D"/>
    <w:rsid w:val="00F350CF"/>
    <w:rsid w:val="00F35582"/>
    <w:rsid w:val="00F37004"/>
    <w:rsid w:val="00F376A1"/>
    <w:rsid w:val="00F37B8E"/>
    <w:rsid w:val="00F41746"/>
    <w:rsid w:val="00F41833"/>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03E8"/>
    <w:rsid w:val="00F612D6"/>
    <w:rsid w:val="00F63400"/>
    <w:rsid w:val="00F636C6"/>
    <w:rsid w:val="00F63B4A"/>
    <w:rsid w:val="00F6433D"/>
    <w:rsid w:val="00F6573E"/>
    <w:rsid w:val="00F662EB"/>
    <w:rsid w:val="00F67606"/>
    <w:rsid w:val="00F67A44"/>
    <w:rsid w:val="00F70327"/>
    <w:rsid w:val="00F70FEF"/>
    <w:rsid w:val="00F72FA8"/>
    <w:rsid w:val="00F75415"/>
    <w:rsid w:val="00F773F9"/>
    <w:rsid w:val="00F8101C"/>
    <w:rsid w:val="00F817B9"/>
    <w:rsid w:val="00F81CB7"/>
    <w:rsid w:val="00F82280"/>
    <w:rsid w:val="00F8235F"/>
    <w:rsid w:val="00F82446"/>
    <w:rsid w:val="00F83A22"/>
    <w:rsid w:val="00F83A97"/>
    <w:rsid w:val="00F844F0"/>
    <w:rsid w:val="00F84895"/>
    <w:rsid w:val="00F84E9D"/>
    <w:rsid w:val="00F8659E"/>
    <w:rsid w:val="00F86CE4"/>
    <w:rsid w:val="00F86F42"/>
    <w:rsid w:val="00F87C6F"/>
    <w:rsid w:val="00F87FE3"/>
    <w:rsid w:val="00F91941"/>
    <w:rsid w:val="00F92ACA"/>
    <w:rsid w:val="00F92E3F"/>
    <w:rsid w:val="00F938D2"/>
    <w:rsid w:val="00F95BE3"/>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59FA"/>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44826"/>
    <w:rPr>
      <w:sz w:val="24"/>
      <w:szCs w:val="24"/>
    </w:rPr>
  </w:style>
  <w:style w:type="paragraph" w:styleId="Virsraksts1">
    <w:name w:val="heading 1"/>
    <w:basedOn w:val="Parastais"/>
    <w:link w:val="Virsraksts1Rakstz"/>
    <w:uiPriority w:val="99"/>
    <w:qFormat/>
    <w:rsid w:val="00944826"/>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944826"/>
    <w:rPr>
      <w:rFonts w:ascii="Cambria" w:hAnsi="Cambria" w:cs="Times New Roman"/>
      <w:b/>
      <w:bCs/>
      <w:color w:val="365F91"/>
      <w:sz w:val="28"/>
      <w:szCs w:val="28"/>
    </w:rPr>
  </w:style>
  <w:style w:type="character" w:styleId="Hipersaite">
    <w:name w:val="Hyperlink"/>
    <w:basedOn w:val="Noklusjumarindkopasfonts"/>
    <w:uiPriority w:val="99"/>
    <w:rsid w:val="00944826"/>
    <w:rPr>
      <w:rFonts w:cs="Times New Roman"/>
      <w:color w:val="0000FF"/>
      <w:u w:val="single"/>
    </w:rPr>
  </w:style>
  <w:style w:type="character" w:styleId="Izmantotahipersaite">
    <w:name w:val="FollowedHyperlink"/>
    <w:basedOn w:val="Noklusjumarindkopasfonts"/>
    <w:uiPriority w:val="99"/>
    <w:semiHidden/>
    <w:rsid w:val="00944826"/>
    <w:rPr>
      <w:rFonts w:cs="Times New Roman"/>
      <w:color w:val="800080"/>
      <w:u w:val="single"/>
    </w:rPr>
  </w:style>
  <w:style w:type="paragraph" w:customStyle="1" w:styleId="h1">
    <w:name w:val="h1"/>
    <w:basedOn w:val="Parastais"/>
    <w:uiPriority w:val="99"/>
    <w:rsid w:val="00944826"/>
    <w:pPr>
      <w:spacing w:after="150"/>
    </w:pPr>
    <w:rPr>
      <w:color w:val="306060"/>
      <w:sz w:val="31"/>
      <w:szCs w:val="31"/>
    </w:rPr>
  </w:style>
  <w:style w:type="paragraph" w:customStyle="1" w:styleId="h2">
    <w:name w:val="h2"/>
    <w:basedOn w:val="Parastais"/>
    <w:uiPriority w:val="99"/>
    <w:rsid w:val="00944826"/>
    <w:pPr>
      <w:spacing w:before="100" w:beforeAutospacing="1" w:after="100" w:afterAutospacing="1"/>
    </w:pPr>
    <w:rPr>
      <w:color w:val="306060"/>
    </w:rPr>
  </w:style>
  <w:style w:type="paragraph" w:customStyle="1" w:styleId="a">
    <w:name w:val="a"/>
    <w:basedOn w:val="Parastais"/>
    <w:uiPriority w:val="99"/>
    <w:rsid w:val="00944826"/>
    <w:pPr>
      <w:spacing w:before="100" w:beforeAutospacing="1" w:after="100" w:afterAutospacing="1"/>
    </w:pPr>
    <w:rPr>
      <w:color w:val="306060"/>
    </w:rPr>
  </w:style>
  <w:style w:type="paragraph" w:customStyle="1" w:styleId="b">
    <w:name w:val="b"/>
    <w:basedOn w:val="Parastais"/>
    <w:uiPriority w:val="99"/>
    <w:rsid w:val="00944826"/>
    <w:pPr>
      <w:spacing w:before="100" w:beforeAutospacing="1" w:after="100" w:afterAutospacing="1"/>
    </w:pPr>
    <w:rPr>
      <w:color w:val="306060"/>
    </w:rPr>
  </w:style>
  <w:style w:type="paragraph" w:customStyle="1" w:styleId="body">
    <w:name w:val="body"/>
    <w:basedOn w:val="Parastai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ais"/>
    <w:uiPriority w:val="99"/>
    <w:rsid w:val="00944826"/>
    <w:pPr>
      <w:spacing w:before="100" w:beforeAutospacing="1" w:after="100" w:afterAutospacing="1"/>
    </w:pPr>
    <w:rPr>
      <w:color w:val="F0F8F8"/>
    </w:rPr>
  </w:style>
  <w:style w:type="paragraph" w:customStyle="1" w:styleId="radio">
    <w:name w:val="radio"/>
    <w:basedOn w:val="Parastais"/>
    <w:uiPriority w:val="99"/>
    <w:rsid w:val="00944826"/>
    <w:pPr>
      <w:spacing w:before="100" w:beforeAutospacing="1" w:after="100" w:afterAutospacing="1"/>
    </w:pPr>
  </w:style>
  <w:style w:type="paragraph" w:customStyle="1" w:styleId="headcol">
    <w:name w:val="headcol"/>
    <w:basedOn w:val="Parastais"/>
    <w:uiPriority w:val="99"/>
    <w:rsid w:val="00944826"/>
    <w:pPr>
      <w:spacing w:before="100" w:beforeAutospacing="1" w:after="100" w:afterAutospacing="1"/>
    </w:pPr>
    <w:rPr>
      <w:color w:val="F0F8F8"/>
    </w:rPr>
  </w:style>
  <w:style w:type="paragraph" w:customStyle="1" w:styleId="titlecol">
    <w:name w:val="titlecol"/>
    <w:basedOn w:val="Parastais"/>
    <w:uiPriority w:val="99"/>
    <w:rsid w:val="00944826"/>
    <w:pPr>
      <w:spacing w:before="100" w:beforeAutospacing="1" w:after="100" w:afterAutospacing="1"/>
      <w:jc w:val="right"/>
    </w:pPr>
    <w:rPr>
      <w:b/>
      <w:bCs/>
    </w:rPr>
  </w:style>
  <w:style w:type="paragraph" w:customStyle="1" w:styleId="th">
    <w:name w:val="th"/>
    <w:basedOn w:val="Parastais"/>
    <w:uiPriority w:val="99"/>
    <w:rsid w:val="00944826"/>
    <w:pPr>
      <w:spacing w:before="100" w:beforeAutospacing="1" w:after="100" w:afterAutospacing="1"/>
    </w:pPr>
    <w:rPr>
      <w:b/>
      <w:bCs/>
      <w:color w:val="333333"/>
    </w:rPr>
  </w:style>
  <w:style w:type="paragraph" w:customStyle="1" w:styleId="thr">
    <w:name w:val="thr"/>
    <w:basedOn w:val="Parastais"/>
    <w:uiPriority w:val="99"/>
    <w:rsid w:val="00944826"/>
    <w:pPr>
      <w:spacing w:before="100" w:beforeAutospacing="1" w:after="100" w:afterAutospacing="1"/>
      <w:jc w:val="right"/>
    </w:pPr>
  </w:style>
  <w:style w:type="paragraph" w:customStyle="1" w:styleId="bdc">
    <w:name w:val="bdc"/>
    <w:basedOn w:val="Parastais"/>
    <w:uiPriority w:val="99"/>
    <w:rsid w:val="00944826"/>
    <w:pPr>
      <w:spacing w:before="100" w:beforeAutospacing="1" w:after="100" w:afterAutospacing="1"/>
    </w:pPr>
    <w:rPr>
      <w:b/>
      <w:bCs/>
    </w:rPr>
  </w:style>
  <w:style w:type="paragraph" w:customStyle="1" w:styleId="input">
    <w:name w:val="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ais"/>
    <w:uiPriority w:val="99"/>
    <w:rsid w:val="00944826"/>
    <w:pPr>
      <w:shd w:val="clear" w:color="auto" w:fill="F0F8F8"/>
      <w:spacing w:before="100" w:beforeAutospacing="1" w:after="100" w:afterAutospacing="1"/>
    </w:pPr>
    <w:rPr>
      <w:color w:val="333333"/>
    </w:rPr>
  </w:style>
  <w:style w:type="paragraph" w:customStyle="1" w:styleId="top1">
    <w:name w:val="top1"/>
    <w:basedOn w:val="Parastais"/>
    <w:uiPriority w:val="99"/>
    <w:rsid w:val="00944826"/>
    <w:pPr>
      <w:spacing w:before="100" w:beforeAutospacing="1" w:after="100" w:afterAutospacing="1"/>
    </w:pPr>
  </w:style>
  <w:style w:type="paragraph" w:customStyle="1" w:styleId="logo">
    <w:name w:val="logo"/>
    <w:basedOn w:val="Parastais"/>
    <w:uiPriority w:val="99"/>
    <w:rsid w:val="00944826"/>
    <w:pPr>
      <w:spacing w:before="100" w:beforeAutospacing="1" w:after="100" w:afterAutospacing="1"/>
    </w:pPr>
  </w:style>
  <w:style w:type="paragraph" w:customStyle="1" w:styleId="top2">
    <w:name w:val="top2"/>
    <w:basedOn w:val="Parastais"/>
    <w:uiPriority w:val="99"/>
    <w:rsid w:val="00944826"/>
    <w:pPr>
      <w:spacing w:before="100" w:beforeAutospacing="1" w:after="100" w:afterAutospacing="1"/>
    </w:pPr>
  </w:style>
  <w:style w:type="paragraph" w:customStyle="1" w:styleId="hline">
    <w:name w:val="hline"/>
    <w:basedOn w:val="Parastais"/>
    <w:uiPriority w:val="99"/>
    <w:rsid w:val="00944826"/>
    <w:pPr>
      <w:spacing w:before="100" w:beforeAutospacing="1" w:after="100" w:afterAutospacing="1"/>
    </w:pPr>
  </w:style>
  <w:style w:type="paragraph" w:customStyle="1" w:styleId="vline">
    <w:name w:val="vline"/>
    <w:basedOn w:val="Parastais"/>
    <w:uiPriority w:val="99"/>
    <w:rsid w:val="00944826"/>
    <w:pPr>
      <w:spacing w:before="100" w:beforeAutospacing="1" w:after="100" w:afterAutospacing="1"/>
    </w:pPr>
  </w:style>
  <w:style w:type="paragraph" w:customStyle="1" w:styleId="zvabri">
    <w:name w:val="zvabri"/>
    <w:basedOn w:val="Parastais"/>
    <w:uiPriority w:val="99"/>
    <w:rsid w:val="00944826"/>
    <w:pPr>
      <w:spacing w:before="100" w:beforeAutospacing="1" w:after="100" w:afterAutospacing="1"/>
    </w:pPr>
    <w:rPr>
      <w:color w:val="FF0000"/>
    </w:rPr>
  </w:style>
  <w:style w:type="paragraph" w:styleId="Veidlapasz-auga">
    <w:name w:val="HTML Top of Form"/>
    <w:basedOn w:val="Parastais"/>
    <w:next w:val="Parastai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basedOn w:val="Noklusjumarindkopasfonts"/>
    <w:link w:val="Veidlapasz-auga"/>
    <w:uiPriority w:val="99"/>
    <w:semiHidden/>
    <w:locked/>
    <w:rsid w:val="00944826"/>
    <w:rPr>
      <w:rFonts w:ascii="Arial" w:hAnsi="Arial" w:cs="Arial"/>
      <w:vanish/>
      <w:sz w:val="16"/>
      <w:szCs w:val="16"/>
    </w:rPr>
  </w:style>
  <w:style w:type="paragraph" w:styleId="Veidlapasz-apaka">
    <w:name w:val="HTML Bottom of Form"/>
    <w:basedOn w:val="Parastais"/>
    <w:next w:val="Parastai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basedOn w:val="Noklusjumarindkopasfonts"/>
    <w:link w:val="Veidlapasz-apaka"/>
    <w:uiPriority w:val="99"/>
    <w:locked/>
    <w:rsid w:val="00944826"/>
    <w:rPr>
      <w:rFonts w:ascii="Arial" w:hAnsi="Arial" w:cs="Arial"/>
      <w:vanish/>
      <w:sz w:val="16"/>
      <w:szCs w:val="16"/>
    </w:rPr>
  </w:style>
  <w:style w:type="paragraph" w:styleId="ParastaisWeb">
    <w:name w:val="Normal (Web)"/>
    <w:basedOn w:val="Parastais"/>
    <w:link w:val="ParastaisWebRakstz"/>
    <w:uiPriority w:val="99"/>
    <w:rsid w:val="00944826"/>
    <w:pPr>
      <w:spacing w:before="100" w:beforeAutospacing="1" w:after="100" w:afterAutospacing="1"/>
    </w:pPr>
  </w:style>
  <w:style w:type="paragraph" w:customStyle="1" w:styleId="naisf">
    <w:name w:val="naisf"/>
    <w:basedOn w:val="Parastais"/>
    <w:rsid w:val="00944826"/>
    <w:pPr>
      <w:spacing w:before="75" w:after="75"/>
      <w:ind w:firstLine="375"/>
      <w:jc w:val="both"/>
    </w:pPr>
  </w:style>
  <w:style w:type="paragraph" w:customStyle="1" w:styleId="nais1">
    <w:name w:val="nais1"/>
    <w:basedOn w:val="Parastais"/>
    <w:uiPriority w:val="99"/>
    <w:rsid w:val="00944826"/>
    <w:pPr>
      <w:spacing w:before="75" w:after="75"/>
      <w:ind w:left="450" w:firstLine="375"/>
      <w:jc w:val="both"/>
    </w:pPr>
  </w:style>
  <w:style w:type="paragraph" w:customStyle="1" w:styleId="nais2">
    <w:name w:val="nais2"/>
    <w:basedOn w:val="Parastais"/>
    <w:uiPriority w:val="99"/>
    <w:rsid w:val="00944826"/>
    <w:pPr>
      <w:spacing w:before="75" w:after="75"/>
      <w:ind w:left="900" w:firstLine="375"/>
      <w:jc w:val="both"/>
    </w:pPr>
  </w:style>
  <w:style w:type="paragraph" w:customStyle="1" w:styleId="naispant">
    <w:name w:val="naispant"/>
    <w:basedOn w:val="Parastais"/>
    <w:uiPriority w:val="99"/>
    <w:rsid w:val="00944826"/>
    <w:pPr>
      <w:spacing w:before="75" w:after="75"/>
      <w:ind w:left="375" w:firstLine="375"/>
      <w:jc w:val="both"/>
    </w:pPr>
    <w:rPr>
      <w:b/>
      <w:bCs/>
    </w:rPr>
  </w:style>
  <w:style w:type="paragraph" w:customStyle="1" w:styleId="naisvisr">
    <w:name w:val="naisvisr"/>
    <w:basedOn w:val="Parastais"/>
    <w:uiPriority w:val="99"/>
    <w:rsid w:val="00944826"/>
    <w:pPr>
      <w:spacing w:before="150" w:after="150"/>
      <w:jc w:val="center"/>
    </w:pPr>
    <w:rPr>
      <w:b/>
      <w:bCs/>
      <w:sz w:val="28"/>
      <w:szCs w:val="28"/>
    </w:rPr>
  </w:style>
  <w:style w:type="paragraph" w:customStyle="1" w:styleId="naisnod">
    <w:name w:val="naisnod"/>
    <w:basedOn w:val="Parastais"/>
    <w:uiPriority w:val="99"/>
    <w:rsid w:val="00944826"/>
    <w:pPr>
      <w:spacing w:before="150" w:after="150"/>
      <w:jc w:val="center"/>
    </w:pPr>
    <w:rPr>
      <w:b/>
      <w:bCs/>
    </w:rPr>
  </w:style>
  <w:style w:type="paragraph" w:customStyle="1" w:styleId="naislab">
    <w:name w:val="naislab"/>
    <w:basedOn w:val="Parastais"/>
    <w:uiPriority w:val="99"/>
    <w:rsid w:val="00944826"/>
    <w:pPr>
      <w:spacing w:before="75" w:after="75"/>
      <w:jc w:val="right"/>
    </w:pPr>
  </w:style>
  <w:style w:type="paragraph" w:customStyle="1" w:styleId="naiskr">
    <w:name w:val="naiskr"/>
    <w:basedOn w:val="Parastais"/>
    <w:rsid w:val="00944826"/>
    <w:pPr>
      <w:spacing w:before="75" w:after="75"/>
    </w:pPr>
  </w:style>
  <w:style w:type="paragraph" w:customStyle="1" w:styleId="naisc">
    <w:name w:val="naisc"/>
    <w:basedOn w:val="Parastais"/>
    <w:rsid w:val="00944826"/>
    <w:pPr>
      <w:spacing w:before="75" w:after="75"/>
      <w:jc w:val="center"/>
    </w:pPr>
  </w:style>
  <w:style w:type="character" w:styleId="Izteiksmgs">
    <w:name w:val="Strong"/>
    <w:basedOn w:val="Noklusjumarindkopasfonts"/>
    <w:uiPriority w:val="99"/>
    <w:qFormat/>
    <w:rsid w:val="00944826"/>
    <w:rPr>
      <w:rFonts w:cs="Times New Roman"/>
      <w:b/>
      <w:bCs/>
    </w:rPr>
  </w:style>
  <w:style w:type="character" w:customStyle="1" w:styleId="th1">
    <w:name w:val="th1"/>
    <w:basedOn w:val="Noklusjumarindkopasfonts"/>
    <w:uiPriority w:val="99"/>
    <w:rsid w:val="00944826"/>
    <w:rPr>
      <w:rFonts w:cs="Times New Roman"/>
      <w:b/>
      <w:bCs/>
      <w:color w:val="333333"/>
    </w:rPr>
  </w:style>
  <w:style w:type="character" w:styleId="Izclums">
    <w:name w:val="Emphasis"/>
    <w:basedOn w:val="Noklusjumarindkopasfonts"/>
    <w:uiPriority w:val="20"/>
    <w:qFormat/>
    <w:rsid w:val="00944826"/>
    <w:rPr>
      <w:rFonts w:cs="Times New Roman"/>
      <w:i/>
      <w:iCs/>
    </w:rPr>
  </w:style>
  <w:style w:type="paragraph" w:styleId="Balonteksts">
    <w:name w:val="Balloon Text"/>
    <w:basedOn w:val="Parastais"/>
    <w:link w:val="BalontekstsRakstz"/>
    <w:uiPriority w:val="99"/>
    <w:semiHidden/>
    <w:rsid w:val="002308FA"/>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aatkpe3">
    <w:name w:val="Body Text Indent 3"/>
    <w:basedOn w:val="Parastai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basedOn w:val="Noklusjumarindkopasfonts"/>
    <w:link w:val="Pamattekstaatkpe3"/>
    <w:uiPriority w:val="99"/>
    <w:locked/>
    <w:rsid w:val="006D24A9"/>
    <w:rPr>
      <w:rFonts w:cs="Times New Roman"/>
      <w:sz w:val="28"/>
      <w:szCs w:val="28"/>
      <w:lang w:val="lv-LV"/>
    </w:rPr>
  </w:style>
  <w:style w:type="paragraph" w:styleId="Galvene">
    <w:name w:val="header"/>
    <w:basedOn w:val="Parastais"/>
    <w:link w:val="GalveneRakstz"/>
    <w:uiPriority w:val="99"/>
    <w:rsid w:val="00745496"/>
    <w:pPr>
      <w:tabs>
        <w:tab w:val="center" w:pos="4153"/>
        <w:tab w:val="right" w:pos="8306"/>
      </w:tabs>
    </w:pPr>
  </w:style>
  <w:style w:type="character" w:customStyle="1" w:styleId="GalveneRakstz">
    <w:name w:val="Galvene Rakstz."/>
    <w:basedOn w:val="Noklusjumarindkopasfonts"/>
    <w:link w:val="Galvene"/>
    <w:uiPriority w:val="99"/>
    <w:locked/>
    <w:rsid w:val="009A1431"/>
    <w:rPr>
      <w:rFonts w:cs="Times New Roman"/>
      <w:sz w:val="24"/>
      <w:szCs w:val="24"/>
      <w:lang w:val="lv-LV" w:eastAsia="lv-LV"/>
    </w:rPr>
  </w:style>
  <w:style w:type="character" w:styleId="Lappusesnumurs">
    <w:name w:val="page number"/>
    <w:basedOn w:val="Noklusjumarindkopasfonts"/>
    <w:uiPriority w:val="99"/>
    <w:rsid w:val="00745496"/>
    <w:rPr>
      <w:rFonts w:cs="Times New Roman"/>
    </w:rPr>
  </w:style>
  <w:style w:type="paragraph" w:styleId="Kjene">
    <w:name w:val="footer"/>
    <w:basedOn w:val="Parastais"/>
    <w:link w:val="KjeneRakstz"/>
    <w:uiPriority w:val="99"/>
    <w:rsid w:val="00745496"/>
    <w:pPr>
      <w:tabs>
        <w:tab w:val="center" w:pos="4153"/>
        <w:tab w:val="right" w:pos="8306"/>
      </w:tabs>
    </w:pPr>
  </w:style>
  <w:style w:type="character" w:customStyle="1" w:styleId="KjeneRakstz">
    <w:name w:val="Kājene Rakstz."/>
    <w:basedOn w:val="Noklusjumarindkopasfonts"/>
    <w:link w:val="Kjene"/>
    <w:uiPriority w:val="99"/>
    <w:semiHidden/>
    <w:locked/>
    <w:rsid w:val="009A1431"/>
    <w:rPr>
      <w:rFonts w:cs="Times New Roman"/>
      <w:sz w:val="24"/>
      <w:szCs w:val="24"/>
      <w:lang w:val="lv-LV" w:eastAsia="lv-LV"/>
    </w:rPr>
  </w:style>
  <w:style w:type="paragraph" w:customStyle="1" w:styleId="ListParagraph1">
    <w:name w:val="List Paragraph1"/>
    <w:basedOn w:val="Parastai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basedOn w:val="Noklusjumarindkopasfonts"/>
    <w:uiPriority w:val="99"/>
    <w:semiHidden/>
    <w:unhideWhenUsed/>
    <w:rsid w:val="00FE43E7"/>
    <w:rPr>
      <w:sz w:val="16"/>
      <w:szCs w:val="16"/>
    </w:rPr>
  </w:style>
  <w:style w:type="paragraph" w:styleId="Komentrateksts">
    <w:name w:val="annotation text"/>
    <w:basedOn w:val="Parastai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basedOn w:val="KomentratekstsRakstz"/>
    <w:link w:val="Komentratma"/>
    <w:uiPriority w:val="99"/>
    <w:semiHidden/>
    <w:rsid w:val="00FE43E7"/>
    <w:rPr>
      <w:b/>
      <w:bCs/>
    </w:rPr>
  </w:style>
  <w:style w:type="paragraph" w:styleId="Sarakstarindkopa">
    <w:name w:val="List Paragraph"/>
    <w:aliases w:val="2,Strip,H&amp;P List Paragraph,Saraksta rindkopa1,Normal bullet 2,Bullet list,Colorful List - Accent 12,List Paragraph11,Numbered Para 1,Dot pt,No Spacing1,List Paragraph Char Char Char,Indicator Text,Bullet 1,Bullet Points"/>
    <w:basedOn w:val="Parastais"/>
    <w:link w:val="SarakstarindkopaRakstz"/>
    <w:uiPriority w:val="34"/>
    <w:qFormat/>
    <w:rsid w:val="00781C40"/>
    <w:pPr>
      <w:ind w:left="720"/>
      <w:contextualSpacing/>
      <w:jc w:val="both"/>
    </w:pPr>
    <w:rPr>
      <w:szCs w:val="20"/>
      <w:lang w:eastAsia="en-US"/>
    </w:rPr>
  </w:style>
  <w:style w:type="paragraph" w:styleId="Vresteksts">
    <w:name w:val="footnote text"/>
    <w:basedOn w:val="Parastais"/>
    <w:link w:val="VrestekstsRakstz"/>
    <w:semiHidden/>
    <w:rsid w:val="00E960B2"/>
    <w:pPr>
      <w:jc w:val="both"/>
    </w:pPr>
    <w:rPr>
      <w:sz w:val="20"/>
      <w:szCs w:val="20"/>
      <w:lang w:eastAsia="en-US"/>
    </w:rPr>
  </w:style>
  <w:style w:type="character" w:customStyle="1" w:styleId="VrestekstsRakstz">
    <w:name w:val="Vēres teksts Rakstz."/>
    <w:basedOn w:val="Noklusjumarindkopasfonts"/>
    <w:link w:val="Vresteksts"/>
    <w:semiHidden/>
    <w:rsid w:val="00E960B2"/>
    <w:rPr>
      <w:lang w:eastAsia="en-US"/>
    </w:rPr>
  </w:style>
  <w:style w:type="character" w:styleId="Vresatsauce">
    <w:name w:val="footnote reference"/>
    <w:semiHidden/>
    <w:rsid w:val="00E960B2"/>
    <w:rPr>
      <w:rFonts w:ascii="Times New Roman" w:hAnsi="Times New Roman"/>
      <w:vertAlign w:val="superscript"/>
    </w:rPr>
  </w:style>
  <w:style w:type="character" w:customStyle="1" w:styleId="st">
    <w:name w:val="st"/>
    <w:basedOn w:val="Noklusjumarindkopasfonts"/>
    <w:rsid w:val="00E960B2"/>
  </w:style>
  <w:style w:type="paragraph" w:customStyle="1" w:styleId="Bodytext">
    <w:name w:val="Body text"/>
    <w:basedOn w:val="Parastais"/>
    <w:rsid w:val="00E960B2"/>
    <w:pPr>
      <w:shd w:val="clear" w:color="auto" w:fill="FFFFFF"/>
      <w:spacing w:before="720" w:after="180" w:line="292" w:lineRule="exact"/>
    </w:pPr>
    <w:rPr>
      <w:color w:val="000000"/>
      <w:sz w:val="19"/>
      <w:szCs w:val="19"/>
    </w:rPr>
  </w:style>
  <w:style w:type="character" w:customStyle="1" w:styleId="c4">
    <w:name w:val="c4"/>
    <w:basedOn w:val="Noklusjumarindkopasfonts"/>
    <w:rsid w:val="00B82242"/>
  </w:style>
  <w:style w:type="paragraph" w:customStyle="1" w:styleId="tv2131">
    <w:name w:val="tv2131"/>
    <w:basedOn w:val="Parastais"/>
    <w:rsid w:val="004A447D"/>
    <w:pPr>
      <w:spacing w:line="360" w:lineRule="auto"/>
      <w:ind w:firstLine="300"/>
    </w:pPr>
    <w:rPr>
      <w:color w:val="414142"/>
      <w:sz w:val="20"/>
      <w:szCs w:val="20"/>
    </w:rPr>
  </w:style>
  <w:style w:type="character" w:customStyle="1" w:styleId="Bodytext11">
    <w:name w:val="Body text (11)_"/>
    <w:basedOn w:val="Noklusjumarindkopasfonts"/>
    <w:link w:val="Bodytext110"/>
    <w:rsid w:val="00970D34"/>
    <w:rPr>
      <w:sz w:val="21"/>
      <w:szCs w:val="21"/>
      <w:shd w:val="clear" w:color="auto" w:fill="FFFFFF"/>
    </w:rPr>
  </w:style>
  <w:style w:type="paragraph" w:customStyle="1" w:styleId="Bodytext110">
    <w:name w:val="Body text (11)"/>
    <w:basedOn w:val="Parastais"/>
    <w:link w:val="Bodytext11"/>
    <w:rsid w:val="00970D34"/>
    <w:pPr>
      <w:shd w:val="clear" w:color="auto" w:fill="FFFFFF"/>
      <w:spacing w:line="274" w:lineRule="exact"/>
      <w:ind w:hanging="360"/>
      <w:jc w:val="right"/>
    </w:pPr>
    <w:rPr>
      <w:sz w:val="21"/>
      <w:szCs w:val="21"/>
    </w:rPr>
  </w:style>
  <w:style w:type="paragraph" w:styleId="Prskatjums">
    <w:name w:val="Revision"/>
    <w:hidden/>
    <w:uiPriority w:val="99"/>
    <w:semiHidden/>
    <w:rsid w:val="00C454AE"/>
    <w:rPr>
      <w:sz w:val="24"/>
      <w:szCs w:val="24"/>
    </w:rPr>
  </w:style>
  <w:style w:type="character" w:customStyle="1" w:styleId="ParastaisWebRakstz">
    <w:name w:val="Parastais (Web) Rakstz."/>
    <w:basedOn w:val="Noklusjumarindkopasfonts"/>
    <w:link w:val="ParastaisWeb"/>
    <w:rsid w:val="00185DB3"/>
    <w:rPr>
      <w:sz w:val="24"/>
      <w:szCs w:val="24"/>
    </w:rPr>
  </w:style>
  <w:style w:type="character" w:customStyle="1" w:styleId="SarakstarindkopaRakstz">
    <w:name w:val="Saraksta rindkopa Rakstz."/>
    <w:aliases w:val="2 Rakstz.,Strip Rakstz.,H&amp;P List Paragraph Rakstz.,Saraksta rindkopa1 Rakstz.,Normal bullet 2 Rakstz.,Bullet list Rakstz.,Colorful List - Accent 12 Rakstz.,List Paragraph11 Rakstz.,Numbered Para 1 Rakstz.,Dot pt Rakstz."/>
    <w:link w:val="Sarakstarindkopa"/>
    <w:uiPriority w:val="34"/>
    <w:qFormat/>
    <w:locked/>
    <w:rsid w:val="00F87FE3"/>
    <w:rPr>
      <w:sz w:val="24"/>
      <w:lang w:eastAsia="en-US"/>
    </w:rPr>
  </w:style>
  <w:style w:type="character" w:customStyle="1" w:styleId="izc0113lumschar">
    <w:name w:val="izc_0113lums__char"/>
    <w:basedOn w:val="Noklusjumarindkopasfonts"/>
    <w:rsid w:val="00C8129D"/>
  </w:style>
  <w:style w:type="character" w:customStyle="1" w:styleId="Bodytext2">
    <w:name w:val="Body text (2)_"/>
    <w:link w:val="Bodytext20"/>
    <w:rsid w:val="00EF63F5"/>
    <w:rPr>
      <w:sz w:val="19"/>
      <w:szCs w:val="19"/>
      <w:shd w:val="clear" w:color="auto" w:fill="FFFFFF"/>
    </w:rPr>
  </w:style>
  <w:style w:type="paragraph" w:customStyle="1" w:styleId="Bodytext20">
    <w:name w:val="Body text (2)"/>
    <w:basedOn w:val="Parastais"/>
    <w:link w:val="Bodytext2"/>
    <w:rsid w:val="00EF63F5"/>
    <w:pPr>
      <w:shd w:val="clear" w:color="auto" w:fill="FFFFFF"/>
      <w:spacing w:after="240" w:line="250" w:lineRule="exact"/>
      <w:ind w:firstLine="1160"/>
    </w:pPr>
    <w:rPr>
      <w:sz w:val="19"/>
      <w:szCs w:val="19"/>
    </w:rPr>
  </w:style>
  <w:style w:type="paragraph" w:styleId="Bezatstarpm">
    <w:name w:val="No Spacing"/>
    <w:uiPriority w:val="1"/>
    <w:qFormat/>
    <w:rsid w:val="00DA0363"/>
    <w:rPr>
      <w:rFonts w:eastAsiaTheme="minorHAnsi"/>
      <w:sz w:val="24"/>
      <w:szCs w:val="24"/>
    </w:rPr>
  </w:style>
  <w:style w:type="paragraph" w:customStyle="1" w:styleId="xmsonormal">
    <w:name w:val="x_msonormal"/>
    <w:basedOn w:val="Parastais"/>
    <w:rsid w:val="00DA0363"/>
    <w:rPr>
      <w:rFonts w:eastAsiaTheme="minorHAnsi"/>
    </w:rPr>
  </w:style>
  <w:style w:type="paragraph" w:customStyle="1" w:styleId="xtv213">
    <w:name w:val="x_tv213"/>
    <w:basedOn w:val="Parastais"/>
    <w:rsid w:val="00DA0363"/>
    <w:rPr>
      <w:rFonts w:eastAsiaTheme="minorHAnsi"/>
    </w:rPr>
  </w:style>
  <w:style w:type="paragraph" w:styleId="Beiguvresteksts">
    <w:name w:val="endnote text"/>
    <w:basedOn w:val="Parastais"/>
    <w:link w:val="BeiguvrestekstsRakstz"/>
    <w:uiPriority w:val="99"/>
    <w:unhideWhenUsed/>
    <w:rsid w:val="007561E9"/>
    <w:rPr>
      <w:rFonts w:asciiTheme="minorHAnsi" w:eastAsia="SimSun" w:hAnsiTheme="minorHAnsi" w:cstheme="minorBidi"/>
      <w:sz w:val="20"/>
      <w:szCs w:val="20"/>
      <w:lang w:eastAsia="en-US"/>
    </w:rPr>
  </w:style>
  <w:style w:type="character" w:customStyle="1" w:styleId="BeiguvrestekstsRakstz">
    <w:name w:val="Beigu vēres teksts Rakstz."/>
    <w:basedOn w:val="Noklusjumarindkopasfonts"/>
    <w:link w:val="Beiguvresteksts"/>
    <w:uiPriority w:val="99"/>
    <w:rsid w:val="007561E9"/>
    <w:rPr>
      <w:rFonts w:asciiTheme="minorHAnsi" w:eastAsia="SimSun"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211620599">
      <w:bodyDiv w:val="1"/>
      <w:marLeft w:val="0"/>
      <w:marRight w:val="0"/>
      <w:marTop w:val="0"/>
      <w:marBottom w:val="0"/>
      <w:divBdr>
        <w:top w:val="none" w:sz="0" w:space="0" w:color="auto"/>
        <w:left w:val="none" w:sz="0" w:space="0" w:color="auto"/>
        <w:bottom w:val="none" w:sz="0" w:space="0" w:color="auto"/>
        <w:right w:val="none" w:sz="0" w:space="0" w:color="auto"/>
      </w:divBdr>
    </w:div>
    <w:div w:id="221870226">
      <w:bodyDiv w:val="1"/>
      <w:marLeft w:val="0"/>
      <w:marRight w:val="0"/>
      <w:marTop w:val="0"/>
      <w:marBottom w:val="0"/>
      <w:divBdr>
        <w:top w:val="none" w:sz="0" w:space="0" w:color="auto"/>
        <w:left w:val="none" w:sz="0" w:space="0" w:color="auto"/>
        <w:bottom w:val="none" w:sz="0" w:space="0" w:color="auto"/>
        <w:right w:val="none" w:sz="0" w:space="0" w:color="auto"/>
      </w:divBdr>
    </w:div>
    <w:div w:id="361052516">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46339057">
      <w:bodyDiv w:val="1"/>
      <w:marLeft w:val="0"/>
      <w:marRight w:val="0"/>
      <w:marTop w:val="0"/>
      <w:marBottom w:val="0"/>
      <w:divBdr>
        <w:top w:val="none" w:sz="0" w:space="0" w:color="auto"/>
        <w:left w:val="none" w:sz="0" w:space="0" w:color="auto"/>
        <w:bottom w:val="none" w:sz="0" w:space="0" w:color="auto"/>
        <w:right w:val="none" w:sz="0" w:space="0" w:color="auto"/>
      </w:divBdr>
      <w:divsChild>
        <w:div w:id="1181353221">
          <w:marLeft w:val="0"/>
          <w:marRight w:val="0"/>
          <w:marTop w:val="0"/>
          <w:marBottom w:val="0"/>
          <w:divBdr>
            <w:top w:val="none" w:sz="0" w:space="0" w:color="auto"/>
            <w:left w:val="none" w:sz="0" w:space="0" w:color="auto"/>
            <w:bottom w:val="none" w:sz="0" w:space="0" w:color="auto"/>
            <w:right w:val="none" w:sz="0" w:space="0" w:color="auto"/>
          </w:divBdr>
          <w:divsChild>
            <w:div w:id="826434689">
              <w:marLeft w:val="0"/>
              <w:marRight w:val="0"/>
              <w:marTop w:val="0"/>
              <w:marBottom w:val="0"/>
              <w:divBdr>
                <w:top w:val="none" w:sz="0" w:space="0" w:color="auto"/>
                <w:left w:val="none" w:sz="0" w:space="0" w:color="auto"/>
                <w:bottom w:val="none" w:sz="0" w:space="0" w:color="auto"/>
                <w:right w:val="none" w:sz="0" w:space="0" w:color="auto"/>
              </w:divBdr>
              <w:divsChild>
                <w:div w:id="1586259836">
                  <w:marLeft w:val="0"/>
                  <w:marRight w:val="0"/>
                  <w:marTop w:val="0"/>
                  <w:marBottom w:val="0"/>
                  <w:divBdr>
                    <w:top w:val="none" w:sz="0" w:space="0" w:color="auto"/>
                    <w:left w:val="none" w:sz="0" w:space="0" w:color="auto"/>
                    <w:bottom w:val="none" w:sz="0" w:space="0" w:color="auto"/>
                    <w:right w:val="none" w:sz="0" w:space="0" w:color="auto"/>
                  </w:divBdr>
                  <w:divsChild>
                    <w:div w:id="401415809">
                      <w:marLeft w:val="0"/>
                      <w:marRight w:val="0"/>
                      <w:marTop w:val="0"/>
                      <w:marBottom w:val="0"/>
                      <w:divBdr>
                        <w:top w:val="none" w:sz="0" w:space="0" w:color="auto"/>
                        <w:left w:val="none" w:sz="0" w:space="0" w:color="auto"/>
                        <w:bottom w:val="none" w:sz="0" w:space="0" w:color="auto"/>
                        <w:right w:val="none" w:sz="0" w:space="0" w:color="auto"/>
                      </w:divBdr>
                      <w:divsChild>
                        <w:div w:id="1121070851">
                          <w:marLeft w:val="0"/>
                          <w:marRight w:val="0"/>
                          <w:marTop w:val="0"/>
                          <w:marBottom w:val="0"/>
                          <w:divBdr>
                            <w:top w:val="none" w:sz="0" w:space="0" w:color="auto"/>
                            <w:left w:val="none" w:sz="0" w:space="0" w:color="auto"/>
                            <w:bottom w:val="none" w:sz="0" w:space="0" w:color="auto"/>
                            <w:right w:val="none" w:sz="0" w:space="0" w:color="auto"/>
                          </w:divBdr>
                          <w:divsChild>
                            <w:div w:id="738751224">
                              <w:marLeft w:val="0"/>
                              <w:marRight w:val="0"/>
                              <w:marTop w:val="0"/>
                              <w:marBottom w:val="0"/>
                              <w:divBdr>
                                <w:top w:val="none" w:sz="0" w:space="0" w:color="auto"/>
                                <w:left w:val="none" w:sz="0" w:space="0" w:color="auto"/>
                                <w:bottom w:val="none" w:sz="0" w:space="0" w:color="auto"/>
                                <w:right w:val="none" w:sz="0" w:space="0" w:color="auto"/>
                              </w:divBdr>
                              <w:divsChild>
                                <w:div w:id="1724988568">
                                  <w:marLeft w:val="0"/>
                                  <w:marRight w:val="0"/>
                                  <w:marTop w:val="0"/>
                                  <w:marBottom w:val="0"/>
                                  <w:divBdr>
                                    <w:top w:val="none" w:sz="0" w:space="0" w:color="auto"/>
                                    <w:left w:val="none" w:sz="0" w:space="0" w:color="auto"/>
                                    <w:bottom w:val="none" w:sz="0" w:space="0" w:color="auto"/>
                                    <w:right w:val="none" w:sz="0" w:space="0" w:color="auto"/>
                                  </w:divBdr>
                                  <w:divsChild>
                                    <w:div w:id="425736912">
                                      <w:marLeft w:val="0"/>
                                      <w:marRight w:val="0"/>
                                      <w:marTop w:val="0"/>
                                      <w:marBottom w:val="0"/>
                                      <w:divBdr>
                                        <w:top w:val="none" w:sz="0" w:space="0" w:color="auto"/>
                                        <w:left w:val="none" w:sz="0" w:space="0" w:color="auto"/>
                                        <w:bottom w:val="none" w:sz="0" w:space="0" w:color="auto"/>
                                        <w:right w:val="none" w:sz="0" w:space="0" w:color="auto"/>
                                      </w:divBdr>
                                      <w:divsChild>
                                        <w:div w:id="1613436380">
                                          <w:marLeft w:val="0"/>
                                          <w:marRight w:val="0"/>
                                          <w:marTop w:val="0"/>
                                          <w:marBottom w:val="0"/>
                                          <w:divBdr>
                                            <w:top w:val="none" w:sz="0" w:space="0" w:color="auto"/>
                                            <w:left w:val="none" w:sz="0" w:space="0" w:color="auto"/>
                                            <w:bottom w:val="none" w:sz="0" w:space="0" w:color="auto"/>
                                            <w:right w:val="none" w:sz="0" w:space="0" w:color="auto"/>
                                          </w:divBdr>
                                          <w:divsChild>
                                            <w:div w:id="159664309">
                                              <w:marLeft w:val="0"/>
                                              <w:marRight w:val="0"/>
                                              <w:marTop w:val="0"/>
                                              <w:marBottom w:val="0"/>
                                              <w:divBdr>
                                                <w:top w:val="none" w:sz="0" w:space="0" w:color="auto"/>
                                                <w:left w:val="none" w:sz="0" w:space="0" w:color="auto"/>
                                                <w:bottom w:val="none" w:sz="0" w:space="0" w:color="auto"/>
                                                <w:right w:val="none" w:sz="0" w:space="0" w:color="auto"/>
                                              </w:divBdr>
                                              <w:divsChild>
                                                <w:div w:id="68814168">
                                                  <w:marLeft w:val="0"/>
                                                  <w:marRight w:val="0"/>
                                                  <w:marTop w:val="0"/>
                                                  <w:marBottom w:val="0"/>
                                                  <w:divBdr>
                                                    <w:top w:val="none" w:sz="0" w:space="0" w:color="auto"/>
                                                    <w:left w:val="none" w:sz="0" w:space="0" w:color="auto"/>
                                                    <w:bottom w:val="none" w:sz="0" w:space="0" w:color="auto"/>
                                                    <w:right w:val="none" w:sz="0" w:space="0" w:color="auto"/>
                                                  </w:divBdr>
                                                  <w:divsChild>
                                                    <w:div w:id="1918704632">
                                                      <w:marLeft w:val="0"/>
                                                      <w:marRight w:val="0"/>
                                                      <w:marTop w:val="0"/>
                                                      <w:marBottom w:val="0"/>
                                                      <w:divBdr>
                                                        <w:top w:val="none" w:sz="0" w:space="0" w:color="auto"/>
                                                        <w:left w:val="none" w:sz="0" w:space="0" w:color="auto"/>
                                                        <w:bottom w:val="none" w:sz="0" w:space="0" w:color="auto"/>
                                                        <w:right w:val="none" w:sz="0" w:space="0" w:color="auto"/>
                                                      </w:divBdr>
                                                      <w:divsChild>
                                                        <w:div w:id="1921792447">
                                                          <w:marLeft w:val="0"/>
                                                          <w:marRight w:val="0"/>
                                                          <w:marTop w:val="0"/>
                                                          <w:marBottom w:val="0"/>
                                                          <w:divBdr>
                                                            <w:top w:val="none" w:sz="0" w:space="0" w:color="auto"/>
                                                            <w:left w:val="none" w:sz="0" w:space="0" w:color="auto"/>
                                                            <w:bottom w:val="none" w:sz="0" w:space="0" w:color="auto"/>
                                                            <w:right w:val="none" w:sz="0" w:space="0" w:color="auto"/>
                                                          </w:divBdr>
                                                          <w:divsChild>
                                                            <w:div w:id="1143619601">
                                                              <w:marLeft w:val="0"/>
                                                              <w:marRight w:val="150"/>
                                                              <w:marTop w:val="0"/>
                                                              <w:marBottom w:val="150"/>
                                                              <w:divBdr>
                                                                <w:top w:val="none" w:sz="0" w:space="0" w:color="auto"/>
                                                                <w:left w:val="none" w:sz="0" w:space="0" w:color="auto"/>
                                                                <w:bottom w:val="none" w:sz="0" w:space="0" w:color="auto"/>
                                                                <w:right w:val="none" w:sz="0" w:space="0" w:color="auto"/>
                                                              </w:divBdr>
                                                              <w:divsChild>
                                                                <w:div w:id="1642805520">
                                                                  <w:marLeft w:val="0"/>
                                                                  <w:marRight w:val="0"/>
                                                                  <w:marTop w:val="0"/>
                                                                  <w:marBottom w:val="0"/>
                                                                  <w:divBdr>
                                                                    <w:top w:val="none" w:sz="0" w:space="0" w:color="auto"/>
                                                                    <w:left w:val="none" w:sz="0" w:space="0" w:color="auto"/>
                                                                    <w:bottom w:val="none" w:sz="0" w:space="0" w:color="auto"/>
                                                                    <w:right w:val="none" w:sz="0" w:space="0" w:color="auto"/>
                                                                  </w:divBdr>
                                                                  <w:divsChild>
                                                                    <w:div w:id="1874611521">
                                                                      <w:marLeft w:val="0"/>
                                                                      <w:marRight w:val="0"/>
                                                                      <w:marTop w:val="0"/>
                                                                      <w:marBottom w:val="0"/>
                                                                      <w:divBdr>
                                                                        <w:top w:val="none" w:sz="0" w:space="0" w:color="auto"/>
                                                                        <w:left w:val="none" w:sz="0" w:space="0" w:color="auto"/>
                                                                        <w:bottom w:val="none" w:sz="0" w:space="0" w:color="auto"/>
                                                                        <w:right w:val="none" w:sz="0" w:space="0" w:color="auto"/>
                                                                      </w:divBdr>
                                                                      <w:divsChild>
                                                                        <w:div w:id="1630018058">
                                                                          <w:marLeft w:val="0"/>
                                                                          <w:marRight w:val="0"/>
                                                                          <w:marTop w:val="0"/>
                                                                          <w:marBottom w:val="0"/>
                                                                          <w:divBdr>
                                                                            <w:top w:val="none" w:sz="0" w:space="0" w:color="auto"/>
                                                                            <w:left w:val="none" w:sz="0" w:space="0" w:color="auto"/>
                                                                            <w:bottom w:val="none" w:sz="0" w:space="0" w:color="auto"/>
                                                                            <w:right w:val="none" w:sz="0" w:space="0" w:color="auto"/>
                                                                          </w:divBdr>
                                                                          <w:divsChild>
                                                                            <w:div w:id="2042587099">
                                                                              <w:marLeft w:val="0"/>
                                                                              <w:marRight w:val="0"/>
                                                                              <w:marTop w:val="0"/>
                                                                              <w:marBottom w:val="0"/>
                                                                              <w:divBdr>
                                                                                <w:top w:val="none" w:sz="0" w:space="0" w:color="auto"/>
                                                                                <w:left w:val="none" w:sz="0" w:space="0" w:color="auto"/>
                                                                                <w:bottom w:val="none" w:sz="0" w:space="0" w:color="auto"/>
                                                                                <w:right w:val="none" w:sz="0" w:space="0" w:color="auto"/>
                                                                              </w:divBdr>
                                                                              <w:divsChild>
                                                                                <w:div w:id="1990744597">
                                                                                  <w:marLeft w:val="0"/>
                                                                                  <w:marRight w:val="0"/>
                                                                                  <w:marTop w:val="0"/>
                                                                                  <w:marBottom w:val="0"/>
                                                                                  <w:divBdr>
                                                                                    <w:top w:val="none" w:sz="0" w:space="0" w:color="auto"/>
                                                                                    <w:left w:val="none" w:sz="0" w:space="0" w:color="auto"/>
                                                                                    <w:bottom w:val="none" w:sz="0" w:space="0" w:color="auto"/>
                                                                                    <w:right w:val="none" w:sz="0" w:space="0" w:color="auto"/>
                                                                                  </w:divBdr>
                                                                                  <w:divsChild>
                                                                                    <w:div w:id="915477237">
                                                                                      <w:marLeft w:val="0"/>
                                                                                      <w:marRight w:val="0"/>
                                                                                      <w:marTop w:val="0"/>
                                                                                      <w:marBottom w:val="0"/>
                                                                                      <w:divBdr>
                                                                                        <w:top w:val="none" w:sz="0" w:space="0" w:color="auto"/>
                                                                                        <w:left w:val="none" w:sz="0" w:space="0" w:color="auto"/>
                                                                                        <w:bottom w:val="none" w:sz="0" w:space="0" w:color="auto"/>
                                                                                        <w:right w:val="none" w:sz="0" w:space="0" w:color="auto"/>
                                                                                      </w:divBdr>
                                                                                    </w:div>
                                                                                    <w:div w:id="1232035553">
                                                                                      <w:marLeft w:val="0"/>
                                                                                      <w:marRight w:val="0"/>
                                                                                      <w:marTop w:val="0"/>
                                                                                      <w:marBottom w:val="0"/>
                                                                                      <w:divBdr>
                                                                                        <w:top w:val="none" w:sz="0" w:space="0" w:color="auto"/>
                                                                                        <w:left w:val="none" w:sz="0" w:space="0" w:color="auto"/>
                                                                                        <w:bottom w:val="none" w:sz="0" w:space="0" w:color="auto"/>
                                                                                        <w:right w:val="none" w:sz="0" w:space="0" w:color="auto"/>
                                                                                      </w:divBdr>
                                                                                    </w:div>
                                                                                    <w:div w:id="19621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6467049">
      <w:bodyDiv w:val="1"/>
      <w:marLeft w:val="0"/>
      <w:marRight w:val="0"/>
      <w:marTop w:val="0"/>
      <w:marBottom w:val="0"/>
      <w:divBdr>
        <w:top w:val="none" w:sz="0" w:space="0" w:color="auto"/>
        <w:left w:val="none" w:sz="0" w:space="0" w:color="auto"/>
        <w:bottom w:val="none" w:sz="0" w:space="0" w:color="auto"/>
        <w:right w:val="none" w:sz="0" w:space="0" w:color="auto"/>
      </w:divBdr>
      <w:divsChild>
        <w:div w:id="467669988">
          <w:marLeft w:val="0"/>
          <w:marRight w:val="0"/>
          <w:marTop w:val="0"/>
          <w:marBottom w:val="0"/>
          <w:divBdr>
            <w:top w:val="none" w:sz="0" w:space="0" w:color="auto"/>
            <w:left w:val="none" w:sz="0" w:space="0" w:color="auto"/>
            <w:bottom w:val="none" w:sz="0" w:space="0" w:color="auto"/>
            <w:right w:val="none" w:sz="0" w:space="0" w:color="auto"/>
          </w:divBdr>
          <w:divsChild>
            <w:div w:id="1033116915">
              <w:marLeft w:val="0"/>
              <w:marRight w:val="0"/>
              <w:marTop w:val="0"/>
              <w:marBottom w:val="0"/>
              <w:divBdr>
                <w:top w:val="none" w:sz="0" w:space="0" w:color="auto"/>
                <w:left w:val="none" w:sz="0" w:space="0" w:color="auto"/>
                <w:bottom w:val="none" w:sz="0" w:space="0" w:color="auto"/>
                <w:right w:val="none" w:sz="0" w:space="0" w:color="auto"/>
              </w:divBdr>
              <w:divsChild>
                <w:div w:id="733703637">
                  <w:marLeft w:val="0"/>
                  <w:marRight w:val="0"/>
                  <w:marTop w:val="0"/>
                  <w:marBottom w:val="0"/>
                  <w:divBdr>
                    <w:top w:val="none" w:sz="0" w:space="0" w:color="auto"/>
                    <w:left w:val="none" w:sz="0" w:space="0" w:color="auto"/>
                    <w:bottom w:val="none" w:sz="0" w:space="0" w:color="auto"/>
                    <w:right w:val="none" w:sz="0" w:space="0" w:color="auto"/>
                  </w:divBdr>
                  <w:divsChild>
                    <w:div w:id="123163104">
                      <w:marLeft w:val="0"/>
                      <w:marRight w:val="0"/>
                      <w:marTop w:val="0"/>
                      <w:marBottom w:val="0"/>
                      <w:divBdr>
                        <w:top w:val="none" w:sz="0" w:space="0" w:color="auto"/>
                        <w:left w:val="none" w:sz="0" w:space="0" w:color="auto"/>
                        <w:bottom w:val="none" w:sz="0" w:space="0" w:color="auto"/>
                        <w:right w:val="none" w:sz="0" w:space="0" w:color="auto"/>
                      </w:divBdr>
                      <w:divsChild>
                        <w:div w:id="2003770890">
                          <w:marLeft w:val="0"/>
                          <w:marRight w:val="0"/>
                          <w:marTop w:val="0"/>
                          <w:marBottom w:val="0"/>
                          <w:divBdr>
                            <w:top w:val="none" w:sz="0" w:space="0" w:color="auto"/>
                            <w:left w:val="none" w:sz="0" w:space="0" w:color="auto"/>
                            <w:bottom w:val="none" w:sz="0" w:space="0" w:color="auto"/>
                            <w:right w:val="none" w:sz="0" w:space="0" w:color="auto"/>
                          </w:divBdr>
                          <w:divsChild>
                            <w:div w:id="9495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56233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5416504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56145345">
      <w:bodyDiv w:val="1"/>
      <w:marLeft w:val="0"/>
      <w:marRight w:val="0"/>
      <w:marTop w:val="0"/>
      <w:marBottom w:val="0"/>
      <w:divBdr>
        <w:top w:val="none" w:sz="0" w:space="0" w:color="auto"/>
        <w:left w:val="none" w:sz="0" w:space="0" w:color="auto"/>
        <w:bottom w:val="none" w:sz="0" w:space="0" w:color="auto"/>
        <w:right w:val="none" w:sz="0" w:space="0" w:color="auto"/>
      </w:divBdr>
      <w:divsChild>
        <w:div w:id="250433447">
          <w:marLeft w:val="0"/>
          <w:marRight w:val="0"/>
          <w:marTop w:val="0"/>
          <w:marBottom w:val="0"/>
          <w:divBdr>
            <w:top w:val="none" w:sz="0" w:space="0" w:color="auto"/>
            <w:left w:val="none" w:sz="0" w:space="0" w:color="auto"/>
            <w:bottom w:val="none" w:sz="0" w:space="0" w:color="auto"/>
            <w:right w:val="none" w:sz="0" w:space="0" w:color="auto"/>
          </w:divBdr>
          <w:divsChild>
            <w:div w:id="1157964162">
              <w:marLeft w:val="0"/>
              <w:marRight w:val="0"/>
              <w:marTop w:val="0"/>
              <w:marBottom w:val="0"/>
              <w:divBdr>
                <w:top w:val="none" w:sz="0" w:space="0" w:color="auto"/>
                <w:left w:val="none" w:sz="0" w:space="0" w:color="auto"/>
                <w:bottom w:val="none" w:sz="0" w:space="0" w:color="auto"/>
                <w:right w:val="none" w:sz="0" w:space="0" w:color="auto"/>
              </w:divBdr>
              <w:divsChild>
                <w:div w:id="163909017">
                  <w:marLeft w:val="0"/>
                  <w:marRight w:val="0"/>
                  <w:marTop w:val="0"/>
                  <w:marBottom w:val="0"/>
                  <w:divBdr>
                    <w:top w:val="none" w:sz="0" w:space="0" w:color="auto"/>
                    <w:left w:val="none" w:sz="0" w:space="0" w:color="auto"/>
                    <w:bottom w:val="none" w:sz="0" w:space="0" w:color="auto"/>
                    <w:right w:val="none" w:sz="0" w:space="0" w:color="auto"/>
                  </w:divBdr>
                  <w:divsChild>
                    <w:div w:id="198012509">
                      <w:marLeft w:val="0"/>
                      <w:marRight w:val="0"/>
                      <w:marTop w:val="0"/>
                      <w:marBottom w:val="0"/>
                      <w:divBdr>
                        <w:top w:val="none" w:sz="0" w:space="0" w:color="auto"/>
                        <w:left w:val="none" w:sz="0" w:space="0" w:color="auto"/>
                        <w:bottom w:val="none" w:sz="0" w:space="0" w:color="auto"/>
                        <w:right w:val="none" w:sz="0" w:space="0" w:color="auto"/>
                      </w:divBdr>
                      <w:divsChild>
                        <w:div w:id="850031261">
                          <w:marLeft w:val="0"/>
                          <w:marRight w:val="0"/>
                          <w:marTop w:val="0"/>
                          <w:marBottom w:val="0"/>
                          <w:divBdr>
                            <w:top w:val="none" w:sz="0" w:space="0" w:color="auto"/>
                            <w:left w:val="none" w:sz="0" w:space="0" w:color="auto"/>
                            <w:bottom w:val="none" w:sz="0" w:space="0" w:color="auto"/>
                            <w:right w:val="none" w:sz="0" w:space="0" w:color="auto"/>
                          </w:divBdr>
                          <w:divsChild>
                            <w:div w:id="966475288">
                              <w:marLeft w:val="0"/>
                              <w:marRight w:val="0"/>
                              <w:marTop w:val="0"/>
                              <w:marBottom w:val="567"/>
                              <w:divBdr>
                                <w:top w:val="none" w:sz="0" w:space="0" w:color="auto"/>
                                <w:left w:val="none" w:sz="0" w:space="0" w:color="auto"/>
                                <w:bottom w:val="none" w:sz="0" w:space="0" w:color="auto"/>
                                <w:right w:val="none" w:sz="0" w:space="0" w:color="auto"/>
                              </w:divBdr>
                            </w:div>
                            <w:div w:id="130052904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roperties/4900029165?options%5Borigin%5D=propert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ris.Sumeiko@km.gov.lv" TargetMode="External"/><Relationship Id="rId4" Type="http://schemas.openxmlformats.org/officeDocument/2006/relationships/settings" Target="settings.xml"/><Relationship Id="rId9" Type="http://schemas.openxmlformats.org/officeDocument/2006/relationships/hyperlink" Target="https://www.em.gov.lv/files/attachments/5%20p.pdf"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8EAEA-1DA2-40DF-BC47-14057020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18</Pages>
  <Words>3012</Words>
  <Characters>23358</Characters>
  <Application>Microsoft Office Word</Application>
  <DocSecurity>0</DocSecurity>
  <Lines>194</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MK noteikumu projekts "Ministru kabineta kārtības rullis"</vt:lpstr>
      <vt:lpstr>MK noteikumu projekts "Ministru kabineta kārtības rullis"</vt:lpstr>
    </vt:vector>
  </TitlesOfParts>
  <Company>LR Kultūras Ministrija</Company>
  <LinksUpToDate>false</LinksUpToDate>
  <CharactersWithSpaces>26318</CharactersWithSpaces>
  <SharedDoc>false</SharedDoc>
  <HLinks>
    <vt:vector size="6" baseType="variant">
      <vt:variant>
        <vt:i4>5636221</vt:i4>
      </vt:variant>
      <vt:variant>
        <vt:i4>0</vt:i4>
      </vt:variant>
      <vt:variant>
        <vt:i4>0</vt:i4>
      </vt:variant>
      <vt:variant>
        <vt:i4>5</vt:i4>
      </vt:variant>
      <vt:variant>
        <vt:lpwstr>mailto:Ilze.Zubova@km.gov.lv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 „Par valsts nekustamā īpašuma Aristida Briāna ielā 13, Rīgā, izmantošanu” </dc:title>
  <dc:subject>Izziņa</dc:subject>
  <dc:creator>Juris Šumeiko</dc:creator>
  <cp:keywords>KMIzz_190819_Briana_13</cp:keywords>
  <dc:description>Tālr. 67330282
Juris.Sumeiko@km.gov.lv </dc:description>
  <cp:lastModifiedBy>Dzintra Rozīte</cp:lastModifiedBy>
  <cp:revision>16</cp:revision>
  <cp:lastPrinted>2015-07-03T11:24:00Z</cp:lastPrinted>
  <dcterms:created xsi:type="dcterms:W3CDTF">2019-07-31T10:39:00Z</dcterms:created>
  <dcterms:modified xsi:type="dcterms:W3CDTF">2019-08-21T12:45:00Z</dcterms:modified>
</cp:coreProperties>
</file>