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83" w:rsidRPr="00CC71EF" w:rsidRDefault="003B6A83" w:rsidP="00337773">
      <w:pPr>
        <w:pStyle w:val="Virsraksts3"/>
        <w:jc w:val="right"/>
        <w:rPr>
          <w:i/>
          <w:szCs w:val="28"/>
          <w:lang w:val="lv-LV"/>
        </w:rPr>
      </w:pPr>
      <w:r w:rsidRPr="00CC71EF">
        <w:rPr>
          <w:i/>
          <w:szCs w:val="28"/>
          <w:lang w:val="lv-LV"/>
        </w:rPr>
        <w:t>Projekts</w:t>
      </w:r>
    </w:p>
    <w:p w:rsidR="003B6A83" w:rsidRPr="00CC71EF" w:rsidRDefault="003B6A83" w:rsidP="00337773">
      <w:pPr>
        <w:jc w:val="both"/>
        <w:rPr>
          <w:sz w:val="28"/>
          <w:szCs w:val="28"/>
        </w:rPr>
      </w:pPr>
    </w:p>
    <w:p w:rsidR="003B6A83" w:rsidRPr="00CC71EF" w:rsidRDefault="003B6A83" w:rsidP="00A54F58">
      <w:pPr>
        <w:pStyle w:val="NormalWeb1"/>
        <w:spacing w:before="0" w:beforeAutospacing="0" w:after="0" w:afterAutospacing="0"/>
        <w:jc w:val="center"/>
        <w:rPr>
          <w:rFonts w:ascii="Times New Roman" w:hAnsi="Times New Roman"/>
          <w:b/>
          <w:color w:val="auto"/>
          <w:sz w:val="28"/>
          <w:szCs w:val="28"/>
        </w:rPr>
      </w:pPr>
      <w:r w:rsidRPr="00CC71EF">
        <w:rPr>
          <w:rFonts w:ascii="Times New Roman" w:hAnsi="Times New Roman"/>
          <w:b/>
          <w:color w:val="auto"/>
          <w:sz w:val="28"/>
          <w:szCs w:val="28"/>
        </w:rPr>
        <w:t>LATVIJAS REPUBLIKAS MINISTRU KABINETS</w:t>
      </w:r>
    </w:p>
    <w:p w:rsidR="003B6A83" w:rsidRPr="00CC71EF" w:rsidRDefault="003B6A83" w:rsidP="00337773">
      <w:pPr>
        <w:pStyle w:val="NormalWeb1"/>
        <w:spacing w:before="0" w:beforeAutospacing="0" w:after="0" w:afterAutospacing="0"/>
        <w:rPr>
          <w:rFonts w:ascii="Times New Roman" w:hAnsi="Times New Roman"/>
          <w:color w:val="auto"/>
          <w:sz w:val="28"/>
          <w:szCs w:val="28"/>
        </w:rPr>
      </w:pPr>
    </w:p>
    <w:p w:rsidR="00B44122" w:rsidRPr="00CC71EF" w:rsidRDefault="00B44122" w:rsidP="00A54F58">
      <w:pPr>
        <w:pStyle w:val="Pamattekstaatkpe3"/>
        <w:spacing w:after="0" w:line="276" w:lineRule="auto"/>
        <w:ind w:left="0"/>
        <w:jc w:val="both"/>
        <w:rPr>
          <w:sz w:val="28"/>
          <w:szCs w:val="28"/>
          <w:lang w:val="lv-LV"/>
        </w:rPr>
      </w:pPr>
      <w:r w:rsidRPr="00CC71EF">
        <w:rPr>
          <w:sz w:val="28"/>
          <w:szCs w:val="28"/>
          <w:lang w:val="lv-LV"/>
        </w:rPr>
        <w:t>201</w:t>
      </w:r>
      <w:r w:rsidR="00C47B98">
        <w:rPr>
          <w:sz w:val="28"/>
          <w:szCs w:val="28"/>
          <w:lang w:val="lv-LV"/>
        </w:rPr>
        <w:t>9</w:t>
      </w:r>
      <w:r w:rsidRPr="00CC71EF">
        <w:rPr>
          <w:sz w:val="28"/>
          <w:szCs w:val="28"/>
          <w:lang w:val="lv-LV"/>
        </w:rPr>
        <w:t xml:space="preserve">.gada ___._________ </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t xml:space="preserve"> Noteikumi Nr.___ </w:t>
      </w:r>
    </w:p>
    <w:p w:rsidR="00B44122" w:rsidRPr="00CC71EF" w:rsidRDefault="00B44122" w:rsidP="00A54F58">
      <w:pPr>
        <w:pStyle w:val="Pamattekstsaratkpi"/>
        <w:spacing w:after="0" w:line="276" w:lineRule="auto"/>
        <w:ind w:left="0"/>
        <w:rPr>
          <w:sz w:val="28"/>
          <w:szCs w:val="28"/>
          <w:lang w:val="lv-LV"/>
        </w:rPr>
      </w:pPr>
      <w:r w:rsidRPr="00CC71EF">
        <w:rPr>
          <w:sz w:val="28"/>
          <w:szCs w:val="28"/>
          <w:lang w:val="lv-LV"/>
        </w:rPr>
        <w:t>Rīgā</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t xml:space="preserve"> </w:t>
      </w:r>
      <w:r w:rsidR="00A54F58">
        <w:rPr>
          <w:sz w:val="28"/>
          <w:szCs w:val="28"/>
          <w:lang w:val="lv-LV"/>
        </w:rPr>
        <w:tab/>
        <w:t> </w:t>
      </w:r>
      <w:r w:rsidRPr="00CC71EF">
        <w:rPr>
          <w:sz w:val="28"/>
          <w:szCs w:val="28"/>
          <w:lang w:val="lv-LV"/>
        </w:rPr>
        <w:t>(prot. Nr.__</w:t>
      </w:r>
      <w:r w:rsidR="00A54F58">
        <w:rPr>
          <w:sz w:val="28"/>
          <w:szCs w:val="28"/>
          <w:lang w:val="lv-LV"/>
        </w:rPr>
        <w:t>_</w:t>
      </w:r>
      <w:r w:rsidRPr="00CC71EF">
        <w:rPr>
          <w:sz w:val="28"/>
          <w:szCs w:val="28"/>
          <w:lang w:val="lv-LV"/>
        </w:rPr>
        <w:t xml:space="preserve"> __</w:t>
      </w:r>
      <w:r w:rsidR="00A54F58">
        <w:rPr>
          <w:sz w:val="28"/>
          <w:szCs w:val="28"/>
          <w:lang w:val="lv-LV"/>
        </w:rPr>
        <w:t>_</w:t>
      </w:r>
      <w:r w:rsidRPr="00CC71EF">
        <w:rPr>
          <w:sz w:val="28"/>
          <w:szCs w:val="28"/>
          <w:lang w:val="lv-LV"/>
        </w:rPr>
        <w:t xml:space="preserve"> §)</w:t>
      </w:r>
    </w:p>
    <w:p w:rsidR="00B44122" w:rsidRDefault="00B44122" w:rsidP="00337773">
      <w:pPr>
        <w:rPr>
          <w:bCs/>
          <w:sz w:val="28"/>
          <w:szCs w:val="28"/>
        </w:rPr>
      </w:pPr>
      <w:bookmarkStart w:id="0" w:name="OLE_LINK1"/>
      <w:bookmarkStart w:id="1" w:name="OLE_LINK2"/>
    </w:p>
    <w:p w:rsidR="00E005FB" w:rsidRPr="00CC71EF" w:rsidRDefault="00E005FB" w:rsidP="00337773">
      <w:pPr>
        <w:rPr>
          <w:bCs/>
          <w:sz w:val="28"/>
          <w:szCs w:val="28"/>
        </w:rPr>
      </w:pPr>
    </w:p>
    <w:p w:rsidR="00B44122" w:rsidRPr="00CC71EF" w:rsidRDefault="00B44122" w:rsidP="00337773">
      <w:pPr>
        <w:jc w:val="center"/>
        <w:rPr>
          <w:b/>
          <w:bCs/>
          <w:sz w:val="28"/>
          <w:szCs w:val="28"/>
        </w:rPr>
      </w:pPr>
      <w:r w:rsidRPr="00CC71EF">
        <w:rPr>
          <w:b/>
          <w:bCs/>
          <w:sz w:val="28"/>
          <w:szCs w:val="28"/>
        </w:rPr>
        <w:t xml:space="preserve">Grozījumi Ministru kabineta 2011.gada 27.decembra noteikumos Nr.1035 </w:t>
      </w:r>
    </w:p>
    <w:p w:rsidR="00B44122" w:rsidRPr="00CC71EF" w:rsidRDefault="00B44122" w:rsidP="00337773">
      <w:pPr>
        <w:jc w:val="center"/>
        <w:rPr>
          <w:b/>
          <w:bCs/>
          <w:sz w:val="28"/>
          <w:szCs w:val="28"/>
        </w:rPr>
      </w:pPr>
      <w:r w:rsidRPr="00CC71EF">
        <w:rPr>
          <w:b/>
          <w:bCs/>
          <w:sz w:val="28"/>
          <w:szCs w:val="28"/>
        </w:rPr>
        <w:t>„Kārtība, kādā valsts finansē profesionālās ievirzes mākslas, mūzikas</w:t>
      </w:r>
    </w:p>
    <w:p w:rsidR="00B44122" w:rsidRPr="00CC71EF" w:rsidRDefault="00B44122" w:rsidP="00337773">
      <w:pPr>
        <w:jc w:val="center"/>
        <w:rPr>
          <w:b/>
          <w:bCs/>
          <w:sz w:val="28"/>
          <w:szCs w:val="28"/>
        </w:rPr>
      </w:pPr>
      <w:r w:rsidRPr="00CC71EF">
        <w:rPr>
          <w:b/>
          <w:bCs/>
          <w:sz w:val="28"/>
          <w:szCs w:val="28"/>
        </w:rPr>
        <w:t xml:space="preserve"> un dejas izglītības programmas” </w:t>
      </w:r>
    </w:p>
    <w:bookmarkEnd w:id="0"/>
    <w:bookmarkEnd w:id="1"/>
    <w:p w:rsidR="00B44122" w:rsidRDefault="00B44122" w:rsidP="00337773">
      <w:pPr>
        <w:rPr>
          <w:sz w:val="28"/>
          <w:szCs w:val="28"/>
        </w:rPr>
      </w:pPr>
    </w:p>
    <w:p w:rsidR="00E005FB" w:rsidRDefault="00E005FB" w:rsidP="00337773">
      <w:pPr>
        <w:rPr>
          <w:sz w:val="28"/>
          <w:szCs w:val="28"/>
        </w:rPr>
      </w:pPr>
    </w:p>
    <w:p w:rsidR="00B44122" w:rsidRPr="00CC71EF" w:rsidRDefault="00B44122" w:rsidP="00337773">
      <w:pPr>
        <w:jc w:val="right"/>
        <w:rPr>
          <w:sz w:val="28"/>
          <w:szCs w:val="28"/>
        </w:rPr>
      </w:pPr>
      <w:r w:rsidRPr="00CC71EF">
        <w:rPr>
          <w:sz w:val="28"/>
          <w:szCs w:val="28"/>
        </w:rPr>
        <w:t xml:space="preserve">Izdoti saskaņā ar Izglītības likuma 14.panta 26.punktu un </w:t>
      </w:r>
    </w:p>
    <w:p w:rsidR="00B44122" w:rsidRPr="00CC71EF" w:rsidRDefault="00B44122" w:rsidP="00337773">
      <w:pPr>
        <w:jc w:val="right"/>
        <w:rPr>
          <w:sz w:val="28"/>
          <w:szCs w:val="28"/>
        </w:rPr>
      </w:pPr>
      <w:r w:rsidRPr="00CC71EF">
        <w:rPr>
          <w:sz w:val="28"/>
          <w:szCs w:val="28"/>
        </w:rPr>
        <w:t>Profesionālās izglītības likuma 31.panta 2.</w:t>
      </w:r>
      <w:r w:rsidRPr="00CC71EF">
        <w:rPr>
          <w:sz w:val="28"/>
          <w:szCs w:val="28"/>
          <w:vertAlign w:val="superscript"/>
        </w:rPr>
        <w:t>3</w:t>
      </w:r>
      <w:r w:rsidRPr="00CC71EF">
        <w:rPr>
          <w:sz w:val="28"/>
          <w:szCs w:val="28"/>
        </w:rPr>
        <w:t xml:space="preserve"> daļu</w:t>
      </w:r>
    </w:p>
    <w:p w:rsidR="00B44122" w:rsidRPr="00CC71EF" w:rsidRDefault="00B44122" w:rsidP="00337773">
      <w:pPr>
        <w:rPr>
          <w:sz w:val="28"/>
          <w:szCs w:val="28"/>
        </w:rPr>
      </w:pPr>
    </w:p>
    <w:p w:rsidR="00B44122" w:rsidRPr="00CC71EF" w:rsidRDefault="00B44122" w:rsidP="00337773">
      <w:pPr>
        <w:numPr>
          <w:ilvl w:val="0"/>
          <w:numId w:val="12"/>
        </w:numPr>
        <w:jc w:val="both"/>
        <w:rPr>
          <w:bCs/>
          <w:sz w:val="28"/>
          <w:szCs w:val="28"/>
        </w:rPr>
      </w:pPr>
      <w:r w:rsidRPr="00CC71EF">
        <w:rPr>
          <w:sz w:val="28"/>
          <w:szCs w:val="28"/>
        </w:rPr>
        <w:t xml:space="preserve">Izdarīt </w:t>
      </w:r>
      <w:r w:rsidRPr="00CC71EF">
        <w:rPr>
          <w:bCs/>
          <w:sz w:val="28"/>
          <w:szCs w:val="28"/>
        </w:rPr>
        <w:t xml:space="preserve">Ministru kabineta 2011.gada 27.decembra noteikumos Nr.1035 </w:t>
      </w:r>
    </w:p>
    <w:p w:rsidR="00B44122" w:rsidRPr="00CC71EF" w:rsidRDefault="00B44122" w:rsidP="00337773">
      <w:pPr>
        <w:jc w:val="both"/>
        <w:rPr>
          <w:bCs/>
          <w:sz w:val="28"/>
          <w:szCs w:val="28"/>
        </w:rPr>
      </w:pPr>
      <w:r w:rsidRPr="00CC71EF">
        <w:rPr>
          <w:bCs/>
          <w:sz w:val="28"/>
          <w:szCs w:val="28"/>
        </w:rPr>
        <w:t>„Kārtība, kādā valsts finansē profesionālās ievirzes mākslas, mūzikas un dejas izglītības programmas” (Latvijas Vēstnesis, 201</w:t>
      </w:r>
      <w:r w:rsidR="003E64CD" w:rsidRPr="00CC71EF">
        <w:rPr>
          <w:bCs/>
          <w:sz w:val="28"/>
          <w:szCs w:val="28"/>
        </w:rPr>
        <w:t>3</w:t>
      </w:r>
      <w:r w:rsidRPr="00CC71EF">
        <w:rPr>
          <w:bCs/>
          <w:sz w:val="28"/>
          <w:szCs w:val="28"/>
        </w:rPr>
        <w:t>, 2</w:t>
      </w:r>
      <w:r w:rsidR="003E64CD" w:rsidRPr="00CC71EF">
        <w:rPr>
          <w:bCs/>
          <w:sz w:val="28"/>
          <w:szCs w:val="28"/>
        </w:rPr>
        <w:t>20</w:t>
      </w:r>
      <w:r w:rsidRPr="00CC71EF">
        <w:rPr>
          <w:bCs/>
          <w:sz w:val="28"/>
          <w:szCs w:val="28"/>
        </w:rPr>
        <w:t>.nr.</w:t>
      </w:r>
      <w:r w:rsidRPr="00CC71EF">
        <w:rPr>
          <w:sz w:val="28"/>
          <w:szCs w:val="28"/>
        </w:rPr>
        <w:t>; 201</w:t>
      </w:r>
      <w:r w:rsidR="003E64CD" w:rsidRPr="00CC71EF">
        <w:rPr>
          <w:sz w:val="28"/>
          <w:szCs w:val="28"/>
        </w:rPr>
        <w:t>4</w:t>
      </w:r>
      <w:r w:rsidRPr="00CC71EF">
        <w:rPr>
          <w:sz w:val="28"/>
          <w:szCs w:val="28"/>
        </w:rPr>
        <w:t xml:space="preserve">, </w:t>
      </w:r>
      <w:r w:rsidR="003E64CD" w:rsidRPr="00CC71EF">
        <w:rPr>
          <w:sz w:val="28"/>
          <w:szCs w:val="28"/>
        </w:rPr>
        <w:t>170</w:t>
      </w:r>
      <w:r w:rsidRPr="00CC71EF">
        <w:rPr>
          <w:sz w:val="28"/>
          <w:szCs w:val="28"/>
        </w:rPr>
        <w:t>.nr.; 201</w:t>
      </w:r>
      <w:r w:rsidR="003E64CD" w:rsidRPr="00CC71EF">
        <w:rPr>
          <w:sz w:val="28"/>
          <w:szCs w:val="28"/>
        </w:rPr>
        <w:t>6</w:t>
      </w:r>
      <w:r w:rsidRPr="00CC71EF">
        <w:rPr>
          <w:sz w:val="28"/>
          <w:szCs w:val="28"/>
        </w:rPr>
        <w:t>, 1</w:t>
      </w:r>
      <w:r w:rsidR="003E64CD" w:rsidRPr="00CC71EF">
        <w:rPr>
          <w:sz w:val="28"/>
          <w:szCs w:val="28"/>
        </w:rPr>
        <w:t>4</w:t>
      </w:r>
      <w:r w:rsidRPr="00CC71EF">
        <w:rPr>
          <w:sz w:val="28"/>
          <w:szCs w:val="28"/>
        </w:rPr>
        <w:t>0.</w:t>
      </w:r>
      <w:r w:rsidR="00175A94" w:rsidRPr="00CC71EF">
        <w:rPr>
          <w:sz w:val="28"/>
          <w:szCs w:val="28"/>
        </w:rPr>
        <w:t>,</w:t>
      </w:r>
      <w:r w:rsidR="00437CA2" w:rsidRPr="00CC71EF">
        <w:rPr>
          <w:sz w:val="28"/>
          <w:szCs w:val="28"/>
        </w:rPr>
        <w:t xml:space="preserve"> </w:t>
      </w:r>
      <w:r w:rsidR="003E64CD" w:rsidRPr="00CC71EF">
        <w:rPr>
          <w:sz w:val="28"/>
          <w:szCs w:val="28"/>
        </w:rPr>
        <w:t>218.nr.</w:t>
      </w:r>
      <w:r w:rsidR="00C9429B">
        <w:rPr>
          <w:sz w:val="28"/>
          <w:szCs w:val="28"/>
        </w:rPr>
        <w:t>, 2017, 181.nr., 2018, 173.nr.</w:t>
      </w:r>
      <w:r w:rsidR="00175A94" w:rsidRPr="00CC71EF">
        <w:rPr>
          <w:sz w:val="28"/>
          <w:szCs w:val="28"/>
        </w:rPr>
        <w:t>)</w:t>
      </w:r>
      <w:r w:rsidRPr="00CC71EF">
        <w:rPr>
          <w:bCs/>
          <w:sz w:val="28"/>
          <w:szCs w:val="28"/>
        </w:rPr>
        <w:t xml:space="preserve"> šādus grozījumus:</w:t>
      </w:r>
    </w:p>
    <w:p w:rsidR="00B44122" w:rsidRPr="00CC71EF" w:rsidRDefault="00B44122" w:rsidP="00337773">
      <w:pPr>
        <w:jc w:val="both"/>
        <w:rPr>
          <w:sz w:val="28"/>
          <w:szCs w:val="28"/>
        </w:rPr>
      </w:pPr>
    </w:p>
    <w:p w:rsidR="004D4DD1" w:rsidRDefault="004D4DD1" w:rsidP="00D03049">
      <w:pPr>
        <w:numPr>
          <w:ilvl w:val="1"/>
          <w:numId w:val="12"/>
        </w:numPr>
        <w:tabs>
          <w:tab w:val="left" w:pos="1276"/>
        </w:tabs>
        <w:ind w:left="0" w:firstLine="709"/>
        <w:jc w:val="both"/>
        <w:rPr>
          <w:sz w:val="28"/>
          <w:szCs w:val="28"/>
        </w:rPr>
      </w:pPr>
      <w:r>
        <w:rPr>
          <w:sz w:val="28"/>
          <w:szCs w:val="28"/>
        </w:rPr>
        <w:t>izteikt 6.punktu šādā redakcijā:</w:t>
      </w:r>
    </w:p>
    <w:p w:rsidR="004D4DD1" w:rsidRDefault="004D4DD1" w:rsidP="00892A94">
      <w:pPr>
        <w:tabs>
          <w:tab w:val="left" w:pos="1276"/>
        </w:tabs>
        <w:ind w:firstLine="709"/>
        <w:jc w:val="both"/>
        <w:rPr>
          <w:bCs/>
          <w:sz w:val="28"/>
          <w:szCs w:val="28"/>
        </w:rPr>
      </w:pPr>
      <w:r w:rsidRPr="00563D7E">
        <w:rPr>
          <w:bCs/>
          <w:sz w:val="28"/>
          <w:szCs w:val="28"/>
        </w:rPr>
        <w:t>„</w:t>
      </w:r>
      <w:r w:rsidR="00D03049">
        <w:rPr>
          <w:bCs/>
          <w:sz w:val="28"/>
          <w:szCs w:val="28"/>
        </w:rPr>
        <w:t xml:space="preserve">6. </w:t>
      </w:r>
      <w:r w:rsidR="005A6F03">
        <w:rPr>
          <w:bCs/>
          <w:sz w:val="28"/>
          <w:szCs w:val="28"/>
        </w:rPr>
        <w:t>Lai saņemtu d</w:t>
      </w:r>
      <w:r w:rsidR="00A140D3" w:rsidRPr="00A140D3">
        <w:rPr>
          <w:bCs/>
          <w:sz w:val="28"/>
          <w:szCs w:val="28"/>
        </w:rPr>
        <w:t>otāciju nākamajam budžeta gadam</w:t>
      </w:r>
      <w:r w:rsidR="005A6F03">
        <w:rPr>
          <w:bCs/>
          <w:sz w:val="28"/>
          <w:szCs w:val="28"/>
        </w:rPr>
        <w:t>, izglītības iestāde</w:t>
      </w:r>
      <w:r w:rsidR="00D03049">
        <w:rPr>
          <w:bCs/>
          <w:sz w:val="28"/>
          <w:szCs w:val="28"/>
        </w:rPr>
        <w:t xml:space="preserve"> </w:t>
      </w:r>
      <w:r w:rsidR="005A6F03">
        <w:rPr>
          <w:bCs/>
          <w:sz w:val="28"/>
          <w:szCs w:val="28"/>
        </w:rPr>
        <w:t>līdz kārtējā gada 10.oktobrim</w:t>
      </w:r>
      <w:r w:rsidR="00A140D3" w:rsidRPr="00A140D3">
        <w:rPr>
          <w:bCs/>
          <w:sz w:val="28"/>
          <w:szCs w:val="28"/>
        </w:rPr>
        <w:t xml:space="preserve"> Valsts izglītības informācijas sistēmā </w:t>
      </w:r>
      <w:r w:rsidR="005A6F03">
        <w:rPr>
          <w:bCs/>
          <w:sz w:val="28"/>
          <w:szCs w:val="28"/>
        </w:rPr>
        <w:t>(turpmāk – sistēma) apstiprina atskait</w:t>
      </w:r>
      <w:r w:rsidR="00E565CE">
        <w:rPr>
          <w:bCs/>
          <w:sz w:val="28"/>
          <w:szCs w:val="28"/>
        </w:rPr>
        <w:t>es veidlapu</w:t>
      </w:r>
      <w:r w:rsidR="00B94BEA">
        <w:rPr>
          <w:bCs/>
          <w:sz w:val="28"/>
          <w:szCs w:val="28"/>
        </w:rPr>
        <w:t xml:space="preserve"> </w:t>
      </w:r>
      <w:r w:rsidR="008F4139" w:rsidRPr="008F4139">
        <w:rPr>
          <w:sz w:val="28"/>
          <w:szCs w:val="28"/>
        </w:rPr>
        <w:t>„</w:t>
      </w:r>
      <w:r w:rsidR="00E565CE" w:rsidRPr="00E565CE">
        <w:rPr>
          <w:bCs/>
          <w:sz w:val="28"/>
          <w:szCs w:val="28"/>
        </w:rPr>
        <w:t>Izglītojamo skaits profesionālās ievirzes klasēs valsts budžeta mērķdotācijas aprēķināšanai</w:t>
      </w:r>
      <w:r w:rsidR="008F4139">
        <w:rPr>
          <w:bCs/>
          <w:sz w:val="28"/>
          <w:szCs w:val="28"/>
        </w:rPr>
        <w:t>”</w:t>
      </w:r>
      <w:r w:rsidR="00B670B7" w:rsidRPr="00B670B7">
        <w:rPr>
          <w:bCs/>
          <w:sz w:val="28"/>
          <w:szCs w:val="28"/>
        </w:rPr>
        <w:t xml:space="preserve"> </w:t>
      </w:r>
      <w:r w:rsidR="005A6F03">
        <w:rPr>
          <w:bCs/>
          <w:sz w:val="28"/>
          <w:szCs w:val="28"/>
        </w:rPr>
        <w:t xml:space="preserve">par </w:t>
      </w:r>
      <w:r w:rsidR="005A6F03" w:rsidRPr="00A140D3">
        <w:rPr>
          <w:bCs/>
          <w:sz w:val="28"/>
          <w:szCs w:val="28"/>
        </w:rPr>
        <w:t xml:space="preserve">izglītojamo skaitu </w:t>
      </w:r>
      <w:r w:rsidR="00E6294C">
        <w:rPr>
          <w:bCs/>
          <w:sz w:val="28"/>
          <w:szCs w:val="28"/>
        </w:rPr>
        <w:t>izglītības programmā</w:t>
      </w:r>
      <w:r w:rsidR="005A6F03">
        <w:rPr>
          <w:bCs/>
          <w:sz w:val="28"/>
          <w:szCs w:val="28"/>
        </w:rPr>
        <w:t xml:space="preserve"> ar pazīmi </w:t>
      </w:r>
      <w:r w:rsidR="005A6F03" w:rsidRPr="00563D7E">
        <w:rPr>
          <w:bCs/>
          <w:sz w:val="28"/>
          <w:szCs w:val="28"/>
        </w:rPr>
        <w:t>„</w:t>
      </w:r>
      <w:r w:rsidR="005A6F03">
        <w:rPr>
          <w:bCs/>
          <w:sz w:val="28"/>
          <w:szCs w:val="28"/>
        </w:rPr>
        <w:t>valsts”</w:t>
      </w:r>
      <w:r w:rsidR="005A6F03" w:rsidRPr="00A140D3">
        <w:rPr>
          <w:bCs/>
          <w:sz w:val="28"/>
          <w:szCs w:val="28"/>
        </w:rPr>
        <w:t xml:space="preserve"> uz kārtējā gada 1.</w:t>
      </w:r>
      <w:r w:rsidR="005A6F03">
        <w:rPr>
          <w:bCs/>
          <w:sz w:val="28"/>
          <w:szCs w:val="28"/>
        </w:rPr>
        <w:t xml:space="preserve">oktobri. </w:t>
      </w:r>
      <w:r w:rsidR="00EA58CF">
        <w:rPr>
          <w:bCs/>
          <w:sz w:val="28"/>
          <w:szCs w:val="28"/>
        </w:rPr>
        <w:t>Minēto informāciju sistēmā</w:t>
      </w:r>
      <w:r w:rsidR="001D3409">
        <w:rPr>
          <w:bCs/>
          <w:sz w:val="28"/>
          <w:szCs w:val="28"/>
        </w:rPr>
        <w:t xml:space="preserve"> līdz kārtējā gada 10.oktobrim</w:t>
      </w:r>
      <w:r w:rsidR="00EA58CF">
        <w:rPr>
          <w:bCs/>
          <w:sz w:val="28"/>
          <w:szCs w:val="28"/>
        </w:rPr>
        <w:t xml:space="preserve"> saskaņo</w:t>
      </w:r>
      <w:r w:rsidR="00A140D3" w:rsidRPr="00A140D3">
        <w:rPr>
          <w:bCs/>
          <w:sz w:val="28"/>
          <w:szCs w:val="28"/>
        </w:rPr>
        <w:t xml:space="preserve"> izglītības iestādes dibinātāj</w:t>
      </w:r>
      <w:r w:rsidR="00EA58CF">
        <w:rPr>
          <w:bCs/>
          <w:sz w:val="28"/>
          <w:szCs w:val="28"/>
        </w:rPr>
        <w:t>s</w:t>
      </w:r>
      <w:r>
        <w:rPr>
          <w:bCs/>
          <w:sz w:val="28"/>
          <w:szCs w:val="28"/>
        </w:rPr>
        <w:t>.”;</w:t>
      </w:r>
    </w:p>
    <w:p w:rsidR="00EE1DCA" w:rsidRDefault="00EE1DCA" w:rsidP="00EC4CB9">
      <w:pPr>
        <w:tabs>
          <w:tab w:val="left" w:pos="1276"/>
        </w:tabs>
        <w:rPr>
          <w:sz w:val="28"/>
          <w:szCs w:val="28"/>
        </w:rPr>
      </w:pPr>
    </w:p>
    <w:p w:rsidR="002E2D82" w:rsidRDefault="002E2D82" w:rsidP="00BC3967">
      <w:pPr>
        <w:numPr>
          <w:ilvl w:val="1"/>
          <w:numId w:val="12"/>
        </w:numPr>
        <w:tabs>
          <w:tab w:val="left" w:pos="1276"/>
        </w:tabs>
        <w:ind w:left="0" w:firstLine="709"/>
        <w:jc w:val="both"/>
        <w:rPr>
          <w:sz w:val="28"/>
          <w:szCs w:val="28"/>
        </w:rPr>
      </w:pPr>
      <w:r>
        <w:rPr>
          <w:sz w:val="28"/>
          <w:szCs w:val="28"/>
        </w:rPr>
        <w:t xml:space="preserve">izteikt </w:t>
      </w:r>
      <w:r w:rsidR="006E091B">
        <w:rPr>
          <w:sz w:val="28"/>
          <w:szCs w:val="28"/>
        </w:rPr>
        <w:t>9.punkt</w:t>
      </w:r>
      <w:r>
        <w:rPr>
          <w:sz w:val="28"/>
          <w:szCs w:val="28"/>
        </w:rPr>
        <w:t>u šādā redakcijā:</w:t>
      </w:r>
    </w:p>
    <w:p w:rsidR="002A613F" w:rsidRDefault="002E2D82" w:rsidP="000B4089">
      <w:pPr>
        <w:tabs>
          <w:tab w:val="left" w:pos="1276"/>
        </w:tabs>
        <w:ind w:firstLine="709"/>
        <w:jc w:val="both"/>
        <w:rPr>
          <w:sz w:val="28"/>
          <w:szCs w:val="28"/>
        </w:rPr>
      </w:pPr>
      <w:r w:rsidRPr="00563D7E">
        <w:rPr>
          <w:bCs/>
          <w:sz w:val="28"/>
          <w:szCs w:val="28"/>
        </w:rPr>
        <w:t>„</w:t>
      </w:r>
      <w:r w:rsidR="00D03049">
        <w:rPr>
          <w:bCs/>
          <w:sz w:val="28"/>
          <w:szCs w:val="28"/>
        </w:rPr>
        <w:t xml:space="preserve">9. </w:t>
      </w:r>
      <w:r>
        <w:rPr>
          <w:bCs/>
          <w:sz w:val="28"/>
          <w:szCs w:val="28"/>
        </w:rPr>
        <w:t xml:space="preserve">Latvijas Nacionālais kultūras centrs ar rīkojumu izveido konsultatīvo komisiju (turpmāk – komisija). Komisijā ietilpst Latvijas plānošanas reģionu, Latvijas Mūzikas izglītības iestāžu asociācijas, Latvijas Mākslas skolu skolotāju asociācijas, Kultūrizglītības profesionālās ievirzes izglītības iestāžu direktoru padomes, </w:t>
      </w:r>
      <w:r>
        <w:rPr>
          <w:sz w:val="28"/>
          <w:szCs w:val="28"/>
        </w:rPr>
        <w:t>Latvijas Pašvaldību savienības, Latvijas Nacionālā kultūras centra deleģēti pārstāvji. Komisijas darbs netiek atalgots.</w:t>
      </w:r>
      <w:r w:rsidR="00691FEA">
        <w:rPr>
          <w:sz w:val="28"/>
          <w:szCs w:val="28"/>
        </w:rPr>
        <w:t>”;</w:t>
      </w:r>
    </w:p>
    <w:p w:rsidR="000B4089" w:rsidRPr="000B4089" w:rsidRDefault="000B4089" w:rsidP="000B4089">
      <w:pPr>
        <w:tabs>
          <w:tab w:val="left" w:pos="1276"/>
        </w:tabs>
        <w:jc w:val="both"/>
        <w:rPr>
          <w:sz w:val="28"/>
          <w:szCs w:val="28"/>
        </w:rPr>
      </w:pPr>
    </w:p>
    <w:p w:rsidR="000B4089" w:rsidRPr="000B4089" w:rsidRDefault="000B4089" w:rsidP="000B4089">
      <w:pPr>
        <w:numPr>
          <w:ilvl w:val="1"/>
          <w:numId w:val="12"/>
        </w:numPr>
        <w:tabs>
          <w:tab w:val="left" w:pos="1276"/>
        </w:tabs>
        <w:ind w:left="0" w:firstLine="709"/>
        <w:jc w:val="both"/>
        <w:rPr>
          <w:sz w:val="28"/>
          <w:szCs w:val="28"/>
        </w:rPr>
      </w:pPr>
      <w:r w:rsidRPr="000B4089">
        <w:rPr>
          <w:sz w:val="28"/>
          <w:szCs w:val="28"/>
        </w:rPr>
        <w:t>aizstāt 10.3.apakšpunktā vārdus „1.septembri” ar vārdiem „1.oktobri”;</w:t>
      </w:r>
    </w:p>
    <w:p w:rsidR="000B4089" w:rsidRPr="000B4089" w:rsidRDefault="000B4089" w:rsidP="000B4089">
      <w:pPr>
        <w:tabs>
          <w:tab w:val="left" w:pos="1276"/>
        </w:tabs>
        <w:jc w:val="both"/>
        <w:rPr>
          <w:sz w:val="28"/>
          <w:szCs w:val="28"/>
        </w:rPr>
      </w:pPr>
    </w:p>
    <w:p w:rsidR="00E005FB" w:rsidRPr="00753EB1" w:rsidRDefault="00D03049" w:rsidP="00D03049">
      <w:pPr>
        <w:numPr>
          <w:ilvl w:val="1"/>
          <w:numId w:val="12"/>
        </w:numPr>
        <w:tabs>
          <w:tab w:val="left" w:pos="1276"/>
        </w:tabs>
        <w:ind w:left="0" w:firstLine="709"/>
        <w:jc w:val="both"/>
        <w:rPr>
          <w:sz w:val="28"/>
          <w:szCs w:val="28"/>
        </w:rPr>
      </w:pPr>
      <w:bookmarkStart w:id="2" w:name="p-597159"/>
      <w:bookmarkStart w:id="3" w:name="p8"/>
      <w:bookmarkEnd w:id="2"/>
      <w:bookmarkEnd w:id="3"/>
      <w:r>
        <w:rPr>
          <w:sz w:val="28"/>
          <w:szCs w:val="28"/>
        </w:rPr>
        <w:t>izteikt</w:t>
      </w:r>
      <w:r w:rsidRPr="00753EB1">
        <w:rPr>
          <w:sz w:val="28"/>
          <w:szCs w:val="28"/>
        </w:rPr>
        <w:t xml:space="preserve"> </w:t>
      </w:r>
      <w:r w:rsidR="00E005FB" w:rsidRPr="00753EB1">
        <w:rPr>
          <w:sz w:val="28"/>
          <w:szCs w:val="28"/>
        </w:rPr>
        <w:t>12.punkt</w:t>
      </w:r>
      <w:r>
        <w:rPr>
          <w:sz w:val="28"/>
          <w:szCs w:val="28"/>
        </w:rPr>
        <w:t>ā</w:t>
      </w:r>
      <w:r w:rsidR="00E005FB" w:rsidRPr="00753EB1">
        <w:rPr>
          <w:sz w:val="28"/>
          <w:szCs w:val="28"/>
        </w:rPr>
        <w:t xml:space="preserve"> formul</w:t>
      </w:r>
      <w:r>
        <w:rPr>
          <w:sz w:val="28"/>
          <w:szCs w:val="28"/>
        </w:rPr>
        <w:t>as</w:t>
      </w:r>
      <w:r w:rsidR="00E005FB" w:rsidRPr="00753EB1">
        <w:rPr>
          <w:sz w:val="28"/>
          <w:szCs w:val="28"/>
        </w:rPr>
        <w:t xml:space="preserve"> </w:t>
      </w:r>
      <w:r w:rsidR="00753EB1">
        <w:rPr>
          <w:sz w:val="28"/>
          <w:szCs w:val="28"/>
        </w:rPr>
        <w:t>burta</w:t>
      </w:r>
      <w:r w:rsidR="00E005FB" w:rsidRPr="00753EB1">
        <w:rPr>
          <w:sz w:val="28"/>
          <w:szCs w:val="28"/>
        </w:rPr>
        <w:t xml:space="preserve"> </w:t>
      </w:r>
      <w:r w:rsidR="00E005FB" w:rsidRPr="00753EB1">
        <w:rPr>
          <w:bCs/>
          <w:sz w:val="28"/>
          <w:szCs w:val="28"/>
        </w:rPr>
        <w:t>„</w:t>
      </w:r>
      <w:r w:rsidR="00E005FB" w:rsidRPr="00753EB1">
        <w:rPr>
          <w:sz w:val="28"/>
          <w:szCs w:val="28"/>
        </w:rPr>
        <w:t>K” skaidrojumu šādā redakcijā:</w:t>
      </w:r>
      <w:r w:rsidR="00251BEF" w:rsidRPr="00753EB1">
        <w:rPr>
          <w:sz w:val="28"/>
          <w:szCs w:val="28"/>
        </w:rPr>
        <w:t xml:space="preserve"> </w:t>
      </w:r>
    </w:p>
    <w:p w:rsidR="00E005FB" w:rsidRDefault="00753EB1" w:rsidP="0017713B">
      <w:pPr>
        <w:ind w:firstLine="709"/>
        <w:jc w:val="both"/>
        <w:rPr>
          <w:sz w:val="28"/>
          <w:szCs w:val="28"/>
        </w:rPr>
      </w:pPr>
      <w:r w:rsidRPr="00753EB1">
        <w:rPr>
          <w:bCs/>
          <w:sz w:val="28"/>
          <w:szCs w:val="28"/>
        </w:rPr>
        <w:t>„</w:t>
      </w:r>
      <w:r>
        <w:rPr>
          <w:bCs/>
          <w:sz w:val="28"/>
          <w:szCs w:val="28"/>
        </w:rPr>
        <w:t>K</w:t>
      </w:r>
      <w:r w:rsidR="00E005FB" w:rsidRPr="00753EB1">
        <w:rPr>
          <w:sz w:val="28"/>
          <w:szCs w:val="28"/>
        </w:rPr>
        <w:t xml:space="preserve"> – dotācijas apmērs pedagogu darba samaksas noteikumos noteiktajām pedagoga profesionālās darbības kvalitātes piemaksām pedagogiem, kuri </w:t>
      </w:r>
      <w:r w:rsidR="00E005FB" w:rsidRPr="00753EB1">
        <w:rPr>
          <w:sz w:val="28"/>
          <w:szCs w:val="28"/>
        </w:rPr>
        <w:lastRenderedPageBreak/>
        <w:t xml:space="preserve">ieguvuši </w:t>
      </w:r>
      <w:r w:rsidR="00C0694B" w:rsidRPr="00753EB1">
        <w:rPr>
          <w:sz w:val="28"/>
          <w:szCs w:val="28"/>
        </w:rPr>
        <w:t>3., 4. vai 5.kvalitātes pakāpi līdz 2017.gada 9.augustam (nosaka, summējot katrai kvalitātes pakāpei paredzēto piemaksu apmēru</w:t>
      </w:r>
      <w:r w:rsidR="003B08D4" w:rsidRPr="00753EB1">
        <w:rPr>
          <w:sz w:val="28"/>
          <w:szCs w:val="28"/>
        </w:rPr>
        <w:t>)</w:t>
      </w:r>
      <w:r w:rsidR="00D03049">
        <w:rPr>
          <w:sz w:val="28"/>
          <w:szCs w:val="28"/>
        </w:rPr>
        <w:t>;</w:t>
      </w:r>
      <w:r w:rsidR="00C0694B" w:rsidRPr="00753EB1">
        <w:rPr>
          <w:sz w:val="28"/>
          <w:szCs w:val="28"/>
        </w:rPr>
        <w:t>”;</w:t>
      </w:r>
    </w:p>
    <w:p w:rsidR="00E005FB" w:rsidRDefault="00E005FB" w:rsidP="00EC4CB9">
      <w:pPr>
        <w:jc w:val="both"/>
        <w:rPr>
          <w:sz w:val="28"/>
          <w:szCs w:val="28"/>
        </w:rPr>
      </w:pPr>
    </w:p>
    <w:p w:rsidR="0017713B" w:rsidRDefault="0017713B" w:rsidP="00D03049">
      <w:pPr>
        <w:numPr>
          <w:ilvl w:val="1"/>
          <w:numId w:val="12"/>
        </w:numPr>
        <w:tabs>
          <w:tab w:val="left" w:pos="1276"/>
        </w:tabs>
        <w:ind w:left="0" w:firstLine="709"/>
        <w:jc w:val="both"/>
        <w:rPr>
          <w:sz w:val="28"/>
          <w:szCs w:val="28"/>
        </w:rPr>
      </w:pPr>
      <w:r w:rsidRPr="009A30FB">
        <w:rPr>
          <w:sz w:val="28"/>
          <w:szCs w:val="28"/>
        </w:rPr>
        <w:t xml:space="preserve">svītrot </w:t>
      </w:r>
      <w:r w:rsidRPr="009A30FB">
        <w:rPr>
          <w:bCs/>
          <w:sz w:val="28"/>
          <w:szCs w:val="28"/>
        </w:rPr>
        <w:t>12</w:t>
      </w:r>
      <w:r w:rsidRPr="009A30FB">
        <w:rPr>
          <w:sz w:val="28"/>
          <w:szCs w:val="28"/>
        </w:rPr>
        <w:t>.</w:t>
      </w:r>
      <w:r w:rsidRPr="009A30FB">
        <w:rPr>
          <w:sz w:val="28"/>
          <w:szCs w:val="28"/>
          <w:vertAlign w:val="superscript"/>
        </w:rPr>
        <w:t>1</w:t>
      </w:r>
      <w:r w:rsidRPr="009A30FB">
        <w:rPr>
          <w:sz w:val="28"/>
          <w:szCs w:val="28"/>
        </w:rPr>
        <w:t xml:space="preserve"> punktu;</w:t>
      </w:r>
    </w:p>
    <w:p w:rsidR="00B9589A" w:rsidRPr="009A30FB" w:rsidRDefault="00B9589A" w:rsidP="005311EA">
      <w:pPr>
        <w:tabs>
          <w:tab w:val="left" w:pos="1276"/>
        </w:tabs>
        <w:jc w:val="both"/>
        <w:rPr>
          <w:sz w:val="28"/>
          <w:szCs w:val="28"/>
        </w:rPr>
      </w:pPr>
    </w:p>
    <w:p w:rsidR="0034584F" w:rsidRDefault="00152986" w:rsidP="00D03049">
      <w:pPr>
        <w:numPr>
          <w:ilvl w:val="1"/>
          <w:numId w:val="12"/>
        </w:numPr>
        <w:tabs>
          <w:tab w:val="left" w:pos="1276"/>
        </w:tabs>
        <w:ind w:left="0" w:firstLine="709"/>
        <w:jc w:val="both"/>
        <w:rPr>
          <w:sz w:val="28"/>
          <w:szCs w:val="28"/>
        </w:rPr>
      </w:pPr>
      <w:r>
        <w:rPr>
          <w:sz w:val="28"/>
          <w:szCs w:val="28"/>
        </w:rPr>
        <w:t>izteikt</w:t>
      </w:r>
      <w:r w:rsidR="0034584F" w:rsidRPr="00C1412E">
        <w:rPr>
          <w:sz w:val="28"/>
          <w:szCs w:val="28"/>
        </w:rPr>
        <w:t xml:space="preserve"> </w:t>
      </w:r>
      <w:r w:rsidR="00CF4A96" w:rsidRPr="00C1412E">
        <w:rPr>
          <w:bCs/>
          <w:sz w:val="28"/>
          <w:szCs w:val="28"/>
        </w:rPr>
        <w:t>12</w:t>
      </w:r>
      <w:r w:rsidR="00CF4A96" w:rsidRPr="00C1412E">
        <w:rPr>
          <w:sz w:val="28"/>
          <w:szCs w:val="28"/>
        </w:rPr>
        <w:t>.</w:t>
      </w:r>
      <w:r w:rsidR="003B06EC" w:rsidRPr="00691FEA">
        <w:rPr>
          <w:sz w:val="28"/>
          <w:szCs w:val="28"/>
          <w:vertAlign w:val="superscript"/>
        </w:rPr>
        <w:t>2</w:t>
      </w:r>
      <w:r w:rsidR="00CF4A96" w:rsidRPr="00691FEA">
        <w:rPr>
          <w:sz w:val="28"/>
          <w:szCs w:val="28"/>
        </w:rPr>
        <w:t xml:space="preserve"> punkt</w:t>
      </w:r>
      <w:r>
        <w:rPr>
          <w:sz w:val="28"/>
          <w:szCs w:val="28"/>
        </w:rPr>
        <w:t>u šādā redakcij</w:t>
      </w:r>
      <w:r w:rsidR="00C1412E" w:rsidRPr="00691FEA">
        <w:rPr>
          <w:sz w:val="28"/>
          <w:szCs w:val="28"/>
        </w:rPr>
        <w:t>ā</w:t>
      </w:r>
      <w:r>
        <w:rPr>
          <w:sz w:val="28"/>
          <w:szCs w:val="28"/>
        </w:rPr>
        <w:t>:</w:t>
      </w:r>
      <w:r w:rsidR="00C1412E" w:rsidRPr="00691FEA">
        <w:rPr>
          <w:sz w:val="28"/>
          <w:szCs w:val="28"/>
        </w:rPr>
        <w:t xml:space="preserve"> </w:t>
      </w:r>
    </w:p>
    <w:p w:rsidR="00850C84" w:rsidRPr="007447F7" w:rsidRDefault="00850C84" w:rsidP="00ED03F4">
      <w:pPr>
        <w:pStyle w:val="tv213"/>
        <w:shd w:val="clear" w:color="auto" w:fill="FFFFFF"/>
        <w:spacing w:before="0" w:beforeAutospacing="0" w:after="0" w:afterAutospacing="0" w:line="293" w:lineRule="atLeast"/>
        <w:ind w:firstLine="709"/>
        <w:jc w:val="both"/>
        <w:rPr>
          <w:color w:val="000000"/>
          <w:sz w:val="28"/>
          <w:szCs w:val="28"/>
        </w:rPr>
      </w:pPr>
      <w:r>
        <w:rPr>
          <w:sz w:val="28"/>
          <w:szCs w:val="28"/>
        </w:rPr>
        <w:t>„</w:t>
      </w:r>
      <w:r w:rsidRPr="007447F7">
        <w:rPr>
          <w:color w:val="000000"/>
          <w:sz w:val="28"/>
          <w:szCs w:val="28"/>
        </w:rPr>
        <w:t>12.</w:t>
      </w:r>
      <w:r w:rsidRPr="007447F7">
        <w:rPr>
          <w:color w:val="000000"/>
          <w:sz w:val="28"/>
          <w:szCs w:val="28"/>
          <w:vertAlign w:val="superscript"/>
        </w:rPr>
        <w:t>2</w:t>
      </w:r>
      <w:r w:rsidRPr="007447F7">
        <w:rPr>
          <w:color w:val="000000"/>
          <w:sz w:val="28"/>
          <w:szCs w:val="28"/>
        </w:rPr>
        <w:t xml:space="preserve"> Finansējumu samaksai par pedagogu papildu pienākumiem </w:t>
      </w:r>
      <w:r w:rsidR="00E17DDC" w:rsidRPr="007447F7">
        <w:rPr>
          <w:color w:val="000000"/>
          <w:sz w:val="28"/>
          <w:szCs w:val="28"/>
        </w:rPr>
        <w:t xml:space="preserve">un </w:t>
      </w:r>
      <w:r w:rsidR="00E17DDC" w:rsidRPr="00E17DDC">
        <w:rPr>
          <w:color w:val="000000"/>
          <w:sz w:val="28"/>
          <w:szCs w:val="28"/>
        </w:rPr>
        <w:t>profesionālās darbības kvalitātes piemaksām pedagogiem, kuri ir ieguvuši 1., 2. un 3.kvalitātes pakāpi no 2017.gada 10.augusta, kā arī pedagoga mēneša darba algas likmes palielināšanai</w:t>
      </w:r>
      <w:r w:rsidR="00E17DDC">
        <w:rPr>
          <w:color w:val="000000"/>
          <w:sz w:val="28"/>
          <w:szCs w:val="28"/>
        </w:rPr>
        <w:t xml:space="preserve"> </w:t>
      </w:r>
      <w:r w:rsidRPr="00EA58CF">
        <w:rPr>
          <w:color w:val="000000"/>
          <w:sz w:val="28"/>
          <w:szCs w:val="28"/>
        </w:rPr>
        <w:t>vienai izglītības programmai</w:t>
      </w:r>
      <w:r w:rsidRPr="007447F7">
        <w:rPr>
          <w:color w:val="000000"/>
          <w:sz w:val="28"/>
          <w:szCs w:val="28"/>
        </w:rPr>
        <w:t xml:space="preserve"> attiecīgajā izglītības iestādē nosaka, izmantojot šādu formulu:</w:t>
      </w:r>
    </w:p>
    <w:p w:rsidR="00850C84" w:rsidRPr="007447F7" w:rsidRDefault="00850C84" w:rsidP="00850C84">
      <w:pPr>
        <w:shd w:val="clear" w:color="auto" w:fill="FFFFFF"/>
        <w:jc w:val="center"/>
        <w:rPr>
          <w:color w:val="000000"/>
          <w:sz w:val="28"/>
          <w:szCs w:val="28"/>
        </w:rPr>
      </w:pPr>
      <w:r w:rsidRPr="007447F7">
        <w:rPr>
          <w:color w:val="000000"/>
          <w:sz w:val="28"/>
          <w:szCs w:val="28"/>
        </w:rPr>
        <w:t>R = (I x P x A x N x (1 + S/100)) x 0,1</w:t>
      </w:r>
      <w:r w:rsidR="00A40D12" w:rsidRPr="007447F7">
        <w:rPr>
          <w:color w:val="000000"/>
          <w:sz w:val="28"/>
          <w:szCs w:val="28"/>
        </w:rPr>
        <w:t>4</w:t>
      </w:r>
      <w:r w:rsidRPr="007447F7">
        <w:rPr>
          <w:color w:val="000000"/>
          <w:sz w:val="28"/>
          <w:szCs w:val="28"/>
        </w:rPr>
        <w:t>, kur</w:t>
      </w:r>
    </w:p>
    <w:p w:rsidR="00850C84" w:rsidRPr="007447F7" w:rsidRDefault="00850C84"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 xml:space="preserve">R – finansējums samaksai par </w:t>
      </w:r>
      <w:r w:rsidR="00E43D68" w:rsidRPr="00E43D68">
        <w:rPr>
          <w:color w:val="000000"/>
          <w:sz w:val="28"/>
          <w:szCs w:val="28"/>
        </w:rPr>
        <w:t>pedagogu papildu pienākumiem un profesionālās darbības kvalitātes piemaksām pedagogiem, kuri ir ieguvuši 1., 2. un 3.kvalitātes pakāpi no 2017.gada 10.augusta, kā arī pedagoga mēneša darba algas likmes palielināšanai vienai izglītības programmai attiecīgajā izglītības iestādē</w:t>
      </w:r>
      <w:r w:rsidRPr="007447F7">
        <w:rPr>
          <w:color w:val="000000"/>
          <w:sz w:val="28"/>
          <w:szCs w:val="28"/>
        </w:rPr>
        <w:t>;</w:t>
      </w:r>
    </w:p>
    <w:p w:rsidR="00850C84" w:rsidRPr="007447F7" w:rsidRDefault="00850C84"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I – atbilstoši šo noteikumu </w:t>
      </w:r>
      <w:hyperlink r:id="rId8" w:anchor="p11" w:history="1">
        <w:r w:rsidRPr="007447F7">
          <w:rPr>
            <w:rStyle w:val="Hipersaite"/>
            <w:color w:val="000000"/>
            <w:sz w:val="28"/>
            <w:szCs w:val="28"/>
            <w:u w:val="none"/>
          </w:rPr>
          <w:t>11. punktam</w:t>
        </w:r>
      </w:hyperlink>
      <w:r w:rsidRPr="007447F7">
        <w:rPr>
          <w:color w:val="000000"/>
          <w:sz w:val="28"/>
          <w:szCs w:val="28"/>
        </w:rPr>
        <w:t> noteiktais no valsts budžeta finansēto izglītojamo skaits izglītības programmā attiecīgajā izglītības iestādē;</w:t>
      </w:r>
    </w:p>
    <w:p w:rsidR="00850C84" w:rsidRPr="007447F7" w:rsidRDefault="00850C84"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P – izglītības programmā vidējais apmaksājamo pedagoģisko likmju skaits mēnesī uz vienu izglītojamo;</w:t>
      </w:r>
    </w:p>
    <w:p w:rsidR="00850C84" w:rsidRPr="007447F7" w:rsidRDefault="00850C84"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A – vienas pedagoģiskās likmes atalgojums, ņemot vērā attiecīgajā gadā pieejamos valsts budžeta līdzekļus, bet ne mazāks kā normatīvajos aktos noteiktā minimālā darba algas likme;</w:t>
      </w:r>
    </w:p>
    <w:p w:rsidR="00850C84" w:rsidRPr="007447F7" w:rsidRDefault="00850C84"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N – mēnešu skaits, kādam tiek aprēķināta dotācija;</w:t>
      </w:r>
    </w:p>
    <w:p w:rsidR="00850C84" w:rsidRPr="007447F7" w:rsidRDefault="00850C84"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S – normatīvajos aktos darba devējam vispārējā gadījumā noteiktā valsts sociālās apdrošināšanas obligāto iemaksu likme;</w:t>
      </w:r>
    </w:p>
    <w:p w:rsidR="00850C84" w:rsidRPr="007447F7" w:rsidRDefault="0011261E" w:rsidP="00850C84">
      <w:pPr>
        <w:pStyle w:val="tv213"/>
        <w:shd w:val="clear" w:color="auto" w:fill="FFFFFF"/>
        <w:spacing w:before="0" w:beforeAutospacing="0" w:after="0" w:afterAutospacing="0" w:line="293" w:lineRule="atLeast"/>
        <w:ind w:firstLine="300"/>
        <w:jc w:val="both"/>
        <w:rPr>
          <w:color w:val="000000"/>
          <w:sz w:val="28"/>
          <w:szCs w:val="28"/>
        </w:rPr>
      </w:pPr>
      <w:r w:rsidRPr="007447F7">
        <w:rPr>
          <w:color w:val="000000"/>
          <w:sz w:val="28"/>
          <w:szCs w:val="28"/>
        </w:rPr>
        <w:t>0,14</w:t>
      </w:r>
      <w:r w:rsidR="00850C84" w:rsidRPr="007447F7">
        <w:rPr>
          <w:color w:val="000000"/>
          <w:sz w:val="28"/>
          <w:szCs w:val="28"/>
        </w:rPr>
        <w:t xml:space="preserve"> – koeficients, lai aprēķinātu papi</w:t>
      </w:r>
      <w:r w:rsidR="000011B7">
        <w:rPr>
          <w:color w:val="000000"/>
          <w:sz w:val="28"/>
          <w:szCs w:val="28"/>
        </w:rPr>
        <w:t>ldus nepieciešamo finansējumu 14</w:t>
      </w:r>
      <w:r w:rsidR="00D03049">
        <w:rPr>
          <w:color w:val="000000"/>
          <w:sz w:val="28"/>
          <w:szCs w:val="28"/>
        </w:rPr>
        <w:t> </w:t>
      </w:r>
      <w:r w:rsidR="00850C84" w:rsidRPr="007447F7">
        <w:rPr>
          <w:color w:val="000000"/>
          <w:sz w:val="28"/>
          <w:szCs w:val="28"/>
        </w:rPr>
        <w:t xml:space="preserve">procentu apmērā </w:t>
      </w:r>
      <w:r w:rsidR="00E43D68" w:rsidRPr="00E43D68">
        <w:rPr>
          <w:color w:val="000000"/>
          <w:sz w:val="28"/>
          <w:szCs w:val="28"/>
        </w:rPr>
        <w:t>par pedagogu papildu pienākumiem un profesionālās darbības kvalitātes piemaksām pedagogiem, kuri ir ieguvuši 1., 2. un 3.kvalitātes pakāpi no 2017.gada 10.augusta, kā arī pedagoga mēneša darba algas likmes palielināšanai vienai izglītības programmai attiecīgajā izglītības iestādē</w:t>
      </w:r>
      <w:r w:rsidR="00850C84" w:rsidRPr="007447F7">
        <w:rPr>
          <w:color w:val="000000"/>
          <w:sz w:val="28"/>
          <w:szCs w:val="28"/>
        </w:rPr>
        <w:t>.”</w:t>
      </w:r>
      <w:r w:rsidR="00ED03F4" w:rsidRPr="007447F7">
        <w:rPr>
          <w:color w:val="000000"/>
          <w:sz w:val="28"/>
          <w:szCs w:val="28"/>
        </w:rPr>
        <w:t>;</w:t>
      </w:r>
    </w:p>
    <w:p w:rsidR="00152986" w:rsidRDefault="00152986" w:rsidP="00FE7F0F">
      <w:pPr>
        <w:jc w:val="both"/>
        <w:rPr>
          <w:sz w:val="28"/>
          <w:szCs w:val="28"/>
        </w:rPr>
      </w:pPr>
    </w:p>
    <w:p w:rsidR="00220F23" w:rsidRDefault="00220F23" w:rsidP="00220F23">
      <w:pPr>
        <w:numPr>
          <w:ilvl w:val="1"/>
          <w:numId w:val="12"/>
        </w:numPr>
        <w:ind w:left="1276" w:hanging="567"/>
        <w:jc w:val="both"/>
        <w:rPr>
          <w:sz w:val="28"/>
          <w:szCs w:val="28"/>
        </w:rPr>
      </w:pPr>
      <w:r>
        <w:rPr>
          <w:sz w:val="28"/>
          <w:szCs w:val="28"/>
        </w:rPr>
        <w:t xml:space="preserve">svītrot </w:t>
      </w:r>
      <w:r>
        <w:rPr>
          <w:bCs/>
          <w:sz w:val="28"/>
          <w:szCs w:val="28"/>
        </w:rPr>
        <w:t>12</w:t>
      </w:r>
      <w:r w:rsidRPr="00AB73B2">
        <w:rPr>
          <w:sz w:val="28"/>
          <w:szCs w:val="28"/>
        </w:rPr>
        <w:t>.</w:t>
      </w:r>
      <w:r>
        <w:rPr>
          <w:sz w:val="28"/>
          <w:szCs w:val="28"/>
          <w:vertAlign w:val="superscript"/>
        </w:rPr>
        <w:t>5</w:t>
      </w:r>
      <w:r>
        <w:rPr>
          <w:sz w:val="28"/>
          <w:szCs w:val="28"/>
        </w:rPr>
        <w:t xml:space="preserve"> punktu;</w:t>
      </w:r>
    </w:p>
    <w:p w:rsidR="00220F23" w:rsidRDefault="00220F23" w:rsidP="00FE7F0F">
      <w:pPr>
        <w:jc w:val="both"/>
        <w:rPr>
          <w:sz w:val="28"/>
          <w:szCs w:val="28"/>
        </w:rPr>
      </w:pPr>
    </w:p>
    <w:p w:rsidR="003C059E" w:rsidRPr="00417C06" w:rsidRDefault="00D03049" w:rsidP="00A54F58">
      <w:pPr>
        <w:numPr>
          <w:ilvl w:val="1"/>
          <w:numId w:val="12"/>
        </w:numPr>
        <w:ind w:left="1276" w:hanging="567"/>
        <w:jc w:val="both"/>
        <w:rPr>
          <w:sz w:val="28"/>
          <w:szCs w:val="28"/>
        </w:rPr>
      </w:pPr>
      <w:r>
        <w:rPr>
          <w:sz w:val="28"/>
          <w:szCs w:val="28"/>
        </w:rPr>
        <w:t xml:space="preserve">izteikt </w:t>
      </w:r>
      <w:r w:rsidR="00417C06">
        <w:rPr>
          <w:sz w:val="28"/>
          <w:szCs w:val="28"/>
        </w:rPr>
        <w:t>1</w:t>
      </w:r>
      <w:r w:rsidR="003C059E" w:rsidRPr="00417C06">
        <w:rPr>
          <w:sz w:val="28"/>
          <w:szCs w:val="28"/>
        </w:rPr>
        <w:t>8.</w:t>
      </w:r>
      <w:r>
        <w:rPr>
          <w:sz w:val="28"/>
          <w:szCs w:val="28"/>
        </w:rPr>
        <w:t xml:space="preserve"> un </w:t>
      </w:r>
      <w:r>
        <w:rPr>
          <w:bCs/>
          <w:sz w:val="28"/>
          <w:szCs w:val="28"/>
        </w:rPr>
        <w:t>18</w:t>
      </w:r>
      <w:r w:rsidRPr="00AB73B2">
        <w:rPr>
          <w:sz w:val="28"/>
          <w:szCs w:val="28"/>
        </w:rPr>
        <w:t>.</w:t>
      </w:r>
      <w:r>
        <w:rPr>
          <w:sz w:val="28"/>
          <w:szCs w:val="28"/>
          <w:vertAlign w:val="superscript"/>
        </w:rPr>
        <w:t>1</w:t>
      </w:r>
      <w:r>
        <w:rPr>
          <w:sz w:val="28"/>
          <w:szCs w:val="28"/>
        </w:rPr>
        <w:t xml:space="preserve"> </w:t>
      </w:r>
      <w:r w:rsidR="003C059E" w:rsidRPr="00417C06">
        <w:rPr>
          <w:sz w:val="28"/>
          <w:szCs w:val="28"/>
        </w:rPr>
        <w:t>punktu</w:t>
      </w:r>
      <w:r w:rsidR="00417C06">
        <w:rPr>
          <w:sz w:val="28"/>
          <w:szCs w:val="28"/>
        </w:rPr>
        <w:t xml:space="preserve"> šādā redakcijā: </w:t>
      </w:r>
    </w:p>
    <w:p w:rsidR="00D03049" w:rsidRDefault="00D03049" w:rsidP="007A20F8">
      <w:pPr>
        <w:ind w:firstLine="709"/>
        <w:jc w:val="both"/>
        <w:rPr>
          <w:bCs/>
          <w:sz w:val="28"/>
          <w:szCs w:val="28"/>
        </w:rPr>
      </w:pPr>
      <w:r>
        <w:rPr>
          <w:bCs/>
          <w:sz w:val="28"/>
          <w:szCs w:val="28"/>
        </w:rPr>
        <w:t>„</w:t>
      </w:r>
      <w:r w:rsidRPr="00D03049">
        <w:rPr>
          <w:bCs/>
          <w:sz w:val="28"/>
          <w:szCs w:val="28"/>
        </w:rPr>
        <w:t>18. Latvijas Nacionālais kultūras centrs kontrolē dotācijas izlietojumu atbilstoši noslēgtā finansēšanas līguma nosacījumiem. Izglītības iestādes d</w:t>
      </w:r>
      <w:r w:rsidR="00CA10EF">
        <w:rPr>
          <w:bCs/>
          <w:sz w:val="28"/>
          <w:szCs w:val="28"/>
        </w:rPr>
        <w:t>ibinātājs līdz kārtējā gada 20.</w:t>
      </w:r>
      <w:r w:rsidRPr="00D03049">
        <w:rPr>
          <w:bCs/>
          <w:sz w:val="28"/>
          <w:szCs w:val="28"/>
        </w:rPr>
        <w:t>janvārim iesniedz pārskatu saskaņā ar šo noteikumu 3.pielikumu par dotācijas izlietojumu</w:t>
      </w:r>
      <w:r w:rsidR="00BE3BA2">
        <w:rPr>
          <w:bCs/>
          <w:sz w:val="28"/>
          <w:szCs w:val="28"/>
        </w:rPr>
        <w:t>, izmantojot</w:t>
      </w:r>
      <w:r w:rsidRPr="00D03049">
        <w:rPr>
          <w:bCs/>
          <w:sz w:val="28"/>
          <w:szCs w:val="28"/>
        </w:rPr>
        <w:t xml:space="preserve"> </w:t>
      </w:r>
      <w:r w:rsidR="00BE3BA2">
        <w:rPr>
          <w:bCs/>
          <w:sz w:val="28"/>
          <w:szCs w:val="28"/>
        </w:rPr>
        <w:t>Valsts kases e-pakalpojumu</w:t>
      </w:r>
      <w:r w:rsidR="00F33D8D" w:rsidRPr="0018261C">
        <w:rPr>
          <w:bCs/>
          <w:sz w:val="28"/>
          <w:szCs w:val="28"/>
        </w:rPr>
        <w:t xml:space="preserve"> </w:t>
      </w:r>
      <w:r w:rsidR="007030AA">
        <w:rPr>
          <w:bCs/>
          <w:sz w:val="28"/>
          <w:szCs w:val="28"/>
        </w:rPr>
        <w:t>„ePārskati”</w:t>
      </w:r>
      <w:r w:rsidR="00BE3BA2">
        <w:rPr>
          <w:bCs/>
          <w:sz w:val="28"/>
          <w:szCs w:val="28"/>
        </w:rPr>
        <w:t>,</w:t>
      </w:r>
      <w:r w:rsidRPr="0018261C">
        <w:rPr>
          <w:bCs/>
          <w:sz w:val="28"/>
          <w:szCs w:val="28"/>
        </w:rPr>
        <w:t xml:space="preserve"> atbilstoši normatīvajos aktos budžeta izdevumu klasifikācijas jomā noteiktajai atlīdzības klasifikācijai. </w:t>
      </w:r>
      <w:r w:rsidR="00CA10EF" w:rsidRPr="0018261C">
        <w:rPr>
          <w:bCs/>
          <w:sz w:val="28"/>
          <w:szCs w:val="28"/>
        </w:rPr>
        <w:t xml:space="preserve">Pārskatā norāda finanšu informāciju pēc uzkrāšanas principa. </w:t>
      </w:r>
      <w:r w:rsidRPr="0018261C">
        <w:rPr>
          <w:bCs/>
          <w:sz w:val="28"/>
          <w:szCs w:val="28"/>
        </w:rPr>
        <w:t xml:space="preserve">Latvijas Nacionālais kultūras centrs </w:t>
      </w:r>
      <w:r w:rsidR="003949C6">
        <w:rPr>
          <w:bCs/>
          <w:sz w:val="28"/>
          <w:szCs w:val="28"/>
        </w:rPr>
        <w:t xml:space="preserve">divu nedēļu laikā </w:t>
      </w:r>
      <w:bookmarkStart w:id="4" w:name="_GoBack"/>
      <w:bookmarkEnd w:id="4"/>
      <w:r w:rsidR="00BE3BA2">
        <w:rPr>
          <w:bCs/>
          <w:sz w:val="28"/>
          <w:szCs w:val="28"/>
        </w:rPr>
        <w:t>pēc</w:t>
      </w:r>
      <w:r w:rsidR="003949C6">
        <w:rPr>
          <w:bCs/>
          <w:sz w:val="28"/>
          <w:szCs w:val="28"/>
        </w:rPr>
        <w:t xml:space="preserve"> </w:t>
      </w:r>
      <w:r w:rsidR="00BE3BA2">
        <w:rPr>
          <w:bCs/>
          <w:sz w:val="28"/>
          <w:szCs w:val="28"/>
        </w:rPr>
        <w:t xml:space="preserve">pārskata </w:t>
      </w:r>
      <w:r w:rsidR="003949C6">
        <w:rPr>
          <w:bCs/>
          <w:sz w:val="28"/>
          <w:szCs w:val="28"/>
        </w:rPr>
        <w:t xml:space="preserve">iesniegšanas </w:t>
      </w:r>
      <w:r w:rsidRPr="0018261C">
        <w:rPr>
          <w:bCs/>
          <w:sz w:val="28"/>
          <w:szCs w:val="28"/>
        </w:rPr>
        <w:t xml:space="preserve">pārbauda un apstiprina </w:t>
      </w:r>
      <w:r w:rsidR="00F33D8D" w:rsidRPr="0018261C">
        <w:rPr>
          <w:bCs/>
          <w:sz w:val="28"/>
          <w:szCs w:val="28"/>
        </w:rPr>
        <w:t>Valsts kases e-</w:t>
      </w:r>
      <w:r w:rsidR="00F33D8D" w:rsidRPr="0018261C">
        <w:rPr>
          <w:bCs/>
          <w:sz w:val="28"/>
          <w:szCs w:val="28"/>
        </w:rPr>
        <w:lastRenderedPageBreak/>
        <w:t xml:space="preserve">pakalpojumā </w:t>
      </w:r>
      <w:r w:rsidR="007030AA">
        <w:rPr>
          <w:bCs/>
          <w:sz w:val="28"/>
          <w:szCs w:val="28"/>
        </w:rPr>
        <w:t>„ePārskati”</w:t>
      </w:r>
      <w:r w:rsidR="00F33D8D" w:rsidRPr="0018261C">
        <w:rPr>
          <w:bCs/>
          <w:sz w:val="28"/>
          <w:szCs w:val="28"/>
        </w:rPr>
        <w:t xml:space="preserve"> </w:t>
      </w:r>
      <w:r w:rsidRPr="0018261C">
        <w:rPr>
          <w:bCs/>
          <w:sz w:val="28"/>
          <w:szCs w:val="28"/>
        </w:rPr>
        <w:t>iesniegto</w:t>
      </w:r>
      <w:r w:rsidRPr="00D03049">
        <w:rPr>
          <w:bCs/>
          <w:sz w:val="28"/>
          <w:szCs w:val="28"/>
        </w:rPr>
        <w:t xml:space="preserve"> izglītības iestādes dibinātāja pārskatu par dotācijas izlietojumu.</w:t>
      </w:r>
    </w:p>
    <w:p w:rsidR="00417C06" w:rsidRDefault="00417C06" w:rsidP="00972832">
      <w:pPr>
        <w:jc w:val="both"/>
        <w:rPr>
          <w:bCs/>
          <w:sz w:val="28"/>
          <w:szCs w:val="28"/>
        </w:rPr>
      </w:pPr>
    </w:p>
    <w:p w:rsidR="00417C06" w:rsidRDefault="00CA10EF" w:rsidP="007A20F8">
      <w:pPr>
        <w:ind w:firstLine="709"/>
        <w:jc w:val="both"/>
        <w:rPr>
          <w:sz w:val="28"/>
          <w:szCs w:val="28"/>
        </w:rPr>
      </w:pPr>
      <w:r>
        <w:rPr>
          <w:bCs/>
          <w:sz w:val="28"/>
          <w:szCs w:val="28"/>
        </w:rPr>
        <w:t>18</w:t>
      </w:r>
      <w:r w:rsidRPr="00AB73B2">
        <w:rPr>
          <w:sz w:val="28"/>
          <w:szCs w:val="28"/>
        </w:rPr>
        <w:t>.</w:t>
      </w:r>
      <w:r>
        <w:rPr>
          <w:sz w:val="28"/>
          <w:szCs w:val="28"/>
          <w:vertAlign w:val="superscript"/>
        </w:rPr>
        <w:t>1</w:t>
      </w:r>
      <w:r>
        <w:rPr>
          <w:sz w:val="28"/>
          <w:szCs w:val="28"/>
        </w:rPr>
        <w:t xml:space="preserve"> </w:t>
      </w:r>
      <w:r w:rsidR="00B60D85">
        <w:rPr>
          <w:sz w:val="28"/>
          <w:szCs w:val="28"/>
        </w:rPr>
        <w:t>Šo</w:t>
      </w:r>
      <w:r w:rsidR="000C70A7">
        <w:rPr>
          <w:sz w:val="28"/>
          <w:szCs w:val="28"/>
        </w:rPr>
        <w:t xml:space="preserve"> noteikumu 18.punktā minētā p</w:t>
      </w:r>
      <w:r w:rsidR="009276A0">
        <w:rPr>
          <w:sz w:val="28"/>
          <w:szCs w:val="28"/>
        </w:rPr>
        <w:t>ārskata (3.</w:t>
      </w:r>
      <w:r w:rsidR="007B53B9">
        <w:rPr>
          <w:sz w:val="28"/>
          <w:szCs w:val="28"/>
        </w:rPr>
        <w:t xml:space="preserve">pielikums) </w:t>
      </w:r>
      <w:r w:rsidR="000C70A7">
        <w:rPr>
          <w:sz w:val="28"/>
          <w:szCs w:val="28"/>
        </w:rPr>
        <w:t xml:space="preserve">ailē </w:t>
      </w:r>
      <w:r w:rsidR="000C70A7" w:rsidRPr="00563D7E">
        <w:rPr>
          <w:bCs/>
          <w:sz w:val="28"/>
          <w:szCs w:val="28"/>
        </w:rPr>
        <w:t>„</w:t>
      </w:r>
      <w:r w:rsidR="000C70A7">
        <w:rPr>
          <w:bCs/>
          <w:sz w:val="28"/>
          <w:szCs w:val="28"/>
        </w:rPr>
        <w:t>Līdzekļu atlikums u</w:t>
      </w:r>
      <w:r w:rsidR="00D208CD">
        <w:rPr>
          <w:bCs/>
          <w:sz w:val="28"/>
          <w:szCs w:val="28"/>
        </w:rPr>
        <w:t>z</w:t>
      </w:r>
      <w:r w:rsidR="000C70A7">
        <w:rPr>
          <w:bCs/>
          <w:sz w:val="28"/>
          <w:szCs w:val="28"/>
        </w:rPr>
        <w:t xml:space="preserve"> pārskata perioda beigām” </w:t>
      </w:r>
      <w:r w:rsidR="001D3409" w:rsidRPr="001D3409">
        <w:rPr>
          <w:bCs/>
          <w:sz w:val="28"/>
          <w:szCs w:val="28"/>
        </w:rPr>
        <w:t>norādīto atlikumu finansējuma saņēmējs atskaita Latvijas Nacionālajam kultūras centram profesionālās ievirzes mākslas/mūzikas/dejas izglītības programmu finansēšanas līgumā noteiktajā termiņā</w:t>
      </w:r>
      <w:r w:rsidR="00773625" w:rsidRPr="0018261C">
        <w:rPr>
          <w:bCs/>
          <w:sz w:val="28"/>
          <w:szCs w:val="28"/>
        </w:rPr>
        <w:t>.</w:t>
      </w:r>
      <w:r w:rsidR="00417C06" w:rsidRPr="0018261C">
        <w:rPr>
          <w:sz w:val="28"/>
          <w:szCs w:val="28"/>
        </w:rPr>
        <w:t>”;</w:t>
      </w:r>
    </w:p>
    <w:p w:rsidR="000011B7" w:rsidRDefault="000011B7" w:rsidP="00FE7F0F">
      <w:pPr>
        <w:jc w:val="both"/>
        <w:rPr>
          <w:sz w:val="28"/>
          <w:szCs w:val="28"/>
        </w:rPr>
      </w:pPr>
    </w:p>
    <w:p w:rsidR="000011B7" w:rsidRDefault="009276A0" w:rsidP="00D03049">
      <w:pPr>
        <w:numPr>
          <w:ilvl w:val="1"/>
          <w:numId w:val="12"/>
        </w:numPr>
        <w:tabs>
          <w:tab w:val="left" w:pos="1276"/>
        </w:tabs>
        <w:ind w:left="0" w:firstLine="709"/>
        <w:jc w:val="both"/>
        <w:rPr>
          <w:sz w:val="28"/>
          <w:szCs w:val="28"/>
        </w:rPr>
      </w:pPr>
      <w:r>
        <w:rPr>
          <w:sz w:val="28"/>
          <w:szCs w:val="28"/>
        </w:rPr>
        <w:t>i</w:t>
      </w:r>
      <w:r w:rsidR="000011B7">
        <w:rPr>
          <w:sz w:val="28"/>
          <w:szCs w:val="28"/>
        </w:rPr>
        <w:t xml:space="preserve">zteikt 19.punkta </w:t>
      </w:r>
      <w:r w:rsidR="00CA10EF">
        <w:rPr>
          <w:sz w:val="28"/>
          <w:szCs w:val="28"/>
        </w:rPr>
        <w:t>ievaddaļu</w:t>
      </w:r>
      <w:r w:rsidR="000011B7">
        <w:rPr>
          <w:sz w:val="28"/>
          <w:szCs w:val="28"/>
        </w:rPr>
        <w:t xml:space="preserve"> šādā redakcijā:</w:t>
      </w:r>
    </w:p>
    <w:p w:rsidR="000011B7" w:rsidRDefault="000011B7" w:rsidP="000011B7">
      <w:pPr>
        <w:ind w:firstLine="709"/>
        <w:jc w:val="both"/>
        <w:rPr>
          <w:sz w:val="28"/>
          <w:szCs w:val="28"/>
        </w:rPr>
      </w:pPr>
      <w:r w:rsidRPr="00563D7E">
        <w:rPr>
          <w:bCs/>
          <w:sz w:val="28"/>
          <w:szCs w:val="28"/>
        </w:rPr>
        <w:t>„</w:t>
      </w:r>
      <w:r>
        <w:rPr>
          <w:sz w:val="28"/>
          <w:szCs w:val="28"/>
        </w:rPr>
        <w:t>Latvijas Nacionālais kultūras centrs ir tiesīgs</w:t>
      </w:r>
      <w:r w:rsidR="00CA10EF">
        <w:rPr>
          <w:sz w:val="28"/>
          <w:szCs w:val="28"/>
        </w:rPr>
        <w:t>:</w:t>
      </w:r>
      <w:r>
        <w:rPr>
          <w:sz w:val="28"/>
          <w:szCs w:val="28"/>
        </w:rPr>
        <w:t>”</w:t>
      </w:r>
      <w:r w:rsidR="009276A0">
        <w:rPr>
          <w:sz w:val="28"/>
          <w:szCs w:val="28"/>
        </w:rPr>
        <w:t>;</w:t>
      </w:r>
    </w:p>
    <w:p w:rsidR="009276A0" w:rsidRDefault="009276A0" w:rsidP="00FE7F0F">
      <w:pPr>
        <w:jc w:val="both"/>
        <w:rPr>
          <w:sz w:val="28"/>
          <w:szCs w:val="28"/>
        </w:rPr>
      </w:pPr>
    </w:p>
    <w:p w:rsidR="009276A0" w:rsidRDefault="009602F0" w:rsidP="00CA10EF">
      <w:pPr>
        <w:numPr>
          <w:ilvl w:val="1"/>
          <w:numId w:val="12"/>
        </w:numPr>
        <w:tabs>
          <w:tab w:val="left" w:pos="1276"/>
        </w:tabs>
        <w:ind w:hanging="6107"/>
        <w:jc w:val="both"/>
        <w:rPr>
          <w:sz w:val="28"/>
          <w:szCs w:val="28"/>
        </w:rPr>
      </w:pPr>
      <w:r>
        <w:rPr>
          <w:sz w:val="28"/>
          <w:szCs w:val="28"/>
        </w:rPr>
        <w:t xml:space="preserve"> </w:t>
      </w:r>
      <w:r w:rsidR="009276A0">
        <w:rPr>
          <w:sz w:val="28"/>
          <w:szCs w:val="28"/>
        </w:rPr>
        <w:t xml:space="preserve">papildināt noteikumus ar </w:t>
      </w:r>
      <w:r w:rsidR="009276A0">
        <w:rPr>
          <w:bCs/>
          <w:sz w:val="28"/>
          <w:szCs w:val="28"/>
        </w:rPr>
        <w:t>27</w:t>
      </w:r>
      <w:r w:rsidR="009276A0" w:rsidRPr="00AB73B2">
        <w:rPr>
          <w:sz w:val="28"/>
          <w:szCs w:val="28"/>
        </w:rPr>
        <w:t>.</w:t>
      </w:r>
      <w:r w:rsidR="009276A0">
        <w:rPr>
          <w:sz w:val="28"/>
          <w:szCs w:val="28"/>
          <w:vertAlign w:val="superscript"/>
        </w:rPr>
        <w:t>8</w:t>
      </w:r>
      <w:r w:rsidR="009276A0">
        <w:rPr>
          <w:sz w:val="28"/>
          <w:szCs w:val="28"/>
        </w:rPr>
        <w:t xml:space="preserve"> </w:t>
      </w:r>
      <w:r w:rsidR="009276A0" w:rsidRPr="009276A0">
        <w:rPr>
          <w:sz w:val="28"/>
          <w:szCs w:val="28"/>
        </w:rPr>
        <w:t>punktu šādā redakcijā:</w:t>
      </w:r>
    </w:p>
    <w:p w:rsidR="006560D3" w:rsidRDefault="009276A0" w:rsidP="009276A0">
      <w:pPr>
        <w:ind w:firstLine="709"/>
        <w:jc w:val="both"/>
        <w:rPr>
          <w:sz w:val="28"/>
          <w:szCs w:val="28"/>
        </w:rPr>
      </w:pPr>
      <w:r w:rsidRPr="00563D7E">
        <w:rPr>
          <w:bCs/>
          <w:sz w:val="28"/>
          <w:szCs w:val="28"/>
        </w:rPr>
        <w:t>„</w:t>
      </w:r>
      <w:r w:rsidR="00CA10EF">
        <w:rPr>
          <w:bCs/>
          <w:sz w:val="28"/>
          <w:szCs w:val="28"/>
        </w:rPr>
        <w:t>27</w:t>
      </w:r>
      <w:r w:rsidR="00CA10EF" w:rsidRPr="00AB73B2">
        <w:rPr>
          <w:sz w:val="28"/>
          <w:szCs w:val="28"/>
        </w:rPr>
        <w:t>.</w:t>
      </w:r>
      <w:r w:rsidR="00CA10EF">
        <w:rPr>
          <w:sz w:val="28"/>
          <w:szCs w:val="28"/>
          <w:vertAlign w:val="superscript"/>
        </w:rPr>
        <w:t>8</w:t>
      </w:r>
      <w:r w:rsidR="00CA10EF">
        <w:rPr>
          <w:sz w:val="28"/>
          <w:szCs w:val="28"/>
        </w:rPr>
        <w:t xml:space="preserve"> </w:t>
      </w:r>
      <w:r>
        <w:rPr>
          <w:sz w:val="28"/>
          <w:szCs w:val="28"/>
        </w:rPr>
        <w:t>Dotāciju par laika periodu no 2019.gada 1.septembr</w:t>
      </w:r>
      <w:r w:rsidR="00CA10EF">
        <w:rPr>
          <w:sz w:val="28"/>
          <w:szCs w:val="28"/>
        </w:rPr>
        <w:t>a</w:t>
      </w:r>
      <w:r>
        <w:rPr>
          <w:sz w:val="28"/>
          <w:szCs w:val="28"/>
        </w:rPr>
        <w:t xml:space="preserve"> līdz 2019.gada 31.decembrim aprēķina, pamatojoties uz sistēmā izglītības iestādes ievadītajiem datiem par izglītojamo skaitu izglītības iestādē uz 2018.gada 1.septembri.”</w:t>
      </w:r>
    </w:p>
    <w:p w:rsidR="009276A0" w:rsidRPr="00CC71EF" w:rsidRDefault="009276A0" w:rsidP="00FE7F0F">
      <w:pPr>
        <w:jc w:val="both"/>
        <w:rPr>
          <w:sz w:val="28"/>
          <w:szCs w:val="28"/>
        </w:rPr>
      </w:pPr>
    </w:p>
    <w:p w:rsidR="000F1E87" w:rsidRPr="007A104E" w:rsidRDefault="00D03049" w:rsidP="00417C06">
      <w:pPr>
        <w:pStyle w:val="Bezatstarpm"/>
        <w:numPr>
          <w:ilvl w:val="1"/>
          <w:numId w:val="12"/>
        </w:numPr>
        <w:tabs>
          <w:tab w:val="left" w:pos="1276"/>
        </w:tabs>
        <w:ind w:left="709" w:firstLine="0"/>
        <w:jc w:val="both"/>
        <w:rPr>
          <w:sz w:val="28"/>
          <w:szCs w:val="28"/>
        </w:rPr>
      </w:pPr>
      <w:r>
        <w:rPr>
          <w:sz w:val="28"/>
          <w:szCs w:val="28"/>
        </w:rPr>
        <w:t xml:space="preserve"> </w:t>
      </w:r>
      <w:r w:rsidR="000F1E87" w:rsidRPr="007A104E">
        <w:rPr>
          <w:sz w:val="28"/>
          <w:szCs w:val="28"/>
        </w:rPr>
        <w:t xml:space="preserve">izteikt </w:t>
      </w:r>
      <w:r w:rsidR="0077717A">
        <w:rPr>
          <w:sz w:val="28"/>
          <w:szCs w:val="28"/>
        </w:rPr>
        <w:t>3.</w:t>
      </w:r>
      <w:r w:rsidR="00812A1C" w:rsidRPr="007A104E">
        <w:rPr>
          <w:sz w:val="28"/>
          <w:szCs w:val="28"/>
        </w:rPr>
        <w:t>pielikum</w:t>
      </w:r>
      <w:r w:rsidR="0077717A">
        <w:rPr>
          <w:sz w:val="28"/>
          <w:szCs w:val="28"/>
        </w:rPr>
        <w:t xml:space="preserve">u </w:t>
      </w:r>
      <w:r w:rsidR="000F1E87" w:rsidRPr="007A104E">
        <w:rPr>
          <w:sz w:val="28"/>
          <w:szCs w:val="28"/>
        </w:rPr>
        <w:t>šādā redakcijā:</w:t>
      </w:r>
    </w:p>
    <w:p w:rsidR="000F1E87" w:rsidRPr="005A074F" w:rsidRDefault="000F1E87" w:rsidP="005A074F">
      <w:pPr>
        <w:tabs>
          <w:tab w:val="left" w:pos="1155"/>
        </w:tabs>
        <w:sectPr w:rsidR="000F1E87" w:rsidRPr="005A074F" w:rsidSect="00361FDB">
          <w:headerReference w:type="default" r:id="rId9"/>
          <w:footerReference w:type="default" r:id="rId10"/>
          <w:footerReference w:type="first" r:id="rId11"/>
          <w:type w:val="continuous"/>
          <w:pgSz w:w="11906" w:h="16838" w:code="9"/>
          <w:pgMar w:top="1418" w:right="1134" w:bottom="1134" w:left="1701" w:header="709" w:footer="709" w:gutter="0"/>
          <w:pgNumType w:start="1"/>
          <w:cols w:space="708"/>
          <w:titlePg/>
          <w:docGrid w:linePitch="360"/>
        </w:sectPr>
      </w:pPr>
    </w:p>
    <w:p w:rsidR="00EF3E1E" w:rsidRPr="00CC71EF" w:rsidRDefault="00D03049" w:rsidP="00EF3E1E">
      <w:pPr>
        <w:pStyle w:val="Bezatstarpm"/>
        <w:ind w:left="1135"/>
        <w:jc w:val="right"/>
        <w:rPr>
          <w:sz w:val="22"/>
          <w:szCs w:val="22"/>
        </w:rPr>
      </w:pPr>
      <w:r>
        <w:rPr>
          <w:sz w:val="22"/>
          <w:szCs w:val="22"/>
        </w:rPr>
        <w:lastRenderedPageBreak/>
        <w:t>„</w:t>
      </w:r>
      <w:r w:rsidR="00EF3E1E" w:rsidRPr="0077717A">
        <w:rPr>
          <w:sz w:val="22"/>
          <w:szCs w:val="22"/>
        </w:rPr>
        <w:t xml:space="preserve">3.pielikums </w:t>
      </w:r>
    </w:p>
    <w:p w:rsidR="00EF3E1E" w:rsidRPr="00CC71EF" w:rsidRDefault="00EF3E1E" w:rsidP="00EF3E1E">
      <w:pPr>
        <w:ind w:left="709"/>
        <w:jc w:val="right"/>
        <w:rPr>
          <w:sz w:val="22"/>
          <w:szCs w:val="22"/>
        </w:rPr>
      </w:pPr>
      <w:r w:rsidRPr="00CC71EF">
        <w:rPr>
          <w:sz w:val="22"/>
          <w:szCs w:val="22"/>
        </w:rPr>
        <w:t>Ministru kabineta</w:t>
      </w:r>
    </w:p>
    <w:p w:rsidR="00EF3E1E" w:rsidRPr="00CC71EF" w:rsidRDefault="00EF3E1E" w:rsidP="00EF3E1E">
      <w:pPr>
        <w:ind w:left="709"/>
        <w:jc w:val="right"/>
        <w:rPr>
          <w:sz w:val="22"/>
          <w:szCs w:val="22"/>
        </w:rPr>
      </w:pPr>
      <w:r w:rsidRPr="00CC71EF">
        <w:rPr>
          <w:sz w:val="22"/>
          <w:szCs w:val="22"/>
        </w:rPr>
        <w:t>2011.gada 27.decembra</w:t>
      </w:r>
    </w:p>
    <w:p w:rsidR="00EF3E1E" w:rsidRPr="00CC71EF" w:rsidRDefault="00EF3E1E" w:rsidP="00EF3E1E">
      <w:pPr>
        <w:ind w:left="709"/>
        <w:jc w:val="right"/>
        <w:rPr>
          <w:sz w:val="22"/>
          <w:szCs w:val="22"/>
        </w:rPr>
      </w:pPr>
      <w:r w:rsidRPr="00CC71EF">
        <w:rPr>
          <w:sz w:val="22"/>
          <w:szCs w:val="22"/>
        </w:rPr>
        <w:t>noteikumiem Nr.1035</w:t>
      </w:r>
    </w:p>
    <w:p w:rsidR="00EF3E1E" w:rsidRPr="00CC71EF" w:rsidRDefault="00EF3E1E" w:rsidP="00EF3E1E">
      <w:pPr>
        <w:ind w:left="709"/>
        <w:jc w:val="right"/>
        <w:rPr>
          <w:sz w:val="22"/>
          <w:szCs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5"/>
        <w:gridCol w:w="2485"/>
      </w:tblGrid>
      <w:tr w:rsidR="00EF3E1E" w:rsidRPr="00CC71EF" w:rsidTr="009C66CC">
        <w:tc>
          <w:tcPr>
            <w:tcW w:w="5000" w:type="pct"/>
            <w:gridSpan w:val="2"/>
          </w:tcPr>
          <w:p w:rsidR="00EF3E1E" w:rsidRPr="00CC71EF" w:rsidRDefault="00EF3E1E" w:rsidP="009C66CC">
            <w:pPr>
              <w:pStyle w:val="ParastaisWeb"/>
              <w:spacing w:before="0" w:beforeAutospacing="0" w:after="0" w:afterAutospacing="0"/>
              <w:jc w:val="center"/>
              <w:rPr>
                <w:b/>
                <w:bCs/>
                <w:sz w:val="22"/>
                <w:szCs w:val="22"/>
              </w:rPr>
            </w:pPr>
            <w:r w:rsidRPr="00CC71EF">
              <w:rPr>
                <w:b/>
                <w:sz w:val="22"/>
                <w:szCs w:val="22"/>
              </w:rPr>
              <w:t xml:space="preserve">Pārskats </w:t>
            </w:r>
            <w:r w:rsidRPr="00CC71EF">
              <w:rPr>
                <w:b/>
                <w:bCs/>
                <w:sz w:val="22"/>
                <w:szCs w:val="22"/>
              </w:rPr>
              <w:t xml:space="preserve">par dotācijas izlietojumu atbilstoši normatīvajos aktos budžeta izdevumu klasifikācijas jomā noteiktajai atlīdzības klasifikācijai </w:t>
            </w:r>
          </w:p>
        </w:tc>
      </w:tr>
      <w:tr w:rsidR="00EF3E1E" w:rsidRPr="00CC71EF" w:rsidTr="009C66CC">
        <w:trPr>
          <w:trHeight w:val="225"/>
        </w:trPr>
        <w:tc>
          <w:tcPr>
            <w:tcW w:w="4137" w:type="pct"/>
            <w:vAlign w:val="bottom"/>
          </w:tcPr>
          <w:p w:rsidR="00EF3E1E" w:rsidRPr="00CC71EF" w:rsidRDefault="00EF3E1E" w:rsidP="009C66CC">
            <w:pPr>
              <w:rPr>
                <w:sz w:val="22"/>
                <w:szCs w:val="22"/>
              </w:rPr>
            </w:pPr>
          </w:p>
        </w:tc>
        <w:tc>
          <w:tcPr>
            <w:tcW w:w="863" w:type="pct"/>
          </w:tcPr>
          <w:p w:rsidR="00EF3E1E" w:rsidRPr="00CC71EF" w:rsidRDefault="00EF3E1E" w:rsidP="009C66CC">
            <w:pPr>
              <w:jc w:val="center"/>
              <w:rPr>
                <w:sz w:val="22"/>
                <w:szCs w:val="22"/>
              </w:rPr>
            </w:pPr>
            <w:r w:rsidRPr="00CC71EF">
              <w:rPr>
                <w:sz w:val="22"/>
                <w:szCs w:val="22"/>
              </w:rPr>
              <w:t>KODI</w:t>
            </w:r>
          </w:p>
        </w:tc>
      </w:tr>
      <w:tr w:rsidR="00EF3E1E" w:rsidRPr="00CC71EF" w:rsidTr="009C66CC">
        <w:trPr>
          <w:trHeight w:val="225"/>
        </w:trPr>
        <w:tc>
          <w:tcPr>
            <w:tcW w:w="4137" w:type="pct"/>
            <w:vAlign w:val="bottom"/>
          </w:tcPr>
          <w:p w:rsidR="00EF3E1E" w:rsidRPr="00CC71EF" w:rsidRDefault="00EF3E1E" w:rsidP="009C66CC">
            <w:pPr>
              <w:rPr>
                <w:sz w:val="22"/>
                <w:szCs w:val="22"/>
              </w:rPr>
            </w:pPr>
            <w:r w:rsidRPr="00CC71EF">
              <w:rPr>
                <w:sz w:val="22"/>
                <w:szCs w:val="22"/>
              </w:rPr>
              <w:t xml:space="preserve">Izglītības iestādes dibinātāja nosaukums </w:t>
            </w:r>
          </w:p>
        </w:tc>
        <w:tc>
          <w:tcPr>
            <w:tcW w:w="863" w:type="pct"/>
          </w:tcPr>
          <w:p w:rsidR="00EF3E1E" w:rsidRPr="00CC71EF" w:rsidRDefault="00EF3E1E" w:rsidP="009C66CC">
            <w:pPr>
              <w:jc w:val="center"/>
              <w:rPr>
                <w:sz w:val="22"/>
                <w:szCs w:val="22"/>
              </w:rPr>
            </w:pPr>
          </w:p>
        </w:tc>
      </w:tr>
      <w:tr w:rsidR="00EF3E1E" w:rsidRPr="00CC71EF" w:rsidTr="009C66CC">
        <w:trPr>
          <w:trHeight w:val="222"/>
        </w:trPr>
        <w:tc>
          <w:tcPr>
            <w:tcW w:w="4137" w:type="pct"/>
            <w:vAlign w:val="center"/>
          </w:tcPr>
          <w:p w:rsidR="00EF3E1E" w:rsidRPr="00CC71EF" w:rsidRDefault="00EF3E1E" w:rsidP="009C66CC">
            <w:pPr>
              <w:rPr>
                <w:sz w:val="22"/>
                <w:szCs w:val="22"/>
              </w:rPr>
            </w:pPr>
            <w:r w:rsidRPr="00CC71EF">
              <w:rPr>
                <w:sz w:val="22"/>
                <w:szCs w:val="22"/>
              </w:rPr>
              <w:t>Pārskata gads</w:t>
            </w:r>
          </w:p>
        </w:tc>
        <w:tc>
          <w:tcPr>
            <w:tcW w:w="863" w:type="pct"/>
          </w:tcPr>
          <w:p w:rsidR="00EF3E1E" w:rsidRPr="00CC71EF" w:rsidRDefault="00EF3E1E" w:rsidP="009C66CC">
            <w:pPr>
              <w:jc w:val="right"/>
              <w:rPr>
                <w:sz w:val="22"/>
                <w:szCs w:val="22"/>
              </w:rPr>
            </w:pPr>
          </w:p>
        </w:tc>
      </w:tr>
    </w:tbl>
    <w:p w:rsidR="0077717A" w:rsidRDefault="00EF3E1E" w:rsidP="00EF3E1E">
      <w:pPr>
        <w:ind w:firstLine="300"/>
        <w:jc w:val="right"/>
        <w:rPr>
          <w:i/>
          <w:sz w:val="22"/>
          <w:szCs w:val="22"/>
        </w:rPr>
      </w:pPr>
      <w:r w:rsidRPr="00EF3E1E">
        <w:rPr>
          <w:i/>
          <w:sz w:val="22"/>
          <w:szCs w:val="22"/>
        </w:rPr>
        <w:t>(euro)</w:t>
      </w:r>
    </w:p>
    <w:p w:rsidR="00EF3E1E" w:rsidRDefault="00EF3E1E" w:rsidP="00EF3E1E">
      <w:pPr>
        <w:ind w:firstLine="3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710"/>
        <w:gridCol w:w="680"/>
        <w:gridCol w:w="643"/>
        <w:gridCol w:w="635"/>
        <w:gridCol w:w="835"/>
        <w:gridCol w:w="647"/>
        <w:gridCol w:w="626"/>
        <w:gridCol w:w="625"/>
        <w:gridCol w:w="625"/>
        <w:gridCol w:w="625"/>
        <w:gridCol w:w="730"/>
        <w:gridCol w:w="759"/>
        <w:gridCol w:w="714"/>
        <w:gridCol w:w="709"/>
        <w:gridCol w:w="708"/>
        <w:gridCol w:w="851"/>
        <w:gridCol w:w="850"/>
        <w:gridCol w:w="851"/>
        <w:gridCol w:w="1071"/>
      </w:tblGrid>
      <w:tr w:rsidR="0027448D" w:rsidRPr="009C66CC" w:rsidTr="0027448D">
        <w:tc>
          <w:tcPr>
            <w:tcW w:w="610" w:type="dxa"/>
            <w:vMerge w:val="restart"/>
            <w:shd w:val="clear" w:color="auto" w:fill="auto"/>
            <w:textDirection w:val="btLr"/>
          </w:tcPr>
          <w:p w:rsidR="0027448D" w:rsidRPr="009C66CC" w:rsidRDefault="0027448D" w:rsidP="009C66CC">
            <w:pPr>
              <w:ind w:left="113" w:right="113"/>
              <w:jc w:val="center"/>
              <w:rPr>
                <w:sz w:val="22"/>
                <w:szCs w:val="22"/>
              </w:rPr>
            </w:pPr>
            <w:r w:rsidRPr="009C66CC">
              <w:rPr>
                <w:sz w:val="22"/>
                <w:szCs w:val="22"/>
              </w:rPr>
              <w:t>Izglītības iestāde</w:t>
            </w:r>
          </w:p>
        </w:tc>
        <w:tc>
          <w:tcPr>
            <w:tcW w:w="1390" w:type="dxa"/>
            <w:gridSpan w:val="2"/>
            <w:shd w:val="clear" w:color="auto" w:fill="auto"/>
          </w:tcPr>
          <w:p w:rsidR="0027448D" w:rsidRPr="009C66CC" w:rsidRDefault="0027448D" w:rsidP="009C66CC">
            <w:pPr>
              <w:jc w:val="center"/>
              <w:rPr>
                <w:sz w:val="22"/>
                <w:szCs w:val="22"/>
              </w:rPr>
            </w:pPr>
            <w:r w:rsidRPr="009C66CC">
              <w:rPr>
                <w:sz w:val="22"/>
                <w:szCs w:val="22"/>
              </w:rPr>
              <w:t>Noslēgtā finansēšanas līguma</w:t>
            </w:r>
          </w:p>
        </w:tc>
        <w:tc>
          <w:tcPr>
            <w:tcW w:w="643" w:type="dxa"/>
            <w:vMerge w:val="restart"/>
            <w:shd w:val="clear" w:color="auto" w:fill="auto"/>
            <w:textDirection w:val="btLr"/>
          </w:tcPr>
          <w:p w:rsidR="0027448D" w:rsidRPr="009C66CC" w:rsidRDefault="0027448D" w:rsidP="009C66CC">
            <w:pPr>
              <w:ind w:left="113" w:right="113"/>
              <w:jc w:val="center"/>
              <w:rPr>
                <w:sz w:val="22"/>
                <w:szCs w:val="22"/>
              </w:rPr>
            </w:pPr>
            <w:r w:rsidRPr="009C66CC">
              <w:rPr>
                <w:sz w:val="22"/>
                <w:szCs w:val="22"/>
              </w:rPr>
              <w:t>Izglītības programmu grupas nosaukums</w:t>
            </w:r>
          </w:p>
        </w:tc>
        <w:tc>
          <w:tcPr>
            <w:tcW w:w="635" w:type="dxa"/>
            <w:vMerge w:val="restart"/>
            <w:shd w:val="clear" w:color="auto" w:fill="auto"/>
            <w:textDirection w:val="btLr"/>
          </w:tcPr>
          <w:p w:rsidR="0027448D" w:rsidRPr="009C66CC" w:rsidRDefault="0027448D" w:rsidP="009C66CC">
            <w:pPr>
              <w:ind w:left="113" w:right="113"/>
              <w:jc w:val="center"/>
              <w:rPr>
                <w:sz w:val="22"/>
                <w:szCs w:val="22"/>
              </w:rPr>
            </w:pPr>
            <w:r w:rsidRPr="009C66CC">
              <w:rPr>
                <w:sz w:val="22"/>
                <w:szCs w:val="22"/>
              </w:rPr>
              <w:t>Izglītības programmas kods (10V, 20V, 30V)</w:t>
            </w:r>
          </w:p>
        </w:tc>
        <w:tc>
          <w:tcPr>
            <w:tcW w:w="2108" w:type="dxa"/>
            <w:gridSpan w:val="3"/>
            <w:shd w:val="clear" w:color="auto" w:fill="auto"/>
          </w:tcPr>
          <w:p w:rsidR="0027448D" w:rsidRPr="009C66CC" w:rsidRDefault="0027448D" w:rsidP="009C66CC">
            <w:pPr>
              <w:jc w:val="center"/>
              <w:rPr>
                <w:sz w:val="22"/>
                <w:szCs w:val="22"/>
              </w:rPr>
            </w:pPr>
            <w:r w:rsidRPr="009C66CC">
              <w:rPr>
                <w:sz w:val="22"/>
                <w:szCs w:val="22"/>
              </w:rPr>
              <w:t>Finansēts no valsts budžeta līdzekļiem</w:t>
            </w:r>
          </w:p>
        </w:tc>
        <w:tc>
          <w:tcPr>
            <w:tcW w:w="9118" w:type="dxa"/>
            <w:gridSpan w:val="12"/>
            <w:shd w:val="clear" w:color="auto" w:fill="auto"/>
          </w:tcPr>
          <w:p w:rsidR="0027448D" w:rsidRPr="009C66CC" w:rsidRDefault="0027448D" w:rsidP="009C66CC">
            <w:pPr>
              <w:jc w:val="center"/>
              <w:rPr>
                <w:sz w:val="22"/>
                <w:szCs w:val="22"/>
              </w:rPr>
            </w:pPr>
            <w:r w:rsidRPr="009C66CC">
              <w:rPr>
                <w:sz w:val="22"/>
                <w:szCs w:val="22"/>
              </w:rPr>
              <w:t>Pēc uzkrāšanas principa</w:t>
            </w:r>
          </w:p>
        </w:tc>
      </w:tr>
      <w:tr w:rsidR="009660FD" w:rsidRPr="009C66CC" w:rsidTr="009606DD">
        <w:tc>
          <w:tcPr>
            <w:tcW w:w="610" w:type="dxa"/>
            <w:vMerge/>
            <w:shd w:val="clear" w:color="auto" w:fill="auto"/>
          </w:tcPr>
          <w:p w:rsidR="009660FD" w:rsidRPr="009C66CC" w:rsidRDefault="009660FD" w:rsidP="00EF3E1E">
            <w:pPr>
              <w:rPr>
                <w:sz w:val="22"/>
                <w:szCs w:val="22"/>
              </w:rPr>
            </w:pPr>
          </w:p>
        </w:tc>
        <w:tc>
          <w:tcPr>
            <w:tcW w:w="710" w:type="dxa"/>
            <w:vMerge w:val="restart"/>
            <w:shd w:val="clear" w:color="auto" w:fill="auto"/>
            <w:textDirection w:val="btLr"/>
          </w:tcPr>
          <w:p w:rsidR="009660FD" w:rsidRPr="009C66CC" w:rsidRDefault="009660FD" w:rsidP="009C66CC">
            <w:pPr>
              <w:ind w:left="113" w:right="113"/>
              <w:jc w:val="center"/>
              <w:rPr>
                <w:sz w:val="22"/>
                <w:szCs w:val="22"/>
              </w:rPr>
            </w:pPr>
            <w:r w:rsidRPr="009C66CC">
              <w:rPr>
                <w:sz w:val="22"/>
                <w:szCs w:val="22"/>
              </w:rPr>
              <w:t>datums</w:t>
            </w:r>
          </w:p>
        </w:tc>
        <w:tc>
          <w:tcPr>
            <w:tcW w:w="680" w:type="dxa"/>
            <w:vMerge w:val="restart"/>
            <w:shd w:val="clear" w:color="auto" w:fill="auto"/>
            <w:textDirection w:val="btLr"/>
          </w:tcPr>
          <w:p w:rsidR="009660FD" w:rsidRPr="009C66CC" w:rsidRDefault="009660FD" w:rsidP="009C66CC">
            <w:pPr>
              <w:ind w:left="113" w:right="113"/>
              <w:jc w:val="center"/>
              <w:rPr>
                <w:sz w:val="22"/>
                <w:szCs w:val="22"/>
              </w:rPr>
            </w:pPr>
            <w:r w:rsidRPr="009C66CC">
              <w:rPr>
                <w:sz w:val="22"/>
                <w:szCs w:val="22"/>
              </w:rPr>
              <w:t>numurs</w:t>
            </w:r>
          </w:p>
        </w:tc>
        <w:tc>
          <w:tcPr>
            <w:tcW w:w="643" w:type="dxa"/>
            <w:vMerge/>
            <w:shd w:val="clear" w:color="auto" w:fill="auto"/>
          </w:tcPr>
          <w:p w:rsidR="009660FD" w:rsidRPr="009C66CC" w:rsidRDefault="009660FD" w:rsidP="00EF3E1E">
            <w:pPr>
              <w:rPr>
                <w:sz w:val="22"/>
                <w:szCs w:val="22"/>
              </w:rPr>
            </w:pPr>
          </w:p>
        </w:tc>
        <w:tc>
          <w:tcPr>
            <w:tcW w:w="635" w:type="dxa"/>
            <w:vMerge/>
            <w:shd w:val="clear" w:color="auto" w:fill="auto"/>
          </w:tcPr>
          <w:p w:rsidR="009660FD" w:rsidRPr="009C66CC" w:rsidRDefault="009660FD" w:rsidP="00EF3E1E">
            <w:pPr>
              <w:rPr>
                <w:sz w:val="22"/>
                <w:szCs w:val="22"/>
              </w:rPr>
            </w:pPr>
          </w:p>
        </w:tc>
        <w:tc>
          <w:tcPr>
            <w:tcW w:w="1482" w:type="dxa"/>
            <w:gridSpan w:val="2"/>
            <w:shd w:val="clear" w:color="auto" w:fill="auto"/>
          </w:tcPr>
          <w:p w:rsidR="009660FD" w:rsidRPr="009C66CC" w:rsidRDefault="009660FD" w:rsidP="00EF3E1E">
            <w:pPr>
              <w:rPr>
                <w:sz w:val="22"/>
                <w:szCs w:val="22"/>
              </w:rPr>
            </w:pPr>
            <w:r w:rsidRPr="009C66CC">
              <w:rPr>
                <w:sz w:val="22"/>
                <w:szCs w:val="22"/>
              </w:rPr>
              <w:t>Audzēkņu skaits</w:t>
            </w:r>
          </w:p>
        </w:tc>
        <w:tc>
          <w:tcPr>
            <w:tcW w:w="626" w:type="dxa"/>
            <w:vMerge w:val="restart"/>
            <w:shd w:val="clear" w:color="auto" w:fill="auto"/>
            <w:textDirection w:val="btLr"/>
          </w:tcPr>
          <w:p w:rsidR="009660FD" w:rsidRPr="009C66CC" w:rsidRDefault="009660FD" w:rsidP="009C66CC">
            <w:pPr>
              <w:ind w:left="113" w:right="113"/>
              <w:rPr>
                <w:sz w:val="22"/>
                <w:szCs w:val="22"/>
              </w:rPr>
            </w:pPr>
            <w:r w:rsidRPr="009C66CC">
              <w:rPr>
                <w:sz w:val="22"/>
                <w:szCs w:val="22"/>
              </w:rPr>
              <w:t>Faktiski apmaksāto pedagoģisko likmju skaits (pārskata periodā vidēji mēnesī)</w:t>
            </w:r>
          </w:p>
        </w:tc>
        <w:tc>
          <w:tcPr>
            <w:tcW w:w="625" w:type="dxa"/>
            <w:vMerge w:val="restart"/>
            <w:shd w:val="clear" w:color="auto" w:fill="auto"/>
            <w:textDirection w:val="btLr"/>
          </w:tcPr>
          <w:p w:rsidR="009660FD" w:rsidRPr="009C66CC" w:rsidRDefault="009660FD" w:rsidP="009C66CC">
            <w:pPr>
              <w:ind w:left="113" w:right="113"/>
              <w:rPr>
                <w:sz w:val="22"/>
                <w:szCs w:val="22"/>
              </w:rPr>
            </w:pPr>
            <w:r w:rsidRPr="009C66CC">
              <w:rPr>
                <w:sz w:val="22"/>
                <w:szCs w:val="22"/>
              </w:rPr>
              <w:t>Finanšu līdzekļu atlikums no iepriekšējā perioda</w:t>
            </w:r>
          </w:p>
        </w:tc>
        <w:tc>
          <w:tcPr>
            <w:tcW w:w="625" w:type="dxa"/>
            <w:vMerge w:val="restart"/>
            <w:shd w:val="clear" w:color="auto" w:fill="auto"/>
            <w:textDirection w:val="btLr"/>
          </w:tcPr>
          <w:p w:rsidR="009660FD" w:rsidRPr="009C66CC" w:rsidRDefault="009660FD" w:rsidP="009C66CC">
            <w:pPr>
              <w:ind w:left="113" w:right="113"/>
              <w:rPr>
                <w:sz w:val="22"/>
                <w:szCs w:val="22"/>
              </w:rPr>
            </w:pPr>
            <w:r w:rsidRPr="009C66CC">
              <w:rPr>
                <w:sz w:val="22"/>
                <w:szCs w:val="22"/>
              </w:rPr>
              <w:t>Pārskata periodā saņemtais valsts finansējums</w:t>
            </w:r>
          </w:p>
        </w:tc>
        <w:tc>
          <w:tcPr>
            <w:tcW w:w="625" w:type="dxa"/>
            <w:vMerge w:val="restart"/>
            <w:shd w:val="clear" w:color="auto" w:fill="auto"/>
            <w:textDirection w:val="btLr"/>
          </w:tcPr>
          <w:p w:rsidR="009660FD" w:rsidRPr="009C66CC" w:rsidRDefault="009660FD" w:rsidP="009C66CC">
            <w:pPr>
              <w:ind w:left="113" w:right="113"/>
              <w:rPr>
                <w:sz w:val="22"/>
                <w:szCs w:val="22"/>
              </w:rPr>
            </w:pPr>
            <w:r w:rsidRPr="009C66CC">
              <w:rPr>
                <w:sz w:val="22"/>
                <w:szCs w:val="22"/>
              </w:rPr>
              <w:t>Kopā finanšu līdzekļi pārskata periodā (4.+5.)</w:t>
            </w:r>
          </w:p>
        </w:tc>
        <w:tc>
          <w:tcPr>
            <w:tcW w:w="5321" w:type="dxa"/>
            <w:gridSpan w:val="7"/>
            <w:shd w:val="clear" w:color="auto" w:fill="auto"/>
            <w:vAlign w:val="center"/>
          </w:tcPr>
          <w:p w:rsidR="009660FD" w:rsidRPr="009C66CC" w:rsidRDefault="009660FD" w:rsidP="0027448D">
            <w:pPr>
              <w:ind w:left="113" w:right="113"/>
              <w:jc w:val="center"/>
              <w:rPr>
                <w:sz w:val="22"/>
                <w:szCs w:val="22"/>
              </w:rPr>
            </w:pPr>
            <w:r w:rsidRPr="009C66CC">
              <w:rPr>
                <w:sz w:val="22"/>
                <w:szCs w:val="22"/>
              </w:rPr>
              <w:t>Izdevumi pārskata periodā</w:t>
            </w:r>
          </w:p>
        </w:tc>
        <w:tc>
          <w:tcPr>
            <w:tcW w:w="851" w:type="dxa"/>
            <w:vMerge w:val="restart"/>
            <w:shd w:val="clear" w:color="auto" w:fill="auto"/>
            <w:textDirection w:val="btLr"/>
            <w:vAlign w:val="center"/>
          </w:tcPr>
          <w:p w:rsidR="009660FD" w:rsidRPr="009C66CC" w:rsidRDefault="009660FD" w:rsidP="0027448D">
            <w:pPr>
              <w:ind w:left="113" w:right="113"/>
              <w:rPr>
                <w:sz w:val="22"/>
                <w:szCs w:val="22"/>
              </w:rPr>
            </w:pPr>
            <w:r w:rsidRPr="009660FD">
              <w:rPr>
                <w:sz w:val="22"/>
                <w:szCs w:val="22"/>
              </w:rPr>
              <w:t>Atmaksātā dotācija</w:t>
            </w:r>
          </w:p>
        </w:tc>
        <w:tc>
          <w:tcPr>
            <w:tcW w:w="1071" w:type="dxa"/>
            <w:vMerge w:val="restart"/>
            <w:shd w:val="clear" w:color="auto" w:fill="auto"/>
            <w:textDirection w:val="btLr"/>
            <w:vAlign w:val="center"/>
          </w:tcPr>
          <w:p w:rsidR="009660FD" w:rsidRPr="009C66CC" w:rsidRDefault="009660FD" w:rsidP="0027448D">
            <w:pPr>
              <w:ind w:left="113" w:right="113"/>
              <w:rPr>
                <w:sz w:val="22"/>
                <w:szCs w:val="22"/>
              </w:rPr>
            </w:pPr>
            <w:r w:rsidRPr="009C66CC">
              <w:rPr>
                <w:sz w:val="22"/>
                <w:szCs w:val="22"/>
              </w:rPr>
              <w:t>Līdzekļu atlikums uz pārskata perioda beigām</w:t>
            </w:r>
          </w:p>
          <w:p w:rsidR="009660FD" w:rsidRPr="009C66CC" w:rsidRDefault="009660FD" w:rsidP="009660FD">
            <w:pPr>
              <w:ind w:left="113" w:right="113"/>
              <w:rPr>
                <w:sz w:val="22"/>
                <w:szCs w:val="22"/>
              </w:rPr>
            </w:pPr>
            <w:r w:rsidRPr="009C66CC">
              <w:rPr>
                <w:sz w:val="22"/>
                <w:szCs w:val="22"/>
              </w:rPr>
              <w:t xml:space="preserve"> (6.-14.)</w:t>
            </w:r>
          </w:p>
        </w:tc>
      </w:tr>
      <w:tr w:rsidR="009660FD" w:rsidRPr="009C66CC" w:rsidTr="00807DBC">
        <w:trPr>
          <w:cantSplit/>
          <w:trHeight w:val="4211"/>
        </w:trPr>
        <w:tc>
          <w:tcPr>
            <w:tcW w:w="610" w:type="dxa"/>
            <w:vMerge/>
            <w:shd w:val="clear" w:color="auto" w:fill="auto"/>
          </w:tcPr>
          <w:p w:rsidR="009660FD" w:rsidRPr="009C66CC" w:rsidRDefault="009660FD" w:rsidP="0027448D">
            <w:pPr>
              <w:rPr>
                <w:sz w:val="22"/>
                <w:szCs w:val="22"/>
              </w:rPr>
            </w:pPr>
          </w:p>
        </w:tc>
        <w:tc>
          <w:tcPr>
            <w:tcW w:w="710" w:type="dxa"/>
            <w:vMerge/>
            <w:shd w:val="clear" w:color="auto" w:fill="auto"/>
          </w:tcPr>
          <w:p w:rsidR="009660FD" w:rsidRPr="009C66CC" w:rsidRDefault="009660FD" w:rsidP="0027448D">
            <w:pPr>
              <w:rPr>
                <w:sz w:val="22"/>
                <w:szCs w:val="22"/>
              </w:rPr>
            </w:pPr>
          </w:p>
        </w:tc>
        <w:tc>
          <w:tcPr>
            <w:tcW w:w="680" w:type="dxa"/>
            <w:vMerge/>
            <w:shd w:val="clear" w:color="auto" w:fill="auto"/>
          </w:tcPr>
          <w:p w:rsidR="009660FD" w:rsidRPr="009C66CC" w:rsidRDefault="009660FD" w:rsidP="0027448D">
            <w:pPr>
              <w:rPr>
                <w:sz w:val="22"/>
                <w:szCs w:val="22"/>
              </w:rPr>
            </w:pPr>
          </w:p>
        </w:tc>
        <w:tc>
          <w:tcPr>
            <w:tcW w:w="643" w:type="dxa"/>
            <w:vMerge/>
            <w:shd w:val="clear" w:color="auto" w:fill="auto"/>
          </w:tcPr>
          <w:p w:rsidR="009660FD" w:rsidRPr="009C66CC" w:rsidRDefault="009660FD" w:rsidP="0027448D">
            <w:pPr>
              <w:rPr>
                <w:sz w:val="22"/>
                <w:szCs w:val="22"/>
              </w:rPr>
            </w:pPr>
          </w:p>
        </w:tc>
        <w:tc>
          <w:tcPr>
            <w:tcW w:w="635" w:type="dxa"/>
            <w:vMerge/>
            <w:shd w:val="clear" w:color="auto" w:fill="auto"/>
          </w:tcPr>
          <w:p w:rsidR="009660FD" w:rsidRPr="009C66CC" w:rsidRDefault="009660FD" w:rsidP="0027448D">
            <w:pPr>
              <w:rPr>
                <w:sz w:val="22"/>
                <w:szCs w:val="22"/>
              </w:rPr>
            </w:pPr>
          </w:p>
        </w:tc>
        <w:tc>
          <w:tcPr>
            <w:tcW w:w="835" w:type="dxa"/>
            <w:shd w:val="clear" w:color="auto" w:fill="auto"/>
            <w:textDirection w:val="btLr"/>
          </w:tcPr>
          <w:p w:rsidR="009660FD" w:rsidRPr="009C66CC" w:rsidRDefault="009660FD" w:rsidP="0027448D">
            <w:pPr>
              <w:ind w:left="113" w:right="113"/>
              <w:rPr>
                <w:sz w:val="22"/>
                <w:szCs w:val="22"/>
              </w:rPr>
            </w:pPr>
            <w:r w:rsidRPr="009C66CC">
              <w:rPr>
                <w:sz w:val="22"/>
                <w:szCs w:val="22"/>
              </w:rPr>
              <w:t>Pārskata perioda sākumā</w:t>
            </w:r>
          </w:p>
        </w:tc>
        <w:tc>
          <w:tcPr>
            <w:tcW w:w="647" w:type="dxa"/>
            <w:shd w:val="clear" w:color="auto" w:fill="auto"/>
            <w:textDirection w:val="btLr"/>
          </w:tcPr>
          <w:p w:rsidR="009660FD" w:rsidRPr="009C66CC" w:rsidRDefault="009660FD" w:rsidP="0027448D">
            <w:pPr>
              <w:ind w:left="113" w:right="113"/>
              <w:rPr>
                <w:sz w:val="22"/>
                <w:szCs w:val="22"/>
              </w:rPr>
            </w:pPr>
            <w:r w:rsidRPr="009C66CC">
              <w:rPr>
                <w:sz w:val="22"/>
                <w:szCs w:val="22"/>
              </w:rPr>
              <w:t>Pārskata perioda beigās</w:t>
            </w:r>
          </w:p>
        </w:tc>
        <w:tc>
          <w:tcPr>
            <w:tcW w:w="626" w:type="dxa"/>
            <w:vMerge/>
            <w:shd w:val="clear" w:color="auto" w:fill="auto"/>
          </w:tcPr>
          <w:p w:rsidR="009660FD" w:rsidRPr="009C66CC" w:rsidRDefault="009660FD" w:rsidP="0027448D">
            <w:pPr>
              <w:rPr>
                <w:sz w:val="22"/>
                <w:szCs w:val="22"/>
              </w:rPr>
            </w:pPr>
          </w:p>
        </w:tc>
        <w:tc>
          <w:tcPr>
            <w:tcW w:w="625" w:type="dxa"/>
            <w:vMerge/>
            <w:shd w:val="clear" w:color="auto" w:fill="auto"/>
          </w:tcPr>
          <w:p w:rsidR="009660FD" w:rsidRPr="009C66CC" w:rsidRDefault="009660FD" w:rsidP="0027448D">
            <w:pPr>
              <w:rPr>
                <w:sz w:val="22"/>
                <w:szCs w:val="22"/>
              </w:rPr>
            </w:pPr>
          </w:p>
        </w:tc>
        <w:tc>
          <w:tcPr>
            <w:tcW w:w="625" w:type="dxa"/>
            <w:vMerge/>
            <w:shd w:val="clear" w:color="auto" w:fill="auto"/>
          </w:tcPr>
          <w:p w:rsidR="009660FD" w:rsidRPr="009C66CC" w:rsidRDefault="009660FD" w:rsidP="0027448D">
            <w:pPr>
              <w:rPr>
                <w:sz w:val="22"/>
                <w:szCs w:val="22"/>
              </w:rPr>
            </w:pPr>
          </w:p>
        </w:tc>
        <w:tc>
          <w:tcPr>
            <w:tcW w:w="625" w:type="dxa"/>
            <w:vMerge/>
            <w:shd w:val="clear" w:color="auto" w:fill="auto"/>
          </w:tcPr>
          <w:p w:rsidR="009660FD" w:rsidRPr="009C66CC" w:rsidRDefault="009660FD" w:rsidP="0027448D">
            <w:pPr>
              <w:rPr>
                <w:sz w:val="22"/>
                <w:szCs w:val="22"/>
              </w:rPr>
            </w:pPr>
          </w:p>
        </w:tc>
        <w:tc>
          <w:tcPr>
            <w:tcW w:w="730" w:type="dxa"/>
            <w:shd w:val="clear" w:color="auto" w:fill="auto"/>
            <w:textDirection w:val="btLr"/>
          </w:tcPr>
          <w:p w:rsidR="009660FD" w:rsidRPr="009C66CC" w:rsidRDefault="009660FD" w:rsidP="0027448D">
            <w:pPr>
              <w:ind w:left="113" w:right="113"/>
              <w:rPr>
                <w:sz w:val="22"/>
                <w:szCs w:val="22"/>
              </w:rPr>
            </w:pPr>
            <w:r w:rsidRPr="009C66CC">
              <w:rPr>
                <w:sz w:val="22"/>
                <w:szCs w:val="22"/>
              </w:rPr>
              <w:t>Atalgojums EKK 1119</w:t>
            </w:r>
          </w:p>
        </w:tc>
        <w:tc>
          <w:tcPr>
            <w:tcW w:w="759" w:type="dxa"/>
            <w:shd w:val="clear" w:color="auto" w:fill="auto"/>
            <w:textDirection w:val="btLr"/>
          </w:tcPr>
          <w:p w:rsidR="009660FD" w:rsidRPr="009C66CC" w:rsidRDefault="009660FD" w:rsidP="0027448D">
            <w:pPr>
              <w:ind w:left="113" w:right="113"/>
              <w:rPr>
                <w:sz w:val="22"/>
                <w:szCs w:val="22"/>
              </w:rPr>
            </w:pPr>
            <w:r w:rsidRPr="009C66CC">
              <w:rPr>
                <w:sz w:val="22"/>
                <w:szCs w:val="22"/>
              </w:rPr>
              <w:t>Piemaksa par darbu īpašos apstākļos , speciālās piemaksas EKK 1145</w:t>
            </w:r>
          </w:p>
        </w:tc>
        <w:tc>
          <w:tcPr>
            <w:tcW w:w="714" w:type="dxa"/>
            <w:shd w:val="clear" w:color="auto" w:fill="auto"/>
            <w:textDirection w:val="btLr"/>
          </w:tcPr>
          <w:p w:rsidR="009660FD" w:rsidRPr="009C66CC" w:rsidRDefault="009660FD" w:rsidP="0027448D">
            <w:pPr>
              <w:ind w:left="113" w:right="113"/>
              <w:rPr>
                <w:sz w:val="22"/>
                <w:szCs w:val="22"/>
              </w:rPr>
            </w:pPr>
            <w:r w:rsidRPr="009C66CC">
              <w:rPr>
                <w:sz w:val="22"/>
                <w:szCs w:val="22"/>
              </w:rPr>
              <w:t>Piemaksa par personisko darba ieguldījumu un darba kvalitāti EKK 1146</w:t>
            </w:r>
          </w:p>
        </w:tc>
        <w:tc>
          <w:tcPr>
            <w:tcW w:w="709" w:type="dxa"/>
            <w:shd w:val="clear" w:color="auto" w:fill="auto"/>
            <w:textDirection w:val="btLr"/>
          </w:tcPr>
          <w:p w:rsidR="009660FD" w:rsidRPr="009C66CC" w:rsidRDefault="009660FD" w:rsidP="0027448D">
            <w:pPr>
              <w:ind w:left="113" w:right="113"/>
              <w:rPr>
                <w:sz w:val="22"/>
                <w:szCs w:val="22"/>
              </w:rPr>
            </w:pPr>
            <w:r w:rsidRPr="009C66CC">
              <w:rPr>
                <w:sz w:val="22"/>
                <w:szCs w:val="22"/>
              </w:rPr>
              <w:t>Piemaksa par papildu darbu EKK 1147</w:t>
            </w:r>
          </w:p>
        </w:tc>
        <w:tc>
          <w:tcPr>
            <w:tcW w:w="708" w:type="dxa"/>
            <w:shd w:val="clear" w:color="auto" w:fill="auto"/>
            <w:textDirection w:val="btLr"/>
          </w:tcPr>
          <w:p w:rsidR="009660FD" w:rsidRPr="00595825" w:rsidRDefault="009660FD" w:rsidP="0027448D">
            <w:pPr>
              <w:ind w:left="113" w:right="113"/>
              <w:rPr>
                <w:color w:val="FF0000"/>
                <w:sz w:val="22"/>
                <w:szCs w:val="22"/>
              </w:rPr>
            </w:pPr>
            <w:r w:rsidRPr="009C66CC">
              <w:rPr>
                <w:sz w:val="22"/>
                <w:szCs w:val="22"/>
              </w:rPr>
              <w:t>Darba devēja v</w:t>
            </w:r>
            <w:r>
              <w:rPr>
                <w:sz w:val="22"/>
                <w:szCs w:val="22"/>
              </w:rPr>
              <w:t>alsts sociālās apdrošināšanas ob</w:t>
            </w:r>
            <w:r w:rsidRPr="009C66CC">
              <w:rPr>
                <w:sz w:val="22"/>
                <w:szCs w:val="22"/>
              </w:rPr>
              <w:t>ligātās iemaksas EKK 1210</w:t>
            </w:r>
          </w:p>
        </w:tc>
        <w:tc>
          <w:tcPr>
            <w:tcW w:w="851" w:type="dxa"/>
            <w:shd w:val="clear" w:color="auto" w:fill="auto"/>
            <w:textDirection w:val="btLr"/>
          </w:tcPr>
          <w:p w:rsidR="009660FD" w:rsidRPr="009C66CC" w:rsidRDefault="009660FD" w:rsidP="0027448D">
            <w:pPr>
              <w:ind w:left="113" w:right="113"/>
              <w:rPr>
                <w:sz w:val="22"/>
                <w:szCs w:val="22"/>
              </w:rPr>
            </w:pPr>
            <w:r w:rsidRPr="009C66CC">
              <w:rPr>
                <w:sz w:val="22"/>
                <w:szCs w:val="22"/>
              </w:rPr>
              <w:t>Citi izdevumi</w:t>
            </w:r>
          </w:p>
        </w:tc>
        <w:tc>
          <w:tcPr>
            <w:tcW w:w="850" w:type="dxa"/>
            <w:shd w:val="clear" w:color="auto" w:fill="auto"/>
            <w:textDirection w:val="btLr"/>
          </w:tcPr>
          <w:p w:rsidR="009660FD" w:rsidRPr="009C66CC" w:rsidRDefault="009660FD" w:rsidP="0027448D">
            <w:pPr>
              <w:ind w:left="113" w:right="113"/>
              <w:rPr>
                <w:sz w:val="22"/>
                <w:szCs w:val="22"/>
              </w:rPr>
            </w:pPr>
            <w:r w:rsidRPr="009C66CC">
              <w:rPr>
                <w:sz w:val="22"/>
                <w:szCs w:val="22"/>
              </w:rPr>
              <w:t>Kopā (7.+8.+9.+10.+11.+12.+13.)</w:t>
            </w:r>
          </w:p>
        </w:tc>
        <w:tc>
          <w:tcPr>
            <w:tcW w:w="851" w:type="dxa"/>
            <w:vMerge/>
            <w:shd w:val="clear" w:color="auto" w:fill="auto"/>
            <w:textDirection w:val="btLr"/>
          </w:tcPr>
          <w:p w:rsidR="009660FD" w:rsidRPr="009660FD" w:rsidRDefault="009660FD" w:rsidP="0027448D">
            <w:pPr>
              <w:ind w:left="113" w:right="113"/>
              <w:rPr>
                <w:sz w:val="22"/>
                <w:szCs w:val="22"/>
              </w:rPr>
            </w:pPr>
          </w:p>
        </w:tc>
        <w:tc>
          <w:tcPr>
            <w:tcW w:w="1071" w:type="dxa"/>
            <w:vMerge/>
            <w:textDirection w:val="btLr"/>
          </w:tcPr>
          <w:p w:rsidR="009660FD" w:rsidRPr="009C66CC" w:rsidRDefault="009660FD" w:rsidP="0027448D">
            <w:pPr>
              <w:rPr>
                <w:sz w:val="22"/>
                <w:szCs w:val="22"/>
              </w:rPr>
            </w:pPr>
          </w:p>
        </w:tc>
      </w:tr>
      <w:tr w:rsidR="009660FD" w:rsidRPr="009C66CC" w:rsidTr="00807DBC">
        <w:tc>
          <w:tcPr>
            <w:tcW w:w="610" w:type="dxa"/>
            <w:shd w:val="clear" w:color="auto" w:fill="auto"/>
          </w:tcPr>
          <w:p w:rsidR="0027448D" w:rsidRPr="00EF7E9B" w:rsidRDefault="0027448D" w:rsidP="0027448D">
            <w:pPr>
              <w:rPr>
                <w:sz w:val="22"/>
                <w:szCs w:val="22"/>
              </w:rPr>
            </w:pPr>
            <w:r w:rsidRPr="00EF7E9B">
              <w:rPr>
                <w:sz w:val="22"/>
                <w:szCs w:val="22"/>
              </w:rPr>
              <w:t>A</w:t>
            </w:r>
          </w:p>
        </w:tc>
        <w:tc>
          <w:tcPr>
            <w:tcW w:w="710" w:type="dxa"/>
            <w:shd w:val="clear" w:color="auto" w:fill="auto"/>
          </w:tcPr>
          <w:p w:rsidR="0027448D" w:rsidRPr="00EF7E9B" w:rsidRDefault="0027448D" w:rsidP="0027448D">
            <w:pPr>
              <w:rPr>
                <w:sz w:val="22"/>
                <w:szCs w:val="22"/>
              </w:rPr>
            </w:pPr>
            <w:r w:rsidRPr="00EF7E9B">
              <w:rPr>
                <w:sz w:val="22"/>
                <w:szCs w:val="22"/>
              </w:rPr>
              <w:t>B</w:t>
            </w:r>
          </w:p>
        </w:tc>
        <w:tc>
          <w:tcPr>
            <w:tcW w:w="680" w:type="dxa"/>
            <w:shd w:val="clear" w:color="auto" w:fill="auto"/>
          </w:tcPr>
          <w:p w:rsidR="0027448D" w:rsidRPr="00EF7E9B" w:rsidRDefault="0027448D" w:rsidP="0027448D">
            <w:pPr>
              <w:rPr>
                <w:sz w:val="22"/>
                <w:szCs w:val="22"/>
              </w:rPr>
            </w:pPr>
            <w:r w:rsidRPr="00EF7E9B">
              <w:rPr>
                <w:sz w:val="22"/>
                <w:szCs w:val="22"/>
              </w:rPr>
              <w:t>C</w:t>
            </w:r>
          </w:p>
        </w:tc>
        <w:tc>
          <w:tcPr>
            <w:tcW w:w="643" w:type="dxa"/>
            <w:shd w:val="clear" w:color="auto" w:fill="auto"/>
          </w:tcPr>
          <w:p w:rsidR="0027448D" w:rsidRPr="009C66CC" w:rsidRDefault="0027448D" w:rsidP="0027448D">
            <w:pPr>
              <w:rPr>
                <w:sz w:val="22"/>
                <w:szCs w:val="22"/>
              </w:rPr>
            </w:pPr>
            <w:r w:rsidRPr="009C66CC">
              <w:rPr>
                <w:sz w:val="22"/>
                <w:szCs w:val="22"/>
              </w:rPr>
              <w:t>D</w:t>
            </w:r>
          </w:p>
        </w:tc>
        <w:tc>
          <w:tcPr>
            <w:tcW w:w="635" w:type="dxa"/>
            <w:shd w:val="clear" w:color="auto" w:fill="auto"/>
          </w:tcPr>
          <w:p w:rsidR="0027448D" w:rsidRPr="009C66CC" w:rsidRDefault="0027448D" w:rsidP="0027448D">
            <w:pPr>
              <w:rPr>
                <w:sz w:val="22"/>
                <w:szCs w:val="22"/>
              </w:rPr>
            </w:pPr>
            <w:r w:rsidRPr="009C66CC">
              <w:rPr>
                <w:sz w:val="22"/>
                <w:szCs w:val="22"/>
              </w:rPr>
              <w:t>E</w:t>
            </w:r>
          </w:p>
        </w:tc>
        <w:tc>
          <w:tcPr>
            <w:tcW w:w="835" w:type="dxa"/>
            <w:shd w:val="clear" w:color="auto" w:fill="auto"/>
          </w:tcPr>
          <w:p w:rsidR="0027448D" w:rsidRPr="009C66CC" w:rsidRDefault="0027448D" w:rsidP="0027448D">
            <w:pPr>
              <w:rPr>
                <w:sz w:val="22"/>
                <w:szCs w:val="22"/>
              </w:rPr>
            </w:pPr>
            <w:r w:rsidRPr="009C66CC">
              <w:rPr>
                <w:sz w:val="22"/>
                <w:szCs w:val="22"/>
              </w:rPr>
              <w:t>1</w:t>
            </w:r>
          </w:p>
        </w:tc>
        <w:tc>
          <w:tcPr>
            <w:tcW w:w="647" w:type="dxa"/>
            <w:shd w:val="clear" w:color="auto" w:fill="auto"/>
          </w:tcPr>
          <w:p w:rsidR="0027448D" w:rsidRPr="009C66CC" w:rsidRDefault="0027448D" w:rsidP="0027448D">
            <w:pPr>
              <w:rPr>
                <w:sz w:val="22"/>
                <w:szCs w:val="22"/>
              </w:rPr>
            </w:pPr>
            <w:r w:rsidRPr="009C66CC">
              <w:rPr>
                <w:sz w:val="22"/>
                <w:szCs w:val="22"/>
              </w:rPr>
              <w:t>2</w:t>
            </w:r>
          </w:p>
        </w:tc>
        <w:tc>
          <w:tcPr>
            <w:tcW w:w="626" w:type="dxa"/>
            <w:shd w:val="clear" w:color="auto" w:fill="auto"/>
          </w:tcPr>
          <w:p w:rsidR="0027448D" w:rsidRPr="009C66CC" w:rsidRDefault="0027448D" w:rsidP="0027448D">
            <w:pPr>
              <w:rPr>
                <w:sz w:val="22"/>
                <w:szCs w:val="22"/>
              </w:rPr>
            </w:pPr>
            <w:r w:rsidRPr="009C66CC">
              <w:rPr>
                <w:sz w:val="22"/>
                <w:szCs w:val="22"/>
              </w:rPr>
              <w:t>3</w:t>
            </w:r>
          </w:p>
        </w:tc>
        <w:tc>
          <w:tcPr>
            <w:tcW w:w="625" w:type="dxa"/>
            <w:shd w:val="clear" w:color="auto" w:fill="auto"/>
          </w:tcPr>
          <w:p w:rsidR="0027448D" w:rsidRPr="009C66CC" w:rsidRDefault="0027448D" w:rsidP="0027448D">
            <w:pPr>
              <w:rPr>
                <w:sz w:val="22"/>
                <w:szCs w:val="22"/>
              </w:rPr>
            </w:pPr>
            <w:r w:rsidRPr="009C66CC">
              <w:rPr>
                <w:sz w:val="22"/>
                <w:szCs w:val="22"/>
              </w:rPr>
              <w:t>4</w:t>
            </w:r>
          </w:p>
        </w:tc>
        <w:tc>
          <w:tcPr>
            <w:tcW w:w="625" w:type="dxa"/>
            <w:shd w:val="clear" w:color="auto" w:fill="auto"/>
          </w:tcPr>
          <w:p w:rsidR="0027448D" w:rsidRPr="009C66CC" w:rsidRDefault="0027448D" w:rsidP="0027448D">
            <w:pPr>
              <w:rPr>
                <w:sz w:val="22"/>
                <w:szCs w:val="22"/>
              </w:rPr>
            </w:pPr>
            <w:r w:rsidRPr="009C66CC">
              <w:rPr>
                <w:sz w:val="22"/>
                <w:szCs w:val="22"/>
              </w:rPr>
              <w:t>5</w:t>
            </w:r>
          </w:p>
        </w:tc>
        <w:tc>
          <w:tcPr>
            <w:tcW w:w="625" w:type="dxa"/>
            <w:shd w:val="clear" w:color="auto" w:fill="auto"/>
          </w:tcPr>
          <w:p w:rsidR="0027448D" w:rsidRPr="009C66CC" w:rsidRDefault="0027448D" w:rsidP="0027448D">
            <w:pPr>
              <w:rPr>
                <w:sz w:val="22"/>
                <w:szCs w:val="22"/>
              </w:rPr>
            </w:pPr>
            <w:r w:rsidRPr="009C66CC">
              <w:rPr>
                <w:sz w:val="22"/>
                <w:szCs w:val="22"/>
              </w:rPr>
              <w:t>6</w:t>
            </w:r>
          </w:p>
        </w:tc>
        <w:tc>
          <w:tcPr>
            <w:tcW w:w="730" w:type="dxa"/>
            <w:shd w:val="clear" w:color="auto" w:fill="auto"/>
          </w:tcPr>
          <w:p w:rsidR="0027448D" w:rsidRPr="009C66CC" w:rsidRDefault="0027448D" w:rsidP="0027448D">
            <w:pPr>
              <w:rPr>
                <w:sz w:val="22"/>
                <w:szCs w:val="22"/>
              </w:rPr>
            </w:pPr>
            <w:r w:rsidRPr="009C66CC">
              <w:rPr>
                <w:sz w:val="22"/>
                <w:szCs w:val="22"/>
              </w:rPr>
              <w:t>7</w:t>
            </w:r>
          </w:p>
        </w:tc>
        <w:tc>
          <w:tcPr>
            <w:tcW w:w="759" w:type="dxa"/>
            <w:shd w:val="clear" w:color="auto" w:fill="auto"/>
          </w:tcPr>
          <w:p w:rsidR="0027448D" w:rsidRPr="009C66CC" w:rsidRDefault="0027448D" w:rsidP="0027448D">
            <w:pPr>
              <w:rPr>
                <w:sz w:val="22"/>
                <w:szCs w:val="22"/>
              </w:rPr>
            </w:pPr>
            <w:r w:rsidRPr="009C66CC">
              <w:rPr>
                <w:sz w:val="22"/>
                <w:szCs w:val="22"/>
              </w:rPr>
              <w:t>8</w:t>
            </w:r>
          </w:p>
        </w:tc>
        <w:tc>
          <w:tcPr>
            <w:tcW w:w="714" w:type="dxa"/>
            <w:shd w:val="clear" w:color="auto" w:fill="auto"/>
          </w:tcPr>
          <w:p w:rsidR="0027448D" w:rsidRPr="009C66CC" w:rsidRDefault="0027448D" w:rsidP="0027448D">
            <w:pPr>
              <w:rPr>
                <w:sz w:val="22"/>
                <w:szCs w:val="22"/>
              </w:rPr>
            </w:pPr>
            <w:r w:rsidRPr="009C66CC">
              <w:rPr>
                <w:sz w:val="22"/>
                <w:szCs w:val="22"/>
              </w:rPr>
              <w:t>9</w:t>
            </w:r>
          </w:p>
        </w:tc>
        <w:tc>
          <w:tcPr>
            <w:tcW w:w="709" w:type="dxa"/>
            <w:shd w:val="clear" w:color="auto" w:fill="auto"/>
          </w:tcPr>
          <w:p w:rsidR="0027448D" w:rsidRPr="009C66CC" w:rsidRDefault="0027448D" w:rsidP="0027448D">
            <w:pPr>
              <w:rPr>
                <w:sz w:val="22"/>
                <w:szCs w:val="22"/>
              </w:rPr>
            </w:pPr>
            <w:r w:rsidRPr="009C66CC">
              <w:rPr>
                <w:sz w:val="22"/>
                <w:szCs w:val="22"/>
              </w:rPr>
              <w:t>10</w:t>
            </w:r>
          </w:p>
        </w:tc>
        <w:tc>
          <w:tcPr>
            <w:tcW w:w="708" w:type="dxa"/>
            <w:shd w:val="clear" w:color="auto" w:fill="auto"/>
          </w:tcPr>
          <w:p w:rsidR="0027448D" w:rsidRPr="00595825" w:rsidRDefault="0027448D" w:rsidP="0027448D">
            <w:pPr>
              <w:rPr>
                <w:color w:val="FF0000"/>
                <w:sz w:val="22"/>
                <w:szCs w:val="22"/>
              </w:rPr>
            </w:pPr>
            <w:r w:rsidRPr="009C66CC">
              <w:rPr>
                <w:sz w:val="22"/>
                <w:szCs w:val="22"/>
              </w:rPr>
              <w:t>11</w:t>
            </w:r>
          </w:p>
        </w:tc>
        <w:tc>
          <w:tcPr>
            <w:tcW w:w="851" w:type="dxa"/>
            <w:shd w:val="clear" w:color="auto" w:fill="auto"/>
          </w:tcPr>
          <w:p w:rsidR="0027448D" w:rsidRPr="009C66CC" w:rsidRDefault="0027448D" w:rsidP="0027448D">
            <w:pPr>
              <w:rPr>
                <w:sz w:val="22"/>
                <w:szCs w:val="22"/>
              </w:rPr>
            </w:pPr>
            <w:r>
              <w:rPr>
                <w:sz w:val="22"/>
                <w:szCs w:val="22"/>
              </w:rPr>
              <w:t>12</w:t>
            </w:r>
          </w:p>
        </w:tc>
        <w:tc>
          <w:tcPr>
            <w:tcW w:w="850" w:type="dxa"/>
            <w:shd w:val="clear" w:color="auto" w:fill="auto"/>
          </w:tcPr>
          <w:p w:rsidR="0027448D" w:rsidRPr="009C66CC" w:rsidRDefault="0027448D" w:rsidP="0027448D">
            <w:pPr>
              <w:rPr>
                <w:sz w:val="22"/>
                <w:szCs w:val="22"/>
              </w:rPr>
            </w:pPr>
            <w:r>
              <w:rPr>
                <w:sz w:val="22"/>
                <w:szCs w:val="22"/>
              </w:rPr>
              <w:t>13</w:t>
            </w:r>
          </w:p>
        </w:tc>
        <w:tc>
          <w:tcPr>
            <w:tcW w:w="851" w:type="dxa"/>
            <w:shd w:val="clear" w:color="auto" w:fill="auto"/>
          </w:tcPr>
          <w:p w:rsidR="0027448D" w:rsidRPr="009660FD" w:rsidRDefault="0027448D" w:rsidP="0027448D">
            <w:pPr>
              <w:rPr>
                <w:sz w:val="22"/>
                <w:szCs w:val="22"/>
              </w:rPr>
            </w:pPr>
            <w:r w:rsidRPr="009660FD">
              <w:rPr>
                <w:sz w:val="22"/>
                <w:szCs w:val="22"/>
              </w:rPr>
              <w:t>14</w:t>
            </w:r>
          </w:p>
        </w:tc>
        <w:tc>
          <w:tcPr>
            <w:tcW w:w="1071" w:type="dxa"/>
          </w:tcPr>
          <w:p w:rsidR="0027448D" w:rsidRPr="009C66CC" w:rsidRDefault="0027448D" w:rsidP="0027448D">
            <w:pPr>
              <w:rPr>
                <w:sz w:val="22"/>
                <w:szCs w:val="22"/>
              </w:rPr>
            </w:pPr>
            <w:r w:rsidRPr="009C66CC">
              <w:rPr>
                <w:sz w:val="22"/>
                <w:szCs w:val="22"/>
              </w:rPr>
              <w:t>15</w:t>
            </w:r>
          </w:p>
        </w:tc>
      </w:tr>
    </w:tbl>
    <w:p w:rsidR="00D47BA2" w:rsidRPr="00CC71EF" w:rsidRDefault="00EF7E9B" w:rsidP="00337773">
      <w:pPr>
        <w:pStyle w:val="Bezatstarpm"/>
        <w:rPr>
          <w:sz w:val="28"/>
          <w:szCs w:val="28"/>
        </w:rPr>
      </w:pPr>
      <w:r>
        <w:rPr>
          <w:sz w:val="22"/>
          <w:szCs w:val="22"/>
        </w:rPr>
        <w:t>A,B,C ailes izglītības iestāde aizpilda obligāti</w:t>
      </w:r>
      <w:r w:rsidR="00D03049">
        <w:rPr>
          <w:sz w:val="22"/>
          <w:szCs w:val="22"/>
        </w:rPr>
        <w:t>”</w:t>
      </w:r>
    </w:p>
    <w:p w:rsidR="00D615D4" w:rsidRDefault="00D615D4" w:rsidP="00417C06">
      <w:pPr>
        <w:pStyle w:val="Bezatstarpm"/>
        <w:numPr>
          <w:ilvl w:val="0"/>
          <w:numId w:val="12"/>
        </w:numPr>
        <w:ind w:hanging="371"/>
        <w:rPr>
          <w:sz w:val="28"/>
          <w:szCs w:val="28"/>
        </w:rPr>
        <w:sectPr w:rsidR="00D615D4" w:rsidSect="00337773">
          <w:headerReference w:type="first" r:id="rId12"/>
          <w:pgSz w:w="16840" w:h="11907" w:orient="landscape" w:code="9"/>
          <w:pgMar w:top="1701" w:right="1418" w:bottom="1134" w:left="1134" w:header="709" w:footer="709" w:gutter="0"/>
          <w:cols w:space="708"/>
          <w:titlePg/>
          <w:docGrid w:linePitch="360"/>
        </w:sectPr>
      </w:pPr>
    </w:p>
    <w:p w:rsidR="007718E3" w:rsidRPr="00CC71EF" w:rsidRDefault="003E38A6" w:rsidP="00417C06">
      <w:pPr>
        <w:pStyle w:val="Bezatstarpm"/>
        <w:numPr>
          <w:ilvl w:val="0"/>
          <w:numId w:val="12"/>
        </w:numPr>
        <w:ind w:hanging="371"/>
        <w:rPr>
          <w:sz w:val="28"/>
          <w:szCs w:val="28"/>
        </w:rPr>
      </w:pPr>
      <w:r w:rsidRPr="00CC71EF">
        <w:rPr>
          <w:sz w:val="28"/>
          <w:szCs w:val="28"/>
        </w:rPr>
        <w:lastRenderedPageBreak/>
        <w:t xml:space="preserve">Noteikumi stājas spēkā </w:t>
      </w:r>
      <w:r w:rsidR="00C474C5" w:rsidRPr="00CC71EF">
        <w:rPr>
          <w:sz w:val="28"/>
          <w:szCs w:val="28"/>
        </w:rPr>
        <w:t>201</w:t>
      </w:r>
      <w:r w:rsidR="00417C06">
        <w:rPr>
          <w:sz w:val="28"/>
          <w:szCs w:val="28"/>
        </w:rPr>
        <w:t>9</w:t>
      </w:r>
      <w:r w:rsidR="00C474C5" w:rsidRPr="00CC71EF">
        <w:rPr>
          <w:sz w:val="28"/>
          <w:szCs w:val="28"/>
        </w:rPr>
        <w:t>.gada 1.</w:t>
      </w:r>
      <w:r w:rsidR="00FD37ED" w:rsidRPr="00CC71EF">
        <w:rPr>
          <w:sz w:val="28"/>
          <w:szCs w:val="28"/>
        </w:rPr>
        <w:t>septembr</w:t>
      </w:r>
      <w:r w:rsidR="00AE561B" w:rsidRPr="00CC71EF">
        <w:rPr>
          <w:sz w:val="28"/>
          <w:szCs w:val="28"/>
        </w:rPr>
        <w:t>ī</w:t>
      </w:r>
      <w:r w:rsidR="00FD37ED" w:rsidRPr="00CC71EF">
        <w:rPr>
          <w:sz w:val="28"/>
          <w:szCs w:val="28"/>
        </w:rPr>
        <w:t>.</w:t>
      </w:r>
    </w:p>
    <w:p w:rsidR="003E38A6" w:rsidRPr="00CC71EF" w:rsidRDefault="003E38A6" w:rsidP="00337773">
      <w:pPr>
        <w:tabs>
          <w:tab w:val="left" w:pos="709"/>
        </w:tabs>
        <w:jc w:val="both"/>
        <w:rPr>
          <w:sz w:val="28"/>
          <w:szCs w:val="28"/>
        </w:rPr>
      </w:pPr>
    </w:p>
    <w:p w:rsidR="000F1E87" w:rsidRPr="00CC71EF" w:rsidRDefault="000F1E87" w:rsidP="00337773">
      <w:pPr>
        <w:tabs>
          <w:tab w:val="left" w:pos="709"/>
        </w:tabs>
        <w:jc w:val="both"/>
        <w:rPr>
          <w:sz w:val="28"/>
          <w:szCs w:val="28"/>
        </w:rPr>
      </w:pPr>
    </w:p>
    <w:p w:rsidR="00BA2CB5" w:rsidRPr="00CC71EF" w:rsidRDefault="0067469B" w:rsidP="00337773">
      <w:pPr>
        <w:tabs>
          <w:tab w:val="left" w:pos="6804"/>
        </w:tabs>
        <w:ind w:left="142"/>
        <w:rPr>
          <w:sz w:val="28"/>
          <w:szCs w:val="28"/>
        </w:rPr>
      </w:pPr>
      <w:r w:rsidRPr="00CC71EF">
        <w:rPr>
          <w:sz w:val="28"/>
          <w:szCs w:val="28"/>
        </w:rPr>
        <w:t>Ministru prezidents</w:t>
      </w:r>
      <w:r w:rsidRPr="00CC71EF">
        <w:rPr>
          <w:sz w:val="28"/>
          <w:szCs w:val="28"/>
        </w:rPr>
        <w:tab/>
      </w:r>
      <w:r w:rsidR="00402E57" w:rsidRPr="00CC71EF">
        <w:rPr>
          <w:sz w:val="28"/>
          <w:szCs w:val="28"/>
        </w:rPr>
        <w:tab/>
      </w:r>
      <w:r w:rsidR="00D03049">
        <w:rPr>
          <w:sz w:val="28"/>
          <w:szCs w:val="28"/>
        </w:rPr>
        <w:t>A.</w:t>
      </w:r>
      <w:r w:rsidR="00417C06">
        <w:rPr>
          <w:sz w:val="28"/>
          <w:szCs w:val="28"/>
        </w:rPr>
        <w:t>K.Kariņš</w:t>
      </w:r>
    </w:p>
    <w:p w:rsidR="00274F80" w:rsidRDefault="00274F80" w:rsidP="00274F80">
      <w:pPr>
        <w:ind w:right="141"/>
        <w:jc w:val="both"/>
        <w:rPr>
          <w:sz w:val="28"/>
          <w:szCs w:val="28"/>
        </w:rPr>
      </w:pPr>
    </w:p>
    <w:p w:rsidR="00CE5707" w:rsidRDefault="00274F80" w:rsidP="00C74B71">
      <w:pPr>
        <w:ind w:left="142" w:right="141"/>
        <w:jc w:val="both"/>
        <w:rPr>
          <w:sz w:val="28"/>
          <w:szCs w:val="28"/>
        </w:rPr>
      </w:pPr>
      <w:r>
        <w:rPr>
          <w:sz w:val="28"/>
          <w:szCs w:val="28"/>
        </w:rPr>
        <w:t>Kultūras ministr</w:t>
      </w:r>
      <w:r w:rsidR="00C74B71">
        <w:rPr>
          <w:sz w:val="28"/>
          <w:szCs w:val="28"/>
        </w:rPr>
        <w:t>s</w:t>
      </w:r>
      <w:r w:rsidR="00B9589A">
        <w:rPr>
          <w:sz w:val="28"/>
          <w:szCs w:val="28"/>
        </w:rPr>
        <w:t xml:space="preserve"> </w:t>
      </w:r>
      <w:r w:rsidR="00D03049">
        <w:rPr>
          <w:sz w:val="28"/>
          <w:szCs w:val="28"/>
        </w:rPr>
        <w:tab/>
      </w:r>
      <w:r w:rsidR="00B9589A">
        <w:rPr>
          <w:sz w:val="28"/>
          <w:szCs w:val="28"/>
        </w:rPr>
        <w:t xml:space="preserve"> </w:t>
      </w:r>
      <w:r w:rsidR="00B9589A">
        <w:rPr>
          <w:sz w:val="28"/>
          <w:szCs w:val="28"/>
        </w:rPr>
        <w:tab/>
      </w:r>
      <w:r w:rsidR="00B9589A">
        <w:rPr>
          <w:sz w:val="28"/>
          <w:szCs w:val="28"/>
        </w:rPr>
        <w:tab/>
      </w:r>
      <w:r w:rsidR="00B9589A">
        <w:rPr>
          <w:sz w:val="28"/>
          <w:szCs w:val="28"/>
        </w:rPr>
        <w:tab/>
      </w:r>
      <w:r w:rsidR="00B9589A">
        <w:rPr>
          <w:sz w:val="28"/>
          <w:szCs w:val="28"/>
        </w:rPr>
        <w:tab/>
      </w:r>
      <w:r w:rsidR="00B9589A">
        <w:rPr>
          <w:sz w:val="28"/>
          <w:szCs w:val="28"/>
        </w:rPr>
        <w:tab/>
      </w:r>
      <w:r w:rsidR="00B9589A">
        <w:rPr>
          <w:sz w:val="28"/>
          <w:szCs w:val="28"/>
        </w:rPr>
        <w:tab/>
      </w:r>
      <w:r w:rsidR="00B9589A">
        <w:rPr>
          <w:sz w:val="28"/>
          <w:szCs w:val="28"/>
        </w:rPr>
        <w:tab/>
      </w:r>
      <w:r w:rsidR="00C74B71">
        <w:rPr>
          <w:sz w:val="28"/>
          <w:szCs w:val="28"/>
        </w:rPr>
        <w:t>N.Puntulis</w:t>
      </w:r>
    </w:p>
    <w:p w:rsidR="00274F80" w:rsidRPr="00CC71EF" w:rsidRDefault="00274F80" w:rsidP="00274F80">
      <w:pPr>
        <w:tabs>
          <w:tab w:val="left" w:pos="6804"/>
        </w:tabs>
        <w:jc w:val="both"/>
        <w:rPr>
          <w:sz w:val="28"/>
        </w:rPr>
      </w:pPr>
    </w:p>
    <w:p w:rsidR="00402E57" w:rsidRPr="00CC71EF" w:rsidRDefault="00402E57" w:rsidP="00337773">
      <w:pPr>
        <w:tabs>
          <w:tab w:val="left" w:pos="426"/>
          <w:tab w:val="left" w:pos="7230"/>
        </w:tabs>
        <w:ind w:left="142" w:right="28"/>
        <w:jc w:val="both"/>
        <w:rPr>
          <w:sz w:val="28"/>
          <w:szCs w:val="28"/>
          <w:highlight w:val="lightGray"/>
        </w:rPr>
      </w:pPr>
      <w:r w:rsidRPr="00CC71EF">
        <w:rPr>
          <w:sz w:val="28"/>
          <w:szCs w:val="28"/>
        </w:rPr>
        <w:t>Vīza: Valsts sekretār</w:t>
      </w:r>
      <w:r w:rsidR="00417C06">
        <w:rPr>
          <w:sz w:val="28"/>
          <w:szCs w:val="28"/>
        </w:rPr>
        <w:t>e</w:t>
      </w:r>
      <w:r w:rsidRPr="00CC71EF">
        <w:rPr>
          <w:sz w:val="28"/>
          <w:szCs w:val="28"/>
        </w:rPr>
        <w:tab/>
      </w:r>
      <w:r w:rsidR="00417C06">
        <w:rPr>
          <w:sz w:val="28"/>
          <w:szCs w:val="28"/>
        </w:rPr>
        <w:t>D.Vilsone</w:t>
      </w:r>
    </w:p>
    <w:p w:rsidR="003B6A83" w:rsidRPr="00CC71EF" w:rsidRDefault="003B6A83" w:rsidP="00337773">
      <w:pPr>
        <w:jc w:val="both"/>
        <w:rPr>
          <w:highlight w:val="yellow"/>
        </w:rPr>
      </w:pPr>
    </w:p>
    <w:p w:rsidR="000F1E87" w:rsidRPr="00CC71EF" w:rsidRDefault="000F1E87" w:rsidP="00337773">
      <w:pPr>
        <w:jc w:val="both"/>
        <w:rPr>
          <w:highlight w:val="yellow"/>
        </w:rPr>
      </w:pPr>
    </w:p>
    <w:p w:rsidR="000F1E87" w:rsidRPr="00CC71EF" w:rsidRDefault="000F1E87" w:rsidP="00337773">
      <w:pPr>
        <w:jc w:val="both"/>
        <w:rPr>
          <w:highlight w:val="yellow"/>
        </w:rPr>
      </w:pPr>
    </w:p>
    <w:p w:rsidR="00BA2B84" w:rsidRPr="00CC71EF" w:rsidRDefault="00BA2B84" w:rsidP="00337773">
      <w:pPr>
        <w:jc w:val="both"/>
        <w:rPr>
          <w:highlight w:val="yellow"/>
        </w:rPr>
      </w:pPr>
    </w:p>
    <w:p w:rsidR="00951600" w:rsidRPr="00CC71EF" w:rsidRDefault="00951600" w:rsidP="00337773">
      <w:pPr>
        <w:jc w:val="both"/>
        <w:rPr>
          <w:highlight w:val="yellow"/>
        </w:rPr>
      </w:pPr>
    </w:p>
    <w:p w:rsidR="00951600" w:rsidRDefault="00951600" w:rsidP="00337773">
      <w:pPr>
        <w:jc w:val="both"/>
        <w:rPr>
          <w:highlight w:val="yellow"/>
        </w:rPr>
      </w:pPr>
    </w:p>
    <w:p w:rsidR="00D019E8" w:rsidRDefault="00D019E8" w:rsidP="00337773">
      <w:pPr>
        <w:jc w:val="both"/>
        <w:rPr>
          <w:highlight w:val="yellow"/>
        </w:rPr>
      </w:pPr>
    </w:p>
    <w:p w:rsidR="00D019E8" w:rsidRDefault="00D019E8" w:rsidP="00337773">
      <w:pPr>
        <w:jc w:val="both"/>
        <w:rPr>
          <w:highlight w:val="yellow"/>
        </w:rPr>
      </w:pPr>
    </w:p>
    <w:p w:rsidR="004D4843" w:rsidRDefault="004D4843" w:rsidP="00337773">
      <w:pPr>
        <w:jc w:val="both"/>
        <w:rPr>
          <w:highlight w:val="yellow"/>
        </w:rPr>
      </w:pPr>
    </w:p>
    <w:p w:rsidR="00D019E8" w:rsidRDefault="00D019E8" w:rsidP="00337773">
      <w:pPr>
        <w:jc w:val="both"/>
        <w:rPr>
          <w:highlight w:val="yellow"/>
        </w:rPr>
      </w:pPr>
    </w:p>
    <w:p w:rsidR="00D019E8" w:rsidRDefault="00D019E8" w:rsidP="00337773">
      <w:pPr>
        <w:jc w:val="both"/>
        <w:rPr>
          <w:highlight w:val="yellow"/>
        </w:rPr>
      </w:pPr>
    </w:p>
    <w:p w:rsidR="00D019E8" w:rsidRDefault="00D019E8" w:rsidP="00337773">
      <w:pPr>
        <w:jc w:val="both"/>
        <w:rPr>
          <w:highlight w:val="yellow"/>
        </w:rPr>
      </w:pPr>
    </w:p>
    <w:p w:rsidR="00D019E8" w:rsidRDefault="00D019E8" w:rsidP="00337773">
      <w:pPr>
        <w:jc w:val="both"/>
        <w:rPr>
          <w:highlight w:val="yellow"/>
        </w:rPr>
      </w:pPr>
    </w:p>
    <w:p w:rsidR="00D019E8" w:rsidRDefault="00D019E8" w:rsidP="00337773">
      <w:pPr>
        <w:jc w:val="both"/>
        <w:rPr>
          <w:highlight w:val="yellow"/>
        </w:rPr>
      </w:pPr>
    </w:p>
    <w:p w:rsidR="00D019E8" w:rsidRPr="00CC71EF" w:rsidRDefault="00D019E8" w:rsidP="00337773">
      <w:pPr>
        <w:jc w:val="both"/>
        <w:rPr>
          <w:highlight w:val="yellow"/>
        </w:rPr>
      </w:pPr>
    </w:p>
    <w:p w:rsidR="0071608D" w:rsidRPr="00CC71EF" w:rsidRDefault="0071608D" w:rsidP="00337773">
      <w:pPr>
        <w:jc w:val="both"/>
        <w:rPr>
          <w:highlight w:val="yellow"/>
        </w:rPr>
      </w:pPr>
    </w:p>
    <w:p w:rsidR="00B44122" w:rsidRPr="00CC71EF" w:rsidRDefault="007718E3" w:rsidP="00337773">
      <w:pPr>
        <w:pStyle w:val="Galvene"/>
        <w:rPr>
          <w:sz w:val="20"/>
          <w:szCs w:val="20"/>
        </w:rPr>
      </w:pPr>
      <w:bookmarkStart w:id="13" w:name="OLE_LINK7"/>
      <w:bookmarkStart w:id="14" w:name="OLE_LINK8"/>
      <w:bookmarkStart w:id="15" w:name="OLE_LINK11"/>
      <w:r w:rsidRPr="00CC71EF">
        <w:rPr>
          <w:sz w:val="20"/>
          <w:szCs w:val="20"/>
        </w:rPr>
        <w:t>Beinaroviča</w:t>
      </w:r>
      <w:r w:rsidR="00B44122" w:rsidRPr="00CC71EF">
        <w:rPr>
          <w:sz w:val="20"/>
          <w:szCs w:val="20"/>
        </w:rPr>
        <w:t xml:space="preserve"> </w:t>
      </w:r>
      <w:r w:rsidR="00417C06">
        <w:rPr>
          <w:sz w:val="20"/>
          <w:szCs w:val="20"/>
        </w:rPr>
        <w:t>62305829</w:t>
      </w:r>
    </w:p>
    <w:p w:rsidR="000F5EFE" w:rsidRPr="00CC71EF" w:rsidRDefault="00A1248B" w:rsidP="00337773">
      <w:pPr>
        <w:pStyle w:val="Galvene"/>
        <w:rPr>
          <w:sz w:val="28"/>
        </w:rPr>
      </w:pPr>
      <w:hyperlink r:id="rId13" w:history="1">
        <w:r w:rsidR="00C5258E" w:rsidRPr="00B23BC6">
          <w:rPr>
            <w:rStyle w:val="Hipersaite"/>
            <w:sz w:val="20"/>
            <w:szCs w:val="20"/>
          </w:rPr>
          <w:t>Baiba.Beinarovica@lnkc.gov.lv</w:t>
        </w:r>
      </w:hyperlink>
      <w:r w:rsidR="00C5258E">
        <w:rPr>
          <w:sz w:val="20"/>
          <w:szCs w:val="20"/>
        </w:rPr>
        <w:t xml:space="preserve"> </w:t>
      </w:r>
      <w:bookmarkEnd w:id="13"/>
      <w:bookmarkEnd w:id="14"/>
      <w:bookmarkEnd w:id="15"/>
    </w:p>
    <w:sectPr w:rsidR="000F5EFE" w:rsidRPr="00CC71EF" w:rsidSect="00D615D4">
      <w:type w:val="continuous"/>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E4" w:rsidRDefault="001818E4" w:rsidP="00D34F4C">
      <w:r>
        <w:separator/>
      </w:r>
    </w:p>
  </w:endnote>
  <w:endnote w:type="continuationSeparator" w:id="0">
    <w:p w:rsidR="001818E4" w:rsidRDefault="001818E4" w:rsidP="00D3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49" w:rsidRPr="00B9589A" w:rsidRDefault="00D03049" w:rsidP="00B9589A">
    <w:pPr>
      <w:pStyle w:val="Kjene"/>
      <w:jc w:val="both"/>
      <w:rPr>
        <w:sz w:val="20"/>
        <w:szCs w:val="20"/>
      </w:rPr>
    </w:pPr>
    <w:r w:rsidRPr="003D1425">
      <w:rPr>
        <w:sz w:val="20"/>
        <w:szCs w:val="20"/>
      </w:rPr>
      <w:t>KMNot_</w:t>
    </w:r>
    <w:r w:rsidR="00B50641">
      <w:rPr>
        <w:sz w:val="20"/>
        <w:szCs w:val="20"/>
      </w:rPr>
      <w:t>21</w:t>
    </w:r>
    <w:r w:rsidR="00BF1DED">
      <w:rPr>
        <w:sz w:val="20"/>
        <w:szCs w:val="20"/>
      </w:rPr>
      <w:t>08</w:t>
    </w:r>
    <w:r>
      <w:rPr>
        <w:sz w:val="20"/>
        <w:szCs w:val="20"/>
      </w:rPr>
      <w:t>19</w:t>
    </w:r>
    <w:r w:rsidRPr="003D1425">
      <w:rPr>
        <w:sz w:val="20"/>
        <w:szCs w:val="20"/>
      </w:rPr>
      <w:t>_1035_grozijumi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49" w:rsidRPr="00B9589A" w:rsidRDefault="00D03049" w:rsidP="00B9589A">
    <w:pPr>
      <w:pStyle w:val="Kjene"/>
      <w:jc w:val="both"/>
      <w:rPr>
        <w:sz w:val="20"/>
        <w:szCs w:val="20"/>
      </w:rPr>
    </w:pPr>
    <w:bookmarkStart w:id="5" w:name="OLE_LINK5"/>
    <w:bookmarkStart w:id="6" w:name="OLE_LINK6"/>
    <w:bookmarkStart w:id="7" w:name="OLE_LINK3"/>
    <w:bookmarkStart w:id="8" w:name="OLE_LINK4"/>
    <w:bookmarkStart w:id="9" w:name="_Hlk483233139"/>
    <w:bookmarkStart w:id="10" w:name="OLE_LINK12"/>
    <w:bookmarkStart w:id="11" w:name="OLE_LINK13"/>
    <w:bookmarkStart w:id="12" w:name="_Hlk490468963"/>
    <w:r w:rsidRPr="003D1425">
      <w:rPr>
        <w:sz w:val="20"/>
        <w:szCs w:val="20"/>
      </w:rPr>
      <w:t>KMNot_</w:t>
    </w:r>
    <w:r w:rsidR="00B50641">
      <w:rPr>
        <w:sz w:val="20"/>
        <w:szCs w:val="20"/>
      </w:rPr>
      <w:t>21</w:t>
    </w:r>
    <w:r w:rsidR="0018261C">
      <w:rPr>
        <w:sz w:val="20"/>
        <w:szCs w:val="20"/>
      </w:rPr>
      <w:t>08</w:t>
    </w:r>
    <w:r>
      <w:rPr>
        <w:sz w:val="20"/>
        <w:szCs w:val="20"/>
      </w:rPr>
      <w:t>19</w:t>
    </w:r>
    <w:r w:rsidRPr="003D1425">
      <w:rPr>
        <w:sz w:val="20"/>
        <w:szCs w:val="20"/>
      </w:rPr>
      <w:t>_1035_grozijumi</w:t>
    </w:r>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E4" w:rsidRDefault="001818E4" w:rsidP="00D34F4C">
      <w:r>
        <w:separator/>
      </w:r>
    </w:p>
  </w:footnote>
  <w:footnote w:type="continuationSeparator" w:id="0">
    <w:p w:rsidR="001818E4" w:rsidRDefault="001818E4" w:rsidP="00D34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49" w:rsidRPr="006B6AAE" w:rsidRDefault="00A1248B" w:rsidP="00337773">
    <w:pPr>
      <w:pStyle w:val="Galvene"/>
      <w:jc w:val="center"/>
      <w:rPr>
        <w:sz w:val="22"/>
        <w:szCs w:val="22"/>
      </w:rPr>
    </w:pPr>
    <w:r w:rsidRPr="006B6AAE">
      <w:rPr>
        <w:sz w:val="22"/>
        <w:szCs w:val="22"/>
      </w:rPr>
      <w:fldChar w:fldCharType="begin"/>
    </w:r>
    <w:r w:rsidR="00D03049" w:rsidRPr="006B6AAE">
      <w:rPr>
        <w:sz w:val="22"/>
        <w:szCs w:val="22"/>
      </w:rPr>
      <w:instrText xml:space="preserve"> PAGE   \* MERGEFORMAT </w:instrText>
    </w:r>
    <w:r w:rsidRPr="006B6AAE">
      <w:rPr>
        <w:sz w:val="22"/>
        <w:szCs w:val="22"/>
      </w:rPr>
      <w:fldChar w:fldCharType="separate"/>
    </w:r>
    <w:r w:rsidR="001C1C44">
      <w:rPr>
        <w:noProof/>
        <w:sz w:val="22"/>
        <w:szCs w:val="22"/>
      </w:rPr>
      <w:t>2</w:t>
    </w:r>
    <w:r w:rsidRPr="006B6AAE">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49" w:rsidRPr="004D4843" w:rsidRDefault="00A1248B">
    <w:pPr>
      <w:pStyle w:val="Galvene"/>
      <w:jc w:val="center"/>
      <w:rPr>
        <w:sz w:val="22"/>
        <w:szCs w:val="22"/>
      </w:rPr>
    </w:pPr>
    <w:r w:rsidRPr="004D4843">
      <w:rPr>
        <w:sz w:val="22"/>
        <w:szCs w:val="22"/>
      </w:rPr>
      <w:fldChar w:fldCharType="begin"/>
    </w:r>
    <w:r w:rsidR="00D03049" w:rsidRPr="004D4843">
      <w:rPr>
        <w:sz w:val="22"/>
        <w:szCs w:val="22"/>
      </w:rPr>
      <w:instrText xml:space="preserve"> PAGE   \* MERGEFORMAT </w:instrText>
    </w:r>
    <w:r w:rsidRPr="004D4843">
      <w:rPr>
        <w:sz w:val="22"/>
        <w:szCs w:val="22"/>
      </w:rPr>
      <w:fldChar w:fldCharType="separate"/>
    </w:r>
    <w:r w:rsidR="001C1C44">
      <w:rPr>
        <w:noProof/>
        <w:sz w:val="22"/>
        <w:szCs w:val="22"/>
      </w:rPr>
      <w:t>5</w:t>
    </w:r>
    <w:r w:rsidRPr="004D4843">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7ED"/>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E51B96"/>
    <w:multiLevelType w:val="hybridMultilevel"/>
    <w:tmpl w:val="35849A48"/>
    <w:lvl w:ilvl="0" w:tplc="CB7605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5095C63"/>
    <w:multiLevelType w:val="hybridMultilevel"/>
    <w:tmpl w:val="219220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B5F71A1"/>
    <w:multiLevelType w:val="hybridMultilevel"/>
    <w:tmpl w:val="11F40A2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09F57DD"/>
    <w:multiLevelType w:val="hybridMultilevel"/>
    <w:tmpl w:val="DFFC7DF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14037877"/>
    <w:multiLevelType w:val="hybridMultilevel"/>
    <w:tmpl w:val="7334FA24"/>
    <w:lvl w:ilvl="0" w:tplc="0426000F">
      <w:start w:val="1"/>
      <w:numFmt w:val="decimal"/>
      <w:lvlText w:val="%1."/>
      <w:lvlJc w:val="left"/>
      <w:pPr>
        <w:ind w:left="1425" w:hanging="360"/>
      </w:pPr>
    </w:lvl>
    <w:lvl w:ilvl="1" w:tplc="04260019">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6">
    <w:nsid w:val="16BB4177"/>
    <w:multiLevelType w:val="multilevel"/>
    <w:tmpl w:val="6B92171E"/>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7F95777"/>
    <w:multiLevelType w:val="multilevel"/>
    <w:tmpl w:val="4396489A"/>
    <w:lvl w:ilvl="0">
      <w:start w:val="1"/>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EB3999"/>
    <w:multiLevelType w:val="hybridMultilevel"/>
    <w:tmpl w:val="43D809A2"/>
    <w:lvl w:ilvl="0" w:tplc="9122318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06150FF"/>
    <w:multiLevelType w:val="multilevel"/>
    <w:tmpl w:val="A12E1196"/>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262210F8"/>
    <w:multiLevelType w:val="hybridMultilevel"/>
    <w:tmpl w:val="9E92EECE"/>
    <w:lvl w:ilvl="0" w:tplc="50ECF29A">
      <w:start w:val="1"/>
      <w:numFmt w:val="decimal"/>
      <w:lvlText w:val="%1)"/>
      <w:lvlJc w:val="left"/>
      <w:pPr>
        <w:ind w:left="720" w:hanging="360"/>
      </w:pPr>
      <w:rPr>
        <w:rFonts w:ascii="Calibri" w:hAnsi="Calibri" w:cs="Times New Roman" w:hint="default"/>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2CD47BFD"/>
    <w:multiLevelType w:val="multilevel"/>
    <w:tmpl w:val="1A4E6A58"/>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71D12F9"/>
    <w:multiLevelType w:val="hybridMultilevel"/>
    <w:tmpl w:val="B4825762"/>
    <w:lvl w:ilvl="0" w:tplc="DBA0373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37A4553F"/>
    <w:multiLevelType w:val="hybridMultilevel"/>
    <w:tmpl w:val="16C83892"/>
    <w:lvl w:ilvl="0" w:tplc="04260001">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4">
    <w:nsid w:val="3BDA4DED"/>
    <w:multiLevelType w:val="hybridMultilevel"/>
    <w:tmpl w:val="697E678C"/>
    <w:lvl w:ilvl="0" w:tplc="0832D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67E1037"/>
    <w:multiLevelType w:val="multilevel"/>
    <w:tmpl w:val="5D10A90C"/>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4B356BE5"/>
    <w:multiLevelType w:val="hybridMultilevel"/>
    <w:tmpl w:val="07F487EE"/>
    <w:lvl w:ilvl="0" w:tplc="0426000F">
      <w:start w:val="1"/>
      <w:numFmt w:val="decimal"/>
      <w:lvlText w:val="%1."/>
      <w:lvlJc w:val="left"/>
      <w:pPr>
        <w:ind w:left="1425" w:hanging="360"/>
      </w:pPr>
    </w:lvl>
    <w:lvl w:ilvl="1" w:tplc="04260019">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7">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D7352CA"/>
    <w:multiLevelType w:val="hybridMultilevel"/>
    <w:tmpl w:val="CF1ABA30"/>
    <w:lvl w:ilvl="0" w:tplc="0426000F">
      <w:start w:val="1"/>
      <w:numFmt w:val="decimal"/>
      <w:lvlText w:val="%1."/>
      <w:lvlJc w:val="left"/>
      <w:pPr>
        <w:ind w:left="1521" w:hanging="360"/>
      </w:pPr>
    </w:lvl>
    <w:lvl w:ilvl="1" w:tplc="04260019" w:tentative="1">
      <w:start w:val="1"/>
      <w:numFmt w:val="lowerLetter"/>
      <w:lvlText w:val="%2."/>
      <w:lvlJc w:val="left"/>
      <w:pPr>
        <w:ind w:left="2241" w:hanging="360"/>
      </w:pPr>
    </w:lvl>
    <w:lvl w:ilvl="2" w:tplc="0426001B" w:tentative="1">
      <w:start w:val="1"/>
      <w:numFmt w:val="lowerRoman"/>
      <w:lvlText w:val="%3."/>
      <w:lvlJc w:val="right"/>
      <w:pPr>
        <w:ind w:left="2961" w:hanging="180"/>
      </w:pPr>
    </w:lvl>
    <w:lvl w:ilvl="3" w:tplc="0426000F" w:tentative="1">
      <w:start w:val="1"/>
      <w:numFmt w:val="decimal"/>
      <w:lvlText w:val="%4."/>
      <w:lvlJc w:val="left"/>
      <w:pPr>
        <w:ind w:left="3681" w:hanging="360"/>
      </w:pPr>
    </w:lvl>
    <w:lvl w:ilvl="4" w:tplc="04260019" w:tentative="1">
      <w:start w:val="1"/>
      <w:numFmt w:val="lowerLetter"/>
      <w:lvlText w:val="%5."/>
      <w:lvlJc w:val="left"/>
      <w:pPr>
        <w:ind w:left="4401" w:hanging="360"/>
      </w:pPr>
    </w:lvl>
    <w:lvl w:ilvl="5" w:tplc="0426001B" w:tentative="1">
      <w:start w:val="1"/>
      <w:numFmt w:val="lowerRoman"/>
      <w:lvlText w:val="%6."/>
      <w:lvlJc w:val="right"/>
      <w:pPr>
        <w:ind w:left="5121" w:hanging="180"/>
      </w:pPr>
    </w:lvl>
    <w:lvl w:ilvl="6" w:tplc="0426000F" w:tentative="1">
      <w:start w:val="1"/>
      <w:numFmt w:val="decimal"/>
      <w:lvlText w:val="%7."/>
      <w:lvlJc w:val="left"/>
      <w:pPr>
        <w:ind w:left="5841" w:hanging="360"/>
      </w:pPr>
    </w:lvl>
    <w:lvl w:ilvl="7" w:tplc="04260019" w:tentative="1">
      <w:start w:val="1"/>
      <w:numFmt w:val="lowerLetter"/>
      <w:lvlText w:val="%8."/>
      <w:lvlJc w:val="left"/>
      <w:pPr>
        <w:ind w:left="6561" w:hanging="360"/>
      </w:pPr>
    </w:lvl>
    <w:lvl w:ilvl="8" w:tplc="0426001B" w:tentative="1">
      <w:start w:val="1"/>
      <w:numFmt w:val="lowerRoman"/>
      <w:lvlText w:val="%9."/>
      <w:lvlJc w:val="right"/>
      <w:pPr>
        <w:ind w:left="7281" w:hanging="180"/>
      </w:pPr>
    </w:lvl>
  </w:abstractNum>
  <w:abstractNum w:abstractNumId="19">
    <w:nsid w:val="5DD91515"/>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0">
    <w:nsid w:val="5E411B36"/>
    <w:multiLevelType w:val="hybridMultilevel"/>
    <w:tmpl w:val="1EEC9670"/>
    <w:lvl w:ilvl="0" w:tplc="4C3895D2">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60916CDC"/>
    <w:multiLevelType w:val="hybridMultilevel"/>
    <w:tmpl w:val="2238482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6816"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3">
    <w:nsid w:val="69F23EFA"/>
    <w:multiLevelType w:val="hybridMultilevel"/>
    <w:tmpl w:val="74EE4D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6D7566FB"/>
    <w:multiLevelType w:val="hybridMultilevel"/>
    <w:tmpl w:val="D4487E52"/>
    <w:lvl w:ilvl="0" w:tplc="0426000B">
      <w:start w:val="1"/>
      <w:numFmt w:val="bullet"/>
      <w:lvlText w:val=""/>
      <w:lvlJc w:val="left"/>
      <w:pPr>
        <w:ind w:left="1521" w:hanging="360"/>
      </w:pPr>
      <w:rPr>
        <w:rFonts w:ascii="Wingdings" w:hAnsi="Wingdings"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25">
    <w:nsid w:val="6FAF5096"/>
    <w:multiLevelType w:val="hybridMultilevel"/>
    <w:tmpl w:val="8EF4A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1C612F"/>
    <w:multiLevelType w:val="hybridMultilevel"/>
    <w:tmpl w:val="7092F998"/>
    <w:lvl w:ilvl="0" w:tplc="2BCEC126">
      <w:start w:val="1"/>
      <w:numFmt w:val="bullet"/>
      <w:lvlText w:val=""/>
      <w:lvlJc w:val="left"/>
      <w:pPr>
        <w:ind w:left="660" w:hanging="360"/>
      </w:pPr>
      <w:rPr>
        <w:rFonts w:ascii="Symbol" w:eastAsia="Times New Roman" w:hAnsi="Symbol"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7">
    <w:nsid w:val="74192674"/>
    <w:multiLevelType w:val="hybridMultilevel"/>
    <w:tmpl w:val="E3829D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8"/>
  </w:num>
  <w:num w:numId="5">
    <w:abstractNumId w:val="24"/>
  </w:num>
  <w:num w:numId="6">
    <w:abstractNumId w:val="21"/>
  </w:num>
  <w:num w:numId="7">
    <w:abstractNumId w:val="14"/>
  </w:num>
  <w:num w:numId="8">
    <w:abstractNumId w:val="20"/>
  </w:num>
  <w:num w:numId="9">
    <w:abstractNumId w:val="8"/>
  </w:num>
  <w:num w:numId="10">
    <w:abstractNumId w:val="17"/>
  </w:num>
  <w:num w:numId="11">
    <w:abstractNumId w:val="0"/>
  </w:num>
  <w:num w:numId="12">
    <w:abstractNumId w:val="22"/>
  </w:num>
  <w:num w:numId="13">
    <w:abstractNumId w:val="23"/>
  </w:num>
  <w:num w:numId="14">
    <w:abstractNumId w:val="3"/>
  </w:num>
  <w:num w:numId="15">
    <w:abstractNumId w:val="16"/>
  </w:num>
  <w:num w:numId="16">
    <w:abstractNumId w:val="5"/>
  </w:num>
  <w:num w:numId="17">
    <w:abstractNumId w:val="4"/>
  </w:num>
  <w:num w:numId="18">
    <w:abstractNumId w:val="12"/>
  </w:num>
  <w:num w:numId="19">
    <w:abstractNumId w:val="25"/>
  </w:num>
  <w:num w:numId="20">
    <w:abstractNumId w:val="2"/>
  </w:num>
  <w:num w:numId="21">
    <w:abstractNumId w:val="6"/>
  </w:num>
  <w:num w:numId="22">
    <w:abstractNumId w:val="11"/>
  </w:num>
  <w:num w:numId="23">
    <w:abstractNumId w:val="15"/>
  </w:num>
  <w:num w:numId="24">
    <w:abstractNumId w:val="9"/>
  </w:num>
  <w:num w:numId="25">
    <w:abstractNumId w:val="7"/>
  </w:num>
  <w:num w:numId="26">
    <w:abstractNumId w:val="27"/>
  </w:num>
  <w:num w:numId="27">
    <w:abstractNumId w:val="1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F47DDE"/>
    <w:rsid w:val="00000D94"/>
    <w:rsid w:val="000011B7"/>
    <w:rsid w:val="00002D27"/>
    <w:rsid w:val="00003064"/>
    <w:rsid w:val="00005965"/>
    <w:rsid w:val="000060D1"/>
    <w:rsid w:val="00006BC3"/>
    <w:rsid w:val="00006CCC"/>
    <w:rsid w:val="00006F7B"/>
    <w:rsid w:val="00012FC4"/>
    <w:rsid w:val="00013678"/>
    <w:rsid w:val="00016629"/>
    <w:rsid w:val="00030833"/>
    <w:rsid w:val="00031810"/>
    <w:rsid w:val="00031BAA"/>
    <w:rsid w:val="00035526"/>
    <w:rsid w:val="00037BFF"/>
    <w:rsid w:val="00043BA2"/>
    <w:rsid w:val="0004473E"/>
    <w:rsid w:val="000458E9"/>
    <w:rsid w:val="00045C6E"/>
    <w:rsid w:val="00045FF6"/>
    <w:rsid w:val="000468AD"/>
    <w:rsid w:val="0005032B"/>
    <w:rsid w:val="00050ADC"/>
    <w:rsid w:val="00052413"/>
    <w:rsid w:val="000527B5"/>
    <w:rsid w:val="00063E89"/>
    <w:rsid w:val="00067FB1"/>
    <w:rsid w:val="00072268"/>
    <w:rsid w:val="00075787"/>
    <w:rsid w:val="000758CC"/>
    <w:rsid w:val="00077298"/>
    <w:rsid w:val="00081125"/>
    <w:rsid w:val="000819FB"/>
    <w:rsid w:val="0008266A"/>
    <w:rsid w:val="000866E7"/>
    <w:rsid w:val="00092A65"/>
    <w:rsid w:val="000947FB"/>
    <w:rsid w:val="000A1B4A"/>
    <w:rsid w:val="000A1F13"/>
    <w:rsid w:val="000A28C9"/>
    <w:rsid w:val="000A306C"/>
    <w:rsid w:val="000A54AA"/>
    <w:rsid w:val="000A61EF"/>
    <w:rsid w:val="000B3E0F"/>
    <w:rsid w:val="000B4089"/>
    <w:rsid w:val="000B52F4"/>
    <w:rsid w:val="000B6341"/>
    <w:rsid w:val="000B640A"/>
    <w:rsid w:val="000C10C7"/>
    <w:rsid w:val="000C6037"/>
    <w:rsid w:val="000C70A7"/>
    <w:rsid w:val="000C7A8C"/>
    <w:rsid w:val="000D2830"/>
    <w:rsid w:val="000D2A4E"/>
    <w:rsid w:val="000D6E3E"/>
    <w:rsid w:val="000E3A96"/>
    <w:rsid w:val="000E4DA3"/>
    <w:rsid w:val="000E7E62"/>
    <w:rsid w:val="000F1B46"/>
    <w:rsid w:val="000F1E87"/>
    <w:rsid w:val="000F5518"/>
    <w:rsid w:val="000F5EFE"/>
    <w:rsid w:val="000F623F"/>
    <w:rsid w:val="00100A35"/>
    <w:rsid w:val="00101A16"/>
    <w:rsid w:val="001023AF"/>
    <w:rsid w:val="00103205"/>
    <w:rsid w:val="001052B1"/>
    <w:rsid w:val="0011261E"/>
    <w:rsid w:val="00116D38"/>
    <w:rsid w:val="001173A5"/>
    <w:rsid w:val="00126180"/>
    <w:rsid w:val="00126CC7"/>
    <w:rsid w:val="00127FD9"/>
    <w:rsid w:val="00130420"/>
    <w:rsid w:val="00132886"/>
    <w:rsid w:val="00136CEF"/>
    <w:rsid w:val="00140233"/>
    <w:rsid w:val="00140E20"/>
    <w:rsid w:val="0014269A"/>
    <w:rsid w:val="00145388"/>
    <w:rsid w:val="00151919"/>
    <w:rsid w:val="00151C03"/>
    <w:rsid w:val="00152395"/>
    <w:rsid w:val="0015263F"/>
    <w:rsid w:val="00152986"/>
    <w:rsid w:val="00152C8D"/>
    <w:rsid w:val="00152F5F"/>
    <w:rsid w:val="00155E5D"/>
    <w:rsid w:val="00155ECF"/>
    <w:rsid w:val="001616B6"/>
    <w:rsid w:val="0016261E"/>
    <w:rsid w:val="001716DB"/>
    <w:rsid w:val="00175A94"/>
    <w:rsid w:val="00175F80"/>
    <w:rsid w:val="0017713B"/>
    <w:rsid w:val="001818E4"/>
    <w:rsid w:val="001821BB"/>
    <w:rsid w:val="0018261C"/>
    <w:rsid w:val="001872E9"/>
    <w:rsid w:val="0019059E"/>
    <w:rsid w:val="00191F69"/>
    <w:rsid w:val="001922E2"/>
    <w:rsid w:val="001A0958"/>
    <w:rsid w:val="001A0A1D"/>
    <w:rsid w:val="001A1101"/>
    <w:rsid w:val="001A3F87"/>
    <w:rsid w:val="001A5F6C"/>
    <w:rsid w:val="001A7CB5"/>
    <w:rsid w:val="001A7EBA"/>
    <w:rsid w:val="001B0E3F"/>
    <w:rsid w:val="001B3060"/>
    <w:rsid w:val="001B394B"/>
    <w:rsid w:val="001B3BBC"/>
    <w:rsid w:val="001B4F63"/>
    <w:rsid w:val="001B4F6A"/>
    <w:rsid w:val="001C1C44"/>
    <w:rsid w:val="001C1F03"/>
    <w:rsid w:val="001C2648"/>
    <w:rsid w:val="001C3416"/>
    <w:rsid w:val="001C3F5C"/>
    <w:rsid w:val="001C56C7"/>
    <w:rsid w:val="001C58DA"/>
    <w:rsid w:val="001C6699"/>
    <w:rsid w:val="001D2DC9"/>
    <w:rsid w:val="001D3409"/>
    <w:rsid w:val="001D456A"/>
    <w:rsid w:val="001D46D4"/>
    <w:rsid w:val="001D61B4"/>
    <w:rsid w:val="001D733A"/>
    <w:rsid w:val="001D7CB4"/>
    <w:rsid w:val="001E1668"/>
    <w:rsid w:val="001E2F17"/>
    <w:rsid w:val="001E4203"/>
    <w:rsid w:val="001E451C"/>
    <w:rsid w:val="001E567B"/>
    <w:rsid w:val="001F02FC"/>
    <w:rsid w:val="001F060E"/>
    <w:rsid w:val="001F0BF2"/>
    <w:rsid w:val="001F0FB5"/>
    <w:rsid w:val="001F2EDB"/>
    <w:rsid w:val="001F43D7"/>
    <w:rsid w:val="001F469C"/>
    <w:rsid w:val="001F6B56"/>
    <w:rsid w:val="001F7A2F"/>
    <w:rsid w:val="00200E4A"/>
    <w:rsid w:val="002128B7"/>
    <w:rsid w:val="00213A53"/>
    <w:rsid w:val="00215FB6"/>
    <w:rsid w:val="00217A89"/>
    <w:rsid w:val="00220F23"/>
    <w:rsid w:val="00221609"/>
    <w:rsid w:val="00225CA9"/>
    <w:rsid w:val="0022771A"/>
    <w:rsid w:val="002301BE"/>
    <w:rsid w:val="00231153"/>
    <w:rsid w:val="00232D53"/>
    <w:rsid w:val="00235572"/>
    <w:rsid w:val="002363FD"/>
    <w:rsid w:val="00236F87"/>
    <w:rsid w:val="0024223C"/>
    <w:rsid w:val="0024325F"/>
    <w:rsid w:val="00243E9F"/>
    <w:rsid w:val="00250212"/>
    <w:rsid w:val="002517ED"/>
    <w:rsid w:val="00251BEF"/>
    <w:rsid w:val="00254187"/>
    <w:rsid w:val="002551A7"/>
    <w:rsid w:val="00256CEB"/>
    <w:rsid w:val="0025717A"/>
    <w:rsid w:val="002573AC"/>
    <w:rsid w:val="00257515"/>
    <w:rsid w:val="00257526"/>
    <w:rsid w:val="002578D5"/>
    <w:rsid w:val="00257F44"/>
    <w:rsid w:val="002633B7"/>
    <w:rsid w:val="00264601"/>
    <w:rsid w:val="00266C2C"/>
    <w:rsid w:val="00266DDD"/>
    <w:rsid w:val="00266F50"/>
    <w:rsid w:val="002672E8"/>
    <w:rsid w:val="002678F1"/>
    <w:rsid w:val="002705E7"/>
    <w:rsid w:val="00272165"/>
    <w:rsid w:val="00272A9E"/>
    <w:rsid w:val="0027448D"/>
    <w:rsid w:val="00274F80"/>
    <w:rsid w:val="00275CA8"/>
    <w:rsid w:val="00276AD8"/>
    <w:rsid w:val="002779D4"/>
    <w:rsid w:val="00281F33"/>
    <w:rsid w:val="00284A0C"/>
    <w:rsid w:val="00287862"/>
    <w:rsid w:val="00292707"/>
    <w:rsid w:val="0029609E"/>
    <w:rsid w:val="00297D2A"/>
    <w:rsid w:val="002A1F64"/>
    <w:rsid w:val="002A4722"/>
    <w:rsid w:val="002A613F"/>
    <w:rsid w:val="002A771A"/>
    <w:rsid w:val="002A7D5F"/>
    <w:rsid w:val="002B0C13"/>
    <w:rsid w:val="002B66FE"/>
    <w:rsid w:val="002B6F19"/>
    <w:rsid w:val="002C069D"/>
    <w:rsid w:val="002D076A"/>
    <w:rsid w:val="002E179F"/>
    <w:rsid w:val="002E2D82"/>
    <w:rsid w:val="002F16C3"/>
    <w:rsid w:val="002F1B8C"/>
    <w:rsid w:val="002F2B52"/>
    <w:rsid w:val="002F4E16"/>
    <w:rsid w:val="002F53E5"/>
    <w:rsid w:val="002F659E"/>
    <w:rsid w:val="00300ED9"/>
    <w:rsid w:val="0030216D"/>
    <w:rsid w:val="003022DB"/>
    <w:rsid w:val="00311078"/>
    <w:rsid w:val="00312AD1"/>
    <w:rsid w:val="00317F03"/>
    <w:rsid w:val="00327230"/>
    <w:rsid w:val="00330A9C"/>
    <w:rsid w:val="00331DE6"/>
    <w:rsid w:val="00332D0F"/>
    <w:rsid w:val="003333E5"/>
    <w:rsid w:val="00333677"/>
    <w:rsid w:val="00335BA9"/>
    <w:rsid w:val="00337773"/>
    <w:rsid w:val="00337870"/>
    <w:rsid w:val="0034073B"/>
    <w:rsid w:val="0034150F"/>
    <w:rsid w:val="00344755"/>
    <w:rsid w:val="0034584F"/>
    <w:rsid w:val="00345EDD"/>
    <w:rsid w:val="00350B31"/>
    <w:rsid w:val="00352AD5"/>
    <w:rsid w:val="003533FF"/>
    <w:rsid w:val="00361FDB"/>
    <w:rsid w:val="00366198"/>
    <w:rsid w:val="003673BD"/>
    <w:rsid w:val="00372BD3"/>
    <w:rsid w:val="00376809"/>
    <w:rsid w:val="00381AF0"/>
    <w:rsid w:val="003905CF"/>
    <w:rsid w:val="0039344D"/>
    <w:rsid w:val="00393C73"/>
    <w:rsid w:val="003949C6"/>
    <w:rsid w:val="0039592B"/>
    <w:rsid w:val="003978B2"/>
    <w:rsid w:val="003A14FF"/>
    <w:rsid w:val="003A3D56"/>
    <w:rsid w:val="003B0025"/>
    <w:rsid w:val="003B06EC"/>
    <w:rsid w:val="003B08D4"/>
    <w:rsid w:val="003B15E3"/>
    <w:rsid w:val="003B6A83"/>
    <w:rsid w:val="003B6B5A"/>
    <w:rsid w:val="003B6F4E"/>
    <w:rsid w:val="003B7190"/>
    <w:rsid w:val="003C059E"/>
    <w:rsid w:val="003C4BB3"/>
    <w:rsid w:val="003C5734"/>
    <w:rsid w:val="003C5ECD"/>
    <w:rsid w:val="003C6714"/>
    <w:rsid w:val="003D02D1"/>
    <w:rsid w:val="003D1425"/>
    <w:rsid w:val="003D1A56"/>
    <w:rsid w:val="003D28CA"/>
    <w:rsid w:val="003D3378"/>
    <w:rsid w:val="003D409C"/>
    <w:rsid w:val="003D45FC"/>
    <w:rsid w:val="003D7042"/>
    <w:rsid w:val="003D7C51"/>
    <w:rsid w:val="003E2280"/>
    <w:rsid w:val="003E38A6"/>
    <w:rsid w:val="003E3A09"/>
    <w:rsid w:val="003E64CD"/>
    <w:rsid w:val="003E71D2"/>
    <w:rsid w:val="003F0755"/>
    <w:rsid w:val="003F1FAE"/>
    <w:rsid w:val="003F25AD"/>
    <w:rsid w:val="003F3316"/>
    <w:rsid w:val="003F4DA1"/>
    <w:rsid w:val="00401AC5"/>
    <w:rsid w:val="00402911"/>
    <w:rsid w:val="00402E57"/>
    <w:rsid w:val="00403C1E"/>
    <w:rsid w:val="00407061"/>
    <w:rsid w:val="0040744E"/>
    <w:rsid w:val="004100A8"/>
    <w:rsid w:val="004117E0"/>
    <w:rsid w:val="0041232E"/>
    <w:rsid w:val="00412FD7"/>
    <w:rsid w:val="0041651E"/>
    <w:rsid w:val="00417C06"/>
    <w:rsid w:val="00417D19"/>
    <w:rsid w:val="00421156"/>
    <w:rsid w:val="0042562B"/>
    <w:rsid w:val="004315A6"/>
    <w:rsid w:val="004333AD"/>
    <w:rsid w:val="00433B97"/>
    <w:rsid w:val="00433BD4"/>
    <w:rsid w:val="00433F24"/>
    <w:rsid w:val="004342F1"/>
    <w:rsid w:val="00436A01"/>
    <w:rsid w:val="00437CA2"/>
    <w:rsid w:val="00444933"/>
    <w:rsid w:val="004460F8"/>
    <w:rsid w:val="00446F4C"/>
    <w:rsid w:val="00447B63"/>
    <w:rsid w:val="004506A6"/>
    <w:rsid w:val="00450CAE"/>
    <w:rsid w:val="004534F4"/>
    <w:rsid w:val="00454DBD"/>
    <w:rsid w:val="004616E6"/>
    <w:rsid w:val="00462955"/>
    <w:rsid w:val="00462A37"/>
    <w:rsid w:val="00463EAE"/>
    <w:rsid w:val="00464536"/>
    <w:rsid w:val="00466C0A"/>
    <w:rsid w:val="00467C9D"/>
    <w:rsid w:val="0047044D"/>
    <w:rsid w:val="00471067"/>
    <w:rsid w:val="00474397"/>
    <w:rsid w:val="00482D96"/>
    <w:rsid w:val="00492D44"/>
    <w:rsid w:val="00497173"/>
    <w:rsid w:val="0049761D"/>
    <w:rsid w:val="004A19CD"/>
    <w:rsid w:val="004A1F79"/>
    <w:rsid w:val="004A3268"/>
    <w:rsid w:val="004A40C2"/>
    <w:rsid w:val="004A4900"/>
    <w:rsid w:val="004A5D6D"/>
    <w:rsid w:val="004B26D2"/>
    <w:rsid w:val="004B3022"/>
    <w:rsid w:val="004B6C44"/>
    <w:rsid w:val="004C01C0"/>
    <w:rsid w:val="004C0A44"/>
    <w:rsid w:val="004C24C9"/>
    <w:rsid w:val="004C3B6F"/>
    <w:rsid w:val="004C5F67"/>
    <w:rsid w:val="004C6DE0"/>
    <w:rsid w:val="004D03B9"/>
    <w:rsid w:val="004D0EA2"/>
    <w:rsid w:val="004D41EE"/>
    <w:rsid w:val="004D4843"/>
    <w:rsid w:val="004D4DD1"/>
    <w:rsid w:val="004E7379"/>
    <w:rsid w:val="004F3730"/>
    <w:rsid w:val="004F3929"/>
    <w:rsid w:val="004F481D"/>
    <w:rsid w:val="004F6AC0"/>
    <w:rsid w:val="00504138"/>
    <w:rsid w:val="00505BE9"/>
    <w:rsid w:val="0050708A"/>
    <w:rsid w:val="00510F3E"/>
    <w:rsid w:val="00510FDD"/>
    <w:rsid w:val="00511554"/>
    <w:rsid w:val="00513233"/>
    <w:rsid w:val="005155FD"/>
    <w:rsid w:val="005161D0"/>
    <w:rsid w:val="00517747"/>
    <w:rsid w:val="005203DE"/>
    <w:rsid w:val="0052125A"/>
    <w:rsid w:val="005213CB"/>
    <w:rsid w:val="00521C0C"/>
    <w:rsid w:val="00524374"/>
    <w:rsid w:val="0052516E"/>
    <w:rsid w:val="00526493"/>
    <w:rsid w:val="005311EA"/>
    <w:rsid w:val="005317D6"/>
    <w:rsid w:val="00533B68"/>
    <w:rsid w:val="00534B05"/>
    <w:rsid w:val="00535A1F"/>
    <w:rsid w:val="00535C80"/>
    <w:rsid w:val="005376C7"/>
    <w:rsid w:val="00540CBD"/>
    <w:rsid w:val="00541D2C"/>
    <w:rsid w:val="005426B0"/>
    <w:rsid w:val="00543B4B"/>
    <w:rsid w:val="00546F88"/>
    <w:rsid w:val="00547B9A"/>
    <w:rsid w:val="00547D92"/>
    <w:rsid w:val="00550CDD"/>
    <w:rsid w:val="0055212F"/>
    <w:rsid w:val="0055525C"/>
    <w:rsid w:val="0056076A"/>
    <w:rsid w:val="00563D7E"/>
    <w:rsid w:val="00566167"/>
    <w:rsid w:val="00567C11"/>
    <w:rsid w:val="00572198"/>
    <w:rsid w:val="005724EB"/>
    <w:rsid w:val="00574393"/>
    <w:rsid w:val="00574F5B"/>
    <w:rsid w:val="00574F70"/>
    <w:rsid w:val="00576052"/>
    <w:rsid w:val="00587798"/>
    <w:rsid w:val="00595825"/>
    <w:rsid w:val="00595A70"/>
    <w:rsid w:val="00597FF6"/>
    <w:rsid w:val="005A074F"/>
    <w:rsid w:val="005A10F5"/>
    <w:rsid w:val="005A19E2"/>
    <w:rsid w:val="005A314B"/>
    <w:rsid w:val="005A3172"/>
    <w:rsid w:val="005A6B29"/>
    <w:rsid w:val="005A6F03"/>
    <w:rsid w:val="005B2EEA"/>
    <w:rsid w:val="005B34F1"/>
    <w:rsid w:val="005B393D"/>
    <w:rsid w:val="005B415D"/>
    <w:rsid w:val="005B7A24"/>
    <w:rsid w:val="005C3498"/>
    <w:rsid w:val="005D0845"/>
    <w:rsid w:val="005D0BD7"/>
    <w:rsid w:val="005D1A37"/>
    <w:rsid w:val="005D27A8"/>
    <w:rsid w:val="005D4557"/>
    <w:rsid w:val="005D55F4"/>
    <w:rsid w:val="005D79EB"/>
    <w:rsid w:val="005E0694"/>
    <w:rsid w:val="005E1FE6"/>
    <w:rsid w:val="005E43BE"/>
    <w:rsid w:val="005E5BBD"/>
    <w:rsid w:val="005F5CDB"/>
    <w:rsid w:val="005F76E3"/>
    <w:rsid w:val="00600F3F"/>
    <w:rsid w:val="006039AA"/>
    <w:rsid w:val="00605E1E"/>
    <w:rsid w:val="00612B08"/>
    <w:rsid w:val="00614BDC"/>
    <w:rsid w:val="00615173"/>
    <w:rsid w:val="00616657"/>
    <w:rsid w:val="00617AF3"/>
    <w:rsid w:val="00621BB1"/>
    <w:rsid w:val="00621D71"/>
    <w:rsid w:val="00622AE2"/>
    <w:rsid w:val="006255F6"/>
    <w:rsid w:val="006270AB"/>
    <w:rsid w:val="006272F3"/>
    <w:rsid w:val="00631DDE"/>
    <w:rsid w:val="0063237A"/>
    <w:rsid w:val="006336C7"/>
    <w:rsid w:val="00637805"/>
    <w:rsid w:val="00642353"/>
    <w:rsid w:val="00646C38"/>
    <w:rsid w:val="00651ABC"/>
    <w:rsid w:val="0065331A"/>
    <w:rsid w:val="00654D13"/>
    <w:rsid w:val="0065541A"/>
    <w:rsid w:val="006560D3"/>
    <w:rsid w:val="006609DB"/>
    <w:rsid w:val="00660D9D"/>
    <w:rsid w:val="006646BA"/>
    <w:rsid w:val="00664D4A"/>
    <w:rsid w:val="00664D9E"/>
    <w:rsid w:val="00673259"/>
    <w:rsid w:val="00673917"/>
    <w:rsid w:val="0067469B"/>
    <w:rsid w:val="00680092"/>
    <w:rsid w:val="006805AA"/>
    <w:rsid w:val="00680ECA"/>
    <w:rsid w:val="006813C4"/>
    <w:rsid w:val="00686EFD"/>
    <w:rsid w:val="00687BE6"/>
    <w:rsid w:val="00691FEA"/>
    <w:rsid w:val="00695BCC"/>
    <w:rsid w:val="006A0D35"/>
    <w:rsid w:val="006A1C1E"/>
    <w:rsid w:val="006A4990"/>
    <w:rsid w:val="006A57E8"/>
    <w:rsid w:val="006B0AAF"/>
    <w:rsid w:val="006B1186"/>
    <w:rsid w:val="006B1451"/>
    <w:rsid w:val="006B153D"/>
    <w:rsid w:val="006B520E"/>
    <w:rsid w:val="006B5646"/>
    <w:rsid w:val="006B6330"/>
    <w:rsid w:val="006B6AAE"/>
    <w:rsid w:val="006B7987"/>
    <w:rsid w:val="006C06DA"/>
    <w:rsid w:val="006C18D9"/>
    <w:rsid w:val="006C3CD8"/>
    <w:rsid w:val="006C6792"/>
    <w:rsid w:val="006D1825"/>
    <w:rsid w:val="006D20C6"/>
    <w:rsid w:val="006D4E8A"/>
    <w:rsid w:val="006D5893"/>
    <w:rsid w:val="006D65FF"/>
    <w:rsid w:val="006D799B"/>
    <w:rsid w:val="006E091B"/>
    <w:rsid w:val="006E18D3"/>
    <w:rsid w:val="006E6BF7"/>
    <w:rsid w:val="006E6E1F"/>
    <w:rsid w:val="006E757A"/>
    <w:rsid w:val="006F1AF2"/>
    <w:rsid w:val="006F51E0"/>
    <w:rsid w:val="006F5503"/>
    <w:rsid w:val="00700DE1"/>
    <w:rsid w:val="00702FAA"/>
    <w:rsid w:val="007030AA"/>
    <w:rsid w:val="00705122"/>
    <w:rsid w:val="00706226"/>
    <w:rsid w:val="007118E3"/>
    <w:rsid w:val="007143FA"/>
    <w:rsid w:val="0071608D"/>
    <w:rsid w:val="00717103"/>
    <w:rsid w:val="0072055D"/>
    <w:rsid w:val="007215EE"/>
    <w:rsid w:val="00721D08"/>
    <w:rsid w:val="00722CD5"/>
    <w:rsid w:val="00723DEB"/>
    <w:rsid w:val="0072427C"/>
    <w:rsid w:val="00725976"/>
    <w:rsid w:val="00725E13"/>
    <w:rsid w:val="007321D2"/>
    <w:rsid w:val="0073423D"/>
    <w:rsid w:val="0073423E"/>
    <w:rsid w:val="00740B33"/>
    <w:rsid w:val="007447F7"/>
    <w:rsid w:val="007463B7"/>
    <w:rsid w:val="00751EC0"/>
    <w:rsid w:val="00752512"/>
    <w:rsid w:val="007533DE"/>
    <w:rsid w:val="00753EB1"/>
    <w:rsid w:val="00753FE0"/>
    <w:rsid w:val="00757422"/>
    <w:rsid w:val="007575E8"/>
    <w:rsid w:val="0076074A"/>
    <w:rsid w:val="00761B3E"/>
    <w:rsid w:val="00762C3B"/>
    <w:rsid w:val="00763B39"/>
    <w:rsid w:val="00763BEB"/>
    <w:rsid w:val="00764B6A"/>
    <w:rsid w:val="007678BD"/>
    <w:rsid w:val="00770DA3"/>
    <w:rsid w:val="007718E3"/>
    <w:rsid w:val="00773625"/>
    <w:rsid w:val="00773E96"/>
    <w:rsid w:val="00775D2A"/>
    <w:rsid w:val="0077717A"/>
    <w:rsid w:val="007821FB"/>
    <w:rsid w:val="00783F22"/>
    <w:rsid w:val="0078405D"/>
    <w:rsid w:val="007862D2"/>
    <w:rsid w:val="00787CD2"/>
    <w:rsid w:val="0079010F"/>
    <w:rsid w:val="007914A3"/>
    <w:rsid w:val="00791C44"/>
    <w:rsid w:val="00797067"/>
    <w:rsid w:val="007976F2"/>
    <w:rsid w:val="007A104E"/>
    <w:rsid w:val="007A20F8"/>
    <w:rsid w:val="007A27DF"/>
    <w:rsid w:val="007A4435"/>
    <w:rsid w:val="007A4950"/>
    <w:rsid w:val="007A60F3"/>
    <w:rsid w:val="007B53B9"/>
    <w:rsid w:val="007C4D12"/>
    <w:rsid w:val="007C7D23"/>
    <w:rsid w:val="007D0331"/>
    <w:rsid w:val="007D6317"/>
    <w:rsid w:val="007E02C6"/>
    <w:rsid w:val="007E118B"/>
    <w:rsid w:val="007E1608"/>
    <w:rsid w:val="007E4CAA"/>
    <w:rsid w:val="007E5460"/>
    <w:rsid w:val="007E7520"/>
    <w:rsid w:val="007F0409"/>
    <w:rsid w:val="007F0860"/>
    <w:rsid w:val="007F2878"/>
    <w:rsid w:val="007F5D7C"/>
    <w:rsid w:val="007F6485"/>
    <w:rsid w:val="0080011A"/>
    <w:rsid w:val="00800744"/>
    <w:rsid w:val="00801F6E"/>
    <w:rsid w:val="00804B38"/>
    <w:rsid w:val="008072AE"/>
    <w:rsid w:val="00807DBC"/>
    <w:rsid w:val="008104EB"/>
    <w:rsid w:val="00811C0E"/>
    <w:rsid w:val="00812A1C"/>
    <w:rsid w:val="0081661C"/>
    <w:rsid w:val="00817E4C"/>
    <w:rsid w:val="008233AA"/>
    <w:rsid w:val="00826E0D"/>
    <w:rsid w:val="00834086"/>
    <w:rsid w:val="008351FF"/>
    <w:rsid w:val="00835831"/>
    <w:rsid w:val="00836890"/>
    <w:rsid w:val="00836E80"/>
    <w:rsid w:val="0083757B"/>
    <w:rsid w:val="00837D10"/>
    <w:rsid w:val="008420A8"/>
    <w:rsid w:val="00842FA3"/>
    <w:rsid w:val="0084395B"/>
    <w:rsid w:val="00847305"/>
    <w:rsid w:val="00850984"/>
    <w:rsid w:val="00850C84"/>
    <w:rsid w:val="00857501"/>
    <w:rsid w:val="0086001A"/>
    <w:rsid w:val="00861358"/>
    <w:rsid w:val="0086185A"/>
    <w:rsid w:val="00861CF3"/>
    <w:rsid w:val="0086382F"/>
    <w:rsid w:val="00870A9C"/>
    <w:rsid w:val="00872239"/>
    <w:rsid w:val="00873847"/>
    <w:rsid w:val="00875B1D"/>
    <w:rsid w:val="008811A9"/>
    <w:rsid w:val="00882643"/>
    <w:rsid w:val="00883B62"/>
    <w:rsid w:val="00883C39"/>
    <w:rsid w:val="008844D3"/>
    <w:rsid w:val="00887D3B"/>
    <w:rsid w:val="00887D75"/>
    <w:rsid w:val="00892A94"/>
    <w:rsid w:val="00897383"/>
    <w:rsid w:val="008A3827"/>
    <w:rsid w:val="008B0206"/>
    <w:rsid w:val="008B0B42"/>
    <w:rsid w:val="008B19BE"/>
    <w:rsid w:val="008B2248"/>
    <w:rsid w:val="008B3065"/>
    <w:rsid w:val="008B75C8"/>
    <w:rsid w:val="008B7AD2"/>
    <w:rsid w:val="008C2C28"/>
    <w:rsid w:val="008C3570"/>
    <w:rsid w:val="008D22F7"/>
    <w:rsid w:val="008D2B8A"/>
    <w:rsid w:val="008D5C4A"/>
    <w:rsid w:val="008E0018"/>
    <w:rsid w:val="008E00D6"/>
    <w:rsid w:val="008E09AE"/>
    <w:rsid w:val="008E1CDC"/>
    <w:rsid w:val="008E37C1"/>
    <w:rsid w:val="008E559E"/>
    <w:rsid w:val="008E616C"/>
    <w:rsid w:val="008E6D7E"/>
    <w:rsid w:val="008E7BB3"/>
    <w:rsid w:val="008F168A"/>
    <w:rsid w:val="008F3925"/>
    <w:rsid w:val="008F4139"/>
    <w:rsid w:val="008F4744"/>
    <w:rsid w:val="008F5BEC"/>
    <w:rsid w:val="008F7578"/>
    <w:rsid w:val="009038FB"/>
    <w:rsid w:val="009049ED"/>
    <w:rsid w:val="00905EAB"/>
    <w:rsid w:val="0090737F"/>
    <w:rsid w:val="00912634"/>
    <w:rsid w:val="0091350B"/>
    <w:rsid w:val="00913620"/>
    <w:rsid w:val="00915DA8"/>
    <w:rsid w:val="00916215"/>
    <w:rsid w:val="00920F28"/>
    <w:rsid w:val="00920FFC"/>
    <w:rsid w:val="00921922"/>
    <w:rsid w:val="009236FA"/>
    <w:rsid w:val="00923775"/>
    <w:rsid w:val="00924B68"/>
    <w:rsid w:val="00925C80"/>
    <w:rsid w:val="009276A0"/>
    <w:rsid w:val="0092785C"/>
    <w:rsid w:val="00931169"/>
    <w:rsid w:val="009338BC"/>
    <w:rsid w:val="00933AC9"/>
    <w:rsid w:val="00940009"/>
    <w:rsid w:val="00946B76"/>
    <w:rsid w:val="00946FD1"/>
    <w:rsid w:val="00951600"/>
    <w:rsid w:val="00951B02"/>
    <w:rsid w:val="00952BC9"/>
    <w:rsid w:val="009531E6"/>
    <w:rsid w:val="00955938"/>
    <w:rsid w:val="00956433"/>
    <w:rsid w:val="009568C1"/>
    <w:rsid w:val="009602F0"/>
    <w:rsid w:val="009606DD"/>
    <w:rsid w:val="009660FD"/>
    <w:rsid w:val="00972832"/>
    <w:rsid w:val="009728D5"/>
    <w:rsid w:val="00974CD9"/>
    <w:rsid w:val="00976010"/>
    <w:rsid w:val="00977186"/>
    <w:rsid w:val="0098215D"/>
    <w:rsid w:val="00984DE0"/>
    <w:rsid w:val="00990A89"/>
    <w:rsid w:val="00991BEC"/>
    <w:rsid w:val="009959D3"/>
    <w:rsid w:val="00995AB3"/>
    <w:rsid w:val="00997A36"/>
    <w:rsid w:val="009A1D40"/>
    <w:rsid w:val="009A22FE"/>
    <w:rsid w:val="009A30FB"/>
    <w:rsid w:val="009A39D0"/>
    <w:rsid w:val="009A3FB4"/>
    <w:rsid w:val="009A4935"/>
    <w:rsid w:val="009A75AA"/>
    <w:rsid w:val="009B0C40"/>
    <w:rsid w:val="009B7D49"/>
    <w:rsid w:val="009C1F61"/>
    <w:rsid w:val="009C2A1A"/>
    <w:rsid w:val="009C2ACA"/>
    <w:rsid w:val="009C2BE8"/>
    <w:rsid w:val="009C33C4"/>
    <w:rsid w:val="009C5285"/>
    <w:rsid w:val="009C66CC"/>
    <w:rsid w:val="009C6AD1"/>
    <w:rsid w:val="009D0701"/>
    <w:rsid w:val="009D2695"/>
    <w:rsid w:val="009D29E8"/>
    <w:rsid w:val="009D662D"/>
    <w:rsid w:val="009D7362"/>
    <w:rsid w:val="009D7B3B"/>
    <w:rsid w:val="009E0253"/>
    <w:rsid w:val="009E3B1C"/>
    <w:rsid w:val="009E49FB"/>
    <w:rsid w:val="009F1C46"/>
    <w:rsid w:val="009F1D1A"/>
    <w:rsid w:val="009F76B6"/>
    <w:rsid w:val="00A01EA0"/>
    <w:rsid w:val="00A01F07"/>
    <w:rsid w:val="00A034A0"/>
    <w:rsid w:val="00A05CF9"/>
    <w:rsid w:val="00A07DA3"/>
    <w:rsid w:val="00A1248B"/>
    <w:rsid w:val="00A13F3F"/>
    <w:rsid w:val="00A140D3"/>
    <w:rsid w:val="00A14782"/>
    <w:rsid w:val="00A14A9E"/>
    <w:rsid w:val="00A23702"/>
    <w:rsid w:val="00A3198C"/>
    <w:rsid w:val="00A324F5"/>
    <w:rsid w:val="00A34DE3"/>
    <w:rsid w:val="00A361D3"/>
    <w:rsid w:val="00A36585"/>
    <w:rsid w:val="00A37D12"/>
    <w:rsid w:val="00A37E35"/>
    <w:rsid w:val="00A40D12"/>
    <w:rsid w:val="00A4236C"/>
    <w:rsid w:val="00A4296E"/>
    <w:rsid w:val="00A447E1"/>
    <w:rsid w:val="00A469DF"/>
    <w:rsid w:val="00A509B0"/>
    <w:rsid w:val="00A52DAE"/>
    <w:rsid w:val="00A53967"/>
    <w:rsid w:val="00A54333"/>
    <w:rsid w:val="00A54F58"/>
    <w:rsid w:val="00A55E36"/>
    <w:rsid w:val="00A565F6"/>
    <w:rsid w:val="00A5697F"/>
    <w:rsid w:val="00A57C65"/>
    <w:rsid w:val="00A600D9"/>
    <w:rsid w:val="00A61018"/>
    <w:rsid w:val="00A665C4"/>
    <w:rsid w:val="00A67167"/>
    <w:rsid w:val="00A67BD5"/>
    <w:rsid w:val="00A748F0"/>
    <w:rsid w:val="00A74A56"/>
    <w:rsid w:val="00A77872"/>
    <w:rsid w:val="00A82CEF"/>
    <w:rsid w:val="00A8609E"/>
    <w:rsid w:val="00A900DB"/>
    <w:rsid w:val="00A9379F"/>
    <w:rsid w:val="00A96F06"/>
    <w:rsid w:val="00A97977"/>
    <w:rsid w:val="00AA145B"/>
    <w:rsid w:val="00AA3316"/>
    <w:rsid w:val="00AA41BC"/>
    <w:rsid w:val="00AA47F2"/>
    <w:rsid w:val="00AA5CDC"/>
    <w:rsid w:val="00AB0844"/>
    <w:rsid w:val="00AB74DB"/>
    <w:rsid w:val="00AC1567"/>
    <w:rsid w:val="00AC61BC"/>
    <w:rsid w:val="00AD1854"/>
    <w:rsid w:val="00AD2CB1"/>
    <w:rsid w:val="00AD4E00"/>
    <w:rsid w:val="00AD568F"/>
    <w:rsid w:val="00AD70F6"/>
    <w:rsid w:val="00AE0EB0"/>
    <w:rsid w:val="00AE2BDF"/>
    <w:rsid w:val="00AE4F05"/>
    <w:rsid w:val="00AE561B"/>
    <w:rsid w:val="00AE72A8"/>
    <w:rsid w:val="00AE7561"/>
    <w:rsid w:val="00AF1039"/>
    <w:rsid w:val="00AF1701"/>
    <w:rsid w:val="00AF52A5"/>
    <w:rsid w:val="00AF7AE5"/>
    <w:rsid w:val="00AF7C42"/>
    <w:rsid w:val="00B01915"/>
    <w:rsid w:val="00B0209B"/>
    <w:rsid w:val="00B02B8B"/>
    <w:rsid w:val="00B05545"/>
    <w:rsid w:val="00B123EF"/>
    <w:rsid w:val="00B12E41"/>
    <w:rsid w:val="00B1581A"/>
    <w:rsid w:val="00B15DB7"/>
    <w:rsid w:val="00B20FD2"/>
    <w:rsid w:val="00B211B8"/>
    <w:rsid w:val="00B22F52"/>
    <w:rsid w:val="00B237C1"/>
    <w:rsid w:val="00B25610"/>
    <w:rsid w:val="00B26E37"/>
    <w:rsid w:val="00B26FB9"/>
    <w:rsid w:val="00B30611"/>
    <w:rsid w:val="00B324D8"/>
    <w:rsid w:val="00B32F11"/>
    <w:rsid w:val="00B3379A"/>
    <w:rsid w:val="00B33FBB"/>
    <w:rsid w:val="00B36B86"/>
    <w:rsid w:val="00B42982"/>
    <w:rsid w:val="00B42F41"/>
    <w:rsid w:val="00B44122"/>
    <w:rsid w:val="00B50641"/>
    <w:rsid w:val="00B535A3"/>
    <w:rsid w:val="00B5474B"/>
    <w:rsid w:val="00B557A4"/>
    <w:rsid w:val="00B56ECB"/>
    <w:rsid w:val="00B57596"/>
    <w:rsid w:val="00B6032C"/>
    <w:rsid w:val="00B60D85"/>
    <w:rsid w:val="00B61E4A"/>
    <w:rsid w:val="00B65885"/>
    <w:rsid w:val="00B670B7"/>
    <w:rsid w:val="00B7064F"/>
    <w:rsid w:val="00B70D06"/>
    <w:rsid w:val="00B71DA8"/>
    <w:rsid w:val="00B72585"/>
    <w:rsid w:val="00B7378E"/>
    <w:rsid w:val="00B73F5D"/>
    <w:rsid w:val="00B7450F"/>
    <w:rsid w:val="00B75866"/>
    <w:rsid w:val="00B772AB"/>
    <w:rsid w:val="00B82A14"/>
    <w:rsid w:val="00B82B71"/>
    <w:rsid w:val="00B8427E"/>
    <w:rsid w:val="00B85F52"/>
    <w:rsid w:val="00B86BE5"/>
    <w:rsid w:val="00B86CA5"/>
    <w:rsid w:val="00B86DF0"/>
    <w:rsid w:val="00B92CA4"/>
    <w:rsid w:val="00B94BEA"/>
    <w:rsid w:val="00B94E16"/>
    <w:rsid w:val="00B9589A"/>
    <w:rsid w:val="00B968D5"/>
    <w:rsid w:val="00B97232"/>
    <w:rsid w:val="00B97DA2"/>
    <w:rsid w:val="00BA0F59"/>
    <w:rsid w:val="00BA1498"/>
    <w:rsid w:val="00BA2839"/>
    <w:rsid w:val="00BA2B84"/>
    <w:rsid w:val="00BA2CB5"/>
    <w:rsid w:val="00BA3A54"/>
    <w:rsid w:val="00BA4F62"/>
    <w:rsid w:val="00BA550D"/>
    <w:rsid w:val="00BA6D50"/>
    <w:rsid w:val="00BA7393"/>
    <w:rsid w:val="00BB1A81"/>
    <w:rsid w:val="00BB39E7"/>
    <w:rsid w:val="00BB705B"/>
    <w:rsid w:val="00BC0D22"/>
    <w:rsid w:val="00BC1A53"/>
    <w:rsid w:val="00BC3967"/>
    <w:rsid w:val="00BC417B"/>
    <w:rsid w:val="00BC58B6"/>
    <w:rsid w:val="00BC6B7F"/>
    <w:rsid w:val="00BC77CE"/>
    <w:rsid w:val="00BC7CE4"/>
    <w:rsid w:val="00BD10DF"/>
    <w:rsid w:val="00BD2D20"/>
    <w:rsid w:val="00BD51EF"/>
    <w:rsid w:val="00BD59E0"/>
    <w:rsid w:val="00BE1BEB"/>
    <w:rsid w:val="00BE229F"/>
    <w:rsid w:val="00BE3753"/>
    <w:rsid w:val="00BE3BA2"/>
    <w:rsid w:val="00BE4A83"/>
    <w:rsid w:val="00BE502C"/>
    <w:rsid w:val="00BE54FA"/>
    <w:rsid w:val="00BE66A5"/>
    <w:rsid w:val="00BF020D"/>
    <w:rsid w:val="00BF0EB1"/>
    <w:rsid w:val="00BF1DED"/>
    <w:rsid w:val="00BF4F86"/>
    <w:rsid w:val="00BF694F"/>
    <w:rsid w:val="00BF7C76"/>
    <w:rsid w:val="00C00BA7"/>
    <w:rsid w:val="00C03667"/>
    <w:rsid w:val="00C0694B"/>
    <w:rsid w:val="00C06BD0"/>
    <w:rsid w:val="00C07202"/>
    <w:rsid w:val="00C10A5C"/>
    <w:rsid w:val="00C133E4"/>
    <w:rsid w:val="00C1412E"/>
    <w:rsid w:val="00C15451"/>
    <w:rsid w:val="00C15B71"/>
    <w:rsid w:val="00C1780D"/>
    <w:rsid w:val="00C17B32"/>
    <w:rsid w:val="00C17B3C"/>
    <w:rsid w:val="00C254B6"/>
    <w:rsid w:val="00C26EC7"/>
    <w:rsid w:val="00C42713"/>
    <w:rsid w:val="00C46AA8"/>
    <w:rsid w:val="00C474C5"/>
    <w:rsid w:val="00C47B98"/>
    <w:rsid w:val="00C5258E"/>
    <w:rsid w:val="00C56459"/>
    <w:rsid w:val="00C56AB2"/>
    <w:rsid w:val="00C56E41"/>
    <w:rsid w:val="00C63808"/>
    <w:rsid w:val="00C668A8"/>
    <w:rsid w:val="00C702B9"/>
    <w:rsid w:val="00C731CF"/>
    <w:rsid w:val="00C73BD3"/>
    <w:rsid w:val="00C74B71"/>
    <w:rsid w:val="00C775A4"/>
    <w:rsid w:val="00C84823"/>
    <w:rsid w:val="00C914EB"/>
    <w:rsid w:val="00C9429B"/>
    <w:rsid w:val="00CA0F6B"/>
    <w:rsid w:val="00CA10EF"/>
    <w:rsid w:val="00CA667B"/>
    <w:rsid w:val="00CA6C9D"/>
    <w:rsid w:val="00CA7D7D"/>
    <w:rsid w:val="00CA7EC8"/>
    <w:rsid w:val="00CB3370"/>
    <w:rsid w:val="00CB46E7"/>
    <w:rsid w:val="00CB494C"/>
    <w:rsid w:val="00CB63D2"/>
    <w:rsid w:val="00CB7A21"/>
    <w:rsid w:val="00CC1AED"/>
    <w:rsid w:val="00CC2986"/>
    <w:rsid w:val="00CC3CB6"/>
    <w:rsid w:val="00CC5C70"/>
    <w:rsid w:val="00CC6051"/>
    <w:rsid w:val="00CC71EF"/>
    <w:rsid w:val="00CC7456"/>
    <w:rsid w:val="00CC7A1A"/>
    <w:rsid w:val="00CD12AD"/>
    <w:rsid w:val="00CD1657"/>
    <w:rsid w:val="00CD2726"/>
    <w:rsid w:val="00CD2B54"/>
    <w:rsid w:val="00CD401B"/>
    <w:rsid w:val="00CD51C6"/>
    <w:rsid w:val="00CD7A4A"/>
    <w:rsid w:val="00CE0567"/>
    <w:rsid w:val="00CE15C6"/>
    <w:rsid w:val="00CE20EB"/>
    <w:rsid w:val="00CE4D82"/>
    <w:rsid w:val="00CE5707"/>
    <w:rsid w:val="00CE70CA"/>
    <w:rsid w:val="00CE7502"/>
    <w:rsid w:val="00CE78DE"/>
    <w:rsid w:val="00CF095B"/>
    <w:rsid w:val="00CF1658"/>
    <w:rsid w:val="00CF3145"/>
    <w:rsid w:val="00CF435D"/>
    <w:rsid w:val="00CF47EC"/>
    <w:rsid w:val="00CF4A96"/>
    <w:rsid w:val="00CF6C3E"/>
    <w:rsid w:val="00D019E8"/>
    <w:rsid w:val="00D01E0A"/>
    <w:rsid w:val="00D03049"/>
    <w:rsid w:val="00D05744"/>
    <w:rsid w:val="00D05A23"/>
    <w:rsid w:val="00D13707"/>
    <w:rsid w:val="00D13E9C"/>
    <w:rsid w:val="00D1453A"/>
    <w:rsid w:val="00D15B3B"/>
    <w:rsid w:val="00D15C9F"/>
    <w:rsid w:val="00D208CD"/>
    <w:rsid w:val="00D24721"/>
    <w:rsid w:val="00D26AD3"/>
    <w:rsid w:val="00D2736C"/>
    <w:rsid w:val="00D27A76"/>
    <w:rsid w:val="00D301A7"/>
    <w:rsid w:val="00D30264"/>
    <w:rsid w:val="00D303D4"/>
    <w:rsid w:val="00D30905"/>
    <w:rsid w:val="00D31216"/>
    <w:rsid w:val="00D323A2"/>
    <w:rsid w:val="00D3257D"/>
    <w:rsid w:val="00D32B2F"/>
    <w:rsid w:val="00D34F4C"/>
    <w:rsid w:val="00D35FFB"/>
    <w:rsid w:val="00D407D3"/>
    <w:rsid w:val="00D40B1B"/>
    <w:rsid w:val="00D42B7B"/>
    <w:rsid w:val="00D4321B"/>
    <w:rsid w:val="00D4504F"/>
    <w:rsid w:val="00D47BA2"/>
    <w:rsid w:val="00D53FF2"/>
    <w:rsid w:val="00D5520C"/>
    <w:rsid w:val="00D56329"/>
    <w:rsid w:val="00D56C7A"/>
    <w:rsid w:val="00D615D4"/>
    <w:rsid w:val="00D6435B"/>
    <w:rsid w:val="00D66231"/>
    <w:rsid w:val="00D672C6"/>
    <w:rsid w:val="00D722B4"/>
    <w:rsid w:val="00D7297C"/>
    <w:rsid w:val="00D75006"/>
    <w:rsid w:val="00D75F7B"/>
    <w:rsid w:val="00D7706F"/>
    <w:rsid w:val="00D8258E"/>
    <w:rsid w:val="00D932E6"/>
    <w:rsid w:val="00D944C8"/>
    <w:rsid w:val="00D94502"/>
    <w:rsid w:val="00D95C46"/>
    <w:rsid w:val="00DA526B"/>
    <w:rsid w:val="00DA6171"/>
    <w:rsid w:val="00DB6531"/>
    <w:rsid w:val="00DB7E1F"/>
    <w:rsid w:val="00DD3FF5"/>
    <w:rsid w:val="00DD439F"/>
    <w:rsid w:val="00DD482D"/>
    <w:rsid w:val="00DD5455"/>
    <w:rsid w:val="00DE2B38"/>
    <w:rsid w:val="00DE3473"/>
    <w:rsid w:val="00DE4300"/>
    <w:rsid w:val="00DE47F1"/>
    <w:rsid w:val="00DE637D"/>
    <w:rsid w:val="00DE7908"/>
    <w:rsid w:val="00DF2C67"/>
    <w:rsid w:val="00DF3EA3"/>
    <w:rsid w:val="00DF661B"/>
    <w:rsid w:val="00E005FB"/>
    <w:rsid w:val="00E0238F"/>
    <w:rsid w:val="00E04838"/>
    <w:rsid w:val="00E055C3"/>
    <w:rsid w:val="00E0599F"/>
    <w:rsid w:val="00E05D42"/>
    <w:rsid w:val="00E06D05"/>
    <w:rsid w:val="00E11465"/>
    <w:rsid w:val="00E119A1"/>
    <w:rsid w:val="00E14CBD"/>
    <w:rsid w:val="00E14EDF"/>
    <w:rsid w:val="00E17DAD"/>
    <w:rsid w:val="00E17DDC"/>
    <w:rsid w:val="00E2255A"/>
    <w:rsid w:val="00E22C09"/>
    <w:rsid w:val="00E22C1B"/>
    <w:rsid w:val="00E23173"/>
    <w:rsid w:val="00E23C0C"/>
    <w:rsid w:val="00E23FBA"/>
    <w:rsid w:val="00E24362"/>
    <w:rsid w:val="00E24D78"/>
    <w:rsid w:val="00E2756C"/>
    <w:rsid w:val="00E30C10"/>
    <w:rsid w:val="00E33893"/>
    <w:rsid w:val="00E34DF0"/>
    <w:rsid w:val="00E34E91"/>
    <w:rsid w:val="00E36CC5"/>
    <w:rsid w:val="00E379D4"/>
    <w:rsid w:val="00E37A8E"/>
    <w:rsid w:val="00E43D68"/>
    <w:rsid w:val="00E51281"/>
    <w:rsid w:val="00E51544"/>
    <w:rsid w:val="00E53423"/>
    <w:rsid w:val="00E559E3"/>
    <w:rsid w:val="00E565CE"/>
    <w:rsid w:val="00E60D0D"/>
    <w:rsid w:val="00E62246"/>
    <w:rsid w:val="00E6294C"/>
    <w:rsid w:val="00E632E3"/>
    <w:rsid w:val="00E67D64"/>
    <w:rsid w:val="00E7147B"/>
    <w:rsid w:val="00E71BAF"/>
    <w:rsid w:val="00E7456A"/>
    <w:rsid w:val="00E76FCE"/>
    <w:rsid w:val="00E775F6"/>
    <w:rsid w:val="00E77E91"/>
    <w:rsid w:val="00E81E48"/>
    <w:rsid w:val="00E8454E"/>
    <w:rsid w:val="00E85035"/>
    <w:rsid w:val="00E86AC7"/>
    <w:rsid w:val="00E86F9C"/>
    <w:rsid w:val="00E92879"/>
    <w:rsid w:val="00E97BEF"/>
    <w:rsid w:val="00EA210A"/>
    <w:rsid w:val="00EA2357"/>
    <w:rsid w:val="00EA4346"/>
    <w:rsid w:val="00EA58CF"/>
    <w:rsid w:val="00EA6E1E"/>
    <w:rsid w:val="00EA7CFC"/>
    <w:rsid w:val="00EB06B9"/>
    <w:rsid w:val="00EB06DF"/>
    <w:rsid w:val="00EB27D2"/>
    <w:rsid w:val="00EB317F"/>
    <w:rsid w:val="00EB3F08"/>
    <w:rsid w:val="00EB47E9"/>
    <w:rsid w:val="00EB4AAA"/>
    <w:rsid w:val="00EB5B7E"/>
    <w:rsid w:val="00EB6FEA"/>
    <w:rsid w:val="00EC0D4E"/>
    <w:rsid w:val="00EC1B0C"/>
    <w:rsid w:val="00EC26B2"/>
    <w:rsid w:val="00EC446D"/>
    <w:rsid w:val="00EC4CB9"/>
    <w:rsid w:val="00EC719E"/>
    <w:rsid w:val="00EC74E2"/>
    <w:rsid w:val="00ED03F4"/>
    <w:rsid w:val="00ED309A"/>
    <w:rsid w:val="00ED31FA"/>
    <w:rsid w:val="00ED5D44"/>
    <w:rsid w:val="00ED6008"/>
    <w:rsid w:val="00EE1CE6"/>
    <w:rsid w:val="00EE1DCA"/>
    <w:rsid w:val="00EE2B17"/>
    <w:rsid w:val="00EE2D74"/>
    <w:rsid w:val="00EE4FBE"/>
    <w:rsid w:val="00EE51A0"/>
    <w:rsid w:val="00EE52F2"/>
    <w:rsid w:val="00EE7F81"/>
    <w:rsid w:val="00EF29E3"/>
    <w:rsid w:val="00EF3E1E"/>
    <w:rsid w:val="00EF7C84"/>
    <w:rsid w:val="00EF7E9B"/>
    <w:rsid w:val="00F013A6"/>
    <w:rsid w:val="00F0301A"/>
    <w:rsid w:val="00F056E7"/>
    <w:rsid w:val="00F05DCA"/>
    <w:rsid w:val="00F05FA2"/>
    <w:rsid w:val="00F0686B"/>
    <w:rsid w:val="00F119CB"/>
    <w:rsid w:val="00F12950"/>
    <w:rsid w:val="00F138B9"/>
    <w:rsid w:val="00F14051"/>
    <w:rsid w:val="00F158A8"/>
    <w:rsid w:val="00F22275"/>
    <w:rsid w:val="00F22B86"/>
    <w:rsid w:val="00F22BF7"/>
    <w:rsid w:val="00F2323E"/>
    <w:rsid w:val="00F23F47"/>
    <w:rsid w:val="00F2404A"/>
    <w:rsid w:val="00F25391"/>
    <w:rsid w:val="00F2750F"/>
    <w:rsid w:val="00F3294F"/>
    <w:rsid w:val="00F33D1C"/>
    <w:rsid w:val="00F33D8D"/>
    <w:rsid w:val="00F35892"/>
    <w:rsid w:val="00F3591E"/>
    <w:rsid w:val="00F35BCD"/>
    <w:rsid w:val="00F407E2"/>
    <w:rsid w:val="00F41451"/>
    <w:rsid w:val="00F415B5"/>
    <w:rsid w:val="00F43833"/>
    <w:rsid w:val="00F43DF8"/>
    <w:rsid w:val="00F45C85"/>
    <w:rsid w:val="00F46688"/>
    <w:rsid w:val="00F47305"/>
    <w:rsid w:val="00F47DDE"/>
    <w:rsid w:val="00F50051"/>
    <w:rsid w:val="00F50A09"/>
    <w:rsid w:val="00F53EE0"/>
    <w:rsid w:val="00F549A9"/>
    <w:rsid w:val="00F5687E"/>
    <w:rsid w:val="00F56A6C"/>
    <w:rsid w:val="00F56C74"/>
    <w:rsid w:val="00F628EF"/>
    <w:rsid w:val="00F6435A"/>
    <w:rsid w:val="00F72FD7"/>
    <w:rsid w:val="00F7314D"/>
    <w:rsid w:val="00F73B8A"/>
    <w:rsid w:val="00F751E5"/>
    <w:rsid w:val="00F84C86"/>
    <w:rsid w:val="00F8574C"/>
    <w:rsid w:val="00F86641"/>
    <w:rsid w:val="00F90871"/>
    <w:rsid w:val="00F915FE"/>
    <w:rsid w:val="00F920FD"/>
    <w:rsid w:val="00F92761"/>
    <w:rsid w:val="00F94C80"/>
    <w:rsid w:val="00F96572"/>
    <w:rsid w:val="00F9669B"/>
    <w:rsid w:val="00FA0867"/>
    <w:rsid w:val="00FA0EDE"/>
    <w:rsid w:val="00FA3BF6"/>
    <w:rsid w:val="00FA47A7"/>
    <w:rsid w:val="00FA4928"/>
    <w:rsid w:val="00FA7FAB"/>
    <w:rsid w:val="00FB100F"/>
    <w:rsid w:val="00FB397D"/>
    <w:rsid w:val="00FB4B9E"/>
    <w:rsid w:val="00FB64AD"/>
    <w:rsid w:val="00FB6B44"/>
    <w:rsid w:val="00FC0902"/>
    <w:rsid w:val="00FC10B5"/>
    <w:rsid w:val="00FC52E4"/>
    <w:rsid w:val="00FC7541"/>
    <w:rsid w:val="00FD0164"/>
    <w:rsid w:val="00FD2A9C"/>
    <w:rsid w:val="00FD3780"/>
    <w:rsid w:val="00FD37ED"/>
    <w:rsid w:val="00FD53FE"/>
    <w:rsid w:val="00FD60F0"/>
    <w:rsid w:val="00FE10DC"/>
    <w:rsid w:val="00FE38CF"/>
    <w:rsid w:val="00FE3E52"/>
    <w:rsid w:val="00FE4B10"/>
    <w:rsid w:val="00FE7503"/>
    <w:rsid w:val="00FE7C77"/>
    <w:rsid w:val="00FE7F0F"/>
    <w:rsid w:val="00FF4C54"/>
    <w:rsid w:val="00FF5A67"/>
    <w:rsid w:val="00FF6D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7DDE"/>
    <w:rPr>
      <w:rFonts w:ascii="Times New Roman" w:eastAsia="Times New Roman" w:hAnsi="Times New Roman"/>
      <w:sz w:val="24"/>
      <w:szCs w:val="24"/>
    </w:rPr>
  </w:style>
  <w:style w:type="paragraph" w:styleId="Virsraksts3">
    <w:name w:val="heading 3"/>
    <w:basedOn w:val="Parastais"/>
    <w:next w:val="Parastais"/>
    <w:link w:val="Virsraksts3Rakstz"/>
    <w:qFormat/>
    <w:rsid w:val="003B6A83"/>
    <w:pPr>
      <w:keepNext/>
      <w:jc w:val="both"/>
      <w:outlineLvl w:val="2"/>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47DDE"/>
    <w:pPr>
      <w:spacing w:before="75" w:after="75"/>
      <w:ind w:firstLine="375"/>
      <w:jc w:val="both"/>
    </w:pPr>
  </w:style>
  <w:style w:type="paragraph" w:customStyle="1" w:styleId="naislab">
    <w:name w:val="naislab"/>
    <w:basedOn w:val="Parastais"/>
    <w:uiPriority w:val="99"/>
    <w:rsid w:val="00F47DDE"/>
    <w:pPr>
      <w:spacing w:before="75" w:after="75"/>
      <w:jc w:val="right"/>
    </w:pPr>
  </w:style>
  <w:style w:type="paragraph" w:styleId="Galvene">
    <w:name w:val="header"/>
    <w:basedOn w:val="Parastais"/>
    <w:link w:val="GalveneRakstz"/>
    <w:uiPriority w:val="99"/>
    <w:rsid w:val="00F47DDE"/>
    <w:pPr>
      <w:tabs>
        <w:tab w:val="center" w:pos="4153"/>
        <w:tab w:val="right" w:pos="8306"/>
      </w:tabs>
    </w:pPr>
  </w:style>
  <w:style w:type="character" w:customStyle="1" w:styleId="GalveneRakstz">
    <w:name w:val="Galvene Rakstz."/>
    <w:link w:val="Galvene"/>
    <w:uiPriority w:val="99"/>
    <w:rsid w:val="00F47DDE"/>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F47DDE"/>
  </w:style>
  <w:style w:type="paragraph" w:styleId="ParastaisWeb">
    <w:name w:val="Normal (Web)"/>
    <w:basedOn w:val="Parastais"/>
    <w:rsid w:val="00F47DDE"/>
    <w:pPr>
      <w:spacing w:before="100" w:beforeAutospacing="1" w:after="100" w:afterAutospacing="1"/>
    </w:pPr>
  </w:style>
  <w:style w:type="character" w:styleId="Izteiksmgs">
    <w:name w:val="Strong"/>
    <w:uiPriority w:val="99"/>
    <w:qFormat/>
    <w:rsid w:val="00F47DDE"/>
    <w:rPr>
      <w:b/>
      <w:bCs/>
    </w:rPr>
  </w:style>
  <w:style w:type="paragraph" w:styleId="Kjene">
    <w:name w:val="footer"/>
    <w:basedOn w:val="Parastais"/>
    <w:link w:val="KjeneRakstz"/>
    <w:uiPriority w:val="99"/>
    <w:rsid w:val="00F47DDE"/>
    <w:pPr>
      <w:tabs>
        <w:tab w:val="center" w:pos="4153"/>
        <w:tab w:val="right" w:pos="8306"/>
      </w:tabs>
    </w:pPr>
  </w:style>
  <w:style w:type="character" w:customStyle="1" w:styleId="KjeneRakstz">
    <w:name w:val="Kājene Rakstz."/>
    <w:link w:val="Kjene"/>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ais"/>
    <w:uiPriority w:val="34"/>
    <w:qFormat/>
    <w:rsid w:val="00D34F4C"/>
    <w:pPr>
      <w:ind w:left="720"/>
      <w:contextualSpacing/>
    </w:pPr>
  </w:style>
  <w:style w:type="paragraph" w:styleId="Balonteksts">
    <w:name w:val="Balloon Text"/>
    <w:basedOn w:val="Parastais"/>
    <w:link w:val="BalontekstsRakstz"/>
    <w:uiPriority w:val="99"/>
    <w:semiHidden/>
    <w:unhideWhenUsed/>
    <w:rsid w:val="00F0301A"/>
    <w:rPr>
      <w:rFonts w:ascii="Tahoma" w:hAnsi="Tahoma"/>
      <w:sz w:val="16"/>
      <w:szCs w:val="16"/>
    </w:rPr>
  </w:style>
  <w:style w:type="character" w:customStyle="1" w:styleId="BalontekstsRakstz">
    <w:name w:val="Balonteksts Rakstz."/>
    <w:link w:val="Balonteksts"/>
    <w:uiPriority w:val="99"/>
    <w:semiHidden/>
    <w:rsid w:val="00F0301A"/>
    <w:rPr>
      <w:rFonts w:ascii="Tahoma" w:eastAsia="Times New Roman" w:hAnsi="Tahoma" w:cs="Tahoma"/>
      <w:sz w:val="16"/>
      <w:szCs w:val="16"/>
      <w:lang w:eastAsia="lv-LV"/>
    </w:rPr>
  </w:style>
  <w:style w:type="character" w:styleId="Hipersaite">
    <w:name w:val="Hyperlink"/>
    <w:uiPriority w:val="99"/>
    <w:unhideWhenUsed/>
    <w:rsid w:val="001F02FC"/>
    <w:rPr>
      <w:color w:val="0000FF"/>
      <w:u w:val="single"/>
    </w:rPr>
  </w:style>
  <w:style w:type="character" w:styleId="Komentraatsauce">
    <w:name w:val="annotation reference"/>
    <w:uiPriority w:val="99"/>
    <w:semiHidden/>
    <w:unhideWhenUsed/>
    <w:rsid w:val="00407061"/>
    <w:rPr>
      <w:sz w:val="16"/>
      <w:szCs w:val="16"/>
    </w:rPr>
  </w:style>
  <w:style w:type="paragraph" w:styleId="Komentrateksts">
    <w:name w:val="annotation text"/>
    <w:basedOn w:val="Parastais"/>
    <w:link w:val="KomentratekstsRakstz"/>
    <w:uiPriority w:val="99"/>
    <w:unhideWhenUsed/>
    <w:rsid w:val="00407061"/>
    <w:rPr>
      <w:sz w:val="20"/>
      <w:szCs w:val="20"/>
    </w:rPr>
  </w:style>
  <w:style w:type="character" w:customStyle="1" w:styleId="KomentratekstsRakstz">
    <w:name w:val="Komentāra teksts Rakstz."/>
    <w:link w:val="Komentrateksts"/>
    <w:uiPriority w:val="99"/>
    <w:rsid w:val="0040706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407061"/>
    <w:rPr>
      <w:b/>
      <w:bCs/>
    </w:rPr>
  </w:style>
  <w:style w:type="character" w:customStyle="1" w:styleId="KomentratmaRakstz">
    <w:name w:val="Komentāra tēma Rakstz."/>
    <w:link w:val="Komentratma"/>
    <w:uiPriority w:val="99"/>
    <w:semiHidden/>
    <w:rsid w:val="00407061"/>
    <w:rPr>
      <w:rFonts w:ascii="Times New Roman" w:eastAsia="Times New Roman" w:hAnsi="Times New Roman"/>
      <w:b/>
      <w:bCs/>
    </w:rPr>
  </w:style>
  <w:style w:type="table" w:styleId="Reatabula">
    <w:name w:val="Table Grid"/>
    <w:basedOn w:val="Parastatabula"/>
    <w:uiPriority w:val="59"/>
    <w:rsid w:val="0046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tpakaadreseuzaploksnes">
    <w:name w:val="envelope return"/>
    <w:basedOn w:val="Parastais"/>
    <w:rsid w:val="007F2878"/>
    <w:pPr>
      <w:keepLines/>
      <w:widowControl w:val="0"/>
      <w:spacing w:before="600"/>
    </w:pPr>
    <w:rPr>
      <w:sz w:val="26"/>
      <w:szCs w:val="20"/>
      <w:lang w:val="en-AU" w:eastAsia="en-US"/>
    </w:rPr>
  </w:style>
  <w:style w:type="paragraph" w:customStyle="1" w:styleId="NormalWeb1">
    <w:name w:val="Normal (Web)1"/>
    <w:basedOn w:val="Parastais"/>
    <w:rsid w:val="00402E57"/>
    <w:pPr>
      <w:spacing w:before="100" w:beforeAutospacing="1" w:after="100" w:afterAutospacing="1"/>
    </w:pPr>
    <w:rPr>
      <w:rFonts w:ascii="Arial Unicode MS" w:eastAsia="Arial Unicode MS" w:hAnsi="Arial Unicode MS"/>
      <w:color w:val="000000"/>
      <w:szCs w:val="20"/>
      <w:lang w:eastAsia="en-US"/>
    </w:rPr>
  </w:style>
  <w:style w:type="paragraph" w:customStyle="1" w:styleId="Standard">
    <w:name w:val="Standard"/>
    <w:rsid w:val="008233AA"/>
    <w:pPr>
      <w:suppressAutoHyphens/>
      <w:autoSpaceDN w:val="0"/>
      <w:textAlignment w:val="baseline"/>
    </w:pPr>
    <w:rPr>
      <w:rFonts w:ascii="Arial" w:eastAsia="Times New Roman" w:hAnsi="Arial" w:cs="Arial"/>
      <w:kern w:val="3"/>
      <w:sz w:val="24"/>
      <w:lang w:val="en-GB" w:eastAsia="zh-CN"/>
    </w:rPr>
  </w:style>
  <w:style w:type="paragraph" w:styleId="Prskatjums">
    <w:name w:val="Revision"/>
    <w:hidden/>
    <w:uiPriority w:val="99"/>
    <w:semiHidden/>
    <w:rsid w:val="000F5EFE"/>
    <w:rPr>
      <w:rFonts w:ascii="Times New Roman" w:eastAsia="Times New Roman" w:hAnsi="Times New Roman"/>
      <w:sz w:val="24"/>
      <w:szCs w:val="24"/>
    </w:rPr>
  </w:style>
  <w:style w:type="character" w:customStyle="1" w:styleId="Virsraksts3Rakstz">
    <w:name w:val="Virsraksts 3 Rakstz."/>
    <w:link w:val="Virsraksts3"/>
    <w:rsid w:val="003B6A83"/>
    <w:rPr>
      <w:rFonts w:ascii="Times New Roman" w:eastAsia="Times New Roman" w:hAnsi="Times New Roman"/>
      <w:sz w:val="28"/>
      <w:lang w:val="en-GB" w:eastAsia="en-US"/>
    </w:rPr>
  </w:style>
  <w:style w:type="paragraph" w:styleId="Pamattekstsaratkpi">
    <w:name w:val="Body Text Indent"/>
    <w:basedOn w:val="Parastais"/>
    <w:link w:val="PamattekstsaratkpiRakstz"/>
    <w:rsid w:val="003B6A83"/>
    <w:pPr>
      <w:spacing w:after="120"/>
      <w:ind w:left="283"/>
    </w:pPr>
    <w:rPr>
      <w:lang w:val="en-GB" w:eastAsia="en-US"/>
    </w:rPr>
  </w:style>
  <w:style w:type="character" w:customStyle="1" w:styleId="PamattekstsaratkpiRakstz">
    <w:name w:val="Pamatteksts ar atkāpi Rakstz."/>
    <w:link w:val="Pamattekstsaratkpi"/>
    <w:rsid w:val="003B6A83"/>
    <w:rPr>
      <w:rFonts w:ascii="Times New Roman" w:eastAsia="Times New Roman" w:hAnsi="Times New Roman"/>
      <w:sz w:val="24"/>
      <w:szCs w:val="24"/>
      <w:lang w:val="en-GB" w:eastAsia="en-US"/>
    </w:rPr>
  </w:style>
  <w:style w:type="paragraph" w:styleId="Pamattekstaatkpe3">
    <w:name w:val="Body Text Indent 3"/>
    <w:basedOn w:val="Parastais"/>
    <w:link w:val="Pamattekstaatkpe3Rakstz"/>
    <w:rsid w:val="003B6A83"/>
    <w:pPr>
      <w:spacing w:after="120"/>
      <w:ind w:left="283"/>
    </w:pPr>
    <w:rPr>
      <w:sz w:val="16"/>
      <w:szCs w:val="16"/>
      <w:lang w:val="en-GB" w:eastAsia="en-US"/>
    </w:rPr>
  </w:style>
  <w:style w:type="character" w:customStyle="1" w:styleId="Pamattekstaatkpe3Rakstz">
    <w:name w:val="Pamatteksta atkāpe 3 Rakstz."/>
    <w:link w:val="Pamattekstaatkpe3"/>
    <w:rsid w:val="003B6A83"/>
    <w:rPr>
      <w:rFonts w:ascii="Times New Roman" w:eastAsia="Times New Roman" w:hAnsi="Times New Roman"/>
      <w:sz w:val="16"/>
      <w:szCs w:val="16"/>
      <w:lang w:val="en-GB" w:eastAsia="en-US"/>
    </w:rPr>
  </w:style>
  <w:style w:type="paragraph" w:styleId="Bezatstarpm">
    <w:name w:val="No Spacing"/>
    <w:uiPriority w:val="1"/>
    <w:qFormat/>
    <w:rsid w:val="003E38A6"/>
    <w:rPr>
      <w:rFonts w:ascii="Times New Roman" w:eastAsia="Times New Roman" w:hAnsi="Times New Roman"/>
      <w:sz w:val="24"/>
      <w:szCs w:val="24"/>
    </w:rPr>
  </w:style>
  <w:style w:type="paragraph" w:styleId="Apakvirsraksts">
    <w:name w:val="Subtitle"/>
    <w:basedOn w:val="Parastais"/>
    <w:link w:val="ApakvirsrakstsRakstz"/>
    <w:qFormat/>
    <w:rsid w:val="000F1E87"/>
    <w:pPr>
      <w:jc w:val="center"/>
    </w:pPr>
    <w:rPr>
      <w:b/>
      <w:bCs/>
      <w:sz w:val="28"/>
      <w:lang w:eastAsia="en-US"/>
    </w:rPr>
  </w:style>
  <w:style w:type="character" w:customStyle="1" w:styleId="ApakvirsrakstsRakstz">
    <w:name w:val="Apakšvirsraksts Rakstz."/>
    <w:link w:val="Apakvirsraksts"/>
    <w:rsid w:val="000F1E87"/>
    <w:rPr>
      <w:rFonts w:ascii="Times New Roman" w:eastAsia="Times New Roman" w:hAnsi="Times New Roman"/>
      <w:b/>
      <w:bCs/>
      <w:sz w:val="28"/>
      <w:szCs w:val="24"/>
      <w:lang w:eastAsia="en-US"/>
    </w:rPr>
  </w:style>
  <w:style w:type="paragraph" w:customStyle="1" w:styleId="tvhtml">
    <w:name w:val="tv_html"/>
    <w:basedOn w:val="Parastais"/>
    <w:rsid w:val="00037BFF"/>
    <w:pPr>
      <w:spacing w:before="100" w:beforeAutospacing="1" w:after="100" w:afterAutospacing="1"/>
    </w:pPr>
  </w:style>
  <w:style w:type="paragraph" w:customStyle="1" w:styleId="tv2132">
    <w:name w:val="tv2132"/>
    <w:basedOn w:val="Parastais"/>
    <w:rsid w:val="003C059E"/>
    <w:pPr>
      <w:spacing w:line="360" w:lineRule="auto"/>
      <w:ind w:firstLine="300"/>
    </w:pPr>
    <w:rPr>
      <w:color w:val="414142"/>
      <w:sz w:val="20"/>
      <w:szCs w:val="20"/>
    </w:rPr>
  </w:style>
  <w:style w:type="paragraph" w:customStyle="1" w:styleId="tv213">
    <w:name w:val="tv213"/>
    <w:basedOn w:val="Parastais"/>
    <w:rsid w:val="00850C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160467">
      <w:bodyDiv w:val="1"/>
      <w:marLeft w:val="0"/>
      <w:marRight w:val="0"/>
      <w:marTop w:val="0"/>
      <w:marBottom w:val="0"/>
      <w:divBdr>
        <w:top w:val="none" w:sz="0" w:space="0" w:color="auto"/>
        <w:left w:val="none" w:sz="0" w:space="0" w:color="auto"/>
        <w:bottom w:val="none" w:sz="0" w:space="0" w:color="auto"/>
        <w:right w:val="none" w:sz="0" w:space="0" w:color="auto"/>
      </w:divBdr>
    </w:div>
    <w:div w:id="68699006">
      <w:bodyDiv w:val="1"/>
      <w:marLeft w:val="0"/>
      <w:marRight w:val="0"/>
      <w:marTop w:val="0"/>
      <w:marBottom w:val="0"/>
      <w:divBdr>
        <w:top w:val="none" w:sz="0" w:space="0" w:color="auto"/>
        <w:left w:val="none" w:sz="0" w:space="0" w:color="auto"/>
        <w:bottom w:val="none" w:sz="0" w:space="0" w:color="auto"/>
        <w:right w:val="none" w:sz="0" w:space="0" w:color="auto"/>
      </w:divBdr>
    </w:div>
    <w:div w:id="75976999">
      <w:bodyDiv w:val="1"/>
      <w:marLeft w:val="0"/>
      <w:marRight w:val="0"/>
      <w:marTop w:val="0"/>
      <w:marBottom w:val="0"/>
      <w:divBdr>
        <w:top w:val="none" w:sz="0" w:space="0" w:color="auto"/>
        <w:left w:val="none" w:sz="0" w:space="0" w:color="auto"/>
        <w:bottom w:val="none" w:sz="0" w:space="0" w:color="auto"/>
        <w:right w:val="none" w:sz="0" w:space="0" w:color="auto"/>
      </w:divBdr>
      <w:divsChild>
        <w:div w:id="824319642">
          <w:marLeft w:val="0"/>
          <w:marRight w:val="0"/>
          <w:marTop w:val="0"/>
          <w:marBottom w:val="0"/>
          <w:divBdr>
            <w:top w:val="none" w:sz="0" w:space="0" w:color="auto"/>
            <w:left w:val="none" w:sz="0" w:space="0" w:color="auto"/>
            <w:bottom w:val="none" w:sz="0" w:space="0" w:color="auto"/>
            <w:right w:val="none" w:sz="0" w:space="0" w:color="auto"/>
          </w:divBdr>
          <w:divsChild>
            <w:div w:id="1702584471">
              <w:marLeft w:val="0"/>
              <w:marRight w:val="0"/>
              <w:marTop w:val="0"/>
              <w:marBottom w:val="0"/>
              <w:divBdr>
                <w:top w:val="none" w:sz="0" w:space="0" w:color="auto"/>
                <w:left w:val="none" w:sz="0" w:space="0" w:color="auto"/>
                <w:bottom w:val="none" w:sz="0" w:space="0" w:color="auto"/>
                <w:right w:val="none" w:sz="0" w:space="0" w:color="auto"/>
              </w:divBdr>
              <w:divsChild>
                <w:div w:id="1009135065">
                  <w:marLeft w:val="0"/>
                  <w:marRight w:val="0"/>
                  <w:marTop w:val="0"/>
                  <w:marBottom w:val="0"/>
                  <w:divBdr>
                    <w:top w:val="none" w:sz="0" w:space="0" w:color="auto"/>
                    <w:left w:val="none" w:sz="0" w:space="0" w:color="auto"/>
                    <w:bottom w:val="none" w:sz="0" w:space="0" w:color="auto"/>
                    <w:right w:val="none" w:sz="0" w:space="0" w:color="auto"/>
                  </w:divBdr>
                  <w:divsChild>
                    <w:div w:id="62029397">
                      <w:marLeft w:val="0"/>
                      <w:marRight w:val="0"/>
                      <w:marTop w:val="0"/>
                      <w:marBottom w:val="0"/>
                      <w:divBdr>
                        <w:top w:val="none" w:sz="0" w:space="0" w:color="auto"/>
                        <w:left w:val="none" w:sz="0" w:space="0" w:color="auto"/>
                        <w:bottom w:val="none" w:sz="0" w:space="0" w:color="auto"/>
                        <w:right w:val="none" w:sz="0" w:space="0" w:color="auto"/>
                      </w:divBdr>
                      <w:divsChild>
                        <w:div w:id="1131441343">
                          <w:marLeft w:val="0"/>
                          <w:marRight w:val="0"/>
                          <w:marTop w:val="0"/>
                          <w:marBottom w:val="0"/>
                          <w:divBdr>
                            <w:top w:val="none" w:sz="0" w:space="0" w:color="auto"/>
                            <w:left w:val="none" w:sz="0" w:space="0" w:color="auto"/>
                            <w:bottom w:val="none" w:sz="0" w:space="0" w:color="auto"/>
                            <w:right w:val="none" w:sz="0" w:space="0" w:color="auto"/>
                          </w:divBdr>
                          <w:divsChild>
                            <w:div w:id="1319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6168">
      <w:bodyDiv w:val="1"/>
      <w:marLeft w:val="0"/>
      <w:marRight w:val="0"/>
      <w:marTop w:val="0"/>
      <w:marBottom w:val="0"/>
      <w:divBdr>
        <w:top w:val="none" w:sz="0" w:space="0" w:color="auto"/>
        <w:left w:val="none" w:sz="0" w:space="0" w:color="auto"/>
        <w:bottom w:val="none" w:sz="0" w:space="0" w:color="auto"/>
        <w:right w:val="none" w:sz="0" w:space="0" w:color="auto"/>
      </w:divBdr>
    </w:div>
    <w:div w:id="207961399">
      <w:bodyDiv w:val="1"/>
      <w:marLeft w:val="38"/>
      <w:marRight w:val="38"/>
      <w:marTop w:val="75"/>
      <w:marBottom w:val="75"/>
      <w:divBdr>
        <w:top w:val="none" w:sz="0" w:space="0" w:color="auto"/>
        <w:left w:val="none" w:sz="0" w:space="0" w:color="auto"/>
        <w:bottom w:val="none" w:sz="0" w:space="0" w:color="auto"/>
        <w:right w:val="none" w:sz="0" w:space="0" w:color="auto"/>
      </w:divBdr>
      <w:divsChild>
        <w:div w:id="899484353">
          <w:marLeft w:val="0"/>
          <w:marRight w:val="0"/>
          <w:marTop w:val="0"/>
          <w:marBottom w:val="567"/>
          <w:divBdr>
            <w:top w:val="none" w:sz="0" w:space="0" w:color="auto"/>
            <w:left w:val="none" w:sz="0" w:space="0" w:color="auto"/>
            <w:bottom w:val="none" w:sz="0" w:space="0" w:color="auto"/>
            <w:right w:val="none" w:sz="0" w:space="0" w:color="auto"/>
          </w:divBdr>
        </w:div>
      </w:divsChild>
    </w:div>
    <w:div w:id="492454385">
      <w:bodyDiv w:val="1"/>
      <w:marLeft w:val="0"/>
      <w:marRight w:val="0"/>
      <w:marTop w:val="0"/>
      <w:marBottom w:val="0"/>
      <w:divBdr>
        <w:top w:val="none" w:sz="0" w:space="0" w:color="auto"/>
        <w:left w:val="none" w:sz="0" w:space="0" w:color="auto"/>
        <w:bottom w:val="none" w:sz="0" w:space="0" w:color="auto"/>
        <w:right w:val="none" w:sz="0" w:space="0" w:color="auto"/>
      </w:divBdr>
      <w:divsChild>
        <w:div w:id="1851600379">
          <w:marLeft w:val="0"/>
          <w:marRight w:val="0"/>
          <w:marTop w:val="0"/>
          <w:marBottom w:val="0"/>
          <w:divBdr>
            <w:top w:val="none" w:sz="0" w:space="0" w:color="auto"/>
            <w:left w:val="none" w:sz="0" w:space="0" w:color="auto"/>
            <w:bottom w:val="none" w:sz="0" w:space="0" w:color="auto"/>
            <w:right w:val="none" w:sz="0" w:space="0" w:color="auto"/>
          </w:divBdr>
          <w:divsChild>
            <w:div w:id="176316599">
              <w:marLeft w:val="0"/>
              <w:marRight w:val="0"/>
              <w:marTop w:val="0"/>
              <w:marBottom w:val="0"/>
              <w:divBdr>
                <w:top w:val="none" w:sz="0" w:space="0" w:color="auto"/>
                <w:left w:val="none" w:sz="0" w:space="0" w:color="auto"/>
                <w:bottom w:val="none" w:sz="0" w:space="0" w:color="auto"/>
                <w:right w:val="none" w:sz="0" w:space="0" w:color="auto"/>
              </w:divBdr>
              <w:divsChild>
                <w:div w:id="467749540">
                  <w:marLeft w:val="0"/>
                  <w:marRight w:val="0"/>
                  <w:marTop w:val="0"/>
                  <w:marBottom w:val="0"/>
                  <w:divBdr>
                    <w:top w:val="none" w:sz="0" w:space="0" w:color="auto"/>
                    <w:left w:val="none" w:sz="0" w:space="0" w:color="auto"/>
                    <w:bottom w:val="none" w:sz="0" w:space="0" w:color="auto"/>
                    <w:right w:val="none" w:sz="0" w:space="0" w:color="auto"/>
                  </w:divBdr>
                  <w:divsChild>
                    <w:div w:id="1973829660">
                      <w:marLeft w:val="0"/>
                      <w:marRight w:val="0"/>
                      <w:marTop w:val="0"/>
                      <w:marBottom w:val="0"/>
                      <w:divBdr>
                        <w:top w:val="none" w:sz="0" w:space="0" w:color="auto"/>
                        <w:left w:val="none" w:sz="0" w:space="0" w:color="auto"/>
                        <w:bottom w:val="none" w:sz="0" w:space="0" w:color="auto"/>
                        <w:right w:val="none" w:sz="0" w:space="0" w:color="auto"/>
                      </w:divBdr>
                      <w:divsChild>
                        <w:div w:id="1179352756">
                          <w:marLeft w:val="0"/>
                          <w:marRight w:val="0"/>
                          <w:marTop w:val="0"/>
                          <w:marBottom w:val="0"/>
                          <w:divBdr>
                            <w:top w:val="none" w:sz="0" w:space="0" w:color="auto"/>
                            <w:left w:val="none" w:sz="0" w:space="0" w:color="auto"/>
                            <w:bottom w:val="none" w:sz="0" w:space="0" w:color="auto"/>
                            <w:right w:val="none" w:sz="0" w:space="0" w:color="auto"/>
                          </w:divBdr>
                          <w:divsChild>
                            <w:div w:id="10147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8831">
      <w:bodyDiv w:val="1"/>
      <w:marLeft w:val="0"/>
      <w:marRight w:val="0"/>
      <w:marTop w:val="0"/>
      <w:marBottom w:val="0"/>
      <w:divBdr>
        <w:top w:val="none" w:sz="0" w:space="0" w:color="auto"/>
        <w:left w:val="none" w:sz="0" w:space="0" w:color="auto"/>
        <w:bottom w:val="none" w:sz="0" w:space="0" w:color="auto"/>
        <w:right w:val="none" w:sz="0" w:space="0" w:color="auto"/>
      </w:divBdr>
    </w:div>
    <w:div w:id="577786804">
      <w:bodyDiv w:val="1"/>
      <w:marLeft w:val="0"/>
      <w:marRight w:val="0"/>
      <w:marTop w:val="0"/>
      <w:marBottom w:val="0"/>
      <w:divBdr>
        <w:top w:val="none" w:sz="0" w:space="0" w:color="auto"/>
        <w:left w:val="none" w:sz="0" w:space="0" w:color="auto"/>
        <w:bottom w:val="none" w:sz="0" w:space="0" w:color="auto"/>
        <w:right w:val="none" w:sz="0" w:space="0" w:color="auto"/>
      </w:divBdr>
    </w:div>
    <w:div w:id="781993785">
      <w:bodyDiv w:val="1"/>
      <w:marLeft w:val="0"/>
      <w:marRight w:val="0"/>
      <w:marTop w:val="0"/>
      <w:marBottom w:val="0"/>
      <w:divBdr>
        <w:top w:val="none" w:sz="0" w:space="0" w:color="auto"/>
        <w:left w:val="none" w:sz="0" w:space="0" w:color="auto"/>
        <w:bottom w:val="none" w:sz="0" w:space="0" w:color="auto"/>
        <w:right w:val="none" w:sz="0" w:space="0" w:color="auto"/>
      </w:divBdr>
    </w:div>
    <w:div w:id="809591441">
      <w:bodyDiv w:val="1"/>
      <w:marLeft w:val="0"/>
      <w:marRight w:val="0"/>
      <w:marTop w:val="0"/>
      <w:marBottom w:val="0"/>
      <w:divBdr>
        <w:top w:val="none" w:sz="0" w:space="0" w:color="auto"/>
        <w:left w:val="none" w:sz="0" w:space="0" w:color="auto"/>
        <w:bottom w:val="none" w:sz="0" w:space="0" w:color="auto"/>
        <w:right w:val="none" w:sz="0" w:space="0" w:color="auto"/>
      </w:divBdr>
      <w:divsChild>
        <w:div w:id="576861389">
          <w:marLeft w:val="0"/>
          <w:marRight w:val="0"/>
          <w:marTop w:val="0"/>
          <w:marBottom w:val="0"/>
          <w:divBdr>
            <w:top w:val="none" w:sz="0" w:space="0" w:color="auto"/>
            <w:left w:val="none" w:sz="0" w:space="0" w:color="auto"/>
            <w:bottom w:val="none" w:sz="0" w:space="0" w:color="auto"/>
            <w:right w:val="none" w:sz="0" w:space="0" w:color="auto"/>
          </w:divBdr>
          <w:divsChild>
            <w:div w:id="1669824111">
              <w:marLeft w:val="0"/>
              <w:marRight w:val="0"/>
              <w:marTop w:val="0"/>
              <w:marBottom w:val="0"/>
              <w:divBdr>
                <w:top w:val="none" w:sz="0" w:space="0" w:color="auto"/>
                <w:left w:val="none" w:sz="0" w:space="0" w:color="auto"/>
                <w:bottom w:val="none" w:sz="0" w:space="0" w:color="auto"/>
                <w:right w:val="none" w:sz="0" w:space="0" w:color="auto"/>
              </w:divBdr>
              <w:divsChild>
                <w:div w:id="1728798869">
                  <w:marLeft w:val="0"/>
                  <w:marRight w:val="0"/>
                  <w:marTop w:val="0"/>
                  <w:marBottom w:val="0"/>
                  <w:divBdr>
                    <w:top w:val="none" w:sz="0" w:space="0" w:color="auto"/>
                    <w:left w:val="none" w:sz="0" w:space="0" w:color="auto"/>
                    <w:bottom w:val="none" w:sz="0" w:space="0" w:color="auto"/>
                    <w:right w:val="none" w:sz="0" w:space="0" w:color="auto"/>
                  </w:divBdr>
                  <w:divsChild>
                    <w:div w:id="823425329">
                      <w:marLeft w:val="0"/>
                      <w:marRight w:val="0"/>
                      <w:marTop w:val="0"/>
                      <w:marBottom w:val="0"/>
                      <w:divBdr>
                        <w:top w:val="none" w:sz="0" w:space="0" w:color="auto"/>
                        <w:left w:val="none" w:sz="0" w:space="0" w:color="auto"/>
                        <w:bottom w:val="none" w:sz="0" w:space="0" w:color="auto"/>
                        <w:right w:val="none" w:sz="0" w:space="0" w:color="auto"/>
                      </w:divBdr>
                      <w:divsChild>
                        <w:div w:id="2088260565">
                          <w:marLeft w:val="0"/>
                          <w:marRight w:val="0"/>
                          <w:marTop w:val="0"/>
                          <w:marBottom w:val="0"/>
                          <w:divBdr>
                            <w:top w:val="none" w:sz="0" w:space="0" w:color="auto"/>
                            <w:left w:val="none" w:sz="0" w:space="0" w:color="auto"/>
                            <w:bottom w:val="none" w:sz="0" w:space="0" w:color="auto"/>
                            <w:right w:val="none" w:sz="0" w:space="0" w:color="auto"/>
                          </w:divBdr>
                          <w:divsChild>
                            <w:div w:id="16194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849167">
      <w:bodyDiv w:val="1"/>
      <w:marLeft w:val="0"/>
      <w:marRight w:val="0"/>
      <w:marTop w:val="0"/>
      <w:marBottom w:val="0"/>
      <w:divBdr>
        <w:top w:val="none" w:sz="0" w:space="0" w:color="auto"/>
        <w:left w:val="none" w:sz="0" w:space="0" w:color="auto"/>
        <w:bottom w:val="none" w:sz="0" w:space="0" w:color="auto"/>
        <w:right w:val="none" w:sz="0" w:space="0" w:color="auto"/>
      </w:divBdr>
    </w:div>
    <w:div w:id="973407658">
      <w:bodyDiv w:val="1"/>
      <w:marLeft w:val="0"/>
      <w:marRight w:val="0"/>
      <w:marTop w:val="0"/>
      <w:marBottom w:val="0"/>
      <w:divBdr>
        <w:top w:val="none" w:sz="0" w:space="0" w:color="auto"/>
        <w:left w:val="none" w:sz="0" w:space="0" w:color="auto"/>
        <w:bottom w:val="none" w:sz="0" w:space="0" w:color="auto"/>
        <w:right w:val="none" w:sz="0" w:space="0" w:color="auto"/>
      </w:divBdr>
      <w:divsChild>
        <w:div w:id="1255044709">
          <w:marLeft w:val="0"/>
          <w:marRight w:val="0"/>
          <w:marTop w:val="0"/>
          <w:marBottom w:val="0"/>
          <w:divBdr>
            <w:top w:val="none" w:sz="0" w:space="0" w:color="auto"/>
            <w:left w:val="none" w:sz="0" w:space="0" w:color="auto"/>
            <w:bottom w:val="none" w:sz="0" w:space="0" w:color="auto"/>
            <w:right w:val="none" w:sz="0" w:space="0" w:color="auto"/>
          </w:divBdr>
          <w:divsChild>
            <w:div w:id="1067610122">
              <w:marLeft w:val="0"/>
              <w:marRight w:val="0"/>
              <w:marTop w:val="0"/>
              <w:marBottom w:val="0"/>
              <w:divBdr>
                <w:top w:val="none" w:sz="0" w:space="0" w:color="auto"/>
                <w:left w:val="none" w:sz="0" w:space="0" w:color="auto"/>
                <w:bottom w:val="none" w:sz="0" w:space="0" w:color="auto"/>
                <w:right w:val="none" w:sz="0" w:space="0" w:color="auto"/>
              </w:divBdr>
              <w:divsChild>
                <w:div w:id="814831343">
                  <w:marLeft w:val="0"/>
                  <w:marRight w:val="0"/>
                  <w:marTop w:val="0"/>
                  <w:marBottom w:val="0"/>
                  <w:divBdr>
                    <w:top w:val="none" w:sz="0" w:space="0" w:color="auto"/>
                    <w:left w:val="none" w:sz="0" w:space="0" w:color="auto"/>
                    <w:bottom w:val="none" w:sz="0" w:space="0" w:color="auto"/>
                    <w:right w:val="none" w:sz="0" w:space="0" w:color="auto"/>
                  </w:divBdr>
                  <w:divsChild>
                    <w:div w:id="907347039">
                      <w:marLeft w:val="0"/>
                      <w:marRight w:val="0"/>
                      <w:marTop w:val="0"/>
                      <w:marBottom w:val="0"/>
                      <w:divBdr>
                        <w:top w:val="none" w:sz="0" w:space="0" w:color="auto"/>
                        <w:left w:val="none" w:sz="0" w:space="0" w:color="auto"/>
                        <w:bottom w:val="none" w:sz="0" w:space="0" w:color="auto"/>
                        <w:right w:val="none" w:sz="0" w:space="0" w:color="auto"/>
                      </w:divBdr>
                      <w:divsChild>
                        <w:div w:id="1274822165">
                          <w:marLeft w:val="0"/>
                          <w:marRight w:val="0"/>
                          <w:marTop w:val="0"/>
                          <w:marBottom w:val="0"/>
                          <w:divBdr>
                            <w:top w:val="none" w:sz="0" w:space="0" w:color="auto"/>
                            <w:left w:val="none" w:sz="0" w:space="0" w:color="auto"/>
                            <w:bottom w:val="none" w:sz="0" w:space="0" w:color="auto"/>
                            <w:right w:val="none" w:sz="0" w:space="0" w:color="auto"/>
                          </w:divBdr>
                          <w:divsChild>
                            <w:div w:id="304821177">
                              <w:marLeft w:val="0"/>
                              <w:marRight w:val="0"/>
                              <w:marTop w:val="0"/>
                              <w:marBottom w:val="0"/>
                              <w:divBdr>
                                <w:top w:val="none" w:sz="0" w:space="0" w:color="auto"/>
                                <w:left w:val="none" w:sz="0" w:space="0" w:color="auto"/>
                                <w:bottom w:val="none" w:sz="0" w:space="0" w:color="auto"/>
                                <w:right w:val="none" w:sz="0" w:space="0" w:color="auto"/>
                              </w:divBdr>
                              <w:divsChild>
                                <w:div w:id="405416473">
                                  <w:marLeft w:val="0"/>
                                  <w:marRight w:val="0"/>
                                  <w:marTop w:val="0"/>
                                  <w:marBottom w:val="0"/>
                                  <w:divBdr>
                                    <w:top w:val="none" w:sz="0" w:space="0" w:color="auto"/>
                                    <w:left w:val="none" w:sz="0" w:space="0" w:color="auto"/>
                                    <w:bottom w:val="none" w:sz="0" w:space="0" w:color="auto"/>
                                    <w:right w:val="none" w:sz="0" w:space="0" w:color="auto"/>
                                  </w:divBdr>
                                </w:div>
                              </w:divsChild>
                            </w:div>
                            <w:div w:id="1334650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3701">
      <w:bodyDiv w:val="1"/>
      <w:marLeft w:val="0"/>
      <w:marRight w:val="0"/>
      <w:marTop w:val="0"/>
      <w:marBottom w:val="0"/>
      <w:divBdr>
        <w:top w:val="none" w:sz="0" w:space="0" w:color="auto"/>
        <w:left w:val="none" w:sz="0" w:space="0" w:color="auto"/>
        <w:bottom w:val="none" w:sz="0" w:space="0" w:color="auto"/>
        <w:right w:val="none" w:sz="0" w:space="0" w:color="auto"/>
      </w:divBdr>
    </w:div>
    <w:div w:id="1092359617">
      <w:bodyDiv w:val="1"/>
      <w:marLeft w:val="0"/>
      <w:marRight w:val="0"/>
      <w:marTop w:val="0"/>
      <w:marBottom w:val="0"/>
      <w:divBdr>
        <w:top w:val="none" w:sz="0" w:space="0" w:color="auto"/>
        <w:left w:val="none" w:sz="0" w:space="0" w:color="auto"/>
        <w:bottom w:val="none" w:sz="0" w:space="0" w:color="auto"/>
        <w:right w:val="none" w:sz="0" w:space="0" w:color="auto"/>
      </w:divBdr>
      <w:divsChild>
        <w:div w:id="273173965">
          <w:marLeft w:val="0"/>
          <w:marRight w:val="0"/>
          <w:marTop w:val="0"/>
          <w:marBottom w:val="0"/>
          <w:divBdr>
            <w:top w:val="none" w:sz="0" w:space="0" w:color="auto"/>
            <w:left w:val="none" w:sz="0" w:space="0" w:color="auto"/>
            <w:bottom w:val="none" w:sz="0" w:space="0" w:color="auto"/>
            <w:right w:val="none" w:sz="0" w:space="0" w:color="auto"/>
          </w:divBdr>
          <w:divsChild>
            <w:div w:id="699815105">
              <w:marLeft w:val="0"/>
              <w:marRight w:val="0"/>
              <w:marTop w:val="0"/>
              <w:marBottom w:val="0"/>
              <w:divBdr>
                <w:top w:val="none" w:sz="0" w:space="0" w:color="auto"/>
                <w:left w:val="none" w:sz="0" w:space="0" w:color="auto"/>
                <w:bottom w:val="none" w:sz="0" w:space="0" w:color="auto"/>
                <w:right w:val="none" w:sz="0" w:space="0" w:color="auto"/>
              </w:divBdr>
              <w:divsChild>
                <w:div w:id="1609046873">
                  <w:marLeft w:val="0"/>
                  <w:marRight w:val="0"/>
                  <w:marTop w:val="0"/>
                  <w:marBottom w:val="0"/>
                  <w:divBdr>
                    <w:top w:val="none" w:sz="0" w:space="0" w:color="auto"/>
                    <w:left w:val="none" w:sz="0" w:space="0" w:color="auto"/>
                    <w:bottom w:val="none" w:sz="0" w:space="0" w:color="auto"/>
                    <w:right w:val="none" w:sz="0" w:space="0" w:color="auto"/>
                  </w:divBdr>
                  <w:divsChild>
                    <w:div w:id="1476407802">
                      <w:marLeft w:val="0"/>
                      <w:marRight w:val="0"/>
                      <w:marTop w:val="0"/>
                      <w:marBottom w:val="0"/>
                      <w:divBdr>
                        <w:top w:val="none" w:sz="0" w:space="0" w:color="auto"/>
                        <w:left w:val="none" w:sz="0" w:space="0" w:color="auto"/>
                        <w:bottom w:val="none" w:sz="0" w:space="0" w:color="auto"/>
                        <w:right w:val="none" w:sz="0" w:space="0" w:color="auto"/>
                      </w:divBdr>
                      <w:divsChild>
                        <w:div w:id="1233465119">
                          <w:marLeft w:val="0"/>
                          <w:marRight w:val="0"/>
                          <w:marTop w:val="0"/>
                          <w:marBottom w:val="0"/>
                          <w:divBdr>
                            <w:top w:val="none" w:sz="0" w:space="0" w:color="auto"/>
                            <w:left w:val="none" w:sz="0" w:space="0" w:color="auto"/>
                            <w:bottom w:val="none" w:sz="0" w:space="0" w:color="auto"/>
                            <w:right w:val="none" w:sz="0" w:space="0" w:color="auto"/>
                          </w:divBdr>
                          <w:divsChild>
                            <w:div w:id="1182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5327">
      <w:bodyDiv w:val="1"/>
      <w:marLeft w:val="0"/>
      <w:marRight w:val="0"/>
      <w:marTop w:val="0"/>
      <w:marBottom w:val="0"/>
      <w:divBdr>
        <w:top w:val="none" w:sz="0" w:space="0" w:color="auto"/>
        <w:left w:val="none" w:sz="0" w:space="0" w:color="auto"/>
        <w:bottom w:val="none" w:sz="0" w:space="0" w:color="auto"/>
        <w:right w:val="none" w:sz="0" w:space="0" w:color="auto"/>
      </w:divBdr>
    </w:div>
    <w:div w:id="1180701709">
      <w:bodyDiv w:val="1"/>
      <w:marLeft w:val="38"/>
      <w:marRight w:val="38"/>
      <w:marTop w:val="75"/>
      <w:marBottom w:val="75"/>
      <w:divBdr>
        <w:top w:val="none" w:sz="0" w:space="0" w:color="auto"/>
        <w:left w:val="none" w:sz="0" w:space="0" w:color="auto"/>
        <w:bottom w:val="none" w:sz="0" w:space="0" w:color="auto"/>
        <w:right w:val="none" w:sz="0" w:space="0" w:color="auto"/>
      </w:divBdr>
      <w:divsChild>
        <w:div w:id="1881163833">
          <w:marLeft w:val="0"/>
          <w:marRight w:val="0"/>
          <w:marTop w:val="240"/>
          <w:marBottom w:val="0"/>
          <w:divBdr>
            <w:top w:val="none" w:sz="0" w:space="0" w:color="auto"/>
            <w:left w:val="none" w:sz="0" w:space="0" w:color="auto"/>
            <w:bottom w:val="none" w:sz="0" w:space="0" w:color="auto"/>
            <w:right w:val="none" w:sz="0" w:space="0" w:color="auto"/>
          </w:divBdr>
        </w:div>
      </w:divsChild>
    </w:div>
    <w:div w:id="1200123364">
      <w:bodyDiv w:val="1"/>
      <w:marLeft w:val="0"/>
      <w:marRight w:val="0"/>
      <w:marTop w:val="0"/>
      <w:marBottom w:val="0"/>
      <w:divBdr>
        <w:top w:val="none" w:sz="0" w:space="0" w:color="auto"/>
        <w:left w:val="none" w:sz="0" w:space="0" w:color="auto"/>
        <w:bottom w:val="none" w:sz="0" w:space="0" w:color="auto"/>
        <w:right w:val="none" w:sz="0" w:space="0" w:color="auto"/>
      </w:divBdr>
      <w:divsChild>
        <w:div w:id="804858688">
          <w:marLeft w:val="0"/>
          <w:marRight w:val="0"/>
          <w:marTop w:val="0"/>
          <w:marBottom w:val="0"/>
          <w:divBdr>
            <w:top w:val="none" w:sz="0" w:space="0" w:color="auto"/>
            <w:left w:val="none" w:sz="0" w:space="0" w:color="auto"/>
            <w:bottom w:val="none" w:sz="0" w:space="0" w:color="auto"/>
            <w:right w:val="none" w:sz="0" w:space="0" w:color="auto"/>
          </w:divBdr>
          <w:divsChild>
            <w:div w:id="226768991">
              <w:marLeft w:val="0"/>
              <w:marRight w:val="0"/>
              <w:marTop w:val="0"/>
              <w:marBottom w:val="0"/>
              <w:divBdr>
                <w:top w:val="none" w:sz="0" w:space="0" w:color="auto"/>
                <w:left w:val="none" w:sz="0" w:space="0" w:color="auto"/>
                <w:bottom w:val="none" w:sz="0" w:space="0" w:color="auto"/>
                <w:right w:val="none" w:sz="0" w:space="0" w:color="auto"/>
              </w:divBdr>
              <w:divsChild>
                <w:div w:id="1697073591">
                  <w:marLeft w:val="0"/>
                  <w:marRight w:val="0"/>
                  <w:marTop w:val="0"/>
                  <w:marBottom w:val="0"/>
                  <w:divBdr>
                    <w:top w:val="none" w:sz="0" w:space="0" w:color="auto"/>
                    <w:left w:val="none" w:sz="0" w:space="0" w:color="auto"/>
                    <w:bottom w:val="none" w:sz="0" w:space="0" w:color="auto"/>
                    <w:right w:val="none" w:sz="0" w:space="0" w:color="auto"/>
                  </w:divBdr>
                  <w:divsChild>
                    <w:div w:id="1017848590">
                      <w:marLeft w:val="0"/>
                      <w:marRight w:val="0"/>
                      <w:marTop w:val="0"/>
                      <w:marBottom w:val="0"/>
                      <w:divBdr>
                        <w:top w:val="none" w:sz="0" w:space="0" w:color="auto"/>
                        <w:left w:val="none" w:sz="0" w:space="0" w:color="auto"/>
                        <w:bottom w:val="none" w:sz="0" w:space="0" w:color="auto"/>
                        <w:right w:val="none" w:sz="0" w:space="0" w:color="auto"/>
                      </w:divBdr>
                      <w:divsChild>
                        <w:div w:id="1442065065">
                          <w:marLeft w:val="0"/>
                          <w:marRight w:val="0"/>
                          <w:marTop w:val="0"/>
                          <w:marBottom w:val="0"/>
                          <w:divBdr>
                            <w:top w:val="none" w:sz="0" w:space="0" w:color="auto"/>
                            <w:left w:val="none" w:sz="0" w:space="0" w:color="auto"/>
                            <w:bottom w:val="none" w:sz="0" w:space="0" w:color="auto"/>
                            <w:right w:val="none" w:sz="0" w:space="0" w:color="auto"/>
                          </w:divBdr>
                          <w:divsChild>
                            <w:div w:id="282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88501">
      <w:bodyDiv w:val="1"/>
      <w:marLeft w:val="0"/>
      <w:marRight w:val="0"/>
      <w:marTop w:val="0"/>
      <w:marBottom w:val="0"/>
      <w:divBdr>
        <w:top w:val="none" w:sz="0" w:space="0" w:color="auto"/>
        <w:left w:val="none" w:sz="0" w:space="0" w:color="auto"/>
        <w:bottom w:val="none" w:sz="0" w:space="0" w:color="auto"/>
        <w:right w:val="none" w:sz="0" w:space="0" w:color="auto"/>
      </w:divBdr>
    </w:div>
    <w:div w:id="1248728111">
      <w:bodyDiv w:val="1"/>
      <w:marLeft w:val="0"/>
      <w:marRight w:val="0"/>
      <w:marTop w:val="0"/>
      <w:marBottom w:val="0"/>
      <w:divBdr>
        <w:top w:val="none" w:sz="0" w:space="0" w:color="auto"/>
        <w:left w:val="none" w:sz="0" w:space="0" w:color="auto"/>
        <w:bottom w:val="none" w:sz="0" w:space="0" w:color="auto"/>
        <w:right w:val="none" w:sz="0" w:space="0" w:color="auto"/>
      </w:divBdr>
      <w:divsChild>
        <w:div w:id="2062092587">
          <w:marLeft w:val="0"/>
          <w:marRight w:val="0"/>
          <w:marTop w:val="0"/>
          <w:marBottom w:val="0"/>
          <w:divBdr>
            <w:top w:val="none" w:sz="0" w:space="0" w:color="auto"/>
            <w:left w:val="none" w:sz="0" w:space="0" w:color="auto"/>
            <w:bottom w:val="none" w:sz="0" w:space="0" w:color="auto"/>
            <w:right w:val="none" w:sz="0" w:space="0" w:color="auto"/>
          </w:divBdr>
          <w:divsChild>
            <w:div w:id="627320528">
              <w:marLeft w:val="0"/>
              <w:marRight w:val="0"/>
              <w:marTop w:val="0"/>
              <w:marBottom w:val="0"/>
              <w:divBdr>
                <w:top w:val="none" w:sz="0" w:space="0" w:color="auto"/>
                <w:left w:val="none" w:sz="0" w:space="0" w:color="auto"/>
                <w:bottom w:val="none" w:sz="0" w:space="0" w:color="auto"/>
                <w:right w:val="none" w:sz="0" w:space="0" w:color="auto"/>
              </w:divBdr>
              <w:divsChild>
                <w:div w:id="659501597">
                  <w:marLeft w:val="0"/>
                  <w:marRight w:val="0"/>
                  <w:marTop w:val="0"/>
                  <w:marBottom w:val="0"/>
                  <w:divBdr>
                    <w:top w:val="none" w:sz="0" w:space="0" w:color="auto"/>
                    <w:left w:val="none" w:sz="0" w:space="0" w:color="auto"/>
                    <w:bottom w:val="none" w:sz="0" w:space="0" w:color="auto"/>
                    <w:right w:val="none" w:sz="0" w:space="0" w:color="auto"/>
                  </w:divBdr>
                  <w:divsChild>
                    <w:div w:id="565839146">
                      <w:marLeft w:val="0"/>
                      <w:marRight w:val="0"/>
                      <w:marTop w:val="0"/>
                      <w:marBottom w:val="0"/>
                      <w:divBdr>
                        <w:top w:val="none" w:sz="0" w:space="0" w:color="auto"/>
                        <w:left w:val="none" w:sz="0" w:space="0" w:color="auto"/>
                        <w:bottom w:val="none" w:sz="0" w:space="0" w:color="auto"/>
                        <w:right w:val="none" w:sz="0" w:space="0" w:color="auto"/>
                      </w:divBdr>
                      <w:divsChild>
                        <w:div w:id="470025898">
                          <w:marLeft w:val="0"/>
                          <w:marRight w:val="0"/>
                          <w:marTop w:val="0"/>
                          <w:marBottom w:val="0"/>
                          <w:divBdr>
                            <w:top w:val="none" w:sz="0" w:space="0" w:color="auto"/>
                            <w:left w:val="none" w:sz="0" w:space="0" w:color="auto"/>
                            <w:bottom w:val="none" w:sz="0" w:space="0" w:color="auto"/>
                            <w:right w:val="none" w:sz="0" w:space="0" w:color="auto"/>
                          </w:divBdr>
                          <w:divsChild>
                            <w:div w:id="9354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8638">
      <w:bodyDiv w:val="1"/>
      <w:marLeft w:val="0"/>
      <w:marRight w:val="0"/>
      <w:marTop w:val="0"/>
      <w:marBottom w:val="0"/>
      <w:divBdr>
        <w:top w:val="none" w:sz="0" w:space="0" w:color="auto"/>
        <w:left w:val="none" w:sz="0" w:space="0" w:color="auto"/>
        <w:bottom w:val="none" w:sz="0" w:space="0" w:color="auto"/>
        <w:right w:val="none" w:sz="0" w:space="0" w:color="auto"/>
      </w:divBdr>
    </w:div>
    <w:div w:id="1306469007">
      <w:bodyDiv w:val="1"/>
      <w:marLeft w:val="0"/>
      <w:marRight w:val="0"/>
      <w:marTop w:val="0"/>
      <w:marBottom w:val="0"/>
      <w:divBdr>
        <w:top w:val="none" w:sz="0" w:space="0" w:color="auto"/>
        <w:left w:val="none" w:sz="0" w:space="0" w:color="auto"/>
        <w:bottom w:val="none" w:sz="0" w:space="0" w:color="auto"/>
        <w:right w:val="none" w:sz="0" w:space="0" w:color="auto"/>
      </w:divBdr>
      <w:divsChild>
        <w:div w:id="1489245548">
          <w:marLeft w:val="0"/>
          <w:marRight w:val="0"/>
          <w:marTop w:val="0"/>
          <w:marBottom w:val="0"/>
          <w:divBdr>
            <w:top w:val="none" w:sz="0" w:space="0" w:color="auto"/>
            <w:left w:val="none" w:sz="0" w:space="0" w:color="auto"/>
            <w:bottom w:val="none" w:sz="0" w:space="0" w:color="auto"/>
            <w:right w:val="none" w:sz="0" w:space="0" w:color="auto"/>
          </w:divBdr>
          <w:divsChild>
            <w:div w:id="1823620983">
              <w:marLeft w:val="0"/>
              <w:marRight w:val="0"/>
              <w:marTop w:val="0"/>
              <w:marBottom w:val="0"/>
              <w:divBdr>
                <w:top w:val="none" w:sz="0" w:space="0" w:color="auto"/>
                <w:left w:val="none" w:sz="0" w:space="0" w:color="auto"/>
                <w:bottom w:val="none" w:sz="0" w:space="0" w:color="auto"/>
                <w:right w:val="none" w:sz="0" w:space="0" w:color="auto"/>
              </w:divBdr>
              <w:divsChild>
                <w:div w:id="1701391749">
                  <w:marLeft w:val="0"/>
                  <w:marRight w:val="0"/>
                  <w:marTop w:val="0"/>
                  <w:marBottom w:val="0"/>
                  <w:divBdr>
                    <w:top w:val="none" w:sz="0" w:space="0" w:color="auto"/>
                    <w:left w:val="none" w:sz="0" w:space="0" w:color="auto"/>
                    <w:bottom w:val="none" w:sz="0" w:space="0" w:color="auto"/>
                    <w:right w:val="none" w:sz="0" w:space="0" w:color="auto"/>
                  </w:divBdr>
                  <w:divsChild>
                    <w:div w:id="729547155">
                      <w:marLeft w:val="0"/>
                      <w:marRight w:val="0"/>
                      <w:marTop w:val="0"/>
                      <w:marBottom w:val="0"/>
                      <w:divBdr>
                        <w:top w:val="none" w:sz="0" w:space="0" w:color="auto"/>
                        <w:left w:val="none" w:sz="0" w:space="0" w:color="auto"/>
                        <w:bottom w:val="none" w:sz="0" w:space="0" w:color="auto"/>
                        <w:right w:val="none" w:sz="0" w:space="0" w:color="auto"/>
                      </w:divBdr>
                      <w:divsChild>
                        <w:div w:id="667951124">
                          <w:marLeft w:val="0"/>
                          <w:marRight w:val="0"/>
                          <w:marTop w:val="0"/>
                          <w:marBottom w:val="0"/>
                          <w:divBdr>
                            <w:top w:val="none" w:sz="0" w:space="0" w:color="auto"/>
                            <w:left w:val="none" w:sz="0" w:space="0" w:color="auto"/>
                            <w:bottom w:val="none" w:sz="0" w:space="0" w:color="auto"/>
                            <w:right w:val="none" w:sz="0" w:space="0" w:color="auto"/>
                          </w:divBdr>
                          <w:divsChild>
                            <w:div w:id="1347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3290">
      <w:bodyDiv w:val="1"/>
      <w:marLeft w:val="0"/>
      <w:marRight w:val="0"/>
      <w:marTop w:val="0"/>
      <w:marBottom w:val="0"/>
      <w:divBdr>
        <w:top w:val="none" w:sz="0" w:space="0" w:color="auto"/>
        <w:left w:val="none" w:sz="0" w:space="0" w:color="auto"/>
        <w:bottom w:val="none" w:sz="0" w:space="0" w:color="auto"/>
        <w:right w:val="none" w:sz="0" w:space="0" w:color="auto"/>
      </w:divBdr>
    </w:div>
    <w:div w:id="1359623300">
      <w:bodyDiv w:val="1"/>
      <w:marLeft w:val="0"/>
      <w:marRight w:val="0"/>
      <w:marTop w:val="0"/>
      <w:marBottom w:val="0"/>
      <w:divBdr>
        <w:top w:val="none" w:sz="0" w:space="0" w:color="auto"/>
        <w:left w:val="none" w:sz="0" w:space="0" w:color="auto"/>
        <w:bottom w:val="none" w:sz="0" w:space="0" w:color="auto"/>
        <w:right w:val="none" w:sz="0" w:space="0" w:color="auto"/>
      </w:divBdr>
    </w:div>
    <w:div w:id="1391807564">
      <w:bodyDiv w:val="1"/>
      <w:marLeft w:val="0"/>
      <w:marRight w:val="0"/>
      <w:marTop w:val="0"/>
      <w:marBottom w:val="0"/>
      <w:divBdr>
        <w:top w:val="none" w:sz="0" w:space="0" w:color="auto"/>
        <w:left w:val="none" w:sz="0" w:space="0" w:color="auto"/>
        <w:bottom w:val="none" w:sz="0" w:space="0" w:color="auto"/>
        <w:right w:val="none" w:sz="0" w:space="0" w:color="auto"/>
      </w:divBdr>
      <w:divsChild>
        <w:div w:id="323053974">
          <w:marLeft w:val="0"/>
          <w:marRight w:val="0"/>
          <w:marTop w:val="0"/>
          <w:marBottom w:val="0"/>
          <w:divBdr>
            <w:top w:val="none" w:sz="0" w:space="0" w:color="auto"/>
            <w:left w:val="none" w:sz="0" w:space="0" w:color="auto"/>
            <w:bottom w:val="none" w:sz="0" w:space="0" w:color="auto"/>
            <w:right w:val="none" w:sz="0" w:space="0" w:color="auto"/>
          </w:divBdr>
          <w:divsChild>
            <w:div w:id="362943533">
              <w:marLeft w:val="0"/>
              <w:marRight w:val="0"/>
              <w:marTop w:val="0"/>
              <w:marBottom w:val="0"/>
              <w:divBdr>
                <w:top w:val="none" w:sz="0" w:space="0" w:color="auto"/>
                <w:left w:val="none" w:sz="0" w:space="0" w:color="auto"/>
                <w:bottom w:val="none" w:sz="0" w:space="0" w:color="auto"/>
                <w:right w:val="none" w:sz="0" w:space="0" w:color="auto"/>
              </w:divBdr>
              <w:divsChild>
                <w:div w:id="1763065834">
                  <w:marLeft w:val="0"/>
                  <w:marRight w:val="0"/>
                  <w:marTop w:val="0"/>
                  <w:marBottom w:val="0"/>
                  <w:divBdr>
                    <w:top w:val="none" w:sz="0" w:space="0" w:color="auto"/>
                    <w:left w:val="none" w:sz="0" w:space="0" w:color="auto"/>
                    <w:bottom w:val="none" w:sz="0" w:space="0" w:color="auto"/>
                    <w:right w:val="none" w:sz="0" w:space="0" w:color="auto"/>
                  </w:divBdr>
                  <w:divsChild>
                    <w:div w:id="2145193544">
                      <w:marLeft w:val="0"/>
                      <w:marRight w:val="0"/>
                      <w:marTop w:val="0"/>
                      <w:marBottom w:val="0"/>
                      <w:divBdr>
                        <w:top w:val="none" w:sz="0" w:space="0" w:color="auto"/>
                        <w:left w:val="none" w:sz="0" w:space="0" w:color="auto"/>
                        <w:bottom w:val="none" w:sz="0" w:space="0" w:color="auto"/>
                        <w:right w:val="none" w:sz="0" w:space="0" w:color="auto"/>
                      </w:divBdr>
                      <w:divsChild>
                        <w:div w:id="826557298">
                          <w:marLeft w:val="0"/>
                          <w:marRight w:val="0"/>
                          <w:marTop w:val="0"/>
                          <w:marBottom w:val="0"/>
                          <w:divBdr>
                            <w:top w:val="none" w:sz="0" w:space="0" w:color="auto"/>
                            <w:left w:val="none" w:sz="0" w:space="0" w:color="auto"/>
                            <w:bottom w:val="none" w:sz="0" w:space="0" w:color="auto"/>
                            <w:right w:val="none" w:sz="0" w:space="0" w:color="auto"/>
                          </w:divBdr>
                          <w:divsChild>
                            <w:div w:id="202207501">
                              <w:marLeft w:val="150"/>
                              <w:marRight w:val="150"/>
                              <w:marTop w:val="480"/>
                              <w:marBottom w:val="0"/>
                              <w:divBdr>
                                <w:top w:val="single" w:sz="6" w:space="28" w:color="D4D4D4"/>
                                <w:left w:val="none" w:sz="0" w:space="0" w:color="auto"/>
                                <w:bottom w:val="none" w:sz="0" w:space="0" w:color="auto"/>
                                <w:right w:val="none" w:sz="0" w:space="0" w:color="auto"/>
                              </w:divBdr>
                            </w:div>
                            <w:div w:id="704598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49637">
      <w:bodyDiv w:val="1"/>
      <w:marLeft w:val="0"/>
      <w:marRight w:val="0"/>
      <w:marTop w:val="0"/>
      <w:marBottom w:val="0"/>
      <w:divBdr>
        <w:top w:val="none" w:sz="0" w:space="0" w:color="auto"/>
        <w:left w:val="none" w:sz="0" w:space="0" w:color="auto"/>
        <w:bottom w:val="none" w:sz="0" w:space="0" w:color="auto"/>
        <w:right w:val="none" w:sz="0" w:space="0" w:color="auto"/>
      </w:divBdr>
      <w:divsChild>
        <w:div w:id="428939171">
          <w:marLeft w:val="0"/>
          <w:marRight w:val="0"/>
          <w:marTop w:val="0"/>
          <w:marBottom w:val="0"/>
          <w:divBdr>
            <w:top w:val="none" w:sz="0" w:space="0" w:color="auto"/>
            <w:left w:val="none" w:sz="0" w:space="0" w:color="auto"/>
            <w:bottom w:val="none" w:sz="0" w:space="0" w:color="auto"/>
            <w:right w:val="none" w:sz="0" w:space="0" w:color="auto"/>
          </w:divBdr>
          <w:divsChild>
            <w:div w:id="6448382">
              <w:marLeft w:val="0"/>
              <w:marRight w:val="0"/>
              <w:marTop w:val="0"/>
              <w:marBottom w:val="0"/>
              <w:divBdr>
                <w:top w:val="none" w:sz="0" w:space="0" w:color="auto"/>
                <w:left w:val="none" w:sz="0" w:space="0" w:color="auto"/>
                <w:bottom w:val="none" w:sz="0" w:space="0" w:color="auto"/>
                <w:right w:val="none" w:sz="0" w:space="0" w:color="auto"/>
              </w:divBdr>
              <w:divsChild>
                <w:div w:id="1937129360">
                  <w:marLeft w:val="0"/>
                  <w:marRight w:val="0"/>
                  <w:marTop w:val="0"/>
                  <w:marBottom w:val="0"/>
                  <w:divBdr>
                    <w:top w:val="none" w:sz="0" w:space="0" w:color="auto"/>
                    <w:left w:val="none" w:sz="0" w:space="0" w:color="auto"/>
                    <w:bottom w:val="none" w:sz="0" w:space="0" w:color="auto"/>
                    <w:right w:val="none" w:sz="0" w:space="0" w:color="auto"/>
                  </w:divBdr>
                  <w:divsChild>
                    <w:div w:id="839272880">
                      <w:marLeft w:val="0"/>
                      <w:marRight w:val="0"/>
                      <w:marTop w:val="0"/>
                      <w:marBottom w:val="0"/>
                      <w:divBdr>
                        <w:top w:val="none" w:sz="0" w:space="0" w:color="auto"/>
                        <w:left w:val="none" w:sz="0" w:space="0" w:color="auto"/>
                        <w:bottom w:val="none" w:sz="0" w:space="0" w:color="auto"/>
                        <w:right w:val="none" w:sz="0" w:space="0" w:color="auto"/>
                      </w:divBdr>
                      <w:divsChild>
                        <w:div w:id="1974410470">
                          <w:marLeft w:val="0"/>
                          <w:marRight w:val="0"/>
                          <w:marTop w:val="0"/>
                          <w:marBottom w:val="0"/>
                          <w:divBdr>
                            <w:top w:val="none" w:sz="0" w:space="0" w:color="auto"/>
                            <w:left w:val="none" w:sz="0" w:space="0" w:color="auto"/>
                            <w:bottom w:val="none" w:sz="0" w:space="0" w:color="auto"/>
                            <w:right w:val="none" w:sz="0" w:space="0" w:color="auto"/>
                          </w:divBdr>
                          <w:divsChild>
                            <w:div w:id="145779542">
                              <w:marLeft w:val="0"/>
                              <w:marRight w:val="0"/>
                              <w:marTop w:val="0"/>
                              <w:marBottom w:val="0"/>
                              <w:divBdr>
                                <w:top w:val="none" w:sz="0" w:space="0" w:color="auto"/>
                                <w:left w:val="none" w:sz="0" w:space="0" w:color="auto"/>
                                <w:bottom w:val="none" w:sz="0" w:space="0" w:color="auto"/>
                                <w:right w:val="none" w:sz="0" w:space="0" w:color="auto"/>
                              </w:divBdr>
                              <w:divsChild>
                                <w:div w:id="258561554">
                                  <w:marLeft w:val="0"/>
                                  <w:marRight w:val="0"/>
                                  <w:marTop w:val="0"/>
                                  <w:marBottom w:val="0"/>
                                  <w:divBdr>
                                    <w:top w:val="none" w:sz="0" w:space="0" w:color="auto"/>
                                    <w:left w:val="none" w:sz="0" w:space="0" w:color="auto"/>
                                    <w:bottom w:val="none" w:sz="0" w:space="0" w:color="auto"/>
                                    <w:right w:val="none" w:sz="0" w:space="0" w:color="auto"/>
                                  </w:divBdr>
                                </w:div>
                              </w:divsChild>
                            </w:div>
                            <w:div w:id="2065055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52004">
      <w:bodyDiv w:val="1"/>
      <w:marLeft w:val="0"/>
      <w:marRight w:val="0"/>
      <w:marTop w:val="0"/>
      <w:marBottom w:val="0"/>
      <w:divBdr>
        <w:top w:val="none" w:sz="0" w:space="0" w:color="auto"/>
        <w:left w:val="none" w:sz="0" w:space="0" w:color="auto"/>
        <w:bottom w:val="none" w:sz="0" w:space="0" w:color="auto"/>
        <w:right w:val="none" w:sz="0" w:space="0" w:color="auto"/>
      </w:divBdr>
      <w:divsChild>
        <w:div w:id="772164902">
          <w:marLeft w:val="0"/>
          <w:marRight w:val="0"/>
          <w:marTop w:val="0"/>
          <w:marBottom w:val="0"/>
          <w:divBdr>
            <w:top w:val="none" w:sz="0" w:space="0" w:color="auto"/>
            <w:left w:val="none" w:sz="0" w:space="0" w:color="auto"/>
            <w:bottom w:val="none" w:sz="0" w:space="0" w:color="auto"/>
            <w:right w:val="none" w:sz="0" w:space="0" w:color="auto"/>
          </w:divBdr>
          <w:divsChild>
            <w:div w:id="275403900">
              <w:marLeft w:val="0"/>
              <w:marRight w:val="0"/>
              <w:marTop w:val="0"/>
              <w:marBottom w:val="0"/>
              <w:divBdr>
                <w:top w:val="none" w:sz="0" w:space="0" w:color="auto"/>
                <w:left w:val="none" w:sz="0" w:space="0" w:color="auto"/>
                <w:bottom w:val="none" w:sz="0" w:space="0" w:color="auto"/>
                <w:right w:val="none" w:sz="0" w:space="0" w:color="auto"/>
              </w:divBdr>
              <w:divsChild>
                <w:div w:id="867917190">
                  <w:marLeft w:val="0"/>
                  <w:marRight w:val="0"/>
                  <w:marTop w:val="0"/>
                  <w:marBottom w:val="0"/>
                  <w:divBdr>
                    <w:top w:val="none" w:sz="0" w:space="0" w:color="auto"/>
                    <w:left w:val="none" w:sz="0" w:space="0" w:color="auto"/>
                    <w:bottom w:val="none" w:sz="0" w:space="0" w:color="auto"/>
                    <w:right w:val="none" w:sz="0" w:space="0" w:color="auto"/>
                  </w:divBdr>
                  <w:divsChild>
                    <w:div w:id="1961378378">
                      <w:marLeft w:val="0"/>
                      <w:marRight w:val="0"/>
                      <w:marTop w:val="0"/>
                      <w:marBottom w:val="0"/>
                      <w:divBdr>
                        <w:top w:val="none" w:sz="0" w:space="0" w:color="auto"/>
                        <w:left w:val="none" w:sz="0" w:space="0" w:color="auto"/>
                        <w:bottom w:val="none" w:sz="0" w:space="0" w:color="auto"/>
                        <w:right w:val="none" w:sz="0" w:space="0" w:color="auto"/>
                      </w:divBdr>
                      <w:divsChild>
                        <w:div w:id="657270056">
                          <w:marLeft w:val="0"/>
                          <w:marRight w:val="0"/>
                          <w:marTop w:val="0"/>
                          <w:marBottom w:val="0"/>
                          <w:divBdr>
                            <w:top w:val="none" w:sz="0" w:space="0" w:color="auto"/>
                            <w:left w:val="none" w:sz="0" w:space="0" w:color="auto"/>
                            <w:bottom w:val="none" w:sz="0" w:space="0" w:color="auto"/>
                            <w:right w:val="none" w:sz="0" w:space="0" w:color="auto"/>
                          </w:divBdr>
                          <w:divsChild>
                            <w:div w:id="1117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90049">
      <w:bodyDiv w:val="1"/>
      <w:marLeft w:val="0"/>
      <w:marRight w:val="0"/>
      <w:marTop w:val="0"/>
      <w:marBottom w:val="0"/>
      <w:divBdr>
        <w:top w:val="none" w:sz="0" w:space="0" w:color="auto"/>
        <w:left w:val="none" w:sz="0" w:space="0" w:color="auto"/>
        <w:bottom w:val="none" w:sz="0" w:space="0" w:color="auto"/>
        <w:right w:val="none" w:sz="0" w:space="0" w:color="auto"/>
      </w:divBdr>
    </w:div>
    <w:div w:id="1642927191">
      <w:bodyDiv w:val="1"/>
      <w:marLeft w:val="0"/>
      <w:marRight w:val="0"/>
      <w:marTop w:val="0"/>
      <w:marBottom w:val="0"/>
      <w:divBdr>
        <w:top w:val="none" w:sz="0" w:space="0" w:color="auto"/>
        <w:left w:val="none" w:sz="0" w:space="0" w:color="auto"/>
        <w:bottom w:val="none" w:sz="0" w:space="0" w:color="auto"/>
        <w:right w:val="none" w:sz="0" w:space="0" w:color="auto"/>
      </w:divBdr>
      <w:divsChild>
        <w:div w:id="1337539911">
          <w:marLeft w:val="0"/>
          <w:marRight w:val="0"/>
          <w:marTop w:val="0"/>
          <w:marBottom w:val="0"/>
          <w:divBdr>
            <w:top w:val="none" w:sz="0" w:space="0" w:color="auto"/>
            <w:left w:val="none" w:sz="0" w:space="0" w:color="auto"/>
            <w:bottom w:val="none" w:sz="0" w:space="0" w:color="auto"/>
            <w:right w:val="none" w:sz="0" w:space="0" w:color="auto"/>
          </w:divBdr>
          <w:divsChild>
            <w:div w:id="1755129307">
              <w:marLeft w:val="0"/>
              <w:marRight w:val="0"/>
              <w:marTop w:val="0"/>
              <w:marBottom w:val="0"/>
              <w:divBdr>
                <w:top w:val="none" w:sz="0" w:space="0" w:color="auto"/>
                <w:left w:val="none" w:sz="0" w:space="0" w:color="auto"/>
                <w:bottom w:val="none" w:sz="0" w:space="0" w:color="auto"/>
                <w:right w:val="none" w:sz="0" w:space="0" w:color="auto"/>
              </w:divBdr>
              <w:divsChild>
                <w:div w:id="2107191953">
                  <w:marLeft w:val="0"/>
                  <w:marRight w:val="0"/>
                  <w:marTop w:val="0"/>
                  <w:marBottom w:val="0"/>
                  <w:divBdr>
                    <w:top w:val="none" w:sz="0" w:space="0" w:color="auto"/>
                    <w:left w:val="none" w:sz="0" w:space="0" w:color="auto"/>
                    <w:bottom w:val="none" w:sz="0" w:space="0" w:color="auto"/>
                    <w:right w:val="none" w:sz="0" w:space="0" w:color="auto"/>
                  </w:divBdr>
                  <w:divsChild>
                    <w:div w:id="1263492946">
                      <w:marLeft w:val="0"/>
                      <w:marRight w:val="0"/>
                      <w:marTop w:val="0"/>
                      <w:marBottom w:val="0"/>
                      <w:divBdr>
                        <w:top w:val="none" w:sz="0" w:space="0" w:color="auto"/>
                        <w:left w:val="none" w:sz="0" w:space="0" w:color="auto"/>
                        <w:bottom w:val="none" w:sz="0" w:space="0" w:color="auto"/>
                        <w:right w:val="none" w:sz="0" w:space="0" w:color="auto"/>
                      </w:divBdr>
                      <w:divsChild>
                        <w:div w:id="131869177">
                          <w:marLeft w:val="0"/>
                          <w:marRight w:val="0"/>
                          <w:marTop w:val="0"/>
                          <w:marBottom w:val="0"/>
                          <w:divBdr>
                            <w:top w:val="none" w:sz="0" w:space="0" w:color="auto"/>
                            <w:left w:val="none" w:sz="0" w:space="0" w:color="auto"/>
                            <w:bottom w:val="none" w:sz="0" w:space="0" w:color="auto"/>
                            <w:right w:val="none" w:sz="0" w:space="0" w:color="auto"/>
                          </w:divBdr>
                          <w:divsChild>
                            <w:div w:id="480780209">
                              <w:marLeft w:val="150"/>
                              <w:marRight w:val="150"/>
                              <w:marTop w:val="480"/>
                              <w:marBottom w:val="0"/>
                              <w:divBdr>
                                <w:top w:val="single" w:sz="6" w:space="28" w:color="D4D4D4"/>
                                <w:left w:val="none" w:sz="0" w:space="0" w:color="auto"/>
                                <w:bottom w:val="none" w:sz="0" w:space="0" w:color="auto"/>
                                <w:right w:val="none" w:sz="0" w:space="0" w:color="auto"/>
                              </w:divBdr>
                            </w:div>
                            <w:div w:id="1545557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51993">
      <w:bodyDiv w:val="1"/>
      <w:marLeft w:val="0"/>
      <w:marRight w:val="0"/>
      <w:marTop w:val="0"/>
      <w:marBottom w:val="0"/>
      <w:divBdr>
        <w:top w:val="none" w:sz="0" w:space="0" w:color="auto"/>
        <w:left w:val="none" w:sz="0" w:space="0" w:color="auto"/>
        <w:bottom w:val="none" w:sz="0" w:space="0" w:color="auto"/>
        <w:right w:val="none" w:sz="0" w:space="0" w:color="auto"/>
      </w:divBdr>
    </w:div>
    <w:div w:id="1810049347">
      <w:bodyDiv w:val="1"/>
      <w:marLeft w:val="0"/>
      <w:marRight w:val="0"/>
      <w:marTop w:val="0"/>
      <w:marBottom w:val="0"/>
      <w:divBdr>
        <w:top w:val="none" w:sz="0" w:space="0" w:color="auto"/>
        <w:left w:val="none" w:sz="0" w:space="0" w:color="auto"/>
        <w:bottom w:val="none" w:sz="0" w:space="0" w:color="auto"/>
        <w:right w:val="none" w:sz="0" w:space="0" w:color="auto"/>
      </w:divBdr>
    </w:div>
    <w:div w:id="1871412673">
      <w:bodyDiv w:val="1"/>
      <w:marLeft w:val="0"/>
      <w:marRight w:val="0"/>
      <w:marTop w:val="0"/>
      <w:marBottom w:val="0"/>
      <w:divBdr>
        <w:top w:val="none" w:sz="0" w:space="0" w:color="auto"/>
        <w:left w:val="none" w:sz="0" w:space="0" w:color="auto"/>
        <w:bottom w:val="none" w:sz="0" w:space="0" w:color="auto"/>
        <w:right w:val="none" w:sz="0" w:space="0" w:color="auto"/>
      </w:divBdr>
    </w:div>
    <w:div w:id="1945649009">
      <w:bodyDiv w:val="1"/>
      <w:marLeft w:val="0"/>
      <w:marRight w:val="0"/>
      <w:marTop w:val="0"/>
      <w:marBottom w:val="0"/>
      <w:divBdr>
        <w:top w:val="none" w:sz="0" w:space="0" w:color="auto"/>
        <w:left w:val="none" w:sz="0" w:space="0" w:color="auto"/>
        <w:bottom w:val="none" w:sz="0" w:space="0" w:color="auto"/>
        <w:right w:val="none" w:sz="0" w:space="0" w:color="auto"/>
      </w:divBdr>
      <w:divsChild>
        <w:div w:id="413360381">
          <w:marLeft w:val="0"/>
          <w:marRight w:val="0"/>
          <w:marTop w:val="0"/>
          <w:marBottom w:val="0"/>
          <w:divBdr>
            <w:top w:val="none" w:sz="0" w:space="0" w:color="414142"/>
            <w:left w:val="none" w:sz="0" w:space="8" w:color="414142"/>
            <w:bottom w:val="none" w:sz="0" w:space="0" w:color="414142"/>
            <w:right w:val="none" w:sz="0" w:space="8" w:color="414142"/>
          </w:divBdr>
        </w:div>
      </w:divsChild>
    </w:div>
    <w:div w:id="2037267078">
      <w:bodyDiv w:val="1"/>
      <w:marLeft w:val="0"/>
      <w:marRight w:val="0"/>
      <w:marTop w:val="0"/>
      <w:marBottom w:val="0"/>
      <w:divBdr>
        <w:top w:val="none" w:sz="0" w:space="0" w:color="auto"/>
        <w:left w:val="none" w:sz="0" w:space="0" w:color="auto"/>
        <w:bottom w:val="none" w:sz="0" w:space="0" w:color="auto"/>
        <w:right w:val="none" w:sz="0" w:space="0" w:color="auto"/>
      </w:divBdr>
      <w:divsChild>
        <w:div w:id="1755348864">
          <w:marLeft w:val="0"/>
          <w:marRight w:val="0"/>
          <w:marTop w:val="0"/>
          <w:marBottom w:val="0"/>
          <w:divBdr>
            <w:top w:val="none" w:sz="0" w:space="0" w:color="auto"/>
            <w:left w:val="none" w:sz="0" w:space="0" w:color="auto"/>
            <w:bottom w:val="none" w:sz="0" w:space="0" w:color="auto"/>
            <w:right w:val="none" w:sz="0" w:space="0" w:color="auto"/>
          </w:divBdr>
          <w:divsChild>
            <w:div w:id="1654093568">
              <w:marLeft w:val="0"/>
              <w:marRight w:val="0"/>
              <w:marTop w:val="0"/>
              <w:marBottom w:val="0"/>
              <w:divBdr>
                <w:top w:val="none" w:sz="0" w:space="0" w:color="auto"/>
                <w:left w:val="none" w:sz="0" w:space="0" w:color="auto"/>
                <w:bottom w:val="none" w:sz="0" w:space="0" w:color="auto"/>
                <w:right w:val="none" w:sz="0" w:space="0" w:color="auto"/>
              </w:divBdr>
              <w:divsChild>
                <w:div w:id="947658510">
                  <w:marLeft w:val="0"/>
                  <w:marRight w:val="0"/>
                  <w:marTop w:val="0"/>
                  <w:marBottom w:val="0"/>
                  <w:divBdr>
                    <w:top w:val="none" w:sz="0" w:space="0" w:color="auto"/>
                    <w:left w:val="none" w:sz="0" w:space="0" w:color="auto"/>
                    <w:bottom w:val="none" w:sz="0" w:space="0" w:color="auto"/>
                    <w:right w:val="none" w:sz="0" w:space="0" w:color="auto"/>
                  </w:divBdr>
                  <w:divsChild>
                    <w:div w:id="713315015">
                      <w:marLeft w:val="0"/>
                      <w:marRight w:val="0"/>
                      <w:marTop w:val="0"/>
                      <w:marBottom w:val="0"/>
                      <w:divBdr>
                        <w:top w:val="none" w:sz="0" w:space="0" w:color="auto"/>
                        <w:left w:val="none" w:sz="0" w:space="0" w:color="auto"/>
                        <w:bottom w:val="none" w:sz="0" w:space="0" w:color="auto"/>
                        <w:right w:val="none" w:sz="0" w:space="0" w:color="auto"/>
                      </w:divBdr>
                      <w:divsChild>
                        <w:div w:id="388069002">
                          <w:marLeft w:val="0"/>
                          <w:marRight w:val="0"/>
                          <w:marTop w:val="0"/>
                          <w:marBottom w:val="0"/>
                          <w:divBdr>
                            <w:top w:val="none" w:sz="0" w:space="0" w:color="auto"/>
                            <w:left w:val="none" w:sz="0" w:space="0" w:color="auto"/>
                            <w:bottom w:val="none" w:sz="0" w:space="0" w:color="auto"/>
                            <w:right w:val="none" w:sz="0" w:space="0" w:color="auto"/>
                          </w:divBdr>
                          <w:divsChild>
                            <w:div w:id="800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5105">
      <w:bodyDiv w:val="1"/>
      <w:marLeft w:val="0"/>
      <w:marRight w:val="0"/>
      <w:marTop w:val="0"/>
      <w:marBottom w:val="0"/>
      <w:divBdr>
        <w:top w:val="none" w:sz="0" w:space="0" w:color="auto"/>
        <w:left w:val="none" w:sz="0" w:space="0" w:color="auto"/>
        <w:bottom w:val="none" w:sz="0" w:space="0" w:color="auto"/>
        <w:right w:val="none" w:sz="0" w:space="0" w:color="auto"/>
      </w:divBdr>
      <w:divsChild>
        <w:div w:id="144050890">
          <w:marLeft w:val="0"/>
          <w:marRight w:val="0"/>
          <w:marTop w:val="0"/>
          <w:marBottom w:val="0"/>
          <w:divBdr>
            <w:top w:val="none" w:sz="0" w:space="0" w:color="auto"/>
            <w:left w:val="none" w:sz="0" w:space="0" w:color="auto"/>
            <w:bottom w:val="none" w:sz="0" w:space="0" w:color="auto"/>
            <w:right w:val="none" w:sz="0" w:space="0" w:color="auto"/>
          </w:divBdr>
          <w:divsChild>
            <w:div w:id="806356075">
              <w:marLeft w:val="0"/>
              <w:marRight w:val="0"/>
              <w:marTop w:val="0"/>
              <w:marBottom w:val="0"/>
              <w:divBdr>
                <w:top w:val="none" w:sz="0" w:space="0" w:color="auto"/>
                <w:left w:val="none" w:sz="0" w:space="0" w:color="auto"/>
                <w:bottom w:val="none" w:sz="0" w:space="0" w:color="auto"/>
                <w:right w:val="none" w:sz="0" w:space="0" w:color="auto"/>
              </w:divBdr>
              <w:divsChild>
                <w:div w:id="2119832502">
                  <w:marLeft w:val="0"/>
                  <w:marRight w:val="0"/>
                  <w:marTop w:val="0"/>
                  <w:marBottom w:val="0"/>
                  <w:divBdr>
                    <w:top w:val="none" w:sz="0" w:space="0" w:color="auto"/>
                    <w:left w:val="none" w:sz="0" w:space="0" w:color="auto"/>
                    <w:bottom w:val="none" w:sz="0" w:space="0" w:color="auto"/>
                    <w:right w:val="none" w:sz="0" w:space="0" w:color="auto"/>
                  </w:divBdr>
                  <w:divsChild>
                    <w:div w:id="208839">
                      <w:marLeft w:val="0"/>
                      <w:marRight w:val="0"/>
                      <w:marTop w:val="0"/>
                      <w:marBottom w:val="0"/>
                      <w:divBdr>
                        <w:top w:val="none" w:sz="0" w:space="0" w:color="auto"/>
                        <w:left w:val="none" w:sz="0" w:space="0" w:color="auto"/>
                        <w:bottom w:val="none" w:sz="0" w:space="0" w:color="auto"/>
                        <w:right w:val="none" w:sz="0" w:space="0" w:color="auto"/>
                      </w:divBdr>
                      <w:divsChild>
                        <w:div w:id="822812848">
                          <w:marLeft w:val="0"/>
                          <w:marRight w:val="0"/>
                          <w:marTop w:val="0"/>
                          <w:marBottom w:val="0"/>
                          <w:divBdr>
                            <w:top w:val="none" w:sz="0" w:space="0" w:color="auto"/>
                            <w:left w:val="none" w:sz="0" w:space="0" w:color="auto"/>
                            <w:bottom w:val="none" w:sz="0" w:space="0" w:color="auto"/>
                            <w:right w:val="none" w:sz="0" w:space="0" w:color="auto"/>
                          </w:divBdr>
                          <w:divsChild>
                            <w:div w:id="170141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2201" TargetMode="External"/><Relationship Id="rId13" Type="http://schemas.openxmlformats.org/officeDocument/2006/relationships/hyperlink" Target="mailto:Baiba.Beinarovica@ln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585F-36D7-4AA7-9974-8209376C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4443</Words>
  <Characters>2534</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2011.gada 27.decembra noteikumos Nr.1035 „Kārtība, kādā valsts finansē profesionālās ievirzes mākslas, mūzikas un dejas izglītības programmas”</vt:lpstr>
      <vt:lpstr>Grozījumi Ministru kabineta 2011.gada 27.decembra noteikumos Nr.1035 „Kārtība, kādā valsts finansē profesionālās ievirzes mākslas, mūzikas un dejas izglītības programmas”</vt:lpstr>
    </vt:vector>
  </TitlesOfParts>
  <Company>HP</Company>
  <LinksUpToDate>false</LinksUpToDate>
  <CharactersWithSpaces>6964</CharactersWithSpaces>
  <SharedDoc>false</SharedDoc>
  <HLinks>
    <vt:vector size="12" baseType="variant">
      <vt:variant>
        <vt:i4>1769531</vt:i4>
      </vt:variant>
      <vt:variant>
        <vt:i4>3</vt:i4>
      </vt:variant>
      <vt:variant>
        <vt:i4>0</vt:i4>
      </vt:variant>
      <vt:variant>
        <vt:i4>5</vt:i4>
      </vt:variant>
      <vt:variant>
        <vt:lpwstr>mailto:Baiba.Beinarovica@lnkc.gov.lv</vt:lpwstr>
      </vt:variant>
      <vt:variant>
        <vt:lpwstr/>
      </vt:variant>
      <vt:variant>
        <vt:i4>393229</vt:i4>
      </vt:variant>
      <vt:variant>
        <vt:i4>0</vt:i4>
      </vt:variant>
      <vt:variant>
        <vt:i4>0</vt:i4>
      </vt:variant>
      <vt:variant>
        <vt:i4>5</vt:i4>
      </vt:variant>
      <vt:variant>
        <vt:lpwstr>https://likumi.lv/ta/id/242201</vt:lpwstr>
      </vt:variant>
      <vt:variant>
        <vt:lpwstr>p11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MK noteikumu projekts</dc:subject>
  <dc:creator>B.Beinaroviča</dc:creator>
  <cp:keywords>KMNot_140817_1035_grozijumi</cp:keywords>
  <dc:description>Beinaroviča 67356284
Baiba.Beinarovica@lnkc.gov.lv</dc:description>
  <cp:lastModifiedBy>Laura Zariņa</cp:lastModifiedBy>
  <cp:revision>2</cp:revision>
  <cp:lastPrinted>2019-08-07T13:10:00Z</cp:lastPrinted>
  <dcterms:created xsi:type="dcterms:W3CDTF">2019-08-22T06:57:00Z</dcterms:created>
  <dcterms:modified xsi:type="dcterms:W3CDTF">2019-08-22T06:57:00Z</dcterms:modified>
</cp:coreProperties>
</file>