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B704" w14:textId="30C085FA" w:rsidR="008C3C46" w:rsidRPr="00A31CE0" w:rsidRDefault="00925135" w:rsidP="00925135">
      <w:pPr>
        <w:shd w:val="clear" w:color="auto" w:fill="FFFFFF"/>
        <w:spacing w:before="130" w:line="260" w:lineRule="exact"/>
        <w:jc w:val="center"/>
        <w:rPr>
          <w:b/>
          <w:bCs/>
        </w:rPr>
      </w:pPr>
      <w:r>
        <w:rPr>
          <w:b/>
          <w:bCs/>
        </w:rPr>
        <w:t>Ministru kabineta noteikumu</w:t>
      </w:r>
      <w:r w:rsidR="008C3C46" w:rsidRPr="00A31CE0">
        <w:rPr>
          <w:b/>
          <w:bCs/>
        </w:rPr>
        <w:t xml:space="preserve"> </w:t>
      </w:r>
      <w:bookmarkStart w:id="0" w:name="_Hlk17133503"/>
      <w:r w:rsidR="008C3C46" w:rsidRPr="00A31CE0">
        <w:rPr>
          <w:b/>
          <w:bCs/>
        </w:rPr>
        <w:t>“Grozījumi</w:t>
      </w:r>
      <w:r>
        <w:rPr>
          <w:b/>
          <w:bCs/>
        </w:rPr>
        <w:t xml:space="preserve"> </w:t>
      </w:r>
      <w:r w:rsidRPr="00925135">
        <w:rPr>
          <w:b/>
          <w:bCs/>
        </w:rPr>
        <w:t>Ministru kabineta 2016.gada 26.jūlija noteikumos Nr.490 „Labklājības informācijas sistēmas (</w:t>
      </w:r>
      <w:proofErr w:type="spellStart"/>
      <w:r w:rsidRPr="00925135">
        <w:rPr>
          <w:b/>
          <w:bCs/>
        </w:rPr>
        <w:t>LabIS</w:t>
      </w:r>
      <w:proofErr w:type="spellEnd"/>
      <w:r w:rsidRPr="00925135">
        <w:rPr>
          <w:b/>
          <w:bCs/>
        </w:rPr>
        <w:t>) noteikumi</w:t>
      </w:r>
      <w:r w:rsidR="008C3C46" w:rsidRPr="00A31CE0">
        <w:rPr>
          <w:b/>
          <w:bCs/>
        </w:rPr>
        <w:t xml:space="preserve">” </w:t>
      </w:r>
      <w:bookmarkEnd w:id="0"/>
      <w:r w:rsidR="008C3C46" w:rsidRPr="00A31CE0">
        <w:rPr>
          <w:b/>
          <w:bCs/>
        </w:rPr>
        <w:t>sākotnējās ietekmes novērtējuma ziņojums (anotācija)</w:t>
      </w:r>
    </w:p>
    <w:p w14:paraId="2A28FE1B" w14:textId="77777777" w:rsidR="008C3C46" w:rsidRPr="00A31CE0" w:rsidRDefault="008C3C46" w:rsidP="008C3C46">
      <w:pPr>
        <w:pStyle w:val="Title"/>
        <w:spacing w:before="130" w:line="260" w:lineRule="exact"/>
        <w:ind w:firstLine="539"/>
        <w:jc w:val="both"/>
        <w:rPr>
          <w:sz w:val="24"/>
          <w:szCs w:val="24"/>
        </w:rPr>
      </w:pPr>
    </w:p>
    <w:p w14:paraId="01A909A2" w14:textId="77777777" w:rsidR="007475BA" w:rsidRDefault="007475BA" w:rsidP="00573664">
      <w:pPr>
        <w:jc w:val="center"/>
        <w:rPr>
          <w: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3"/>
        <w:gridCol w:w="5792"/>
      </w:tblGrid>
      <w:tr w:rsidR="007475BA" w:rsidRPr="00347817" w14:paraId="46DB95DA" w14:textId="77777777" w:rsidTr="00AA36C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34BB1" w14:textId="77777777" w:rsidR="007475BA" w:rsidRPr="00347817" w:rsidRDefault="00AA36C0" w:rsidP="008C3C46">
            <w:pPr>
              <w:pStyle w:val="tvhtml"/>
              <w:spacing w:line="293" w:lineRule="atLeast"/>
              <w:jc w:val="center"/>
              <w:rPr>
                <w:b/>
                <w:bCs/>
              </w:rPr>
            </w:pPr>
            <w:r w:rsidRPr="00E5323B">
              <w:rPr>
                <w:b/>
                <w:bCs/>
                <w:iCs/>
                <w:color w:val="414142"/>
                <w:lang w:val="sv-SE"/>
              </w:rPr>
              <w:t>Tiesību akta projekta anotācijas kopsavilkums</w:t>
            </w:r>
          </w:p>
        </w:tc>
      </w:tr>
      <w:tr w:rsidR="00AA36C0" w:rsidRPr="00347817" w14:paraId="7695E794" w14:textId="77777777" w:rsidTr="00AA36C0">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14:paraId="7110953F" w14:textId="77777777" w:rsidR="00AA36C0" w:rsidRPr="00347817" w:rsidRDefault="00AA36C0" w:rsidP="008C3C46">
            <w:r w:rsidRPr="00E5323B">
              <w:rPr>
                <w:iCs/>
                <w:color w:val="414142"/>
                <w:lang w:val="sv-SE"/>
              </w:rPr>
              <w:t>Mērķis, risinājums un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243A95EA" w14:textId="43AF2E4E" w:rsidR="00AA36C0" w:rsidRPr="00347817" w:rsidRDefault="0015453C" w:rsidP="00142E17">
            <w:pPr>
              <w:jc w:val="both"/>
            </w:pPr>
            <w:r>
              <w:t>Ministru kabineta n</w:t>
            </w:r>
            <w:r w:rsidR="00925135">
              <w:t xml:space="preserve">oteikumu projekts </w:t>
            </w:r>
            <w:r>
              <w:t>‘</w:t>
            </w:r>
            <w:r w:rsidRPr="0015453C">
              <w:t>Grozījumi Ministru kabineta 2016.gada 26.jūlija noteikumos Nr.490 „Labklājības informācijas sistēmas (</w:t>
            </w:r>
            <w:proofErr w:type="spellStart"/>
            <w:r w:rsidRPr="0015453C">
              <w:t>LabIS</w:t>
            </w:r>
            <w:proofErr w:type="spellEnd"/>
            <w:r w:rsidRPr="0015453C">
              <w:t>) noteikumi”</w:t>
            </w:r>
            <w:r>
              <w:t xml:space="preserve"> (turpmāk - noteikumu projekts) </w:t>
            </w:r>
            <w:r w:rsidR="00925135">
              <w:t xml:space="preserve">ir izstrādāts pēc Labklājības ministrijas iniciatīvas, lai pilnveidotu Labklājības informācijas sistēmas </w:t>
            </w:r>
            <w:proofErr w:type="spellStart"/>
            <w:r w:rsidR="007872B4">
              <w:t>LabIS</w:t>
            </w:r>
            <w:proofErr w:type="spellEnd"/>
            <w:r w:rsidR="007872B4">
              <w:t xml:space="preserve"> </w:t>
            </w:r>
            <w:r w:rsidR="00925135">
              <w:t xml:space="preserve">(turpmāk </w:t>
            </w:r>
            <w:r w:rsidR="00E0476C">
              <w:t xml:space="preserve">– </w:t>
            </w:r>
            <w:proofErr w:type="spellStart"/>
            <w:r w:rsidR="00925135">
              <w:t>LabIS</w:t>
            </w:r>
            <w:proofErr w:type="spellEnd"/>
            <w:r w:rsidR="00925135">
              <w:t>) saturu.</w:t>
            </w:r>
            <w:r w:rsidR="00937152">
              <w:t xml:space="preserve"> </w:t>
            </w:r>
            <w:r w:rsidR="00925135">
              <w:t>P</w:t>
            </w:r>
            <w:r w:rsidR="00937152">
              <w:t>lānots</w:t>
            </w:r>
            <w:r w:rsidR="00925135">
              <w:t xml:space="preserve">, ka </w:t>
            </w:r>
            <w:r>
              <w:t>n</w:t>
            </w:r>
            <w:r w:rsidR="00925135">
              <w:t>oteikumu projekts stāsies spēkā līdz 2020.ga</w:t>
            </w:r>
            <w:r w:rsidR="00240470">
              <w:t>da</w:t>
            </w:r>
            <w:r w:rsidR="00925135">
              <w:t xml:space="preserve"> 1.janvārim</w:t>
            </w:r>
            <w:r w:rsidR="00937152">
              <w:t>.</w:t>
            </w:r>
          </w:p>
        </w:tc>
      </w:tr>
    </w:tbl>
    <w:p w14:paraId="6FE21418" w14:textId="77777777" w:rsidR="00573664" w:rsidRPr="00347817" w:rsidRDefault="00DA7915" w:rsidP="00DA7915">
      <w:pPr>
        <w:rPr>
          <w:b/>
        </w:rPr>
      </w:pPr>
      <w:r>
        <w:rPr>
          <w:b/>
        </w:rPr>
        <w:t xml:space="preserve"> </w:t>
      </w:r>
    </w:p>
    <w:p w14:paraId="4F29DC52" w14:textId="23A21651" w:rsidR="00573664" w:rsidRPr="00347817" w:rsidRDefault="00142E17" w:rsidP="00070A7F">
      <w:pPr>
        <w:tabs>
          <w:tab w:val="left" w:pos="5550"/>
        </w:tabs>
        <w:rPr>
          <w:i/>
          <w:iCs/>
        </w:rPr>
      </w:pPr>
      <w:r>
        <w:rPr>
          <w:i/>
          <w:iCs/>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081E5D" w:rsidRPr="00347817" w14:paraId="63B0CEEA" w14:textId="77777777" w:rsidTr="00166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3F61C85" w14:textId="77777777" w:rsidR="00573664" w:rsidRPr="00347817" w:rsidRDefault="00573664" w:rsidP="00166387">
            <w:pPr>
              <w:spacing w:before="100" w:beforeAutospacing="1" w:after="100" w:afterAutospacing="1" w:line="293" w:lineRule="atLeast"/>
              <w:jc w:val="center"/>
              <w:rPr>
                <w:b/>
                <w:bCs/>
              </w:rPr>
            </w:pPr>
            <w:r w:rsidRPr="00347817">
              <w:rPr>
                <w:b/>
                <w:bCs/>
              </w:rPr>
              <w:t>I. Tiesību akta projekta izstrādes nepieciešamība</w:t>
            </w:r>
          </w:p>
        </w:tc>
      </w:tr>
      <w:tr w:rsidR="00081E5D" w:rsidRPr="00347817" w14:paraId="30C59CF7" w14:textId="77777777" w:rsidTr="0016638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0FED47B" w14:textId="77777777" w:rsidR="00573664" w:rsidRPr="00347817" w:rsidRDefault="00573664" w:rsidP="00166387">
            <w:pPr>
              <w:spacing w:before="100" w:beforeAutospacing="1" w:after="100" w:afterAutospacing="1" w:line="293" w:lineRule="atLeast"/>
              <w:jc w:val="center"/>
            </w:pPr>
            <w:r w:rsidRPr="00347817">
              <w:t>1.</w:t>
            </w:r>
          </w:p>
        </w:tc>
        <w:tc>
          <w:tcPr>
            <w:tcW w:w="1550" w:type="pct"/>
            <w:tcBorders>
              <w:top w:val="outset" w:sz="6" w:space="0" w:color="414142"/>
              <w:left w:val="outset" w:sz="6" w:space="0" w:color="414142"/>
              <w:bottom w:val="outset" w:sz="6" w:space="0" w:color="414142"/>
              <w:right w:val="outset" w:sz="6" w:space="0" w:color="414142"/>
            </w:tcBorders>
            <w:hideMark/>
          </w:tcPr>
          <w:p w14:paraId="1B2A34A0" w14:textId="77777777" w:rsidR="00573664" w:rsidRPr="00347817" w:rsidRDefault="00573664" w:rsidP="00166387">
            <w:r w:rsidRPr="00347817">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D318B9B" w14:textId="67A2BBC3" w:rsidR="00573664" w:rsidRPr="00347817" w:rsidRDefault="00925135" w:rsidP="00B63F04">
            <w:pPr>
              <w:jc w:val="both"/>
            </w:pPr>
            <w:r w:rsidRPr="00925135">
              <w:t>Noteikumu projekts ir izstrādāts pēc Labklājības ministrijas iniciatīvas</w:t>
            </w:r>
            <w:r>
              <w:t>.</w:t>
            </w:r>
          </w:p>
        </w:tc>
      </w:tr>
      <w:tr w:rsidR="00081E5D" w:rsidRPr="00347817" w14:paraId="07CA431A"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8237989" w14:textId="77777777" w:rsidR="00573664" w:rsidRPr="00347817" w:rsidRDefault="00573664" w:rsidP="00166387">
            <w:pPr>
              <w:spacing w:before="100" w:beforeAutospacing="1" w:after="100" w:afterAutospacing="1" w:line="293" w:lineRule="atLeast"/>
              <w:jc w:val="center"/>
            </w:pPr>
            <w:r w:rsidRPr="00347817">
              <w:t>2.</w:t>
            </w:r>
          </w:p>
        </w:tc>
        <w:tc>
          <w:tcPr>
            <w:tcW w:w="1550" w:type="pct"/>
            <w:tcBorders>
              <w:top w:val="outset" w:sz="6" w:space="0" w:color="414142"/>
              <w:left w:val="outset" w:sz="6" w:space="0" w:color="414142"/>
              <w:bottom w:val="outset" w:sz="6" w:space="0" w:color="414142"/>
              <w:right w:val="outset" w:sz="6" w:space="0" w:color="414142"/>
            </w:tcBorders>
            <w:hideMark/>
          </w:tcPr>
          <w:p w14:paraId="73FA5362" w14:textId="77777777" w:rsidR="00573664" w:rsidRPr="00347817" w:rsidRDefault="00573664" w:rsidP="00166387">
            <w:r w:rsidRPr="003478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3E09F62" w14:textId="79C95991" w:rsidR="00937152" w:rsidRPr="00937152" w:rsidRDefault="008C3C46" w:rsidP="00C07F7D">
            <w:pPr>
              <w:jc w:val="both"/>
            </w:pPr>
            <w:r>
              <w:t xml:space="preserve">1. </w:t>
            </w:r>
            <w:r w:rsidR="00C07F7D">
              <w:t>Atbilstoši Eiropas Parlamenta un Padomes Regula</w:t>
            </w:r>
            <w:r w:rsidR="001324EB">
              <w:t>s</w:t>
            </w:r>
            <w:r w:rsidR="00C07F7D">
              <w:t xml:space="preserve"> </w:t>
            </w:r>
            <w:r w:rsidR="00C07F7D" w:rsidRPr="00C07F7D">
              <w:t>(ES) 2016/679</w:t>
            </w:r>
            <w:r w:rsidR="00C07F7D">
              <w:t xml:space="preserve"> par fizisku personu aizsardzību attiecībā uz personas datu apstrādi un šādu datu brīvu apriti un ar ko atceļ Direktīvu 95/46/EK (Vispārīgā datu aizsardzības regula)</w:t>
            </w:r>
            <w:r w:rsidR="001324EB">
              <w:t xml:space="preserve"> 4.pantā ietvertajai definīcijai </w:t>
            </w:r>
            <w:r w:rsidR="001324EB" w:rsidRPr="001324EB">
              <w:t>personas datu apstrāde, ko veic tādā veidā, lai personas datus vairs nav iespējams saistīt ar konkrētu datu subjektu bez papildu informācijas izmantošanas</w:t>
            </w:r>
            <w:r w:rsidR="001324EB">
              <w:t xml:space="preserve"> tiek definēta kā </w:t>
            </w:r>
            <w:proofErr w:type="spellStart"/>
            <w:r w:rsidR="001324EB">
              <w:t>pseidonimizācija</w:t>
            </w:r>
            <w:proofErr w:type="spellEnd"/>
            <w:r w:rsidR="001324EB">
              <w:t xml:space="preserve">, tādējādi, lai savstarpēji saskaņotu normatīvajos aktos </w:t>
            </w:r>
            <w:r w:rsidR="0025201A">
              <w:t>lietoto</w:t>
            </w:r>
            <w:r w:rsidR="001324EB">
              <w:t xml:space="preserve"> terminoloģiju, nepieciešams precizēt </w:t>
            </w:r>
            <w:r w:rsidR="001324EB" w:rsidRPr="001324EB">
              <w:t>Ministru kabineta 2016.gada 26.jūlija noteikumos Nr.490 „Labklājības informācijas sistēmas (</w:t>
            </w:r>
            <w:proofErr w:type="spellStart"/>
            <w:r w:rsidR="001324EB" w:rsidRPr="001324EB">
              <w:t>LabIS</w:t>
            </w:r>
            <w:proofErr w:type="spellEnd"/>
            <w:r w:rsidR="001324EB" w:rsidRPr="001324EB">
              <w:t>) noteikumi”</w:t>
            </w:r>
            <w:r w:rsidR="001324EB">
              <w:t xml:space="preserve"> (turpmāk – </w:t>
            </w:r>
            <w:proofErr w:type="spellStart"/>
            <w:r w:rsidR="001324EB">
              <w:t>LabIS</w:t>
            </w:r>
            <w:proofErr w:type="spellEnd"/>
            <w:r w:rsidR="001324EB">
              <w:t xml:space="preserve"> Noteikumi) 4. un 53.</w:t>
            </w:r>
            <w:r w:rsidR="00E55CF2">
              <w:t>punktā lietoto jēdzienu “</w:t>
            </w:r>
            <w:proofErr w:type="spellStart"/>
            <w:r w:rsidR="00E55CF2">
              <w:t>anonimizācija</w:t>
            </w:r>
            <w:proofErr w:type="spellEnd"/>
            <w:r w:rsidR="00E55CF2">
              <w:t>”.</w:t>
            </w:r>
          </w:p>
          <w:p w14:paraId="71E806E0" w14:textId="77BFB199" w:rsidR="00413AFE" w:rsidRDefault="00413AFE" w:rsidP="00937152">
            <w:pPr>
              <w:jc w:val="both"/>
            </w:pPr>
          </w:p>
          <w:p w14:paraId="2CDDABA1" w14:textId="5AB87A96" w:rsidR="00E55CF2" w:rsidRDefault="00E55CF2" w:rsidP="00E55CF2">
            <w:pPr>
              <w:jc w:val="both"/>
            </w:pPr>
            <w:r>
              <w:t>2. Labklājības ministrijai ir pienākums nodrošināt ikgadējā pārskata par bērnu stāvokli valstī sagatavošanu un iesniegšanu Saeimai un Ministru kabinetam, kā arī sagatavot iesniegšanai Apvienoto Nāciju Organizācijas (turpmāk – ANO) Bērnu tiesību komitejai ziņojumu par bērnu stāvokli Latvijā un pasākumiem, kas veikti bērna tiesību nodrošināšanai (Bērnu tiesību aizsardzības likuma 62.panta pirmās daļas 7.un 8.punkts).</w:t>
            </w:r>
          </w:p>
          <w:p w14:paraId="42CD9FD1" w14:textId="3C7E18F2" w:rsidR="00E55CF2" w:rsidRDefault="00E55CF2" w:rsidP="00E55CF2">
            <w:pPr>
              <w:jc w:val="both"/>
            </w:pPr>
            <w:r>
              <w:t>Abos minētajos dokumentos Labklājības ministrijai ir nepieciešams ietvert arī tādus bērnu stāvokli raksturojošus datus, kas saistīti ar izglītības ieguvi, arī datus par bērniem, kuri turpina izglītības ieguvi pēc pilngadības sasniegšanas, analizēt arī izglītības pakāpes, izglītības programmas, izglītības ieguves formas, izglītības iestāžu veidus, kādos bērns mācās sadalījumā par administratīvajām teritorijām.</w:t>
            </w:r>
          </w:p>
          <w:p w14:paraId="693F5096" w14:textId="2BF399CD" w:rsidR="00E55CF2" w:rsidRDefault="00E55CF2" w:rsidP="00E55CF2">
            <w:pPr>
              <w:jc w:val="both"/>
            </w:pPr>
            <w:r>
              <w:lastRenderedPageBreak/>
              <w:t>Tāpat 2010.gada 1.martā Latvija ratificēja ANO Konvenciju par personu ar invaliditāti tiesībām (turpmāk - Konvencija), kuras mērķis ir veicināt, aizsargāt un nodrošināt, lai personas ar invaliditāti varētu vienlīdzīgi ar citiem īstenot visas cilvēktiesības un pamatbrīvības. Konvencijas 31.pants nosaka, ka dalībvalstis apņemas vākt atbilstošu informāciju, tostarp statistikas un pētījumu datus, lai tās varētu izstrādāt un īstenot stratēģijas šīs Konvencijas īstenošanai.</w:t>
            </w:r>
          </w:p>
          <w:p w14:paraId="09883828" w14:textId="0846AF17" w:rsidR="00E55CF2" w:rsidRDefault="00E55CF2" w:rsidP="00E55CF2">
            <w:pPr>
              <w:jc w:val="both"/>
            </w:pPr>
            <w:r>
              <w:t>Eiropas Savienības struktūrfondu un Kohēzijas fonda 2014.-2020. gada plānošanas perioda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ietvaros Labklājības ministrija veica pētījumu “Par starptautisko praksi personu ar invaliditāti atbalsta sistēmu jomā”, kurā tika sagatavoti priekšlikumi indikatoriem personu ar invaliditāti situācijas novērtēšanai attiecībā pret katru Konvencijas pantu, tai skaitā, par iekļaujošu izglītību.</w:t>
            </w:r>
          </w:p>
          <w:p w14:paraId="1AB7AF9E" w14:textId="33C461CD" w:rsidR="003E6283" w:rsidRDefault="00ED416D" w:rsidP="00E55CF2">
            <w:pPr>
              <w:jc w:val="both"/>
            </w:pPr>
            <w:r>
              <w:t>Lai nodrošinātu iepriekš minēto funkciju izpildi, nepieciešams precizēt</w:t>
            </w:r>
            <w:r w:rsidR="00313EF3">
              <w:t xml:space="preserve"> </w:t>
            </w:r>
            <w:proofErr w:type="spellStart"/>
            <w:r w:rsidR="00E4555F">
              <w:t>LabIS</w:t>
            </w:r>
            <w:proofErr w:type="spellEnd"/>
            <w:r w:rsidR="00E4555F">
              <w:t xml:space="preserve"> noteikumu 38.punktu, kā arī 9.8.apakšpunktu.</w:t>
            </w:r>
          </w:p>
          <w:p w14:paraId="0FE8D037" w14:textId="7188802E" w:rsidR="00413AFE" w:rsidRDefault="00413AFE" w:rsidP="00E55CF2">
            <w:pPr>
              <w:jc w:val="both"/>
            </w:pPr>
          </w:p>
          <w:p w14:paraId="326FCF97" w14:textId="2881E409" w:rsidR="00302C58" w:rsidRDefault="00413AFE" w:rsidP="00E55CF2">
            <w:pPr>
              <w:jc w:val="both"/>
            </w:pPr>
            <w:r>
              <w:t>3.</w:t>
            </w:r>
            <w:r w:rsidR="00302C58">
              <w:t xml:space="preserve">Saskaņā ar Bezdarbnieku un darba meklētāju atbalsta </w:t>
            </w:r>
            <w:r w:rsidR="00240470">
              <w:t xml:space="preserve">likumu </w:t>
            </w:r>
            <w:r w:rsidR="00302C58">
              <w:t xml:space="preserve">un Ministru kabineta 2012.gada 18.decembra </w:t>
            </w:r>
            <w:r w:rsidR="00240470">
              <w:t xml:space="preserve">noteikumiem </w:t>
            </w:r>
            <w:r w:rsidR="00302C58">
              <w:t xml:space="preserve">Nr.876 “Nodarbinātības valsts aģentūras nolikums” </w:t>
            </w:r>
            <w:r w:rsidR="00240470">
              <w:t xml:space="preserve">viens no </w:t>
            </w:r>
            <w:r w:rsidR="00302C58">
              <w:t xml:space="preserve">Nodarbinātības valsts aģentūras uzdevumiem ir </w:t>
            </w:r>
            <w:r w:rsidR="00302C58" w:rsidRPr="00302C58">
              <w:t>bezdarba situāciju valstī atspoguļojošas informācijas sagatavošan</w:t>
            </w:r>
            <w:r w:rsidR="00302C58">
              <w:t xml:space="preserve">a. </w:t>
            </w:r>
          </w:p>
          <w:p w14:paraId="254E941D" w14:textId="6D854F19" w:rsidR="00302C58" w:rsidRDefault="00302C58" w:rsidP="00E55CF2">
            <w:pPr>
              <w:jc w:val="both"/>
            </w:pPr>
            <w:r>
              <w:t xml:space="preserve">Patlaban Nodarbinātības valsts aģentūra sagatavo statistikas informāciju </w:t>
            </w:r>
            <w:r w:rsidR="00E0476C" w:rsidRPr="00E0476C">
              <w:rPr>
                <w:i/>
              </w:rPr>
              <w:t>MS Excel</w:t>
            </w:r>
            <w:r w:rsidR="00E0476C">
              <w:t xml:space="preserve"> formātā, izmantojot Bezdarbnieku uzskaites un reģistrēto vakanču informācijas sistēmas datus.</w:t>
            </w:r>
          </w:p>
          <w:p w14:paraId="2059AC4C" w14:textId="39916355" w:rsidR="00E0476C" w:rsidRDefault="00302C58" w:rsidP="00E55CF2">
            <w:pPr>
              <w:jc w:val="both"/>
            </w:pPr>
            <w:r>
              <w:t xml:space="preserve"> </w:t>
            </w:r>
            <w:r w:rsidR="00E0476C">
              <w:t xml:space="preserve">Ievērojot minētā procesa </w:t>
            </w:r>
            <w:proofErr w:type="spellStart"/>
            <w:r w:rsidR="00E0476C">
              <w:t>laikietilpību</w:t>
            </w:r>
            <w:proofErr w:type="spellEnd"/>
            <w:r w:rsidR="00E0476C">
              <w:t xml:space="preserve">,  </w:t>
            </w:r>
            <w:r w:rsidR="00413AFE">
              <w:t>Eiropas Reģionālas attīstības fonda līdzfinansētā projekta “</w:t>
            </w:r>
            <w:proofErr w:type="spellStart"/>
            <w:r w:rsidR="00413AFE">
              <w:t>Deinstitucionalizācijas</w:t>
            </w:r>
            <w:proofErr w:type="spellEnd"/>
            <w:r w:rsidR="00413AFE">
              <w:t xml:space="preserve"> procesu atbalsta sistēmas (1.kārta)” ietvaros ir paredzēta Nodarbinātības valsts aģentūras oficiālās statistikas informācijas sagatavošana informācijas sistēmā </w:t>
            </w:r>
            <w:proofErr w:type="spellStart"/>
            <w:r w:rsidR="00413AFE">
              <w:t>LabIS</w:t>
            </w:r>
            <w:proofErr w:type="spellEnd"/>
            <w:r>
              <w:t xml:space="preserve"> un tās sagatavošanai nepieciešamo datu iekļaušan</w:t>
            </w:r>
            <w:r w:rsidR="00E0476C">
              <w:t xml:space="preserve">a informācijas sistēmā. Tādējādi nepieciešams precizēt </w:t>
            </w:r>
            <w:proofErr w:type="spellStart"/>
            <w:r w:rsidR="00E0476C">
              <w:t>LabIS</w:t>
            </w:r>
            <w:proofErr w:type="spellEnd"/>
            <w:r w:rsidR="00E0476C">
              <w:t xml:space="preserve"> noteikumu 13. un 14.punktu, kā arī 9.2.apakšpunktu</w:t>
            </w:r>
            <w:r w:rsidR="001B4E00">
              <w:t xml:space="preserve">, </w:t>
            </w:r>
            <w:r w:rsidR="00F53FD6">
              <w:t xml:space="preserve">informācijas </w:t>
            </w:r>
            <w:r w:rsidR="001B4E00">
              <w:t>sistēmu papildinot ar, piemēram, datiem par bezdarbnieka pēdējo nodarbošanos, valsts valodas prasmi, par Nodarbinātības valsts aģentūras filiālēm</w:t>
            </w:r>
            <w:r w:rsidR="001E6A7E">
              <w:t>, par aktīvo nodarbinātības pasākumu vai preventīvo bezdarba samazināšanas pasākumu īstenotāju, pasākumu ilgumu</w:t>
            </w:r>
            <w:r w:rsidR="00E0476C">
              <w:t>.</w:t>
            </w:r>
          </w:p>
          <w:p w14:paraId="6E87BBD6" w14:textId="77777777" w:rsidR="00E4555F" w:rsidRDefault="00E4555F" w:rsidP="00E55CF2">
            <w:pPr>
              <w:jc w:val="both"/>
            </w:pPr>
          </w:p>
          <w:p w14:paraId="2C104348" w14:textId="70CD01AA" w:rsidR="00F82F11" w:rsidRDefault="00413AFE" w:rsidP="00E55CF2">
            <w:pPr>
              <w:jc w:val="both"/>
            </w:pPr>
            <w:r>
              <w:t>4</w:t>
            </w:r>
            <w:r w:rsidR="00E4555F">
              <w:t xml:space="preserve">. </w:t>
            </w:r>
            <w:r w:rsidR="00F82F11">
              <w:t>I</w:t>
            </w:r>
            <w:r w:rsidR="00E4555F" w:rsidRPr="00E4555F">
              <w:t xml:space="preserve">zvērtējot </w:t>
            </w:r>
            <w:proofErr w:type="spellStart"/>
            <w:r w:rsidR="00E4555F">
              <w:t>LabIS</w:t>
            </w:r>
            <w:proofErr w:type="spellEnd"/>
            <w:r w:rsidR="00E4555F">
              <w:t xml:space="preserve"> noteikumu </w:t>
            </w:r>
            <w:r w:rsidR="00F82F11">
              <w:t>24.</w:t>
            </w:r>
            <w:r w:rsidR="00387565">
              <w:t>punktā</w:t>
            </w:r>
            <w:r w:rsidR="00F82F11">
              <w:t xml:space="preserve"> </w:t>
            </w:r>
            <w:r w:rsidR="00F82F11" w:rsidRPr="00E4555F">
              <w:t xml:space="preserve">apkopotās statistiskās informācijas sagatavošanai nepieciešamos laika </w:t>
            </w:r>
            <w:r w:rsidR="00F82F11" w:rsidRPr="00E4555F">
              <w:lastRenderedPageBreak/>
              <w:t>resursus ar šo datu izmantošanas biežumu</w:t>
            </w:r>
            <w:r w:rsidR="00F82F11">
              <w:t>, turpmāk šāda informācija sistēmā netiks  uzkrāta un svītrots attiecīgais punkts.</w:t>
            </w:r>
            <w:r w:rsidR="001B572B">
              <w:t xml:space="preserve"> </w:t>
            </w:r>
            <w:r w:rsidR="00F82F11">
              <w:t xml:space="preserve">Vienlaikus izvērtējot </w:t>
            </w:r>
            <w:proofErr w:type="spellStart"/>
            <w:r w:rsidR="00F82F11">
              <w:t>LabIS</w:t>
            </w:r>
            <w:proofErr w:type="spellEnd"/>
            <w:r w:rsidR="00F82F11">
              <w:t xml:space="preserve"> noteikumu 35.punktā apkopotās statisti</w:t>
            </w:r>
            <w:r w:rsidR="005C0873">
              <w:t>s</w:t>
            </w:r>
            <w:r w:rsidR="00F82F11">
              <w:t xml:space="preserve">kās informācijas pieejamību iestādes tīmekļvietnē, turpmāk sistēmā daļa datu netiks uzkrāti un </w:t>
            </w:r>
            <w:r w:rsidR="00387565">
              <w:t>attiecīgi precizēt</w:t>
            </w:r>
            <w:r w:rsidR="00380B4C">
              <w:t>s</w:t>
            </w:r>
            <w:r w:rsidR="00387565">
              <w:t xml:space="preserve"> no</w:t>
            </w:r>
            <w:r w:rsidR="00380B4C">
              <w:t xml:space="preserve"> Centrālās statistikas pārvades saņemto datu apjoms</w:t>
            </w:r>
            <w:r w:rsidR="0053636D">
              <w:t>, piemēram, turpmāk netiks uzkrāti dati par noslēgtajām un šķirtajām laulībām, dati par ekonomiski neaktīvajiem iedzīvotājiem pēc darba nemeklēšanas iemesla</w:t>
            </w:r>
            <w:r w:rsidR="006E7151">
              <w:t>, dati par s</w:t>
            </w:r>
            <w:r w:rsidR="006E7151" w:rsidRPr="006E7151">
              <w:t>ociālās aizsardzības izdevumi</w:t>
            </w:r>
            <w:r w:rsidR="006E7151">
              <w:t>em</w:t>
            </w:r>
            <w:r w:rsidR="006E7151" w:rsidRPr="006E7151">
              <w:t xml:space="preserve"> pēc ESSPROS klasifikācijas Latvijā</w:t>
            </w:r>
            <w:r w:rsidR="00380B4C">
              <w:t>.</w:t>
            </w:r>
          </w:p>
          <w:p w14:paraId="54279CCE" w14:textId="77777777" w:rsidR="00E4555F" w:rsidRDefault="00E4555F" w:rsidP="00E55CF2">
            <w:pPr>
              <w:jc w:val="both"/>
            </w:pPr>
          </w:p>
          <w:p w14:paraId="215D3853" w14:textId="51DB14C6" w:rsidR="00E4555F" w:rsidRDefault="00413AFE" w:rsidP="00E55CF2">
            <w:pPr>
              <w:jc w:val="both"/>
            </w:pPr>
            <w:r>
              <w:t>5</w:t>
            </w:r>
            <w:r w:rsidR="00E4555F">
              <w:t xml:space="preserve">. </w:t>
            </w:r>
            <w:r w:rsidR="00E4555F" w:rsidRPr="00E4555F">
              <w:t xml:space="preserve">Gan Sociālo pakalpojumu un sociālās palīdzības likuma </w:t>
            </w:r>
            <w:r w:rsidR="00B56D73" w:rsidRPr="00B56D73">
              <w:rPr>
                <w:bCs/>
                <w:color w:val="414142"/>
                <w:shd w:val="clear" w:color="auto" w:fill="FFFFFF"/>
              </w:rPr>
              <w:t>15.</w:t>
            </w:r>
            <w:r w:rsidR="00B56D73" w:rsidRPr="00B56D73">
              <w:rPr>
                <w:bCs/>
                <w:color w:val="414142"/>
                <w:shd w:val="clear" w:color="auto" w:fill="FFFFFF"/>
                <w:vertAlign w:val="superscript"/>
              </w:rPr>
              <w:t>1</w:t>
            </w:r>
            <w:r w:rsidR="00B56D73">
              <w:rPr>
                <w:rFonts w:ascii="Arial" w:hAnsi="Arial" w:cs="Arial"/>
                <w:b/>
                <w:bCs/>
                <w:color w:val="414142"/>
                <w:sz w:val="20"/>
                <w:szCs w:val="20"/>
                <w:shd w:val="clear" w:color="auto" w:fill="FFFFFF"/>
              </w:rPr>
              <w:t> </w:t>
            </w:r>
            <w:r w:rsidR="00E4555F" w:rsidRPr="00E4555F">
              <w:t>pants, gan</w:t>
            </w:r>
            <w:r w:rsidR="00B56D73">
              <w:t xml:space="preserve"> </w:t>
            </w:r>
            <w:r w:rsidR="00E4555F" w:rsidRPr="00E4555F">
              <w:t>M</w:t>
            </w:r>
            <w:r w:rsidR="00B56D73">
              <w:t>inistru kabineta 2009.gada 15.decembra</w:t>
            </w:r>
            <w:r w:rsidR="00E4555F" w:rsidRPr="00E4555F">
              <w:t xml:space="preserve"> noteikumu Nr.1474 "Tehnisko palīglīdzekļu noteikumi"   4. punkts nosaka Sociālās integrācijas valsts aģentūrai  uzdevumu, sniedzot no valsts budžeta finansētu tehnisko palīglīdzekļu pakalpojumu, nodrošināt  personām ar invaliditāti transportlīdzekļa pielāgošanu atbilstoši personas funkcionālo traucējumu veidam.  Līdz ar to</w:t>
            </w:r>
            <w:r w:rsidR="00B56D73">
              <w:t xml:space="preserve"> </w:t>
            </w:r>
            <w:r w:rsidR="00E4555F" w:rsidRPr="00E4555F">
              <w:t>statistikas veidošana</w:t>
            </w:r>
            <w:r w:rsidR="00B56D73">
              <w:t>i</w:t>
            </w:r>
            <w:r w:rsidR="00E4555F" w:rsidRPr="00E4555F">
              <w:t>, plānošanas</w:t>
            </w:r>
            <w:r w:rsidR="00B56D73">
              <w:t xml:space="preserve"> īstenošanai</w:t>
            </w:r>
            <w:r w:rsidR="00E4555F" w:rsidRPr="00E4555F">
              <w:t xml:space="preserve"> un valsts politikas novērtēšana</w:t>
            </w:r>
            <w:r w:rsidR="00B56D73">
              <w:t>i</w:t>
            </w:r>
            <w:r w:rsidR="00E4555F" w:rsidRPr="00E4555F">
              <w:t xml:space="preserve"> tehnisko palīglīdzekļu pakalpojumu  </w:t>
            </w:r>
            <w:r w:rsidR="00B56D73">
              <w:t>jomā</w:t>
            </w:r>
            <w:r w:rsidR="00E4555F" w:rsidRPr="00E4555F">
              <w:t xml:space="preserve">, </w:t>
            </w:r>
            <w:proofErr w:type="spellStart"/>
            <w:r w:rsidR="00E4555F" w:rsidRPr="00E4555F">
              <w:t>LabIS</w:t>
            </w:r>
            <w:proofErr w:type="spellEnd"/>
            <w:r w:rsidR="00E4555F" w:rsidRPr="00E4555F">
              <w:t xml:space="preserve"> noteikumus paredzēts papildināt ar </w:t>
            </w:r>
            <w:r w:rsidR="00B56D73">
              <w:t>26</w:t>
            </w:r>
            <w:r w:rsidR="00B56D73" w:rsidRPr="00B56D73">
              <w:rPr>
                <w:bCs/>
                <w:color w:val="414142"/>
                <w:shd w:val="clear" w:color="auto" w:fill="FFFFFF"/>
              </w:rPr>
              <w:t>.</w:t>
            </w:r>
            <w:r w:rsidR="00B56D73" w:rsidRPr="00B56D73">
              <w:rPr>
                <w:bCs/>
                <w:color w:val="414142"/>
                <w:shd w:val="clear" w:color="auto" w:fill="FFFFFF"/>
                <w:vertAlign w:val="superscript"/>
              </w:rPr>
              <w:t>1</w:t>
            </w:r>
            <w:r w:rsidR="00B56D73">
              <w:rPr>
                <w:rFonts w:ascii="Arial" w:hAnsi="Arial" w:cs="Arial"/>
                <w:b/>
                <w:bCs/>
                <w:color w:val="414142"/>
                <w:sz w:val="20"/>
                <w:szCs w:val="20"/>
                <w:shd w:val="clear" w:color="auto" w:fill="FFFFFF"/>
              </w:rPr>
              <w:t> </w:t>
            </w:r>
            <w:r w:rsidR="00B56D73" w:rsidRPr="00E4555F">
              <w:t>p</w:t>
            </w:r>
            <w:r w:rsidR="00B56D73">
              <w:t>unktu, iekļaujot</w:t>
            </w:r>
            <w:r w:rsidR="00B56D73" w:rsidRPr="00E4555F">
              <w:t xml:space="preserve"> </w:t>
            </w:r>
            <w:r w:rsidR="00E4555F" w:rsidRPr="00E4555F">
              <w:t>informāciju par S</w:t>
            </w:r>
            <w:r w:rsidR="00B56D73">
              <w:t>ociālās integrācijas valsts aģentūras</w:t>
            </w:r>
            <w:r w:rsidR="00E4555F" w:rsidRPr="00E4555F">
              <w:t xml:space="preserve"> nodrošināto tehnisko palīglīdzekļu pakalpojumu </w:t>
            </w:r>
            <w:r w:rsidR="00B56D73">
              <w:t xml:space="preserve"> - </w:t>
            </w:r>
            <w:r w:rsidR="00E4555F" w:rsidRPr="00E4555F">
              <w:t>personu ar invaliditāti īpašumā esošo vai lietošanā esošo kredītiestāžu vai līzinga sabiedrību transportlīdzekļu, vai citu transportlīdzekļu pielāgošanu  atbilstoši personas funkcionālo traucējumu veidam.</w:t>
            </w:r>
          </w:p>
          <w:p w14:paraId="6E7F8AA9" w14:textId="2DF75F92" w:rsidR="00090064" w:rsidRDefault="00090064" w:rsidP="00E55CF2">
            <w:pPr>
              <w:jc w:val="both"/>
            </w:pPr>
          </w:p>
          <w:p w14:paraId="02EA02C0" w14:textId="7F0E78C8" w:rsidR="00090064" w:rsidRDefault="001B572B" w:rsidP="00090064">
            <w:pPr>
              <w:jc w:val="both"/>
            </w:pPr>
            <w:r>
              <w:t>6</w:t>
            </w:r>
            <w:r w:rsidR="00090064">
              <w:t xml:space="preserve">. Atbilstoši Valsts </w:t>
            </w:r>
            <w:r w:rsidR="00976C5E">
              <w:t>fondētu</w:t>
            </w:r>
            <w:r w:rsidR="00090064">
              <w:t xml:space="preserve"> pensiju likuma prasībām,  izvēloties mūža pensijas apdrošināšanu, pensionārs var norādīt brīvi izvēlētu labuma guvēju, kurš pēc pensionāra nāves turpinās saņemt pensiju līdz garantētā perioda beigām. Pensionārs var izvēlēties, vai mūža pensijas apdrošināšanas līgumā norādīt labuma guvēju, vai nē. Labuma guvēja norādīšana Mūža pensijas apdrošināšanas līgumā varētu būt kā priekšrocība, ja ir vēlme sniegt atbalstu kādam tuvam cilvēkam apdrošinātās personas nāves gadījumā. Ja labuma guvējs ir norādīts, tad ir jāizvēlas arī garantētais periods, kas nedrīkst pārsniegt 20 gadus. Mūža pensijas apdrošināšanas līguma darbības laikā pensionārs var neierobežoti mainīt labuma guvēju. </w:t>
            </w:r>
          </w:p>
          <w:p w14:paraId="667828F5" w14:textId="77777777" w:rsidR="00090064" w:rsidRDefault="00090064" w:rsidP="00090064">
            <w:pPr>
              <w:jc w:val="both"/>
            </w:pPr>
            <w:r>
              <w:t>Mūža pensijas apmērs ir atkarīgs no  vairākiem aspektiem: no pensiju 2. līmenī uzkrātā kapitāla apjoma, no tā, vai līgumā ir norādīts labuma guvējs un cik ilgs ir garantētais izmaksas posms, no vecuma, kurā persona pensionējas, un vai tā vēlas atlikt pensijas izmaksu sākumu.</w:t>
            </w:r>
          </w:p>
          <w:p w14:paraId="061A265B" w14:textId="089794E7" w:rsidR="00090064" w:rsidRDefault="00090064" w:rsidP="00090064">
            <w:pPr>
              <w:jc w:val="both"/>
            </w:pPr>
            <w:r>
              <w:t xml:space="preserve">Lai apzinātu, cik personu izvēlas norādīt labuma guvēju, nepieciešams papildināt </w:t>
            </w:r>
            <w:proofErr w:type="spellStart"/>
            <w:r>
              <w:t>LabIS</w:t>
            </w:r>
            <w:proofErr w:type="spellEnd"/>
            <w:r>
              <w:t xml:space="preserve"> noteikumu </w:t>
            </w:r>
            <w:r w:rsidR="001B572B">
              <w:br/>
            </w:r>
            <w:r>
              <w:lastRenderedPageBreak/>
              <w:t>35</w:t>
            </w:r>
            <w:r w:rsidRPr="00B56D73">
              <w:rPr>
                <w:bCs/>
                <w:color w:val="414142"/>
                <w:shd w:val="clear" w:color="auto" w:fill="FFFFFF"/>
              </w:rPr>
              <w:t>.</w:t>
            </w:r>
            <w:r w:rsidR="00240470">
              <w:rPr>
                <w:bCs/>
                <w:color w:val="414142"/>
                <w:shd w:val="clear" w:color="auto" w:fill="FFFFFF"/>
                <w:vertAlign w:val="superscript"/>
              </w:rPr>
              <w:t>1</w:t>
            </w:r>
            <w:r w:rsidR="00240470">
              <w:rPr>
                <w:bCs/>
                <w:color w:val="414142"/>
                <w:shd w:val="clear" w:color="auto" w:fill="FFFFFF"/>
              </w:rPr>
              <w:t>2 apakš</w:t>
            </w:r>
            <w:r w:rsidRPr="00E4555F">
              <w:t>p</w:t>
            </w:r>
            <w:r>
              <w:t xml:space="preserve">unktu ar  datiem par </w:t>
            </w:r>
            <w:r w:rsidR="00240470">
              <w:t xml:space="preserve">to, vai ir norādīts </w:t>
            </w:r>
            <w:r>
              <w:t xml:space="preserve">labuma </w:t>
            </w:r>
            <w:r w:rsidR="00240470">
              <w:t>guvējs</w:t>
            </w:r>
            <w:r w:rsidR="00C5458A">
              <w:t xml:space="preserve"> (tikai pazīme</w:t>
            </w:r>
            <w:r w:rsidR="00D10184">
              <w:t xml:space="preserve"> ir vai nav norādīts</w:t>
            </w:r>
            <w:r w:rsidR="00C5458A">
              <w:t xml:space="preserve">, personu dati par labuma guvēju netiek </w:t>
            </w:r>
            <w:r w:rsidR="00D10184">
              <w:t>uzkrāti</w:t>
            </w:r>
            <w:r w:rsidR="00C5458A">
              <w:t>)</w:t>
            </w:r>
            <w:r>
              <w:t>.</w:t>
            </w:r>
          </w:p>
          <w:p w14:paraId="431E986C" w14:textId="199C9477" w:rsidR="00EF71E9" w:rsidRPr="005265A3" w:rsidRDefault="00EF71E9" w:rsidP="0000022E">
            <w:pPr>
              <w:jc w:val="both"/>
            </w:pPr>
          </w:p>
        </w:tc>
      </w:tr>
      <w:tr w:rsidR="00081E5D" w:rsidRPr="00347817" w14:paraId="4C173611" w14:textId="77777777" w:rsidTr="0016638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57CE414" w14:textId="261745EA" w:rsidR="00573664" w:rsidRPr="00347817" w:rsidRDefault="00573664" w:rsidP="00166387">
            <w:pPr>
              <w:spacing w:before="100" w:beforeAutospacing="1" w:after="100" w:afterAutospacing="1" w:line="293" w:lineRule="atLeast"/>
              <w:jc w:val="center"/>
            </w:pPr>
            <w:r w:rsidRPr="00347817">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346D6D7" w14:textId="77777777" w:rsidR="00573664" w:rsidRPr="00347817" w:rsidRDefault="00573664" w:rsidP="00166387">
            <w:r w:rsidRPr="00347817">
              <w:t>Projekta izstrādē iesaistītās institūcijas</w:t>
            </w:r>
            <w:r w:rsidR="00235192">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FACCE72" w14:textId="5011EF98" w:rsidR="00573664" w:rsidRPr="00347817" w:rsidRDefault="00E0476C" w:rsidP="00166387">
            <w:r>
              <w:t>N</w:t>
            </w:r>
            <w:r w:rsidR="005C0873">
              <w:t>odarbinātības valsts aģentūra</w:t>
            </w:r>
          </w:p>
          <w:p w14:paraId="0378CB2D" w14:textId="77777777" w:rsidR="009C501B" w:rsidRPr="00347817" w:rsidRDefault="009C501B" w:rsidP="00166387"/>
        </w:tc>
      </w:tr>
      <w:tr w:rsidR="00081E5D" w:rsidRPr="00347817" w14:paraId="2FC2F3CA" w14:textId="77777777" w:rsidTr="00166387">
        <w:tc>
          <w:tcPr>
            <w:tcW w:w="250" w:type="pct"/>
            <w:tcBorders>
              <w:top w:val="outset" w:sz="6" w:space="0" w:color="414142"/>
              <w:left w:val="outset" w:sz="6" w:space="0" w:color="414142"/>
              <w:bottom w:val="outset" w:sz="6" w:space="0" w:color="414142"/>
              <w:right w:val="outset" w:sz="6" w:space="0" w:color="414142"/>
            </w:tcBorders>
            <w:hideMark/>
          </w:tcPr>
          <w:p w14:paraId="31821746" w14:textId="77777777" w:rsidR="00573664" w:rsidRPr="00347817" w:rsidRDefault="00573664" w:rsidP="00166387">
            <w:pPr>
              <w:spacing w:before="100" w:beforeAutospacing="1" w:after="100" w:afterAutospacing="1" w:line="293" w:lineRule="atLeast"/>
              <w:jc w:val="center"/>
            </w:pPr>
            <w:r w:rsidRPr="00347817">
              <w:t>4.</w:t>
            </w:r>
          </w:p>
        </w:tc>
        <w:tc>
          <w:tcPr>
            <w:tcW w:w="1550" w:type="pct"/>
            <w:tcBorders>
              <w:top w:val="outset" w:sz="6" w:space="0" w:color="414142"/>
              <w:left w:val="outset" w:sz="6" w:space="0" w:color="414142"/>
              <w:bottom w:val="outset" w:sz="6" w:space="0" w:color="414142"/>
              <w:right w:val="outset" w:sz="6" w:space="0" w:color="414142"/>
            </w:tcBorders>
            <w:hideMark/>
          </w:tcPr>
          <w:p w14:paraId="66C39DE3" w14:textId="77777777" w:rsidR="00573664" w:rsidRPr="00347817" w:rsidRDefault="00573664" w:rsidP="00166387">
            <w:r w:rsidRPr="00347817">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98CF5E9" w14:textId="77777777" w:rsidR="00B43C2F" w:rsidRPr="00347817" w:rsidRDefault="00573664" w:rsidP="0085127E">
            <w:r w:rsidRPr="00347817">
              <w:t>Nav</w:t>
            </w:r>
          </w:p>
        </w:tc>
      </w:tr>
    </w:tbl>
    <w:p w14:paraId="650F67DE" w14:textId="77777777" w:rsidR="00573664" w:rsidRPr="00347817" w:rsidRDefault="00573664" w:rsidP="00B63F04">
      <w:pPr>
        <w:shd w:val="clear" w:color="auto" w:fill="FFFFFF"/>
        <w:spacing w:after="100" w:afterAutospacing="1" w:line="293" w:lineRule="atLeast"/>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8"/>
        <w:gridCol w:w="5874"/>
      </w:tblGrid>
      <w:tr w:rsidR="00081E5D" w:rsidRPr="00347817" w14:paraId="68F7FE38" w14:textId="77777777" w:rsidTr="004E118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10A789" w14:textId="77777777" w:rsidR="00573664" w:rsidRPr="00347817" w:rsidRDefault="00573664" w:rsidP="00166387">
            <w:pPr>
              <w:spacing w:before="100" w:beforeAutospacing="1" w:after="100" w:afterAutospacing="1" w:line="293" w:lineRule="atLeast"/>
              <w:jc w:val="center"/>
              <w:rPr>
                <w:b/>
                <w:bCs/>
              </w:rPr>
            </w:pPr>
            <w:r w:rsidRPr="00347817">
              <w:rPr>
                <w:b/>
                <w:bCs/>
              </w:rPr>
              <w:t>II. Tiesību akta projekta ietekme uz sabiedrību, tautsaimniecības attīstību un administratīvo slogu</w:t>
            </w:r>
          </w:p>
        </w:tc>
      </w:tr>
      <w:tr w:rsidR="00081E5D" w:rsidRPr="00347817" w14:paraId="3D3DF95A" w14:textId="77777777" w:rsidTr="004E118F">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0CE0A72D" w14:textId="77777777" w:rsidR="00573664" w:rsidRPr="00347817" w:rsidRDefault="00573664" w:rsidP="00166387">
            <w:r w:rsidRPr="00347817">
              <w:t>1.</w:t>
            </w:r>
          </w:p>
        </w:tc>
        <w:tc>
          <w:tcPr>
            <w:tcW w:w="1537" w:type="pct"/>
            <w:tcBorders>
              <w:top w:val="outset" w:sz="6" w:space="0" w:color="414142"/>
              <w:left w:val="outset" w:sz="6" w:space="0" w:color="414142"/>
              <w:bottom w:val="outset" w:sz="6" w:space="0" w:color="414142"/>
              <w:right w:val="outset" w:sz="6" w:space="0" w:color="414142"/>
            </w:tcBorders>
            <w:hideMark/>
          </w:tcPr>
          <w:p w14:paraId="217A345A" w14:textId="77777777" w:rsidR="00573664" w:rsidRPr="00347817" w:rsidRDefault="00573664" w:rsidP="00166387">
            <w:r w:rsidRPr="00347817">
              <w:t>Sabiedrības mērķgrupas, kuras tiesiskais regulējums ietekmē vai varētu ietekmēt</w:t>
            </w:r>
          </w:p>
        </w:tc>
        <w:tc>
          <w:tcPr>
            <w:tcW w:w="3216" w:type="pct"/>
            <w:tcBorders>
              <w:top w:val="outset" w:sz="6" w:space="0" w:color="414142"/>
              <w:left w:val="outset" w:sz="6" w:space="0" w:color="414142"/>
              <w:bottom w:val="outset" w:sz="6" w:space="0" w:color="414142"/>
              <w:right w:val="outset" w:sz="6" w:space="0" w:color="414142"/>
            </w:tcBorders>
            <w:hideMark/>
          </w:tcPr>
          <w:p w14:paraId="683733B7" w14:textId="247DFCF4" w:rsidR="004D1BBA" w:rsidRDefault="00976C5E" w:rsidP="00E0476C">
            <w:pPr>
              <w:jc w:val="both"/>
            </w:pPr>
            <w:r>
              <w:t>Noteikumu</w:t>
            </w:r>
            <w:r w:rsidR="00573664" w:rsidRPr="00347817">
              <w:t xml:space="preserve"> </w:t>
            </w:r>
            <w:r>
              <w:t xml:space="preserve">projekts netieši </w:t>
            </w:r>
            <w:r w:rsidR="00573664" w:rsidRPr="00347817">
              <w:t>attiecas uz</w:t>
            </w:r>
            <w:r w:rsidR="00937152">
              <w:t xml:space="preserve"> </w:t>
            </w:r>
            <w:r>
              <w:t>visiem Latvijas iedzīvotājiem.</w:t>
            </w:r>
          </w:p>
          <w:p w14:paraId="28C7D736" w14:textId="77777777" w:rsidR="00CE5DF9" w:rsidRDefault="00CE5DF9" w:rsidP="00166387">
            <w:pPr>
              <w:jc w:val="both"/>
            </w:pPr>
          </w:p>
          <w:p w14:paraId="006BA8F9" w14:textId="61333C20" w:rsidR="00166387" w:rsidRPr="00347817" w:rsidRDefault="00166387" w:rsidP="00C4788A">
            <w:pPr>
              <w:jc w:val="both"/>
            </w:pPr>
          </w:p>
        </w:tc>
      </w:tr>
      <w:tr w:rsidR="005265A3" w:rsidRPr="005265A3" w14:paraId="4190835D" w14:textId="77777777" w:rsidTr="00EF5116">
        <w:trPr>
          <w:trHeight w:val="238"/>
        </w:trPr>
        <w:tc>
          <w:tcPr>
            <w:tcW w:w="248" w:type="pct"/>
            <w:tcBorders>
              <w:top w:val="outset" w:sz="6" w:space="0" w:color="414142"/>
              <w:left w:val="outset" w:sz="6" w:space="0" w:color="414142"/>
              <w:bottom w:val="outset" w:sz="6" w:space="0" w:color="414142"/>
              <w:right w:val="outset" w:sz="6" w:space="0" w:color="414142"/>
            </w:tcBorders>
            <w:hideMark/>
          </w:tcPr>
          <w:p w14:paraId="0D93C193" w14:textId="77777777" w:rsidR="00573664" w:rsidRPr="005265A3" w:rsidRDefault="00573664" w:rsidP="00166387">
            <w:r w:rsidRPr="005265A3">
              <w:t>2.</w:t>
            </w:r>
          </w:p>
        </w:tc>
        <w:tc>
          <w:tcPr>
            <w:tcW w:w="1537" w:type="pct"/>
            <w:tcBorders>
              <w:top w:val="outset" w:sz="6" w:space="0" w:color="414142"/>
              <w:left w:val="outset" w:sz="6" w:space="0" w:color="414142"/>
              <w:bottom w:val="outset" w:sz="6" w:space="0" w:color="414142"/>
              <w:right w:val="outset" w:sz="6" w:space="0" w:color="414142"/>
            </w:tcBorders>
            <w:hideMark/>
          </w:tcPr>
          <w:p w14:paraId="7875D51A" w14:textId="77777777" w:rsidR="00573664" w:rsidRPr="005265A3" w:rsidRDefault="00573664" w:rsidP="00166387">
            <w:r w:rsidRPr="005265A3">
              <w:t>Tiesiskā regulējuma ietekme uz tautsaimniecību un administratīvo slogu</w:t>
            </w:r>
          </w:p>
        </w:tc>
        <w:tc>
          <w:tcPr>
            <w:tcW w:w="3216" w:type="pct"/>
            <w:tcBorders>
              <w:top w:val="outset" w:sz="6" w:space="0" w:color="414142"/>
              <w:left w:val="outset" w:sz="6" w:space="0" w:color="414142"/>
              <w:bottom w:val="outset" w:sz="6" w:space="0" w:color="414142"/>
              <w:right w:val="outset" w:sz="6" w:space="0" w:color="414142"/>
            </w:tcBorders>
            <w:hideMark/>
          </w:tcPr>
          <w:p w14:paraId="706DDBA7" w14:textId="0C8619A8" w:rsidR="00573664" w:rsidRPr="005265A3" w:rsidRDefault="005376B6" w:rsidP="005376B6">
            <w:pPr>
              <w:pStyle w:val="ListParagraph"/>
              <w:spacing w:after="0"/>
              <w:ind w:left="0"/>
              <w:jc w:val="both"/>
              <w:rPr>
                <w:rFonts w:ascii="Times New Roman" w:hAnsi="Times New Roman"/>
                <w:sz w:val="24"/>
                <w:szCs w:val="24"/>
              </w:rPr>
            </w:pPr>
            <w:r w:rsidRPr="005265A3">
              <w:rPr>
                <w:rFonts w:ascii="Times New Roman" w:eastAsia="Times New Roman" w:hAnsi="Times New Roman"/>
                <w:iCs/>
                <w:sz w:val="24"/>
                <w:szCs w:val="24"/>
                <w:lang w:eastAsia="lv-LV"/>
              </w:rPr>
              <w:t>Tiesiskais regulējums nerada ietekmi uz tautsaimniecību.</w:t>
            </w:r>
          </w:p>
        </w:tc>
      </w:tr>
      <w:tr w:rsidR="005265A3" w:rsidRPr="005265A3" w14:paraId="01DB969E" w14:textId="77777777" w:rsidTr="004E118F">
        <w:trPr>
          <w:trHeight w:val="510"/>
        </w:trPr>
        <w:tc>
          <w:tcPr>
            <w:tcW w:w="248" w:type="pct"/>
            <w:tcBorders>
              <w:top w:val="outset" w:sz="6" w:space="0" w:color="414142"/>
              <w:left w:val="outset" w:sz="6" w:space="0" w:color="414142"/>
              <w:bottom w:val="outset" w:sz="6" w:space="0" w:color="414142"/>
              <w:right w:val="outset" w:sz="6" w:space="0" w:color="414142"/>
            </w:tcBorders>
            <w:hideMark/>
          </w:tcPr>
          <w:p w14:paraId="600C5DA0" w14:textId="77777777" w:rsidR="00573664" w:rsidRPr="005265A3" w:rsidRDefault="00573664" w:rsidP="00166387">
            <w:r w:rsidRPr="005265A3">
              <w:t>3.</w:t>
            </w:r>
          </w:p>
        </w:tc>
        <w:tc>
          <w:tcPr>
            <w:tcW w:w="1537" w:type="pct"/>
            <w:tcBorders>
              <w:top w:val="outset" w:sz="6" w:space="0" w:color="414142"/>
              <w:left w:val="outset" w:sz="6" w:space="0" w:color="414142"/>
              <w:bottom w:val="outset" w:sz="6" w:space="0" w:color="414142"/>
              <w:right w:val="outset" w:sz="6" w:space="0" w:color="414142"/>
            </w:tcBorders>
            <w:hideMark/>
          </w:tcPr>
          <w:p w14:paraId="5570B0F8" w14:textId="77777777" w:rsidR="00573664" w:rsidRPr="005265A3" w:rsidRDefault="00573664" w:rsidP="00166387">
            <w:r w:rsidRPr="005265A3">
              <w:t>Administratīvo izmaksu monetārs novērtējums</w:t>
            </w:r>
          </w:p>
        </w:tc>
        <w:tc>
          <w:tcPr>
            <w:tcW w:w="3216" w:type="pct"/>
            <w:tcBorders>
              <w:top w:val="outset" w:sz="6" w:space="0" w:color="414142"/>
              <w:left w:val="outset" w:sz="6" w:space="0" w:color="414142"/>
              <w:bottom w:val="outset" w:sz="6" w:space="0" w:color="414142"/>
              <w:right w:val="outset" w:sz="6" w:space="0" w:color="414142"/>
            </w:tcBorders>
            <w:hideMark/>
          </w:tcPr>
          <w:p w14:paraId="5F41FEDF" w14:textId="34685311" w:rsidR="00A17ADD" w:rsidRPr="005265A3" w:rsidRDefault="005376B6" w:rsidP="00E0476C">
            <w:pPr>
              <w:pStyle w:val="ListParagraph"/>
              <w:spacing w:line="240" w:lineRule="auto"/>
              <w:ind w:left="0"/>
              <w:jc w:val="both"/>
            </w:pPr>
            <w:r w:rsidRPr="005265A3">
              <w:rPr>
                <w:rFonts w:ascii="Times New Roman" w:eastAsia="Times New Roman" w:hAnsi="Times New Roman"/>
                <w:iCs/>
                <w:sz w:val="24"/>
                <w:szCs w:val="24"/>
                <w:lang w:eastAsia="lv-LV"/>
              </w:rPr>
              <w:t xml:space="preserve">Tiesiskajā regulējumā ietvertās administratīvās izmaksas vienai </w:t>
            </w:r>
            <w:r w:rsidR="004A2D26" w:rsidRPr="005265A3">
              <w:rPr>
                <w:rFonts w:ascii="Times New Roman" w:eastAsia="Times New Roman" w:hAnsi="Times New Roman"/>
                <w:iCs/>
                <w:sz w:val="24"/>
                <w:szCs w:val="24"/>
                <w:lang w:eastAsia="lv-LV"/>
              </w:rPr>
              <w:t>iestādei</w:t>
            </w:r>
            <w:r w:rsidR="0000022E" w:rsidRPr="005265A3">
              <w:rPr>
                <w:rFonts w:ascii="Times New Roman" w:eastAsia="Times New Roman" w:hAnsi="Times New Roman"/>
                <w:iCs/>
                <w:sz w:val="24"/>
                <w:szCs w:val="24"/>
                <w:lang w:eastAsia="lv-LV"/>
              </w:rPr>
              <w:t xml:space="preserve"> nepārsniedz 2000 </w:t>
            </w:r>
            <w:proofErr w:type="spellStart"/>
            <w:r w:rsidR="0000022E" w:rsidRPr="005265A3">
              <w:rPr>
                <w:rFonts w:ascii="Times New Roman" w:eastAsia="Times New Roman" w:hAnsi="Times New Roman"/>
                <w:i/>
                <w:iCs/>
                <w:sz w:val="24"/>
                <w:szCs w:val="24"/>
                <w:lang w:eastAsia="lv-LV"/>
              </w:rPr>
              <w:t>euro</w:t>
            </w:r>
            <w:proofErr w:type="spellEnd"/>
            <w:r w:rsidR="0000022E" w:rsidRPr="005265A3">
              <w:rPr>
                <w:rFonts w:ascii="Times New Roman" w:eastAsia="Times New Roman" w:hAnsi="Times New Roman"/>
                <w:iCs/>
                <w:sz w:val="24"/>
                <w:szCs w:val="24"/>
                <w:lang w:eastAsia="lv-LV"/>
              </w:rPr>
              <w:t xml:space="preserve"> gadā</w:t>
            </w:r>
            <w:r w:rsidR="004A2D26" w:rsidRPr="005265A3">
              <w:rPr>
                <w:rFonts w:ascii="Times New Roman" w:eastAsia="Times New Roman" w:hAnsi="Times New Roman"/>
                <w:iCs/>
                <w:sz w:val="24"/>
                <w:szCs w:val="24"/>
                <w:lang w:eastAsia="lv-LV"/>
              </w:rPr>
              <w:t>.</w:t>
            </w:r>
          </w:p>
        </w:tc>
      </w:tr>
      <w:tr w:rsidR="005265A3" w:rsidRPr="005265A3" w14:paraId="45C4EDE7"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tcPr>
          <w:p w14:paraId="602DEA90" w14:textId="77777777" w:rsidR="00235192" w:rsidRPr="005265A3" w:rsidRDefault="00235192" w:rsidP="00166387">
            <w:r w:rsidRPr="005265A3">
              <w:t>4.</w:t>
            </w:r>
          </w:p>
        </w:tc>
        <w:tc>
          <w:tcPr>
            <w:tcW w:w="1537" w:type="pct"/>
            <w:tcBorders>
              <w:top w:val="outset" w:sz="6" w:space="0" w:color="414142"/>
              <w:left w:val="outset" w:sz="6" w:space="0" w:color="414142"/>
              <w:bottom w:val="outset" w:sz="6" w:space="0" w:color="414142"/>
              <w:right w:val="outset" w:sz="6" w:space="0" w:color="414142"/>
            </w:tcBorders>
          </w:tcPr>
          <w:p w14:paraId="5C8C74DF" w14:textId="77777777" w:rsidR="00235192" w:rsidRPr="005265A3" w:rsidRDefault="00235192" w:rsidP="00166387">
            <w:r w:rsidRPr="005265A3">
              <w:t>Atbilstības izmaksu monetārs novērtējums</w:t>
            </w:r>
          </w:p>
        </w:tc>
        <w:tc>
          <w:tcPr>
            <w:tcW w:w="3216" w:type="pct"/>
            <w:tcBorders>
              <w:top w:val="outset" w:sz="6" w:space="0" w:color="414142"/>
              <w:left w:val="outset" w:sz="6" w:space="0" w:color="414142"/>
              <w:bottom w:val="outset" w:sz="6" w:space="0" w:color="414142"/>
              <w:right w:val="outset" w:sz="6" w:space="0" w:color="414142"/>
            </w:tcBorders>
          </w:tcPr>
          <w:p w14:paraId="136C88B3" w14:textId="5B217E52" w:rsidR="00235192" w:rsidRPr="005265A3" w:rsidRDefault="005C0873" w:rsidP="00E0476C">
            <w:r>
              <w:t xml:space="preserve">Noteikumu </w:t>
            </w:r>
            <w:r w:rsidR="00142E17" w:rsidRPr="005265A3">
              <w:t>p</w:t>
            </w:r>
            <w:r w:rsidR="00235192" w:rsidRPr="005265A3">
              <w:t>rojekts šo jomu neskar</w:t>
            </w:r>
          </w:p>
        </w:tc>
      </w:tr>
      <w:tr w:rsidR="005265A3" w:rsidRPr="005265A3" w14:paraId="45AA3210" w14:textId="77777777" w:rsidTr="004E118F">
        <w:trPr>
          <w:trHeight w:val="345"/>
        </w:trPr>
        <w:tc>
          <w:tcPr>
            <w:tcW w:w="248" w:type="pct"/>
            <w:tcBorders>
              <w:top w:val="outset" w:sz="6" w:space="0" w:color="414142"/>
              <w:left w:val="outset" w:sz="6" w:space="0" w:color="414142"/>
              <w:bottom w:val="outset" w:sz="6" w:space="0" w:color="414142"/>
              <w:right w:val="outset" w:sz="6" w:space="0" w:color="414142"/>
            </w:tcBorders>
            <w:hideMark/>
          </w:tcPr>
          <w:p w14:paraId="2EE79D92" w14:textId="77777777" w:rsidR="00573664" w:rsidRPr="005265A3" w:rsidRDefault="00235192" w:rsidP="00166387">
            <w:r w:rsidRPr="005265A3">
              <w:t>5</w:t>
            </w:r>
            <w:r w:rsidR="00573664" w:rsidRPr="005265A3">
              <w:t>.</w:t>
            </w:r>
          </w:p>
        </w:tc>
        <w:tc>
          <w:tcPr>
            <w:tcW w:w="1537" w:type="pct"/>
            <w:tcBorders>
              <w:top w:val="outset" w:sz="6" w:space="0" w:color="414142"/>
              <w:left w:val="outset" w:sz="6" w:space="0" w:color="414142"/>
              <w:bottom w:val="outset" w:sz="6" w:space="0" w:color="414142"/>
              <w:right w:val="outset" w:sz="6" w:space="0" w:color="414142"/>
            </w:tcBorders>
            <w:hideMark/>
          </w:tcPr>
          <w:p w14:paraId="0694BE0A" w14:textId="77777777" w:rsidR="00573664" w:rsidRPr="005265A3" w:rsidRDefault="00573664" w:rsidP="00166387">
            <w:r w:rsidRPr="005265A3">
              <w:t>Cita informācija</w:t>
            </w:r>
          </w:p>
        </w:tc>
        <w:tc>
          <w:tcPr>
            <w:tcW w:w="3216" w:type="pct"/>
            <w:tcBorders>
              <w:top w:val="outset" w:sz="6" w:space="0" w:color="414142"/>
              <w:left w:val="outset" w:sz="6" w:space="0" w:color="414142"/>
              <w:bottom w:val="outset" w:sz="6" w:space="0" w:color="414142"/>
              <w:right w:val="outset" w:sz="6" w:space="0" w:color="414142"/>
            </w:tcBorders>
            <w:hideMark/>
          </w:tcPr>
          <w:p w14:paraId="134B2A80" w14:textId="2C028C86" w:rsidR="00573664" w:rsidRPr="005265A3" w:rsidRDefault="007551B1" w:rsidP="00937152">
            <w:pPr>
              <w:jc w:val="both"/>
            </w:pPr>
            <w:r w:rsidRPr="005265A3">
              <w:t>Tiesiskā regulējuma izpilde tiks nodrošināta</w:t>
            </w:r>
            <w:r w:rsidR="004A2D26" w:rsidRPr="005265A3">
              <w:t xml:space="preserve"> iestāžu budžeta </w:t>
            </w:r>
            <w:r w:rsidRPr="005265A3">
              <w:t xml:space="preserve"> </w:t>
            </w:r>
            <w:r w:rsidR="00937152" w:rsidRPr="005265A3">
              <w:t>ietvaros.</w:t>
            </w:r>
          </w:p>
        </w:tc>
      </w:tr>
    </w:tbl>
    <w:p w14:paraId="02CAC8B4" w14:textId="130085B7" w:rsidR="00573664" w:rsidRPr="005265A3" w:rsidRDefault="00573664" w:rsidP="00F05369">
      <w:pPr>
        <w:shd w:val="clear" w:color="auto" w:fill="FFFFFF"/>
        <w:spacing w:before="100" w:beforeAutospacing="1" w:line="293" w:lineRule="atLeast"/>
      </w:pPr>
      <w:r w:rsidRPr="005265A3">
        <w:t> </w:t>
      </w: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5"/>
        <w:gridCol w:w="1074"/>
        <w:gridCol w:w="1072"/>
        <w:gridCol w:w="940"/>
        <w:gridCol w:w="939"/>
        <w:gridCol w:w="939"/>
        <w:gridCol w:w="921"/>
        <w:gridCol w:w="18"/>
        <w:gridCol w:w="1000"/>
      </w:tblGrid>
      <w:tr w:rsidR="005265A3" w:rsidRPr="005265A3" w14:paraId="36B1956F" w14:textId="77777777" w:rsidTr="009454D6">
        <w:trPr>
          <w:cantSplit/>
        </w:trPr>
        <w:tc>
          <w:tcPr>
            <w:tcW w:w="9069" w:type="dxa"/>
            <w:gridSpan w:val="9"/>
            <w:shd w:val="clear" w:color="auto" w:fill="auto"/>
            <w:vAlign w:val="center"/>
            <w:hideMark/>
          </w:tcPr>
          <w:p w14:paraId="3191853F" w14:textId="77777777" w:rsidR="00301FAE" w:rsidRPr="005265A3" w:rsidRDefault="00301FAE" w:rsidP="00883892">
            <w:pPr>
              <w:jc w:val="center"/>
              <w:rPr>
                <w:rFonts w:eastAsia="Calibri"/>
                <w:b/>
                <w:bCs/>
                <w:lang w:eastAsia="en-US"/>
              </w:rPr>
            </w:pPr>
            <w:r w:rsidRPr="005265A3">
              <w:rPr>
                <w:rFonts w:eastAsia="Calibri"/>
                <w:b/>
                <w:bCs/>
                <w:lang w:eastAsia="en-US"/>
              </w:rPr>
              <w:t>III. Tiesību akta projekta ietekme uz valsts budžetu un pašvaldību budžetiem</w:t>
            </w:r>
          </w:p>
        </w:tc>
      </w:tr>
      <w:tr w:rsidR="005265A3" w:rsidRPr="005265A3" w14:paraId="54759C8E" w14:textId="77777777" w:rsidTr="009454D6">
        <w:trPr>
          <w:cantSplit/>
        </w:trPr>
        <w:tc>
          <w:tcPr>
            <w:tcW w:w="2166" w:type="dxa"/>
            <w:vMerge w:val="restart"/>
            <w:shd w:val="clear" w:color="auto" w:fill="FFFFFF"/>
            <w:vAlign w:val="center"/>
          </w:tcPr>
          <w:p w14:paraId="55BE8B1B" w14:textId="77777777" w:rsidR="00301FAE" w:rsidRPr="005265A3" w:rsidRDefault="00301FAE" w:rsidP="00883892">
            <w:pPr>
              <w:jc w:val="center"/>
              <w:rPr>
                <w:rFonts w:eastAsia="Calibri"/>
                <w:bCs/>
                <w:szCs w:val="20"/>
                <w:lang w:eastAsia="en-US"/>
              </w:rPr>
            </w:pPr>
            <w:r w:rsidRPr="005265A3">
              <w:rPr>
                <w:rFonts w:eastAsia="Calibri"/>
                <w:bCs/>
                <w:szCs w:val="20"/>
                <w:lang w:eastAsia="en-US"/>
              </w:rPr>
              <w:t>Rādītāji</w:t>
            </w:r>
          </w:p>
        </w:tc>
        <w:tc>
          <w:tcPr>
            <w:tcW w:w="2146" w:type="dxa"/>
            <w:gridSpan w:val="2"/>
            <w:vMerge w:val="restart"/>
            <w:shd w:val="clear" w:color="auto" w:fill="FFFFFF"/>
            <w:vAlign w:val="center"/>
            <w:hideMark/>
          </w:tcPr>
          <w:p w14:paraId="09EB651A" w14:textId="77777777" w:rsidR="00301FAE" w:rsidRPr="005265A3" w:rsidRDefault="00301FAE" w:rsidP="00883892">
            <w:pPr>
              <w:jc w:val="center"/>
              <w:rPr>
                <w:rFonts w:eastAsia="Calibri"/>
                <w:bCs/>
                <w:sz w:val="20"/>
                <w:szCs w:val="20"/>
                <w:lang w:eastAsia="en-US"/>
              </w:rPr>
            </w:pPr>
            <w:r w:rsidRPr="005265A3">
              <w:rPr>
                <w:rFonts w:eastAsia="Calibri"/>
                <w:bCs/>
                <w:szCs w:val="20"/>
                <w:lang w:eastAsia="en-US"/>
              </w:rPr>
              <w:t>2019.gads</w:t>
            </w:r>
          </w:p>
        </w:tc>
        <w:tc>
          <w:tcPr>
            <w:tcW w:w="4757" w:type="dxa"/>
            <w:gridSpan w:val="6"/>
            <w:shd w:val="clear" w:color="auto" w:fill="FFFFFF"/>
            <w:vAlign w:val="center"/>
            <w:hideMark/>
          </w:tcPr>
          <w:p w14:paraId="26924534" w14:textId="77777777" w:rsidR="00301FAE" w:rsidRPr="005265A3" w:rsidRDefault="00301FAE" w:rsidP="00883892">
            <w:pPr>
              <w:jc w:val="center"/>
              <w:rPr>
                <w:rFonts w:eastAsia="Calibri"/>
                <w:szCs w:val="20"/>
                <w:lang w:eastAsia="en-US"/>
              </w:rPr>
            </w:pPr>
            <w:r w:rsidRPr="005265A3">
              <w:rPr>
                <w:rFonts w:eastAsia="Calibri"/>
                <w:szCs w:val="20"/>
                <w:lang w:eastAsia="en-US"/>
              </w:rPr>
              <w:t>Turpmākie trīs gadi (</w:t>
            </w:r>
            <w:proofErr w:type="spellStart"/>
            <w:r w:rsidRPr="005265A3">
              <w:rPr>
                <w:rFonts w:eastAsia="Calibri"/>
                <w:i/>
                <w:iCs/>
                <w:szCs w:val="20"/>
                <w:lang w:eastAsia="en-US"/>
              </w:rPr>
              <w:t>euro</w:t>
            </w:r>
            <w:proofErr w:type="spellEnd"/>
            <w:r w:rsidRPr="005265A3">
              <w:rPr>
                <w:rFonts w:eastAsia="Calibri"/>
                <w:szCs w:val="20"/>
                <w:lang w:eastAsia="en-US"/>
              </w:rPr>
              <w:t>)</w:t>
            </w:r>
          </w:p>
        </w:tc>
      </w:tr>
      <w:tr w:rsidR="005265A3" w:rsidRPr="005265A3" w14:paraId="71E4839B" w14:textId="77777777" w:rsidTr="009454D6">
        <w:trPr>
          <w:cantSplit/>
        </w:trPr>
        <w:tc>
          <w:tcPr>
            <w:tcW w:w="2166" w:type="dxa"/>
            <w:vMerge/>
            <w:shd w:val="clear" w:color="auto" w:fill="auto"/>
            <w:vAlign w:val="center"/>
            <w:hideMark/>
          </w:tcPr>
          <w:p w14:paraId="3F03C40F" w14:textId="77777777" w:rsidR="00301FAE" w:rsidRPr="005265A3" w:rsidRDefault="00301FAE" w:rsidP="00883892">
            <w:pPr>
              <w:jc w:val="center"/>
              <w:rPr>
                <w:rFonts w:eastAsia="Calibri"/>
                <w:bCs/>
                <w:szCs w:val="20"/>
                <w:lang w:eastAsia="en-US"/>
              </w:rPr>
            </w:pPr>
          </w:p>
        </w:tc>
        <w:tc>
          <w:tcPr>
            <w:tcW w:w="2146" w:type="dxa"/>
            <w:gridSpan w:val="2"/>
            <w:vMerge/>
            <w:shd w:val="clear" w:color="auto" w:fill="auto"/>
            <w:vAlign w:val="center"/>
            <w:hideMark/>
          </w:tcPr>
          <w:p w14:paraId="0E855070" w14:textId="77777777" w:rsidR="00301FAE" w:rsidRPr="005265A3" w:rsidRDefault="00301FAE" w:rsidP="00883892">
            <w:pPr>
              <w:jc w:val="center"/>
              <w:rPr>
                <w:rFonts w:eastAsia="Calibri"/>
                <w:bCs/>
                <w:sz w:val="20"/>
                <w:szCs w:val="20"/>
                <w:lang w:eastAsia="en-US"/>
              </w:rPr>
            </w:pPr>
          </w:p>
        </w:tc>
        <w:tc>
          <w:tcPr>
            <w:tcW w:w="1879" w:type="dxa"/>
            <w:gridSpan w:val="2"/>
            <w:shd w:val="clear" w:color="auto" w:fill="FFFFFF"/>
            <w:vAlign w:val="center"/>
            <w:hideMark/>
          </w:tcPr>
          <w:p w14:paraId="2B6B9C20" w14:textId="77777777" w:rsidR="00301FAE" w:rsidRPr="005265A3" w:rsidRDefault="00301FAE" w:rsidP="00883892">
            <w:pPr>
              <w:jc w:val="center"/>
              <w:rPr>
                <w:rFonts w:eastAsia="Calibri"/>
                <w:bCs/>
                <w:lang w:eastAsia="en-US"/>
              </w:rPr>
            </w:pPr>
            <w:r w:rsidRPr="005265A3">
              <w:rPr>
                <w:rFonts w:eastAsia="Calibri"/>
                <w:bCs/>
                <w:lang w:eastAsia="en-US"/>
              </w:rPr>
              <w:t>2020.gads</w:t>
            </w:r>
          </w:p>
        </w:tc>
        <w:tc>
          <w:tcPr>
            <w:tcW w:w="1860" w:type="dxa"/>
            <w:gridSpan w:val="2"/>
            <w:shd w:val="clear" w:color="auto" w:fill="FFFFFF"/>
            <w:vAlign w:val="center"/>
            <w:hideMark/>
          </w:tcPr>
          <w:p w14:paraId="5A513D62" w14:textId="77777777" w:rsidR="00301FAE" w:rsidRPr="005265A3" w:rsidRDefault="00301FAE" w:rsidP="00883892">
            <w:pPr>
              <w:jc w:val="center"/>
              <w:rPr>
                <w:rFonts w:eastAsia="Calibri"/>
                <w:bCs/>
                <w:lang w:eastAsia="en-US"/>
              </w:rPr>
            </w:pPr>
            <w:r w:rsidRPr="005265A3">
              <w:rPr>
                <w:rFonts w:eastAsia="Calibri"/>
                <w:bCs/>
                <w:lang w:eastAsia="en-US"/>
              </w:rPr>
              <w:t>2021.gads</w:t>
            </w:r>
          </w:p>
        </w:tc>
        <w:tc>
          <w:tcPr>
            <w:tcW w:w="1018" w:type="dxa"/>
            <w:gridSpan w:val="2"/>
            <w:shd w:val="clear" w:color="auto" w:fill="FFFFFF"/>
            <w:vAlign w:val="center"/>
            <w:hideMark/>
          </w:tcPr>
          <w:p w14:paraId="79ACB68F" w14:textId="77777777" w:rsidR="00301FAE" w:rsidRPr="005265A3" w:rsidRDefault="00301FAE" w:rsidP="00883892">
            <w:pPr>
              <w:jc w:val="center"/>
              <w:rPr>
                <w:rFonts w:eastAsia="Calibri"/>
                <w:bCs/>
                <w:lang w:eastAsia="en-US"/>
              </w:rPr>
            </w:pPr>
            <w:r w:rsidRPr="005265A3">
              <w:rPr>
                <w:rFonts w:eastAsia="Calibri"/>
                <w:bCs/>
                <w:lang w:eastAsia="en-US"/>
              </w:rPr>
              <w:t>2022. gads</w:t>
            </w:r>
          </w:p>
        </w:tc>
      </w:tr>
      <w:tr w:rsidR="005265A3" w:rsidRPr="005265A3" w14:paraId="4207479D" w14:textId="77777777" w:rsidTr="009454D6">
        <w:trPr>
          <w:cantSplit/>
        </w:trPr>
        <w:tc>
          <w:tcPr>
            <w:tcW w:w="2166" w:type="dxa"/>
            <w:vMerge/>
            <w:shd w:val="clear" w:color="auto" w:fill="auto"/>
            <w:vAlign w:val="center"/>
            <w:hideMark/>
          </w:tcPr>
          <w:p w14:paraId="6699D4A8" w14:textId="77777777" w:rsidR="00301FAE" w:rsidRPr="005265A3" w:rsidRDefault="00301FAE" w:rsidP="00883892">
            <w:pPr>
              <w:jc w:val="center"/>
              <w:rPr>
                <w:rFonts w:eastAsia="Calibri"/>
                <w:b/>
                <w:bCs/>
                <w:szCs w:val="20"/>
                <w:lang w:eastAsia="en-US"/>
              </w:rPr>
            </w:pPr>
          </w:p>
        </w:tc>
        <w:tc>
          <w:tcPr>
            <w:tcW w:w="1074" w:type="dxa"/>
            <w:shd w:val="clear" w:color="auto" w:fill="FFFFFF"/>
            <w:vAlign w:val="center"/>
            <w:hideMark/>
          </w:tcPr>
          <w:p w14:paraId="36801AE8"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saskaņā ar valsts budžetu kārtējam gadam</w:t>
            </w:r>
          </w:p>
        </w:tc>
        <w:tc>
          <w:tcPr>
            <w:tcW w:w="1072" w:type="dxa"/>
            <w:shd w:val="clear" w:color="auto" w:fill="FFFFFF"/>
            <w:vAlign w:val="center"/>
            <w:hideMark/>
          </w:tcPr>
          <w:p w14:paraId="6B95030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izmaiņas kārtējā gadā, salīdzinot ar valsts budžetu kārtējam gadam</w:t>
            </w:r>
          </w:p>
        </w:tc>
        <w:tc>
          <w:tcPr>
            <w:tcW w:w="940" w:type="dxa"/>
            <w:shd w:val="clear" w:color="auto" w:fill="FFFFFF"/>
            <w:vAlign w:val="center"/>
            <w:hideMark/>
          </w:tcPr>
          <w:p w14:paraId="4EA13D9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saskaņā ar vidēja termiņa budžeta ietvaru</w:t>
            </w:r>
          </w:p>
        </w:tc>
        <w:tc>
          <w:tcPr>
            <w:tcW w:w="939" w:type="dxa"/>
            <w:shd w:val="clear" w:color="auto" w:fill="FFFFFF"/>
            <w:vAlign w:val="center"/>
            <w:hideMark/>
          </w:tcPr>
          <w:p w14:paraId="1AC3B56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izmaiņas, salīdzinot ar vidēja termiņa budžeta ietvaru 2020. gadam</w:t>
            </w:r>
          </w:p>
        </w:tc>
        <w:tc>
          <w:tcPr>
            <w:tcW w:w="939" w:type="dxa"/>
            <w:shd w:val="clear" w:color="auto" w:fill="FFFFFF"/>
            <w:vAlign w:val="center"/>
            <w:hideMark/>
          </w:tcPr>
          <w:p w14:paraId="6113D09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saskaņā ar vidēja termiņa budžeta ietvaru</w:t>
            </w:r>
          </w:p>
        </w:tc>
        <w:tc>
          <w:tcPr>
            <w:tcW w:w="939" w:type="dxa"/>
            <w:gridSpan w:val="2"/>
            <w:shd w:val="clear" w:color="auto" w:fill="FFFFFF"/>
            <w:vAlign w:val="center"/>
            <w:hideMark/>
          </w:tcPr>
          <w:p w14:paraId="5036215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izmaiņas, salīdzinot ar vidēja termiņa budžeta ietvaru 2021. gadam</w:t>
            </w:r>
          </w:p>
        </w:tc>
        <w:tc>
          <w:tcPr>
            <w:tcW w:w="1000" w:type="dxa"/>
            <w:shd w:val="clear" w:color="auto" w:fill="FFFFFF"/>
            <w:vAlign w:val="center"/>
            <w:hideMark/>
          </w:tcPr>
          <w:p w14:paraId="47A93948"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 xml:space="preserve">izmaiņas, salīdzinot ar vidēja termiņa budžeta ietvaru </w:t>
            </w:r>
            <w:r w:rsidRPr="005265A3">
              <w:rPr>
                <w:rFonts w:eastAsia="Calibri"/>
                <w:sz w:val="20"/>
                <w:szCs w:val="20"/>
                <w:lang w:eastAsia="en-US"/>
              </w:rPr>
              <w:br/>
              <w:t>2021. gadam</w:t>
            </w:r>
          </w:p>
        </w:tc>
      </w:tr>
      <w:tr w:rsidR="005265A3" w:rsidRPr="005265A3" w14:paraId="5A1ECE9A" w14:textId="77777777" w:rsidTr="009454D6">
        <w:trPr>
          <w:cantSplit/>
        </w:trPr>
        <w:tc>
          <w:tcPr>
            <w:tcW w:w="2166" w:type="dxa"/>
            <w:shd w:val="clear" w:color="auto" w:fill="FFFFFF"/>
            <w:vAlign w:val="center"/>
            <w:hideMark/>
          </w:tcPr>
          <w:p w14:paraId="2C531E50" w14:textId="77777777" w:rsidR="00301FAE" w:rsidRPr="005265A3" w:rsidRDefault="00301FAE" w:rsidP="00883892">
            <w:pPr>
              <w:jc w:val="center"/>
              <w:rPr>
                <w:rFonts w:eastAsia="Calibri"/>
                <w:szCs w:val="20"/>
                <w:lang w:eastAsia="en-US"/>
              </w:rPr>
            </w:pPr>
            <w:r w:rsidRPr="005265A3">
              <w:rPr>
                <w:rFonts w:eastAsia="Calibri"/>
                <w:szCs w:val="20"/>
                <w:lang w:eastAsia="en-US"/>
              </w:rPr>
              <w:t>1</w:t>
            </w:r>
          </w:p>
        </w:tc>
        <w:tc>
          <w:tcPr>
            <w:tcW w:w="1074" w:type="dxa"/>
            <w:shd w:val="clear" w:color="auto" w:fill="FFFFFF"/>
            <w:vAlign w:val="center"/>
            <w:hideMark/>
          </w:tcPr>
          <w:p w14:paraId="0BBEB975"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2</w:t>
            </w:r>
          </w:p>
        </w:tc>
        <w:tc>
          <w:tcPr>
            <w:tcW w:w="1072" w:type="dxa"/>
            <w:shd w:val="clear" w:color="auto" w:fill="FFFFFF"/>
            <w:vAlign w:val="center"/>
            <w:hideMark/>
          </w:tcPr>
          <w:p w14:paraId="2EDD818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3</w:t>
            </w:r>
          </w:p>
        </w:tc>
        <w:tc>
          <w:tcPr>
            <w:tcW w:w="940" w:type="dxa"/>
            <w:shd w:val="clear" w:color="auto" w:fill="FFFFFF"/>
            <w:vAlign w:val="center"/>
            <w:hideMark/>
          </w:tcPr>
          <w:p w14:paraId="02BF624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4</w:t>
            </w:r>
          </w:p>
        </w:tc>
        <w:tc>
          <w:tcPr>
            <w:tcW w:w="939" w:type="dxa"/>
            <w:shd w:val="clear" w:color="auto" w:fill="FFFFFF"/>
            <w:vAlign w:val="center"/>
            <w:hideMark/>
          </w:tcPr>
          <w:p w14:paraId="0329FAC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5</w:t>
            </w:r>
          </w:p>
        </w:tc>
        <w:tc>
          <w:tcPr>
            <w:tcW w:w="939" w:type="dxa"/>
            <w:shd w:val="clear" w:color="auto" w:fill="FFFFFF"/>
            <w:vAlign w:val="center"/>
            <w:hideMark/>
          </w:tcPr>
          <w:p w14:paraId="7C86C55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6</w:t>
            </w:r>
          </w:p>
        </w:tc>
        <w:tc>
          <w:tcPr>
            <w:tcW w:w="939" w:type="dxa"/>
            <w:gridSpan w:val="2"/>
            <w:shd w:val="clear" w:color="auto" w:fill="FFFFFF"/>
            <w:vAlign w:val="center"/>
            <w:hideMark/>
          </w:tcPr>
          <w:p w14:paraId="594C8C29"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7</w:t>
            </w:r>
          </w:p>
        </w:tc>
        <w:tc>
          <w:tcPr>
            <w:tcW w:w="1000" w:type="dxa"/>
            <w:shd w:val="clear" w:color="auto" w:fill="FFFFFF"/>
            <w:vAlign w:val="center"/>
            <w:hideMark/>
          </w:tcPr>
          <w:p w14:paraId="68A9EE1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8</w:t>
            </w:r>
          </w:p>
        </w:tc>
      </w:tr>
      <w:tr w:rsidR="005265A3" w:rsidRPr="005265A3" w14:paraId="391947B1" w14:textId="77777777" w:rsidTr="009454D6">
        <w:trPr>
          <w:cantSplit/>
        </w:trPr>
        <w:tc>
          <w:tcPr>
            <w:tcW w:w="2166" w:type="dxa"/>
            <w:shd w:val="clear" w:color="auto" w:fill="FFFFFF"/>
            <w:hideMark/>
          </w:tcPr>
          <w:p w14:paraId="6AE8CE46" w14:textId="77777777" w:rsidR="00301FAE" w:rsidRPr="005265A3" w:rsidRDefault="00301FAE" w:rsidP="00883892">
            <w:pPr>
              <w:rPr>
                <w:rFonts w:eastAsia="Calibri"/>
                <w:szCs w:val="20"/>
                <w:lang w:eastAsia="en-US"/>
              </w:rPr>
            </w:pPr>
            <w:r w:rsidRPr="005265A3">
              <w:rPr>
                <w:rFonts w:eastAsia="Calibri"/>
                <w:szCs w:val="20"/>
                <w:lang w:eastAsia="en-US"/>
              </w:rPr>
              <w:t>1. Budžeta ieņēmumi</w:t>
            </w:r>
          </w:p>
        </w:tc>
        <w:tc>
          <w:tcPr>
            <w:tcW w:w="1074" w:type="dxa"/>
            <w:shd w:val="clear" w:color="auto" w:fill="auto"/>
            <w:vAlign w:val="center"/>
            <w:hideMark/>
          </w:tcPr>
          <w:p w14:paraId="003E3597"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615 717</w:t>
            </w:r>
          </w:p>
        </w:tc>
        <w:tc>
          <w:tcPr>
            <w:tcW w:w="1072" w:type="dxa"/>
            <w:shd w:val="clear" w:color="auto" w:fill="auto"/>
            <w:vAlign w:val="center"/>
            <w:hideMark/>
          </w:tcPr>
          <w:p w14:paraId="6D9A9388"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0</w:t>
            </w:r>
          </w:p>
        </w:tc>
        <w:tc>
          <w:tcPr>
            <w:tcW w:w="940" w:type="dxa"/>
            <w:shd w:val="clear" w:color="auto" w:fill="auto"/>
            <w:vAlign w:val="center"/>
            <w:hideMark/>
          </w:tcPr>
          <w:p w14:paraId="5E1AB2A8"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378 228</w:t>
            </w:r>
          </w:p>
        </w:tc>
        <w:tc>
          <w:tcPr>
            <w:tcW w:w="939" w:type="dxa"/>
            <w:shd w:val="clear" w:color="auto" w:fill="auto"/>
            <w:vAlign w:val="center"/>
          </w:tcPr>
          <w:p w14:paraId="4144AE9F"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0</w:t>
            </w:r>
          </w:p>
        </w:tc>
        <w:tc>
          <w:tcPr>
            <w:tcW w:w="939" w:type="dxa"/>
            <w:shd w:val="clear" w:color="auto" w:fill="auto"/>
            <w:vAlign w:val="center"/>
          </w:tcPr>
          <w:p w14:paraId="02EBF091"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378 228</w:t>
            </w:r>
          </w:p>
        </w:tc>
        <w:tc>
          <w:tcPr>
            <w:tcW w:w="939" w:type="dxa"/>
            <w:gridSpan w:val="2"/>
            <w:shd w:val="clear" w:color="auto" w:fill="auto"/>
            <w:vAlign w:val="center"/>
          </w:tcPr>
          <w:p w14:paraId="3078A63F" w14:textId="77777777" w:rsidR="00301FAE" w:rsidRPr="005265A3" w:rsidRDefault="00301FAE" w:rsidP="00883892">
            <w:pPr>
              <w:jc w:val="center"/>
              <w:rPr>
                <w:rFonts w:eastAsia="Calibri"/>
                <w:sz w:val="20"/>
                <w:szCs w:val="20"/>
              </w:rPr>
            </w:pPr>
            <w:r w:rsidRPr="005265A3">
              <w:rPr>
                <w:rFonts w:eastAsia="Calibri"/>
                <w:iCs/>
                <w:sz w:val="20"/>
                <w:szCs w:val="20"/>
                <w:lang w:eastAsia="en-US"/>
              </w:rPr>
              <w:t>0</w:t>
            </w:r>
          </w:p>
        </w:tc>
        <w:tc>
          <w:tcPr>
            <w:tcW w:w="1000" w:type="dxa"/>
            <w:shd w:val="clear" w:color="auto" w:fill="auto"/>
            <w:vAlign w:val="center"/>
          </w:tcPr>
          <w:p w14:paraId="1F8E81E1" w14:textId="77777777" w:rsidR="00301FAE" w:rsidRPr="005265A3" w:rsidRDefault="00301FAE" w:rsidP="00883892">
            <w:pPr>
              <w:jc w:val="center"/>
              <w:rPr>
                <w:rFonts w:eastAsia="Calibri"/>
                <w:sz w:val="20"/>
                <w:szCs w:val="20"/>
              </w:rPr>
            </w:pPr>
            <w:r w:rsidRPr="005265A3">
              <w:rPr>
                <w:rFonts w:eastAsia="Calibri"/>
                <w:iCs/>
                <w:sz w:val="20"/>
                <w:szCs w:val="20"/>
                <w:lang w:eastAsia="en-US"/>
              </w:rPr>
              <w:t>0</w:t>
            </w:r>
          </w:p>
        </w:tc>
      </w:tr>
      <w:tr w:rsidR="005265A3" w:rsidRPr="005265A3" w14:paraId="19F1A835" w14:textId="77777777" w:rsidTr="009454D6">
        <w:trPr>
          <w:cantSplit/>
        </w:trPr>
        <w:tc>
          <w:tcPr>
            <w:tcW w:w="2166" w:type="dxa"/>
            <w:shd w:val="clear" w:color="auto" w:fill="auto"/>
            <w:hideMark/>
          </w:tcPr>
          <w:p w14:paraId="19E0188F" w14:textId="77777777" w:rsidR="00301FAE" w:rsidRPr="005265A3" w:rsidRDefault="00301FAE" w:rsidP="00883892">
            <w:pPr>
              <w:rPr>
                <w:rFonts w:eastAsia="Calibri"/>
                <w:szCs w:val="20"/>
                <w:lang w:eastAsia="en-US"/>
              </w:rPr>
            </w:pPr>
            <w:r w:rsidRPr="005265A3">
              <w:rPr>
                <w:rFonts w:eastAsia="Calibri"/>
                <w:szCs w:val="20"/>
                <w:lang w:eastAsia="en-US"/>
              </w:rPr>
              <w:t>1.1. valsts pamatbudžets, tai skaitā ieņēmumi no maksas pakalpojumiem un citi pašu ieņēmumi</w:t>
            </w:r>
          </w:p>
        </w:tc>
        <w:tc>
          <w:tcPr>
            <w:tcW w:w="1074" w:type="dxa"/>
            <w:shd w:val="clear" w:color="auto" w:fill="auto"/>
            <w:vAlign w:val="center"/>
            <w:hideMark/>
          </w:tcPr>
          <w:p w14:paraId="451AF5D3"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615 717</w:t>
            </w:r>
          </w:p>
        </w:tc>
        <w:tc>
          <w:tcPr>
            <w:tcW w:w="1072" w:type="dxa"/>
            <w:shd w:val="clear" w:color="auto" w:fill="auto"/>
            <w:vAlign w:val="center"/>
            <w:hideMark/>
          </w:tcPr>
          <w:p w14:paraId="36556B42"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0</w:t>
            </w:r>
          </w:p>
        </w:tc>
        <w:tc>
          <w:tcPr>
            <w:tcW w:w="940" w:type="dxa"/>
            <w:shd w:val="clear" w:color="auto" w:fill="auto"/>
            <w:vAlign w:val="center"/>
            <w:hideMark/>
          </w:tcPr>
          <w:p w14:paraId="06008105"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378 228</w:t>
            </w:r>
          </w:p>
        </w:tc>
        <w:tc>
          <w:tcPr>
            <w:tcW w:w="939" w:type="dxa"/>
            <w:shd w:val="clear" w:color="auto" w:fill="auto"/>
            <w:vAlign w:val="center"/>
          </w:tcPr>
          <w:p w14:paraId="5C625F93"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0</w:t>
            </w:r>
          </w:p>
        </w:tc>
        <w:tc>
          <w:tcPr>
            <w:tcW w:w="939" w:type="dxa"/>
            <w:shd w:val="clear" w:color="auto" w:fill="auto"/>
            <w:vAlign w:val="center"/>
          </w:tcPr>
          <w:p w14:paraId="44F98489"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378 228</w:t>
            </w:r>
          </w:p>
        </w:tc>
        <w:tc>
          <w:tcPr>
            <w:tcW w:w="939" w:type="dxa"/>
            <w:gridSpan w:val="2"/>
            <w:shd w:val="clear" w:color="auto" w:fill="auto"/>
            <w:vAlign w:val="center"/>
          </w:tcPr>
          <w:p w14:paraId="335E5875" w14:textId="77777777" w:rsidR="00301FAE" w:rsidRPr="005265A3" w:rsidRDefault="00301FAE" w:rsidP="00883892">
            <w:pPr>
              <w:jc w:val="center"/>
              <w:rPr>
                <w:rFonts w:eastAsia="Calibri"/>
                <w:sz w:val="20"/>
                <w:szCs w:val="20"/>
              </w:rPr>
            </w:pPr>
            <w:r w:rsidRPr="005265A3">
              <w:rPr>
                <w:rFonts w:eastAsia="Calibri"/>
                <w:iCs/>
                <w:sz w:val="20"/>
                <w:szCs w:val="20"/>
                <w:lang w:eastAsia="en-US"/>
              </w:rPr>
              <w:t>0</w:t>
            </w:r>
          </w:p>
        </w:tc>
        <w:tc>
          <w:tcPr>
            <w:tcW w:w="1000" w:type="dxa"/>
            <w:shd w:val="clear" w:color="auto" w:fill="auto"/>
            <w:vAlign w:val="center"/>
          </w:tcPr>
          <w:p w14:paraId="45744E6E" w14:textId="77777777" w:rsidR="00301FAE" w:rsidRPr="005265A3" w:rsidRDefault="00301FAE" w:rsidP="00883892">
            <w:pPr>
              <w:jc w:val="center"/>
              <w:rPr>
                <w:rFonts w:eastAsia="Calibri"/>
                <w:sz w:val="20"/>
                <w:szCs w:val="20"/>
              </w:rPr>
            </w:pPr>
            <w:r w:rsidRPr="005265A3">
              <w:rPr>
                <w:rFonts w:eastAsia="Calibri"/>
                <w:iCs/>
                <w:sz w:val="20"/>
                <w:szCs w:val="20"/>
                <w:lang w:eastAsia="en-US"/>
              </w:rPr>
              <w:t>0</w:t>
            </w:r>
          </w:p>
        </w:tc>
      </w:tr>
      <w:tr w:rsidR="005265A3" w:rsidRPr="005265A3" w14:paraId="7E7998F3" w14:textId="77777777" w:rsidTr="009454D6">
        <w:trPr>
          <w:cantSplit/>
        </w:trPr>
        <w:tc>
          <w:tcPr>
            <w:tcW w:w="2166" w:type="dxa"/>
            <w:shd w:val="clear" w:color="auto" w:fill="auto"/>
          </w:tcPr>
          <w:p w14:paraId="66CEAF5A" w14:textId="77777777" w:rsidR="00301FAE" w:rsidRPr="005265A3" w:rsidRDefault="00301FAE" w:rsidP="00883892">
            <w:pPr>
              <w:rPr>
                <w:rFonts w:eastAsia="Calibri"/>
                <w:szCs w:val="20"/>
                <w:lang w:eastAsia="en-US"/>
              </w:rPr>
            </w:pPr>
            <w:r w:rsidRPr="005265A3">
              <w:rPr>
                <w:i/>
                <w:iCs/>
              </w:rPr>
              <w:lastRenderedPageBreak/>
              <w:t xml:space="preserve">LM apakšprogramma 97.02.00 “ Nozares centralizēto funkciju izpilde” </w:t>
            </w:r>
          </w:p>
        </w:tc>
        <w:tc>
          <w:tcPr>
            <w:tcW w:w="1074" w:type="dxa"/>
            <w:shd w:val="clear" w:color="auto" w:fill="auto"/>
            <w:vAlign w:val="center"/>
          </w:tcPr>
          <w:p w14:paraId="2229EF15"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378 228</w:t>
            </w:r>
          </w:p>
        </w:tc>
        <w:tc>
          <w:tcPr>
            <w:tcW w:w="1072" w:type="dxa"/>
            <w:shd w:val="clear" w:color="auto" w:fill="auto"/>
            <w:vAlign w:val="center"/>
          </w:tcPr>
          <w:p w14:paraId="3DC5B4DF"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40" w:type="dxa"/>
            <w:shd w:val="clear" w:color="auto" w:fill="auto"/>
            <w:vAlign w:val="center"/>
          </w:tcPr>
          <w:p w14:paraId="64B8AA59"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378 228</w:t>
            </w:r>
          </w:p>
        </w:tc>
        <w:tc>
          <w:tcPr>
            <w:tcW w:w="939" w:type="dxa"/>
            <w:shd w:val="clear" w:color="auto" w:fill="auto"/>
            <w:vAlign w:val="center"/>
          </w:tcPr>
          <w:p w14:paraId="1B6C0248"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shd w:val="clear" w:color="auto" w:fill="auto"/>
            <w:vAlign w:val="center"/>
          </w:tcPr>
          <w:p w14:paraId="19A057DB"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378 228</w:t>
            </w:r>
          </w:p>
        </w:tc>
        <w:tc>
          <w:tcPr>
            <w:tcW w:w="939" w:type="dxa"/>
            <w:gridSpan w:val="2"/>
            <w:shd w:val="clear" w:color="auto" w:fill="auto"/>
            <w:vAlign w:val="center"/>
          </w:tcPr>
          <w:p w14:paraId="37571BEA"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1000" w:type="dxa"/>
            <w:shd w:val="clear" w:color="auto" w:fill="auto"/>
            <w:vAlign w:val="center"/>
          </w:tcPr>
          <w:p w14:paraId="23D6B20E"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r>
      <w:tr w:rsidR="005265A3" w:rsidRPr="005265A3" w14:paraId="382A0433" w14:textId="77777777" w:rsidTr="009454D6">
        <w:trPr>
          <w:cantSplit/>
        </w:trPr>
        <w:tc>
          <w:tcPr>
            <w:tcW w:w="2166" w:type="dxa"/>
            <w:shd w:val="clear" w:color="auto" w:fill="auto"/>
          </w:tcPr>
          <w:p w14:paraId="19EDA8A0" w14:textId="77777777" w:rsidR="00301FAE" w:rsidRPr="005265A3" w:rsidRDefault="00301FAE" w:rsidP="00883892">
            <w:pPr>
              <w:rPr>
                <w:rFonts w:eastAsia="Calibri"/>
                <w:szCs w:val="20"/>
                <w:lang w:eastAsia="en-US"/>
              </w:rPr>
            </w:pPr>
            <w:r w:rsidRPr="005265A3">
              <w:rPr>
                <w:i/>
                <w:iCs/>
              </w:rPr>
              <w:t>LM apakšprogramma 62.07.00 “Eiropas Reģionālā attīstības fonda (ERAF) īstenotie projekti labklājības nozarē (2014-2020)”” projekts "</w:t>
            </w:r>
            <w:proofErr w:type="spellStart"/>
            <w:r w:rsidRPr="005265A3">
              <w:rPr>
                <w:i/>
                <w:iCs/>
              </w:rPr>
              <w:t>Deinstitucionalizācijas</w:t>
            </w:r>
            <w:proofErr w:type="spellEnd"/>
            <w:r w:rsidRPr="005265A3">
              <w:rPr>
                <w:i/>
                <w:iCs/>
              </w:rPr>
              <w:t xml:space="preserve"> procesu atbalsta sistēma (1.kārta)"</w:t>
            </w:r>
          </w:p>
        </w:tc>
        <w:tc>
          <w:tcPr>
            <w:tcW w:w="1074" w:type="dxa"/>
            <w:shd w:val="clear" w:color="auto" w:fill="auto"/>
            <w:vAlign w:val="center"/>
          </w:tcPr>
          <w:p w14:paraId="4D6ACFD3"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237 489</w:t>
            </w:r>
          </w:p>
        </w:tc>
        <w:tc>
          <w:tcPr>
            <w:tcW w:w="1072" w:type="dxa"/>
            <w:shd w:val="clear" w:color="auto" w:fill="auto"/>
            <w:vAlign w:val="center"/>
          </w:tcPr>
          <w:p w14:paraId="15B3B95B"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40" w:type="dxa"/>
            <w:shd w:val="clear" w:color="auto" w:fill="auto"/>
            <w:vAlign w:val="center"/>
          </w:tcPr>
          <w:p w14:paraId="2ADA9A86"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shd w:val="clear" w:color="auto" w:fill="auto"/>
            <w:vAlign w:val="center"/>
          </w:tcPr>
          <w:p w14:paraId="1F66BE94"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shd w:val="clear" w:color="auto" w:fill="auto"/>
            <w:vAlign w:val="center"/>
          </w:tcPr>
          <w:p w14:paraId="43A9FA93"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gridSpan w:val="2"/>
            <w:shd w:val="clear" w:color="auto" w:fill="auto"/>
            <w:vAlign w:val="center"/>
          </w:tcPr>
          <w:p w14:paraId="6AFEA5D4"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1000" w:type="dxa"/>
            <w:shd w:val="clear" w:color="auto" w:fill="auto"/>
            <w:vAlign w:val="center"/>
          </w:tcPr>
          <w:p w14:paraId="462C9A58"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r>
      <w:tr w:rsidR="005265A3" w:rsidRPr="005265A3" w14:paraId="03107D5E" w14:textId="77777777" w:rsidTr="009454D6">
        <w:trPr>
          <w:cantSplit/>
        </w:trPr>
        <w:tc>
          <w:tcPr>
            <w:tcW w:w="2166" w:type="dxa"/>
            <w:shd w:val="clear" w:color="auto" w:fill="auto"/>
            <w:hideMark/>
          </w:tcPr>
          <w:p w14:paraId="3EEFF763" w14:textId="77777777" w:rsidR="00301FAE" w:rsidRPr="005265A3" w:rsidRDefault="00301FAE" w:rsidP="00883892">
            <w:pPr>
              <w:rPr>
                <w:rFonts w:eastAsia="Calibri"/>
                <w:szCs w:val="20"/>
                <w:lang w:eastAsia="en-US"/>
              </w:rPr>
            </w:pPr>
            <w:r w:rsidRPr="005265A3">
              <w:rPr>
                <w:rFonts w:eastAsia="Calibri"/>
                <w:szCs w:val="20"/>
                <w:lang w:eastAsia="en-US"/>
              </w:rPr>
              <w:t>1.2. valsts speciālais budžets</w:t>
            </w:r>
          </w:p>
        </w:tc>
        <w:tc>
          <w:tcPr>
            <w:tcW w:w="1074" w:type="dxa"/>
            <w:shd w:val="clear" w:color="auto" w:fill="auto"/>
            <w:vAlign w:val="center"/>
            <w:hideMark/>
          </w:tcPr>
          <w:p w14:paraId="16F26929"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144 833</w:t>
            </w:r>
          </w:p>
        </w:tc>
        <w:tc>
          <w:tcPr>
            <w:tcW w:w="1072" w:type="dxa"/>
            <w:shd w:val="clear" w:color="auto" w:fill="auto"/>
            <w:vAlign w:val="center"/>
            <w:hideMark/>
          </w:tcPr>
          <w:p w14:paraId="6CB8F55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0EA96506"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144 833</w:t>
            </w:r>
          </w:p>
        </w:tc>
        <w:tc>
          <w:tcPr>
            <w:tcW w:w="939" w:type="dxa"/>
            <w:shd w:val="clear" w:color="auto" w:fill="auto"/>
            <w:vAlign w:val="center"/>
          </w:tcPr>
          <w:p w14:paraId="13955D3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tcPr>
          <w:p w14:paraId="6426C0A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144 833</w:t>
            </w:r>
          </w:p>
        </w:tc>
        <w:tc>
          <w:tcPr>
            <w:tcW w:w="939" w:type="dxa"/>
            <w:gridSpan w:val="2"/>
            <w:shd w:val="clear" w:color="auto" w:fill="auto"/>
            <w:vAlign w:val="center"/>
          </w:tcPr>
          <w:p w14:paraId="3DB8C7A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tcPr>
          <w:p w14:paraId="74D0A32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5B9FA6E3" w14:textId="77777777" w:rsidTr="009454D6">
        <w:trPr>
          <w:cantSplit/>
        </w:trPr>
        <w:tc>
          <w:tcPr>
            <w:tcW w:w="2166" w:type="dxa"/>
            <w:shd w:val="clear" w:color="auto" w:fill="auto"/>
          </w:tcPr>
          <w:p w14:paraId="2AA64369" w14:textId="77777777" w:rsidR="00301FAE" w:rsidRPr="005265A3" w:rsidRDefault="00301FAE" w:rsidP="00883892">
            <w:pPr>
              <w:rPr>
                <w:i/>
                <w:iCs/>
              </w:rPr>
            </w:pPr>
            <w:r w:rsidRPr="005265A3">
              <w:rPr>
                <w:i/>
                <w:iCs/>
              </w:rPr>
              <w:t>LM apakšprogramma 04.05.00 “Valsts sociālās apdrošināšanas aģentūras speciālais budžets”</w:t>
            </w:r>
          </w:p>
          <w:p w14:paraId="4774D8D4" w14:textId="77777777" w:rsidR="00301FAE" w:rsidRPr="005265A3" w:rsidRDefault="00301FAE" w:rsidP="00883892">
            <w:pPr>
              <w:rPr>
                <w:rFonts w:eastAsia="Calibri"/>
                <w:szCs w:val="20"/>
                <w:lang w:eastAsia="en-US"/>
              </w:rPr>
            </w:pPr>
            <w:r w:rsidRPr="005265A3">
              <w:rPr>
                <w:i/>
                <w:iCs/>
                <w:u w:val="single"/>
              </w:rPr>
              <w:t>Konsolidējamā pozīcija</w:t>
            </w:r>
          </w:p>
        </w:tc>
        <w:tc>
          <w:tcPr>
            <w:tcW w:w="1074" w:type="dxa"/>
            <w:shd w:val="clear" w:color="auto" w:fill="auto"/>
            <w:vAlign w:val="center"/>
          </w:tcPr>
          <w:p w14:paraId="68AF2B02" w14:textId="77777777" w:rsidR="00301FAE" w:rsidRPr="005265A3" w:rsidRDefault="00301FAE" w:rsidP="00883892">
            <w:pPr>
              <w:jc w:val="center"/>
              <w:rPr>
                <w:rFonts w:eastAsia="Calibri"/>
                <w:sz w:val="20"/>
                <w:szCs w:val="20"/>
                <w:lang w:eastAsia="en-US"/>
              </w:rPr>
            </w:pPr>
            <w:r w:rsidRPr="005265A3">
              <w:rPr>
                <w:rFonts w:eastAsia="Calibri"/>
                <w:i/>
                <w:iCs/>
                <w:sz w:val="20"/>
                <w:szCs w:val="20"/>
                <w:lang w:eastAsia="en-US"/>
              </w:rPr>
              <w:t>144 833</w:t>
            </w:r>
          </w:p>
        </w:tc>
        <w:tc>
          <w:tcPr>
            <w:tcW w:w="1072" w:type="dxa"/>
            <w:shd w:val="clear" w:color="auto" w:fill="auto"/>
            <w:vAlign w:val="center"/>
          </w:tcPr>
          <w:p w14:paraId="2311DE72" w14:textId="77777777" w:rsidR="00301FAE" w:rsidRPr="005265A3" w:rsidRDefault="00301FAE" w:rsidP="00883892">
            <w:pPr>
              <w:jc w:val="center"/>
              <w:rPr>
                <w:rFonts w:eastAsia="Calibri"/>
                <w:sz w:val="20"/>
                <w:szCs w:val="20"/>
                <w:lang w:eastAsia="en-US"/>
              </w:rPr>
            </w:pPr>
            <w:r w:rsidRPr="005265A3">
              <w:rPr>
                <w:rFonts w:eastAsia="Calibri"/>
                <w:i/>
                <w:iCs/>
                <w:sz w:val="20"/>
                <w:szCs w:val="20"/>
                <w:lang w:eastAsia="en-US"/>
              </w:rPr>
              <w:t>0</w:t>
            </w:r>
          </w:p>
        </w:tc>
        <w:tc>
          <w:tcPr>
            <w:tcW w:w="940" w:type="dxa"/>
            <w:shd w:val="clear" w:color="auto" w:fill="auto"/>
            <w:vAlign w:val="center"/>
          </w:tcPr>
          <w:p w14:paraId="7F8F7268" w14:textId="77777777" w:rsidR="00301FAE" w:rsidRPr="005265A3" w:rsidRDefault="00301FAE" w:rsidP="00883892">
            <w:pPr>
              <w:jc w:val="center"/>
              <w:rPr>
                <w:rFonts w:eastAsia="Calibri"/>
                <w:sz w:val="20"/>
                <w:szCs w:val="20"/>
                <w:lang w:eastAsia="en-US"/>
              </w:rPr>
            </w:pPr>
            <w:r w:rsidRPr="005265A3">
              <w:rPr>
                <w:rFonts w:eastAsia="Calibri"/>
                <w:i/>
                <w:iCs/>
                <w:sz w:val="20"/>
                <w:szCs w:val="20"/>
                <w:lang w:eastAsia="en-US"/>
              </w:rPr>
              <w:t>144 833</w:t>
            </w:r>
          </w:p>
        </w:tc>
        <w:tc>
          <w:tcPr>
            <w:tcW w:w="939" w:type="dxa"/>
            <w:shd w:val="clear" w:color="auto" w:fill="auto"/>
            <w:vAlign w:val="center"/>
          </w:tcPr>
          <w:p w14:paraId="3D250C6C" w14:textId="77777777" w:rsidR="00301FAE" w:rsidRPr="005265A3" w:rsidRDefault="00301FAE" w:rsidP="00883892">
            <w:pPr>
              <w:jc w:val="center"/>
              <w:rPr>
                <w:rFonts w:eastAsia="Calibri"/>
                <w:sz w:val="20"/>
                <w:szCs w:val="20"/>
                <w:lang w:eastAsia="en-US"/>
              </w:rPr>
            </w:pPr>
            <w:r w:rsidRPr="005265A3">
              <w:rPr>
                <w:rFonts w:eastAsia="Calibri"/>
                <w:i/>
                <w:iCs/>
                <w:sz w:val="20"/>
                <w:szCs w:val="20"/>
                <w:lang w:eastAsia="en-US"/>
              </w:rPr>
              <w:t>0</w:t>
            </w:r>
          </w:p>
        </w:tc>
        <w:tc>
          <w:tcPr>
            <w:tcW w:w="939" w:type="dxa"/>
            <w:shd w:val="clear" w:color="auto" w:fill="auto"/>
            <w:vAlign w:val="center"/>
          </w:tcPr>
          <w:p w14:paraId="515A62D3" w14:textId="77777777" w:rsidR="00301FAE" w:rsidRPr="005265A3" w:rsidRDefault="00301FAE" w:rsidP="00883892">
            <w:pPr>
              <w:jc w:val="center"/>
              <w:rPr>
                <w:rFonts w:eastAsia="Calibri"/>
                <w:sz w:val="20"/>
                <w:szCs w:val="20"/>
                <w:lang w:eastAsia="en-US"/>
              </w:rPr>
            </w:pPr>
            <w:r w:rsidRPr="005265A3">
              <w:rPr>
                <w:rFonts w:eastAsia="Calibri"/>
                <w:i/>
                <w:iCs/>
                <w:sz w:val="20"/>
                <w:szCs w:val="20"/>
                <w:lang w:eastAsia="en-US"/>
              </w:rPr>
              <w:t>144 833</w:t>
            </w:r>
          </w:p>
        </w:tc>
        <w:tc>
          <w:tcPr>
            <w:tcW w:w="939" w:type="dxa"/>
            <w:gridSpan w:val="2"/>
            <w:shd w:val="clear" w:color="auto" w:fill="auto"/>
            <w:vAlign w:val="center"/>
          </w:tcPr>
          <w:p w14:paraId="138E1F75" w14:textId="77777777" w:rsidR="00301FAE" w:rsidRPr="005265A3" w:rsidRDefault="00301FAE" w:rsidP="00883892">
            <w:pPr>
              <w:jc w:val="center"/>
              <w:rPr>
                <w:rFonts w:eastAsia="Calibri"/>
                <w:sz w:val="20"/>
                <w:szCs w:val="20"/>
                <w:lang w:eastAsia="en-US"/>
              </w:rPr>
            </w:pPr>
            <w:r w:rsidRPr="005265A3">
              <w:rPr>
                <w:rFonts w:eastAsia="Calibri"/>
                <w:i/>
                <w:iCs/>
                <w:sz w:val="20"/>
                <w:szCs w:val="20"/>
                <w:lang w:eastAsia="en-US"/>
              </w:rPr>
              <w:t>0</w:t>
            </w:r>
          </w:p>
        </w:tc>
        <w:tc>
          <w:tcPr>
            <w:tcW w:w="1000" w:type="dxa"/>
            <w:shd w:val="clear" w:color="auto" w:fill="auto"/>
            <w:vAlign w:val="center"/>
          </w:tcPr>
          <w:p w14:paraId="4E598712" w14:textId="77777777" w:rsidR="00301FAE" w:rsidRPr="005265A3" w:rsidRDefault="00301FAE" w:rsidP="00883892">
            <w:pPr>
              <w:jc w:val="center"/>
              <w:rPr>
                <w:rFonts w:eastAsia="Calibri"/>
                <w:sz w:val="20"/>
                <w:szCs w:val="20"/>
                <w:lang w:eastAsia="en-US"/>
              </w:rPr>
            </w:pPr>
            <w:r w:rsidRPr="005265A3">
              <w:rPr>
                <w:rFonts w:eastAsia="Calibri"/>
                <w:i/>
                <w:iCs/>
                <w:sz w:val="20"/>
                <w:szCs w:val="20"/>
                <w:lang w:eastAsia="en-US"/>
              </w:rPr>
              <w:t>0</w:t>
            </w:r>
          </w:p>
        </w:tc>
      </w:tr>
      <w:tr w:rsidR="005265A3" w:rsidRPr="005265A3" w14:paraId="4E922D73" w14:textId="77777777" w:rsidTr="009454D6">
        <w:trPr>
          <w:cantSplit/>
        </w:trPr>
        <w:tc>
          <w:tcPr>
            <w:tcW w:w="2166" w:type="dxa"/>
            <w:shd w:val="clear" w:color="auto" w:fill="auto"/>
            <w:hideMark/>
          </w:tcPr>
          <w:p w14:paraId="16D23B24" w14:textId="77777777" w:rsidR="00301FAE" w:rsidRPr="005265A3" w:rsidRDefault="00301FAE" w:rsidP="00883892">
            <w:pPr>
              <w:rPr>
                <w:rFonts w:eastAsia="Calibri"/>
                <w:szCs w:val="20"/>
                <w:lang w:eastAsia="en-US"/>
              </w:rPr>
            </w:pPr>
            <w:r w:rsidRPr="005265A3">
              <w:rPr>
                <w:rFonts w:eastAsia="Calibri"/>
                <w:szCs w:val="20"/>
                <w:lang w:eastAsia="en-US"/>
              </w:rPr>
              <w:t>1.3. pašvaldību budžets</w:t>
            </w:r>
          </w:p>
        </w:tc>
        <w:tc>
          <w:tcPr>
            <w:tcW w:w="1074" w:type="dxa"/>
            <w:shd w:val="clear" w:color="auto" w:fill="auto"/>
            <w:vAlign w:val="center"/>
            <w:hideMark/>
          </w:tcPr>
          <w:p w14:paraId="1A33A46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4A36D278"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34351146"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tcPr>
          <w:p w14:paraId="72E46F7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tcPr>
          <w:p w14:paraId="409400B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tcPr>
          <w:p w14:paraId="08EB5A73"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tcPr>
          <w:p w14:paraId="47F9A094"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3181D7D0" w14:textId="77777777" w:rsidTr="009454D6">
        <w:trPr>
          <w:cantSplit/>
          <w:trHeight w:val="538"/>
        </w:trPr>
        <w:tc>
          <w:tcPr>
            <w:tcW w:w="2166" w:type="dxa"/>
            <w:shd w:val="clear" w:color="auto" w:fill="auto"/>
            <w:hideMark/>
          </w:tcPr>
          <w:p w14:paraId="58E66CE4" w14:textId="77777777" w:rsidR="00301FAE" w:rsidRPr="005265A3" w:rsidRDefault="00301FAE" w:rsidP="00883892">
            <w:pPr>
              <w:rPr>
                <w:rFonts w:eastAsia="Calibri"/>
                <w:szCs w:val="20"/>
                <w:lang w:eastAsia="en-US"/>
              </w:rPr>
            </w:pPr>
            <w:r w:rsidRPr="005265A3">
              <w:rPr>
                <w:rFonts w:eastAsia="Calibri"/>
                <w:szCs w:val="20"/>
                <w:lang w:eastAsia="en-US"/>
              </w:rPr>
              <w:t>2. Budžeta izdevumi</w:t>
            </w:r>
          </w:p>
        </w:tc>
        <w:tc>
          <w:tcPr>
            <w:tcW w:w="1074" w:type="dxa"/>
            <w:shd w:val="clear" w:color="auto" w:fill="auto"/>
            <w:vAlign w:val="center"/>
            <w:hideMark/>
          </w:tcPr>
          <w:p w14:paraId="1AEC580C" w14:textId="77777777" w:rsidR="00301FAE" w:rsidRPr="005265A3" w:rsidRDefault="00301FAE" w:rsidP="00883892">
            <w:pPr>
              <w:jc w:val="center"/>
              <w:rPr>
                <w:rFonts w:eastAsia="Calibri"/>
                <w:iCs/>
                <w:sz w:val="20"/>
                <w:szCs w:val="20"/>
                <w:lang w:eastAsia="en-US"/>
              </w:rPr>
            </w:pPr>
            <w:r w:rsidRPr="005265A3">
              <w:rPr>
                <w:rFonts w:eastAsia="Calibri"/>
                <w:iCs/>
                <w:sz w:val="20"/>
                <w:szCs w:val="20"/>
                <w:lang w:eastAsia="en-US"/>
              </w:rPr>
              <w:t>615 717</w:t>
            </w:r>
          </w:p>
        </w:tc>
        <w:tc>
          <w:tcPr>
            <w:tcW w:w="1072" w:type="dxa"/>
            <w:shd w:val="clear" w:color="auto" w:fill="auto"/>
            <w:vAlign w:val="center"/>
            <w:hideMark/>
          </w:tcPr>
          <w:p w14:paraId="77FA8971" w14:textId="77777777" w:rsidR="00301FAE" w:rsidRPr="005265A3" w:rsidRDefault="00301FAE" w:rsidP="00883892">
            <w:pPr>
              <w:jc w:val="center"/>
              <w:rPr>
                <w:rFonts w:eastAsia="Calibri"/>
                <w:iCs/>
                <w:sz w:val="20"/>
                <w:szCs w:val="20"/>
                <w:lang w:eastAsia="en-US"/>
              </w:rPr>
            </w:pPr>
            <w:r w:rsidRPr="005265A3">
              <w:rPr>
                <w:rFonts w:eastAsia="Calibri"/>
                <w:iCs/>
                <w:sz w:val="20"/>
                <w:szCs w:val="20"/>
                <w:lang w:eastAsia="en-US"/>
              </w:rPr>
              <w:t>0</w:t>
            </w:r>
          </w:p>
        </w:tc>
        <w:tc>
          <w:tcPr>
            <w:tcW w:w="940" w:type="dxa"/>
            <w:shd w:val="clear" w:color="auto" w:fill="auto"/>
            <w:vAlign w:val="center"/>
            <w:hideMark/>
          </w:tcPr>
          <w:p w14:paraId="6177A005" w14:textId="77777777" w:rsidR="00301FAE" w:rsidRPr="005265A3" w:rsidRDefault="00301FAE" w:rsidP="00883892">
            <w:pPr>
              <w:jc w:val="center"/>
              <w:rPr>
                <w:rFonts w:eastAsia="Calibri"/>
                <w:iCs/>
                <w:sz w:val="20"/>
                <w:szCs w:val="20"/>
                <w:lang w:eastAsia="en-US"/>
              </w:rPr>
            </w:pPr>
            <w:r w:rsidRPr="005265A3">
              <w:rPr>
                <w:rFonts w:eastAsia="Calibri"/>
                <w:iCs/>
                <w:sz w:val="20"/>
                <w:szCs w:val="20"/>
                <w:lang w:eastAsia="en-US"/>
              </w:rPr>
              <w:t>378 228</w:t>
            </w:r>
          </w:p>
        </w:tc>
        <w:tc>
          <w:tcPr>
            <w:tcW w:w="939" w:type="dxa"/>
            <w:shd w:val="clear" w:color="auto" w:fill="auto"/>
            <w:vAlign w:val="center"/>
          </w:tcPr>
          <w:p w14:paraId="4542D647" w14:textId="77777777" w:rsidR="00301FAE" w:rsidRPr="005265A3" w:rsidRDefault="00301FAE" w:rsidP="00883892">
            <w:pPr>
              <w:jc w:val="center"/>
              <w:rPr>
                <w:rFonts w:eastAsia="Calibri"/>
                <w:iCs/>
                <w:sz w:val="20"/>
                <w:szCs w:val="20"/>
                <w:lang w:eastAsia="en-US"/>
              </w:rPr>
            </w:pPr>
            <w:r w:rsidRPr="005265A3">
              <w:rPr>
                <w:rFonts w:eastAsia="Calibri"/>
                <w:iCs/>
                <w:sz w:val="20"/>
                <w:szCs w:val="20"/>
                <w:lang w:eastAsia="en-US"/>
              </w:rPr>
              <w:t>0</w:t>
            </w:r>
          </w:p>
        </w:tc>
        <w:tc>
          <w:tcPr>
            <w:tcW w:w="939" w:type="dxa"/>
            <w:shd w:val="clear" w:color="auto" w:fill="auto"/>
            <w:vAlign w:val="center"/>
          </w:tcPr>
          <w:p w14:paraId="3023424D" w14:textId="77777777" w:rsidR="00301FAE" w:rsidRPr="005265A3" w:rsidRDefault="00301FAE" w:rsidP="00883892">
            <w:pPr>
              <w:jc w:val="center"/>
              <w:rPr>
                <w:rFonts w:eastAsia="Calibri"/>
                <w:iCs/>
                <w:sz w:val="20"/>
                <w:szCs w:val="20"/>
                <w:lang w:eastAsia="en-US"/>
              </w:rPr>
            </w:pPr>
            <w:r w:rsidRPr="005265A3">
              <w:rPr>
                <w:rFonts w:eastAsia="Calibri"/>
                <w:iCs/>
                <w:sz w:val="20"/>
                <w:szCs w:val="20"/>
                <w:lang w:eastAsia="en-US"/>
              </w:rPr>
              <w:t>378 228</w:t>
            </w:r>
          </w:p>
        </w:tc>
        <w:tc>
          <w:tcPr>
            <w:tcW w:w="939" w:type="dxa"/>
            <w:gridSpan w:val="2"/>
            <w:shd w:val="clear" w:color="auto" w:fill="auto"/>
            <w:vAlign w:val="center"/>
          </w:tcPr>
          <w:p w14:paraId="53B35C03" w14:textId="77777777" w:rsidR="00301FAE" w:rsidRPr="005265A3" w:rsidRDefault="00301FAE" w:rsidP="00883892">
            <w:pPr>
              <w:jc w:val="center"/>
              <w:rPr>
                <w:rFonts w:eastAsia="Calibri"/>
                <w:iCs/>
                <w:sz w:val="20"/>
                <w:szCs w:val="20"/>
              </w:rPr>
            </w:pPr>
            <w:r w:rsidRPr="005265A3">
              <w:rPr>
                <w:rFonts w:eastAsia="Calibri"/>
                <w:iCs/>
                <w:sz w:val="20"/>
                <w:szCs w:val="20"/>
                <w:lang w:eastAsia="en-US"/>
              </w:rPr>
              <w:t>0</w:t>
            </w:r>
          </w:p>
        </w:tc>
        <w:tc>
          <w:tcPr>
            <w:tcW w:w="1000" w:type="dxa"/>
            <w:shd w:val="clear" w:color="auto" w:fill="auto"/>
            <w:vAlign w:val="center"/>
          </w:tcPr>
          <w:p w14:paraId="22DDC957" w14:textId="77777777" w:rsidR="00301FAE" w:rsidRPr="005265A3" w:rsidRDefault="00301FAE" w:rsidP="00883892">
            <w:pPr>
              <w:jc w:val="center"/>
              <w:rPr>
                <w:rFonts w:eastAsia="Calibri"/>
                <w:iCs/>
                <w:sz w:val="20"/>
                <w:szCs w:val="20"/>
              </w:rPr>
            </w:pPr>
            <w:r w:rsidRPr="005265A3">
              <w:rPr>
                <w:rFonts w:eastAsia="Calibri"/>
                <w:iCs/>
                <w:sz w:val="20"/>
                <w:szCs w:val="20"/>
                <w:lang w:eastAsia="en-US"/>
              </w:rPr>
              <w:t>0</w:t>
            </w:r>
          </w:p>
        </w:tc>
      </w:tr>
      <w:tr w:rsidR="005265A3" w:rsidRPr="005265A3" w14:paraId="1860F28B" w14:textId="77777777" w:rsidTr="009454D6">
        <w:trPr>
          <w:cantSplit/>
          <w:trHeight w:val="589"/>
        </w:trPr>
        <w:tc>
          <w:tcPr>
            <w:tcW w:w="2166" w:type="dxa"/>
            <w:shd w:val="clear" w:color="auto" w:fill="auto"/>
            <w:hideMark/>
          </w:tcPr>
          <w:p w14:paraId="5D410BCB" w14:textId="77777777" w:rsidR="00301FAE" w:rsidRPr="005265A3" w:rsidRDefault="00301FAE" w:rsidP="00883892">
            <w:pPr>
              <w:rPr>
                <w:rFonts w:eastAsia="Calibri"/>
                <w:szCs w:val="20"/>
                <w:lang w:eastAsia="en-US"/>
              </w:rPr>
            </w:pPr>
            <w:r w:rsidRPr="005265A3">
              <w:rPr>
                <w:rFonts w:eastAsia="Calibri"/>
                <w:szCs w:val="20"/>
                <w:lang w:eastAsia="en-US"/>
              </w:rPr>
              <w:t>2.1. valsts pamatbudžets</w:t>
            </w:r>
          </w:p>
        </w:tc>
        <w:tc>
          <w:tcPr>
            <w:tcW w:w="1074" w:type="dxa"/>
            <w:shd w:val="clear" w:color="auto" w:fill="auto"/>
            <w:vAlign w:val="center"/>
            <w:hideMark/>
          </w:tcPr>
          <w:p w14:paraId="236E64A8"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615 717</w:t>
            </w:r>
          </w:p>
        </w:tc>
        <w:tc>
          <w:tcPr>
            <w:tcW w:w="1072" w:type="dxa"/>
            <w:shd w:val="clear" w:color="auto" w:fill="auto"/>
            <w:vAlign w:val="center"/>
            <w:hideMark/>
          </w:tcPr>
          <w:p w14:paraId="5D1848D0"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0</w:t>
            </w:r>
          </w:p>
        </w:tc>
        <w:tc>
          <w:tcPr>
            <w:tcW w:w="940" w:type="dxa"/>
            <w:shd w:val="clear" w:color="auto" w:fill="auto"/>
            <w:vAlign w:val="center"/>
            <w:hideMark/>
          </w:tcPr>
          <w:p w14:paraId="07AE2DDB"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378 228</w:t>
            </w:r>
          </w:p>
        </w:tc>
        <w:tc>
          <w:tcPr>
            <w:tcW w:w="939" w:type="dxa"/>
            <w:shd w:val="clear" w:color="auto" w:fill="auto"/>
            <w:vAlign w:val="center"/>
          </w:tcPr>
          <w:p w14:paraId="4021D950"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0</w:t>
            </w:r>
          </w:p>
        </w:tc>
        <w:tc>
          <w:tcPr>
            <w:tcW w:w="939" w:type="dxa"/>
            <w:shd w:val="clear" w:color="auto" w:fill="auto"/>
            <w:vAlign w:val="center"/>
          </w:tcPr>
          <w:p w14:paraId="6D9AB916" w14:textId="77777777" w:rsidR="00301FAE" w:rsidRPr="005265A3" w:rsidRDefault="00301FAE" w:rsidP="00883892">
            <w:pPr>
              <w:jc w:val="center"/>
              <w:rPr>
                <w:rFonts w:eastAsia="Calibri"/>
                <w:sz w:val="20"/>
                <w:szCs w:val="20"/>
                <w:lang w:eastAsia="en-US"/>
              </w:rPr>
            </w:pPr>
            <w:r w:rsidRPr="005265A3">
              <w:rPr>
                <w:rFonts w:eastAsia="Calibri"/>
                <w:iCs/>
                <w:sz w:val="20"/>
                <w:szCs w:val="20"/>
                <w:lang w:eastAsia="en-US"/>
              </w:rPr>
              <w:t>378 228</w:t>
            </w:r>
          </w:p>
        </w:tc>
        <w:tc>
          <w:tcPr>
            <w:tcW w:w="939" w:type="dxa"/>
            <w:gridSpan w:val="2"/>
            <w:shd w:val="clear" w:color="auto" w:fill="auto"/>
            <w:vAlign w:val="center"/>
          </w:tcPr>
          <w:p w14:paraId="63BB77D4" w14:textId="77777777" w:rsidR="00301FAE" w:rsidRPr="005265A3" w:rsidRDefault="00301FAE" w:rsidP="00883892">
            <w:pPr>
              <w:jc w:val="center"/>
              <w:rPr>
                <w:rFonts w:eastAsia="Calibri"/>
                <w:sz w:val="20"/>
                <w:szCs w:val="20"/>
              </w:rPr>
            </w:pPr>
            <w:r w:rsidRPr="005265A3">
              <w:rPr>
                <w:rFonts w:eastAsia="Calibri"/>
                <w:iCs/>
                <w:sz w:val="20"/>
                <w:szCs w:val="20"/>
                <w:lang w:eastAsia="en-US"/>
              </w:rPr>
              <w:t>0</w:t>
            </w:r>
          </w:p>
        </w:tc>
        <w:tc>
          <w:tcPr>
            <w:tcW w:w="1000" w:type="dxa"/>
            <w:shd w:val="clear" w:color="auto" w:fill="auto"/>
            <w:vAlign w:val="center"/>
          </w:tcPr>
          <w:p w14:paraId="29F0DD27" w14:textId="77777777" w:rsidR="00301FAE" w:rsidRPr="005265A3" w:rsidRDefault="00301FAE" w:rsidP="00883892">
            <w:pPr>
              <w:jc w:val="center"/>
              <w:rPr>
                <w:rFonts w:eastAsia="Calibri"/>
                <w:sz w:val="20"/>
                <w:szCs w:val="20"/>
              </w:rPr>
            </w:pPr>
            <w:r w:rsidRPr="005265A3">
              <w:rPr>
                <w:rFonts w:eastAsia="Calibri"/>
                <w:iCs/>
                <w:sz w:val="20"/>
                <w:szCs w:val="20"/>
                <w:lang w:eastAsia="en-US"/>
              </w:rPr>
              <w:t>0</w:t>
            </w:r>
          </w:p>
        </w:tc>
      </w:tr>
      <w:tr w:rsidR="005265A3" w:rsidRPr="005265A3" w14:paraId="5312D314" w14:textId="77777777" w:rsidTr="009454D6">
        <w:trPr>
          <w:cantSplit/>
          <w:trHeight w:val="589"/>
        </w:trPr>
        <w:tc>
          <w:tcPr>
            <w:tcW w:w="2166" w:type="dxa"/>
            <w:shd w:val="clear" w:color="auto" w:fill="auto"/>
          </w:tcPr>
          <w:p w14:paraId="5A457C03" w14:textId="77777777" w:rsidR="00301FAE" w:rsidRPr="005265A3" w:rsidRDefault="00301FAE" w:rsidP="00883892">
            <w:pPr>
              <w:rPr>
                <w:rFonts w:eastAsia="Calibri"/>
                <w:szCs w:val="20"/>
                <w:lang w:eastAsia="en-US"/>
              </w:rPr>
            </w:pPr>
            <w:r w:rsidRPr="005265A3">
              <w:rPr>
                <w:i/>
                <w:iCs/>
              </w:rPr>
              <w:t xml:space="preserve">LM apakšprogramma 97.02.00 “ Nozares centralizēto funkciju izpilde” </w:t>
            </w:r>
          </w:p>
        </w:tc>
        <w:tc>
          <w:tcPr>
            <w:tcW w:w="1074" w:type="dxa"/>
            <w:shd w:val="clear" w:color="auto" w:fill="auto"/>
            <w:vAlign w:val="center"/>
          </w:tcPr>
          <w:p w14:paraId="36B35DCD"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378 228</w:t>
            </w:r>
          </w:p>
        </w:tc>
        <w:tc>
          <w:tcPr>
            <w:tcW w:w="1072" w:type="dxa"/>
            <w:shd w:val="clear" w:color="auto" w:fill="auto"/>
            <w:vAlign w:val="center"/>
          </w:tcPr>
          <w:p w14:paraId="1A224BBB"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40" w:type="dxa"/>
            <w:shd w:val="clear" w:color="auto" w:fill="auto"/>
            <w:vAlign w:val="center"/>
          </w:tcPr>
          <w:p w14:paraId="30BFF8A3"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378 228</w:t>
            </w:r>
          </w:p>
        </w:tc>
        <w:tc>
          <w:tcPr>
            <w:tcW w:w="939" w:type="dxa"/>
            <w:shd w:val="clear" w:color="auto" w:fill="auto"/>
            <w:vAlign w:val="center"/>
          </w:tcPr>
          <w:p w14:paraId="4FB2456E"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shd w:val="clear" w:color="auto" w:fill="auto"/>
            <w:vAlign w:val="center"/>
          </w:tcPr>
          <w:p w14:paraId="051E59FE"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378 228</w:t>
            </w:r>
          </w:p>
        </w:tc>
        <w:tc>
          <w:tcPr>
            <w:tcW w:w="939" w:type="dxa"/>
            <w:gridSpan w:val="2"/>
            <w:shd w:val="clear" w:color="auto" w:fill="auto"/>
            <w:vAlign w:val="center"/>
          </w:tcPr>
          <w:p w14:paraId="786F0E42"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1000" w:type="dxa"/>
            <w:shd w:val="clear" w:color="auto" w:fill="auto"/>
            <w:vAlign w:val="center"/>
          </w:tcPr>
          <w:p w14:paraId="5782E187"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r>
      <w:tr w:rsidR="005265A3" w:rsidRPr="005265A3" w14:paraId="6F809F00" w14:textId="77777777" w:rsidTr="009454D6">
        <w:trPr>
          <w:cantSplit/>
          <w:trHeight w:val="589"/>
        </w:trPr>
        <w:tc>
          <w:tcPr>
            <w:tcW w:w="2166" w:type="dxa"/>
            <w:shd w:val="clear" w:color="auto" w:fill="auto"/>
          </w:tcPr>
          <w:p w14:paraId="14389AB5" w14:textId="77777777" w:rsidR="00301FAE" w:rsidRPr="005265A3" w:rsidRDefault="00301FAE" w:rsidP="00883892">
            <w:pPr>
              <w:rPr>
                <w:rFonts w:eastAsia="Calibri"/>
                <w:szCs w:val="20"/>
                <w:lang w:eastAsia="en-US"/>
              </w:rPr>
            </w:pPr>
            <w:r w:rsidRPr="005265A3">
              <w:rPr>
                <w:i/>
                <w:iCs/>
              </w:rPr>
              <w:t>LM apakšprogramma 62.07.00 “Eiropas Reģionālā attīstības fonda (ERAF) īstenotie projekti labklājības nozarē (2014-2020)”” projekts "</w:t>
            </w:r>
            <w:proofErr w:type="spellStart"/>
            <w:r w:rsidRPr="005265A3">
              <w:rPr>
                <w:i/>
                <w:iCs/>
              </w:rPr>
              <w:t>Deinstitucionalizācijas</w:t>
            </w:r>
            <w:proofErr w:type="spellEnd"/>
            <w:r w:rsidRPr="005265A3">
              <w:rPr>
                <w:i/>
                <w:iCs/>
              </w:rPr>
              <w:t xml:space="preserve"> procesu atbalsta sistēma (1.kārta)"</w:t>
            </w:r>
          </w:p>
        </w:tc>
        <w:tc>
          <w:tcPr>
            <w:tcW w:w="1074" w:type="dxa"/>
            <w:shd w:val="clear" w:color="auto" w:fill="auto"/>
            <w:vAlign w:val="center"/>
          </w:tcPr>
          <w:p w14:paraId="5A93CF92"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237 489</w:t>
            </w:r>
          </w:p>
        </w:tc>
        <w:tc>
          <w:tcPr>
            <w:tcW w:w="1072" w:type="dxa"/>
            <w:shd w:val="clear" w:color="auto" w:fill="auto"/>
            <w:vAlign w:val="center"/>
          </w:tcPr>
          <w:p w14:paraId="738EE841"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40" w:type="dxa"/>
            <w:shd w:val="clear" w:color="auto" w:fill="auto"/>
            <w:vAlign w:val="center"/>
          </w:tcPr>
          <w:p w14:paraId="4C710C1C"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shd w:val="clear" w:color="auto" w:fill="auto"/>
            <w:vAlign w:val="center"/>
          </w:tcPr>
          <w:p w14:paraId="27EA69D0"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shd w:val="clear" w:color="auto" w:fill="auto"/>
            <w:vAlign w:val="center"/>
          </w:tcPr>
          <w:p w14:paraId="66EA09A8"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939" w:type="dxa"/>
            <w:gridSpan w:val="2"/>
            <w:shd w:val="clear" w:color="auto" w:fill="auto"/>
            <w:vAlign w:val="center"/>
          </w:tcPr>
          <w:p w14:paraId="3B815B9B"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c>
          <w:tcPr>
            <w:tcW w:w="1000" w:type="dxa"/>
            <w:shd w:val="clear" w:color="auto" w:fill="auto"/>
            <w:vAlign w:val="center"/>
          </w:tcPr>
          <w:p w14:paraId="6CA42086" w14:textId="77777777" w:rsidR="00301FAE" w:rsidRPr="005265A3" w:rsidRDefault="00301FAE" w:rsidP="00883892">
            <w:pPr>
              <w:jc w:val="center"/>
              <w:rPr>
                <w:rFonts w:eastAsia="Calibri"/>
                <w:sz w:val="20"/>
                <w:szCs w:val="20"/>
                <w:lang w:eastAsia="en-US"/>
              </w:rPr>
            </w:pPr>
            <w:r w:rsidRPr="005265A3">
              <w:rPr>
                <w:rFonts w:eastAsia="Calibri"/>
                <w:i/>
                <w:sz w:val="20"/>
                <w:szCs w:val="20"/>
                <w:lang w:eastAsia="en-US"/>
              </w:rPr>
              <w:t>0</w:t>
            </w:r>
          </w:p>
        </w:tc>
      </w:tr>
      <w:tr w:rsidR="005265A3" w:rsidRPr="005265A3" w14:paraId="5A16B4BD" w14:textId="77777777" w:rsidTr="009454D6">
        <w:trPr>
          <w:cantSplit/>
          <w:trHeight w:val="498"/>
        </w:trPr>
        <w:tc>
          <w:tcPr>
            <w:tcW w:w="2166" w:type="dxa"/>
            <w:shd w:val="clear" w:color="auto" w:fill="auto"/>
            <w:hideMark/>
          </w:tcPr>
          <w:p w14:paraId="3460B99D" w14:textId="77777777" w:rsidR="00301FAE" w:rsidRPr="005265A3" w:rsidRDefault="00301FAE" w:rsidP="00883892">
            <w:pPr>
              <w:rPr>
                <w:rFonts w:eastAsia="Calibri"/>
                <w:szCs w:val="20"/>
                <w:lang w:eastAsia="en-US"/>
              </w:rPr>
            </w:pPr>
            <w:r w:rsidRPr="005265A3">
              <w:rPr>
                <w:rFonts w:eastAsia="Calibri"/>
                <w:szCs w:val="20"/>
                <w:lang w:eastAsia="en-US"/>
              </w:rPr>
              <w:lastRenderedPageBreak/>
              <w:t>2.2. valsts speciālais budžets</w:t>
            </w:r>
          </w:p>
        </w:tc>
        <w:tc>
          <w:tcPr>
            <w:tcW w:w="1074" w:type="dxa"/>
            <w:shd w:val="clear" w:color="auto" w:fill="auto"/>
            <w:vAlign w:val="center"/>
            <w:hideMark/>
          </w:tcPr>
          <w:p w14:paraId="7DBD843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144 833</w:t>
            </w:r>
          </w:p>
        </w:tc>
        <w:tc>
          <w:tcPr>
            <w:tcW w:w="1072" w:type="dxa"/>
            <w:shd w:val="clear" w:color="auto" w:fill="auto"/>
            <w:vAlign w:val="center"/>
            <w:hideMark/>
          </w:tcPr>
          <w:p w14:paraId="6A85229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108BFBB5"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144 833</w:t>
            </w:r>
          </w:p>
        </w:tc>
        <w:tc>
          <w:tcPr>
            <w:tcW w:w="939" w:type="dxa"/>
            <w:shd w:val="clear" w:color="auto" w:fill="auto"/>
            <w:vAlign w:val="center"/>
            <w:hideMark/>
          </w:tcPr>
          <w:p w14:paraId="6543F8D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7BAF1345"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144 833</w:t>
            </w:r>
          </w:p>
        </w:tc>
        <w:tc>
          <w:tcPr>
            <w:tcW w:w="939" w:type="dxa"/>
            <w:gridSpan w:val="2"/>
            <w:shd w:val="clear" w:color="auto" w:fill="auto"/>
            <w:vAlign w:val="center"/>
            <w:hideMark/>
          </w:tcPr>
          <w:p w14:paraId="068327D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709D356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1B5901C0" w14:textId="77777777" w:rsidTr="009454D6">
        <w:trPr>
          <w:cantSplit/>
          <w:trHeight w:val="498"/>
        </w:trPr>
        <w:tc>
          <w:tcPr>
            <w:tcW w:w="2166" w:type="dxa"/>
            <w:shd w:val="clear" w:color="auto" w:fill="auto"/>
          </w:tcPr>
          <w:p w14:paraId="3420AE79" w14:textId="77777777" w:rsidR="00301FAE" w:rsidRPr="005265A3" w:rsidRDefault="00301FAE" w:rsidP="00883892">
            <w:pPr>
              <w:rPr>
                <w:i/>
                <w:iCs/>
              </w:rPr>
            </w:pPr>
            <w:r w:rsidRPr="005265A3">
              <w:rPr>
                <w:i/>
                <w:iCs/>
              </w:rPr>
              <w:t>LM apakšprogramma 04.05.00 “Valsts sociālās apdrošināšanas aģentūras speciālais budžets”</w:t>
            </w:r>
          </w:p>
          <w:p w14:paraId="64D21C71" w14:textId="77777777" w:rsidR="00301FAE" w:rsidRPr="005265A3" w:rsidRDefault="00301FAE" w:rsidP="00883892">
            <w:pPr>
              <w:rPr>
                <w:rFonts w:eastAsia="Calibri"/>
                <w:szCs w:val="20"/>
                <w:u w:val="single"/>
                <w:lang w:eastAsia="en-US"/>
              </w:rPr>
            </w:pPr>
            <w:r w:rsidRPr="005265A3">
              <w:rPr>
                <w:i/>
                <w:iCs/>
                <w:u w:val="single"/>
              </w:rPr>
              <w:t>Konsolidējamā pozīcija</w:t>
            </w:r>
          </w:p>
        </w:tc>
        <w:tc>
          <w:tcPr>
            <w:tcW w:w="1074" w:type="dxa"/>
            <w:shd w:val="clear" w:color="auto" w:fill="auto"/>
            <w:vAlign w:val="center"/>
          </w:tcPr>
          <w:p w14:paraId="6B99F5A3" w14:textId="77777777" w:rsidR="00301FAE" w:rsidRPr="005265A3" w:rsidRDefault="00301FAE" w:rsidP="00883892">
            <w:pPr>
              <w:jc w:val="center"/>
              <w:rPr>
                <w:rFonts w:eastAsia="Calibri"/>
                <w:i/>
                <w:iCs/>
                <w:sz w:val="20"/>
                <w:szCs w:val="20"/>
                <w:lang w:eastAsia="en-US"/>
              </w:rPr>
            </w:pPr>
            <w:r w:rsidRPr="005265A3">
              <w:rPr>
                <w:rFonts w:eastAsia="Calibri"/>
                <w:i/>
                <w:iCs/>
                <w:sz w:val="20"/>
                <w:szCs w:val="20"/>
                <w:lang w:eastAsia="en-US"/>
              </w:rPr>
              <w:t>144 833</w:t>
            </w:r>
          </w:p>
        </w:tc>
        <w:tc>
          <w:tcPr>
            <w:tcW w:w="1072" w:type="dxa"/>
            <w:shd w:val="clear" w:color="auto" w:fill="auto"/>
            <w:vAlign w:val="center"/>
          </w:tcPr>
          <w:p w14:paraId="0C715F36" w14:textId="77777777" w:rsidR="00301FAE" w:rsidRPr="005265A3" w:rsidRDefault="00301FAE" w:rsidP="00883892">
            <w:pPr>
              <w:jc w:val="center"/>
              <w:rPr>
                <w:rFonts w:eastAsia="Calibri"/>
                <w:i/>
                <w:iCs/>
                <w:sz w:val="20"/>
                <w:szCs w:val="20"/>
                <w:lang w:eastAsia="en-US"/>
              </w:rPr>
            </w:pPr>
            <w:r w:rsidRPr="005265A3">
              <w:rPr>
                <w:rFonts w:eastAsia="Calibri"/>
                <w:i/>
                <w:iCs/>
                <w:sz w:val="20"/>
                <w:szCs w:val="20"/>
                <w:lang w:eastAsia="en-US"/>
              </w:rPr>
              <w:t>0</w:t>
            </w:r>
          </w:p>
        </w:tc>
        <w:tc>
          <w:tcPr>
            <w:tcW w:w="940" w:type="dxa"/>
            <w:shd w:val="clear" w:color="auto" w:fill="auto"/>
            <w:vAlign w:val="center"/>
          </w:tcPr>
          <w:p w14:paraId="745E4ACB" w14:textId="77777777" w:rsidR="00301FAE" w:rsidRPr="005265A3" w:rsidRDefault="00301FAE" w:rsidP="00883892">
            <w:pPr>
              <w:jc w:val="center"/>
              <w:rPr>
                <w:rFonts w:eastAsia="Calibri"/>
                <w:i/>
                <w:iCs/>
                <w:sz w:val="20"/>
                <w:szCs w:val="20"/>
                <w:lang w:eastAsia="en-US"/>
              </w:rPr>
            </w:pPr>
            <w:r w:rsidRPr="005265A3">
              <w:rPr>
                <w:rFonts w:eastAsia="Calibri"/>
                <w:i/>
                <w:iCs/>
                <w:sz w:val="20"/>
                <w:szCs w:val="20"/>
                <w:lang w:eastAsia="en-US"/>
              </w:rPr>
              <w:t>144 833</w:t>
            </w:r>
          </w:p>
        </w:tc>
        <w:tc>
          <w:tcPr>
            <w:tcW w:w="939" w:type="dxa"/>
            <w:shd w:val="clear" w:color="auto" w:fill="auto"/>
            <w:vAlign w:val="center"/>
          </w:tcPr>
          <w:p w14:paraId="60684614" w14:textId="77777777" w:rsidR="00301FAE" w:rsidRPr="005265A3" w:rsidRDefault="00301FAE" w:rsidP="00883892">
            <w:pPr>
              <w:jc w:val="center"/>
              <w:rPr>
                <w:rFonts w:eastAsia="Calibri"/>
                <w:i/>
                <w:iCs/>
                <w:sz w:val="20"/>
                <w:szCs w:val="20"/>
                <w:lang w:eastAsia="en-US"/>
              </w:rPr>
            </w:pPr>
            <w:r w:rsidRPr="005265A3">
              <w:rPr>
                <w:rFonts w:eastAsia="Calibri"/>
                <w:i/>
                <w:iCs/>
                <w:sz w:val="20"/>
                <w:szCs w:val="20"/>
                <w:lang w:eastAsia="en-US"/>
              </w:rPr>
              <w:t>0</w:t>
            </w:r>
          </w:p>
        </w:tc>
        <w:tc>
          <w:tcPr>
            <w:tcW w:w="939" w:type="dxa"/>
            <w:shd w:val="clear" w:color="auto" w:fill="auto"/>
            <w:vAlign w:val="center"/>
          </w:tcPr>
          <w:p w14:paraId="1B5562AE" w14:textId="77777777" w:rsidR="00301FAE" w:rsidRPr="005265A3" w:rsidRDefault="00301FAE" w:rsidP="00883892">
            <w:pPr>
              <w:jc w:val="center"/>
              <w:rPr>
                <w:rFonts w:eastAsia="Calibri"/>
                <w:i/>
                <w:iCs/>
                <w:sz w:val="20"/>
                <w:szCs w:val="20"/>
                <w:lang w:eastAsia="en-US"/>
              </w:rPr>
            </w:pPr>
            <w:r w:rsidRPr="005265A3">
              <w:rPr>
                <w:rFonts w:eastAsia="Calibri"/>
                <w:i/>
                <w:iCs/>
                <w:sz w:val="20"/>
                <w:szCs w:val="20"/>
                <w:lang w:eastAsia="en-US"/>
              </w:rPr>
              <w:t>144 833</w:t>
            </w:r>
          </w:p>
        </w:tc>
        <w:tc>
          <w:tcPr>
            <w:tcW w:w="939" w:type="dxa"/>
            <w:gridSpan w:val="2"/>
            <w:shd w:val="clear" w:color="auto" w:fill="auto"/>
            <w:vAlign w:val="center"/>
          </w:tcPr>
          <w:p w14:paraId="35B778E4" w14:textId="77777777" w:rsidR="00301FAE" w:rsidRPr="005265A3" w:rsidRDefault="00301FAE" w:rsidP="00883892">
            <w:pPr>
              <w:jc w:val="center"/>
              <w:rPr>
                <w:rFonts w:eastAsia="Calibri"/>
                <w:i/>
                <w:iCs/>
                <w:sz w:val="20"/>
                <w:szCs w:val="20"/>
                <w:lang w:eastAsia="en-US"/>
              </w:rPr>
            </w:pPr>
            <w:r w:rsidRPr="005265A3">
              <w:rPr>
                <w:rFonts w:eastAsia="Calibri"/>
                <w:i/>
                <w:iCs/>
                <w:sz w:val="20"/>
                <w:szCs w:val="20"/>
                <w:lang w:eastAsia="en-US"/>
              </w:rPr>
              <w:t>0</w:t>
            </w:r>
          </w:p>
        </w:tc>
        <w:tc>
          <w:tcPr>
            <w:tcW w:w="1000" w:type="dxa"/>
            <w:shd w:val="clear" w:color="auto" w:fill="auto"/>
            <w:vAlign w:val="center"/>
          </w:tcPr>
          <w:p w14:paraId="5AA587D6" w14:textId="77777777" w:rsidR="00301FAE" w:rsidRPr="005265A3" w:rsidRDefault="00301FAE" w:rsidP="00883892">
            <w:pPr>
              <w:jc w:val="center"/>
              <w:rPr>
                <w:rFonts w:eastAsia="Calibri"/>
                <w:i/>
                <w:iCs/>
                <w:sz w:val="20"/>
                <w:szCs w:val="20"/>
                <w:lang w:eastAsia="en-US"/>
              </w:rPr>
            </w:pPr>
            <w:r w:rsidRPr="005265A3">
              <w:rPr>
                <w:rFonts w:eastAsia="Calibri"/>
                <w:i/>
                <w:iCs/>
                <w:sz w:val="20"/>
                <w:szCs w:val="20"/>
                <w:lang w:eastAsia="en-US"/>
              </w:rPr>
              <w:t>0</w:t>
            </w:r>
          </w:p>
        </w:tc>
      </w:tr>
      <w:tr w:rsidR="005265A3" w:rsidRPr="005265A3" w14:paraId="6F0C3643" w14:textId="77777777" w:rsidTr="009454D6">
        <w:trPr>
          <w:cantSplit/>
          <w:trHeight w:val="650"/>
        </w:trPr>
        <w:tc>
          <w:tcPr>
            <w:tcW w:w="2166" w:type="dxa"/>
            <w:shd w:val="clear" w:color="auto" w:fill="auto"/>
            <w:hideMark/>
          </w:tcPr>
          <w:p w14:paraId="40A4D088" w14:textId="77777777" w:rsidR="00301FAE" w:rsidRPr="005265A3" w:rsidRDefault="00301FAE" w:rsidP="00883892">
            <w:pPr>
              <w:rPr>
                <w:rFonts w:eastAsia="Calibri"/>
                <w:szCs w:val="20"/>
                <w:lang w:eastAsia="en-US"/>
              </w:rPr>
            </w:pPr>
            <w:r w:rsidRPr="005265A3">
              <w:rPr>
                <w:rFonts w:eastAsia="Calibri"/>
                <w:szCs w:val="20"/>
                <w:lang w:eastAsia="en-US"/>
              </w:rPr>
              <w:t>2.3. pašvaldību budžets</w:t>
            </w:r>
          </w:p>
        </w:tc>
        <w:tc>
          <w:tcPr>
            <w:tcW w:w="1074" w:type="dxa"/>
            <w:shd w:val="clear" w:color="auto" w:fill="auto"/>
            <w:vAlign w:val="center"/>
            <w:hideMark/>
          </w:tcPr>
          <w:p w14:paraId="0DE0CA93"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03C822B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2FE8EB53"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15989A0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1A5903D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hideMark/>
          </w:tcPr>
          <w:p w14:paraId="63F4082B"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23EA5003"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2A6F832F" w14:textId="77777777" w:rsidTr="009454D6">
        <w:trPr>
          <w:cantSplit/>
          <w:trHeight w:val="488"/>
        </w:trPr>
        <w:tc>
          <w:tcPr>
            <w:tcW w:w="2166" w:type="dxa"/>
            <w:shd w:val="clear" w:color="auto" w:fill="auto"/>
            <w:hideMark/>
          </w:tcPr>
          <w:p w14:paraId="428AAADD" w14:textId="77777777" w:rsidR="00301FAE" w:rsidRPr="005265A3" w:rsidRDefault="00301FAE" w:rsidP="00883892">
            <w:pPr>
              <w:rPr>
                <w:rFonts w:eastAsia="Calibri"/>
                <w:szCs w:val="20"/>
                <w:lang w:eastAsia="en-US"/>
              </w:rPr>
            </w:pPr>
            <w:r w:rsidRPr="005265A3">
              <w:rPr>
                <w:rFonts w:eastAsia="Calibri"/>
                <w:szCs w:val="20"/>
                <w:lang w:eastAsia="en-US"/>
              </w:rPr>
              <w:t>3. Finansiālā ietekme</w:t>
            </w:r>
          </w:p>
        </w:tc>
        <w:tc>
          <w:tcPr>
            <w:tcW w:w="1074" w:type="dxa"/>
            <w:shd w:val="clear" w:color="auto" w:fill="auto"/>
            <w:vAlign w:val="center"/>
            <w:hideMark/>
          </w:tcPr>
          <w:p w14:paraId="5CC9CA4F"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4463135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27EAA86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704A8A05"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769DDA86"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hideMark/>
          </w:tcPr>
          <w:p w14:paraId="20D5387F"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2EE536A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144D141C" w14:textId="77777777" w:rsidTr="009454D6">
        <w:trPr>
          <w:cantSplit/>
        </w:trPr>
        <w:tc>
          <w:tcPr>
            <w:tcW w:w="2166" w:type="dxa"/>
            <w:shd w:val="clear" w:color="auto" w:fill="auto"/>
            <w:hideMark/>
          </w:tcPr>
          <w:p w14:paraId="130870FA" w14:textId="77777777" w:rsidR="00301FAE" w:rsidRPr="005265A3" w:rsidRDefault="00301FAE" w:rsidP="00883892">
            <w:pPr>
              <w:rPr>
                <w:rFonts w:eastAsia="Calibri"/>
                <w:szCs w:val="20"/>
                <w:lang w:eastAsia="en-US"/>
              </w:rPr>
            </w:pPr>
            <w:r w:rsidRPr="005265A3">
              <w:rPr>
                <w:rFonts w:eastAsia="Calibri"/>
                <w:szCs w:val="20"/>
                <w:lang w:eastAsia="en-US"/>
              </w:rPr>
              <w:t>3.1. valsts pamatbudžets</w:t>
            </w:r>
          </w:p>
        </w:tc>
        <w:tc>
          <w:tcPr>
            <w:tcW w:w="1074" w:type="dxa"/>
            <w:shd w:val="clear" w:color="auto" w:fill="auto"/>
            <w:vAlign w:val="center"/>
            <w:hideMark/>
          </w:tcPr>
          <w:p w14:paraId="45E2E49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2C67359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0E7EB99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2EA1CAD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0FF05C4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hideMark/>
          </w:tcPr>
          <w:p w14:paraId="1311AB8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27EEEED4"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3D4B4F03" w14:textId="77777777" w:rsidTr="009454D6">
        <w:trPr>
          <w:cantSplit/>
          <w:trHeight w:val="404"/>
        </w:trPr>
        <w:tc>
          <w:tcPr>
            <w:tcW w:w="2166" w:type="dxa"/>
            <w:shd w:val="clear" w:color="auto" w:fill="auto"/>
            <w:hideMark/>
          </w:tcPr>
          <w:p w14:paraId="6C092885" w14:textId="77777777" w:rsidR="00301FAE" w:rsidRPr="005265A3" w:rsidRDefault="00301FAE" w:rsidP="00883892">
            <w:pPr>
              <w:rPr>
                <w:rFonts w:eastAsia="Calibri"/>
                <w:szCs w:val="20"/>
                <w:lang w:eastAsia="en-US"/>
              </w:rPr>
            </w:pPr>
            <w:r w:rsidRPr="005265A3">
              <w:rPr>
                <w:rFonts w:eastAsia="Calibri"/>
                <w:szCs w:val="20"/>
                <w:lang w:eastAsia="en-US"/>
              </w:rPr>
              <w:t>3.2. speciālais budžets</w:t>
            </w:r>
          </w:p>
        </w:tc>
        <w:tc>
          <w:tcPr>
            <w:tcW w:w="1074" w:type="dxa"/>
            <w:shd w:val="clear" w:color="auto" w:fill="auto"/>
            <w:vAlign w:val="center"/>
            <w:hideMark/>
          </w:tcPr>
          <w:p w14:paraId="366478EB"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477F99E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0540E8A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262AE494"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568FD04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hideMark/>
          </w:tcPr>
          <w:p w14:paraId="66368E8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5605F315"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4D067582" w14:textId="77777777" w:rsidTr="009454D6">
        <w:trPr>
          <w:cantSplit/>
          <w:trHeight w:val="396"/>
        </w:trPr>
        <w:tc>
          <w:tcPr>
            <w:tcW w:w="2166" w:type="dxa"/>
            <w:shd w:val="clear" w:color="auto" w:fill="auto"/>
            <w:hideMark/>
          </w:tcPr>
          <w:p w14:paraId="0D22EC87" w14:textId="77777777" w:rsidR="00301FAE" w:rsidRPr="005265A3" w:rsidRDefault="00301FAE" w:rsidP="00883892">
            <w:pPr>
              <w:rPr>
                <w:rFonts w:eastAsia="Calibri"/>
                <w:szCs w:val="20"/>
                <w:lang w:eastAsia="en-US"/>
              </w:rPr>
            </w:pPr>
            <w:r w:rsidRPr="005265A3">
              <w:rPr>
                <w:rFonts w:eastAsia="Calibri"/>
                <w:szCs w:val="20"/>
                <w:lang w:eastAsia="en-US"/>
              </w:rPr>
              <w:t>3.3. pašvaldību budžets</w:t>
            </w:r>
          </w:p>
        </w:tc>
        <w:tc>
          <w:tcPr>
            <w:tcW w:w="1074" w:type="dxa"/>
            <w:shd w:val="clear" w:color="auto" w:fill="auto"/>
            <w:vAlign w:val="center"/>
            <w:hideMark/>
          </w:tcPr>
          <w:p w14:paraId="0FD8A0A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0497131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32C306BC"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7EE61D6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5D03FB9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hideMark/>
          </w:tcPr>
          <w:p w14:paraId="7CD6FE8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5EF08AB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40F35FC2" w14:textId="77777777" w:rsidTr="009454D6">
        <w:trPr>
          <w:cantSplit/>
          <w:trHeight w:val="1894"/>
        </w:trPr>
        <w:tc>
          <w:tcPr>
            <w:tcW w:w="2166" w:type="dxa"/>
            <w:shd w:val="clear" w:color="auto" w:fill="auto"/>
            <w:hideMark/>
          </w:tcPr>
          <w:p w14:paraId="0BD6CCB4" w14:textId="77777777" w:rsidR="00301FAE" w:rsidRPr="005265A3" w:rsidRDefault="00301FAE" w:rsidP="00883892">
            <w:pPr>
              <w:rPr>
                <w:rFonts w:eastAsia="Calibri"/>
                <w:szCs w:val="20"/>
                <w:lang w:eastAsia="en-US"/>
              </w:rPr>
            </w:pPr>
            <w:r w:rsidRPr="005265A3">
              <w:rPr>
                <w:rFonts w:eastAsia="Calibri"/>
                <w:szCs w:val="20"/>
                <w:lang w:eastAsia="en-US"/>
              </w:rPr>
              <w:t>4. Finanšu līdzekļi papildu izdevumu finansēšanai (kompensējošu izdevumu samazinājumu norāda ar "+" zīmi)</w:t>
            </w:r>
          </w:p>
        </w:tc>
        <w:tc>
          <w:tcPr>
            <w:tcW w:w="1074" w:type="dxa"/>
            <w:shd w:val="clear" w:color="auto" w:fill="auto"/>
            <w:vAlign w:val="center"/>
            <w:hideMark/>
          </w:tcPr>
          <w:p w14:paraId="4A77CC03"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70DA78E3"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shd w:val="clear" w:color="auto" w:fill="auto"/>
            <w:vAlign w:val="center"/>
            <w:hideMark/>
          </w:tcPr>
          <w:p w14:paraId="085C889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60F0C08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0F16D35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hideMark/>
          </w:tcPr>
          <w:p w14:paraId="79B5567C"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3CC3DC9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7C8D25ED" w14:textId="77777777" w:rsidTr="009454D6">
        <w:trPr>
          <w:cantSplit/>
        </w:trPr>
        <w:tc>
          <w:tcPr>
            <w:tcW w:w="2166" w:type="dxa"/>
            <w:shd w:val="clear" w:color="auto" w:fill="auto"/>
            <w:hideMark/>
          </w:tcPr>
          <w:p w14:paraId="53AD5E75" w14:textId="77777777" w:rsidR="00301FAE" w:rsidRPr="005265A3" w:rsidRDefault="00301FAE" w:rsidP="00883892">
            <w:pPr>
              <w:rPr>
                <w:rFonts w:eastAsia="Calibri"/>
                <w:szCs w:val="20"/>
                <w:lang w:eastAsia="en-US"/>
              </w:rPr>
            </w:pPr>
            <w:r w:rsidRPr="005265A3">
              <w:rPr>
                <w:rFonts w:eastAsia="Calibri"/>
                <w:szCs w:val="20"/>
                <w:lang w:eastAsia="en-US"/>
              </w:rPr>
              <w:t>5. Precizēta finansiālā ietekme</w:t>
            </w:r>
          </w:p>
        </w:tc>
        <w:tc>
          <w:tcPr>
            <w:tcW w:w="1074" w:type="dxa"/>
            <w:vMerge w:val="restart"/>
            <w:shd w:val="clear" w:color="auto" w:fill="auto"/>
            <w:vAlign w:val="center"/>
            <w:hideMark/>
          </w:tcPr>
          <w:p w14:paraId="3D0D853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72" w:type="dxa"/>
            <w:shd w:val="clear" w:color="auto" w:fill="auto"/>
            <w:vAlign w:val="center"/>
            <w:hideMark/>
          </w:tcPr>
          <w:p w14:paraId="4ABBAF1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vMerge w:val="restart"/>
            <w:shd w:val="clear" w:color="auto" w:fill="auto"/>
            <w:vAlign w:val="center"/>
            <w:hideMark/>
          </w:tcPr>
          <w:p w14:paraId="1D383290"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shd w:val="clear" w:color="auto" w:fill="auto"/>
            <w:vAlign w:val="center"/>
            <w:hideMark/>
          </w:tcPr>
          <w:p w14:paraId="0FF87CC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vMerge w:val="restart"/>
            <w:shd w:val="clear" w:color="auto" w:fill="auto"/>
            <w:vAlign w:val="center"/>
            <w:hideMark/>
          </w:tcPr>
          <w:p w14:paraId="4AD8B10B"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gridSpan w:val="2"/>
            <w:shd w:val="clear" w:color="auto" w:fill="auto"/>
            <w:vAlign w:val="center"/>
            <w:hideMark/>
          </w:tcPr>
          <w:p w14:paraId="760CD466"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653D525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43EC6BA6" w14:textId="77777777" w:rsidTr="009454D6">
        <w:trPr>
          <w:cantSplit/>
        </w:trPr>
        <w:tc>
          <w:tcPr>
            <w:tcW w:w="2166" w:type="dxa"/>
            <w:shd w:val="clear" w:color="auto" w:fill="auto"/>
            <w:hideMark/>
          </w:tcPr>
          <w:p w14:paraId="4DF4F021" w14:textId="77777777" w:rsidR="00301FAE" w:rsidRPr="005265A3" w:rsidRDefault="00301FAE" w:rsidP="00883892">
            <w:pPr>
              <w:rPr>
                <w:rFonts w:eastAsia="Calibri"/>
                <w:szCs w:val="20"/>
                <w:lang w:eastAsia="en-US"/>
              </w:rPr>
            </w:pPr>
            <w:r w:rsidRPr="005265A3">
              <w:rPr>
                <w:rFonts w:eastAsia="Calibri"/>
                <w:szCs w:val="20"/>
                <w:lang w:eastAsia="en-US"/>
              </w:rPr>
              <w:t>5.1. valsts pamatbudžets</w:t>
            </w:r>
          </w:p>
        </w:tc>
        <w:tc>
          <w:tcPr>
            <w:tcW w:w="1074" w:type="dxa"/>
            <w:vMerge/>
            <w:shd w:val="clear" w:color="auto" w:fill="auto"/>
            <w:vAlign w:val="center"/>
            <w:hideMark/>
          </w:tcPr>
          <w:p w14:paraId="48AD05B8" w14:textId="77777777" w:rsidR="00301FAE" w:rsidRPr="005265A3" w:rsidRDefault="00301FAE" w:rsidP="00883892">
            <w:pPr>
              <w:jc w:val="center"/>
              <w:rPr>
                <w:rFonts w:eastAsia="Calibri"/>
                <w:sz w:val="20"/>
                <w:szCs w:val="20"/>
                <w:lang w:eastAsia="en-US"/>
              </w:rPr>
            </w:pPr>
          </w:p>
        </w:tc>
        <w:tc>
          <w:tcPr>
            <w:tcW w:w="1072" w:type="dxa"/>
            <w:shd w:val="clear" w:color="auto" w:fill="auto"/>
            <w:vAlign w:val="center"/>
            <w:hideMark/>
          </w:tcPr>
          <w:p w14:paraId="30C1349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vMerge/>
            <w:shd w:val="clear" w:color="auto" w:fill="auto"/>
            <w:vAlign w:val="center"/>
            <w:hideMark/>
          </w:tcPr>
          <w:p w14:paraId="7F0C63E4" w14:textId="77777777" w:rsidR="00301FAE" w:rsidRPr="005265A3" w:rsidRDefault="00301FAE" w:rsidP="00883892">
            <w:pPr>
              <w:jc w:val="center"/>
              <w:rPr>
                <w:rFonts w:eastAsia="Calibri"/>
                <w:sz w:val="20"/>
                <w:szCs w:val="20"/>
                <w:lang w:eastAsia="en-US"/>
              </w:rPr>
            </w:pPr>
          </w:p>
        </w:tc>
        <w:tc>
          <w:tcPr>
            <w:tcW w:w="939" w:type="dxa"/>
            <w:shd w:val="clear" w:color="auto" w:fill="auto"/>
            <w:vAlign w:val="center"/>
            <w:hideMark/>
          </w:tcPr>
          <w:p w14:paraId="19612182"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vMerge/>
            <w:shd w:val="clear" w:color="auto" w:fill="auto"/>
            <w:vAlign w:val="center"/>
            <w:hideMark/>
          </w:tcPr>
          <w:p w14:paraId="3E4F3F7C" w14:textId="77777777" w:rsidR="00301FAE" w:rsidRPr="005265A3" w:rsidRDefault="00301FAE" w:rsidP="00883892">
            <w:pPr>
              <w:jc w:val="center"/>
              <w:rPr>
                <w:rFonts w:eastAsia="Calibri"/>
                <w:sz w:val="20"/>
                <w:szCs w:val="20"/>
                <w:lang w:eastAsia="en-US"/>
              </w:rPr>
            </w:pPr>
          </w:p>
        </w:tc>
        <w:tc>
          <w:tcPr>
            <w:tcW w:w="939" w:type="dxa"/>
            <w:gridSpan w:val="2"/>
            <w:shd w:val="clear" w:color="auto" w:fill="auto"/>
            <w:vAlign w:val="center"/>
            <w:hideMark/>
          </w:tcPr>
          <w:p w14:paraId="014347ED"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0D2AF45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1F6CC399" w14:textId="77777777" w:rsidTr="009454D6">
        <w:trPr>
          <w:cantSplit/>
          <w:trHeight w:val="303"/>
        </w:trPr>
        <w:tc>
          <w:tcPr>
            <w:tcW w:w="2166" w:type="dxa"/>
            <w:shd w:val="clear" w:color="auto" w:fill="auto"/>
            <w:hideMark/>
          </w:tcPr>
          <w:p w14:paraId="5FEA8D91" w14:textId="77777777" w:rsidR="00301FAE" w:rsidRPr="005265A3" w:rsidRDefault="00301FAE" w:rsidP="00883892">
            <w:pPr>
              <w:rPr>
                <w:rFonts w:eastAsia="Calibri"/>
                <w:szCs w:val="20"/>
                <w:lang w:eastAsia="en-US"/>
              </w:rPr>
            </w:pPr>
            <w:r w:rsidRPr="005265A3">
              <w:rPr>
                <w:rFonts w:eastAsia="Calibri"/>
                <w:szCs w:val="20"/>
                <w:lang w:eastAsia="en-US"/>
              </w:rPr>
              <w:t>5.2. speciālais budžets</w:t>
            </w:r>
          </w:p>
        </w:tc>
        <w:tc>
          <w:tcPr>
            <w:tcW w:w="1074" w:type="dxa"/>
            <w:vMerge/>
            <w:shd w:val="clear" w:color="auto" w:fill="auto"/>
            <w:vAlign w:val="center"/>
            <w:hideMark/>
          </w:tcPr>
          <w:p w14:paraId="4445D622" w14:textId="77777777" w:rsidR="00301FAE" w:rsidRPr="005265A3" w:rsidRDefault="00301FAE" w:rsidP="00883892">
            <w:pPr>
              <w:jc w:val="center"/>
              <w:rPr>
                <w:rFonts w:eastAsia="Calibri"/>
                <w:sz w:val="20"/>
                <w:szCs w:val="20"/>
                <w:lang w:eastAsia="en-US"/>
              </w:rPr>
            </w:pPr>
          </w:p>
        </w:tc>
        <w:tc>
          <w:tcPr>
            <w:tcW w:w="1072" w:type="dxa"/>
            <w:shd w:val="clear" w:color="auto" w:fill="auto"/>
            <w:vAlign w:val="center"/>
            <w:hideMark/>
          </w:tcPr>
          <w:p w14:paraId="4634A3C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vMerge/>
            <w:shd w:val="clear" w:color="auto" w:fill="auto"/>
            <w:vAlign w:val="center"/>
            <w:hideMark/>
          </w:tcPr>
          <w:p w14:paraId="6C7AEEF0" w14:textId="77777777" w:rsidR="00301FAE" w:rsidRPr="005265A3" w:rsidRDefault="00301FAE" w:rsidP="00883892">
            <w:pPr>
              <w:jc w:val="center"/>
              <w:rPr>
                <w:rFonts w:eastAsia="Calibri"/>
                <w:sz w:val="20"/>
                <w:szCs w:val="20"/>
                <w:lang w:eastAsia="en-US"/>
              </w:rPr>
            </w:pPr>
          </w:p>
        </w:tc>
        <w:tc>
          <w:tcPr>
            <w:tcW w:w="939" w:type="dxa"/>
            <w:shd w:val="clear" w:color="auto" w:fill="auto"/>
            <w:vAlign w:val="center"/>
            <w:hideMark/>
          </w:tcPr>
          <w:p w14:paraId="432D667F"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vMerge/>
            <w:shd w:val="clear" w:color="auto" w:fill="auto"/>
            <w:vAlign w:val="center"/>
            <w:hideMark/>
          </w:tcPr>
          <w:p w14:paraId="3FC1F2F9" w14:textId="77777777" w:rsidR="00301FAE" w:rsidRPr="005265A3" w:rsidRDefault="00301FAE" w:rsidP="00883892">
            <w:pPr>
              <w:jc w:val="center"/>
              <w:rPr>
                <w:rFonts w:eastAsia="Calibri"/>
                <w:sz w:val="20"/>
                <w:szCs w:val="20"/>
                <w:lang w:eastAsia="en-US"/>
              </w:rPr>
            </w:pPr>
          </w:p>
        </w:tc>
        <w:tc>
          <w:tcPr>
            <w:tcW w:w="939" w:type="dxa"/>
            <w:gridSpan w:val="2"/>
            <w:shd w:val="clear" w:color="auto" w:fill="auto"/>
            <w:vAlign w:val="center"/>
            <w:hideMark/>
          </w:tcPr>
          <w:p w14:paraId="0E931653"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3BCC15CA"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042FF9E8" w14:textId="77777777" w:rsidTr="009454D6">
        <w:trPr>
          <w:cantSplit/>
        </w:trPr>
        <w:tc>
          <w:tcPr>
            <w:tcW w:w="2166" w:type="dxa"/>
            <w:shd w:val="clear" w:color="auto" w:fill="auto"/>
            <w:hideMark/>
          </w:tcPr>
          <w:p w14:paraId="2A987690" w14:textId="77777777" w:rsidR="00301FAE" w:rsidRPr="005265A3" w:rsidRDefault="00301FAE" w:rsidP="00883892">
            <w:pPr>
              <w:rPr>
                <w:rFonts w:eastAsia="Calibri"/>
                <w:szCs w:val="20"/>
                <w:lang w:eastAsia="en-US"/>
              </w:rPr>
            </w:pPr>
            <w:r w:rsidRPr="005265A3">
              <w:rPr>
                <w:rFonts w:eastAsia="Calibri"/>
                <w:szCs w:val="20"/>
                <w:lang w:eastAsia="en-US"/>
              </w:rPr>
              <w:t>5.3. pašvaldību budžets</w:t>
            </w:r>
          </w:p>
        </w:tc>
        <w:tc>
          <w:tcPr>
            <w:tcW w:w="1074" w:type="dxa"/>
            <w:vMerge/>
            <w:shd w:val="clear" w:color="auto" w:fill="auto"/>
            <w:vAlign w:val="center"/>
            <w:hideMark/>
          </w:tcPr>
          <w:p w14:paraId="36092BB5" w14:textId="77777777" w:rsidR="00301FAE" w:rsidRPr="005265A3" w:rsidRDefault="00301FAE" w:rsidP="00883892">
            <w:pPr>
              <w:jc w:val="center"/>
              <w:rPr>
                <w:rFonts w:eastAsia="Calibri"/>
                <w:sz w:val="20"/>
                <w:szCs w:val="20"/>
                <w:lang w:eastAsia="en-US"/>
              </w:rPr>
            </w:pPr>
          </w:p>
        </w:tc>
        <w:tc>
          <w:tcPr>
            <w:tcW w:w="1072" w:type="dxa"/>
            <w:shd w:val="clear" w:color="auto" w:fill="auto"/>
            <w:vAlign w:val="center"/>
            <w:hideMark/>
          </w:tcPr>
          <w:p w14:paraId="18DE9DD7"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40" w:type="dxa"/>
            <w:vMerge/>
            <w:shd w:val="clear" w:color="auto" w:fill="auto"/>
            <w:vAlign w:val="center"/>
            <w:hideMark/>
          </w:tcPr>
          <w:p w14:paraId="2F5A07D7" w14:textId="77777777" w:rsidR="00301FAE" w:rsidRPr="005265A3" w:rsidRDefault="00301FAE" w:rsidP="00883892">
            <w:pPr>
              <w:jc w:val="center"/>
              <w:rPr>
                <w:rFonts w:eastAsia="Calibri"/>
                <w:sz w:val="20"/>
                <w:szCs w:val="20"/>
                <w:lang w:eastAsia="en-US"/>
              </w:rPr>
            </w:pPr>
          </w:p>
        </w:tc>
        <w:tc>
          <w:tcPr>
            <w:tcW w:w="939" w:type="dxa"/>
            <w:shd w:val="clear" w:color="auto" w:fill="auto"/>
            <w:vAlign w:val="center"/>
            <w:hideMark/>
          </w:tcPr>
          <w:p w14:paraId="2BEB8891"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939" w:type="dxa"/>
            <w:vMerge/>
            <w:shd w:val="clear" w:color="auto" w:fill="auto"/>
            <w:vAlign w:val="center"/>
            <w:hideMark/>
          </w:tcPr>
          <w:p w14:paraId="05E2E4C4" w14:textId="77777777" w:rsidR="00301FAE" w:rsidRPr="005265A3" w:rsidRDefault="00301FAE" w:rsidP="00883892">
            <w:pPr>
              <w:jc w:val="center"/>
              <w:rPr>
                <w:rFonts w:eastAsia="Calibri"/>
                <w:sz w:val="20"/>
                <w:szCs w:val="20"/>
                <w:lang w:eastAsia="en-US"/>
              </w:rPr>
            </w:pPr>
          </w:p>
        </w:tc>
        <w:tc>
          <w:tcPr>
            <w:tcW w:w="939" w:type="dxa"/>
            <w:gridSpan w:val="2"/>
            <w:shd w:val="clear" w:color="auto" w:fill="auto"/>
            <w:vAlign w:val="center"/>
            <w:hideMark/>
          </w:tcPr>
          <w:p w14:paraId="6C6EEE9E"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c>
          <w:tcPr>
            <w:tcW w:w="1000" w:type="dxa"/>
            <w:shd w:val="clear" w:color="auto" w:fill="auto"/>
            <w:vAlign w:val="center"/>
            <w:hideMark/>
          </w:tcPr>
          <w:p w14:paraId="76C5252C" w14:textId="77777777" w:rsidR="00301FAE" w:rsidRPr="005265A3" w:rsidRDefault="00301FAE" w:rsidP="00883892">
            <w:pPr>
              <w:jc w:val="center"/>
              <w:rPr>
                <w:rFonts w:eastAsia="Calibri"/>
                <w:sz w:val="20"/>
                <w:szCs w:val="20"/>
                <w:lang w:eastAsia="en-US"/>
              </w:rPr>
            </w:pPr>
            <w:r w:rsidRPr="005265A3">
              <w:rPr>
                <w:rFonts w:eastAsia="Calibri"/>
                <w:sz w:val="20"/>
                <w:szCs w:val="20"/>
                <w:lang w:eastAsia="en-US"/>
              </w:rPr>
              <w:t>0</w:t>
            </w:r>
          </w:p>
        </w:tc>
      </w:tr>
      <w:tr w:rsidR="005265A3" w:rsidRPr="005265A3" w14:paraId="48574866" w14:textId="77777777" w:rsidTr="009454D6">
        <w:tc>
          <w:tcPr>
            <w:tcW w:w="2166" w:type="dxa"/>
            <w:shd w:val="clear" w:color="auto" w:fill="auto"/>
            <w:hideMark/>
          </w:tcPr>
          <w:p w14:paraId="3F92E291" w14:textId="77777777" w:rsidR="00301FAE" w:rsidRPr="005265A3" w:rsidRDefault="00301FAE" w:rsidP="00883892">
            <w:pPr>
              <w:rPr>
                <w:rFonts w:eastAsia="Calibri"/>
                <w:szCs w:val="20"/>
                <w:lang w:eastAsia="en-US"/>
              </w:rPr>
            </w:pPr>
            <w:r w:rsidRPr="005265A3">
              <w:rPr>
                <w:rFonts w:eastAsia="Calibri"/>
                <w:szCs w:val="20"/>
                <w:lang w:eastAsia="en-US"/>
              </w:rPr>
              <w:t>6. Detalizēts ieņēmumu un izdevumu aprēķins (ja nepieciešams, detalizētu ieņēmumu un izdevumu aprēķinu var pievienot anotācijas pielikumā)</w:t>
            </w:r>
          </w:p>
        </w:tc>
        <w:tc>
          <w:tcPr>
            <w:tcW w:w="6903"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010AB1BE" w14:textId="77777777" w:rsidR="00301FAE" w:rsidRPr="005265A3" w:rsidRDefault="00301FAE" w:rsidP="00883892">
            <w:pPr>
              <w:spacing w:after="120"/>
              <w:jc w:val="both"/>
            </w:pPr>
            <w:r w:rsidRPr="005265A3">
              <w:rPr>
                <w:iCs/>
              </w:rPr>
              <w:t> </w:t>
            </w:r>
            <w:r w:rsidRPr="005265A3">
              <w:t>Atbilstoši likumam “Par valsts budžetu 2019.gadam” un turpmāk ik gadu apakšprogrammā 97.02.00 “Nozares centralizēto funkciju izpilde” Vienotās Labklājības informācijas sistēmas (</w:t>
            </w:r>
            <w:proofErr w:type="spellStart"/>
            <w:r w:rsidRPr="005265A3">
              <w:t>LabIS</w:t>
            </w:r>
            <w:proofErr w:type="spellEnd"/>
            <w:r w:rsidRPr="005265A3">
              <w:t xml:space="preserve">) uzturēšanai plānots finansējums 378 228 </w:t>
            </w:r>
            <w:proofErr w:type="spellStart"/>
            <w:r w:rsidRPr="005265A3">
              <w:t>euro</w:t>
            </w:r>
            <w:proofErr w:type="spellEnd"/>
            <w:r w:rsidRPr="005265A3">
              <w:t xml:space="preserve"> apmērā, tai skaitā 144 833 </w:t>
            </w:r>
            <w:proofErr w:type="spellStart"/>
            <w:r w:rsidRPr="005265A3">
              <w:t>euro</w:t>
            </w:r>
            <w:proofErr w:type="spellEnd"/>
            <w:r w:rsidRPr="005265A3">
              <w:t xml:space="preserve"> apmērā veicot </w:t>
            </w:r>
            <w:proofErr w:type="spellStart"/>
            <w:r w:rsidRPr="005265A3">
              <w:t>transferta</w:t>
            </w:r>
            <w:proofErr w:type="spellEnd"/>
            <w:r w:rsidRPr="005265A3">
              <w:t xml:space="preserve"> pārskaitījumu uz speciālā budžeta apakšprogrammu 04.05.00 “Valsts sociālās apdrošināšanas aģentūras speciālais budžets”.</w:t>
            </w:r>
          </w:p>
          <w:p w14:paraId="12516A11" w14:textId="77777777" w:rsidR="00301FAE" w:rsidRPr="005265A3" w:rsidRDefault="00301FAE" w:rsidP="00883892">
            <w:pPr>
              <w:spacing w:after="120"/>
              <w:jc w:val="both"/>
              <w:outlineLvl w:val="2"/>
              <w:rPr>
                <w:rFonts w:eastAsia="Calibri"/>
                <w:i/>
              </w:rPr>
            </w:pPr>
            <w:r w:rsidRPr="005265A3">
              <w:rPr>
                <w:rFonts w:eastAsia="Calibri"/>
              </w:rPr>
              <w:t xml:space="preserve">Darbības programmas "Izaugsme un nodarbinātība" 2.2.1. specifiskā atbalsta mērķa "Nodrošināt publisko datu atkal izmantošanas pieaugumu un efektīvu publiskās pārvaldes un privātā sektora mijiedarbību" 2.2.1.1. pasākuma "Centralizētu publiskās pārvaldes IKT </w:t>
            </w:r>
            <w:r w:rsidRPr="005265A3">
              <w:rPr>
                <w:rFonts w:eastAsia="Calibri"/>
              </w:rPr>
              <w:lastRenderedPageBreak/>
              <w:t>platformu izveide, publiskās pārvaldes procesu optimizēšana un attīstība" ietvaros Labklājības ministrija īsteno projektu “</w:t>
            </w:r>
            <w:proofErr w:type="spellStart"/>
            <w:r w:rsidRPr="005265A3">
              <w:rPr>
                <w:rFonts w:eastAsia="Calibri"/>
              </w:rPr>
              <w:t>Deinstitucionalizācijas</w:t>
            </w:r>
            <w:proofErr w:type="spellEnd"/>
            <w:r w:rsidRPr="005265A3">
              <w:rPr>
                <w:rFonts w:eastAsia="Calibri"/>
              </w:rPr>
              <w:t xml:space="preserve"> procesu atbalsta sistēma (1.kārta) Nr. 2.2.1.1/16/I/003 ar projekta izmaksām 1 700 000,00 </w:t>
            </w:r>
            <w:proofErr w:type="spellStart"/>
            <w:r w:rsidRPr="005265A3">
              <w:rPr>
                <w:rFonts w:eastAsia="Calibri"/>
              </w:rPr>
              <w:t>euro</w:t>
            </w:r>
            <w:proofErr w:type="spellEnd"/>
            <w:r w:rsidRPr="005265A3">
              <w:rPr>
                <w:rFonts w:eastAsia="Calibri"/>
              </w:rPr>
              <w:t xml:space="preserve"> apmērā </w:t>
            </w:r>
            <w:r w:rsidRPr="005265A3">
              <w:rPr>
                <w:rFonts w:eastAsia="Calibri"/>
                <w:i/>
              </w:rPr>
              <w:t xml:space="preserve">(Eiropas reģionālās attīstības fonda (ERAF) finansējums – 1 445 001 </w:t>
            </w:r>
            <w:proofErr w:type="spellStart"/>
            <w:r w:rsidRPr="005265A3">
              <w:rPr>
                <w:rFonts w:eastAsia="Calibri"/>
                <w:i/>
              </w:rPr>
              <w:t>euro</w:t>
            </w:r>
            <w:proofErr w:type="spellEnd"/>
            <w:r w:rsidRPr="005265A3">
              <w:rPr>
                <w:rFonts w:eastAsia="Calibri"/>
                <w:i/>
              </w:rPr>
              <w:t xml:space="preserve"> apmērā un valsts budžeta finansējums – 254 999 </w:t>
            </w:r>
            <w:proofErr w:type="spellStart"/>
            <w:r w:rsidRPr="005265A3">
              <w:rPr>
                <w:rFonts w:eastAsia="Calibri"/>
                <w:i/>
              </w:rPr>
              <w:t>euro</w:t>
            </w:r>
            <w:proofErr w:type="spellEnd"/>
            <w:r w:rsidRPr="005265A3">
              <w:rPr>
                <w:rFonts w:eastAsia="Calibri"/>
                <w:i/>
              </w:rPr>
              <w:t xml:space="preserve"> apmērā).</w:t>
            </w:r>
          </w:p>
          <w:p w14:paraId="585ECFD0" w14:textId="77777777" w:rsidR="00301FAE" w:rsidRPr="005265A3" w:rsidRDefault="00301FAE" w:rsidP="00883892">
            <w:pPr>
              <w:tabs>
                <w:tab w:val="left" w:pos="317"/>
              </w:tabs>
              <w:ind w:left="34"/>
              <w:contextualSpacing/>
              <w:jc w:val="both"/>
              <w:rPr>
                <w:rFonts w:eastAsia="Calibri"/>
                <w:szCs w:val="20"/>
                <w:lang w:eastAsia="en-US"/>
              </w:rPr>
            </w:pPr>
            <w:r w:rsidRPr="005265A3">
              <w:rPr>
                <w:rFonts w:eastAsia="Calibri"/>
              </w:rPr>
              <w:t xml:space="preserve">Projekta īstenošanai nepieciešamais finansējums 2019.gadā plānots 1 202 568 </w:t>
            </w:r>
            <w:proofErr w:type="spellStart"/>
            <w:r w:rsidRPr="005265A3">
              <w:rPr>
                <w:rFonts w:eastAsia="Calibri"/>
              </w:rPr>
              <w:t>euro</w:t>
            </w:r>
            <w:proofErr w:type="spellEnd"/>
            <w:r w:rsidRPr="005265A3">
              <w:rPr>
                <w:rFonts w:eastAsia="Calibri"/>
              </w:rPr>
              <w:t xml:space="preserve"> apmērā </w:t>
            </w:r>
            <w:r w:rsidRPr="005265A3">
              <w:rPr>
                <w:rFonts w:eastAsia="Calibri"/>
                <w:i/>
              </w:rPr>
              <w:t xml:space="preserve">(Eiropas reģionālās attīstības fonda (ERAF) finansējums – 1 022 183 </w:t>
            </w:r>
            <w:proofErr w:type="spellStart"/>
            <w:r w:rsidRPr="005265A3">
              <w:rPr>
                <w:rFonts w:eastAsia="Calibri"/>
                <w:i/>
              </w:rPr>
              <w:t>euro</w:t>
            </w:r>
            <w:proofErr w:type="spellEnd"/>
            <w:r w:rsidRPr="005265A3">
              <w:rPr>
                <w:rFonts w:eastAsia="Calibri"/>
                <w:i/>
              </w:rPr>
              <w:t xml:space="preserve"> apmērā un valsts budžeta finansējums – 180 385 </w:t>
            </w:r>
            <w:proofErr w:type="spellStart"/>
            <w:r w:rsidRPr="005265A3">
              <w:rPr>
                <w:rFonts w:eastAsia="Calibri"/>
                <w:i/>
              </w:rPr>
              <w:t>euro</w:t>
            </w:r>
            <w:proofErr w:type="spellEnd"/>
            <w:r w:rsidRPr="005265A3">
              <w:rPr>
                <w:rFonts w:eastAsia="Calibri"/>
                <w:i/>
              </w:rPr>
              <w:t xml:space="preserve"> apmērā</w:t>
            </w:r>
            <w:r w:rsidRPr="005265A3">
              <w:rPr>
                <w:rFonts w:eastAsia="Calibri"/>
              </w:rPr>
              <w:t xml:space="preserve">), tai skaitā projekta ietvaros </w:t>
            </w:r>
            <w:proofErr w:type="spellStart"/>
            <w:r w:rsidRPr="005265A3">
              <w:rPr>
                <w:rFonts w:eastAsia="Calibri"/>
              </w:rPr>
              <w:t>LabIS</w:t>
            </w:r>
            <w:proofErr w:type="spellEnd"/>
            <w:r w:rsidRPr="005265A3">
              <w:rPr>
                <w:rFonts w:eastAsia="Calibri"/>
              </w:rPr>
              <w:t xml:space="preserve"> programmatūras papildinājumu un datu apmaiņas risinājuma izstrādei plānots finansējums 237 489 </w:t>
            </w:r>
            <w:proofErr w:type="spellStart"/>
            <w:r w:rsidRPr="005265A3">
              <w:rPr>
                <w:rFonts w:eastAsia="Calibri"/>
              </w:rPr>
              <w:t>euro</w:t>
            </w:r>
            <w:proofErr w:type="spellEnd"/>
            <w:r w:rsidRPr="005265A3">
              <w:rPr>
                <w:rFonts w:eastAsia="Calibri"/>
              </w:rPr>
              <w:t xml:space="preserve"> apmērā </w:t>
            </w:r>
            <w:r w:rsidRPr="005265A3">
              <w:rPr>
                <w:rFonts w:eastAsia="Calibri"/>
                <w:i/>
              </w:rPr>
              <w:t xml:space="preserve">(Eiropas reģionālās attīstības fonda (ERAF) finansējums – 201 865.65 </w:t>
            </w:r>
            <w:proofErr w:type="spellStart"/>
            <w:r w:rsidRPr="005265A3">
              <w:rPr>
                <w:rFonts w:eastAsia="Calibri"/>
                <w:i/>
              </w:rPr>
              <w:t>euro</w:t>
            </w:r>
            <w:proofErr w:type="spellEnd"/>
            <w:r w:rsidRPr="005265A3">
              <w:rPr>
                <w:rFonts w:eastAsia="Calibri"/>
                <w:i/>
              </w:rPr>
              <w:t xml:space="preserve"> apmērā un valsts budžeta finansējums – 35 623.35 </w:t>
            </w:r>
            <w:proofErr w:type="spellStart"/>
            <w:r w:rsidRPr="005265A3">
              <w:rPr>
                <w:rFonts w:eastAsia="Calibri"/>
                <w:i/>
              </w:rPr>
              <w:t>euro</w:t>
            </w:r>
            <w:proofErr w:type="spellEnd"/>
            <w:r w:rsidRPr="005265A3">
              <w:rPr>
                <w:rFonts w:eastAsia="Calibri"/>
                <w:i/>
              </w:rPr>
              <w:t xml:space="preserve"> apmērā).</w:t>
            </w:r>
          </w:p>
        </w:tc>
      </w:tr>
      <w:tr w:rsidR="005265A3" w:rsidRPr="005265A3" w14:paraId="6C1EE5D8" w14:textId="77777777" w:rsidTr="009454D6">
        <w:trPr>
          <w:cantSplit/>
        </w:trPr>
        <w:tc>
          <w:tcPr>
            <w:tcW w:w="2166" w:type="dxa"/>
            <w:shd w:val="clear" w:color="auto" w:fill="auto"/>
            <w:hideMark/>
          </w:tcPr>
          <w:p w14:paraId="57814D84" w14:textId="77777777" w:rsidR="00301FAE" w:rsidRPr="005265A3" w:rsidRDefault="00301FAE" w:rsidP="00883892">
            <w:pPr>
              <w:rPr>
                <w:rFonts w:eastAsia="Calibri"/>
                <w:szCs w:val="20"/>
                <w:lang w:eastAsia="en-US"/>
              </w:rPr>
            </w:pPr>
            <w:r w:rsidRPr="005265A3">
              <w:rPr>
                <w:rFonts w:eastAsia="Calibri"/>
                <w:szCs w:val="20"/>
                <w:lang w:eastAsia="en-US"/>
              </w:rPr>
              <w:t>6.1. detalizēts ieņēmumu aprēķins</w:t>
            </w:r>
          </w:p>
        </w:tc>
        <w:tc>
          <w:tcPr>
            <w:tcW w:w="6903" w:type="dxa"/>
            <w:gridSpan w:val="8"/>
            <w:vMerge/>
            <w:shd w:val="clear" w:color="auto" w:fill="auto"/>
            <w:vAlign w:val="center"/>
            <w:hideMark/>
          </w:tcPr>
          <w:p w14:paraId="1687A057" w14:textId="77777777" w:rsidR="00301FAE" w:rsidRPr="005265A3" w:rsidRDefault="00301FAE" w:rsidP="00883892">
            <w:pPr>
              <w:jc w:val="center"/>
              <w:rPr>
                <w:rFonts w:eastAsia="Calibri"/>
                <w:sz w:val="20"/>
                <w:szCs w:val="20"/>
                <w:lang w:eastAsia="en-US"/>
              </w:rPr>
            </w:pPr>
          </w:p>
        </w:tc>
      </w:tr>
      <w:tr w:rsidR="005265A3" w:rsidRPr="005265A3" w14:paraId="45B27CAE" w14:textId="77777777" w:rsidTr="009454D6">
        <w:tc>
          <w:tcPr>
            <w:tcW w:w="2166" w:type="dxa"/>
            <w:shd w:val="clear" w:color="auto" w:fill="auto"/>
            <w:hideMark/>
          </w:tcPr>
          <w:p w14:paraId="7864912B" w14:textId="77777777" w:rsidR="00301FAE" w:rsidRPr="005265A3" w:rsidRDefault="00301FAE" w:rsidP="00883892">
            <w:pPr>
              <w:rPr>
                <w:rFonts w:eastAsia="Calibri"/>
                <w:szCs w:val="20"/>
                <w:lang w:eastAsia="en-US"/>
              </w:rPr>
            </w:pPr>
            <w:r w:rsidRPr="005265A3">
              <w:rPr>
                <w:rFonts w:eastAsia="Calibri"/>
                <w:szCs w:val="20"/>
                <w:lang w:eastAsia="en-US"/>
              </w:rPr>
              <w:lastRenderedPageBreak/>
              <w:t>6.2. detalizēts izdevumu aprēķins</w:t>
            </w:r>
          </w:p>
        </w:tc>
        <w:tc>
          <w:tcPr>
            <w:tcW w:w="6903" w:type="dxa"/>
            <w:gridSpan w:val="8"/>
            <w:vMerge/>
            <w:shd w:val="clear" w:color="auto" w:fill="auto"/>
            <w:vAlign w:val="center"/>
            <w:hideMark/>
          </w:tcPr>
          <w:p w14:paraId="452208A5" w14:textId="77777777" w:rsidR="00301FAE" w:rsidRPr="005265A3" w:rsidRDefault="00301FAE" w:rsidP="00883892">
            <w:pPr>
              <w:jc w:val="center"/>
              <w:rPr>
                <w:rFonts w:eastAsia="Calibri"/>
                <w:sz w:val="20"/>
                <w:szCs w:val="20"/>
                <w:lang w:eastAsia="en-US"/>
              </w:rPr>
            </w:pPr>
          </w:p>
        </w:tc>
      </w:tr>
      <w:tr w:rsidR="005265A3" w:rsidRPr="005265A3" w14:paraId="30C9A904" w14:textId="77777777" w:rsidTr="009454D6">
        <w:trPr>
          <w:cantSplit/>
        </w:trPr>
        <w:tc>
          <w:tcPr>
            <w:tcW w:w="2166" w:type="dxa"/>
            <w:shd w:val="clear" w:color="auto" w:fill="auto"/>
            <w:hideMark/>
          </w:tcPr>
          <w:p w14:paraId="6B65F7C6" w14:textId="77777777" w:rsidR="00301FAE" w:rsidRPr="005265A3" w:rsidRDefault="00301FAE" w:rsidP="00883892">
            <w:pPr>
              <w:rPr>
                <w:rFonts w:eastAsia="Calibri"/>
                <w:szCs w:val="20"/>
                <w:lang w:eastAsia="en-US"/>
              </w:rPr>
            </w:pPr>
            <w:r w:rsidRPr="005265A3">
              <w:rPr>
                <w:rFonts w:eastAsia="Calibri"/>
                <w:szCs w:val="20"/>
                <w:lang w:eastAsia="en-US"/>
              </w:rPr>
              <w:t>7. Amata vietu skaita izmaiņas</w:t>
            </w:r>
          </w:p>
        </w:tc>
        <w:tc>
          <w:tcPr>
            <w:tcW w:w="6903" w:type="dxa"/>
            <w:gridSpan w:val="8"/>
            <w:shd w:val="clear" w:color="auto" w:fill="auto"/>
            <w:hideMark/>
          </w:tcPr>
          <w:p w14:paraId="41DF5B98" w14:textId="77777777" w:rsidR="00301FAE" w:rsidRPr="005265A3" w:rsidRDefault="00301FAE" w:rsidP="00883892">
            <w:pPr>
              <w:rPr>
                <w:rFonts w:eastAsia="Calibri"/>
                <w:szCs w:val="20"/>
                <w:lang w:eastAsia="en-US"/>
              </w:rPr>
            </w:pPr>
            <w:r w:rsidRPr="005265A3">
              <w:rPr>
                <w:rFonts w:eastAsia="Calibri"/>
                <w:iCs/>
              </w:rPr>
              <w:t>Noteikumu projekts neparedz amata vietu skaita izmaiņas.</w:t>
            </w:r>
          </w:p>
        </w:tc>
      </w:tr>
      <w:tr w:rsidR="00301FAE" w:rsidRPr="00601A26" w14:paraId="1D23FF43" w14:textId="77777777" w:rsidTr="009454D6">
        <w:trPr>
          <w:cantSplit/>
        </w:trPr>
        <w:tc>
          <w:tcPr>
            <w:tcW w:w="2166" w:type="dxa"/>
            <w:shd w:val="clear" w:color="auto" w:fill="auto"/>
            <w:hideMark/>
          </w:tcPr>
          <w:p w14:paraId="4365CD47" w14:textId="77777777" w:rsidR="00301FAE" w:rsidRPr="00601A26" w:rsidRDefault="00301FAE" w:rsidP="00883892">
            <w:pPr>
              <w:rPr>
                <w:rFonts w:eastAsia="Calibri"/>
                <w:szCs w:val="20"/>
                <w:lang w:eastAsia="en-US"/>
              </w:rPr>
            </w:pPr>
            <w:r w:rsidRPr="00601A26">
              <w:rPr>
                <w:rFonts w:eastAsia="Calibri"/>
                <w:szCs w:val="20"/>
                <w:lang w:eastAsia="en-US"/>
              </w:rPr>
              <w:t>8. Cita informācija</w:t>
            </w:r>
          </w:p>
        </w:tc>
        <w:tc>
          <w:tcPr>
            <w:tcW w:w="6903" w:type="dxa"/>
            <w:gridSpan w:val="8"/>
            <w:shd w:val="clear" w:color="auto" w:fill="auto"/>
            <w:hideMark/>
          </w:tcPr>
          <w:p w14:paraId="3380F9EE" w14:textId="77777777" w:rsidR="00301FAE" w:rsidRDefault="00301FAE" w:rsidP="00883892">
            <w:pPr>
              <w:jc w:val="both"/>
              <w:rPr>
                <w:rFonts w:eastAsia="Calibri"/>
                <w:szCs w:val="20"/>
                <w:lang w:eastAsia="en-US"/>
              </w:rPr>
            </w:pPr>
            <w:r>
              <w:rPr>
                <w:rFonts w:eastAsia="Calibri"/>
                <w:szCs w:val="20"/>
                <w:lang w:eastAsia="en-US"/>
              </w:rPr>
              <w:t>Nepieciešamie tehniskie pielāgojumi tiks veikti Eiropas Reģionālās attīstības fonda līdzfinansētā projekta “</w:t>
            </w:r>
            <w:proofErr w:type="spellStart"/>
            <w:r>
              <w:rPr>
                <w:rFonts w:eastAsia="Calibri"/>
                <w:szCs w:val="20"/>
                <w:lang w:eastAsia="en-US"/>
              </w:rPr>
              <w:t>Deinstitucionalizācijas</w:t>
            </w:r>
            <w:proofErr w:type="spellEnd"/>
            <w:r>
              <w:rPr>
                <w:rFonts w:eastAsia="Calibri"/>
                <w:szCs w:val="20"/>
                <w:lang w:eastAsia="en-US"/>
              </w:rPr>
              <w:t xml:space="preserve"> procesu atbalsta sistēma (1.kārta)”.</w:t>
            </w:r>
          </w:p>
          <w:p w14:paraId="7600F0D5" w14:textId="77777777" w:rsidR="00301FAE" w:rsidRPr="00601A26" w:rsidRDefault="00301FAE" w:rsidP="00883892">
            <w:pPr>
              <w:jc w:val="both"/>
              <w:rPr>
                <w:rFonts w:eastAsia="Calibri"/>
                <w:szCs w:val="20"/>
                <w:lang w:eastAsia="en-US"/>
              </w:rPr>
            </w:pPr>
            <w:r w:rsidRPr="00DA2CCF">
              <w:rPr>
                <w:rFonts w:eastAsia="Calibri"/>
                <w:szCs w:val="20"/>
                <w:lang w:eastAsia="en-US"/>
              </w:rPr>
              <w:t xml:space="preserve">Projekta </w:t>
            </w:r>
            <w:proofErr w:type="spellStart"/>
            <w:r w:rsidRPr="00DA2CCF">
              <w:rPr>
                <w:rFonts w:eastAsia="Calibri"/>
                <w:szCs w:val="20"/>
                <w:lang w:eastAsia="en-US"/>
              </w:rPr>
              <w:t>virsmērķis</w:t>
            </w:r>
            <w:proofErr w:type="spellEnd"/>
            <w:r w:rsidRPr="00DA2CCF">
              <w:rPr>
                <w:rFonts w:eastAsia="Calibri"/>
                <w:szCs w:val="20"/>
                <w:lang w:eastAsia="en-US"/>
              </w:rPr>
              <w:t xml:space="preserve"> ir izstrādāt vienotu </w:t>
            </w:r>
            <w:proofErr w:type="spellStart"/>
            <w:r w:rsidRPr="00DA2CCF">
              <w:rPr>
                <w:rFonts w:eastAsia="Calibri"/>
                <w:szCs w:val="20"/>
                <w:lang w:eastAsia="en-US"/>
              </w:rPr>
              <w:t>deinstitucionalizācijas</w:t>
            </w:r>
            <w:proofErr w:type="spellEnd"/>
            <w:r w:rsidRPr="00DA2CCF">
              <w:rPr>
                <w:rFonts w:eastAsia="Calibri"/>
                <w:szCs w:val="20"/>
                <w:lang w:eastAsia="en-US"/>
              </w:rPr>
              <w:t xml:space="preserve"> procesa atbalsta sistēmu, pielāgojot iepriekš izstrādāto Valsts sociālās politikas monitoringa informācijas sistēmas un Labklājības informācijas sistēmas iespējas un papildinot ar </w:t>
            </w:r>
            <w:proofErr w:type="spellStart"/>
            <w:r w:rsidRPr="00DA2CCF">
              <w:rPr>
                <w:rFonts w:eastAsia="Calibri"/>
                <w:szCs w:val="20"/>
                <w:lang w:eastAsia="en-US"/>
              </w:rPr>
              <w:t>deinstitucionalizācijas</w:t>
            </w:r>
            <w:proofErr w:type="spellEnd"/>
            <w:r w:rsidRPr="00DA2CCF">
              <w:rPr>
                <w:rFonts w:eastAsia="Calibri"/>
                <w:szCs w:val="20"/>
                <w:lang w:eastAsia="en-US"/>
              </w:rPr>
              <w:t xml:space="preserve"> pakalpojuma operatīvo datu ievades un apstrādes funkcionalitāti personificētā līmenī un </w:t>
            </w:r>
            <w:proofErr w:type="spellStart"/>
            <w:r w:rsidRPr="00DA2CCF">
              <w:rPr>
                <w:rFonts w:eastAsia="Calibri"/>
                <w:szCs w:val="20"/>
                <w:lang w:eastAsia="en-US"/>
              </w:rPr>
              <w:t>agregējot</w:t>
            </w:r>
            <w:proofErr w:type="spellEnd"/>
            <w:r w:rsidRPr="00DA2CCF">
              <w:rPr>
                <w:rFonts w:eastAsia="Calibri"/>
                <w:szCs w:val="20"/>
                <w:lang w:eastAsia="en-US"/>
              </w:rPr>
              <w:t xml:space="preserve"> pakalpojuma statistikas pārskatus plašai publiskai lietošanai nepersonificētā līmenī. Tāpat Ievērojot iepriekšējā plānošanas perioda ERAF projektu rezultātu izmantošanas un uzturēšanas nosacījumus, šī projekta ietvaros tiks turpināta informācijas sistēmas </w:t>
            </w:r>
            <w:proofErr w:type="spellStart"/>
            <w:r w:rsidRPr="00DA2CCF">
              <w:rPr>
                <w:rFonts w:eastAsia="Calibri"/>
                <w:szCs w:val="20"/>
                <w:lang w:eastAsia="en-US"/>
              </w:rPr>
              <w:t>LabIS</w:t>
            </w:r>
            <w:proofErr w:type="spellEnd"/>
            <w:r w:rsidRPr="00DA2CCF">
              <w:rPr>
                <w:rFonts w:eastAsia="Calibri"/>
                <w:szCs w:val="20"/>
                <w:lang w:eastAsia="en-US"/>
              </w:rPr>
              <w:t xml:space="preserve">  attīstība</w:t>
            </w:r>
            <w:r>
              <w:rPr>
                <w:rFonts w:eastAsia="Calibri"/>
                <w:szCs w:val="20"/>
                <w:lang w:eastAsia="en-US"/>
              </w:rPr>
              <w:t>,</w:t>
            </w:r>
            <w:r w:rsidRPr="00DA2CCF">
              <w:rPr>
                <w:rFonts w:eastAsia="Calibri"/>
                <w:szCs w:val="20"/>
                <w:lang w:eastAsia="en-US"/>
              </w:rPr>
              <w:t xml:space="preserve"> pievienojot jaunus datu avotus un papildinot esošās informācijas apjomu.</w:t>
            </w:r>
          </w:p>
        </w:tc>
      </w:tr>
    </w:tbl>
    <w:p w14:paraId="575F2799" w14:textId="0F7D5FF4" w:rsidR="00413AFE" w:rsidRDefault="00413AFE"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13AFE" w:rsidRPr="00BC3F74" w14:paraId="7C297AEF" w14:textId="77777777" w:rsidTr="001B07F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E24FDCD" w14:textId="77777777" w:rsidR="00413AFE" w:rsidRDefault="00413AFE" w:rsidP="001B07F4">
            <w:pPr>
              <w:spacing w:before="100" w:beforeAutospacing="1" w:after="100" w:afterAutospacing="1" w:line="293" w:lineRule="atLeast"/>
              <w:jc w:val="center"/>
              <w:rPr>
                <w:b/>
                <w:bCs/>
              </w:rPr>
            </w:pPr>
            <w:r w:rsidRPr="00347817">
              <w:rPr>
                <w:b/>
                <w:bCs/>
              </w:rPr>
              <w:t>IV. Tiesību akta projekta ietekme uz spēkā esošo tiesību normu sistēmu</w:t>
            </w:r>
          </w:p>
        </w:tc>
      </w:tr>
      <w:tr w:rsidR="00413AFE" w14:paraId="5BC05D4E" w14:textId="77777777" w:rsidTr="001B07F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E5E1E61" w14:textId="77777777" w:rsidR="00413AFE" w:rsidRDefault="00413AFE" w:rsidP="001B07F4">
            <w:pPr>
              <w:spacing w:before="100" w:beforeAutospacing="1" w:after="100" w:afterAutospacing="1" w:line="293" w:lineRule="atLeast"/>
              <w:jc w:val="center"/>
              <w:rPr>
                <w:b/>
                <w:bCs/>
                <w:color w:val="414142"/>
              </w:rPr>
            </w:pPr>
            <w:r>
              <w:t>Noteikumu projekts šo jomu neskar</w:t>
            </w:r>
          </w:p>
        </w:tc>
      </w:tr>
    </w:tbl>
    <w:p w14:paraId="57D6D37A" w14:textId="677BE63B" w:rsidR="00413AFE" w:rsidRDefault="00413AFE" w:rsidP="00F05369">
      <w:pPr>
        <w:shd w:val="clear" w:color="auto" w:fill="FFFFFF"/>
        <w:spacing w:before="100" w:beforeAutospacing="1" w:line="293" w:lineRule="atLeast"/>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13AFE" w:rsidRPr="00BC3F74" w14:paraId="179324ED" w14:textId="77777777" w:rsidTr="001B07F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DC3474E" w14:textId="77777777" w:rsidR="00413AFE" w:rsidRDefault="00413AFE" w:rsidP="001B07F4">
            <w:pPr>
              <w:spacing w:before="100" w:beforeAutospacing="1" w:after="100" w:afterAutospacing="1" w:line="293" w:lineRule="atLeast"/>
              <w:jc w:val="center"/>
              <w:rPr>
                <w:b/>
                <w:bCs/>
              </w:rPr>
            </w:pPr>
            <w:r w:rsidRPr="00347817">
              <w:rPr>
                <w:b/>
                <w:bCs/>
              </w:rPr>
              <w:t>V. Tiesību akta projekta atbilstība Latvijas Republikas starptautiskajām saistībām</w:t>
            </w:r>
          </w:p>
        </w:tc>
      </w:tr>
      <w:tr w:rsidR="00413AFE" w14:paraId="22D5449F" w14:textId="77777777" w:rsidTr="001B07F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2FC444F" w14:textId="77777777" w:rsidR="00413AFE" w:rsidRDefault="00413AFE" w:rsidP="001B07F4">
            <w:pPr>
              <w:spacing w:before="100" w:beforeAutospacing="1" w:after="100" w:afterAutospacing="1" w:line="293" w:lineRule="atLeast"/>
              <w:jc w:val="center"/>
              <w:rPr>
                <w:b/>
                <w:bCs/>
                <w:color w:val="414142"/>
              </w:rPr>
            </w:pPr>
            <w:r>
              <w:t>Noteikumu projekts šo jomu neskar</w:t>
            </w:r>
          </w:p>
        </w:tc>
      </w:tr>
    </w:tbl>
    <w:p w14:paraId="593D03C7" w14:textId="765B4A9E" w:rsidR="00573664" w:rsidRPr="00347817" w:rsidRDefault="00573664" w:rsidP="00413AFE">
      <w:pPr>
        <w:shd w:val="clear" w:color="auto" w:fill="FFFFFF"/>
        <w:spacing w:after="100" w:afterAutospacing="1" w:line="293" w:lineRule="atLeast"/>
      </w:pPr>
      <w:r w:rsidRPr="00347817">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081E5D" w:rsidRPr="00347817" w14:paraId="2A6F078C" w14:textId="77777777" w:rsidTr="00166387">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C6D1E5" w14:textId="77777777" w:rsidR="00573664" w:rsidRPr="00347817" w:rsidRDefault="00573664" w:rsidP="00166387">
            <w:pPr>
              <w:spacing w:before="100" w:beforeAutospacing="1" w:after="100" w:afterAutospacing="1" w:line="293" w:lineRule="atLeast"/>
              <w:jc w:val="center"/>
              <w:rPr>
                <w:b/>
                <w:bCs/>
              </w:rPr>
            </w:pPr>
            <w:r w:rsidRPr="00347817">
              <w:rPr>
                <w:b/>
                <w:bCs/>
              </w:rPr>
              <w:t>VI. Sabiedrības līdzdalība un komunikācijas aktivitātes</w:t>
            </w:r>
          </w:p>
        </w:tc>
      </w:tr>
      <w:tr w:rsidR="00081E5D" w:rsidRPr="00347817" w14:paraId="0A791B98" w14:textId="77777777" w:rsidTr="00166387">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00815909" w14:textId="77777777" w:rsidR="00573664" w:rsidRPr="00347817" w:rsidRDefault="00573664" w:rsidP="00166387">
            <w:r w:rsidRPr="00347817">
              <w:t>1.</w:t>
            </w:r>
          </w:p>
        </w:tc>
        <w:tc>
          <w:tcPr>
            <w:tcW w:w="1500" w:type="pct"/>
            <w:tcBorders>
              <w:top w:val="outset" w:sz="6" w:space="0" w:color="414142"/>
              <w:left w:val="outset" w:sz="6" w:space="0" w:color="414142"/>
              <w:bottom w:val="outset" w:sz="6" w:space="0" w:color="414142"/>
              <w:right w:val="outset" w:sz="6" w:space="0" w:color="414142"/>
            </w:tcBorders>
            <w:hideMark/>
          </w:tcPr>
          <w:p w14:paraId="7D415335" w14:textId="77777777" w:rsidR="00573664" w:rsidRPr="00347817" w:rsidRDefault="00573664" w:rsidP="00166387">
            <w:r w:rsidRPr="00347817">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F90991E" w14:textId="7530B51D" w:rsidR="00573664" w:rsidRDefault="00573664" w:rsidP="003C378A">
            <w:pPr>
              <w:jc w:val="both"/>
            </w:pPr>
            <w:r w:rsidRPr="00347817">
              <w:t xml:space="preserve">Sabiedrības līdzdalība </w:t>
            </w:r>
            <w:r w:rsidR="00030423">
              <w:t xml:space="preserve">noteikumu </w:t>
            </w:r>
            <w:r w:rsidRPr="00347817">
              <w:t xml:space="preserve">projekta izstrādē tika nodrošināta, </w:t>
            </w:r>
            <w:r w:rsidR="000830ED">
              <w:t>201</w:t>
            </w:r>
            <w:r w:rsidR="00976C5E">
              <w:t>9</w:t>
            </w:r>
            <w:r w:rsidR="000830ED">
              <w:t xml:space="preserve">.gada </w:t>
            </w:r>
            <w:r w:rsidR="00FE2B4E">
              <w:t>22.</w:t>
            </w:r>
            <w:r w:rsidR="00976C5E">
              <w:t>augustā</w:t>
            </w:r>
            <w:r w:rsidR="000830ED">
              <w:t xml:space="preserve"> </w:t>
            </w:r>
            <w:r w:rsidRPr="00347817">
              <w:t xml:space="preserve">ievietojot </w:t>
            </w:r>
            <w:r w:rsidR="005C0873">
              <w:t xml:space="preserve">paziņojumu par noteikumu </w:t>
            </w:r>
            <w:r w:rsidRPr="00347817">
              <w:t xml:space="preserve">projektu Labklājības ministrijas tīmekļa vietnē </w:t>
            </w:r>
            <w:hyperlink r:id="rId8" w:history="1">
              <w:r w:rsidRPr="00347817">
                <w:rPr>
                  <w:rStyle w:val="Hyperlink"/>
                  <w:color w:val="auto"/>
                </w:rPr>
                <w:t>www.lm.gov.lv</w:t>
              </w:r>
            </w:hyperlink>
            <w:r w:rsidRPr="00347817">
              <w:t xml:space="preserve"> </w:t>
            </w:r>
            <w:r w:rsidR="000830ED">
              <w:t>(</w:t>
            </w:r>
            <w:hyperlink r:id="rId9" w:history="1">
              <w:r w:rsidR="000830ED" w:rsidRPr="00A76E38">
                <w:rPr>
                  <w:rStyle w:val="Hyperlink"/>
                </w:rPr>
                <w:t>http://www.lm.gov.lv/lv/aktuali/lm-</w:t>
              </w:r>
              <w:r w:rsidR="000830ED" w:rsidRPr="00A76E38">
                <w:rPr>
                  <w:rStyle w:val="Hyperlink"/>
                </w:rPr>
                <w:lastRenderedPageBreak/>
                <w:t>dokumentu-projekti</w:t>
              </w:r>
            </w:hyperlink>
            <w:r w:rsidR="000830ED">
              <w:t xml:space="preserve">) </w:t>
            </w:r>
            <w:r w:rsidRPr="00347817">
              <w:t>un aicinot sabiedrības pārstāvjus sniegt viedokli.</w:t>
            </w:r>
          </w:p>
          <w:p w14:paraId="4E220726" w14:textId="12337AFB" w:rsidR="00747F57" w:rsidRPr="00347817" w:rsidRDefault="00747F57" w:rsidP="003C378A">
            <w:pPr>
              <w:jc w:val="both"/>
            </w:pPr>
          </w:p>
        </w:tc>
      </w:tr>
      <w:tr w:rsidR="00081E5D" w:rsidRPr="00347817" w14:paraId="39E3B4C3" w14:textId="77777777" w:rsidTr="00166387">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3244113" w14:textId="1FA5196F" w:rsidR="00573664" w:rsidRPr="00347817" w:rsidRDefault="00573664" w:rsidP="00166387">
            <w:r w:rsidRPr="00347817">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00E17236" w14:textId="77777777" w:rsidR="00573664" w:rsidRPr="00347817" w:rsidRDefault="00573664" w:rsidP="00166387">
            <w:r w:rsidRPr="00347817">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3E74234" w14:textId="30372AB9" w:rsidR="00573664" w:rsidRPr="00347817" w:rsidRDefault="00976C5E" w:rsidP="00166387">
            <w:r w:rsidRPr="00976C5E">
              <w:t>Iebildumi/komentāri netika saņemti</w:t>
            </w:r>
            <w:r w:rsidR="00913104">
              <w:t>.</w:t>
            </w:r>
          </w:p>
        </w:tc>
      </w:tr>
      <w:tr w:rsidR="00081E5D" w:rsidRPr="00347817" w14:paraId="4A3967E0"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F9A630C" w14:textId="77777777" w:rsidR="00573664" w:rsidRPr="00347817" w:rsidRDefault="00573664" w:rsidP="00166387">
            <w:r w:rsidRPr="00347817">
              <w:t>3.</w:t>
            </w:r>
          </w:p>
        </w:tc>
        <w:tc>
          <w:tcPr>
            <w:tcW w:w="1500" w:type="pct"/>
            <w:tcBorders>
              <w:top w:val="outset" w:sz="6" w:space="0" w:color="414142"/>
              <w:left w:val="outset" w:sz="6" w:space="0" w:color="414142"/>
              <w:bottom w:val="outset" w:sz="6" w:space="0" w:color="414142"/>
              <w:right w:val="outset" w:sz="6" w:space="0" w:color="414142"/>
            </w:tcBorders>
            <w:hideMark/>
          </w:tcPr>
          <w:p w14:paraId="10D6A4C5" w14:textId="77777777" w:rsidR="00573664" w:rsidRPr="00347817" w:rsidRDefault="00573664" w:rsidP="00166387">
            <w:r w:rsidRPr="00347817">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57BD224" w14:textId="77777777" w:rsidR="00573664" w:rsidRPr="00347817" w:rsidRDefault="00573664" w:rsidP="00166387">
            <w:r w:rsidRPr="00347817">
              <w:t>Iebildumi/komentāri netika saņemti.</w:t>
            </w:r>
          </w:p>
        </w:tc>
      </w:tr>
      <w:tr w:rsidR="00081E5D" w:rsidRPr="00347817" w14:paraId="0F30A1D4" w14:textId="77777777" w:rsidTr="00166387">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1752CA14" w14:textId="77777777" w:rsidR="00573664" w:rsidRPr="00347817" w:rsidRDefault="00573664" w:rsidP="00166387">
            <w:r w:rsidRPr="00347817">
              <w:t>4.</w:t>
            </w:r>
          </w:p>
        </w:tc>
        <w:tc>
          <w:tcPr>
            <w:tcW w:w="1500" w:type="pct"/>
            <w:tcBorders>
              <w:top w:val="outset" w:sz="6" w:space="0" w:color="414142"/>
              <w:left w:val="outset" w:sz="6" w:space="0" w:color="414142"/>
              <w:bottom w:val="outset" w:sz="6" w:space="0" w:color="414142"/>
              <w:right w:val="outset" w:sz="6" w:space="0" w:color="414142"/>
            </w:tcBorders>
            <w:hideMark/>
          </w:tcPr>
          <w:p w14:paraId="5E1F229A" w14:textId="77777777" w:rsidR="00573664" w:rsidRPr="00347817" w:rsidRDefault="00573664" w:rsidP="00166387">
            <w:r w:rsidRPr="00347817">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B7F56C5" w14:textId="2E1C93F0" w:rsidR="00573664" w:rsidRPr="00347817" w:rsidRDefault="00573664" w:rsidP="00166387">
            <w:r w:rsidRPr="00347817">
              <w:t>Nav</w:t>
            </w:r>
          </w:p>
        </w:tc>
      </w:tr>
    </w:tbl>
    <w:p w14:paraId="57BD08F9" w14:textId="77777777" w:rsidR="00573664" w:rsidRPr="00347817" w:rsidRDefault="00573664" w:rsidP="00B63F04">
      <w:pPr>
        <w:shd w:val="clear" w:color="auto" w:fill="FFFFFF"/>
        <w:tabs>
          <w:tab w:val="left" w:pos="3630"/>
        </w:tabs>
        <w:spacing w:before="100" w:beforeAutospacing="1" w:line="293" w:lineRule="atLeast"/>
      </w:pPr>
    </w:p>
    <w:tbl>
      <w:tblPr>
        <w:tblW w:w="507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3491"/>
        <w:gridCol w:w="5238"/>
      </w:tblGrid>
      <w:tr w:rsidR="00081E5D" w:rsidRPr="00347817" w14:paraId="58F4DE60" w14:textId="77777777" w:rsidTr="00166387">
        <w:trPr>
          <w:trHeight w:val="42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0E12D3" w14:textId="77777777" w:rsidR="00573664" w:rsidRPr="00347817" w:rsidRDefault="00573664" w:rsidP="00166387">
            <w:pPr>
              <w:spacing w:before="100" w:beforeAutospacing="1" w:after="100" w:afterAutospacing="1" w:line="293" w:lineRule="atLeast"/>
              <w:jc w:val="center"/>
              <w:rPr>
                <w:b/>
                <w:bCs/>
              </w:rPr>
            </w:pPr>
            <w:r w:rsidRPr="00347817">
              <w:rPr>
                <w:b/>
                <w:bCs/>
              </w:rPr>
              <w:t>VII. Tiesību akta projekta izpildes nodrošināšana un tās ietekme uz institūcijām</w:t>
            </w:r>
          </w:p>
        </w:tc>
      </w:tr>
      <w:tr w:rsidR="00081E5D" w:rsidRPr="00347817" w14:paraId="384689B6" w14:textId="77777777" w:rsidTr="00166387">
        <w:trPr>
          <w:trHeight w:val="478"/>
          <w:jc w:val="center"/>
        </w:trPr>
        <w:tc>
          <w:tcPr>
            <w:tcW w:w="249" w:type="pct"/>
            <w:tcBorders>
              <w:top w:val="outset" w:sz="6" w:space="0" w:color="414142"/>
              <w:left w:val="outset" w:sz="6" w:space="0" w:color="414142"/>
              <w:bottom w:val="outset" w:sz="6" w:space="0" w:color="414142"/>
              <w:right w:val="outset" w:sz="6" w:space="0" w:color="414142"/>
            </w:tcBorders>
            <w:hideMark/>
          </w:tcPr>
          <w:p w14:paraId="4503EBC8" w14:textId="77777777" w:rsidR="00573664" w:rsidRPr="00347817" w:rsidRDefault="00573664" w:rsidP="00166387">
            <w:r w:rsidRPr="00347817">
              <w:t>1.</w:t>
            </w:r>
          </w:p>
        </w:tc>
        <w:tc>
          <w:tcPr>
            <w:tcW w:w="1900" w:type="pct"/>
            <w:tcBorders>
              <w:top w:val="outset" w:sz="6" w:space="0" w:color="414142"/>
              <w:left w:val="outset" w:sz="6" w:space="0" w:color="414142"/>
              <w:bottom w:val="outset" w:sz="6" w:space="0" w:color="414142"/>
              <w:right w:val="outset" w:sz="6" w:space="0" w:color="414142"/>
            </w:tcBorders>
            <w:hideMark/>
          </w:tcPr>
          <w:p w14:paraId="42792881" w14:textId="77777777" w:rsidR="00573664" w:rsidRPr="00347817" w:rsidRDefault="00573664" w:rsidP="00166387">
            <w:r w:rsidRPr="00347817">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13B654" w14:textId="55120D48" w:rsidR="00573664" w:rsidRPr="00347817" w:rsidRDefault="005C0873" w:rsidP="00F42FF4">
            <w:pPr>
              <w:jc w:val="both"/>
            </w:pPr>
            <w:r>
              <w:t xml:space="preserve">Noteikumu </w:t>
            </w:r>
            <w:r w:rsidR="00573664" w:rsidRPr="00347817">
              <w:t xml:space="preserve">projekta izpildi nodrošinās </w:t>
            </w:r>
            <w:r w:rsidR="00E0476C">
              <w:t>Labklājības ministrija</w:t>
            </w:r>
            <w:r w:rsidR="00301FAE">
              <w:t xml:space="preserve">, Valsts </w:t>
            </w:r>
            <w:r w:rsidR="00030423">
              <w:t xml:space="preserve">sociālās </w:t>
            </w:r>
            <w:r w:rsidR="00301FAE">
              <w:t xml:space="preserve">apdrošināšanas aģentūra, </w:t>
            </w:r>
            <w:r w:rsidR="00030423">
              <w:t>Sociālās integrācijas valsts aģentūra</w:t>
            </w:r>
            <w:r w:rsidR="007E63D9">
              <w:t>,</w:t>
            </w:r>
            <w:r w:rsidR="00030423">
              <w:t xml:space="preserve"> </w:t>
            </w:r>
            <w:r w:rsidR="00301FAE">
              <w:t>Nodarbinātības valsts aģentūra</w:t>
            </w:r>
            <w:bookmarkStart w:id="1" w:name="_GoBack"/>
            <w:bookmarkEnd w:id="1"/>
            <w:r w:rsidR="006E509B" w:rsidRPr="00347817">
              <w:t>.</w:t>
            </w:r>
          </w:p>
        </w:tc>
      </w:tr>
      <w:tr w:rsidR="00081E5D" w:rsidRPr="00347817" w14:paraId="1B4E5F0E" w14:textId="77777777" w:rsidTr="00166387">
        <w:trPr>
          <w:trHeight w:val="512"/>
          <w:jc w:val="center"/>
        </w:trPr>
        <w:tc>
          <w:tcPr>
            <w:tcW w:w="249" w:type="pct"/>
            <w:tcBorders>
              <w:top w:val="outset" w:sz="6" w:space="0" w:color="414142"/>
              <w:left w:val="outset" w:sz="6" w:space="0" w:color="414142"/>
              <w:bottom w:val="outset" w:sz="6" w:space="0" w:color="414142"/>
              <w:right w:val="outset" w:sz="6" w:space="0" w:color="414142"/>
            </w:tcBorders>
            <w:hideMark/>
          </w:tcPr>
          <w:p w14:paraId="051DD2C1" w14:textId="77777777" w:rsidR="00573664" w:rsidRPr="00347817" w:rsidRDefault="00573664" w:rsidP="00166387">
            <w:r w:rsidRPr="00347817">
              <w:t>2.</w:t>
            </w:r>
          </w:p>
        </w:tc>
        <w:tc>
          <w:tcPr>
            <w:tcW w:w="1900" w:type="pct"/>
            <w:tcBorders>
              <w:top w:val="outset" w:sz="6" w:space="0" w:color="414142"/>
              <w:left w:val="outset" w:sz="6" w:space="0" w:color="414142"/>
              <w:bottom w:val="outset" w:sz="6" w:space="0" w:color="414142"/>
              <w:right w:val="outset" w:sz="6" w:space="0" w:color="414142"/>
            </w:tcBorders>
            <w:hideMark/>
          </w:tcPr>
          <w:p w14:paraId="5B4AAECE" w14:textId="38506E2B" w:rsidR="00573664" w:rsidRPr="00347817" w:rsidRDefault="00573664" w:rsidP="00070A7F">
            <w:r w:rsidRPr="00347817">
              <w:t>Projekta izpildes ietekme uz pārvaldes funkcijām un institucionālo struktūru.</w:t>
            </w:r>
            <w:r w:rsidR="00142E17">
              <w:t xml:space="preserve"> </w:t>
            </w:r>
            <w:r w:rsidRPr="00347817">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B20FB1D" w14:textId="60B423AC" w:rsidR="00573664" w:rsidRPr="00347817" w:rsidRDefault="005C0873" w:rsidP="005376B6">
            <w:pPr>
              <w:jc w:val="both"/>
            </w:pPr>
            <w:r>
              <w:t xml:space="preserve">Noteikumu </w:t>
            </w:r>
            <w:r w:rsidR="00573664" w:rsidRPr="00347817">
              <w:t>projekts neparedz</w:t>
            </w:r>
            <w:r w:rsidR="006E509B" w:rsidRPr="00347817">
              <w:t xml:space="preserve"> </w:t>
            </w:r>
            <w:r w:rsidR="00F42FF4">
              <w:t>izmaiņas institucionālajā struktūrā</w:t>
            </w:r>
            <w:r w:rsidR="00573664" w:rsidRPr="00347817">
              <w:t>, kā arī neietekmē pieejamos cilvēkresursus.</w:t>
            </w:r>
            <w:r w:rsidR="00F42FF4">
              <w:t xml:space="preserve"> </w:t>
            </w:r>
          </w:p>
        </w:tc>
      </w:tr>
      <w:tr w:rsidR="00573664" w:rsidRPr="00347817" w14:paraId="030559A3" w14:textId="77777777" w:rsidTr="00166387">
        <w:trPr>
          <w:trHeight w:val="443"/>
          <w:jc w:val="center"/>
        </w:trPr>
        <w:tc>
          <w:tcPr>
            <w:tcW w:w="249" w:type="pct"/>
            <w:tcBorders>
              <w:top w:val="outset" w:sz="6" w:space="0" w:color="414142"/>
              <w:left w:val="outset" w:sz="6" w:space="0" w:color="414142"/>
              <w:bottom w:val="outset" w:sz="6" w:space="0" w:color="414142"/>
              <w:right w:val="outset" w:sz="6" w:space="0" w:color="414142"/>
            </w:tcBorders>
            <w:hideMark/>
          </w:tcPr>
          <w:p w14:paraId="28A1558F" w14:textId="77777777" w:rsidR="00573664" w:rsidRPr="00347817" w:rsidRDefault="00573664" w:rsidP="00166387">
            <w:r w:rsidRPr="00347817">
              <w:t>3.</w:t>
            </w:r>
          </w:p>
        </w:tc>
        <w:tc>
          <w:tcPr>
            <w:tcW w:w="1900" w:type="pct"/>
            <w:tcBorders>
              <w:top w:val="outset" w:sz="6" w:space="0" w:color="414142"/>
              <w:left w:val="outset" w:sz="6" w:space="0" w:color="414142"/>
              <w:bottom w:val="outset" w:sz="6" w:space="0" w:color="414142"/>
              <w:right w:val="outset" w:sz="6" w:space="0" w:color="414142"/>
            </w:tcBorders>
            <w:hideMark/>
          </w:tcPr>
          <w:p w14:paraId="505C0EA3" w14:textId="77777777" w:rsidR="00573664" w:rsidRPr="00347817" w:rsidRDefault="00573664" w:rsidP="00166387">
            <w:r w:rsidRPr="00347817">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6AA6C30" w14:textId="77777777" w:rsidR="00573664" w:rsidRPr="00347817" w:rsidRDefault="00573664" w:rsidP="00166387">
            <w:r w:rsidRPr="00347817">
              <w:t>Nav</w:t>
            </w:r>
          </w:p>
        </w:tc>
      </w:tr>
    </w:tbl>
    <w:p w14:paraId="7F4C80C7" w14:textId="77777777" w:rsidR="00597657" w:rsidRPr="00347817" w:rsidRDefault="00597657" w:rsidP="00573664">
      <w:pPr>
        <w:jc w:val="center"/>
        <w:rPr>
          <w:i/>
        </w:rPr>
      </w:pPr>
    </w:p>
    <w:p w14:paraId="34F545D6" w14:textId="77777777" w:rsidR="00597657" w:rsidRPr="00347817" w:rsidRDefault="00597657" w:rsidP="00573664">
      <w:pPr>
        <w:jc w:val="center"/>
        <w:rPr>
          <w:i/>
        </w:rPr>
      </w:pPr>
    </w:p>
    <w:p w14:paraId="4714863C" w14:textId="77777777" w:rsidR="00597657" w:rsidRPr="00347817" w:rsidRDefault="00597657" w:rsidP="00573664">
      <w:pPr>
        <w:jc w:val="center"/>
        <w:rPr>
          <w:i/>
        </w:rPr>
      </w:pPr>
    </w:p>
    <w:p w14:paraId="796E8422" w14:textId="4028CBD9" w:rsidR="00B63F04" w:rsidRDefault="00573664" w:rsidP="00B63F04">
      <w:pPr>
        <w:ind w:firstLine="720"/>
      </w:pPr>
      <w:r w:rsidRPr="00347817">
        <w:t>Labklājības ministr</w:t>
      </w:r>
      <w:r w:rsidR="00D64C70">
        <w:t>e</w:t>
      </w:r>
      <w:r w:rsidRPr="00347817">
        <w:tab/>
      </w:r>
      <w:r w:rsidRPr="00347817">
        <w:tab/>
      </w:r>
      <w:r w:rsidRPr="00347817">
        <w:tab/>
      </w:r>
      <w:r w:rsidRPr="00347817">
        <w:tab/>
      </w:r>
      <w:r w:rsidRPr="00347817">
        <w:tab/>
      </w:r>
      <w:r w:rsidRPr="00347817">
        <w:tab/>
      </w:r>
      <w:r w:rsidR="0099128E" w:rsidRPr="00347817">
        <w:tab/>
      </w:r>
      <w:r w:rsidR="0099128E" w:rsidRPr="00347817">
        <w:tab/>
      </w:r>
      <w:proofErr w:type="spellStart"/>
      <w:r w:rsidR="00D64C70">
        <w:t>R.Petraviča</w:t>
      </w:r>
      <w:proofErr w:type="spellEnd"/>
      <w:r w:rsidR="007551B1">
        <w:tab/>
      </w:r>
      <w:r w:rsidR="007551B1">
        <w:tab/>
        <w:t xml:space="preserve"> </w:t>
      </w:r>
    </w:p>
    <w:p w14:paraId="1FD0127A" w14:textId="77777777" w:rsidR="00B63F04" w:rsidRPr="00B63F04" w:rsidRDefault="00B63F04" w:rsidP="00B63F04">
      <w:pPr>
        <w:ind w:firstLine="720"/>
        <w:rPr>
          <w:lang w:eastAsia="ar-SA"/>
        </w:rPr>
      </w:pPr>
    </w:p>
    <w:p w14:paraId="0C618B32" w14:textId="77777777" w:rsidR="00B63F04" w:rsidRDefault="00B63F04" w:rsidP="00B63F04">
      <w:pPr>
        <w:suppressAutoHyphens/>
        <w:textAlignment w:val="baseline"/>
        <w:rPr>
          <w:sz w:val="20"/>
          <w:szCs w:val="20"/>
          <w:lang w:eastAsia="ar-SA"/>
        </w:rPr>
      </w:pPr>
    </w:p>
    <w:p w14:paraId="1525AB79" w14:textId="77777777" w:rsidR="00B63F04" w:rsidRDefault="00B63F04" w:rsidP="00B63F04">
      <w:pPr>
        <w:tabs>
          <w:tab w:val="center" w:pos="4535"/>
        </w:tabs>
        <w:suppressAutoHyphens/>
        <w:rPr>
          <w:lang w:eastAsia="ar-SA"/>
        </w:rPr>
      </w:pPr>
      <w:r>
        <w:rPr>
          <w:lang w:eastAsia="ar-SA"/>
        </w:rPr>
        <w:t xml:space="preserve">           Valsts sekretārs</w:t>
      </w:r>
      <w:r>
        <w:rPr>
          <w:lang w:eastAsia="ar-SA"/>
        </w:rPr>
        <w:tab/>
      </w:r>
      <w:r>
        <w:rPr>
          <w:lang w:eastAsia="ar-SA"/>
        </w:rPr>
        <w:tab/>
      </w:r>
      <w:r>
        <w:rPr>
          <w:lang w:eastAsia="ar-SA"/>
        </w:rPr>
        <w:tab/>
      </w:r>
      <w:r>
        <w:rPr>
          <w:lang w:eastAsia="ar-SA"/>
        </w:rPr>
        <w:tab/>
      </w:r>
      <w:r>
        <w:rPr>
          <w:lang w:eastAsia="ar-SA"/>
        </w:rPr>
        <w:tab/>
      </w:r>
      <w:r>
        <w:rPr>
          <w:lang w:eastAsia="ar-SA"/>
        </w:rPr>
        <w:tab/>
      </w:r>
      <w:proofErr w:type="spellStart"/>
      <w:r>
        <w:rPr>
          <w:lang w:eastAsia="ar-SA"/>
        </w:rPr>
        <w:t>I.Alliks</w:t>
      </w:r>
      <w:proofErr w:type="spellEnd"/>
    </w:p>
    <w:p w14:paraId="612FFE2C" w14:textId="77777777" w:rsidR="00B63F04" w:rsidRDefault="00B63F04" w:rsidP="00B63F04">
      <w:pPr>
        <w:suppressAutoHyphens/>
        <w:textAlignment w:val="baseline"/>
        <w:rPr>
          <w:sz w:val="20"/>
          <w:szCs w:val="20"/>
          <w:lang w:eastAsia="ar-SA"/>
        </w:rPr>
      </w:pPr>
    </w:p>
    <w:p w14:paraId="0936C730" w14:textId="77777777" w:rsidR="00B63F04" w:rsidRDefault="00B63F04" w:rsidP="00B63F04">
      <w:pPr>
        <w:suppressAutoHyphens/>
        <w:textAlignment w:val="baseline"/>
        <w:rPr>
          <w:sz w:val="20"/>
          <w:szCs w:val="20"/>
          <w:lang w:eastAsia="ar-SA"/>
        </w:rPr>
      </w:pPr>
    </w:p>
    <w:p w14:paraId="0A98D9C4" w14:textId="24E6F7DE" w:rsidR="00E0476C" w:rsidRDefault="00E0476C" w:rsidP="00B63F04">
      <w:pPr>
        <w:suppressAutoHyphens/>
        <w:textAlignment w:val="baseline"/>
        <w:rPr>
          <w:sz w:val="20"/>
          <w:szCs w:val="20"/>
          <w:lang w:eastAsia="ar-SA"/>
        </w:rPr>
      </w:pPr>
    </w:p>
    <w:p w14:paraId="4BBFB3F3" w14:textId="146742E1" w:rsidR="00E0476C" w:rsidRDefault="00E0476C" w:rsidP="00B63F04">
      <w:pPr>
        <w:suppressAutoHyphens/>
        <w:textAlignment w:val="baseline"/>
        <w:rPr>
          <w:sz w:val="20"/>
          <w:szCs w:val="20"/>
          <w:lang w:eastAsia="ar-SA"/>
        </w:rPr>
      </w:pPr>
    </w:p>
    <w:p w14:paraId="060D1BD1" w14:textId="77777777" w:rsidR="00E0476C" w:rsidRDefault="00E0476C" w:rsidP="00B63F04">
      <w:pPr>
        <w:suppressAutoHyphens/>
        <w:textAlignment w:val="baseline"/>
        <w:rPr>
          <w:sz w:val="20"/>
          <w:szCs w:val="20"/>
          <w:lang w:eastAsia="ar-SA"/>
        </w:rPr>
      </w:pPr>
    </w:p>
    <w:p w14:paraId="214F1C2A" w14:textId="77777777" w:rsidR="00B63F04" w:rsidRDefault="00B63F04" w:rsidP="00B63F04">
      <w:pPr>
        <w:suppressAutoHyphens/>
        <w:textAlignment w:val="baseline"/>
        <w:rPr>
          <w:sz w:val="20"/>
          <w:szCs w:val="20"/>
          <w:lang w:eastAsia="ar-SA"/>
        </w:rPr>
      </w:pPr>
    </w:p>
    <w:p w14:paraId="72F83FA3" w14:textId="796E1439" w:rsidR="000C29B0" w:rsidRPr="00B63F04" w:rsidRDefault="00104A5C" w:rsidP="00B63F04">
      <w:pPr>
        <w:suppressAutoHyphens/>
        <w:textAlignment w:val="baseline"/>
        <w:rPr>
          <w:rFonts w:eastAsia="Arial"/>
          <w:kern w:val="1"/>
          <w:sz w:val="20"/>
          <w:szCs w:val="20"/>
          <w:lang w:eastAsia="ar-SA"/>
        </w:rPr>
      </w:pPr>
      <w:proofErr w:type="spellStart"/>
      <w:r>
        <w:rPr>
          <w:rFonts w:eastAsia="Arial"/>
          <w:kern w:val="1"/>
          <w:sz w:val="20"/>
          <w:szCs w:val="20"/>
          <w:lang w:eastAsia="ar-SA"/>
        </w:rPr>
        <w:t>Iļjina</w:t>
      </w:r>
      <w:proofErr w:type="spellEnd"/>
      <w:r w:rsidR="00B63F04">
        <w:rPr>
          <w:rFonts w:eastAsia="Arial"/>
          <w:kern w:val="1"/>
          <w:sz w:val="20"/>
          <w:szCs w:val="20"/>
          <w:lang w:eastAsia="ar-SA"/>
        </w:rPr>
        <w:t>,</w:t>
      </w:r>
      <w:r w:rsidR="002949C4" w:rsidRPr="002B5724">
        <w:rPr>
          <w:rFonts w:eastAsia="Arial"/>
          <w:kern w:val="1"/>
          <w:sz w:val="20"/>
          <w:szCs w:val="20"/>
          <w:lang w:eastAsia="ar-SA"/>
        </w:rPr>
        <w:t> </w:t>
      </w:r>
      <w:r>
        <w:rPr>
          <w:rFonts w:eastAsia="Arial"/>
          <w:kern w:val="1"/>
          <w:sz w:val="20"/>
          <w:szCs w:val="20"/>
          <w:lang w:eastAsia="ar-SA"/>
        </w:rPr>
        <w:t>67021616</w:t>
      </w:r>
      <w:r w:rsidR="00573664" w:rsidRPr="002B5724">
        <w:rPr>
          <w:sz w:val="20"/>
          <w:szCs w:val="20"/>
          <w:lang w:eastAsia="ar-SA"/>
        </w:rPr>
        <w:t xml:space="preserve"> </w:t>
      </w:r>
      <w:r w:rsidR="00B63F04">
        <w:rPr>
          <w:sz w:val="20"/>
          <w:szCs w:val="20"/>
          <w:lang w:eastAsia="ar-SA"/>
        </w:rPr>
        <w:br/>
      </w:r>
      <w:hyperlink r:id="rId10" w:history="1">
        <w:r w:rsidRPr="00A81EC2">
          <w:rPr>
            <w:rStyle w:val="Hyperlink"/>
            <w:sz w:val="20"/>
            <w:szCs w:val="20"/>
          </w:rPr>
          <w:t>Olga.Iljina</w:t>
        </w:r>
        <w:r w:rsidRPr="00A81EC2">
          <w:rPr>
            <w:rStyle w:val="Hyperlink"/>
            <w:sz w:val="20"/>
            <w:szCs w:val="20"/>
            <w:lang w:eastAsia="ar-SA"/>
          </w:rPr>
          <w:t>@lm.gov.lv</w:t>
        </w:r>
      </w:hyperlink>
      <w:r w:rsidR="00573664" w:rsidRPr="002B5724">
        <w:rPr>
          <w:sz w:val="20"/>
          <w:szCs w:val="20"/>
          <w:u w:val="single"/>
          <w:lang w:eastAsia="ar-SA"/>
        </w:rPr>
        <w:t xml:space="preserve"> </w:t>
      </w:r>
      <w:r w:rsidR="00E62370" w:rsidRPr="00347817">
        <w:t xml:space="preserve"> </w:t>
      </w:r>
    </w:p>
    <w:sectPr w:rsidR="000C29B0" w:rsidRPr="00B63F04" w:rsidSect="0084367F">
      <w:headerReference w:type="even" r:id="rId11"/>
      <w:headerReference w:type="default" r:id="rId12"/>
      <w:footerReference w:type="default" r:id="rId13"/>
      <w:footerReference w:type="first" r:id="rId14"/>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D4898" w14:textId="77777777" w:rsidR="002D1859" w:rsidRDefault="002D1859">
      <w:r>
        <w:separator/>
      </w:r>
    </w:p>
  </w:endnote>
  <w:endnote w:type="continuationSeparator" w:id="0">
    <w:p w14:paraId="5C1A140D" w14:textId="77777777" w:rsidR="002D1859" w:rsidRDefault="002D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7301" w14:textId="14E91F56" w:rsidR="0000022E" w:rsidRPr="00221945" w:rsidRDefault="0000022E" w:rsidP="00221945">
    <w:pPr>
      <w:pStyle w:val="NormalWeb"/>
      <w:rPr>
        <w:sz w:val="20"/>
        <w:szCs w:val="20"/>
      </w:rPr>
    </w:pPr>
    <w:r w:rsidRPr="00DA7915">
      <w:rPr>
        <w:sz w:val="20"/>
        <w:szCs w:val="20"/>
      </w:rPr>
      <w:t>L</w:t>
    </w:r>
    <w:r>
      <w:rPr>
        <w:sz w:val="20"/>
        <w:szCs w:val="20"/>
      </w:rPr>
      <w:t>Ma</w:t>
    </w:r>
    <w:r w:rsidRPr="00DA7915">
      <w:rPr>
        <w:sz w:val="20"/>
        <w:szCs w:val="20"/>
      </w:rPr>
      <w:t>not_</w:t>
    </w:r>
    <w:r w:rsidR="000013DA">
      <w:rPr>
        <w:sz w:val="20"/>
        <w:szCs w:val="20"/>
      </w:rPr>
      <w:t>16</w:t>
    </w:r>
    <w:r w:rsidR="007C35F1">
      <w:rPr>
        <w:sz w:val="20"/>
        <w:szCs w:val="20"/>
      </w:rPr>
      <w:t>0</w:t>
    </w:r>
    <w:r w:rsidR="005265A3">
      <w:rPr>
        <w:sz w:val="20"/>
        <w:szCs w:val="20"/>
      </w:rPr>
      <w:t>9</w:t>
    </w:r>
    <w:r w:rsidR="002A3E1D">
      <w:rPr>
        <w:sz w:val="20"/>
        <w:szCs w:val="20"/>
      </w:rPr>
      <w:t>20</w:t>
    </w:r>
    <w:r w:rsidR="002B4F9A">
      <w:rPr>
        <w:sz w:val="20"/>
        <w:szCs w:val="20"/>
      </w:rPr>
      <w:t>19</w:t>
    </w:r>
    <w:r>
      <w:rPr>
        <w:sz w:val="20"/>
        <w:szCs w:val="20"/>
      </w:rPr>
      <w:t>_</w:t>
    </w:r>
    <w:r w:rsidR="001A3F5E">
      <w:rPr>
        <w:sz w:val="20"/>
        <w:szCs w:val="20"/>
      </w:rPr>
      <w:t>LABIS</w:t>
    </w:r>
    <w:r w:rsidRPr="00221945">
      <w:rPr>
        <w:sz w:val="20"/>
        <w:szCs w:val="20"/>
      </w:rPr>
      <w:t xml:space="preserve">; </w:t>
    </w:r>
    <w:r w:rsidR="001A3F5E">
      <w:rPr>
        <w:sz w:val="20"/>
        <w:szCs w:val="20"/>
      </w:rPr>
      <w:t xml:space="preserve">Ministru kabineta noteikumu projekts </w:t>
    </w:r>
    <w:r w:rsidR="001A3F5E" w:rsidRPr="001A3F5E">
      <w:rPr>
        <w:sz w:val="20"/>
        <w:szCs w:val="20"/>
      </w:rPr>
      <w:t>“Grozījumi Ministru kabineta 2016.gada 26.jūlija noteikumos Nr.490 „Labklājības informācijas sistēmas (</w:t>
    </w:r>
    <w:proofErr w:type="spellStart"/>
    <w:r w:rsidR="001A3F5E" w:rsidRPr="001A3F5E">
      <w:rPr>
        <w:sz w:val="20"/>
        <w:szCs w:val="20"/>
      </w:rPr>
      <w:t>LabIS</w:t>
    </w:r>
    <w:proofErr w:type="spellEnd"/>
    <w:r w:rsidR="001A3F5E" w:rsidRPr="001A3F5E">
      <w:rPr>
        <w:sz w:val="20"/>
        <w:szCs w:val="20"/>
      </w:rPr>
      <w:t>) noteikumi”</w:t>
    </w:r>
    <w:r w:rsidR="001A3F5E">
      <w:rPr>
        <w:sz w:val="20"/>
        <w:szCs w:val="20"/>
      </w:rPr>
      <w:t>”</w:t>
    </w:r>
  </w:p>
  <w:p w14:paraId="131EAB42" w14:textId="77777777" w:rsidR="0000022E" w:rsidRPr="00C0201F" w:rsidRDefault="0000022E" w:rsidP="00F2273E">
    <w:pPr>
      <w:pStyle w:val="NormalWeb"/>
      <w:spacing w:before="0" w:after="0"/>
      <w:jc w:val="both"/>
      <w:rPr>
        <w:sz w:val="20"/>
        <w:szCs w:val="20"/>
      </w:rPr>
    </w:pPr>
  </w:p>
  <w:p w14:paraId="1A9CB7CE" w14:textId="77777777" w:rsidR="0000022E" w:rsidRPr="00F2273E" w:rsidRDefault="0000022E" w:rsidP="00B8295E">
    <w:pPr>
      <w:pStyle w:val="Footer"/>
      <w:tabs>
        <w:tab w:val="clear" w:pos="4153"/>
        <w:tab w:val="clear" w:pos="8306"/>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0F84" w14:textId="4856D41E" w:rsidR="0000022E" w:rsidRPr="00C0201F" w:rsidRDefault="001A3F5E" w:rsidP="00F2273E">
    <w:pPr>
      <w:pStyle w:val="NormalWeb"/>
      <w:spacing w:before="0" w:after="0"/>
      <w:jc w:val="both"/>
      <w:rPr>
        <w:sz w:val="20"/>
        <w:szCs w:val="20"/>
      </w:rPr>
    </w:pPr>
    <w:r w:rsidRPr="001A3F5E">
      <w:rPr>
        <w:sz w:val="20"/>
        <w:szCs w:val="20"/>
        <w:lang w:eastAsia="lv-LV"/>
      </w:rPr>
      <w:t>LManot_</w:t>
    </w:r>
    <w:r w:rsidR="005265A3">
      <w:rPr>
        <w:sz w:val="20"/>
        <w:szCs w:val="20"/>
        <w:lang w:eastAsia="lv-LV"/>
      </w:rPr>
      <w:t>1</w:t>
    </w:r>
    <w:r w:rsidR="000013DA">
      <w:rPr>
        <w:sz w:val="20"/>
        <w:szCs w:val="20"/>
        <w:lang w:eastAsia="lv-LV"/>
      </w:rPr>
      <w:t>6</w:t>
    </w:r>
    <w:r w:rsidRPr="001A3F5E">
      <w:rPr>
        <w:sz w:val="20"/>
        <w:szCs w:val="20"/>
        <w:lang w:eastAsia="lv-LV"/>
      </w:rPr>
      <w:t>0</w:t>
    </w:r>
    <w:r w:rsidR="005265A3">
      <w:rPr>
        <w:sz w:val="20"/>
        <w:szCs w:val="20"/>
        <w:lang w:eastAsia="lv-LV"/>
      </w:rPr>
      <w:t>9</w:t>
    </w:r>
    <w:r w:rsidR="002A3E1D">
      <w:rPr>
        <w:sz w:val="20"/>
        <w:szCs w:val="20"/>
        <w:lang w:eastAsia="lv-LV"/>
      </w:rPr>
      <w:t>20</w:t>
    </w:r>
    <w:r w:rsidRPr="001A3F5E">
      <w:rPr>
        <w:sz w:val="20"/>
        <w:szCs w:val="20"/>
        <w:lang w:eastAsia="lv-LV"/>
      </w:rPr>
      <w:t>19_LABIS; Ministru kabineta noteikumu projekts “Grozījumi Ministru kabineta 2016.gada 26.jūlija noteikumos Nr.490 „Labklājības informācijas sistēmas (</w:t>
    </w:r>
    <w:proofErr w:type="spellStart"/>
    <w:r w:rsidRPr="001A3F5E">
      <w:rPr>
        <w:sz w:val="20"/>
        <w:szCs w:val="20"/>
        <w:lang w:eastAsia="lv-LV"/>
      </w:rPr>
      <w:t>LabIS</w:t>
    </w:r>
    <w:proofErr w:type="spellEnd"/>
    <w:r w:rsidRPr="001A3F5E">
      <w:rPr>
        <w:sz w:val="20"/>
        <w:szCs w:val="20"/>
        <w:lang w:eastAsia="lv-LV"/>
      </w:rPr>
      <w:t>) noteikumi””</w:t>
    </w:r>
  </w:p>
  <w:p w14:paraId="477D140B" w14:textId="77777777" w:rsidR="0000022E" w:rsidRPr="00F2273E" w:rsidRDefault="0000022E" w:rsidP="00F2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1734" w14:textId="77777777" w:rsidR="002D1859" w:rsidRDefault="002D1859">
      <w:r>
        <w:separator/>
      </w:r>
    </w:p>
  </w:footnote>
  <w:footnote w:type="continuationSeparator" w:id="0">
    <w:p w14:paraId="147DD7F3" w14:textId="77777777" w:rsidR="002D1859" w:rsidRDefault="002D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E267"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F2DB0" w14:textId="77777777" w:rsidR="0000022E" w:rsidRDefault="00000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75DF" w14:textId="77777777" w:rsidR="0000022E" w:rsidRDefault="000002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61D">
      <w:rPr>
        <w:rStyle w:val="PageNumber"/>
        <w:noProof/>
      </w:rPr>
      <w:t>4</w:t>
    </w:r>
    <w:r>
      <w:rPr>
        <w:rStyle w:val="PageNumber"/>
      </w:rPr>
      <w:fldChar w:fldCharType="end"/>
    </w:r>
  </w:p>
  <w:p w14:paraId="59D7BAE9" w14:textId="77777777" w:rsidR="0000022E" w:rsidRDefault="00000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FEC"/>
    <w:multiLevelType w:val="hybridMultilevel"/>
    <w:tmpl w:val="8EC6D078"/>
    <w:lvl w:ilvl="0" w:tplc="C3BE020A">
      <w:start w:val="1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B1C67"/>
    <w:multiLevelType w:val="hybridMultilevel"/>
    <w:tmpl w:val="5D1EBCE8"/>
    <w:lvl w:ilvl="0" w:tplc="E86AAB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7C010F"/>
    <w:multiLevelType w:val="hybridMultilevel"/>
    <w:tmpl w:val="72A808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7" w15:restartNumberingAfterBreak="0">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AF7681"/>
    <w:multiLevelType w:val="multilevel"/>
    <w:tmpl w:val="EA50C288"/>
    <w:lvl w:ilvl="0">
      <w:start w:val="1"/>
      <w:numFmt w:val="decimal"/>
      <w:lvlText w:val="%1)"/>
      <w:lvlJc w:val="left"/>
      <w:pPr>
        <w:ind w:left="1212" w:hanging="360"/>
      </w:pPr>
    </w:lvl>
    <w:lvl w:ilvl="1">
      <w:start w:val="1"/>
      <w:numFmt w:val="decimal"/>
      <w:lvlText w:val="%1.%2."/>
      <w:lvlJc w:val="left"/>
      <w:pPr>
        <w:ind w:left="1644" w:hanging="432"/>
      </w:pPr>
      <w:rPr>
        <w:rFonts w:cs="Times New Roman"/>
      </w:rPr>
    </w:lvl>
    <w:lvl w:ilvl="2">
      <w:start w:val="1"/>
      <w:numFmt w:val="decimal"/>
      <w:lvlText w:val="%1.%2.%3."/>
      <w:lvlJc w:val="left"/>
      <w:pPr>
        <w:ind w:left="2076" w:hanging="504"/>
      </w:pPr>
      <w:rPr>
        <w:rFonts w:cs="Times New Roman"/>
      </w:rPr>
    </w:lvl>
    <w:lvl w:ilvl="3">
      <w:start w:val="1"/>
      <w:numFmt w:val="decimal"/>
      <w:lvlText w:val="%1.%2.%3.%4."/>
      <w:lvlJc w:val="left"/>
      <w:pPr>
        <w:ind w:left="2580" w:hanging="648"/>
      </w:pPr>
      <w:rPr>
        <w:rFonts w:cs="Times New Roman"/>
      </w:rPr>
    </w:lvl>
    <w:lvl w:ilvl="4">
      <w:start w:val="1"/>
      <w:numFmt w:val="decimal"/>
      <w:lvlText w:val="%1.%2.%3.%4.%5."/>
      <w:lvlJc w:val="left"/>
      <w:pPr>
        <w:ind w:left="3084" w:hanging="792"/>
      </w:pPr>
      <w:rPr>
        <w:rFonts w:cs="Times New Roman"/>
      </w:rPr>
    </w:lvl>
    <w:lvl w:ilvl="5">
      <w:start w:val="1"/>
      <w:numFmt w:val="decimal"/>
      <w:lvlText w:val="%1.%2.%3.%4.%5.%6."/>
      <w:lvlJc w:val="left"/>
      <w:pPr>
        <w:ind w:left="3588" w:hanging="936"/>
      </w:pPr>
      <w:rPr>
        <w:rFonts w:cs="Times New Roman"/>
      </w:rPr>
    </w:lvl>
    <w:lvl w:ilvl="6">
      <w:start w:val="1"/>
      <w:numFmt w:val="decimal"/>
      <w:lvlText w:val="%1.%2.%3.%4.%5.%6.%7."/>
      <w:lvlJc w:val="left"/>
      <w:pPr>
        <w:ind w:left="4092" w:hanging="1080"/>
      </w:pPr>
      <w:rPr>
        <w:rFonts w:cs="Times New Roman"/>
      </w:rPr>
    </w:lvl>
    <w:lvl w:ilvl="7">
      <w:start w:val="1"/>
      <w:numFmt w:val="decimal"/>
      <w:lvlText w:val="%1.%2.%3.%4.%5.%6.%7.%8."/>
      <w:lvlJc w:val="left"/>
      <w:pPr>
        <w:ind w:left="4596" w:hanging="1224"/>
      </w:pPr>
      <w:rPr>
        <w:rFonts w:cs="Times New Roman"/>
      </w:rPr>
    </w:lvl>
    <w:lvl w:ilvl="8">
      <w:start w:val="1"/>
      <w:numFmt w:val="decimal"/>
      <w:lvlText w:val="%1.%2.%3.%4.%5.%6.%7.%8.%9."/>
      <w:lvlJc w:val="left"/>
      <w:pPr>
        <w:ind w:left="5172" w:hanging="1440"/>
      </w:pPr>
      <w:rPr>
        <w:rFonts w:cs="Times New Roman"/>
      </w:rPr>
    </w:lvl>
  </w:abstractNum>
  <w:abstractNum w:abstractNumId="10"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D714D4"/>
    <w:multiLevelType w:val="hybridMultilevel"/>
    <w:tmpl w:val="8230EF16"/>
    <w:lvl w:ilvl="0" w:tplc="C0724C36">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022677"/>
    <w:multiLevelType w:val="hybridMultilevel"/>
    <w:tmpl w:val="6FD809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1568B7"/>
    <w:multiLevelType w:val="hybridMultilevel"/>
    <w:tmpl w:val="05DAD8EC"/>
    <w:lvl w:ilvl="0" w:tplc="4BB49C6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784DE0"/>
    <w:multiLevelType w:val="hybridMultilevel"/>
    <w:tmpl w:val="41781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24043A"/>
    <w:multiLevelType w:val="multilevel"/>
    <w:tmpl w:val="0F94FB3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47D56F4F"/>
    <w:multiLevelType w:val="hybridMultilevel"/>
    <w:tmpl w:val="160AFEF0"/>
    <w:lvl w:ilvl="0" w:tplc="2B12BF2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845E02"/>
    <w:multiLevelType w:val="hybridMultilevel"/>
    <w:tmpl w:val="94062A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1B75C4"/>
    <w:multiLevelType w:val="hybridMultilevel"/>
    <w:tmpl w:val="EEA01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2" w15:restartNumberingAfterBreak="0">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DA37AA1"/>
    <w:multiLevelType w:val="hybridMultilevel"/>
    <w:tmpl w:val="9E00C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5" w15:restartNumberingAfterBreak="0">
    <w:nsid w:val="702D3FA9"/>
    <w:multiLevelType w:val="hybridMultilevel"/>
    <w:tmpl w:val="DE947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7" w15:restartNumberingAfterBreak="0">
    <w:nsid w:val="740B1D3B"/>
    <w:multiLevelType w:val="hybridMultilevel"/>
    <w:tmpl w:val="D9B6B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73054"/>
    <w:multiLevelType w:val="hybridMultilevel"/>
    <w:tmpl w:val="8862B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6"/>
  </w:num>
  <w:num w:numId="4">
    <w:abstractNumId w:val="17"/>
  </w:num>
  <w:num w:numId="5">
    <w:abstractNumId w:val="12"/>
  </w:num>
  <w:num w:numId="6">
    <w:abstractNumId w:val="5"/>
  </w:num>
  <w:num w:numId="7">
    <w:abstractNumId w:val="22"/>
  </w:num>
  <w:num w:numId="8">
    <w:abstractNumId w:val="6"/>
  </w:num>
  <w:num w:numId="9">
    <w:abstractNumId w:val="30"/>
  </w:num>
  <w:num w:numId="10">
    <w:abstractNumId w:val="21"/>
  </w:num>
  <w:num w:numId="11">
    <w:abstractNumId w:val="28"/>
  </w:num>
  <w:num w:numId="12">
    <w:abstractNumId w:val="4"/>
  </w:num>
  <w:num w:numId="13">
    <w:abstractNumId w:val="8"/>
  </w:num>
  <w:num w:numId="14">
    <w:abstractNumId w:val="7"/>
  </w:num>
  <w:num w:numId="15">
    <w:abstractNumId w:val="2"/>
  </w:num>
  <w:num w:numId="16">
    <w:abstractNumId w:val="0"/>
  </w:num>
  <w:num w:numId="17">
    <w:abstractNumId w:val="23"/>
  </w:num>
  <w:num w:numId="18">
    <w:abstractNumId w:val="19"/>
  </w:num>
  <w:num w:numId="19">
    <w:abstractNumId w:val="13"/>
  </w:num>
  <w:num w:numId="20">
    <w:abstractNumId w:val="25"/>
  </w:num>
  <w:num w:numId="21">
    <w:abstractNumId w:val="3"/>
  </w:num>
  <w:num w:numId="22">
    <w:abstractNumId w:val="27"/>
  </w:num>
  <w:num w:numId="23">
    <w:abstractNumId w:val="15"/>
  </w:num>
  <w:num w:numId="24">
    <w:abstractNumId w:val="11"/>
  </w:num>
  <w:num w:numId="25">
    <w:abstractNumId w:val="1"/>
  </w:num>
  <w:num w:numId="26">
    <w:abstractNumId w:val="29"/>
  </w:num>
  <w:num w:numId="27">
    <w:abstractNumId w:val="24"/>
  </w:num>
  <w:num w:numId="28">
    <w:abstractNumId w:val="20"/>
  </w:num>
  <w:num w:numId="29">
    <w:abstractNumId w:val="18"/>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85"/>
    <w:rsid w:val="0000022E"/>
    <w:rsid w:val="000003CB"/>
    <w:rsid w:val="0000091C"/>
    <w:rsid w:val="000010EF"/>
    <w:rsid w:val="000013DA"/>
    <w:rsid w:val="00002258"/>
    <w:rsid w:val="00002A9C"/>
    <w:rsid w:val="000049FD"/>
    <w:rsid w:val="00004BE3"/>
    <w:rsid w:val="00004F5E"/>
    <w:rsid w:val="0000501A"/>
    <w:rsid w:val="00007D37"/>
    <w:rsid w:val="0001045B"/>
    <w:rsid w:val="00010C24"/>
    <w:rsid w:val="0001203B"/>
    <w:rsid w:val="000122DC"/>
    <w:rsid w:val="00012BCF"/>
    <w:rsid w:val="00014889"/>
    <w:rsid w:val="000162FD"/>
    <w:rsid w:val="00017E5D"/>
    <w:rsid w:val="00020B4F"/>
    <w:rsid w:val="000232EB"/>
    <w:rsid w:val="000251D9"/>
    <w:rsid w:val="000260C1"/>
    <w:rsid w:val="00027414"/>
    <w:rsid w:val="00030423"/>
    <w:rsid w:val="0003124C"/>
    <w:rsid w:val="00032FCA"/>
    <w:rsid w:val="000344C0"/>
    <w:rsid w:val="00034970"/>
    <w:rsid w:val="00035388"/>
    <w:rsid w:val="00036245"/>
    <w:rsid w:val="00036804"/>
    <w:rsid w:val="00037BB3"/>
    <w:rsid w:val="00042A52"/>
    <w:rsid w:val="00043389"/>
    <w:rsid w:val="000450B6"/>
    <w:rsid w:val="00046377"/>
    <w:rsid w:val="000463FF"/>
    <w:rsid w:val="00046760"/>
    <w:rsid w:val="000476FC"/>
    <w:rsid w:val="00047C29"/>
    <w:rsid w:val="000509A8"/>
    <w:rsid w:val="00056345"/>
    <w:rsid w:val="00057176"/>
    <w:rsid w:val="0006002A"/>
    <w:rsid w:val="0006076A"/>
    <w:rsid w:val="00060968"/>
    <w:rsid w:val="00061004"/>
    <w:rsid w:val="00061AD9"/>
    <w:rsid w:val="00065FDF"/>
    <w:rsid w:val="00067067"/>
    <w:rsid w:val="0007050B"/>
    <w:rsid w:val="0007081C"/>
    <w:rsid w:val="00070A7F"/>
    <w:rsid w:val="000713E1"/>
    <w:rsid w:val="000736E1"/>
    <w:rsid w:val="000744A0"/>
    <w:rsid w:val="0007511E"/>
    <w:rsid w:val="00076D11"/>
    <w:rsid w:val="00077C76"/>
    <w:rsid w:val="00080296"/>
    <w:rsid w:val="00081E5D"/>
    <w:rsid w:val="000822A1"/>
    <w:rsid w:val="00082796"/>
    <w:rsid w:val="000829C1"/>
    <w:rsid w:val="000830ED"/>
    <w:rsid w:val="0008362C"/>
    <w:rsid w:val="00084CB0"/>
    <w:rsid w:val="0008524A"/>
    <w:rsid w:val="00090064"/>
    <w:rsid w:val="00090215"/>
    <w:rsid w:val="000902BF"/>
    <w:rsid w:val="00093744"/>
    <w:rsid w:val="0009450F"/>
    <w:rsid w:val="00095D94"/>
    <w:rsid w:val="0009784B"/>
    <w:rsid w:val="00097E83"/>
    <w:rsid w:val="000A1D01"/>
    <w:rsid w:val="000A35D2"/>
    <w:rsid w:val="000A38B8"/>
    <w:rsid w:val="000A4764"/>
    <w:rsid w:val="000A5509"/>
    <w:rsid w:val="000A62BE"/>
    <w:rsid w:val="000A6BC9"/>
    <w:rsid w:val="000A7827"/>
    <w:rsid w:val="000B130B"/>
    <w:rsid w:val="000B4C49"/>
    <w:rsid w:val="000B67FC"/>
    <w:rsid w:val="000B6A7F"/>
    <w:rsid w:val="000B78EC"/>
    <w:rsid w:val="000C1D63"/>
    <w:rsid w:val="000C219F"/>
    <w:rsid w:val="000C23D3"/>
    <w:rsid w:val="000C29B0"/>
    <w:rsid w:val="000C37C0"/>
    <w:rsid w:val="000C4D05"/>
    <w:rsid w:val="000D0B6D"/>
    <w:rsid w:val="000D0DA0"/>
    <w:rsid w:val="000D0EC0"/>
    <w:rsid w:val="000D1449"/>
    <w:rsid w:val="000D2ABE"/>
    <w:rsid w:val="000D2C94"/>
    <w:rsid w:val="000D740B"/>
    <w:rsid w:val="000D7C1A"/>
    <w:rsid w:val="000D7FB6"/>
    <w:rsid w:val="000E0C7D"/>
    <w:rsid w:val="000E1D5C"/>
    <w:rsid w:val="000E1F41"/>
    <w:rsid w:val="000E1F9F"/>
    <w:rsid w:val="000E384F"/>
    <w:rsid w:val="000E421B"/>
    <w:rsid w:val="000E5FD9"/>
    <w:rsid w:val="000E678C"/>
    <w:rsid w:val="000F2C0D"/>
    <w:rsid w:val="000F305C"/>
    <w:rsid w:val="000F3932"/>
    <w:rsid w:val="000F3B58"/>
    <w:rsid w:val="000F40BD"/>
    <w:rsid w:val="000F5F6B"/>
    <w:rsid w:val="000F6E91"/>
    <w:rsid w:val="000F7C90"/>
    <w:rsid w:val="00102682"/>
    <w:rsid w:val="00104A39"/>
    <w:rsid w:val="00104A5C"/>
    <w:rsid w:val="00105CBE"/>
    <w:rsid w:val="0010720E"/>
    <w:rsid w:val="00111137"/>
    <w:rsid w:val="00111F3D"/>
    <w:rsid w:val="001121F2"/>
    <w:rsid w:val="00112E92"/>
    <w:rsid w:val="001141FC"/>
    <w:rsid w:val="001149F8"/>
    <w:rsid w:val="00115437"/>
    <w:rsid w:val="00116098"/>
    <w:rsid w:val="0011691E"/>
    <w:rsid w:val="00121477"/>
    <w:rsid w:val="0012151E"/>
    <w:rsid w:val="00121A7F"/>
    <w:rsid w:val="00122460"/>
    <w:rsid w:val="00122F3D"/>
    <w:rsid w:val="00124853"/>
    <w:rsid w:val="0012520D"/>
    <w:rsid w:val="00125B86"/>
    <w:rsid w:val="00126924"/>
    <w:rsid w:val="00126C64"/>
    <w:rsid w:val="001272CE"/>
    <w:rsid w:val="0012780E"/>
    <w:rsid w:val="00130C31"/>
    <w:rsid w:val="0013127F"/>
    <w:rsid w:val="00131478"/>
    <w:rsid w:val="0013206C"/>
    <w:rsid w:val="001324EB"/>
    <w:rsid w:val="00133BF5"/>
    <w:rsid w:val="00134B34"/>
    <w:rsid w:val="001350F4"/>
    <w:rsid w:val="00137CE3"/>
    <w:rsid w:val="001401BD"/>
    <w:rsid w:val="00141746"/>
    <w:rsid w:val="00142C33"/>
    <w:rsid w:val="00142E17"/>
    <w:rsid w:val="00143584"/>
    <w:rsid w:val="001435A8"/>
    <w:rsid w:val="001443DF"/>
    <w:rsid w:val="00144C2C"/>
    <w:rsid w:val="001459B9"/>
    <w:rsid w:val="00147461"/>
    <w:rsid w:val="00147E93"/>
    <w:rsid w:val="00152425"/>
    <w:rsid w:val="00152E95"/>
    <w:rsid w:val="00153E80"/>
    <w:rsid w:val="0015453C"/>
    <w:rsid w:val="0015719A"/>
    <w:rsid w:val="00160A29"/>
    <w:rsid w:val="001631BE"/>
    <w:rsid w:val="00164046"/>
    <w:rsid w:val="00166387"/>
    <w:rsid w:val="0016640D"/>
    <w:rsid w:val="00167021"/>
    <w:rsid w:val="00167401"/>
    <w:rsid w:val="00170E63"/>
    <w:rsid w:val="00174A87"/>
    <w:rsid w:val="00174E56"/>
    <w:rsid w:val="0018200B"/>
    <w:rsid w:val="00182DCE"/>
    <w:rsid w:val="00182FEE"/>
    <w:rsid w:val="001835DA"/>
    <w:rsid w:val="00184B14"/>
    <w:rsid w:val="00184F20"/>
    <w:rsid w:val="00185E65"/>
    <w:rsid w:val="001869A8"/>
    <w:rsid w:val="00191899"/>
    <w:rsid w:val="00191E0E"/>
    <w:rsid w:val="00192A57"/>
    <w:rsid w:val="0019304E"/>
    <w:rsid w:val="00194614"/>
    <w:rsid w:val="0019589C"/>
    <w:rsid w:val="001965B1"/>
    <w:rsid w:val="00196EF2"/>
    <w:rsid w:val="001A354E"/>
    <w:rsid w:val="001A360B"/>
    <w:rsid w:val="001A3F5E"/>
    <w:rsid w:val="001A4CC3"/>
    <w:rsid w:val="001A51E6"/>
    <w:rsid w:val="001A6769"/>
    <w:rsid w:val="001A77C0"/>
    <w:rsid w:val="001B1E0A"/>
    <w:rsid w:val="001B2708"/>
    <w:rsid w:val="001B4E00"/>
    <w:rsid w:val="001B572B"/>
    <w:rsid w:val="001B7328"/>
    <w:rsid w:val="001B7681"/>
    <w:rsid w:val="001C0089"/>
    <w:rsid w:val="001C0D90"/>
    <w:rsid w:val="001C509E"/>
    <w:rsid w:val="001C5B5B"/>
    <w:rsid w:val="001C5EA0"/>
    <w:rsid w:val="001C6005"/>
    <w:rsid w:val="001C67A6"/>
    <w:rsid w:val="001D0050"/>
    <w:rsid w:val="001D0AEA"/>
    <w:rsid w:val="001D1950"/>
    <w:rsid w:val="001D1C3C"/>
    <w:rsid w:val="001D247E"/>
    <w:rsid w:val="001D3259"/>
    <w:rsid w:val="001D3BDF"/>
    <w:rsid w:val="001D42CD"/>
    <w:rsid w:val="001D76B1"/>
    <w:rsid w:val="001D7806"/>
    <w:rsid w:val="001D7AD1"/>
    <w:rsid w:val="001E1307"/>
    <w:rsid w:val="001E147A"/>
    <w:rsid w:val="001E184A"/>
    <w:rsid w:val="001E19A9"/>
    <w:rsid w:val="001E273C"/>
    <w:rsid w:val="001E5C57"/>
    <w:rsid w:val="001E6A7E"/>
    <w:rsid w:val="001F2274"/>
    <w:rsid w:val="001F25AE"/>
    <w:rsid w:val="001F3077"/>
    <w:rsid w:val="001F40FF"/>
    <w:rsid w:val="001F58C9"/>
    <w:rsid w:val="001F5D7D"/>
    <w:rsid w:val="0020012B"/>
    <w:rsid w:val="00200557"/>
    <w:rsid w:val="002007E5"/>
    <w:rsid w:val="00201973"/>
    <w:rsid w:val="0020318D"/>
    <w:rsid w:val="0020569A"/>
    <w:rsid w:val="00205A93"/>
    <w:rsid w:val="00206FB6"/>
    <w:rsid w:val="002118A6"/>
    <w:rsid w:val="002142DC"/>
    <w:rsid w:val="002157A8"/>
    <w:rsid w:val="00215A6B"/>
    <w:rsid w:val="00216591"/>
    <w:rsid w:val="00216FDD"/>
    <w:rsid w:val="002175D9"/>
    <w:rsid w:val="0021789A"/>
    <w:rsid w:val="00217BCE"/>
    <w:rsid w:val="00221238"/>
    <w:rsid w:val="00221945"/>
    <w:rsid w:val="00223755"/>
    <w:rsid w:val="00224061"/>
    <w:rsid w:val="002242CB"/>
    <w:rsid w:val="0022698A"/>
    <w:rsid w:val="00226F75"/>
    <w:rsid w:val="00230730"/>
    <w:rsid w:val="0023166A"/>
    <w:rsid w:val="00231A99"/>
    <w:rsid w:val="0023232C"/>
    <w:rsid w:val="00232ACF"/>
    <w:rsid w:val="00232C33"/>
    <w:rsid w:val="00232C58"/>
    <w:rsid w:val="00233C3E"/>
    <w:rsid w:val="0023478C"/>
    <w:rsid w:val="00234C48"/>
    <w:rsid w:val="00235192"/>
    <w:rsid w:val="002354DF"/>
    <w:rsid w:val="00237649"/>
    <w:rsid w:val="00240470"/>
    <w:rsid w:val="00241C4F"/>
    <w:rsid w:val="00242D7D"/>
    <w:rsid w:val="002432E7"/>
    <w:rsid w:val="00245AE7"/>
    <w:rsid w:val="002500CB"/>
    <w:rsid w:val="00250408"/>
    <w:rsid w:val="0025201A"/>
    <w:rsid w:val="00252213"/>
    <w:rsid w:val="00257250"/>
    <w:rsid w:val="00257DD4"/>
    <w:rsid w:val="002607A6"/>
    <w:rsid w:val="00261071"/>
    <w:rsid w:val="00261F5F"/>
    <w:rsid w:val="00262153"/>
    <w:rsid w:val="00262EBA"/>
    <w:rsid w:val="002640D9"/>
    <w:rsid w:val="002654CD"/>
    <w:rsid w:val="002662E3"/>
    <w:rsid w:val="002700EF"/>
    <w:rsid w:val="00270E4A"/>
    <w:rsid w:val="00271F7F"/>
    <w:rsid w:val="00273904"/>
    <w:rsid w:val="00273F99"/>
    <w:rsid w:val="002747BA"/>
    <w:rsid w:val="00275E90"/>
    <w:rsid w:val="00276E78"/>
    <w:rsid w:val="002774C8"/>
    <w:rsid w:val="00277E18"/>
    <w:rsid w:val="0028008E"/>
    <w:rsid w:val="0028162B"/>
    <w:rsid w:val="00282111"/>
    <w:rsid w:val="00284191"/>
    <w:rsid w:val="00284950"/>
    <w:rsid w:val="00290E44"/>
    <w:rsid w:val="00291E19"/>
    <w:rsid w:val="00294074"/>
    <w:rsid w:val="002949C4"/>
    <w:rsid w:val="00294E7C"/>
    <w:rsid w:val="00294E82"/>
    <w:rsid w:val="00296A90"/>
    <w:rsid w:val="00296D17"/>
    <w:rsid w:val="002A1B5B"/>
    <w:rsid w:val="002A2493"/>
    <w:rsid w:val="002A2700"/>
    <w:rsid w:val="002A3E1D"/>
    <w:rsid w:val="002A496A"/>
    <w:rsid w:val="002B264A"/>
    <w:rsid w:val="002B4ECF"/>
    <w:rsid w:val="002B4F9A"/>
    <w:rsid w:val="002B4FB0"/>
    <w:rsid w:val="002B5724"/>
    <w:rsid w:val="002B6A76"/>
    <w:rsid w:val="002B6ABC"/>
    <w:rsid w:val="002C1196"/>
    <w:rsid w:val="002C1CF7"/>
    <w:rsid w:val="002C234A"/>
    <w:rsid w:val="002C4659"/>
    <w:rsid w:val="002C61BB"/>
    <w:rsid w:val="002C6249"/>
    <w:rsid w:val="002C6ABF"/>
    <w:rsid w:val="002C7334"/>
    <w:rsid w:val="002C7C67"/>
    <w:rsid w:val="002D175B"/>
    <w:rsid w:val="002D1859"/>
    <w:rsid w:val="002D35DB"/>
    <w:rsid w:val="002D37AB"/>
    <w:rsid w:val="002D529C"/>
    <w:rsid w:val="002D5363"/>
    <w:rsid w:val="002D5586"/>
    <w:rsid w:val="002D5F03"/>
    <w:rsid w:val="002E11C5"/>
    <w:rsid w:val="002E224D"/>
    <w:rsid w:val="002E36F6"/>
    <w:rsid w:val="002E3B40"/>
    <w:rsid w:val="002E5400"/>
    <w:rsid w:val="002E721A"/>
    <w:rsid w:val="002F062E"/>
    <w:rsid w:val="002F2FD3"/>
    <w:rsid w:val="002F42A2"/>
    <w:rsid w:val="002F6608"/>
    <w:rsid w:val="00301FAE"/>
    <w:rsid w:val="00302138"/>
    <w:rsid w:val="003023A0"/>
    <w:rsid w:val="003027C8"/>
    <w:rsid w:val="00302A08"/>
    <w:rsid w:val="00302C58"/>
    <w:rsid w:val="00302CB3"/>
    <w:rsid w:val="00302EE6"/>
    <w:rsid w:val="003042AF"/>
    <w:rsid w:val="0030522F"/>
    <w:rsid w:val="003053F0"/>
    <w:rsid w:val="00307F36"/>
    <w:rsid w:val="003125A1"/>
    <w:rsid w:val="00313EF3"/>
    <w:rsid w:val="00315AAB"/>
    <w:rsid w:val="00316BC4"/>
    <w:rsid w:val="00317665"/>
    <w:rsid w:val="003218FB"/>
    <w:rsid w:val="003251E6"/>
    <w:rsid w:val="00325D0B"/>
    <w:rsid w:val="00327684"/>
    <w:rsid w:val="00327ED0"/>
    <w:rsid w:val="00330A50"/>
    <w:rsid w:val="00330B59"/>
    <w:rsid w:val="00330E6E"/>
    <w:rsid w:val="00331033"/>
    <w:rsid w:val="00331B6A"/>
    <w:rsid w:val="0033776D"/>
    <w:rsid w:val="00337E07"/>
    <w:rsid w:val="003408CE"/>
    <w:rsid w:val="0034135A"/>
    <w:rsid w:val="0034198F"/>
    <w:rsid w:val="003461FD"/>
    <w:rsid w:val="003463D3"/>
    <w:rsid w:val="00346A87"/>
    <w:rsid w:val="00347817"/>
    <w:rsid w:val="003539EE"/>
    <w:rsid w:val="00354249"/>
    <w:rsid w:val="00354D6D"/>
    <w:rsid w:val="00357C5A"/>
    <w:rsid w:val="003626E2"/>
    <w:rsid w:val="00363056"/>
    <w:rsid w:val="00363857"/>
    <w:rsid w:val="0036402F"/>
    <w:rsid w:val="00364388"/>
    <w:rsid w:val="00365C8E"/>
    <w:rsid w:val="00365F29"/>
    <w:rsid w:val="003668DA"/>
    <w:rsid w:val="003670FB"/>
    <w:rsid w:val="003675BC"/>
    <w:rsid w:val="003679AE"/>
    <w:rsid w:val="003727AD"/>
    <w:rsid w:val="00372BBA"/>
    <w:rsid w:val="00374C27"/>
    <w:rsid w:val="003764AA"/>
    <w:rsid w:val="003804C1"/>
    <w:rsid w:val="00380B4C"/>
    <w:rsid w:val="00380F5C"/>
    <w:rsid w:val="003819E0"/>
    <w:rsid w:val="003841FF"/>
    <w:rsid w:val="003853D0"/>
    <w:rsid w:val="0038568D"/>
    <w:rsid w:val="003856AB"/>
    <w:rsid w:val="003857EF"/>
    <w:rsid w:val="00385E67"/>
    <w:rsid w:val="00385EC9"/>
    <w:rsid w:val="0038652B"/>
    <w:rsid w:val="00386C06"/>
    <w:rsid w:val="00386CC2"/>
    <w:rsid w:val="00387565"/>
    <w:rsid w:val="00387A3F"/>
    <w:rsid w:val="00391C74"/>
    <w:rsid w:val="00391E36"/>
    <w:rsid w:val="00392930"/>
    <w:rsid w:val="003948D6"/>
    <w:rsid w:val="00395AC1"/>
    <w:rsid w:val="003962C4"/>
    <w:rsid w:val="00397DA3"/>
    <w:rsid w:val="003A2F9D"/>
    <w:rsid w:val="003A3A3A"/>
    <w:rsid w:val="003A3EAA"/>
    <w:rsid w:val="003A6E33"/>
    <w:rsid w:val="003A774C"/>
    <w:rsid w:val="003A7CD2"/>
    <w:rsid w:val="003B0C8C"/>
    <w:rsid w:val="003B212C"/>
    <w:rsid w:val="003B2EEC"/>
    <w:rsid w:val="003B306A"/>
    <w:rsid w:val="003B4106"/>
    <w:rsid w:val="003B4FBA"/>
    <w:rsid w:val="003B5452"/>
    <w:rsid w:val="003B59A0"/>
    <w:rsid w:val="003B5ADB"/>
    <w:rsid w:val="003B5D70"/>
    <w:rsid w:val="003B629D"/>
    <w:rsid w:val="003B6365"/>
    <w:rsid w:val="003C0A6C"/>
    <w:rsid w:val="003C228E"/>
    <w:rsid w:val="003C36F4"/>
    <w:rsid w:val="003C378A"/>
    <w:rsid w:val="003C4869"/>
    <w:rsid w:val="003C650F"/>
    <w:rsid w:val="003C66CE"/>
    <w:rsid w:val="003C6948"/>
    <w:rsid w:val="003D0747"/>
    <w:rsid w:val="003D0A12"/>
    <w:rsid w:val="003D164C"/>
    <w:rsid w:val="003D2E74"/>
    <w:rsid w:val="003D5E86"/>
    <w:rsid w:val="003D6AB9"/>
    <w:rsid w:val="003E07C8"/>
    <w:rsid w:val="003E0BE8"/>
    <w:rsid w:val="003E1194"/>
    <w:rsid w:val="003E2C00"/>
    <w:rsid w:val="003E412C"/>
    <w:rsid w:val="003E5101"/>
    <w:rsid w:val="003E619B"/>
    <w:rsid w:val="003E6283"/>
    <w:rsid w:val="003E6618"/>
    <w:rsid w:val="003E7D2C"/>
    <w:rsid w:val="003F2029"/>
    <w:rsid w:val="003F27FC"/>
    <w:rsid w:val="003F2D05"/>
    <w:rsid w:val="003F31D2"/>
    <w:rsid w:val="003F489F"/>
    <w:rsid w:val="003F4BB4"/>
    <w:rsid w:val="003F776C"/>
    <w:rsid w:val="003F7EB1"/>
    <w:rsid w:val="00400423"/>
    <w:rsid w:val="00402AD6"/>
    <w:rsid w:val="00403120"/>
    <w:rsid w:val="004041F2"/>
    <w:rsid w:val="00404BBC"/>
    <w:rsid w:val="00405F0D"/>
    <w:rsid w:val="0040663A"/>
    <w:rsid w:val="00407BAE"/>
    <w:rsid w:val="004111DD"/>
    <w:rsid w:val="0041151B"/>
    <w:rsid w:val="00412B60"/>
    <w:rsid w:val="00413919"/>
    <w:rsid w:val="00413AFE"/>
    <w:rsid w:val="0041662A"/>
    <w:rsid w:val="00420520"/>
    <w:rsid w:val="00420F19"/>
    <w:rsid w:val="00421529"/>
    <w:rsid w:val="00421D93"/>
    <w:rsid w:val="00422841"/>
    <w:rsid w:val="00422B11"/>
    <w:rsid w:val="00425AAF"/>
    <w:rsid w:val="00425DFD"/>
    <w:rsid w:val="004302F9"/>
    <w:rsid w:val="0043107A"/>
    <w:rsid w:val="00433352"/>
    <w:rsid w:val="00433D39"/>
    <w:rsid w:val="004373E9"/>
    <w:rsid w:val="00437762"/>
    <w:rsid w:val="00440807"/>
    <w:rsid w:val="00440A1F"/>
    <w:rsid w:val="00441361"/>
    <w:rsid w:val="00443853"/>
    <w:rsid w:val="00443E52"/>
    <w:rsid w:val="0044593B"/>
    <w:rsid w:val="00447FA7"/>
    <w:rsid w:val="00451C1E"/>
    <w:rsid w:val="004551D6"/>
    <w:rsid w:val="0045648D"/>
    <w:rsid w:val="004570AE"/>
    <w:rsid w:val="00460B5A"/>
    <w:rsid w:val="00461B31"/>
    <w:rsid w:val="004638EB"/>
    <w:rsid w:val="004651D5"/>
    <w:rsid w:val="00466487"/>
    <w:rsid w:val="00466776"/>
    <w:rsid w:val="004669C0"/>
    <w:rsid w:val="00467E03"/>
    <w:rsid w:val="00467E20"/>
    <w:rsid w:val="00470359"/>
    <w:rsid w:val="00470BB7"/>
    <w:rsid w:val="00470D99"/>
    <w:rsid w:val="004726DC"/>
    <w:rsid w:val="004735DC"/>
    <w:rsid w:val="0047415A"/>
    <w:rsid w:val="004755AD"/>
    <w:rsid w:val="00475E03"/>
    <w:rsid w:val="0048071D"/>
    <w:rsid w:val="004811B1"/>
    <w:rsid w:val="00481E40"/>
    <w:rsid w:val="00484F8D"/>
    <w:rsid w:val="004859E7"/>
    <w:rsid w:val="0048663C"/>
    <w:rsid w:val="00490902"/>
    <w:rsid w:val="00490A53"/>
    <w:rsid w:val="00490FE9"/>
    <w:rsid w:val="00491216"/>
    <w:rsid w:val="00491392"/>
    <w:rsid w:val="00492E35"/>
    <w:rsid w:val="00494652"/>
    <w:rsid w:val="00494FE1"/>
    <w:rsid w:val="00495132"/>
    <w:rsid w:val="00497784"/>
    <w:rsid w:val="004A0240"/>
    <w:rsid w:val="004A0C94"/>
    <w:rsid w:val="004A1651"/>
    <w:rsid w:val="004A2D26"/>
    <w:rsid w:val="004A30F5"/>
    <w:rsid w:val="004A4C7A"/>
    <w:rsid w:val="004A63F0"/>
    <w:rsid w:val="004B0C0C"/>
    <w:rsid w:val="004B1AE5"/>
    <w:rsid w:val="004B2C33"/>
    <w:rsid w:val="004B2F3F"/>
    <w:rsid w:val="004B4B1A"/>
    <w:rsid w:val="004B5901"/>
    <w:rsid w:val="004B6518"/>
    <w:rsid w:val="004B69BC"/>
    <w:rsid w:val="004C129A"/>
    <w:rsid w:val="004C289C"/>
    <w:rsid w:val="004C3B75"/>
    <w:rsid w:val="004C4FE3"/>
    <w:rsid w:val="004D1BBA"/>
    <w:rsid w:val="004D2D92"/>
    <w:rsid w:val="004D4815"/>
    <w:rsid w:val="004D5BC4"/>
    <w:rsid w:val="004D6A07"/>
    <w:rsid w:val="004D7C00"/>
    <w:rsid w:val="004E0FE8"/>
    <w:rsid w:val="004E118F"/>
    <w:rsid w:val="004E1C7C"/>
    <w:rsid w:val="004E24B8"/>
    <w:rsid w:val="004E2FAE"/>
    <w:rsid w:val="004E3377"/>
    <w:rsid w:val="004E3D80"/>
    <w:rsid w:val="004E3EF8"/>
    <w:rsid w:val="004E404B"/>
    <w:rsid w:val="004E79C3"/>
    <w:rsid w:val="004F2843"/>
    <w:rsid w:val="004F3030"/>
    <w:rsid w:val="004F42E2"/>
    <w:rsid w:val="004F4524"/>
    <w:rsid w:val="004F4F50"/>
    <w:rsid w:val="00500860"/>
    <w:rsid w:val="00501491"/>
    <w:rsid w:val="00501D80"/>
    <w:rsid w:val="00502F62"/>
    <w:rsid w:val="00510F83"/>
    <w:rsid w:val="00511C62"/>
    <w:rsid w:val="0051235A"/>
    <w:rsid w:val="005131D9"/>
    <w:rsid w:val="005145C6"/>
    <w:rsid w:val="00514DA7"/>
    <w:rsid w:val="00516399"/>
    <w:rsid w:val="00517158"/>
    <w:rsid w:val="0052019A"/>
    <w:rsid w:val="0052064B"/>
    <w:rsid w:val="00521B95"/>
    <w:rsid w:val="00524303"/>
    <w:rsid w:val="00524443"/>
    <w:rsid w:val="005265A3"/>
    <w:rsid w:val="005269A3"/>
    <w:rsid w:val="00526DD0"/>
    <w:rsid w:val="00530882"/>
    <w:rsid w:val="0053295A"/>
    <w:rsid w:val="0053299C"/>
    <w:rsid w:val="00535D7E"/>
    <w:rsid w:val="00535ED2"/>
    <w:rsid w:val="0053636D"/>
    <w:rsid w:val="00537432"/>
    <w:rsid w:val="005376B6"/>
    <w:rsid w:val="005404D5"/>
    <w:rsid w:val="00542C64"/>
    <w:rsid w:val="005438FE"/>
    <w:rsid w:val="005439E6"/>
    <w:rsid w:val="00544231"/>
    <w:rsid w:val="00546425"/>
    <w:rsid w:val="0054664E"/>
    <w:rsid w:val="00547EAC"/>
    <w:rsid w:val="00551014"/>
    <w:rsid w:val="00551888"/>
    <w:rsid w:val="00552B24"/>
    <w:rsid w:val="00553382"/>
    <w:rsid w:val="0055440B"/>
    <w:rsid w:val="00555E7F"/>
    <w:rsid w:val="00555F29"/>
    <w:rsid w:val="00556139"/>
    <w:rsid w:val="005566C2"/>
    <w:rsid w:val="00557795"/>
    <w:rsid w:val="00562A7D"/>
    <w:rsid w:val="0056713F"/>
    <w:rsid w:val="0057031B"/>
    <w:rsid w:val="0057033A"/>
    <w:rsid w:val="0057037E"/>
    <w:rsid w:val="00570807"/>
    <w:rsid w:val="00572343"/>
    <w:rsid w:val="005727D7"/>
    <w:rsid w:val="00572E57"/>
    <w:rsid w:val="00572F13"/>
    <w:rsid w:val="00573664"/>
    <w:rsid w:val="00574D4C"/>
    <w:rsid w:val="00577FF5"/>
    <w:rsid w:val="005805BC"/>
    <w:rsid w:val="005816D7"/>
    <w:rsid w:val="00582B65"/>
    <w:rsid w:val="00585B84"/>
    <w:rsid w:val="00586328"/>
    <w:rsid w:val="00587020"/>
    <w:rsid w:val="005919CE"/>
    <w:rsid w:val="00592A5F"/>
    <w:rsid w:val="005944DF"/>
    <w:rsid w:val="00596450"/>
    <w:rsid w:val="00596AB6"/>
    <w:rsid w:val="00597657"/>
    <w:rsid w:val="0059781B"/>
    <w:rsid w:val="005A193A"/>
    <w:rsid w:val="005A2892"/>
    <w:rsid w:val="005A4C43"/>
    <w:rsid w:val="005A5741"/>
    <w:rsid w:val="005A7176"/>
    <w:rsid w:val="005A7D98"/>
    <w:rsid w:val="005B2BB0"/>
    <w:rsid w:val="005B3D35"/>
    <w:rsid w:val="005B7E07"/>
    <w:rsid w:val="005C01A9"/>
    <w:rsid w:val="005C0873"/>
    <w:rsid w:val="005C12AD"/>
    <w:rsid w:val="005C20E5"/>
    <w:rsid w:val="005C3A67"/>
    <w:rsid w:val="005C4E95"/>
    <w:rsid w:val="005C56C0"/>
    <w:rsid w:val="005C5EB8"/>
    <w:rsid w:val="005C7D74"/>
    <w:rsid w:val="005D1A6A"/>
    <w:rsid w:val="005D2D54"/>
    <w:rsid w:val="005D6371"/>
    <w:rsid w:val="005D6E79"/>
    <w:rsid w:val="005D721F"/>
    <w:rsid w:val="005E2963"/>
    <w:rsid w:val="005E3305"/>
    <w:rsid w:val="005E49EB"/>
    <w:rsid w:val="005F23F9"/>
    <w:rsid w:val="005F2445"/>
    <w:rsid w:val="005F29A1"/>
    <w:rsid w:val="005F3ABB"/>
    <w:rsid w:val="005F6E36"/>
    <w:rsid w:val="005F703D"/>
    <w:rsid w:val="005F752B"/>
    <w:rsid w:val="00601A26"/>
    <w:rsid w:val="00602297"/>
    <w:rsid w:val="0060234C"/>
    <w:rsid w:val="00605089"/>
    <w:rsid w:val="00606F3D"/>
    <w:rsid w:val="00607560"/>
    <w:rsid w:val="00610598"/>
    <w:rsid w:val="00610790"/>
    <w:rsid w:val="00611B34"/>
    <w:rsid w:val="0061393B"/>
    <w:rsid w:val="0061475F"/>
    <w:rsid w:val="00614AAD"/>
    <w:rsid w:val="00614F38"/>
    <w:rsid w:val="00616525"/>
    <w:rsid w:val="00617341"/>
    <w:rsid w:val="00617764"/>
    <w:rsid w:val="00620732"/>
    <w:rsid w:val="00621B75"/>
    <w:rsid w:val="00622B16"/>
    <w:rsid w:val="0062529F"/>
    <w:rsid w:val="00626053"/>
    <w:rsid w:val="00626D1A"/>
    <w:rsid w:val="0062749E"/>
    <w:rsid w:val="00627593"/>
    <w:rsid w:val="00630B60"/>
    <w:rsid w:val="00630DD3"/>
    <w:rsid w:val="006314E2"/>
    <w:rsid w:val="00631A86"/>
    <w:rsid w:val="00631C59"/>
    <w:rsid w:val="00634A1B"/>
    <w:rsid w:val="00634DB9"/>
    <w:rsid w:val="0063566C"/>
    <w:rsid w:val="00636106"/>
    <w:rsid w:val="0063621D"/>
    <w:rsid w:val="00636A4D"/>
    <w:rsid w:val="00641621"/>
    <w:rsid w:val="006437E9"/>
    <w:rsid w:val="00646EEF"/>
    <w:rsid w:val="006516A2"/>
    <w:rsid w:val="00652EBD"/>
    <w:rsid w:val="0065332C"/>
    <w:rsid w:val="00653630"/>
    <w:rsid w:val="006539B1"/>
    <w:rsid w:val="00653B3B"/>
    <w:rsid w:val="0065474E"/>
    <w:rsid w:val="00654960"/>
    <w:rsid w:val="00655A75"/>
    <w:rsid w:val="00656E7D"/>
    <w:rsid w:val="006577ED"/>
    <w:rsid w:val="0066298B"/>
    <w:rsid w:val="00665040"/>
    <w:rsid w:val="00665429"/>
    <w:rsid w:val="00665E6D"/>
    <w:rsid w:val="00672129"/>
    <w:rsid w:val="00672DAC"/>
    <w:rsid w:val="0067300A"/>
    <w:rsid w:val="006745B7"/>
    <w:rsid w:val="00675A3E"/>
    <w:rsid w:val="0067612C"/>
    <w:rsid w:val="00680B1B"/>
    <w:rsid w:val="006814CC"/>
    <w:rsid w:val="006826A6"/>
    <w:rsid w:val="006843B4"/>
    <w:rsid w:val="00684571"/>
    <w:rsid w:val="0068598D"/>
    <w:rsid w:val="0068651F"/>
    <w:rsid w:val="006870B0"/>
    <w:rsid w:val="00687B7E"/>
    <w:rsid w:val="0069030A"/>
    <w:rsid w:val="00692E1D"/>
    <w:rsid w:val="00694DC1"/>
    <w:rsid w:val="00695209"/>
    <w:rsid w:val="00695242"/>
    <w:rsid w:val="006978FC"/>
    <w:rsid w:val="006A0299"/>
    <w:rsid w:val="006A0468"/>
    <w:rsid w:val="006A0595"/>
    <w:rsid w:val="006A0C6E"/>
    <w:rsid w:val="006A1718"/>
    <w:rsid w:val="006A24D7"/>
    <w:rsid w:val="006A261A"/>
    <w:rsid w:val="006A4903"/>
    <w:rsid w:val="006A694C"/>
    <w:rsid w:val="006A6AD8"/>
    <w:rsid w:val="006A7340"/>
    <w:rsid w:val="006A7824"/>
    <w:rsid w:val="006A7D0B"/>
    <w:rsid w:val="006B05E5"/>
    <w:rsid w:val="006B09E4"/>
    <w:rsid w:val="006B1EA1"/>
    <w:rsid w:val="006B45DD"/>
    <w:rsid w:val="006B5C11"/>
    <w:rsid w:val="006B619D"/>
    <w:rsid w:val="006B63C8"/>
    <w:rsid w:val="006B6496"/>
    <w:rsid w:val="006B7319"/>
    <w:rsid w:val="006B73F1"/>
    <w:rsid w:val="006B7AAD"/>
    <w:rsid w:val="006C0CCD"/>
    <w:rsid w:val="006C1DF6"/>
    <w:rsid w:val="006C215F"/>
    <w:rsid w:val="006C2BC6"/>
    <w:rsid w:val="006C4C3F"/>
    <w:rsid w:val="006C4D29"/>
    <w:rsid w:val="006D0D0F"/>
    <w:rsid w:val="006D1046"/>
    <w:rsid w:val="006D36B9"/>
    <w:rsid w:val="006D3874"/>
    <w:rsid w:val="006D63FA"/>
    <w:rsid w:val="006D6455"/>
    <w:rsid w:val="006D7193"/>
    <w:rsid w:val="006D7ACC"/>
    <w:rsid w:val="006E23BC"/>
    <w:rsid w:val="006E258A"/>
    <w:rsid w:val="006E3120"/>
    <w:rsid w:val="006E3312"/>
    <w:rsid w:val="006E3369"/>
    <w:rsid w:val="006E4005"/>
    <w:rsid w:val="006E4BC8"/>
    <w:rsid w:val="006E509B"/>
    <w:rsid w:val="006E5460"/>
    <w:rsid w:val="006E5E4C"/>
    <w:rsid w:val="006E7151"/>
    <w:rsid w:val="006F0111"/>
    <w:rsid w:val="006F40D5"/>
    <w:rsid w:val="006F4205"/>
    <w:rsid w:val="006F4B62"/>
    <w:rsid w:val="006F76E1"/>
    <w:rsid w:val="00700EAF"/>
    <w:rsid w:val="00703FD6"/>
    <w:rsid w:val="007041F9"/>
    <w:rsid w:val="00704395"/>
    <w:rsid w:val="00704C57"/>
    <w:rsid w:val="007109E7"/>
    <w:rsid w:val="0071109B"/>
    <w:rsid w:val="0071113B"/>
    <w:rsid w:val="0071151B"/>
    <w:rsid w:val="00711C5D"/>
    <w:rsid w:val="00716DE7"/>
    <w:rsid w:val="0072078B"/>
    <w:rsid w:val="0072181A"/>
    <w:rsid w:val="007218D4"/>
    <w:rsid w:val="0072239E"/>
    <w:rsid w:val="00722AE8"/>
    <w:rsid w:val="00723F24"/>
    <w:rsid w:val="00724239"/>
    <w:rsid w:val="00724BC7"/>
    <w:rsid w:val="007259D5"/>
    <w:rsid w:val="00730409"/>
    <w:rsid w:val="00731846"/>
    <w:rsid w:val="007337A1"/>
    <w:rsid w:val="00734A90"/>
    <w:rsid w:val="00735B9C"/>
    <w:rsid w:val="0073684E"/>
    <w:rsid w:val="00737143"/>
    <w:rsid w:val="0074072C"/>
    <w:rsid w:val="00741939"/>
    <w:rsid w:val="00741AC9"/>
    <w:rsid w:val="00742310"/>
    <w:rsid w:val="0074308C"/>
    <w:rsid w:val="00743C4D"/>
    <w:rsid w:val="007450F9"/>
    <w:rsid w:val="00745E20"/>
    <w:rsid w:val="00747418"/>
    <w:rsid w:val="007475BA"/>
    <w:rsid w:val="00747F57"/>
    <w:rsid w:val="007500F0"/>
    <w:rsid w:val="00750273"/>
    <w:rsid w:val="0075047D"/>
    <w:rsid w:val="007513BD"/>
    <w:rsid w:val="007522E3"/>
    <w:rsid w:val="007529BA"/>
    <w:rsid w:val="007551B1"/>
    <w:rsid w:val="00755242"/>
    <w:rsid w:val="007554A7"/>
    <w:rsid w:val="00757AE0"/>
    <w:rsid w:val="0076105D"/>
    <w:rsid w:val="007622CB"/>
    <w:rsid w:val="00762A81"/>
    <w:rsid w:val="0076425F"/>
    <w:rsid w:val="00765DBC"/>
    <w:rsid w:val="007668C6"/>
    <w:rsid w:val="007676EF"/>
    <w:rsid w:val="00770EA9"/>
    <w:rsid w:val="00774E5D"/>
    <w:rsid w:val="00775436"/>
    <w:rsid w:val="0077652F"/>
    <w:rsid w:val="00777C21"/>
    <w:rsid w:val="00777C36"/>
    <w:rsid w:val="00780539"/>
    <w:rsid w:val="007806D7"/>
    <w:rsid w:val="00781BA3"/>
    <w:rsid w:val="007821D3"/>
    <w:rsid w:val="007827C4"/>
    <w:rsid w:val="00783280"/>
    <w:rsid w:val="0078374D"/>
    <w:rsid w:val="00783E57"/>
    <w:rsid w:val="007840BE"/>
    <w:rsid w:val="00784868"/>
    <w:rsid w:val="00784D84"/>
    <w:rsid w:val="007872B4"/>
    <w:rsid w:val="00790C04"/>
    <w:rsid w:val="00792B1A"/>
    <w:rsid w:val="007947B8"/>
    <w:rsid w:val="007954AB"/>
    <w:rsid w:val="007960CC"/>
    <w:rsid w:val="007974A9"/>
    <w:rsid w:val="00797CE1"/>
    <w:rsid w:val="007A2325"/>
    <w:rsid w:val="007A2C82"/>
    <w:rsid w:val="007A6706"/>
    <w:rsid w:val="007A6A56"/>
    <w:rsid w:val="007A6F6F"/>
    <w:rsid w:val="007A7792"/>
    <w:rsid w:val="007B0E2A"/>
    <w:rsid w:val="007B37AB"/>
    <w:rsid w:val="007B614D"/>
    <w:rsid w:val="007B76F6"/>
    <w:rsid w:val="007C02BE"/>
    <w:rsid w:val="007C0A1F"/>
    <w:rsid w:val="007C0D9D"/>
    <w:rsid w:val="007C0E0C"/>
    <w:rsid w:val="007C35F1"/>
    <w:rsid w:val="007C3D03"/>
    <w:rsid w:val="007C4B9C"/>
    <w:rsid w:val="007C6887"/>
    <w:rsid w:val="007C6CD2"/>
    <w:rsid w:val="007C74B4"/>
    <w:rsid w:val="007C74D3"/>
    <w:rsid w:val="007D2BF6"/>
    <w:rsid w:val="007D3181"/>
    <w:rsid w:val="007D47E5"/>
    <w:rsid w:val="007D49B2"/>
    <w:rsid w:val="007D59CD"/>
    <w:rsid w:val="007D5CD5"/>
    <w:rsid w:val="007D69C2"/>
    <w:rsid w:val="007E2470"/>
    <w:rsid w:val="007E25CB"/>
    <w:rsid w:val="007E2D6E"/>
    <w:rsid w:val="007E3990"/>
    <w:rsid w:val="007E546D"/>
    <w:rsid w:val="007E63D9"/>
    <w:rsid w:val="007E7678"/>
    <w:rsid w:val="007E7854"/>
    <w:rsid w:val="007F09E1"/>
    <w:rsid w:val="007F1969"/>
    <w:rsid w:val="007F1E46"/>
    <w:rsid w:val="007F2251"/>
    <w:rsid w:val="007F2580"/>
    <w:rsid w:val="007F25C7"/>
    <w:rsid w:val="007F441A"/>
    <w:rsid w:val="007F5EE5"/>
    <w:rsid w:val="007F61D7"/>
    <w:rsid w:val="007F777B"/>
    <w:rsid w:val="007F7AD1"/>
    <w:rsid w:val="00800B7F"/>
    <w:rsid w:val="00800BD6"/>
    <w:rsid w:val="00800F76"/>
    <w:rsid w:val="008011D6"/>
    <w:rsid w:val="008013C7"/>
    <w:rsid w:val="0080263F"/>
    <w:rsid w:val="008028B0"/>
    <w:rsid w:val="00803111"/>
    <w:rsid w:val="00804992"/>
    <w:rsid w:val="00804BFE"/>
    <w:rsid w:val="00805592"/>
    <w:rsid w:val="00805A95"/>
    <w:rsid w:val="00805D14"/>
    <w:rsid w:val="00807340"/>
    <w:rsid w:val="00811C7B"/>
    <w:rsid w:val="008140E8"/>
    <w:rsid w:val="008160D1"/>
    <w:rsid w:val="008162EF"/>
    <w:rsid w:val="008163BB"/>
    <w:rsid w:val="00820049"/>
    <w:rsid w:val="00821AAF"/>
    <w:rsid w:val="00821CC2"/>
    <w:rsid w:val="008237F8"/>
    <w:rsid w:val="00825D03"/>
    <w:rsid w:val="008277D6"/>
    <w:rsid w:val="00827930"/>
    <w:rsid w:val="0083079D"/>
    <w:rsid w:val="00830A59"/>
    <w:rsid w:val="00831A8F"/>
    <w:rsid w:val="00832AD8"/>
    <w:rsid w:val="00833D18"/>
    <w:rsid w:val="00835255"/>
    <w:rsid w:val="008373F3"/>
    <w:rsid w:val="00837455"/>
    <w:rsid w:val="00837CC7"/>
    <w:rsid w:val="00840698"/>
    <w:rsid w:val="00841AFA"/>
    <w:rsid w:val="00842C13"/>
    <w:rsid w:val="0084367F"/>
    <w:rsid w:val="00843D78"/>
    <w:rsid w:val="00845145"/>
    <w:rsid w:val="0084516D"/>
    <w:rsid w:val="00846301"/>
    <w:rsid w:val="0084656D"/>
    <w:rsid w:val="0085127E"/>
    <w:rsid w:val="00852F2B"/>
    <w:rsid w:val="008548A1"/>
    <w:rsid w:val="008548FC"/>
    <w:rsid w:val="00855004"/>
    <w:rsid w:val="0086295C"/>
    <w:rsid w:val="008649C0"/>
    <w:rsid w:val="00864B05"/>
    <w:rsid w:val="00865A0F"/>
    <w:rsid w:val="008660C5"/>
    <w:rsid w:val="008661E6"/>
    <w:rsid w:val="008667F9"/>
    <w:rsid w:val="00866E80"/>
    <w:rsid w:val="00866EEB"/>
    <w:rsid w:val="00866F51"/>
    <w:rsid w:val="00867C92"/>
    <w:rsid w:val="00870749"/>
    <w:rsid w:val="00870C13"/>
    <w:rsid w:val="008710FF"/>
    <w:rsid w:val="00871269"/>
    <w:rsid w:val="00872702"/>
    <w:rsid w:val="008729FD"/>
    <w:rsid w:val="00873BDD"/>
    <w:rsid w:val="00874B41"/>
    <w:rsid w:val="0088022A"/>
    <w:rsid w:val="00881E55"/>
    <w:rsid w:val="00883A3C"/>
    <w:rsid w:val="00884BE0"/>
    <w:rsid w:val="0088548E"/>
    <w:rsid w:val="00885D44"/>
    <w:rsid w:val="008877FE"/>
    <w:rsid w:val="00887BC2"/>
    <w:rsid w:val="00890003"/>
    <w:rsid w:val="00893A89"/>
    <w:rsid w:val="0089528C"/>
    <w:rsid w:val="00895B62"/>
    <w:rsid w:val="00896782"/>
    <w:rsid w:val="008971DD"/>
    <w:rsid w:val="00897327"/>
    <w:rsid w:val="00897AEF"/>
    <w:rsid w:val="008A1531"/>
    <w:rsid w:val="008A1556"/>
    <w:rsid w:val="008A1E2A"/>
    <w:rsid w:val="008A1FE7"/>
    <w:rsid w:val="008A2BD9"/>
    <w:rsid w:val="008A33AD"/>
    <w:rsid w:val="008A416B"/>
    <w:rsid w:val="008A59D2"/>
    <w:rsid w:val="008A60B5"/>
    <w:rsid w:val="008A6A60"/>
    <w:rsid w:val="008B0AD5"/>
    <w:rsid w:val="008B13D8"/>
    <w:rsid w:val="008B41C2"/>
    <w:rsid w:val="008B453B"/>
    <w:rsid w:val="008B5F72"/>
    <w:rsid w:val="008B660E"/>
    <w:rsid w:val="008B7535"/>
    <w:rsid w:val="008B79E4"/>
    <w:rsid w:val="008C162D"/>
    <w:rsid w:val="008C2922"/>
    <w:rsid w:val="008C3273"/>
    <w:rsid w:val="008C38F1"/>
    <w:rsid w:val="008C3C46"/>
    <w:rsid w:val="008C50D4"/>
    <w:rsid w:val="008C7291"/>
    <w:rsid w:val="008D2234"/>
    <w:rsid w:val="008D35B5"/>
    <w:rsid w:val="008D3A8A"/>
    <w:rsid w:val="008D4549"/>
    <w:rsid w:val="008E11EB"/>
    <w:rsid w:val="008E14CF"/>
    <w:rsid w:val="008E1C68"/>
    <w:rsid w:val="008E2146"/>
    <w:rsid w:val="008E3C78"/>
    <w:rsid w:val="008E4C40"/>
    <w:rsid w:val="008E6359"/>
    <w:rsid w:val="008E69EF"/>
    <w:rsid w:val="008E6F07"/>
    <w:rsid w:val="008E7D9E"/>
    <w:rsid w:val="008F1097"/>
    <w:rsid w:val="008F10A1"/>
    <w:rsid w:val="008F1CB6"/>
    <w:rsid w:val="008F2779"/>
    <w:rsid w:val="008F4468"/>
    <w:rsid w:val="008F594F"/>
    <w:rsid w:val="008F71FD"/>
    <w:rsid w:val="009019EB"/>
    <w:rsid w:val="0090292B"/>
    <w:rsid w:val="00905103"/>
    <w:rsid w:val="00906323"/>
    <w:rsid w:val="00906500"/>
    <w:rsid w:val="00912D37"/>
    <w:rsid w:val="00912FC6"/>
    <w:rsid w:val="0091307D"/>
    <w:rsid w:val="00913104"/>
    <w:rsid w:val="0091403B"/>
    <w:rsid w:val="009159E6"/>
    <w:rsid w:val="00917B30"/>
    <w:rsid w:val="009212A0"/>
    <w:rsid w:val="0092261D"/>
    <w:rsid w:val="00923C70"/>
    <w:rsid w:val="009244C2"/>
    <w:rsid w:val="0092460F"/>
    <w:rsid w:val="009250EC"/>
    <w:rsid w:val="00925135"/>
    <w:rsid w:val="00926AD4"/>
    <w:rsid w:val="00927483"/>
    <w:rsid w:val="00930793"/>
    <w:rsid w:val="00932D58"/>
    <w:rsid w:val="009333B3"/>
    <w:rsid w:val="00935337"/>
    <w:rsid w:val="009367D8"/>
    <w:rsid w:val="009368EA"/>
    <w:rsid w:val="00936AC0"/>
    <w:rsid w:val="00937152"/>
    <w:rsid w:val="00940587"/>
    <w:rsid w:val="0094067A"/>
    <w:rsid w:val="00941405"/>
    <w:rsid w:val="009417C4"/>
    <w:rsid w:val="0094209E"/>
    <w:rsid w:val="009431A2"/>
    <w:rsid w:val="0094343E"/>
    <w:rsid w:val="00943896"/>
    <w:rsid w:val="00943EA9"/>
    <w:rsid w:val="00944630"/>
    <w:rsid w:val="009454D6"/>
    <w:rsid w:val="00945994"/>
    <w:rsid w:val="00945D81"/>
    <w:rsid w:val="00945FFA"/>
    <w:rsid w:val="00946311"/>
    <w:rsid w:val="00946A86"/>
    <w:rsid w:val="0095077E"/>
    <w:rsid w:val="00951E0F"/>
    <w:rsid w:val="00952814"/>
    <w:rsid w:val="00952E2D"/>
    <w:rsid w:val="00953C07"/>
    <w:rsid w:val="00954B27"/>
    <w:rsid w:val="0095728B"/>
    <w:rsid w:val="0096075E"/>
    <w:rsid w:val="0096121E"/>
    <w:rsid w:val="00961F2C"/>
    <w:rsid w:val="00964074"/>
    <w:rsid w:val="00966185"/>
    <w:rsid w:val="00967917"/>
    <w:rsid w:val="00970B8C"/>
    <w:rsid w:val="00970DCD"/>
    <w:rsid w:val="00972F05"/>
    <w:rsid w:val="00976C5E"/>
    <w:rsid w:val="00977757"/>
    <w:rsid w:val="0098113F"/>
    <w:rsid w:val="009816D9"/>
    <w:rsid w:val="009823A4"/>
    <w:rsid w:val="00982838"/>
    <w:rsid w:val="00990CE7"/>
    <w:rsid w:val="0099128E"/>
    <w:rsid w:val="009919DC"/>
    <w:rsid w:val="00994FD8"/>
    <w:rsid w:val="009A0EE3"/>
    <w:rsid w:val="009A186A"/>
    <w:rsid w:val="009A3081"/>
    <w:rsid w:val="009A5ECB"/>
    <w:rsid w:val="009A65F3"/>
    <w:rsid w:val="009A69D2"/>
    <w:rsid w:val="009B009E"/>
    <w:rsid w:val="009B01C4"/>
    <w:rsid w:val="009B0344"/>
    <w:rsid w:val="009B0438"/>
    <w:rsid w:val="009B20CD"/>
    <w:rsid w:val="009B64D4"/>
    <w:rsid w:val="009B7085"/>
    <w:rsid w:val="009B76F8"/>
    <w:rsid w:val="009C0845"/>
    <w:rsid w:val="009C2B5A"/>
    <w:rsid w:val="009C501B"/>
    <w:rsid w:val="009C51EA"/>
    <w:rsid w:val="009C5DA7"/>
    <w:rsid w:val="009D0B26"/>
    <w:rsid w:val="009D4901"/>
    <w:rsid w:val="009D6253"/>
    <w:rsid w:val="009D691A"/>
    <w:rsid w:val="009D72F8"/>
    <w:rsid w:val="009D7FE8"/>
    <w:rsid w:val="009E1056"/>
    <w:rsid w:val="009E26B0"/>
    <w:rsid w:val="009E2A09"/>
    <w:rsid w:val="009E2B68"/>
    <w:rsid w:val="009E2C0B"/>
    <w:rsid w:val="009E514D"/>
    <w:rsid w:val="009E6F6B"/>
    <w:rsid w:val="009E773A"/>
    <w:rsid w:val="009F02AC"/>
    <w:rsid w:val="009F2E2C"/>
    <w:rsid w:val="009F5B90"/>
    <w:rsid w:val="009F5F90"/>
    <w:rsid w:val="009F6952"/>
    <w:rsid w:val="00A01E6F"/>
    <w:rsid w:val="00A043C7"/>
    <w:rsid w:val="00A05C39"/>
    <w:rsid w:val="00A07DA0"/>
    <w:rsid w:val="00A07DD9"/>
    <w:rsid w:val="00A11FE2"/>
    <w:rsid w:val="00A148CC"/>
    <w:rsid w:val="00A14F15"/>
    <w:rsid w:val="00A16EE4"/>
    <w:rsid w:val="00A17115"/>
    <w:rsid w:val="00A17ADD"/>
    <w:rsid w:val="00A20925"/>
    <w:rsid w:val="00A214A6"/>
    <w:rsid w:val="00A2162F"/>
    <w:rsid w:val="00A2211A"/>
    <w:rsid w:val="00A24503"/>
    <w:rsid w:val="00A24845"/>
    <w:rsid w:val="00A26D8B"/>
    <w:rsid w:val="00A3064A"/>
    <w:rsid w:val="00A32E82"/>
    <w:rsid w:val="00A338F3"/>
    <w:rsid w:val="00A36191"/>
    <w:rsid w:val="00A36882"/>
    <w:rsid w:val="00A36979"/>
    <w:rsid w:val="00A37061"/>
    <w:rsid w:val="00A40632"/>
    <w:rsid w:val="00A4102D"/>
    <w:rsid w:val="00A426BD"/>
    <w:rsid w:val="00A4307F"/>
    <w:rsid w:val="00A444A6"/>
    <w:rsid w:val="00A4498A"/>
    <w:rsid w:val="00A453A9"/>
    <w:rsid w:val="00A46FD8"/>
    <w:rsid w:val="00A4726E"/>
    <w:rsid w:val="00A50211"/>
    <w:rsid w:val="00A51488"/>
    <w:rsid w:val="00A5283D"/>
    <w:rsid w:val="00A550C3"/>
    <w:rsid w:val="00A55A48"/>
    <w:rsid w:val="00A56D9D"/>
    <w:rsid w:val="00A60FB1"/>
    <w:rsid w:val="00A626D3"/>
    <w:rsid w:val="00A63D50"/>
    <w:rsid w:val="00A70EE6"/>
    <w:rsid w:val="00A71BED"/>
    <w:rsid w:val="00A74ABE"/>
    <w:rsid w:val="00A75348"/>
    <w:rsid w:val="00A75613"/>
    <w:rsid w:val="00A75A87"/>
    <w:rsid w:val="00A76865"/>
    <w:rsid w:val="00A80097"/>
    <w:rsid w:val="00A81499"/>
    <w:rsid w:val="00A83812"/>
    <w:rsid w:val="00A84460"/>
    <w:rsid w:val="00A84932"/>
    <w:rsid w:val="00A8517D"/>
    <w:rsid w:val="00A85778"/>
    <w:rsid w:val="00A858DB"/>
    <w:rsid w:val="00A862E3"/>
    <w:rsid w:val="00A86740"/>
    <w:rsid w:val="00A86889"/>
    <w:rsid w:val="00A8697F"/>
    <w:rsid w:val="00A872CC"/>
    <w:rsid w:val="00A87644"/>
    <w:rsid w:val="00A87CBA"/>
    <w:rsid w:val="00A96D6E"/>
    <w:rsid w:val="00AA1C53"/>
    <w:rsid w:val="00AA36C0"/>
    <w:rsid w:val="00AA393B"/>
    <w:rsid w:val="00AA4F6B"/>
    <w:rsid w:val="00AA63A5"/>
    <w:rsid w:val="00AA6563"/>
    <w:rsid w:val="00AA6B1E"/>
    <w:rsid w:val="00AB1E26"/>
    <w:rsid w:val="00AB2740"/>
    <w:rsid w:val="00AB378C"/>
    <w:rsid w:val="00AB3821"/>
    <w:rsid w:val="00AB49FA"/>
    <w:rsid w:val="00AB4F5B"/>
    <w:rsid w:val="00AB7A33"/>
    <w:rsid w:val="00AB7A8F"/>
    <w:rsid w:val="00AC1992"/>
    <w:rsid w:val="00AC2862"/>
    <w:rsid w:val="00AC2DE8"/>
    <w:rsid w:val="00AC304C"/>
    <w:rsid w:val="00AC31ED"/>
    <w:rsid w:val="00AC36BF"/>
    <w:rsid w:val="00AC404C"/>
    <w:rsid w:val="00AC61C3"/>
    <w:rsid w:val="00AC74D7"/>
    <w:rsid w:val="00AD0027"/>
    <w:rsid w:val="00AD0EF5"/>
    <w:rsid w:val="00AD19EC"/>
    <w:rsid w:val="00AD31D2"/>
    <w:rsid w:val="00AD49BA"/>
    <w:rsid w:val="00AD4C91"/>
    <w:rsid w:val="00AD6E26"/>
    <w:rsid w:val="00AD7547"/>
    <w:rsid w:val="00AE22C5"/>
    <w:rsid w:val="00AE2584"/>
    <w:rsid w:val="00AE3C36"/>
    <w:rsid w:val="00AE406F"/>
    <w:rsid w:val="00AE7213"/>
    <w:rsid w:val="00AE7388"/>
    <w:rsid w:val="00AE768A"/>
    <w:rsid w:val="00AF2AA3"/>
    <w:rsid w:val="00AF2B6B"/>
    <w:rsid w:val="00AF4AB2"/>
    <w:rsid w:val="00AF4E96"/>
    <w:rsid w:val="00AF5E45"/>
    <w:rsid w:val="00B007D7"/>
    <w:rsid w:val="00B00D42"/>
    <w:rsid w:val="00B00EB5"/>
    <w:rsid w:val="00B037D5"/>
    <w:rsid w:val="00B04C42"/>
    <w:rsid w:val="00B059D3"/>
    <w:rsid w:val="00B0612A"/>
    <w:rsid w:val="00B06472"/>
    <w:rsid w:val="00B06829"/>
    <w:rsid w:val="00B100D6"/>
    <w:rsid w:val="00B10115"/>
    <w:rsid w:val="00B11963"/>
    <w:rsid w:val="00B12065"/>
    <w:rsid w:val="00B12838"/>
    <w:rsid w:val="00B1518D"/>
    <w:rsid w:val="00B17567"/>
    <w:rsid w:val="00B21287"/>
    <w:rsid w:val="00B23557"/>
    <w:rsid w:val="00B24E3E"/>
    <w:rsid w:val="00B26604"/>
    <w:rsid w:val="00B268A9"/>
    <w:rsid w:val="00B303BD"/>
    <w:rsid w:val="00B31752"/>
    <w:rsid w:val="00B35796"/>
    <w:rsid w:val="00B43C2F"/>
    <w:rsid w:val="00B445F0"/>
    <w:rsid w:val="00B47371"/>
    <w:rsid w:val="00B502EE"/>
    <w:rsid w:val="00B53295"/>
    <w:rsid w:val="00B53AEF"/>
    <w:rsid w:val="00B53D7D"/>
    <w:rsid w:val="00B5405A"/>
    <w:rsid w:val="00B54170"/>
    <w:rsid w:val="00B544BE"/>
    <w:rsid w:val="00B54D14"/>
    <w:rsid w:val="00B555D9"/>
    <w:rsid w:val="00B56126"/>
    <w:rsid w:val="00B56B42"/>
    <w:rsid w:val="00B56D73"/>
    <w:rsid w:val="00B61470"/>
    <w:rsid w:val="00B6168E"/>
    <w:rsid w:val="00B61D11"/>
    <w:rsid w:val="00B63F04"/>
    <w:rsid w:val="00B6462C"/>
    <w:rsid w:val="00B67995"/>
    <w:rsid w:val="00B702A6"/>
    <w:rsid w:val="00B70D19"/>
    <w:rsid w:val="00B726DA"/>
    <w:rsid w:val="00B72B3B"/>
    <w:rsid w:val="00B75B3B"/>
    <w:rsid w:val="00B76D85"/>
    <w:rsid w:val="00B80CA1"/>
    <w:rsid w:val="00B81B48"/>
    <w:rsid w:val="00B8295E"/>
    <w:rsid w:val="00B86491"/>
    <w:rsid w:val="00B86529"/>
    <w:rsid w:val="00B86F9E"/>
    <w:rsid w:val="00B9114A"/>
    <w:rsid w:val="00B92D2C"/>
    <w:rsid w:val="00B9306B"/>
    <w:rsid w:val="00B931B0"/>
    <w:rsid w:val="00B941C2"/>
    <w:rsid w:val="00B95545"/>
    <w:rsid w:val="00B96328"/>
    <w:rsid w:val="00B97923"/>
    <w:rsid w:val="00B97C72"/>
    <w:rsid w:val="00BA772B"/>
    <w:rsid w:val="00BA7BC8"/>
    <w:rsid w:val="00BB0E5B"/>
    <w:rsid w:val="00BB0FDF"/>
    <w:rsid w:val="00BB50B2"/>
    <w:rsid w:val="00BC3091"/>
    <w:rsid w:val="00BC34DF"/>
    <w:rsid w:val="00BC4041"/>
    <w:rsid w:val="00BC597F"/>
    <w:rsid w:val="00BC62F1"/>
    <w:rsid w:val="00BC6902"/>
    <w:rsid w:val="00BC7920"/>
    <w:rsid w:val="00BD0940"/>
    <w:rsid w:val="00BD2E0D"/>
    <w:rsid w:val="00BD2EB6"/>
    <w:rsid w:val="00BD34A9"/>
    <w:rsid w:val="00BD392F"/>
    <w:rsid w:val="00BD52FF"/>
    <w:rsid w:val="00BD6740"/>
    <w:rsid w:val="00BD6FF3"/>
    <w:rsid w:val="00BD75C4"/>
    <w:rsid w:val="00BD7B22"/>
    <w:rsid w:val="00BE03FE"/>
    <w:rsid w:val="00BE0677"/>
    <w:rsid w:val="00BE3466"/>
    <w:rsid w:val="00BE4AB7"/>
    <w:rsid w:val="00BE52B1"/>
    <w:rsid w:val="00BE56AC"/>
    <w:rsid w:val="00BE710B"/>
    <w:rsid w:val="00BE7750"/>
    <w:rsid w:val="00BF0154"/>
    <w:rsid w:val="00BF1A20"/>
    <w:rsid w:val="00BF22D0"/>
    <w:rsid w:val="00BF2347"/>
    <w:rsid w:val="00BF43E1"/>
    <w:rsid w:val="00BF4A06"/>
    <w:rsid w:val="00BF69E3"/>
    <w:rsid w:val="00C0059A"/>
    <w:rsid w:val="00C01716"/>
    <w:rsid w:val="00C020D1"/>
    <w:rsid w:val="00C02B67"/>
    <w:rsid w:val="00C039A8"/>
    <w:rsid w:val="00C04D04"/>
    <w:rsid w:val="00C0668F"/>
    <w:rsid w:val="00C067BE"/>
    <w:rsid w:val="00C0724A"/>
    <w:rsid w:val="00C07711"/>
    <w:rsid w:val="00C07F7D"/>
    <w:rsid w:val="00C103F1"/>
    <w:rsid w:val="00C11CD2"/>
    <w:rsid w:val="00C15123"/>
    <w:rsid w:val="00C17418"/>
    <w:rsid w:val="00C17795"/>
    <w:rsid w:val="00C17EFB"/>
    <w:rsid w:val="00C219E4"/>
    <w:rsid w:val="00C263CC"/>
    <w:rsid w:val="00C322DC"/>
    <w:rsid w:val="00C324C0"/>
    <w:rsid w:val="00C40B5B"/>
    <w:rsid w:val="00C42786"/>
    <w:rsid w:val="00C4336E"/>
    <w:rsid w:val="00C46D1C"/>
    <w:rsid w:val="00C4788A"/>
    <w:rsid w:val="00C47E52"/>
    <w:rsid w:val="00C50FE2"/>
    <w:rsid w:val="00C51021"/>
    <w:rsid w:val="00C52552"/>
    <w:rsid w:val="00C52A6E"/>
    <w:rsid w:val="00C53B4A"/>
    <w:rsid w:val="00C54124"/>
    <w:rsid w:val="00C5458A"/>
    <w:rsid w:val="00C556B2"/>
    <w:rsid w:val="00C56027"/>
    <w:rsid w:val="00C5638B"/>
    <w:rsid w:val="00C60642"/>
    <w:rsid w:val="00C608F8"/>
    <w:rsid w:val="00C61919"/>
    <w:rsid w:val="00C643EE"/>
    <w:rsid w:val="00C657FB"/>
    <w:rsid w:val="00C65DE1"/>
    <w:rsid w:val="00C66BD4"/>
    <w:rsid w:val="00C712B5"/>
    <w:rsid w:val="00C71966"/>
    <w:rsid w:val="00C72522"/>
    <w:rsid w:val="00C7462C"/>
    <w:rsid w:val="00C74FD9"/>
    <w:rsid w:val="00C75B7E"/>
    <w:rsid w:val="00C76E86"/>
    <w:rsid w:val="00C775F1"/>
    <w:rsid w:val="00C813D6"/>
    <w:rsid w:val="00C81D43"/>
    <w:rsid w:val="00C82DCB"/>
    <w:rsid w:val="00C858EC"/>
    <w:rsid w:val="00C85949"/>
    <w:rsid w:val="00C90E96"/>
    <w:rsid w:val="00C91328"/>
    <w:rsid w:val="00C939F3"/>
    <w:rsid w:val="00C95FA8"/>
    <w:rsid w:val="00C97816"/>
    <w:rsid w:val="00C97FC8"/>
    <w:rsid w:val="00CA06E6"/>
    <w:rsid w:val="00CA2DD6"/>
    <w:rsid w:val="00CA3A4A"/>
    <w:rsid w:val="00CA5031"/>
    <w:rsid w:val="00CA6D02"/>
    <w:rsid w:val="00CA7844"/>
    <w:rsid w:val="00CB581C"/>
    <w:rsid w:val="00CB5A4B"/>
    <w:rsid w:val="00CB70EB"/>
    <w:rsid w:val="00CB7609"/>
    <w:rsid w:val="00CC006B"/>
    <w:rsid w:val="00CC15FD"/>
    <w:rsid w:val="00CC225C"/>
    <w:rsid w:val="00CC5EA2"/>
    <w:rsid w:val="00CC7253"/>
    <w:rsid w:val="00CD0DEC"/>
    <w:rsid w:val="00CD1DE4"/>
    <w:rsid w:val="00CD2539"/>
    <w:rsid w:val="00CD33C7"/>
    <w:rsid w:val="00CD4CD8"/>
    <w:rsid w:val="00CD5210"/>
    <w:rsid w:val="00CD6908"/>
    <w:rsid w:val="00CD6CF0"/>
    <w:rsid w:val="00CD74BA"/>
    <w:rsid w:val="00CE3E52"/>
    <w:rsid w:val="00CE43FE"/>
    <w:rsid w:val="00CE48D0"/>
    <w:rsid w:val="00CE5DF9"/>
    <w:rsid w:val="00CF0C4F"/>
    <w:rsid w:val="00CF1DC1"/>
    <w:rsid w:val="00CF252A"/>
    <w:rsid w:val="00CF38BE"/>
    <w:rsid w:val="00CF47D9"/>
    <w:rsid w:val="00CF4EB2"/>
    <w:rsid w:val="00CF4F20"/>
    <w:rsid w:val="00CF5FB7"/>
    <w:rsid w:val="00CF6F3B"/>
    <w:rsid w:val="00D00B60"/>
    <w:rsid w:val="00D01A70"/>
    <w:rsid w:val="00D0203A"/>
    <w:rsid w:val="00D031C3"/>
    <w:rsid w:val="00D03785"/>
    <w:rsid w:val="00D057C9"/>
    <w:rsid w:val="00D06247"/>
    <w:rsid w:val="00D06287"/>
    <w:rsid w:val="00D0665B"/>
    <w:rsid w:val="00D0766C"/>
    <w:rsid w:val="00D077A1"/>
    <w:rsid w:val="00D10184"/>
    <w:rsid w:val="00D10773"/>
    <w:rsid w:val="00D11F1B"/>
    <w:rsid w:val="00D12C2E"/>
    <w:rsid w:val="00D12F7B"/>
    <w:rsid w:val="00D161E1"/>
    <w:rsid w:val="00D163E4"/>
    <w:rsid w:val="00D174AE"/>
    <w:rsid w:val="00D17C40"/>
    <w:rsid w:val="00D2119B"/>
    <w:rsid w:val="00D22CD3"/>
    <w:rsid w:val="00D24B0F"/>
    <w:rsid w:val="00D25329"/>
    <w:rsid w:val="00D25CD8"/>
    <w:rsid w:val="00D25D1F"/>
    <w:rsid w:val="00D266F6"/>
    <w:rsid w:val="00D26856"/>
    <w:rsid w:val="00D30404"/>
    <w:rsid w:val="00D30B48"/>
    <w:rsid w:val="00D30EA3"/>
    <w:rsid w:val="00D3210D"/>
    <w:rsid w:val="00D323E0"/>
    <w:rsid w:val="00D32A28"/>
    <w:rsid w:val="00D335CE"/>
    <w:rsid w:val="00D338F6"/>
    <w:rsid w:val="00D3579A"/>
    <w:rsid w:val="00D40670"/>
    <w:rsid w:val="00D42001"/>
    <w:rsid w:val="00D422CD"/>
    <w:rsid w:val="00D42C66"/>
    <w:rsid w:val="00D43B25"/>
    <w:rsid w:val="00D4440C"/>
    <w:rsid w:val="00D46A70"/>
    <w:rsid w:val="00D46A7D"/>
    <w:rsid w:val="00D46E38"/>
    <w:rsid w:val="00D47CF2"/>
    <w:rsid w:val="00D508CB"/>
    <w:rsid w:val="00D51C49"/>
    <w:rsid w:val="00D52D4E"/>
    <w:rsid w:val="00D5358F"/>
    <w:rsid w:val="00D5430A"/>
    <w:rsid w:val="00D54B5C"/>
    <w:rsid w:val="00D55C5F"/>
    <w:rsid w:val="00D56ADF"/>
    <w:rsid w:val="00D57B24"/>
    <w:rsid w:val="00D63889"/>
    <w:rsid w:val="00D64328"/>
    <w:rsid w:val="00D64C70"/>
    <w:rsid w:val="00D6613B"/>
    <w:rsid w:val="00D67089"/>
    <w:rsid w:val="00D70938"/>
    <w:rsid w:val="00D71503"/>
    <w:rsid w:val="00D73391"/>
    <w:rsid w:val="00D76553"/>
    <w:rsid w:val="00D771F5"/>
    <w:rsid w:val="00D776F9"/>
    <w:rsid w:val="00D80CFB"/>
    <w:rsid w:val="00D82864"/>
    <w:rsid w:val="00D832C0"/>
    <w:rsid w:val="00D8563A"/>
    <w:rsid w:val="00D85BE5"/>
    <w:rsid w:val="00D86BFF"/>
    <w:rsid w:val="00D87023"/>
    <w:rsid w:val="00D9094B"/>
    <w:rsid w:val="00D92A9E"/>
    <w:rsid w:val="00D94595"/>
    <w:rsid w:val="00D94917"/>
    <w:rsid w:val="00D94C88"/>
    <w:rsid w:val="00D95119"/>
    <w:rsid w:val="00D95D54"/>
    <w:rsid w:val="00DA2CCF"/>
    <w:rsid w:val="00DA33F7"/>
    <w:rsid w:val="00DA47D2"/>
    <w:rsid w:val="00DA4B05"/>
    <w:rsid w:val="00DA7915"/>
    <w:rsid w:val="00DB0AD9"/>
    <w:rsid w:val="00DB10A6"/>
    <w:rsid w:val="00DB3435"/>
    <w:rsid w:val="00DB4594"/>
    <w:rsid w:val="00DB4DD4"/>
    <w:rsid w:val="00DB59AB"/>
    <w:rsid w:val="00DB67EF"/>
    <w:rsid w:val="00DB68A8"/>
    <w:rsid w:val="00DC0D21"/>
    <w:rsid w:val="00DC17E4"/>
    <w:rsid w:val="00DC1D36"/>
    <w:rsid w:val="00DC2FF4"/>
    <w:rsid w:val="00DC37D9"/>
    <w:rsid w:val="00DC3E55"/>
    <w:rsid w:val="00DC40B0"/>
    <w:rsid w:val="00DC4660"/>
    <w:rsid w:val="00DD0B19"/>
    <w:rsid w:val="00DD21A5"/>
    <w:rsid w:val="00DD37F8"/>
    <w:rsid w:val="00DD4313"/>
    <w:rsid w:val="00DE1E7E"/>
    <w:rsid w:val="00DE2009"/>
    <w:rsid w:val="00DE2683"/>
    <w:rsid w:val="00DE3BE9"/>
    <w:rsid w:val="00DE42E3"/>
    <w:rsid w:val="00DE4DDC"/>
    <w:rsid w:val="00DE50BB"/>
    <w:rsid w:val="00DE59D6"/>
    <w:rsid w:val="00DE7C61"/>
    <w:rsid w:val="00DF08EC"/>
    <w:rsid w:val="00DF13EE"/>
    <w:rsid w:val="00DF2A52"/>
    <w:rsid w:val="00DF4AA2"/>
    <w:rsid w:val="00DF4D5C"/>
    <w:rsid w:val="00DF67D6"/>
    <w:rsid w:val="00DF6A0A"/>
    <w:rsid w:val="00DF6BE2"/>
    <w:rsid w:val="00E0077A"/>
    <w:rsid w:val="00E00B04"/>
    <w:rsid w:val="00E0476C"/>
    <w:rsid w:val="00E054C0"/>
    <w:rsid w:val="00E0579E"/>
    <w:rsid w:val="00E0677F"/>
    <w:rsid w:val="00E100EE"/>
    <w:rsid w:val="00E1013D"/>
    <w:rsid w:val="00E1162E"/>
    <w:rsid w:val="00E12BAC"/>
    <w:rsid w:val="00E12C49"/>
    <w:rsid w:val="00E135F4"/>
    <w:rsid w:val="00E139DC"/>
    <w:rsid w:val="00E13C97"/>
    <w:rsid w:val="00E14504"/>
    <w:rsid w:val="00E146E4"/>
    <w:rsid w:val="00E15574"/>
    <w:rsid w:val="00E16155"/>
    <w:rsid w:val="00E16E8F"/>
    <w:rsid w:val="00E17099"/>
    <w:rsid w:val="00E17963"/>
    <w:rsid w:val="00E21DFF"/>
    <w:rsid w:val="00E223C9"/>
    <w:rsid w:val="00E235EA"/>
    <w:rsid w:val="00E2415E"/>
    <w:rsid w:val="00E24720"/>
    <w:rsid w:val="00E2524F"/>
    <w:rsid w:val="00E25433"/>
    <w:rsid w:val="00E25717"/>
    <w:rsid w:val="00E30A6D"/>
    <w:rsid w:val="00E314C3"/>
    <w:rsid w:val="00E31BBF"/>
    <w:rsid w:val="00E332F8"/>
    <w:rsid w:val="00E33479"/>
    <w:rsid w:val="00E335C8"/>
    <w:rsid w:val="00E33A04"/>
    <w:rsid w:val="00E33D6A"/>
    <w:rsid w:val="00E34674"/>
    <w:rsid w:val="00E369B4"/>
    <w:rsid w:val="00E417EC"/>
    <w:rsid w:val="00E41882"/>
    <w:rsid w:val="00E41DC1"/>
    <w:rsid w:val="00E4509D"/>
    <w:rsid w:val="00E4555F"/>
    <w:rsid w:val="00E462F9"/>
    <w:rsid w:val="00E47AD9"/>
    <w:rsid w:val="00E52083"/>
    <w:rsid w:val="00E532BA"/>
    <w:rsid w:val="00E54341"/>
    <w:rsid w:val="00E55CF2"/>
    <w:rsid w:val="00E560F4"/>
    <w:rsid w:val="00E57173"/>
    <w:rsid w:val="00E5756B"/>
    <w:rsid w:val="00E57C15"/>
    <w:rsid w:val="00E62370"/>
    <w:rsid w:val="00E63231"/>
    <w:rsid w:val="00E63D14"/>
    <w:rsid w:val="00E64801"/>
    <w:rsid w:val="00E65863"/>
    <w:rsid w:val="00E65CEF"/>
    <w:rsid w:val="00E70A41"/>
    <w:rsid w:val="00E70C1B"/>
    <w:rsid w:val="00E72FAB"/>
    <w:rsid w:val="00E738E0"/>
    <w:rsid w:val="00E754C8"/>
    <w:rsid w:val="00E80579"/>
    <w:rsid w:val="00E80D1B"/>
    <w:rsid w:val="00E8291C"/>
    <w:rsid w:val="00E8315F"/>
    <w:rsid w:val="00E83C51"/>
    <w:rsid w:val="00E83E73"/>
    <w:rsid w:val="00E842A4"/>
    <w:rsid w:val="00E842AB"/>
    <w:rsid w:val="00E84CFE"/>
    <w:rsid w:val="00E85268"/>
    <w:rsid w:val="00E85415"/>
    <w:rsid w:val="00E85C09"/>
    <w:rsid w:val="00E85E02"/>
    <w:rsid w:val="00E8666B"/>
    <w:rsid w:val="00E86ABB"/>
    <w:rsid w:val="00E908AD"/>
    <w:rsid w:val="00E91398"/>
    <w:rsid w:val="00E932F9"/>
    <w:rsid w:val="00E9447B"/>
    <w:rsid w:val="00EA2BDC"/>
    <w:rsid w:val="00EA2D19"/>
    <w:rsid w:val="00EA316B"/>
    <w:rsid w:val="00EA4C42"/>
    <w:rsid w:val="00EB11D4"/>
    <w:rsid w:val="00EB17CB"/>
    <w:rsid w:val="00EB1DE8"/>
    <w:rsid w:val="00EB2C5D"/>
    <w:rsid w:val="00EB2C79"/>
    <w:rsid w:val="00EB2EE7"/>
    <w:rsid w:val="00EB3DD2"/>
    <w:rsid w:val="00EB7646"/>
    <w:rsid w:val="00EB7FDB"/>
    <w:rsid w:val="00EC01E4"/>
    <w:rsid w:val="00EC0548"/>
    <w:rsid w:val="00EC17AA"/>
    <w:rsid w:val="00EC3FF5"/>
    <w:rsid w:val="00EC4CC8"/>
    <w:rsid w:val="00EC4F25"/>
    <w:rsid w:val="00EC6491"/>
    <w:rsid w:val="00EC70F1"/>
    <w:rsid w:val="00EC7D4F"/>
    <w:rsid w:val="00ED2790"/>
    <w:rsid w:val="00ED416D"/>
    <w:rsid w:val="00ED5D34"/>
    <w:rsid w:val="00ED7ABB"/>
    <w:rsid w:val="00ED7E0C"/>
    <w:rsid w:val="00EE0272"/>
    <w:rsid w:val="00EE0364"/>
    <w:rsid w:val="00EE1E2D"/>
    <w:rsid w:val="00EE51C2"/>
    <w:rsid w:val="00EE592D"/>
    <w:rsid w:val="00EE64A9"/>
    <w:rsid w:val="00EE67FE"/>
    <w:rsid w:val="00EE6861"/>
    <w:rsid w:val="00EE6B1B"/>
    <w:rsid w:val="00EE6F8F"/>
    <w:rsid w:val="00EE7953"/>
    <w:rsid w:val="00EF0684"/>
    <w:rsid w:val="00EF0EB5"/>
    <w:rsid w:val="00EF1873"/>
    <w:rsid w:val="00EF36D2"/>
    <w:rsid w:val="00EF418E"/>
    <w:rsid w:val="00EF4771"/>
    <w:rsid w:val="00EF5116"/>
    <w:rsid w:val="00EF5285"/>
    <w:rsid w:val="00EF52AF"/>
    <w:rsid w:val="00EF5D9D"/>
    <w:rsid w:val="00EF68D0"/>
    <w:rsid w:val="00EF71E9"/>
    <w:rsid w:val="00F0025D"/>
    <w:rsid w:val="00F00B0C"/>
    <w:rsid w:val="00F03087"/>
    <w:rsid w:val="00F03772"/>
    <w:rsid w:val="00F04BE4"/>
    <w:rsid w:val="00F05369"/>
    <w:rsid w:val="00F07345"/>
    <w:rsid w:val="00F075AD"/>
    <w:rsid w:val="00F07D2A"/>
    <w:rsid w:val="00F111F3"/>
    <w:rsid w:val="00F12733"/>
    <w:rsid w:val="00F13195"/>
    <w:rsid w:val="00F14670"/>
    <w:rsid w:val="00F1540B"/>
    <w:rsid w:val="00F15BB2"/>
    <w:rsid w:val="00F15FB6"/>
    <w:rsid w:val="00F169FA"/>
    <w:rsid w:val="00F170E1"/>
    <w:rsid w:val="00F2087B"/>
    <w:rsid w:val="00F2143F"/>
    <w:rsid w:val="00F2273E"/>
    <w:rsid w:val="00F23E23"/>
    <w:rsid w:val="00F242A2"/>
    <w:rsid w:val="00F25060"/>
    <w:rsid w:val="00F27C1E"/>
    <w:rsid w:val="00F3029F"/>
    <w:rsid w:val="00F31547"/>
    <w:rsid w:val="00F31A97"/>
    <w:rsid w:val="00F33D16"/>
    <w:rsid w:val="00F33D35"/>
    <w:rsid w:val="00F33DED"/>
    <w:rsid w:val="00F34B0F"/>
    <w:rsid w:val="00F3556B"/>
    <w:rsid w:val="00F35CA1"/>
    <w:rsid w:val="00F370CB"/>
    <w:rsid w:val="00F37220"/>
    <w:rsid w:val="00F3743E"/>
    <w:rsid w:val="00F37904"/>
    <w:rsid w:val="00F407DA"/>
    <w:rsid w:val="00F40F2D"/>
    <w:rsid w:val="00F41AAE"/>
    <w:rsid w:val="00F41F5F"/>
    <w:rsid w:val="00F42FF4"/>
    <w:rsid w:val="00F43DA7"/>
    <w:rsid w:val="00F43E68"/>
    <w:rsid w:val="00F44961"/>
    <w:rsid w:val="00F44E64"/>
    <w:rsid w:val="00F44EB8"/>
    <w:rsid w:val="00F45647"/>
    <w:rsid w:val="00F479CE"/>
    <w:rsid w:val="00F47DD9"/>
    <w:rsid w:val="00F5011D"/>
    <w:rsid w:val="00F501C1"/>
    <w:rsid w:val="00F520D2"/>
    <w:rsid w:val="00F5253E"/>
    <w:rsid w:val="00F52713"/>
    <w:rsid w:val="00F52C15"/>
    <w:rsid w:val="00F53F8C"/>
    <w:rsid w:val="00F53FD6"/>
    <w:rsid w:val="00F5672D"/>
    <w:rsid w:val="00F57C4E"/>
    <w:rsid w:val="00F60E13"/>
    <w:rsid w:val="00F62DAB"/>
    <w:rsid w:val="00F63554"/>
    <w:rsid w:val="00F642E4"/>
    <w:rsid w:val="00F6628F"/>
    <w:rsid w:val="00F66782"/>
    <w:rsid w:val="00F6713B"/>
    <w:rsid w:val="00F677F0"/>
    <w:rsid w:val="00F71B4A"/>
    <w:rsid w:val="00F72204"/>
    <w:rsid w:val="00F7298A"/>
    <w:rsid w:val="00F75AF9"/>
    <w:rsid w:val="00F76110"/>
    <w:rsid w:val="00F808F1"/>
    <w:rsid w:val="00F80AB4"/>
    <w:rsid w:val="00F81547"/>
    <w:rsid w:val="00F82AB1"/>
    <w:rsid w:val="00F82F11"/>
    <w:rsid w:val="00F8389D"/>
    <w:rsid w:val="00F852BD"/>
    <w:rsid w:val="00F85304"/>
    <w:rsid w:val="00F87231"/>
    <w:rsid w:val="00F921EE"/>
    <w:rsid w:val="00F93284"/>
    <w:rsid w:val="00F94B4B"/>
    <w:rsid w:val="00F95E08"/>
    <w:rsid w:val="00F96154"/>
    <w:rsid w:val="00FA0679"/>
    <w:rsid w:val="00FA2E27"/>
    <w:rsid w:val="00FA589C"/>
    <w:rsid w:val="00FB0CF7"/>
    <w:rsid w:val="00FB108B"/>
    <w:rsid w:val="00FB112E"/>
    <w:rsid w:val="00FB14BA"/>
    <w:rsid w:val="00FB1AEE"/>
    <w:rsid w:val="00FB2419"/>
    <w:rsid w:val="00FB27BF"/>
    <w:rsid w:val="00FB3507"/>
    <w:rsid w:val="00FB39D9"/>
    <w:rsid w:val="00FB3CE8"/>
    <w:rsid w:val="00FB5A0F"/>
    <w:rsid w:val="00FB62D5"/>
    <w:rsid w:val="00FC26F6"/>
    <w:rsid w:val="00FC350B"/>
    <w:rsid w:val="00FC4119"/>
    <w:rsid w:val="00FC4A8F"/>
    <w:rsid w:val="00FC526B"/>
    <w:rsid w:val="00FC5B72"/>
    <w:rsid w:val="00FC62BD"/>
    <w:rsid w:val="00FC63A6"/>
    <w:rsid w:val="00FC797D"/>
    <w:rsid w:val="00FD0285"/>
    <w:rsid w:val="00FD2204"/>
    <w:rsid w:val="00FD34AB"/>
    <w:rsid w:val="00FD3531"/>
    <w:rsid w:val="00FD39BC"/>
    <w:rsid w:val="00FD3B25"/>
    <w:rsid w:val="00FD3DAB"/>
    <w:rsid w:val="00FD40E3"/>
    <w:rsid w:val="00FD4626"/>
    <w:rsid w:val="00FD5A90"/>
    <w:rsid w:val="00FD5C81"/>
    <w:rsid w:val="00FD755C"/>
    <w:rsid w:val="00FE1CB8"/>
    <w:rsid w:val="00FE2265"/>
    <w:rsid w:val="00FE2B4E"/>
    <w:rsid w:val="00FE4096"/>
    <w:rsid w:val="00FE5D00"/>
    <w:rsid w:val="00FE60F5"/>
    <w:rsid w:val="00FE6F51"/>
    <w:rsid w:val="00FF04E8"/>
    <w:rsid w:val="00FF1422"/>
    <w:rsid w:val="00FF50CB"/>
    <w:rsid w:val="00FF573B"/>
    <w:rsid w:val="00FF7224"/>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78BE4"/>
  <w15:docId w15:val="{27BECF1D-A047-4AC6-9C0E-C86DBBF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5BA"/>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uiPriority w:val="99"/>
    <w:rsid w:val="00DB4594"/>
    <w:rPr>
      <w:sz w:val="20"/>
      <w:szCs w:val="20"/>
    </w:rPr>
  </w:style>
  <w:style w:type="character" w:customStyle="1" w:styleId="CommentTextChar">
    <w:name w:val="Comment Text Char"/>
    <w:link w:val="CommentText"/>
    <w:uiPriority w:val="99"/>
    <w:rsid w:val="00DB4594"/>
    <w:rPr>
      <w:lang w:val="lv-LV" w:eastAsia="lv-LV" w:bidi="ar-SA"/>
    </w:rPr>
  </w:style>
  <w:style w:type="paragraph" w:customStyle="1" w:styleId="CharChar7">
    <w:name w:val="Char Char7"/>
    <w:basedOn w:val="Normal"/>
    <w:rsid w:val="003819E0"/>
    <w:pPr>
      <w:spacing w:after="160" w:line="240" w:lineRule="exact"/>
    </w:pPr>
    <w:rPr>
      <w:rFonts w:ascii="Tahoma" w:hAnsi="Tahoma" w:cs="Tahoma"/>
      <w:sz w:val="20"/>
      <w:szCs w:val="20"/>
      <w:lang w:val="en-US" w:eastAsia="en-US"/>
    </w:rPr>
  </w:style>
  <w:style w:type="character" w:styleId="Hyperlink">
    <w:name w:val="Hyperlink"/>
    <w:uiPriority w:val="99"/>
    <w:unhideWhenUsed/>
    <w:rsid w:val="00A14F15"/>
    <w:rPr>
      <w:color w:val="0000FF"/>
      <w:u w:val="single"/>
    </w:rPr>
  </w:style>
  <w:style w:type="paragraph" w:styleId="NormalWeb">
    <w:name w:val="Normal (Web)"/>
    <w:basedOn w:val="Normal"/>
    <w:rsid w:val="00F2273E"/>
    <w:pPr>
      <w:suppressAutoHyphens/>
      <w:spacing w:before="280" w:after="280"/>
    </w:pPr>
    <w:rPr>
      <w:lang w:eastAsia="ar-SA"/>
    </w:rPr>
  </w:style>
  <w:style w:type="character" w:styleId="CommentReference">
    <w:name w:val="annotation reference"/>
    <w:uiPriority w:val="99"/>
    <w:rsid w:val="0098113F"/>
    <w:rPr>
      <w:sz w:val="16"/>
      <w:szCs w:val="16"/>
    </w:rPr>
  </w:style>
  <w:style w:type="paragraph" w:styleId="CommentSubject">
    <w:name w:val="annotation subject"/>
    <w:basedOn w:val="CommentText"/>
    <w:next w:val="CommentText"/>
    <w:link w:val="CommentSubjectChar"/>
    <w:rsid w:val="0098113F"/>
    <w:rPr>
      <w:b/>
      <w:bCs/>
    </w:rPr>
  </w:style>
  <w:style w:type="character" w:customStyle="1" w:styleId="CommentSubjectChar">
    <w:name w:val="Comment Subject Char"/>
    <w:link w:val="CommentSubject"/>
    <w:rsid w:val="0098113F"/>
    <w:rPr>
      <w:b/>
      <w:bCs/>
      <w:lang w:val="lv-LV" w:eastAsia="lv-LV" w:bidi="ar-SA"/>
    </w:rPr>
  </w:style>
  <w:style w:type="character" w:styleId="Strong">
    <w:name w:val="Strong"/>
    <w:uiPriority w:val="99"/>
    <w:qFormat/>
    <w:rsid w:val="00827930"/>
    <w:rPr>
      <w:rFonts w:cs="Times New Roman"/>
      <w:b/>
    </w:rPr>
  </w:style>
  <w:style w:type="paragraph" w:styleId="ListParagraph">
    <w:name w:val="List Paragraph"/>
    <w:basedOn w:val="Normal"/>
    <w:uiPriority w:val="34"/>
    <w:qFormat/>
    <w:rsid w:val="007827C4"/>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7F25C7"/>
    <w:pPr>
      <w:spacing w:before="100" w:beforeAutospacing="1" w:after="100" w:afterAutospacing="1"/>
    </w:pPr>
  </w:style>
  <w:style w:type="character" w:styleId="IntenseEmphasis">
    <w:name w:val="Intense Emphasis"/>
    <w:qFormat/>
    <w:rsid w:val="009159E6"/>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762A81"/>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762A81"/>
    <w:rPr>
      <w:lang w:eastAsia="en-US"/>
    </w:rPr>
  </w:style>
  <w:style w:type="character" w:styleId="FootnoteReference">
    <w:name w:val="footnote reference"/>
    <w:aliases w:val="Footnote Reference Number,SUPERS,Footnote symbol,Footnote Refernece,ftref,Footnote Reference Superscript,Vēres atsauce"/>
    <w:uiPriority w:val="99"/>
    <w:rsid w:val="00762A81"/>
    <w:rPr>
      <w:rFonts w:ascii="Times New Roman" w:hAnsi="Times New Roman"/>
      <w:vertAlign w:val="superscript"/>
    </w:rPr>
  </w:style>
  <w:style w:type="paragraph" w:styleId="PlainText">
    <w:name w:val="Plain Text"/>
    <w:basedOn w:val="Normal"/>
    <w:link w:val="PlainTextChar"/>
    <w:uiPriority w:val="99"/>
    <w:unhideWhenUsed/>
    <w:rsid w:val="004551D6"/>
    <w:rPr>
      <w:rFonts w:ascii="Consolas" w:hAnsi="Consolas"/>
      <w:sz w:val="21"/>
      <w:szCs w:val="21"/>
    </w:rPr>
  </w:style>
  <w:style w:type="character" w:customStyle="1" w:styleId="PlainTextChar">
    <w:name w:val="Plain Text Char"/>
    <w:link w:val="PlainText"/>
    <w:uiPriority w:val="99"/>
    <w:rsid w:val="004551D6"/>
    <w:rPr>
      <w:rFonts w:ascii="Consolas" w:hAnsi="Consolas"/>
      <w:sz w:val="21"/>
      <w:szCs w:val="21"/>
    </w:rPr>
  </w:style>
  <w:style w:type="character" w:customStyle="1" w:styleId="apple-converted-space">
    <w:name w:val="apple-converted-space"/>
    <w:basedOn w:val="DefaultParagraphFont"/>
    <w:rsid w:val="00E25717"/>
  </w:style>
  <w:style w:type="paragraph" w:customStyle="1" w:styleId="Default">
    <w:name w:val="Default"/>
    <w:rsid w:val="00573664"/>
    <w:pPr>
      <w:autoSpaceDE w:val="0"/>
      <w:autoSpaceDN w:val="0"/>
      <w:adjustRightInd w:val="0"/>
    </w:pPr>
    <w:rPr>
      <w:color w:val="000000"/>
      <w:sz w:val="24"/>
      <w:szCs w:val="24"/>
    </w:rPr>
  </w:style>
  <w:style w:type="paragraph" w:customStyle="1" w:styleId="tvhtml">
    <w:name w:val="tv_html"/>
    <w:basedOn w:val="Normal"/>
    <w:rsid w:val="00E25433"/>
    <w:pPr>
      <w:spacing w:before="100" w:beforeAutospacing="1" w:after="100" w:afterAutospacing="1"/>
    </w:pPr>
  </w:style>
  <w:style w:type="paragraph" w:customStyle="1" w:styleId="naisc">
    <w:name w:val="naisc"/>
    <w:basedOn w:val="Normal"/>
    <w:rsid w:val="002A2493"/>
    <w:pPr>
      <w:spacing w:before="75" w:after="75"/>
      <w:jc w:val="center"/>
    </w:pPr>
  </w:style>
  <w:style w:type="paragraph" w:styleId="Title">
    <w:name w:val="Title"/>
    <w:basedOn w:val="Normal"/>
    <w:link w:val="TitleChar"/>
    <w:qFormat/>
    <w:rsid w:val="008C3C46"/>
    <w:pPr>
      <w:jc w:val="center"/>
    </w:pPr>
    <w:rPr>
      <w:sz w:val="28"/>
      <w:szCs w:val="20"/>
      <w:lang w:eastAsia="en-US"/>
    </w:rPr>
  </w:style>
  <w:style w:type="character" w:customStyle="1" w:styleId="TitleChar">
    <w:name w:val="Title Char"/>
    <w:basedOn w:val="DefaultParagraphFont"/>
    <w:link w:val="Title"/>
    <w:rsid w:val="008C3C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616571222">
      <w:bodyDiv w:val="1"/>
      <w:marLeft w:val="0"/>
      <w:marRight w:val="0"/>
      <w:marTop w:val="0"/>
      <w:marBottom w:val="0"/>
      <w:divBdr>
        <w:top w:val="none" w:sz="0" w:space="0" w:color="auto"/>
        <w:left w:val="none" w:sz="0" w:space="0" w:color="auto"/>
        <w:bottom w:val="none" w:sz="0" w:space="0" w:color="auto"/>
        <w:right w:val="none" w:sz="0" w:space="0" w:color="auto"/>
      </w:divBdr>
    </w:div>
    <w:div w:id="691225379">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031106913">
      <w:bodyDiv w:val="1"/>
      <w:marLeft w:val="0"/>
      <w:marRight w:val="0"/>
      <w:marTop w:val="0"/>
      <w:marBottom w:val="0"/>
      <w:divBdr>
        <w:top w:val="none" w:sz="0" w:space="0" w:color="auto"/>
        <w:left w:val="none" w:sz="0" w:space="0" w:color="auto"/>
        <w:bottom w:val="none" w:sz="0" w:space="0" w:color="auto"/>
        <w:right w:val="none" w:sz="0" w:space="0" w:color="auto"/>
      </w:divBdr>
    </w:div>
    <w:div w:id="1231816714">
      <w:bodyDiv w:val="1"/>
      <w:marLeft w:val="0"/>
      <w:marRight w:val="0"/>
      <w:marTop w:val="0"/>
      <w:marBottom w:val="0"/>
      <w:divBdr>
        <w:top w:val="none" w:sz="0" w:space="0" w:color="auto"/>
        <w:left w:val="none" w:sz="0" w:space="0" w:color="auto"/>
        <w:bottom w:val="none" w:sz="0" w:space="0" w:color="auto"/>
        <w:right w:val="none" w:sz="0" w:space="0" w:color="auto"/>
      </w:divBdr>
      <w:divsChild>
        <w:div w:id="223024988">
          <w:marLeft w:val="0"/>
          <w:marRight w:val="0"/>
          <w:marTop w:val="0"/>
          <w:marBottom w:val="0"/>
          <w:divBdr>
            <w:top w:val="none" w:sz="0" w:space="0" w:color="auto"/>
            <w:left w:val="none" w:sz="0" w:space="0" w:color="auto"/>
            <w:bottom w:val="none" w:sz="0" w:space="0" w:color="auto"/>
            <w:right w:val="none" w:sz="0" w:space="0" w:color="auto"/>
          </w:divBdr>
        </w:div>
        <w:div w:id="738525636">
          <w:marLeft w:val="0"/>
          <w:marRight w:val="0"/>
          <w:marTop w:val="0"/>
          <w:marBottom w:val="0"/>
          <w:divBdr>
            <w:top w:val="none" w:sz="0" w:space="0" w:color="auto"/>
            <w:left w:val="none" w:sz="0" w:space="0" w:color="auto"/>
            <w:bottom w:val="none" w:sz="0" w:space="0" w:color="auto"/>
            <w:right w:val="none" w:sz="0" w:space="0" w:color="auto"/>
          </w:divBdr>
        </w:div>
      </w:divsChild>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41323440">
      <w:bodyDiv w:val="1"/>
      <w:marLeft w:val="0"/>
      <w:marRight w:val="0"/>
      <w:marTop w:val="0"/>
      <w:marBottom w:val="0"/>
      <w:divBdr>
        <w:top w:val="none" w:sz="0" w:space="0" w:color="auto"/>
        <w:left w:val="none" w:sz="0" w:space="0" w:color="auto"/>
        <w:bottom w:val="none" w:sz="0" w:space="0" w:color="auto"/>
        <w:right w:val="none" w:sz="0" w:space="0" w:color="auto"/>
      </w:divBdr>
    </w:div>
    <w:div w:id="2097361041">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Iljina@lm.gov.lv" TargetMode="External"/><Relationship Id="rId4" Type="http://schemas.openxmlformats.org/officeDocument/2006/relationships/settings" Target="settings.xml"/><Relationship Id="rId9" Type="http://schemas.openxmlformats.org/officeDocument/2006/relationships/hyperlink" Target="http://www.lm.gov.lv/lv/aktuali/lm-dokumentu-proje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FC74-0FC3-4837-8C70-C5AF1B40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10012</Words>
  <Characters>5707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Bezdarbnieku un darba meklētāju atbalsta likumā</vt:lpstr>
    </vt:vector>
  </TitlesOfParts>
  <Company>LM</Company>
  <LinksUpToDate>false</LinksUpToDate>
  <CharactersWithSpaces>15688</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Bezdarbnieku un darba meklētāju atbalsta likumā</dc:title>
  <dc:subject>Ministru kabineta noteikumu projekta anotācija</dc:subject>
  <dc:creator>Olga Iljina</dc:creator>
  <cp:keywords>Anotācija</cp:keywords>
  <cp:lastModifiedBy>Olga Iljina</cp:lastModifiedBy>
  <cp:revision>6</cp:revision>
  <cp:lastPrinted>2019-09-19T06:44:00Z</cp:lastPrinted>
  <dcterms:created xsi:type="dcterms:W3CDTF">2019-09-16T07:43:00Z</dcterms:created>
  <dcterms:modified xsi:type="dcterms:W3CDTF">2019-09-19T07:00:00Z</dcterms:modified>
</cp:coreProperties>
</file>