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9A" w:rsidRPr="00FC32FB" w:rsidRDefault="005A0E9A" w:rsidP="005A0E9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372832"/>
      <w:bookmarkEnd w:id="0"/>
      <w:r w:rsidRPr="00FC32FB">
        <w:rPr>
          <w:rFonts w:ascii="Times New Roman" w:hAnsi="Times New Roman" w:cs="Times New Roman"/>
          <w:b/>
          <w:color w:val="000000"/>
          <w:sz w:val="28"/>
          <w:szCs w:val="28"/>
        </w:rPr>
        <w:t>Ministru kabineta noteikumu projekta „</w:t>
      </w:r>
      <w:r w:rsidRPr="00FC32FB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Pr="00FC3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Ministru kabineta </w:t>
      </w:r>
      <w:r w:rsidRPr="00FC32FB">
        <w:rPr>
          <w:rFonts w:ascii="Times New Roman" w:hAnsi="Times New Roman" w:cs="Times New Roman"/>
          <w:b/>
          <w:sz w:val="28"/>
          <w:szCs w:val="28"/>
        </w:rPr>
        <w:t xml:space="preserve">2003.gada 27.maija </w:t>
      </w:r>
      <w:r w:rsidRPr="00FC3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noteikumos Nr.272 „Noteikumi par valsts </w:t>
      </w:r>
      <w:proofErr w:type="spellStart"/>
      <w:r w:rsidRPr="00FC32FB">
        <w:rPr>
          <w:rFonts w:ascii="Times New Roman" w:hAnsi="Times New Roman" w:cs="Times New Roman"/>
          <w:b/>
          <w:color w:val="000000"/>
          <w:sz w:val="28"/>
          <w:szCs w:val="28"/>
        </w:rPr>
        <w:t>fondēto</w:t>
      </w:r>
      <w:proofErr w:type="spellEnd"/>
      <w:r w:rsidRPr="00FC3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pensiju shēmas darbību”” </w:t>
      </w:r>
      <w:r w:rsidRPr="00FC32FB">
        <w:rPr>
          <w:rFonts w:ascii="Times New Roman" w:hAnsi="Times New Roman" w:cs="Times New Roman"/>
          <w:b/>
          <w:sz w:val="28"/>
          <w:szCs w:val="28"/>
        </w:rPr>
        <w:t xml:space="preserve">sākotnējās ietekmes novērtējuma ziņojums (anotācija) </w:t>
      </w:r>
    </w:p>
    <w:p w:rsidR="005A0E9A" w:rsidRDefault="005A0E9A" w:rsidP="005A0E9A">
      <w:pPr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</w:pPr>
      <w:r w:rsidRPr="00FC32FB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8"/>
        <w:gridCol w:w="6057"/>
      </w:tblGrid>
      <w:tr w:rsidR="005A0E9A" w:rsidRPr="005C56C4" w:rsidTr="0036551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9A" w:rsidRPr="005C56C4" w:rsidRDefault="005A0E9A" w:rsidP="003655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/>
              </w:rPr>
            </w:pPr>
            <w:r w:rsidRPr="005C56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/>
              </w:rPr>
              <w:t>Tiesību akta projekta anotācijas kopsavilkums</w:t>
            </w:r>
          </w:p>
        </w:tc>
      </w:tr>
      <w:tr w:rsidR="005A0E9A" w:rsidRPr="003A05D0" w:rsidTr="00365515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5C56C4" w:rsidRDefault="005A0E9A" w:rsidP="0036551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v-SE"/>
              </w:rPr>
            </w:pPr>
            <w:r w:rsidRPr="005C56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sv-SE"/>
              </w:rPr>
              <w:t xml:space="preserve">Mērķis, risinājums un projekta spēkā stāšanās laiks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E9A" w:rsidRPr="005C56C4" w:rsidRDefault="005A0E9A" w:rsidP="0036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Kopsavilkums nav aizpildāms saskaņā ar </w:t>
            </w:r>
            <w:r w:rsidRPr="00FC3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Ministru kabineta 2009. gada 15. decembra instrukcijas Nr. 19</w:t>
            </w: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“Tiesību akta projekta sākotnējās ietekmes izvērtēšanas kārtība” 5.</w:t>
            </w: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1 </w:t>
            </w: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punktu. </w:t>
            </w:r>
          </w:p>
        </w:tc>
      </w:tr>
    </w:tbl>
    <w:p w:rsidR="005A0E9A" w:rsidRPr="003A05D0" w:rsidRDefault="005A0E9A" w:rsidP="005A0E9A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  <w:r w:rsidRPr="003A05D0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5A0E9A" w:rsidRPr="00FC32FB" w:rsidTr="003655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2D38D8" w:rsidP="00CC2727">
            <w:pPr>
              <w:pStyle w:val="ListParagraph"/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</w:pPr>
            <w:r w:rsidRPr="007A6937">
              <w:rPr>
                <w:rFonts w:ascii="Times New Roman" w:hAnsi="Times New Roman"/>
                <w:sz w:val="28"/>
                <w:szCs w:val="28"/>
              </w:rPr>
              <w:t xml:space="preserve">Valsts </w:t>
            </w:r>
            <w:proofErr w:type="spellStart"/>
            <w:r w:rsidRPr="007A6937">
              <w:rPr>
                <w:rFonts w:ascii="Times New Roman" w:hAnsi="Times New Roman"/>
                <w:sz w:val="28"/>
                <w:szCs w:val="28"/>
              </w:rPr>
              <w:t>fondēto</w:t>
            </w:r>
            <w:proofErr w:type="spellEnd"/>
            <w:r w:rsidRPr="007A6937">
              <w:rPr>
                <w:rFonts w:ascii="Times New Roman" w:hAnsi="Times New Roman"/>
                <w:sz w:val="28"/>
                <w:szCs w:val="28"/>
              </w:rPr>
              <w:t xml:space="preserve"> pensiju likuma </w:t>
            </w:r>
            <w:r w:rsidRPr="008A314A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lv-LV"/>
              </w:rPr>
              <w:t>7.panta 1.</w:t>
            </w:r>
            <w:r w:rsidRPr="008A314A">
              <w:rPr>
                <w:rFonts w:ascii="Times New Roman" w:eastAsia="Times New Roman" w:hAnsi="Times New Roman"/>
                <w:iCs/>
                <w:noProof/>
                <w:sz w:val="28"/>
                <w:szCs w:val="28"/>
                <w:vertAlign w:val="superscript"/>
                <w:lang w:eastAsia="lv-LV"/>
              </w:rPr>
              <w:t>1</w:t>
            </w:r>
            <w:r w:rsidRPr="008A314A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lv-LV"/>
              </w:rPr>
              <w:t xml:space="preserve"> daļ</w:t>
            </w:r>
            <w:r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lv-LV"/>
              </w:rPr>
              <w:t>a</w:t>
            </w:r>
            <w:r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lv-LV"/>
              </w:rPr>
              <w:t xml:space="preserve"> </w:t>
            </w:r>
            <w:r w:rsidRPr="007A6937">
              <w:rPr>
                <w:rFonts w:ascii="Times New Roman" w:hAnsi="Times New Roman"/>
                <w:sz w:val="28"/>
                <w:szCs w:val="28"/>
              </w:rPr>
              <w:t xml:space="preserve">(Ministru prezidenta </w:t>
            </w:r>
            <w:r w:rsidRPr="00FC32FB"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lv-LV"/>
              </w:rPr>
              <w:t>2018.gada 29.oktobra rezolūcija Nr.12/2018-JUR-156</w:t>
            </w:r>
            <w:r>
              <w:rPr>
                <w:rFonts w:ascii="Times New Roman" w:eastAsia="Times New Roman" w:hAnsi="Times New Roman"/>
                <w:iCs/>
                <w:noProof/>
                <w:sz w:val="28"/>
                <w:szCs w:val="28"/>
                <w:lang w:eastAsia="lv-LV"/>
              </w:rPr>
              <w:t>).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537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P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F7537" w:rsidRDefault="00BF7537" w:rsidP="00BF75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A0E9A" w:rsidRPr="00BF7537" w:rsidRDefault="005A0E9A" w:rsidP="00BF7537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88" w:rsidRPr="00CC2727" w:rsidRDefault="005A0E9A" w:rsidP="0036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2018.gada 11.oktobra grozījumi Valsts fondēto pensiju likuma </w:t>
            </w:r>
            <w:r w:rsidR="0081095F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(turpmāk – likums) 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7.panta pirmo daļu izteica jaunā redakcijā, vienlaikus no šā panta pirmās daļas 2.apakšpunkta izslēdzot deleģējumu Ministru kabinetam izdot mūža pensijas apdrošināšanas tipveida noteikumus. </w:t>
            </w:r>
            <w:r w:rsidR="00207288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D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eleģējums tika iekļauts 7.panta 1.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vertAlign w:val="superscript"/>
                <w:lang w:eastAsia="lv-LV"/>
              </w:rPr>
              <w:t>1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 daļā</w:t>
            </w:r>
            <w:r w:rsidR="00207288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, nosakot, ka dzīvības </w:t>
            </w:r>
            <w:r w:rsid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a</w:t>
            </w:r>
            <w:r w:rsidR="00207288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pdrošināšanas (mūža pensijas) polises iegādes kārtību nosaka Ministru kabinets.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 </w:t>
            </w:r>
          </w:p>
          <w:p w:rsidR="00A030E1" w:rsidRPr="00CC2727" w:rsidRDefault="00207288" w:rsidP="00A030E1">
            <w:pPr>
              <w:shd w:val="clear" w:color="auto" w:fill="FFFFFF"/>
              <w:spacing w:after="0"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Šobrīd spēkā esošie 2003.gada 27.maija Ministru kabineta noteikumi Nr.272 „Noteikumi par valsts fondēto pensiju shēmas darbību” (turpmāk – noteikumi) satur VI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vertAlign w:val="superscript"/>
                <w:lang w:eastAsia="lv-LV"/>
              </w:rPr>
              <w:t>1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. nodaļu „Mūža pensijas apdrošināšanas tipveida noteikumi”</w:t>
            </w:r>
            <w:r w:rsidR="00E83DF9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, kas 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tika pārstrādāta </w:t>
            </w:r>
            <w:r w:rsidR="00E83DF9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atbilstoši deleģējumam Ministru kabinetam, iekļaujot tajā mūža pensijas polises iegādes kārtību. </w:t>
            </w:r>
            <w:r w:rsidR="00E83DF9" w:rsidRP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Lai iegādātos mūža pensijas polisi par uzkrāto </w:t>
            </w:r>
            <w:proofErr w:type="spellStart"/>
            <w:r w:rsidR="00E83DF9" w:rsidRP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fondētās</w:t>
            </w:r>
            <w:proofErr w:type="spellEnd"/>
            <w:r w:rsidR="00E83DF9" w:rsidRP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pensijas kapitālu, </w:t>
            </w:r>
            <w:r w:rsidR="00CC2727"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valsts </w:t>
            </w:r>
            <w:proofErr w:type="spellStart"/>
            <w:r w:rsidR="00CC2727"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fondēto</w:t>
            </w:r>
            <w:proofErr w:type="spellEnd"/>
            <w:r w:rsidR="00CC2727"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pensiju shēmas</w:t>
            </w:r>
            <w:r w:rsidR="00CC2727" w:rsidRPr="00CC2727">
              <w:rPr>
                <w:rFonts w:ascii="Times New Roman" w:hAnsi="Times New Roman" w:cs="Times New Roman"/>
                <w:sz w:val="28"/>
                <w:szCs w:val="28"/>
              </w:rPr>
              <w:t xml:space="preserve"> (VFPS)</w:t>
            </w:r>
            <w:r w:rsidR="00CC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DF9" w:rsidRP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dalībniekam jāvēršas izvēlētajā </w:t>
            </w:r>
            <w:r w:rsid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dzīvības </w:t>
            </w:r>
            <w:r w:rsidR="00E83DF9" w:rsidRP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apdrošināšanas sabiedrībā un jānoslēdz mūža pensijas apdrošināšanas līgums, kas atbilst noteiktiem nosacījumiem. Pirms mūža pensijas apdrošināšanas līguma noslēgšanas apdrošināšanas sabiedrība aprēķina </w:t>
            </w:r>
            <w:r w:rsid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VFPS</w:t>
            </w:r>
            <w:r w:rsidR="00E83DF9" w:rsidRP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dalībnieka mūža pensijas iespējamo apmēru mūža pensijas izmaksas periodā un paziņo to personai</w:t>
            </w:r>
            <w:r w:rsidR="00BA7D44" w:rsidRP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  <w:r w:rsidR="00A030E1" w:rsidRP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Pamatojoties uz mūža pensijas apdrošināšanas līgumu, personai </w:t>
            </w:r>
            <w:r w:rsidR="00A030E1" w:rsidRPr="00CC27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līdz nāvei tiek garantēta mūža pensija līgumā noteiktajā apmērā.</w:t>
            </w:r>
          </w:p>
          <w:p w:rsidR="00207288" w:rsidRPr="00CC2727" w:rsidRDefault="0081095F" w:rsidP="0036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Likuma 10.panta pirmās daļas 5.apakšpunktā dots deleģējums Ministru kabinetam nodrošināt šā likuma 7.panta izpildi. Likuma 7.pants </w:t>
            </w:r>
            <w:r w:rsidR="00353363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nosaka fondētās pensijas kapitāla izmaksu. </w:t>
            </w:r>
            <w:r w:rsidR="008A314A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Fondētās pensijas kapitāls </w:t>
            </w:r>
            <w:r w:rsidR="00D33C48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pašai </w:t>
            </w:r>
            <w:r w:rsidR="008A314A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personai var tikt izmaksāts divejādi – vai nu aprēķinot vecuma pensiju saskaņā ar likumu “Par valsts pensijām”, vai nu iegādājoties mūža pensijas polisi. </w:t>
            </w:r>
            <w:r w:rsidR="00D33C48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Nepieciešams papildināt noteikumu VI nodaļu „Fondētās pensijas kapitāla izmaksa, beidzoties dalībai shēmā”  ar kārtību, kādā izmaksā</w:t>
            </w:r>
            <w:r w:rsidR="005A7E6E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jama</w:t>
            </w:r>
            <w:r w:rsidR="00D33C48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 mūža pensijas polis</w:t>
            </w:r>
            <w:r w:rsid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e</w:t>
            </w:r>
            <w:r w:rsidR="00D33C48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.</w:t>
            </w:r>
            <w:r w:rsidR="00712679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 I</w:t>
            </w:r>
            <w:proofErr w:type="spellStart"/>
            <w:r w:rsidR="00712679" w:rsidRPr="00CC2727">
              <w:rPr>
                <w:rFonts w:ascii="Times New Roman" w:hAnsi="Times New Roman" w:cs="Times New Roman"/>
                <w:iCs/>
                <w:sz w:val="28"/>
                <w:szCs w:val="28"/>
              </w:rPr>
              <w:t>esniegumu</w:t>
            </w:r>
            <w:proofErr w:type="spellEnd"/>
            <w:r w:rsidR="00712679" w:rsidRPr="00CC2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par </w:t>
            </w:r>
            <w:r w:rsidR="00712679" w:rsidRPr="00CC2727">
              <w:rPr>
                <w:rFonts w:ascii="Times New Roman" w:hAnsi="Times New Roman" w:cs="Times New Roman"/>
                <w:sz w:val="28"/>
                <w:szCs w:val="28"/>
              </w:rPr>
              <w:t xml:space="preserve">uzkrātā </w:t>
            </w:r>
            <w:proofErr w:type="spellStart"/>
            <w:r w:rsidR="00712679" w:rsidRPr="00CC2727">
              <w:rPr>
                <w:rFonts w:ascii="Times New Roman" w:hAnsi="Times New Roman" w:cs="Times New Roman"/>
                <w:sz w:val="28"/>
                <w:szCs w:val="28"/>
              </w:rPr>
              <w:t>fondētās</w:t>
            </w:r>
            <w:proofErr w:type="spellEnd"/>
            <w:r w:rsidR="00712679" w:rsidRPr="00CC2727">
              <w:rPr>
                <w:rFonts w:ascii="Times New Roman" w:hAnsi="Times New Roman" w:cs="Times New Roman"/>
                <w:sz w:val="28"/>
                <w:szCs w:val="28"/>
              </w:rPr>
              <w:t xml:space="preserve"> pensijas kapitāla izmantošanu vecuma pensijas aprēķināšanai vai lai iegādātos dzīvības apdrošināšanas (mūža pensijas) polisi </w:t>
            </w:r>
            <w:r w:rsidR="00712679" w:rsidRPr="00CC2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var iesniegt </w:t>
            </w:r>
            <w:r w:rsidR="00712679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Valsts sociālās apdrošināšanas aģentūrā (VSAA) </w:t>
            </w:r>
            <w:r w:rsidR="00712679" w:rsidRPr="00CC27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personīgi, nosūtīt VSAA elektroniski (elektronisku dokumentu parakstītu ar drošu </w:t>
            </w:r>
            <w:r w:rsidR="00712679" w:rsidRPr="00CC272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elektronisko parakstu) vai iesniegt, izmantojot elektronisko pakalpojumu valsts pārvaldes pakalpojumu portāl</w:t>
            </w:r>
            <w:r w:rsidR="003D0FC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u</w:t>
            </w:r>
            <w:r w:rsidR="00712679" w:rsidRPr="00CC272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712679" w:rsidRPr="00CC2727">
                <w:rPr>
                  <w:rStyle w:val="Hyperlink"/>
                  <w:rFonts w:ascii="Times New Roman" w:hAnsi="Times New Roman" w:cs="Times New Roman"/>
                  <w:iCs/>
                  <w:sz w:val="28"/>
                  <w:szCs w:val="28"/>
                </w:rPr>
                <w:t>www.latvija.lv</w:t>
              </w:r>
            </w:hyperlink>
            <w:r w:rsidR="00712679" w:rsidRPr="00CC272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5A0E9A" w:rsidRPr="00CC2727" w:rsidRDefault="005A0E9A" w:rsidP="00365515">
            <w:pPr>
              <w:pStyle w:val="ListParagraph"/>
              <w:spacing w:after="0" w:line="240" w:lineRule="auto"/>
              <w:ind w:left="83"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 2020. gada 1. janvāra </w:t>
            </w:r>
            <w:r w:rsidR="00CC2727" w:rsidRPr="00CC2727">
              <w:rPr>
                <w:rFonts w:ascii="Times New Roman" w:hAnsi="Times New Roman" w:cs="Times New Roman"/>
                <w:sz w:val="28"/>
                <w:szCs w:val="28"/>
              </w:rPr>
              <w:t xml:space="preserve">VFPS </w:t>
            </w: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dalībniekam būs tiesības izvēlēties, kam novirzīt </w:t>
            </w:r>
            <w:proofErr w:type="spellStart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fondētās</w:t>
            </w:r>
            <w:proofErr w:type="spellEnd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pensijas kapitālu, ja viņš nomirs līdz vecuma pensijas piešķiršanai, t.i.:</w:t>
            </w:r>
          </w:p>
          <w:p w:rsidR="005A0E9A" w:rsidRPr="00CC2727" w:rsidRDefault="005A0E9A" w:rsidP="00365515">
            <w:pPr>
              <w:pStyle w:val="ListParagraph"/>
              <w:spacing w:after="0" w:line="240" w:lineRule="auto"/>
              <w:ind w:left="83"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1) ieskaitīt valsts pensiju speciālajā budžetā;</w:t>
            </w:r>
          </w:p>
          <w:p w:rsidR="005A0E9A" w:rsidRPr="00CC2727" w:rsidRDefault="005A0E9A" w:rsidP="00365515">
            <w:pPr>
              <w:pStyle w:val="ListParagraph"/>
              <w:spacing w:after="0" w:line="240" w:lineRule="auto"/>
              <w:ind w:left="83"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2) pievienot citas personas </w:t>
            </w:r>
            <w:proofErr w:type="spellStart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fondētās</w:t>
            </w:r>
            <w:proofErr w:type="spellEnd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pensijas kapitālam;</w:t>
            </w:r>
          </w:p>
          <w:p w:rsidR="005A0E9A" w:rsidRPr="00CC2727" w:rsidRDefault="005A0E9A" w:rsidP="00365515">
            <w:pPr>
              <w:pStyle w:val="ListParagraph"/>
              <w:spacing w:after="0" w:line="240" w:lineRule="auto"/>
              <w:ind w:left="83"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3) atstāt mantošanai Civillikumā noteiktajā kārtībā.</w:t>
            </w:r>
          </w:p>
          <w:p w:rsidR="005A0E9A" w:rsidRPr="00CC2727" w:rsidRDefault="005A0E9A" w:rsidP="003D0FCB">
            <w:pPr>
              <w:pStyle w:val="ListParagraph"/>
              <w:spacing w:after="0" w:line="240" w:lineRule="auto"/>
              <w:ind w:left="0" w:firstLine="2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Ja VFPS dalībnieks nebūs izdarījis izvēli, </w:t>
            </w:r>
            <w:proofErr w:type="spellStart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fondētās</w:t>
            </w:r>
            <w:proofErr w:type="spellEnd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pensijas kapitālu ieskaitīs valsts pensiju speciālajā budžetā. Mantošana attieksies uz tām personām, kuras mirušas pēc 2020.gada 1.janvāra un kurām nav piešķirta vecuma pensija.</w:t>
            </w:r>
          </w:p>
          <w:p w:rsidR="005A0E9A" w:rsidRPr="00CC2727" w:rsidRDefault="005A0E9A" w:rsidP="0036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Līdz ar to </w:t>
            </w:r>
            <w:r w:rsidR="00D33C48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arī 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nepieciešami grozījumi noteikumu VI</w:t>
            </w:r>
            <w:r w:rsidR="003D0FCB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.</w:t>
            </w:r>
            <w:r w:rsidR="0049400E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no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daļā attiecībā uz VSAA rīcību gadījumā, kad VFPS dalībnieks miris līdz vecuma pensijas pieprasīšanai</w:t>
            </w:r>
            <w:r w:rsidR="00AF3362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, lai izmaksātu viņa uzkrāto fondētās pensijas kapitālu.</w:t>
            </w:r>
          </w:p>
          <w:p w:rsidR="005A0E9A" w:rsidRPr="00CC2727" w:rsidRDefault="005A0E9A" w:rsidP="0036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projekts paredz:</w:t>
            </w:r>
          </w:p>
          <w:p w:rsidR="005A0E9A" w:rsidRPr="00CC2727" w:rsidRDefault="005A0E9A" w:rsidP="005A0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precizēt noteikumu izdošanas norādi;</w:t>
            </w:r>
          </w:p>
          <w:p w:rsidR="005A0E9A" w:rsidRPr="00CC2727" w:rsidRDefault="00AF3362" w:rsidP="00AF33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lai izmaksātu </w:t>
            </w:r>
            <w:proofErr w:type="spellStart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fondētās</w:t>
            </w:r>
            <w:proofErr w:type="spellEnd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pensijas kapitālu, </w:t>
            </w:r>
            <w:r w:rsidR="005A0E9A"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noteikt termiņu, kādā VSAA dod rīkojumu </w:t>
            </w:r>
            <w:r w:rsidR="005A0E9A"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līdzekļu pārvaldītājam ieskaitīt VFPS dalībnieka </w:t>
            </w:r>
            <w:proofErr w:type="spellStart"/>
            <w:r w:rsidR="005A0E9A"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fondētās</w:t>
            </w:r>
            <w:proofErr w:type="spellEnd"/>
            <w:r w:rsidR="005A0E9A"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pensijas kapitālu VSAA norādītajā kontā, ja </w:t>
            </w:r>
            <w:r w:rsidR="005A0E9A" w:rsidRPr="00CC2727">
              <w:rPr>
                <w:rFonts w:ascii="Times New Roman" w:hAnsi="Times New Roman" w:cs="Times New Roman"/>
                <w:sz w:val="28"/>
                <w:szCs w:val="28"/>
              </w:rPr>
              <w:t xml:space="preserve">VFPS dalībnieks ir </w:t>
            </w:r>
            <w:r w:rsidR="005A0E9A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pieprasījis vecuma pensiju</w:t>
            </w:r>
            <w:r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>,</w:t>
            </w:r>
            <w:r w:rsidR="005A0E9A" w:rsidRPr="00CC2727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  <w:t xml:space="preserve"> vēlas iegādāties </w:t>
            </w:r>
            <w:r w:rsidR="005A0E9A" w:rsidRPr="00CC2727">
              <w:rPr>
                <w:rFonts w:ascii="Times New Roman" w:hAnsi="Times New Roman" w:cs="Times New Roman"/>
                <w:bCs/>
                <w:sz w:val="28"/>
                <w:szCs w:val="28"/>
              </w:rPr>
              <w:t>dzīvības apdrošināšanas (mūža pensijas) polisi</w:t>
            </w:r>
            <w:r w:rsidRPr="00CC27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vai </w:t>
            </w:r>
            <w:r w:rsidR="005A0E9A"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miris līdz vecuma pensijas pieprasīšanai;</w:t>
            </w:r>
          </w:p>
          <w:p w:rsidR="00AF3362" w:rsidRPr="00CC2727" w:rsidRDefault="00AF3362" w:rsidP="005A0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noteikt valsts </w:t>
            </w:r>
            <w:proofErr w:type="spellStart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fondētās</w:t>
            </w:r>
            <w:proofErr w:type="spellEnd"/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pensijas kapitāla izmaksas kārtību, ja VFPS dalībnieks iegādājies mūža pensijas polisi;</w:t>
            </w:r>
          </w:p>
          <w:p w:rsidR="00DB7358" w:rsidRPr="00CC2727" w:rsidRDefault="00DB7358" w:rsidP="005A0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noteikt mūža pensijas polises iegādes kārtību;</w:t>
            </w:r>
          </w:p>
          <w:p w:rsidR="005A0E9A" w:rsidRPr="00CC2727" w:rsidRDefault="005A0E9A" w:rsidP="005A0E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lv-LV"/>
              </w:rPr>
            </w:pPr>
            <w:r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noteikumi stāsies spēkā 2020. gada 1. janvārī</w:t>
            </w:r>
            <w:r w:rsidR="00DB7358" w:rsidRPr="00CC27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VSAA.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:rsidR="005A0E9A" w:rsidRPr="00FC32FB" w:rsidRDefault="005A0E9A" w:rsidP="005A0E9A">
      <w:pPr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</w:pPr>
      <w:r w:rsidRPr="00FC32FB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5A0E9A" w:rsidRPr="00FC32FB" w:rsidTr="003655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VFPS dalībnieki.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hAnsi="Times New Roman" w:cs="Times New Roman"/>
                <w:sz w:val="28"/>
                <w:szCs w:val="28"/>
              </w:rPr>
              <w:t xml:space="preserve">Projekts šo jomu neskar. 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bidi="lo-LA"/>
              </w:rPr>
              <w:t>Projekts šo jomu neskar</w:t>
            </w:r>
            <w:r w:rsidRPr="00FC32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Nav.</w:t>
            </w:r>
          </w:p>
        </w:tc>
      </w:tr>
    </w:tbl>
    <w:p w:rsidR="005A0E9A" w:rsidRDefault="005A0E9A" w:rsidP="005A0E9A">
      <w:pPr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</w:pPr>
      <w:r w:rsidRPr="00FC32FB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  <w:t> </w:t>
      </w:r>
    </w:p>
    <w:p w:rsidR="003D0FCB" w:rsidRPr="00FC32FB" w:rsidRDefault="003D0FCB" w:rsidP="005A0E9A">
      <w:pPr>
        <w:spacing w:after="0" w:line="240" w:lineRule="auto"/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lv-LV"/>
        </w:rPr>
      </w:pPr>
      <w:bookmarkStart w:id="1" w:name="_GoBack"/>
      <w:bookmarkEnd w:id="1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5A0E9A" w:rsidRPr="00FC32FB" w:rsidTr="0036551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9A" w:rsidRPr="00FC32FB" w:rsidRDefault="005A0E9A" w:rsidP="0036551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5A0E9A" w:rsidRPr="00FC32FB" w:rsidTr="00365515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9A" w:rsidRPr="00FC32FB" w:rsidRDefault="005A0E9A" w:rsidP="0036551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5A0E9A" w:rsidRPr="009F2B5C" w:rsidRDefault="005A0E9A" w:rsidP="005A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A0E9A" w:rsidRPr="009F2B5C" w:rsidTr="0036551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DB7358" w:rsidRPr="009F2B5C" w:rsidTr="0036551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358" w:rsidRPr="009F2B5C" w:rsidRDefault="00DB7358" w:rsidP="00D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5A0E9A" w:rsidRPr="009F2B5C" w:rsidRDefault="005A0E9A" w:rsidP="005A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A0E9A" w:rsidRPr="00FC32FB" w:rsidTr="0036551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0E9A" w:rsidRPr="00FC32FB" w:rsidRDefault="005A0E9A" w:rsidP="0036551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5A0E9A" w:rsidRPr="00FC32FB" w:rsidTr="00365515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A0E9A" w:rsidRPr="00FC32FB" w:rsidRDefault="005A0E9A" w:rsidP="0036551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5A0E9A" w:rsidRPr="009F2B5C" w:rsidRDefault="005A0E9A" w:rsidP="005A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A0E9A" w:rsidRPr="009F2B5C" w:rsidTr="003655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5A0E9A" w:rsidRPr="009F2B5C" w:rsidTr="0036551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 ir nodrošināta, publicējot uzziņu par noteikumu projektu Labklājības ministrijas mājas lapā internetā un lūdzot sniegt priekšlikumus līdz 2019.gada 2.maijam.</w:t>
            </w:r>
          </w:p>
        </w:tc>
      </w:tr>
      <w:tr w:rsidR="005A0E9A" w:rsidRPr="009F2B5C" w:rsidTr="0036551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7E6E" w:rsidP="0036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</w:t>
            </w:r>
            <w:r w:rsidR="005A0E9A"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riekšlikumi nav saņemti.</w:t>
            </w:r>
          </w:p>
        </w:tc>
      </w:tr>
      <w:tr w:rsidR="005A0E9A" w:rsidRPr="009F2B5C" w:rsidTr="0036551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7E6E" w:rsidP="0036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P</w:t>
            </w: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riekšlikumi nav saņemti.</w:t>
            </w:r>
          </w:p>
        </w:tc>
      </w:tr>
      <w:tr w:rsidR="005A0E9A" w:rsidRPr="009F2B5C" w:rsidTr="0036551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9F2B5C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F2B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Nav.</w:t>
            </w:r>
          </w:p>
        </w:tc>
      </w:tr>
    </w:tbl>
    <w:p w:rsidR="005A0E9A" w:rsidRPr="009F2B5C" w:rsidRDefault="005A0E9A" w:rsidP="005A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416"/>
        <w:gridCol w:w="6058"/>
      </w:tblGrid>
      <w:tr w:rsidR="005A0E9A" w:rsidRPr="00FC32FB" w:rsidTr="0036551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VSAA.</w:t>
            </w: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br/>
              <w:t xml:space="preserve">Jaunu institūciju izveide, esošu institūciju likvidācija vai reorganizācija, to ietekme uz </w:t>
            </w: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lastRenderedPageBreak/>
              <w:t>institūcijas cilvēkresursiem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Jaunu institūciju izveide, esošu institūciju likvidācija vai reorganizācija nebūs nepieciešama.</w:t>
            </w:r>
          </w:p>
          <w:p w:rsidR="005A0E9A" w:rsidRPr="00FC32FB" w:rsidRDefault="005A0E9A" w:rsidP="00365515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E9A" w:rsidRPr="00FC32FB" w:rsidRDefault="005A0E9A" w:rsidP="00365515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2FB">
              <w:rPr>
                <w:rFonts w:ascii="Times New Roman" w:hAnsi="Times New Roman" w:cs="Times New Roman"/>
                <w:sz w:val="28"/>
                <w:szCs w:val="28"/>
              </w:rPr>
              <w:t>Projekta izpilde notiks esošo pārvaldes funkciju ietvaros.</w:t>
            </w:r>
          </w:p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5A0E9A" w:rsidRPr="00FC32FB" w:rsidTr="0036551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9A" w:rsidRPr="00FC32FB" w:rsidRDefault="005A0E9A" w:rsidP="003655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</w:pPr>
            <w:r w:rsidRPr="00FC32FB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8"/>
                <w:szCs w:val="28"/>
                <w:lang w:eastAsia="lv-LV"/>
              </w:rPr>
              <w:t>Nav.</w:t>
            </w:r>
          </w:p>
        </w:tc>
      </w:tr>
    </w:tbl>
    <w:p w:rsidR="005A0E9A" w:rsidRDefault="005A0E9A" w:rsidP="005A0E9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ED10FD" w:rsidRPr="00FC32FB" w:rsidRDefault="00ED10FD" w:rsidP="005A0E9A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5A0E9A" w:rsidRPr="00FC32FB" w:rsidRDefault="005A0E9A" w:rsidP="005A0E9A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C32FB">
        <w:rPr>
          <w:rFonts w:ascii="Times New Roman" w:hAnsi="Times New Roman" w:cs="Times New Roman"/>
          <w:sz w:val="28"/>
          <w:szCs w:val="28"/>
          <w:lang w:val="de-DE"/>
        </w:rPr>
        <w:t>Iesniedzējs</w:t>
      </w:r>
      <w:proofErr w:type="spellEnd"/>
      <w:r w:rsidRPr="00FC32F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5A0E9A" w:rsidRPr="00681B5C" w:rsidRDefault="005A0E9A" w:rsidP="005A0E9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681B5C">
        <w:rPr>
          <w:rFonts w:ascii="Times New Roman" w:hAnsi="Times New Roman" w:cs="Times New Roman"/>
          <w:color w:val="000000" w:themeColor="text1"/>
          <w:sz w:val="28"/>
          <w:szCs w:val="28"/>
        </w:rPr>
        <w:t>abklājības ministre</w:t>
      </w:r>
      <w:r w:rsidRPr="00681B5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proofErr w:type="spellStart"/>
      <w:r w:rsidRPr="00681B5C">
        <w:rPr>
          <w:rFonts w:ascii="Times New Roman" w:hAnsi="Times New Roman" w:cs="Times New Roman"/>
          <w:color w:val="000000" w:themeColor="text1"/>
          <w:sz w:val="28"/>
          <w:szCs w:val="28"/>
        </w:rPr>
        <w:t>R.Petraviča</w:t>
      </w:r>
      <w:proofErr w:type="spellEnd"/>
    </w:p>
    <w:p w:rsidR="005A0E9A" w:rsidRPr="00FC32FB" w:rsidRDefault="005A0E9A" w:rsidP="005A0E9A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A0E9A" w:rsidRPr="00FC32FB" w:rsidRDefault="005A0E9A" w:rsidP="005A0E9A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A0E9A" w:rsidRPr="00FC32FB" w:rsidRDefault="005A0E9A" w:rsidP="005A0E9A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C32FB">
        <w:rPr>
          <w:rFonts w:ascii="Times New Roman" w:hAnsi="Times New Roman" w:cs="Times New Roman"/>
          <w:sz w:val="28"/>
          <w:szCs w:val="28"/>
          <w:lang w:val="de-DE"/>
        </w:rPr>
        <w:t>valsts</w:t>
      </w:r>
      <w:proofErr w:type="spellEnd"/>
      <w:r w:rsidRPr="00FC32F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C32FB">
        <w:rPr>
          <w:rFonts w:ascii="Times New Roman" w:hAnsi="Times New Roman" w:cs="Times New Roman"/>
          <w:sz w:val="28"/>
          <w:szCs w:val="28"/>
          <w:lang w:val="de-DE"/>
        </w:rPr>
        <w:t>sekretārs</w:t>
      </w:r>
      <w:proofErr w:type="spellEnd"/>
      <w:r w:rsidRPr="00FC32FB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C32FB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</w:t>
      </w:r>
      <w:proofErr w:type="spellStart"/>
      <w:r w:rsidRPr="00FC32FB">
        <w:rPr>
          <w:rFonts w:ascii="Times New Roman" w:hAnsi="Times New Roman" w:cs="Times New Roman"/>
          <w:sz w:val="28"/>
          <w:szCs w:val="28"/>
          <w:lang w:val="de-DE"/>
        </w:rPr>
        <w:t>I.Alliks</w:t>
      </w:r>
      <w:proofErr w:type="spellEnd"/>
    </w:p>
    <w:p w:rsidR="005A0E9A" w:rsidRDefault="005A0E9A" w:rsidP="005A0E9A">
      <w:pPr>
        <w:tabs>
          <w:tab w:val="left" w:pos="6480"/>
        </w:tabs>
        <w:spacing w:after="0" w:line="240" w:lineRule="auto"/>
        <w:ind w:right="-1"/>
        <w:rPr>
          <w:rFonts w:ascii="Times New Roman" w:hAnsi="Times New Roman"/>
          <w:sz w:val="20"/>
          <w:szCs w:val="20"/>
          <w:lang w:val="de-DE"/>
        </w:rPr>
      </w:pPr>
    </w:p>
    <w:p w:rsidR="005A0E9A" w:rsidRDefault="005A0E9A" w:rsidP="005A0E9A">
      <w:pPr>
        <w:tabs>
          <w:tab w:val="left" w:pos="1995"/>
        </w:tabs>
        <w:spacing w:after="0" w:line="240" w:lineRule="auto"/>
        <w:ind w:right="-1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ab/>
      </w:r>
    </w:p>
    <w:p w:rsidR="005A0E9A" w:rsidRPr="00E01B33" w:rsidRDefault="005A0E9A" w:rsidP="005A0E9A">
      <w:pPr>
        <w:tabs>
          <w:tab w:val="left" w:pos="6480"/>
        </w:tabs>
        <w:spacing w:after="0" w:line="240" w:lineRule="auto"/>
        <w:ind w:right="-1"/>
        <w:rPr>
          <w:rFonts w:ascii="Times New Roman" w:hAnsi="Times New Roman"/>
          <w:sz w:val="20"/>
          <w:szCs w:val="20"/>
          <w:lang w:val="de-DE"/>
        </w:rPr>
      </w:pPr>
    </w:p>
    <w:p w:rsidR="005A0E9A" w:rsidRPr="00E01B33" w:rsidRDefault="005A0E9A" w:rsidP="005A0E9A">
      <w:pPr>
        <w:tabs>
          <w:tab w:val="left" w:pos="648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3D0FCB" w:rsidRDefault="003D0FCB" w:rsidP="005A0E9A">
      <w:pPr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19.08.2019 10:00</w:t>
      </w:r>
    </w:p>
    <w:p w:rsidR="005A0E9A" w:rsidRPr="00940C59" w:rsidRDefault="003D0FCB" w:rsidP="005A0E9A">
      <w:pPr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794</w:t>
      </w:r>
    </w:p>
    <w:p w:rsidR="005A0E9A" w:rsidRPr="00940C59" w:rsidRDefault="005A0E9A" w:rsidP="005A0E9A">
      <w:pPr>
        <w:spacing w:after="0" w:line="240" w:lineRule="auto"/>
        <w:ind w:right="-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D.Trušinska</w:t>
      </w:r>
      <w:proofErr w:type="spellEnd"/>
      <w:r>
        <w:rPr>
          <w:rFonts w:ascii="Times New Roman" w:hAnsi="Times New Roman"/>
        </w:rPr>
        <w:t>, 67021553</w:t>
      </w:r>
    </w:p>
    <w:p w:rsidR="005A0E9A" w:rsidRDefault="00034A3B" w:rsidP="005A0E9A">
      <w:pPr>
        <w:tabs>
          <w:tab w:val="center" w:pos="4153"/>
          <w:tab w:val="right" w:pos="8306"/>
        </w:tabs>
      </w:pPr>
      <w:hyperlink r:id="rId8" w:history="1">
        <w:r w:rsidR="005A0E9A" w:rsidRPr="00940C59">
          <w:rPr>
            <w:rStyle w:val="Hyperlink"/>
            <w:rFonts w:ascii="Times New Roman" w:hAnsi="Times New Roman"/>
          </w:rPr>
          <w:t>Dace.Trusinska@lm.gov.lv</w:t>
        </w:r>
      </w:hyperlink>
    </w:p>
    <w:p w:rsidR="00C05F02" w:rsidRDefault="00C05F02"/>
    <w:sectPr w:rsidR="00C05F02" w:rsidSect="00B75C9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3B" w:rsidRDefault="00034A3B">
      <w:pPr>
        <w:spacing w:after="0" w:line="240" w:lineRule="auto"/>
      </w:pPr>
      <w:r>
        <w:separator/>
      </w:r>
    </w:p>
  </w:endnote>
  <w:endnote w:type="continuationSeparator" w:id="0">
    <w:p w:rsidR="00034A3B" w:rsidRDefault="0003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8" w:rsidRPr="00CA4BAE" w:rsidRDefault="005A0E9A" w:rsidP="00CA4BAE">
    <w:pPr>
      <w:spacing w:after="0" w:line="240" w:lineRule="auto"/>
    </w:pPr>
    <w:r>
      <w:rPr>
        <w:rFonts w:ascii="Times New Roman" w:hAnsi="Times New Roman"/>
        <w:sz w:val="24"/>
        <w:szCs w:val="24"/>
      </w:rPr>
      <w:t>LManot_1</w:t>
    </w:r>
    <w:r w:rsidR="00BF7537">
      <w:rPr>
        <w:rFonts w:ascii="Times New Roman" w:hAnsi="Times New Roman"/>
        <w:sz w:val="24"/>
        <w:szCs w:val="24"/>
      </w:rPr>
      <w:t>9</w:t>
    </w:r>
    <w:r w:rsidR="005A7E6E">
      <w:rPr>
        <w:rFonts w:ascii="Times New Roman" w:hAnsi="Times New Roman"/>
        <w:sz w:val="24"/>
        <w:szCs w:val="24"/>
      </w:rPr>
      <w:t>0</w:t>
    </w:r>
    <w:r w:rsidR="002D38D8"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58" w:rsidRPr="00885828" w:rsidRDefault="005A0E9A" w:rsidP="00885828">
    <w:pPr>
      <w:spacing w:after="0" w:line="240" w:lineRule="auto"/>
    </w:pPr>
    <w:r>
      <w:rPr>
        <w:rFonts w:ascii="Times New Roman" w:hAnsi="Times New Roman"/>
        <w:sz w:val="24"/>
        <w:szCs w:val="24"/>
      </w:rPr>
      <w:t>LManot_1</w:t>
    </w:r>
    <w:r w:rsidR="00BF7537">
      <w:rPr>
        <w:rFonts w:ascii="Times New Roman" w:hAnsi="Times New Roman"/>
        <w:sz w:val="24"/>
        <w:szCs w:val="24"/>
      </w:rPr>
      <w:t>9</w:t>
    </w:r>
    <w:r w:rsidR="005A7E6E">
      <w:rPr>
        <w:rFonts w:ascii="Times New Roman" w:hAnsi="Times New Roman"/>
        <w:sz w:val="24"/>
        <w:szCs w:val="24"/>
      </w:rPr>
      <w:t>0</w:t>
    </w:r>
    <w:r w:rsidR="002D38D8"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t>19</w:t>
    </w:r>
    <w:r w:rsidRPr="00EC6666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3B" w:rsidRDefault="00034A3B">
      <w:pPr>
        <w:spacing w:after="0" w:line="240" w:lineRule="auto"/>
      </w:pPr>
      <w:r>
        <w:separator/>
      </w:r>
    </w:p>
  </w:footnote>
  <w:footnote w:type="continuationSeparator" w:id="0">
    <w:p w:rsidR="00034A3B" w:rsidRDefault="0003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6C1558" w:rsidRPr="00C25B49" w:rsidRDefault="005A0E9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55D58"/>
    <w:multiLevelType w:val="hybridMultilevel"/>
    <w:tmpl w:val="D27447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A64A8"/>
    <w:multiLevelType w:val="hybridMultilevel"/>
    <w:tmpl w:val="D4507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9A"/>
    <w:rsid w:val="00034A3B"/>
    <w:rsid w:val="0003532E"/>
    <w:rsid w:val="00207288"/>
    <w:rsid w:val="002D38D8"/>
    <w:rsid w:val="00353363"/>
    <w:rsid w:val="003970C2"/>
    <w:rsid w:val="003D0FCB"/>
    <w:rsid w:val="004061F1"/>
    <w:rsid w:val="0049400E"/>
    <w:rsid w:val="005A0E9A"/>
    <w:rsid w:val="005A7E6E"/>
    <w:rsid w:val="0067305B"/>
    <w:rsid w:val="00712679"/>
    <w:rsid w:val="0081095F"/>
    <w:rsid w:val="008A314A"/>
    <w:rsid w:val="008B068B"/>
    <w:rsid w:val="009D7426"/>
    <w:rsid w:val="00A030E1"/>
    <w:rsid w:val="00AF3362"/>
    <w:rsid w:val="00BA7D44"/>
    <w:rsid w:val="00BF7537"/>
    <w:rsid w:val="00C05F02"/>
    <w:rsid w:val="00C7511A"/>
    <w:rsid w:val="00CC2727"/>
    <w:rsid w:val="00CD279E"/>
    <w:rsid w:val="00D33C48"/>
    <w:rsid w:val="00DB7358"/>
    <w:rsid w:val="00E10D29"/>
    <w:rsid w:val="00E83DF9"/>
    <w:rsid w:val="00E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25F20"/>
  <w15:chartTrackingRefBased/>
  <w15:docId w15:val="{52FD9AAB-2EB5-4335-A6FD-1D8EFEC8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E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9A"/>
  </w:style>
  <w:style w:type="paragraph" w:styleId="ListParagraph">
    <w:name w:val="List Paragraph"/>
    <w:basedOn w:val="Normal"/>
    <w:uiPriority w:val="34"/>
    <w:qFormat/>
    <w:rsid w:val="005A0E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7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Trusinska@l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4239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fondēto pensiju shēmas darbību</vt:lpstr>
    </vt:vector>
  </TitlesOfParts>
  <Company>LM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fondēto pensiju shēmas darbību</dc:title>
  <dc:subject>anotācija</dc:subject>
  <dc:creator>Dace Trusinska</dc:creator>
  <cp:keywords/>
  <dc:description>D.Trušinska, 67021553
Dace.Trusinska@lm.gov.lv</dc:description>
  <cp:lastModifiedBy>Dace Trusinska</cp:lastModifiedBy>
  <cp:revision>15</cp:revision>
  <dcterms:created xsi:type="dcterms:W3CDTF">2019-06-11T12:02:00Z</dcterms:created>
  <dcterms:modified xsi:type="dcterms:W3CDTF">2019-08-19T07:00:00Z</dcterms:modified>
</cp:coreProperties>
</file>