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1207" w:rsidR="00647FA5" w:rsidP="00647FA5" w:rsidRDefault="00647FA5" w14:paraId="6138A73C" w14:textId="77777777">
      <w:pPr>
        <w:tabs>
          <w:tab w:val="left" w:pos="7440"/>
        </w:tabs>
      </w:pPr>
    </w:p>
    <w:p w:rsidRPr="00666F4A" w:rsidR="00A26EBE" w:rsidP="00A26EBE" w:rsidRDefault="00647FA5" w14:paraId="238DAFFD" w14:textId="77777777">
      <w:pPr>
        <w:tabs>
          <w:tab w:val="left" w:pos="7440"/>
        </w:tabs>
        <w:jc w:val="center"/>
        <w:rPr>
          <w:b/>
        </w:rPr>
      </w:pPr>
      <w:bookmarkStart w:name="_Hlk16586981" w:id="0"/>
      <w:r w:rsidRPr="00666F4A">
        <w:rPr>
          <w:b/>
        </w:rPr>
        <w:t xml:space="preserve">Izziņa </w:t>
      </w:r>
    </w:p>
    <w:p w:rsidR="0020769A" w:rsidP="00E13DC6" w:rsidRDefault="00813749" w14:paraId="4A6D5925" w14:textId="77777777">
      <w:pPr>
        <w:jc w:val="center"/>
        <w:rPr>
          <w:b/>
          <w:lang w:eastAsia="lv-LV"/>
        </w:rPr>
      </w:pPr>
      <w:r w:rsidRPr="00666F4A">
        <w:rPr>
          <w:b/>
          <w:lang w:eastAsia="lv-LV"/>
        </w:rPr>
        <w:t>p</w:t>
      </w:r>
      <w:r w:rsidRPr="00666F4A" w:rsidR="00E448C8">
        <w:rPr>
          <w:b/>
          <w:lang w:eastAsia="lv-LV"/>
        </w:rPr>
        <w:t>ar</w:t>
      </w:r>
      <w:r w:rsidRPr="00666F4A" w:rsidR="00E13DC6">
        <w:rPr>
          <w:b/>
          <w:lang w:eastAsia="lv-LV"/>
        </w:rPr>
        <w:t xml:space="preserve"> atzinumos sniegtajiem iebildumiem par Ministru kabineta noteikumu projektu </w:t>
      </w:r>
    </w:p>
    <w:p w:rsidRPr="00666F4A" w:rsidR="00E13DC6" w:rsidP="00E13DC6" w:rsidRDefault="00E13DC6" w14:paraId="77ABE562" w14:textId="792AC689">
      <w:pPr>
        <w:jc w:val="center"/>
        <w:rPr>
          <w:b/>
          <w:bCs/>
        </w:rPr>
      </w:pPr>
      <w:r w:rsidRPr="00666F4A">
        <w:rPr>
          <w:b/>
          <w:lang w:eastAsia="lv-LV"/>
        </w:rPr>
        <w:t>“</w:t>
      </w:r>
      <w:r w:rsidRPr="00666F4A">
        <w:rPr>
          <w:b/>
          <w:bCs/>
          <w:lang w:eastAsia="lv-LV"/>
        </w:rPr>
        <w:t xml:space="preserve">Noteikumi par pasažieru </w:t>
      </w:r>
      <w:r w:rsidRPr="00666F4A">
        <w:rPr>
          <w:b/>
          <w:bCs/>
        </w:rPr>
        <w:t>komercpārvadājumiem ar taksometru”</w:t>
      </w:r>
      <w:r w:rsidR="00B51134">
        <w:rPr>
          <w:b/>
          <w:bCs/>
        </w:rPr>
        <w:t xml:space="preserve"> (VSS-658)</w:t>
      </w:r>
    </w:p>
    <w:bookmarkEnd w:id="0"/>
    <w:p w:rsidRPr="00666F4A" w:rsidR="00647FA5" w:rsidP="00647FA5" w:rsidRDefault="00647FA5" w14:paraId="53C36FF2" w14:textId="360A3708">
      <w:pPr>
        <w:rPr>
          <w:b/>
          <w:lang w:eastAsia="lv-LV"/>
        </w:rPr>
      </w:pPr>
    </w:p>
    <w:p w:rsidRPr="00666F4A" w:rsidR="00E448C8" w:rsidP="00647FA5" w:rsidRDefault="00E448C8" w14:paraId="40EDF2FE" w14:textId="77777777">
      <w:pPr>
        <w:rPr>
          <w:b/>
          <w:lang w:eastAsia="lv-LV"/>
        </w:rPr>
      </w:pPr>
    </w:p>
    <w:p w:rsidRPr="00666F4A" w:rsidR="00647FA5" w:rsidP="00647FA5" w:rsidRDefault="00647FA5" w14:paraId="0BAA7AF2" w14:textId="77777777">
      <w:pPr>
        <w:rPr>
          <w:b/>
          <w:lang w:eastAsia="lv-LV"/>
        </w:rPr>
      </w:pPr>
      <w:r w:rsidRPr="00666F4A">
        <w:rPr>
          <w:b/>
          <w:lang w:eastAsia="lv-LV"/>
        </w:rPr>
        <w:t>I. Jautājumi, par kuriem saskaņošanā vienošanās nav panākta</w:t>
      </w:r>
    </w:p>
    <w:p w:rsidRPr="00666F4A" w:rsidR="00647FA5" w:rsidP="00647FA5" w:rsidRDefault="00647FA5" w14:paraId="263B5C33" w14:textId="77777777">
      <w:pPr>
        <w:pStyle w:val="naisnod"/>
        <w:spacing w:before="0" w:beforeAutospacing="0" w:after="0" w:afterAutospacing="0"/>
        <w:rPr>
          <w:b/>
        </w:rPr>
      </w:pPr>
    </w:p>
    <w:tbl>
      <w:tblPr>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268"/>
        <w:gridCol w:w="3827"/>
        <w:gridCol w:w="3119"/>
        <w:gridCol w:w="1842"/>
        <w:gridCol w:w="1977"/>
      </w:tblGrid>
      <w:tr w:rsidRPr="00666F4A" w:rsidR="00647FA5" w:rsidTr="00271864" w14:paraId="1A23AA41" w14:textId="77777777">
        <w:trPr>
          <w:trHeight w:val="1549"/>
          <w:jc w:val="center"/>
        </w:trPr>
        <w:tc>
          <w:tcPr>
            <w:tcW w:w="596" w:type="dxa"/>
          </w:tcPr>
          <w:p w:rsidRPr="00666F4A" w:rsidR="00647FA5" w:rsidP="00392C15" w:rsidRDefault="00647FA5" w14:paraId="4E4CD28A" w14:textId="77777777">
            <w:pPr>
              <w:jc w:val="both"/>
            </w:pPr>
            <w:r w:rsidRPr="00666F4A">
              <w:t>Nr. p.k</w:t>
            </w:r>
          </w:p>
        </w:tc>
        <w:tc>
          <w:tcPr>
            <w:tcW w:w="2268" w:type="dxa"/>
          </w:tcPr>
          <w:p w:rsidRPr="00666F4A" w:rsidR="00647FA5" w:rsidP="00392C15" w:rsidRDefault="00647FA5" w14:paraId="7435D2F1" w14:textId="77777777">
            <w:pPr>
              <w:rPr>
                <w:b/>
              </w:rPr>
            </w:pPr>
            <w:r w:rsidRPr="00666F4A">
              <w:t>Saskaņošanai nosūtītā projekta redakcija (konkrēta punkta (panta) redakcija)</w:t>
            </w:r>
          </w:p>
        </w:tc>
        <w:tc>
          <w:tcPr>
            <w:tcW w:w="3827" w:type="dxa"/>
          </w:tcPr>
          <w:p w:rsidRPr="00666F4A" w:rsidR="00647FA5" w:rsidP="00392C15" w:rsidRDefault="00647FA5" w14:paraId="4FEA6D72" w14:textId="77777777">
            <w:pPr>
              <w:jc w:val="both"/>
              <w:rPr>
                <w:b/>
              </w:rPr>
            </w:pPr>
            <w:r w:rsidRPr="00666F4A">
              <w:t xml:space="preserve">Atzinumā norādītais ministrijas (citas institūcijas) iebildums </w:t>
            </w:r>
            <w:r w:rsidRPr="00666F4A">
              <w:rPr>
                <w:lang w:eastAsia="lv-LV"/>
              </w:rPr>
              <w:t>kā arī saskaņošanā papildus izteiktais iebildums par projekta konkrēto punktu (pantu)</w:t>
            </w:r>
          </w:p>
        </w:tc>
        <w:tc>
          <w:tcPr>
            <w:tcW w:w="3119" w:type="dxa"/>
          </w:tcPr>
          <w:p w:rsidRPr="00666F4A" w:rsidR="00647FA5" w:rsidP="00392C15" w:rsidRDefault="00647FA5" w14:paraId="6F759F07" w14:textId="77777777">
            <w:pPr>
              <w:jc w:val="both"/>
              <w:rPr>
                <w:b/>
              </w:rPr>
            </w:pPr>
            <w:r w:rsidRPr="00666F4A">
              <w:rPr>
                <w:lang w:eastAsia="lv-LV"/>
              </w:rPr>
              <w:t>Atbildīgās ministrijas pamatojums iebilduma noraidījumam</w:t>
            </w:r>
          </w:p>
        </w:tc>
        <w:tc>
          <w:tcPr>
            <w:tcW w:w="1842" w:type="dxa"/>
          </w:tcPr>
          <w:p w:rsidRPr="00666F4A" w:rsidR="00647FA5" w:rsidP="00392C15" w:rsidRDefault="00647FA5" w14:paraId="0E62CFF9" w14:textId="77777777">
            <w:r w:rsidRPr="00666F4A">
              <w:rPr>
                <w:lang w:eastAsia="lv-LV"/>
              </w:rPr>
              <w:t>Atzinuma sniedzēja uzturētais iebildums, ja tas atšķiras no atzinumā norādītā iebilduma pamatojuma</w:t>
            </w:r>
          </w:p>
        </w:tc>
        <w:tc>
          <w:tcPr>
            <w:tcW w:w="1977" w:type="dxa"/>
          </w:tcPr>
          <w:p w:rsidRPr="00666F4A" w:rsidR="00647FA5" w:rsidP="00392C15" w:rsidRDefault="00647FA5" w14:paraId="7FD143D1" w14:textId="77777777">
            <w:r w:rsidRPr="00666F4A">
              <w:rPr>
                <w:lang w:eastAsia="lv-LV"/>
              </w:rPr>
              <w:t>Projekta attiecīgā punkta (panta) galīgā redakcija</w:t>
            </w:r>
          </w:p>
        </w:tc>
      </w:tr>
      <w:tr w:rsidRPr="00666F4A" w:rsidR="00500005" w:rsidTr="00AA0846" w14:paraId="22607A52" w14:textId="77777777">
        <w:trPr>
          <w:trHeight w:val="1549"/>
          <w:jc w:val="center"/>
        </w:trPr>
        <w:tc>
          <w:tcPr>
            <w:tcW w:w="596" w:type="dxa"/>
          </w:tcPr>
          <w:p w:rsidRPr="00666F4A" w:rsidR="00500005" w:rsidP="00500005" w:rsidRDefault="00500005" w14:paraId="3A737764" w14:textId="77777777">
            <w:pPr>
              <w:jc w:val="both"/>
            </w:pPr>
          </w:p>
        </w:tc>
        <w:tc>
          <w:tcPr>
            <w:tcW w:w="2268" w:type="dxa"/>
          </w:tcPr>
          <w:p w:rsidRPr="00666F4A" w:rsidR="00500005" w:rsidP="00AA0846" w:rsidRDefault="00500005" w14:paraId="7AB808EC" w14:textId="1F236E2B">
            <w:pPr>
              <w:jc w:val="center"/>
            </w:pPr>
            <w:r>
              <w:rPr>
                <w:lang w:eastAsia="lv-LV"/>
              </w:rPr>
              <w:t>-</w:t>
            </w:r>
          </w:p>
        </w:tc>
        <w:tc>
          <w:tcPr>
            <w:tcW w:w="3827" w:type="dxa"/>
          </w:tcPr>
          <w:p w:rsidRPr="00652D5F" w:rsidR="00500005" w:rsidP="00500005" w:rsidRDefault="00500005" w14:paraId="60BA260B" w14:textId="77777777">
            <w:pPr>
              <w:pStyle w:val="PlainText"/>
              <w:jc w:val="both"/>
              <w:rPr>
                <w:rFonts w:ascii="Times New Roman" w:hAnsi="Times New Roman" w:cs="Times New Roman"/>
                <w:b/>
                <w:bCs/>
                <w:sz w:val="24"/>
                <w:szCs w:val="24"/>
              </w:rPr>
            </w:pPr>
            <w:r w:rsidRPr="00652D5F">
              <w:rPr>
                <w:rFonts w:ascii="Times New Roman" w:hAnsi="Times New Roman"/>
                <w:sz w:val="24"/>
                <w:szCs w:val="24"/>
              </w:rPr>
              <w:t xml:space="preserve">   </w:t>
            </w:r>
            <w:r w:rsidRPr="00652D5F">
              <w:rPr>
                <w:rFonts w:ascii="Times New Roman" w:hAnsi="Times New Roman" w:cs="Times New Roman"/>
                <w:b/>
                <w:bCs/>
                <w:sz w:val="24"/>
                <w:szCs w:val="24"/>
              </w:rPr>
              <w:t>Latvijas Pašvaldību savienība 16.08.2019.</w:t>
            </w:r>
          </w:p>
          <w:p w:rsidRPr="00652D5F" w:rsidR="00500005" w:rsidP="00500005" w:rsidRDefault="00500005" w14:paraId="60525DB5" w14:textId="77777777">
            <w:pPr>
              <w:jc w:val="both"/>
            </w:pPr>
            <w:r w:rsidRPr="00652D5F">
              <w:t>3.Aicin</w:t>
            </w:r>
            <w:r w:rsidRPr="00652D5F">
              <w:rPr>
                <w:rFonts w:hint="eastAsia"/>
              </w:rPr>
              <w:t>ā</w:t>
            </w:r>
            <w:r w:rsidRPr="00652D5F">
              <w:t>m atbalst</w:t>
            </w:r>
            <w:r w:rsidRPr="00652D5F">
              <w:rPr>
                <w:rFonts w:hint="eastAsia"/>
              </w:rPr>
              <w:t>ī</w:t>
            </w:r>
            <w:r w:rsidRPr="00652D5F">
              <w:t>t R</w:t>
            </w:r>
            <w:r w:rsidRPr="00652D5F">
              <w:rPr>
                <w:rFonts w:hint="eastAsia"/>
              </w:rPr>
              <w:t>ī</w:t>
            </w:r>
            <w:r w:rsidRPr="00652D5F">
              <w:t>gas domes Satiksmes departamenta priekšlikumu, paredz</w:t>
            </w:r>
            <w:r w:rsidRPr="00652D5F">
              <w:rPr>
                <w:rFonts w:hint="eastAsia"/>
              </w:rPr>
              <w:t>ē</w:t>
            </w:r>
            <w:r w:rsidRPr="00652D5F">
              <w:t>t regul</w:t>
            </w:r>
            <w:r w:rsidRPr="00652D5F">
              <w:rPr>
                <w:rFonts w:hint="eastAsia"/>
              </w:rPr>
              <w:t>ē</w:t>
            </w:r>
            <w:r w:rsidRPr="00652D5F">
              <w:t>jumu, kas noteiktu autovad</w:t>
            </w:r>
            <w:r w:rsidRPr="00652D5F">
              <w:rPr>
                <w:rFonts w:hint="eastAsia"/>
              </w:rPr>
              <w:t>ī</w:t>
            </w:r>
            <w:r w:rsidRPr="00652D5F">
              <w:t>t</w:t>
            </w:r>
            <w:r w:rsidRPr="00652D5F">
              <w:rPr>
                <w:rFonts w:hint="eastAsia"/>
              </w:rPr>
              <w:t>ā</w:t>
            </w:r>
            <w:r w:rsidRPr="00652D5F">
              <w:t xml:space="preserve">jam aizliegumu taksometru izmantot </w:t>
            </w:r>
            <w:r w:rsidRPr="00652D5F">
              <w:rPr>
                <w:rFonts w:hint="eastAsia"/>
              </w:rPr>
              <w:t>ā</w:t>
            </w:r>
            <w:r w:rsidRPr="00652D5F">
              <w:t>rpus autovad</w:t>
            </w:r>
            <w:r w:rsidRPr="00652D5F">
              <w:rPr>
                <w:rFonts w:hint="eastAsia"/>
              </w:rPr>
              <w:t>ī</w:t>
            </w:r>
            <w:r w:rsidRPr="00652D5F">
              <w:t>t</w:t>
            </w:r>
            <w:r w:rsidRPr="00652D5F">
              <w:rPr>
                <w:rFonts w:hint="eastAsia"/>
              </w:rPr>
              <w:t>ā</w:t>
            </w:r>
            <w:r w:rsidRPr="00652D5F">
              <w:t>ja darba laika. R</w:t>
            </w:r>
            <w:r w:rsidRPr="00652D5F">
              <w:rPr>
                <w:rFonts w:hint="eastAsia"/>
              </w:rPr>
              <w:t>ī</w:t>
            </w:r>
            <w:r w:rsidRPr="00652D5F">
              <w:t>gas domes Satiksmes departamenta Kontroles dienests iepriekš ir konstat</w:t>
            </w:r>
            <w:r w:rsidRPr="00652D5F">
              <w:rPr>
                <w:rFonts w:hint="eastAsia"/>
              </w:rPr>
              <w:t>ē</w:t>
            </w:r>
            <w:r w:rsidRPr="00652D5F">
              <w:t>jis daudzus gad</w:t>
            </w:r>
            <w:r w:rsidRPr="00652D5F">
              <w:rPr>
                <w:rFonts w:hint="eastAsia"/>
              </w:rPr>
              <w:t>ī</w:t>
            </w:r>
            <w:r w:rsidRPr="00652D5F">
              <w:t>jumus, kad taksometra vad</w:t>
            </w:r>
            <w:r w:rsidRPr="00652D5F">
              <w:rPr>
                <w:rFonts w:hint="eastAsia"/>
              </w:rPr>
              <w:t>ī</w:t>
            </w:r>
            <w:r w:rsidRPr="00652D5F">
              <w:t>t</w:t>
            </w:r>
            <w:r w:rsidRPr="00652D5F">
              <w:rPr>
                <w:rFonts w:hint="eastAsia"/>
              </w:rPr>
              <w:t>ā</w:t>
            </w:r>
            <w:r w:rsidRPr="00652D5F">
              <w:t>ji kontroles br</w:t>
            </w:r>
            <w:r w:rsidRPr="00652D5F">
              <w:rPr>
                <w:rFonts w:hint="eastAsia"/>
              </w:rPr>
              <w:t>ī</w:t>
            </w:r>
            <w:r w:rsidRPr="00652D5F">
              <w:t>d</w:t>
            </w:r>
            <w:r w:rsidRPr="00652D5F">
              <w:rPr>
                <w:rFonts w:hint="eastAsia"/>
              </w:rPr>
              <w:t>ī</w:t>
            </w:r>
            <w:r w:rsidRPr="00652D5F">
              <w:t xml:space="preserve"> apgalvo, ka nestr</w:t>
            </w:r>
            <w:r w:rsidRPr="00652D5F">
              <w:rPr>
                <w:rFonts w:hint="eastAsia"/>
              </w:rPr>
              <w:t>ā</w:t>
            </w:r>
            <w:r w:rsidRPr="00652D5F">
              <w:t>d</w:t>
            </w:r>
            <w:r w:rsidRPr="00652D5F">
              <w:rPr>
                <w:rFonts w:hint="eastAsia"/>
              </w:rPr>
              <w:t>ā</w:t>
            </w:r>
            <w:r w:rsidRPr="00652D5F">
              <w:t>, bet izmanto taksometru priv</w:t>
            </w:r>
            <w:r w:rsidRPr="00652D5F">
              <w:rPr>
                <w:rFonts w:hint="eastAsia"/>
              </w:rPr>
              <w:t>ā</w:t>
            </w:r>
            <w:r w:rsidRPr="00652D5F">
              <w:t>t</w:t>
            </w:r>
            <w:r w:rsidRPr="00652D5F">
              <w:rPr>
                <w:rFonts w:hint="eastAsia"/>
              </w:rPr>
              <w:t>ā</w:t>
            </w:r>
            <w:r w:rsidRPr="00652D5F">
              <w:t>m vajadz</w:t>
            </w:r>
            <w:r w:rsidRPr="00652D5F">
              <w:rPr>
                <w:rFonts w:hint="eastAsia"/>
              </w:rPr>
              <w:t>ī</w:t>
            </w:r>
            <w:r w:rsidRPr="00652D5F">
              <w:t>b</w:t>
            </w:r>
            <w:r w:rsidRPr="00652D5F">
              <w:rPr>
                <w:rFonts w:hint="eastAsia"/>
              </w:rPr>
              <w:t>ā</w:t>
            </w:r>
            <w:r w:rsidRPr="00652D5F">
              <w:t>m, p</w:t>
            </w:r>
            <w:r w:rsidRPr="00652D5F">
              <w:rPr>
                <w:rFonts w:hint="eastAsia"/>
              </w:rPr>
              <w:t>ā</w:t>
            </w:r>
            <w:r w:rsidRPr="00652D5F">
              <w:t>rvad</w:t>
            </w:r>
            <w:r w:rsidRPr="00652D5F">
              <w:rPr>
                <w:rFonts w:hint="eastAsia"/>
              </w:rPr>
              <w:t>ā</w:t>
            </w:r>
            <w:r w:rsidRPr="00652D5F">
              <w:t xml:space="preserve"> nevis pasažieri, bet draugu, radinieku vai pazi</w:t>
            </w:r>
            <w:r w:rsidRPr="00652D5F">
              <w:rPr>
                <w:rFonts w:hint="eastAsia"/>
              </w:rPr>
              <w:t>ņ</w:t>
            </w:r>
            <w:r w:rsidRPr="00652D5F">
              <w:t xml:space="preserve">u. Neparedzot </w:t>
            </w:r>
            <w:r w:rsidRPr="00652D5F">
              <w:lastRenderedPageBreak/>
              <w:t>š</w:t>
            </w:r>
            <w:r w:rsidRPr="00652D5F">
              <w:rPr>
                <w:rFonts w:hint="eastAsia"/>
              </w:rPr>
              <w:t>ā</w:t>
            </w:r>
            <w:r w:rsidRPr="00652D5F">
              <w:t>du aizliegumu noteikumu projekt</w:t>
            </w:r>
            <w:r w:rsidRPr="00652D5F">
              <w:rPr>
                <w:rFonts w:hint="eastAsia"/>
              </w:rPr>
              <w:t>ā</w:t>
            </w:r>
            <w:r w:rsidRPr="00652D5F">
              <w:t xml:space="preserve">, proti, aizliegumu izmantot taksometru </w:t>
            </w:r>
            <w:r w:rsidRPr="00652D5F">
              <w:rPr>
                <w:rFonts w:hint="eastAsia"/>
              </w:rPr>
              <w:t>ā</w:t>
            </w:r>
            <w:r w:rsidRPr="00652D5F">
              <w:t>rpus darba laika, b</w:t>
            </w:r>
            <w:r w:rsidRPr="00652D5F">
              <w:rPr>
                <w:rFonts w:hint="eastAsia"/>
              </w:rPr>
              <w:t>ū</w:t>
            </w:r>
            <w:r w:rsidRPr="00652D5F">
              <w:t>tiski tiks apgr</w:t>
            </w:r>
            <w:r w:rsidRPr="00652D5F">
              <w:rPr>
                <w:rFonts w:hint="eastAsia"/>
              </w:rPr>
              <w:t>ū</w:t>
            </w:r>
            <w:r w:rsidRPr="00652D5F">
              <w:t>tin</w:t>
            </w:r>
            <w:r w:rsidRPr="00652D5F">
              <w:rPr>
                <w:rFonts w:hint="eastAsia"/>
              </w:rPr>
              <w:t>ā</w:t>
            </w:r>
            <w:r w:rsidRPr="00652D5F">
              <w:t>ts uzraugošo iest</w:t>
            </w:r>
            <w:r w:rsidRPr="00652D5F">
              <w:rPr>
                <w:rFonts w:hint="eastAsia"/>
              </w:rPr>
              <w:t>āž</w:t>
            </w:r>
            <w:r w:rsidRPr="00652D5F">
              <w:t>u darbs, jo tiks apgr</w:t>
            </w:r>
            <w:r w:rsidRPr="00652D5F">
              <w:rPr>
                <w:rFonts w:hint="eastAsia"/>
              </w:rPr>
              <w:t>ū</w:t>
            </w:r>
            <w:r w:rsidRPr="00652D5F">
              <w:t>tin</w:t>
            </w:r>
            <w:r w:rsidRPr="00652D5F">
              <w:rPr>
                <w:rFonts w:hint="eastAsia"/>
              </w:rPr>
              <w:t>ā</w:t>
            </w:r>
            <w:r w:rsidRPr="00652D5F">
              <w:t>ta š</w:t>
            </w:r>
            <w:r w:rsidRPr="00652D5F">
              <w:rPr>
                <w:rFonts w:hint="eastAsia"/>
              </w:rPr>
              <w:t>ī</w:t>
            </w:r>
            <w:r w:rsidRPr="00652D5F">
              <w:t xml:space="preserve"> p</w:t>
            </w:r>
            <w:r w:rsidRPr="00652D5F">
              <w:rPr>
                <w:rFonts w:hint="eastAsia"/>
              </w:rPr>
              <w:t>ā</w:t>
            </w:r>
            <w:r w:rsidRPr="00652D5F">
              <w:t>rk</w:t>
            </w:r>
            <w:r w:rsidRPr="00652D5F">
              <w:rPr>
                <w:rFonts w:hint="eastAsia"/>
              </w:rPr>
              <w:t>ā</w:t>
            </w:r>
            <w:r w:rsidRPr="00652D5F">
              <w:t>puma pier</w:t>
            </w:r>
            <w:r w:rsidRPr="00652D5F">
              <w:rPr>
                <w:rFonts w:hint="eastAsia"/>
              </w:rPr>
              <w:t>ā</w:t>
            </w:r>
            <w:r w:rsidRPr="00652D5F">
              <w:t>d</w:t>
            </w:r>
            <w:r w:rsidRPr="00652D5F">
              <w:rPr>
                <w:rFonts w:hint="eastAsia"/>
              </w:rPr>
              <w:t>īš</w:t>
            </w:r>
            <w:r w:rsidRPr="00652D5F">
              <w:t>ana.</w:t>
            </w:r>
          </w:p>
          <w:p w:rsidRPr="00666F4A" w:rsidR="00500005" w:rsidP="00500005" w:rsidRDefault="00500005" w14:paraId="013B3E86" w14:textId="77777777">
            <w:pPr>
              <w:jc w:val="both"/>
            </w:pPr>
          </w:p>
        </w:tc>
        <w:tc>
          <w:tcPr>
            <w:tcW w:w="3119" w:type="dxa"/>
          </w:tcPr>
          <w:p w:rsidRPr="00582863" w:rsidR="00500005" w:rsidP="00500005" w:rsidRDefault="00500005" w14:paraId="43482385" w14:textId="15D6A58A">
            <w:pPr>
              <w:jc w:val="both"/>
              <w:rPr>
                <w:bCs/>
              </w:rPr>
            </w:pPr>
            <w:r>
              <w:rPr>
                <w:b/>
                <w:bCs/>
              </w:rPr>
              <w:lastRenderedPageBreak/>
              <w:t xml:space="preserve">Iebildums nav ņemts vērā </w:t>
            </w:r>
            <w:r>
              <w:t>Ievērojot juridiskās tehnikas prasības un Tieslietu ministrijas izteiktos iebildumus, a</w:t>
            </w:r>
            <w:r w:rsidRPr="00695073">
              <w:t xml:space="preserve">utovadītāja tiesības un </w:t>
            </w:r>
            <w:r w:rsidRPr="00582863">
              <w:rPr>
                <w:bCs/>
              </w:rPr>
              <w:t>pienākumi – personu ierobežojošās tiesību normas jānoteic likumā (Autopārvadājumu likuma 40.pant</w:t>
            </w:r>
            <w:r>
              <w:rPr>
                <w:bCs/>
              </w:rPr>
              <w:t>ā</w:t>
            </w:r>
            <w:r w:rsidRPr="00582863">
              <w:rPr>
                <w:bCs/>
              </w:rPr>
              <w:t>). Savukārt likumā ne</w:t>
            </w:r>
            <w:r>
              <w:rPr>
                <w:bCs/>
              </w:rPr>
              <w:t xml:space="preserve">var </w:t>
            </w:r>
            <w:r w:rsidRPr="00582863">
              <w:rPr>
                <w:bCs/>
              </w:rPr>
              <w:t>ietver</w:t>
            </w:r>
            <w:r>
              <w:rPr>
                <w:bCs/>
              </w:rPr>
              <w:t>t</w:t>
            </w:r>
            <w:r w:rsidRPr="00582863">
              <w:rPr>
                <w:bCs/>
              </w:rPr>
              <w:t xml:space="preserve"> normas, kas jau ir noteiktas citos likumos.</w:t>
            </w:r>
          </w:p>
          <w:p w:rsidR="00500005" w:rsidP="00500005" w:rsidRDefault="00500005" w14:paraId="41877903" w14:textId="2B7824E6">
            <w:pPr>
              <w:jc w:val="both"/>
              <w:rPr>
                <w:bCs/>
              </w:rPr>
            </w:pPr>
            <w:r>
              <w:rPr>
                <w:bCs/>
              </w:rPr>
              <w:t>Līdz ar to ar Ministru kabineta noteikumu regulējums nevar būt plašāks, kā tas noteikts likumā.</w:t>
            </w:r>
          </w:p>
          <w:p w:rsidRPr="00666F4A" w:rsidR="00500005" w:rsidP="00500005" w:rsidRDefault="00500005" w14:paraId="58DA46A9" w14:textId="2662003F">
            <w:pPr>
              <w:jc w:val="both"/>
              <w:rPr>
                <w:lang w:eastAsia="lv-LV"/>
              </w:rPr>
            </w:pPr>
            <w:r>
              <w:rPr>
                <w:bCs/>
              </w:rPr>
              <w:lastRenderedPageBreak/>
              <w:t xml:space="preserve">Vienlaikus norādām, ka paša darba līguma uzrādīšana vēl neapliecina darba tiesisku attiecību esību un kontroles dienestiem nav likumā noteiktu pilnvaru pārbaudīt prasību, kas reglamentē darba tiesiskās attiecības, ievērošanu. </w:t>
            </w:r>
          </w:p>
        </w:tc>
        <w:tc>
          <w:tcPr>
            <w:tcW w:w="1842" w:type="dxa"/>
          </w:tcPr>
          <w:p w:rsidRPr="00666F4A" w:rsidR="00500005" w:rsidP="00500005" w:rsidRDefault="00500005" w14:paraId="48D5B323" w14:textId="77777777">
            <w:pPr>
              <w:rPr>
                <w:lang w:eastAsia="lv-LV"/>
              </w:rPr>
            </w:pPr>
          </w:p>
        </w:tc>
        <w:tc>
          <w:tcPr>
            <w:tcW w:w="1977" w:type="dxa"/>
          </w:tcPr>
          <w:p w:rsidRPr="00666F4A" w:rsidR="00500005" w:rsidP="00AA0846" w:rsidRDefault="00500005" w14:paraId="494620AD" w14:textId="405BEF28">
            <w:pPr>
              <w:jc w:val="center"/>
              <w:rPr>
                <w:lang w:eastAsia="lv-LV"/>
              </w:rPr>
            </w:pPr>
            <w:r>
              <w:rPr>
                <w:lang w:eastAsia="lv-LV"/>
              </w:rPr>
              <w:t>-</w:t>
            </w:r>
          </w:p>
        </w:tc>
      </w:tr>
    </w:tbl>
    <w:p w:rsidRPr="00666F4A" w:rsidR="00273922" w:rsidRDefault="00273922" w14:paraId="4AD6A25C" w14:textId="77777777"/>
    <w:p w:rsidRPr="00666F4A" w:rsidR="00647FA5" w:rsidP="00FC101D" w:rsidRDefault="00647FA5" w14:paraId="271F8B6D" w14:textId="06FB17F5">
      <w:pPr>
        <w:pStyle w:val="naiskr"/>
        <w:spacing w:before="0" w:beforeAutospacing="0" w:after="0" w:afterAutospacing="0"/>
      </w:pPr>
      <w:r w:rsidRPr="00666F4A">
        <w:t>Informācija par starpministriju (starpinstitūciju) sanāksmi vai elektronisko saskaņošanu</w:t>
      </w:r>
      <w:r w:rsidRPr="00666F4A" w:rsidR="00CD6443">
        <w:t xml:space="preserve">: </w:t>
      </w:r>
      <w:r w:rsidRPr="00666F4A" w:rsidR="00E82695">
        <w:t xml:space="preserve"> </w:t>
      </w:r>
      <w:r w:rsidR="00B9228B">
        <w:t>07.08.2019.,</w:t>
      </w:r>
      <w:r w:rsidR="007B0896">
        <w:t xml:space="preserve"> 09.08.2019.</w:t>
      </w:r>
    </w:p>
    <w:p w:rsidRPr="00666F4A" w:rsidR="00647FA5" w:rsidP="00647FA5" w:rsidRDefault="00647FA5" w14:paraId="00348C93" w14:textId="77777777">
      <w:pPr>
        <w:jc w:val="right"/>
        <w:rPr>
          <w:b/>
          <w:bCs/>
        </w:rPr>
      </w:pPr>
    </w:p>
    <w:p w:rsidRPr="00666F4A" w:rsidR="00A15222" w:rsidP="000E3451" w:rsidRDefault="00647FA5" w14:paraId="58D82C75" w14:textId="026D578D">
      <w:pPr>
        <w:ind w:left="4320" w:hanging="4320"/>
      </w:pPr>
      <w:r w:rsidRPr="00666F4A">
        <w:t xml:space="preserve">Saskaņošanas dalībnieki </w:t>
      </w:r>
      <w:r w:rsidRPr="00666F4A">
        <w:tab/>
      </w:r>
      <w:r w:rsidRPr="00666F4A" w:rsidR="00A15222">
        <w:t xml:space="preserve"> </w:t>
      </w:r>
      <w:r w:rsidRPr="00666F4A" w:rsidR="00E13DC6">
        <w:t xml:space="preserve">Tieslietu ministrija, Finanšu ministrija, Ekonomikas ministrija, Iekšlietu ministrija, Vides aizsardzības un reģionālās attīstības ministrija, Latvijas pašvaldību savienība, Latvijas brīvo arodbiedrību savienība, Latvijas Daba devēju konfederācija, Konkurences padome. </w:t>
      </w:r>
    </w:p>
    <w:p w:rsidRPr="00666F4A" w:rsidR="007C0E3D" w:rsidP="007C0E3D" w:rsidRDefault="007C0E3D" w14:paraId="68BE5FED" w14:textId="39071BAA">
      <w:pPr>
        <w:ind w:left="6096" w:hanging="6096"/>
        <w:jc w:val="both"/>
        <w:rPr>
          <w:bCs/>
        </w:rPr>
      </w:pPr>
    </w:p>
    <w:p w:rsidRPr="00666F4A" w:rsidR="00647FA5" w:rsidP="007C3673" w:rsidRDefault="00B41237" w14:paraId="05373C3D" w14:textId="3C9B7AE2">
      <w:pPr>
        <w:ind w:left="6096" w:hanging="6096"/>
        <w:jc w:val="both"/>
      </w:pPr>
      <w:r w:rsidRPr="00666F4A">
        <w:t xml:space="preserve">  </w:t>
      </w:r>
    </w:p>
    <w:p w:rsidRPr="00666F4A" w:rsidR="00BF5654" w:rsidP="00B41237" w:rsidRDefault="00647FA5" w14:paraId="2411A0E6" w14:textId="77777777">
      <w:pPr>
        <w:tabs>
          <w:tab w:val="left" w:pos="6096"/>
        </w:tabs>
        <w:ind w:left="6096" w:hanging="6096"/>
        <w:jc w:val="both"/>
      </w:pPr>
      <w:r w:rsidRPr="00666F4A">
        <w:t>Saskaņošanas dalīb</w:t>
      </w:r>
      <w:r w:rsidRPr="00666F4A" w:rsidR="00950516">
        <w:t>nieki izskatīja šādu ministriju</w:t>
      </w:r>
      <w:r w:rsidRPr="00666F4A" w:rsidR="00BF5654">
        <w:t xml:space="preserve">(citu institūciju) </w:t>
      </w:r>
    </w:p>
    <w:p w:rsidRPr="00666F4A" w:rsidR="00BF5654" w:rsidP="00BF5654" w:rsidRDefault="00BF5654" w14:paraId="13FB2BE4" w14:textId="251302A4">
      <w:pPr>
        <w:tabs>
          <w:tab w:val="left" w:pos="6096"/>
        </w:tabs>
        <w:ind w:left="6096" w:hanging="6096"/>
        <w:jc w:val="both"/>
      </w:pPr>
      <w:r w:rsidRPr="00666F4A">
        <w:t>iebildumus</w:t>
      </w:r>
      <w:r w:rsidRPr="00666F4A" w:rsidR="00663F12">
        <w:t xml:space="preserve">: </w:t>
      </w:r>
      <w:r w:rsidRPr="00666F4A" w:rsidR="00663F12">
        <w:tab/>
      </w:r>
      <w:r w:rsidRPr="00666F4A" w:rsidR="008A6DBA">
        <w:t xml:space="preserve">Tieslietu ministrija, Vides aizsardzības un reģionālās attīstības ministrija, Finanšu ministrija, </w:t>
      </w:r>
      <w:r w:rsidRPr="00666F4A" w:rsidR="00E13DC6">
        <w:t>Latvijas Pašvaldību savienība</w:t>
      </w:r>
      <w:r w:rsidRPr="00666F4A" w:rsidR="008A6DBA">
        <w:t xml:space="preserve">, </w:t>
      </w:r>
      <w:r w:rsidRPr="00666F4A" w:rsidR="006C053B">
        <w:t>L</w:t>
      </w:r>
      <w:r w:rsidRPr="00666F4A" w:rsidR="008A6DBA">
        <w:t xml:space="preserve">atvijas tirdzniecības un rūpniecības kamera. </w:t>
      </w:r>
    </w:p>
    <w:p w:rsidRPr="00666F4A" w:rsidR="00647FA5" w:rsidP="00BF5654" w:rsidRDefault="00647FA5" w14:paraId="0AC84282" w14:textId="0B073D98">
      <w:pPr>
        <w:jc w:val="both"/>
      </w:pPr>
      <w:r w:rsidRPr="00666F4A">
        <w:t xml:space="preserve">Ministrijas (citas institūcijas), kuras nav ieradušās uz </w:t>
      </w:r>
    </w:p>
    <w:p w:rsidRPr="00666F4A" w:rsidR="00647FA5" w:rsidP="00BF5654" w:rsidRDefault="00647FA5" w14:paraId="3FAC1991" w14:textId="77777777">
      <w:pPr>
        <w:rPr>
          <w:color w:val="000000"/>
        </w:rPr>
      </w:pPr>
      <w:r w:rsidRPr="00666F4A">
        <w:t xml:space="preserve">sanāksmi vai kuras nav atbildējušas uz uzaicinājumu </w:t>
      </w:r>
      <w:r w:rsidRPr="00666F4A">
        <w:tab/>
      </w:r>
    </w:p>
    <w:p w:rsidRPr="00666F4A" w:rsidR="00A15222" w:rsidP="00117FDE" w:rsidRDefault="00647FA5" w14:paraId="390B0445" w14:textId="4DEFF391">
      <w:pPr>
        <w:ind w:left="6096" w:hanging="6096"/>
        <w:jc w:val="both"/>
      </w:pPr>
      <w:r w:rsidRPr="00666F4A">
        <w:t xml:space="preserve">piedalīties elektroniskajā saskaņošanā </w:t>
      </w:r>
      <w:r w:rsidRPr="00666F4A" w:rsidR="00B41237">
        <w:t xml:space="preserve">                                  </w:t>
      </w:r>
      <w:r w:rsidRPr="00666F4A" w:rsidR="007C3673">
        <w:t xml:space="preserve">  </w:t>
      </w:r>
      <w:r w:rsidR="00344C91">
        <w:t>Valsts kanceleja</w:t>
      </w:r>
    </w:p>
    <w:p w:rsidRPr="00666F4A" w:rsidR="00647FA5" w:rsidP="00117FDE" w:rsidRDefault="00FA00DD" w14:paraId="4CC9D84A" w14:textId="02776284">
      <w:pPr>
        <w:ind w:left="6096" w:hanging="6096"/>
        <w:jc w:val="both"/>
        <w:rPr>
          <w:bCs/>
        </w:rPr>
      </w:pPr>
      <w:r w:rsidRPr="00666F4A">
        <w:t xml:space="preserve"> </w:t>
      </w:r>
      <w:r w:rsidRPr="00666F4A" w:rsidR="002A1C06">
        <w:t xml:space="preserve"> </w:t>
      </w:r>
    </w:p>
    <w:p w:rsidRPr="00666F4A" w:rsidR="00647FA5" w:rsidP="00647FA5" w:rsidRDefault="00647FA5" w14:paraId="767B5E27" w14:textId="47FE7BEF">
      <w:pPr>
        <w:jc w:val="both"/>
        <w:rPr>
          <w:bCs/>
        </w:rPr>
      </w:pPr>
      <w:r w:rsidRPr="00666F4A">
        <w:rPr>
          <w:bCs/>
        </w:rPr>
        <w:t>Saskaņošanas dalībnieki izskatīja precizēto Ministru kabineta noteikumu projektu.</w:t>
      </w:r>
    </w:p>
    <w:p w:rsidRPr="00666F4A" w:rsidR="007C3673" w:rsidP="00647FA5" w:rsidRDefault="007C3673" w14:paraId="08E54DCA" w14:textId="77777777">
      <w:pPr>
        <w:jc w:val="both"/>
        <w:rPr>
          <w:bCs/>
        </w:rPr>
      </w:pPr>
    </w:p>
    <w:p w:rsidR="00AA0846" w:rsidP="00992A69" w:rsidRDefault="00AA0846" w14:paraId="6C34EF64" w14:textId="77777777">
      <w:pPr>
        <w:tabs>
          <w:tab w:val="left" w:pos="1890"/>
        </w:tabs>
        <w:ind w:firstLine="720"/>
        <w:jc w:val="center"/>
        <w:rPr>
          <w:b/>
        </w:rPr>
      </w:pPr>
    </w:p>
    <w:p w:rsidR="00AA0846" w:rsidP="00992A69" w:rsidRDefault="00AA0846" w14:paraId="741004AC" w14:textId="77777777">
      <w:pPr>
        <w:tabs>
          <w:tab w:val="left" w:pos="1890"/>
        </w:tabs>
        <w:ind w:firstLine="720"/>
        <w:jc w:val="center"/>
        <w:rPr>
          <w:b/>
        </w:rPr>
      </w:pPr>
    </w:p>
    <w:p w:rsidR="00AA0846" w:rsidP="00992A69" w:rsidRDefault="00AA0846" w14:paraId="26680372" w14:textId="77777777">
      <w:pPr>
        <w:tabs>
          <w:tab w:val="left" w:pos="1890"/>
        </w:tabs>
        <w:ind w:firstLine="720"/>
        <w:jc w:val="center"/>
        <w:rPr>
          <w:b/>
        </w:rPr>
      </w:pPr>
    </w:p>
    <w:p w:rsidR="00AA0846" w:rsidP="00992A69" w:rsidRDefault="00AA0846" w14:paraId="136BF325" w14:textId="77777777">
      <w:pPr>
        <w:tabs>
          <w:tab w:val="left" w:pos="1890"/>
        </w:tabs>
        <w:ind w:firstLine="720"/>
        <w:jc w:val="center"/>
        <w:rPr>
          <w:b/>
        </w:rPr>
      </w:pPr>
    </w:p>
    <w:p w:rsidR="00AA0846" w:rsidP="00992A69" w:rsidRDefault="00AA0846" w14:paraId="66021079" w14:textId="77777777">
      <w:pPr>
        <w:tabs>
          <w:tab w:val="left" w:pos="1890"/>
        </w:tabs>
        <w:ind w:firstLine="720"/>
        <w:jc w:val="center"/>
        <w:rPr>
          <w:b/>
        </w:rPr>
      </w:pPr>
    </w:p>
    <w:p w:rsidR="00AA0846" w:rsidP="00992A69" w:rsidRDefault="00AA0846" w14:paraId="1C56A032" w14:textId="77777777">
      <w:pPr>
        <w:tabs>
          <w:tab w:val="left" w:pos="1890"/>
        </w:tabs>
        <w:ind w:firstLine="720"/>
        <w:jc w:val="center"/>
        <w:rPr>
          <w:b/>
        </w:rPr>
      </w:pPr>
    </w:p>
    <w:p w:rsidR="00AA0846" w:rsidP="00992A69" w:rsidRDefault="00AA0846" w14:paraId="09BE9A63" w14:textId="77777777">
      <w:pPr>
        <w:tabs>
          <w:tab w:val="left" w:pos="1890"/>
        </w:tabs>
        <w:ind w:firstLine="720"/>
        <w:jc w:val="center"/>
        <w:rPr>
          <w:b/>
        </w:rPr>
      </w:pPr>
    </w:p>
    <w:p w:rsidRPr="00666F4A" w:rsidR="00647FA5" w:rsidP="00992A69" w:rsidRDefault="00647FA5" w14:paraId="4DBA26B9" w14:textId="424C7202">
      <w:pPr>
        <w:tabs>
          <w:tab w:val="left" w:pos="1890"/>
        </w:tabs>
        <w:ind w:firstLine="720"/>
        <w:jc w:val="center"/>
        <w:rPr>
          <w:b/>
        </w:rPr>
      </w:pPr>
      <w:r w:rsidRPr="00666F4A">
        <w:rPr>
          <w:b/>
        </w:rPr>
        <w:lastRenderedPageBreak/>
        <w:t>II. Jautājumi, par kuriem saskaņošanā vienošanās ir panākta</w:t>
      </w:r>
    </w:p>
    <w:p w:rsidRPr="00666F4A" w:rsidR="00992A69" w:rsidP="00992A69" w:rsidRDefault="00992A69" w14:paraId="78654BF1" w14:textId="77777777">
      <w:pPr>
        <w:tabs>
          <w:tab w:val="left" w:pos="1890"/>
        </w:tabs>
        <w:ind w:firstLine="720"/>
        <w:jc w:val="center"/>
        <w:rPr>
          <w:b/>
        </w:rPr>
      </w:pP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2922"/>
        <w:gridCol w:w="4874"/>
        <w:gridCol w:w="2835"/>
        <w:gridCol w:w="2922"/>
      </w:tblGrid>
      <w:tr w:rsidRPr="00666F4A" w:rsidR="00647FA5" w:rsidTr="00B357D4" w14:paraId="0E0FEF78" w14:textId="77777777">
        <w:trPr>
          <w:trHeight w:val="2455"/>
          <w:jc w:val="center"/>
        </w:trPr>
        <w:tc>
          <w:tcPr>
            <w:tcW w:w="617" w:type="dxa"/>
          </w:tcPr>
          <w:p w:rsidRPr="00666F4A" w:rsidR="00647FA5" w:rsidP="00392C15" w:rsidRDefault="00647FA5" w14:paraId="796C768C" w14:textId="77777777">
            <w:pPr>
              <w:jc w:val="center"/>
            </w:pPr>
            <w:r w:rsidRPr="00666F4A">
              <w:t>Nr. p.k.</w:t>
            </w:r>
          </w:p>
        </w:tc>
        <w:tc>
          <w:tcPr>
            <w:tcW w:w="2922" w:type="dxa"/>
            <w:vAlign w:val="center"/>
          </w:tcPr>
          <w:p w:rsidRPr="00666F4A" w:rsidR="00647FA5" w:rsidP="00392C15" w:rsidRDefault="00647FA5" w14:paraId="510CD5EA" w14:textId="77777777">
            <w:pPr>
              <w:jc w:val="center"/>
            </w:pPr>
            <w:r w:rsidRPr="00666F4A">
              <w:t>Saskaņošanai nosūtītā projekta redakcija (konkrēta punkta (panta) redakcija)</w:t>
            </w:r>
          </w:p>
        </w:tc>
        <w:tc>
          <w:tcPr>
            <w:tcW w:w="4874" w:type="dxa"/>
            <w:vAlign w:val="center"/>
          </w:tcPr>
          <w:p w:rsidRPr="00666F4A" w:rsidR="00647FA5" w:rsidP="00392C15" w:rsidRDefault="00647FA5" w14:paraId="747751FD" w14:textId="77777777">
            <w:pPr>
              <w:jc w:val="center"/>
            </w:pPr>
            <w:r w:rsidRPr="00666F4A">
              <w:t>Atzinumā norādītais ministrijas (citas institūcijas) iebildums par projekta konkrēto punktu (pantu)</w:t>
            </w:r>
          </w:p>
        </w:tc>
        <w:tc>
          <w:tcPr>
            <w:tcW w:w="2835" w:type="dxa"/>
            <w:vAlign w:val="center"/>
          </w:tcPr>
          <w:p w:rsidRPr="00666F4A" w:rsidR="00647FA5" w:rsidP="00392C15" w:rsidRDefault="00647FA5" w14:paraId="20914AE7" w14:textId="77777777">
            <w:pPr>
              <w:jc w:val="center"/>
            </w:pPr>
            <w:r w:rsidRPr="00666F4A">
              <w:t>Ministrijas (citas institūcijas) viedoklis par izteikto iebildumu (attiecīgi norādot, vai iebildums ir ņemts vērā, noraidīts vai panākta vienošanās starpinstitūciju sanāksmē)</w:t>
            </w:r>
          </w:p>
        </w:tc>
        <w:tc>
          <w:tcPr>
            <w:tcW w:w="2922" w:type="dxa"/>
            <w:vAlign w:val="center"/>
          </w:tcPr>
          <w:p w:rsidRPr="00666F4A" w:rsidR="00647FA5" w:rsidP="00392C15" w:rsidRDefault="00647FA5" w14:paraId="00F33A4B" w14:textId="77777777">
            <w:pPr>
              <w:jc w:val="center"/>
            </w:pPr>
            <w:r w:rsidRPr="00666F4A">
              <w:t>Projekta attiecīgā punkta (panta) galīgā redakcija vai atsauce uz starpinstitūciju sanāksmes protokola punktu, kurā ir formulēta attiecīgā punkta (panta) redakcija vai atšķirīgie viedokļi par konkrēto punktu (pantu)</w:t>
            </w:r>
          </w:p>
        </w:tc>
      </w:tr>
      <w:tr w:rsidRPr="004D036A" w:rsidR="002A1557" w:rsidTr="00B41237" w14:paraId="0F6A0C25" w14:textId="77777777">
        <w:trPr>
          <w:trHeight w:val="839"/>
          <w:jc w:val="center"/>
        </w:trPr>
        <w:tc>
          <w:tcPr>
            <w:tcW w:w="617" w:type="dxa"/>
          </w:tcPr>
          <w:p w:rsidRPr="004D036A" w:rsidR="002A1557" w:rsidP="009D36BE" w:rsidRDefault="000C6CA4" w14:paraId="37BAA08B" w14:textId="79C8F157">
            <w:pPr>
              <w:jc w:val="center"/>
            </w:pPr>
            <w:r w:rsidRPr="004D036A">
              <w:t>1.</w:t>
            </w:r>
          </w:p>
        </w:tc>
        <w:tc>
          <w:tcPr>
            <w:tcW w:w="2922" w:type="dxa"/>
          </w:tcPr>
          <w:p w:rsidRPr="004D036A" w:rsidR="00D42E8A" w:rsidP="001600A4" w:rsidRDefault="00D42E8A" w14:paraId="79BB37E4" w14:textId="77777777">
            <w:pPr>
              <w:spacing w:before="120"/>
              <w:jc w:val="both"/>
            </w:pPr>
            <w:r w:rsidRPr="004D036A">
              <w:rPr>
                <w:lang w:eastAsia="lv-LV"/>
              </w:rPr>
              <w:t>12. Autopārvadājumu likuma 35.panta 3.</w:t>
            </w:r>
            <w:r w:rsidRPr="004D036A">
              <w:rPr>
                <w:vertAlign w:val="superscript"/>
                <w:lang w:eastAsia="lv-LV"/>
              </w:rPr>
              <w:t xml:space="preserve">1 </w:t>
            </w:r>
            <w:r w:rsidRPr="004D036A">
              <w:rPr>
                <w:lang w:eastAsia="lv-LV"/>
              </w:rPr>
              <w:t>daļas</w:t>
            </w:r>
            <w:r w:rsidRPr="004D036A">
              <w:t xml:space="preserve"> 2.apakšpunktā noteiktajā gadījumā institūcija 5 darbdienu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taksometru noteikumu pārkāpumiem, samaksu.</w:t>
            </w:r>
          </w:p>
          <w:p w:rsidRPr="004D036A" w:rsidR="00D42E8A" w:rsidP="003D63C1" w:rsidRDefault="00D42E8A" w14:paraId="6395596A" w14:textId="31F135AC">
            <w:pPr>
              <w:rPr>
                <w:lang w:eastAsia="lv-LV"/>
              </w:rPr>
            </w:pPr>
          </w:p>
          <w:p w:rsidRPr="004D036A" w:rsidR="00D42E8A" w:rsidP="00D42E8A" w:rsidRDefault="00D42E8A" w14:paraId="695AF6B2" w14:textId="77777777">
            <w:pPr>
              <w:spacing w:before="120"/>
              <w:ind w:firstLine="284"/>
              <w:jc w:val="both"/>
            </w:pPr>
            <w:r w:rsidRPr="004D036A">
              <w:rPr>
                <w:lang w:eastAsia="lv-LV"/>
              </w:rPr>
              <w:t>28. Autopārvadājumu likuma 35.panta 3.</w:t>
            </w:r>
            <w:r w:rsidRPr="004D036A">
              <w:rPr>
                <w:vertAlign w:val="superscript"/>
                <w:lang w:eastAsia="lv-LV"/>
              </w:rPr>
              <w:t xml:space="preserve">3 </w:t>
            </w:r>
            <w:r w:rsidRPr="004D036A">
              <w:rPr>
                <w:lang w:eastAsia="lv-LV"/>
              </w:rPr>
              <w:t xml:space="preserve">daļas 2.punktā </w:t>
            </w:r>
            <w:r w:rsidRPr="004D036A">
              <w:t xml:space="preserve">noteiktajā </w:t>
            </w:r>
            <w:r w:rsidRPr="004D036A">
              <w:lastRenderedPageBreak/>
              <w:t>gadījumā institūcija 5 darbdienu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taksometru noteikumu pārkāpumiem, samaksu.</w:t>
            </w:r>
          </w:p>
          <w:p w:rsidRPr="004D036A" w:rsidR="002A1557" w:rsidP="003D63C1" w:rsidRDefault="002A1557" w14:paraId="0DADD7EE" w14:textId="65AC09C3">
            <w:pPr>
              <w:rPr>
                <w:lang w:eastAsia="lv-LV"/>
              </w:rPr>
            </w:pPr>
          </w:p>
        </w:tc>
        <w:tc>
          <w:tcPr>
            <w:tcW w:w="4874" w:type="dxa"/>
          </w:tcPr>
          <w:p w:rsidRPr="004D036A" w:rsidR="002A1557" w:rsidP="002A1557" w:rsidRDefault="002A1557" w14:paraId="22BA552F" w14:textId="0F3A861F">
            <w:pPr>
              <w:ind w:firstLine="720"/>
              <w:jc w:val="both"/>
              <w:rPr>
                <w:b/>
                <w:bCs/>
              </w:rPr>
            </w:pPr>
            <w:r w:rsidRPr="004D036A">
              <w:rPr>
                <w:b/>
                <w:bCs/>
              </w:rPr>
              <w:lastRenderedPageBreak/>
              <w:t>Iekšlietu ministrija</w:t>
            </w:r>
          </w:p>
          <w:p w:rsidRPr="004D036A" w:rsidR="002A1557" w:rsidP="002A1557" w:rsidRDefault="002A1557" w14:paraId="61417A5C" w14:textId="53381C9E">
            <w:pPr>
              <w:ind w:firstLine="720"/>
              <w:jc w:val="both"/>
              <w:rPr>
                <w:rStyle w:val="FontStyle14"/>
                <w:rFonts w:ascii="Times New Roman" w:hAnsi="Times New Roman" w:cs="Times New Roman"/>
                <w:b/>
                <w:bCs/>
                <w:sz w:val="24"/>
                <w:szCs w:val="24"/>
              </w:rPr>
            </w:pPr>
            <w:r w:rsidRPr="004D036A">
              <w:t xml:space="preserve">Svītrot projekta 12. un 28. punktā vārdus “Iekšlietu ministrijas”, ņemot vērā, </w:t>
            </w:r>
            <w:bookmarkStart w:name="_Hlk14781917" w:id="1"/>
            <w:r w:rsidRPr="004D036A">
              <w:t>ka atbilstoši Sodu reģistra likuma 2. pantam valsts informācijas sistēmas nosaukums ir “Sodu reģistrs” un tās pārzinis un turētājs ir Iekšlietu ministrijas Informācijas centrs, nevis Iekšlietu ministrija.</w:t>
            </w:r>
            <w:bookmarkEnd w:id="1"/>
          </w:p>
        </w:tc>
        <w:tc>
          <w:tcPr>
            <w:tcW w:w="2835" w:type="dxa"/>
          </w:tcPr>
          <w:p w:rsidRPr="004D036A" w:rsidR="002A1557" w:rsidP="00B968E0" w:rsidRDefault="001600A4" w14:paraId="53805ECF" w14:textId="77777777">
            <w:pPr>
              <w:rPr>
                <w:b/>
                <w:bCs/>
              </w:rPr>
            </w:pPr>
            <w:r w:rsidRPr="004D036A">
              <w:rPr>
                <w:b/>
                <w:bCs/>
              </w:rPr>
              <w:t>Iebildums ņemts vērā.</w:t>
            </w:r>
          </w:p>
          <w:p w:rsidRPr="004D036A" w:rsidR="00A25193" w:rsidP="00A25193" w:rsidRDefault="00A25193" w14:paraId="27FFFE67" w14:textId="53E58F65">
            <w:pPr>
              <w:rPr>
                <w:b/>
                <w:bCs/>
              </w:rPr>
            </w:pPr>
            <w:r w:rsidRPr="004D036A">
              <w:t>Ņemot vērā citu institūciju iebildumus, noteikumu projekts redakcionāli precizēts.</w:t>
            </w:r>
          </w:p>
        </w:tc>
        <w:tc>
          <w:tcPr>
            <w:tcW w:w="2922" w:type="dxa"/>
          </w:tcPr>
          <w:p w:rsidRPr="004D036A" w:rsidR="001600A4" w:rsidP="00E407E4" w:rsidRDefault="004D036A" w14:paraId="22CF8D3C" w14:textId="790F754B">
            <w:pPr>
              <w:spacing w:before="120"/>
              <w:jc w:val="both"/>
              <w:rPr>
                <w:bCs/>
                <w:lang w:eastAsia="lv-LV"/>
              </w:rPr>
            </w:pPr>
            <w:r w:rsidRPr="004D036A">
              <w:rPr>
                <w:lang w:eastAsia="lv-LV"/>
              </w:rPr>
              <w:t>11.2.Autopārvadājumu likuma 35.panta 3.</w:t>
            </w:r>
            <w:r w:rsidRPr="004D036A">
              <w:rPr>
                <w:vertAlign w:val="superscript"/>
                <w:lang w:eastAsia="lv-LV"/>
              </w:rPr>
              <w:t xml:space="preserve">1 </w:t>
            </w:r>
            <w:r w:rsidRPr="004D036A">
              <w:rPr>
                <w:lang w:eastAsia="lv-LV"/>
              </w:rPr>
              <w:t>daļas</w:t>
            </w:r>
            <w:r w:rsidRPr="004D036A">
              <w:t xml:space="preserve"> 2.apakšpunktā noteiktajā gadījumā, institūcija lēmuma pieņemšanai pēc pārvadātāja iesnieguma saņemšanas pieprasa VID sniegt atzinumu par pārvadātāja  nodokļu riskiem un pārbauda informāciju Sodu reģistrā par  administratīvo sodu, kas piemēroti par pasažieru komercpārvadājumu ar taksometru noteikumu pārkāpumiem, izpildi</w:t>
            </w:r>
          </w:p>
        </w:tc>
      </w:tr>
      <w:tr w:rsidRPr="00666F4A" w:rsidR="00A25193" w:rsidTr="00E407E4" w14:paraId="689892A7" w14:textId="77777777">
        <w:trPr>
          <w:trHeight w:val="417"/>
          <w:jc w:val="center"/>
        </w:trPr>
        <w:tc>
          <w:tcPr>
            <w:tcW w:w="617" w:type="dxa"/>
          </w:tcPr>
          <w:p w:rsidRPr="00666F4A" w:rsidR="00AC11A0" w:rsidP="009D36BE" w:rsidRDefault="000C6CA4" w14:paraId="5D0A5E32" w14:textId="17C07F80">
            <w:pPr>
              <w:jc w:val="center"/>
            </w:pPr>
            <w:r w:rsidRPr="00666F4A">
              <w:t>2.</w:t>
            </w:r>
          </w:p>
        </w:tc>
        <w:tc>
          <w:tcPr>
            <w:tcW w:w="2922" w:type="dxa"/>
          </w:tcPr>
          <w:p w:rsidRPr="00666F4A" w:rsidR="00AC11A0" w:rsidP="003D63C1" w:rsidRDefault="000C6CA4" w14:paraId="71CC9EF8" w14:textId="48C68B6B">
            <w:pPr>
              <w:rPr>
                <w:lang w:eastAsia="lv-LV"/>
              </w:rPr>
            </w:pPr>
            <w:r w:rsidRPr="00666F4A">
              <w:rPr>
                <w:lang w:eastAsia="lv-LV"/>
              </w:rPr>
              <w:t>Noteikumi par pasažieru komercpārvadājumiem ar taksometru.</w:t>
            </w:r>
          </w:p>
        </w:tc>
        <w:tc>
          <w:tcPr>
            <w:tcW w:w="4874" w:type="dxa"/>
          </w:tcPr>
          <w:p w:rsidRPr="00666F4A" w:rsidR="00AC11A0" w:rsidP="00E13DC6" w:rsidRDefault="00AC11A0" w14:paraId="54C591C8"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AC11A0" w:rsidP="000C6CA4" w:rsidRDefault="00AC11A0" w14:paraId="51FB8522" w14:textId="541900E5">
            <w:pPr>
              <w:pStyle w:val="ListParagraph"/>
              <w:widowControl w:val="0"/>
              <w:numPr>
                <w:ilvl w:val="0"/>
                <w:numId w:val="16"/>
              </w:numPr>
              <w:tabs>
                <w:tab w:val="left" w:pos="993"/>
              </w:tabs>
              <w:ind w:left="0" w:firstLine="709"/>
              <w:contextualSpacing/>
              <w:jc w:val="both"/>
              <w:rPr>
                <w:rStyle w:val="FontStyle14"/>
                <w:rFonts w:ascii="Times New Roman" w:hAnsi="Times New Roman" w:cs="Times New Roman"/>
                <w:b/>
                <w:bCs/>
                <w:sz w:val="24"/>
                <w:szCs w:val="24"/>
              </w:rPr>
            </w:pPr>
            <w:r w:rsidRPr="00666F4A">
              <w:rPr>
                <w:rFonts w:ascii="Times New Roman" w:hAnsi="Times New Roman" w:eastAsia="Times New Roman"/>
                <w:sz w:val="24"/>
                <w:szCs w:val="24"/>
                <w:lang w:eastAsia="lv-LV"/>
              </w:rPr>
              <w:t>Lūdzam precizēt projekta nosaukumu atbilstoši Ministru kabineta 2009. gada 3. februāra noteikumu Nr. 108 "Normatīvo aktu projektu sagatavošanas noteikumi" (turpmāk – Noteikumi Nr.108) 91. un 92. punktam, kas noteic, ka noteikumu projekta nosaukumā vārdus "kārtība", "noteikumi" vai tamlīdzīgi raksta kā nosaukuma pēdējo vārdu un ka nosaukumu ar vārdiem "Noteikumi par" iesāk tikai retos izņēmuma gadījumos. Piemērām, iesakām projekta nosaukumu izteikt šādā redakcijā: "Pasažieru komercpārvadājumu noteikumi" vai tml.</w:t>
            </w:r>
          </w:p>
        </w:tc>
        <w:tc>
          <w:tcPr>
            <w:tcW w:w="2835" w:type="dxa"/>
          </w:tcPr>
          <w:p w:rsidRPr="00666F4A" w:rsidR="00A25193" w:rsidP="008C5B34" w:rsidRDefault="00EF5924" w14:paraId="392F38B4" w14:textId="5493B4EC">
            <w:pPr>
              <w:jc w:val="both"/>
            </w:pPr>
            <w:r>
              <w:rPr>
                <w:b/>
              </w:rPr>
              <w:t>Panākta vienošanās starpinstitūciju sanāksmē.</w:t>
            </w:r>
          </w:p>
        </w:tc>
        <w:tc>
          <w:tcPr>
            <w:tcW w:w="2922" w:type="dxa"/>
          </w:tcPr>
          <w:p w:rsidRPr="00666F4A" w:rsidR="000C6CA4" w:rsidP="00A25193" w:rsidRDefault="00A25193" w14:paraId="639F1294" w14:textId="164F376A">
            <w:pPr>
              <w:ind w:right="180"/>
              <w:jc w:val="both"/>
              <w:rPr>
                <w:bCs/>
                <w:lang w:eastAsia="lv-LV"/>
              </w:rPr>
            </w:pPr>
            <w:r w:rsidRPr="00666F4A">
              <w:rPr>
                <w:lang w:eastAsia="lv-LV"/>
              </w:rPr>
              <w:t>Noteikumi par pasažieru komercpārvadājumiem ar taksometru</w:t>
            </w:r>
          </w:p>
        </w:tc>
      </w:tr>
      <w:tr w:rsidRPr="00666F4A" w:rsidR="00AC11A0" w:rsidTr="00B41237" w14:paraId="45BE0025" w14:textId="77777777">
        <w:trPr>
          <w:trHeight w:val="839"/>
          <w:jc w:val="center"/>
        </w:trPr>
        <w:tc>
          <w:tcPr>
            <w:tcW w:w="617" w:type="dxa"/>
          </w:tcPr>
          <w:p w:rsidRPr="00666F4A" w:rsidR="00AC11A0" w:rsidP="009D36BE" w:rsidRDefault="000C6CA4" w14:paraId="25E8B7B7" w14:textId="2E7E9C8E">
            <w:pPr>
              <w:jc w:val="center"/>
            </w:pPr>
            <w:r w:rsidRPr="00666F4A">
              <w:t>3.</w:t>
            </w:r>
          </w:p>
        </w:tc>
        <w:tc>
          <w:tcPr>
            <w:tcW w:w="2922" w:type="dxa"/>
          </w:tcPr>
          <w:p w:rsidRPr="00666F4A" w:rsidR="000C6CA4" w:rsidP="000C6CA4" w:rsidRDefault="000C6CA4" w14:paraId="014E4C1E" w14:textId="77777777">
            <w:pPr>
              <w:jc w:val="right"/>
              <w:rPr>
                <w:iCs/>
                <w:lang w:eastAsia="lv-LV"/>
              </w:rPr>
            </w:pPr>
            <w:r w:rsidRPr="00666F4A">
              <w:rPr>
                <w:iCs/>
                <w:lang w:eastAsia="lv-LV"/>
              </w:rPr>
              <w:t xml:space="preserve">Izdoti saskaņā ar </w:t>
            </w:r>
            <w:hyperlink w:tgtFrame="_blank" w:history="1" r:id="rId8">
              <w:r w:rsidRPr="00666F4A">
                <w:rPr>
                  <w:iCs/>
                  <w:lang w:eastAsia="lv-LV"/>
                </w:rPr>
                <w:t>Autopārvadājumu likuma</w:t>
              </w:r>
            </w:hyperlink>
            <w:r w:rsidRPr="00666F4A">
              <w:rPr>
                <w:iCs/>
                <w:lang w:eastAsia="lv-LV"/>
              </w:rPr>
              <w:br/>
              <w:t xml:space="preserve">29.panta devīto daļu, </w:t>
            </w:r>
          </w:p>
          <w:p w:rsidRPr="00666F4A" w:rsidR="000C6CA4" w:rsidP="000C6CA4" w:rsidRDefault="00AA0846" w14:paraId="33CABB0B" w14:textId="77777777">
            <w:pPr>
              <w:jc w:val="right"/>
              <w:rPr>
                <w:iCs/>
                <w:lang w:eastAsia="lv-LV"/>
              </w:rPr>
            </w:pPr>
            <w:hyperlink w:tgtFrame="_blank" w:history="1" w:anchor="p35" r:id="rId9">
              <w:r w:rsidRPr="00666F4A" w:rsidR="000C6CA4">
                <w:rPr>
                  <w:iCs/>
                  <w:lang w:eastAsia="lv-LV"/>
                </w:rPr>
                <w:t>35. panta</w:t>
              </w:r>
            </w:hyperlink>
            <w:r w:rsidRPr="00666F4A" w:rsidR="000C6CA4">
              <w:rPr>
                <w:iCs/>
                <w:lang w:eastAsia="lv-LV"/>
              </w:rPr>
              <w:t xml:space="preserve"> 1.</w:t>
            </w:r>
            <w:r w:rsidRPr="00666F4A" w:rsidR="000C6CA4">
              <w:rPr>
                <w:iCs/>
                <w:vertAlign w:val="superscript"/>
                <w:lang w:eastAsia="lv-LV"/>
              </w:rPr>
              <w:t xml:space="preserve">7 </w:t>
            </w:r>
            <w:r w:rsidRPr="00666F4A" w:rsidR="000C6CA4">
              <w:rPr>
                <w:iCs/>
                <w:lang w:eastAsia="lv-LV"/>
              </w:rPr>
              <w:t xml:space="preserve">un  trešo daļu, </w:t>
            </w:r>
          </w:p>
          <w:p w:rsidRPr="00666F4A" w:rsidR="000C6CA4" w:rsidP="000C6CA4" w:rsidRDefault="000C6CA4" w14:paraId="03766BEB" w14:textId="77777777">
            <w:pPr>
              <w:jc w:val="right"/>
              <w:rPr>
                <w:iCs/>
                <w:lang w:eastAsia="lv-LV"/>
              </w:rPr>
            </w:pPr>
            <w:r w:rsidRPr="00666F4A">
              <w:rPr>
                <w:iCs/>
                <w:lang w:eastAsia="lv-LV"/>
              </w:rPr>
              <w:lastRenderedPageBreak/>
              <w:t>35.</w:t>
            </w:r>
            <w:r w:rsidRPr="00666F4A">
              <w:rPr>
                <w:iCs/>
                <w:vertAlign w:val="superscript"/>
                <w:lang w:eastAsia="lv-LV"/>
              </w:rPr>
              <w:t>1</w:t>
            </w:r>
            <w:r w:rsidRPr="00666F4A">
              <w:rPr>
                <w:iCs/>
                <w:lang w:eastAsia="lv-LV"/>
              </w:rPr>
              <w:t xml:space="preserve">  otro un septīto daļu, </w:t>
            </w:r>
          </w:p>
          <w:p w:rsidRPr="00666F4A" w:rsidR="000C6CA4" w:rsidP="000C6CA4" w:rsidRDefault="000C6CA4" w14:paraId="7116C9F5" w14:textId="77777777">
            <w:pPr>
              <w:jc w:val="right"/>
              <w:rPr>
                <w:iCs/>
                <w:lang w:eastAsia="lv-LV"/>
              </w:rPr>
            </w:pPr>
            <w:r w:rsidRPr="00666F4A">
              <w:rPr>
                <w:iCs/>
                <w:lang w:eastAsia="lv-LV"/>
              </w:rPr>
              <w:t>39.panta 5.</w:t>
            </w:r>
            <w:r w:rsidRPr="00666F4A">
              <w:rPr>
                <w:iCs/>
                <w:vertAlign w:val="superscript"/>
                <w:lang w:eastAsia="lv-LV"/>
              </w:rPr>
              <w:t>3</w:t>
            </w:r>
            <w:r w:rsidRPr="00666F4A">
              <w:rPr>
                <w:iCs/>
                <w:lang w:eastAsia="lv-LV"/>
              </w:rPr>
              <w:t xml:space="preserve"> daļu,</w:t>
            </w:r>
            <w:r w:rsidRPr="00666F4A">
              <w:rPr>
                <w:iCs/>
                <w:lang w:eastAsia="lv-LV"/>
              </w:rPr>
              <w:br/>
              <w:t>likuma "</w:t>
            </w:r>
            <w:hyperlink w:tgtFrame="_blank" w:history="1" r:id="rId10">
              <w:r w:rsidRPr="00666F4A">
                <w:rPr>
                  <w:iCs/>
                  <w:lang w:eastAsia="lv-LV"/>
                </w:rPr>
                <w:t>Par mērījumu vienotību</w:t>
              </w:r>
            </w:hyperlink>
            <w:r w:rsidRPr="00666F4A">
              <w:rPr>
                <w:iCs/>
                <w:lang w:eastAsia="lv-LV"/>
              </w:rPr>
              <w:t>"</w:t>
            </w:r>
            <w:r w:rsidRPr="00666F4A">
              <w:rPr>
                <w:iCs/>
                <w:lang w:eastAsia="lv-LV"/>
              </w:rPr>
              <w:br/>
            </w:r>
            <w:hyperlink w:tgtFrame="_blank" w:history="1" w:anchor="p6" r:id="rId11">
              <w:r w:rsidRPr="00666F4A">
                <w:rPr>
                  <w:iCs/>
                  <w:lang w:eastAsia="lv-LV"/>
                </w:rPr>
                <w:t>6. panta</w:t>
              </w:r>
            </w:hyperlink>
            <w:r w:rsidRPr="00666F4A">
              <w:rPr>
                <w:iCs/>
                <w:lang w:eastAsia="lv-LV"/>
              </w:rPr>
              <w:t xml:space="preserve"> otro daļu,</w:t>
            </w:r>
            <w:r w:rsidRPr="00666F4A">
              <w:rPr>
                <w:iCs/>
                <w:lang w:eastAsia="lv-LV"/>
              </w:rPr>
              <w:br/>
              <w:t>likuma "</w:t>
            </w:r>
            <w:hyperlink w:tgtFrame="_blank" w:history="1" r:id="rId12">
              <w:r w:rsidRPr="00666F4A">
                <w:rPr>
                  <w:iCs/>
                  <w:lang w:eastAsia="lv-LV"/>
                </w:rPr>
                <w:t>Par atbilstības novērtēšanu</w:t>
              </w:r>
            </w:hyperlink>
            <w:r w:rsidRPr="00666F4A">
              <w:rPr>
                <w:iCs/>
                <w:lang w:eastAsia="lv-LV"/>
              </w:rPr>
              <w:t>"</w:t>
            </w:r>
            <w:r w:rsidRPr="00666F4A">
              <w:rPr>
                <w:iCs/>
                <w:lang w:eastAsia="lv-LV"/>
              </w:rPr>
              <w:br/>
            </w:r>
            <w:hyperlink w:tgtFrame="_blank" w:history="1" w:anchor="p7" r:id="rId13">
              <w:r w:rsidRPr="00666F4A">
                <w:rPr>
                  <w:iCs/>
                  <w:lang w:eastAsia="lv-LV"/>
                </w:rPr>
                <w:t>7. panta</w:t>
              </w:r>
            </w:hyperlink>
            <w:r w:rsidRPr="00666F4A">
              <w:rPr>
                <w:iCs/>
                <w:lang w:eastAsia="lv-LV"/>
              </w:rPr>
              <w:t xml:space="preserve"> pirmo daļu</w:t>
            </w:r>
          </w:p>
          <w:p w:rsidRPr="00666F4A" w:rsidR="000C6CA4" w:rsidP="000C6CA4" w:rsidRDefault="000C6CA4" w14:paraId="124EAB50" w14:textId="77777777">
            <w:pPr>
              <w:jc w:val="right"/>
              <w:rPr>
                <w:bCs/>
                <w:lang w:eastAsia="lv-LV"/>
              </w:rPr>
            </w:pPr>
            <w:bookmarkStart w:name="n-651166" w:id="2"/>
            <w:bookmarkStart w:name="n1" w:id="3"/>
            <w:bookmarkEnd w:id="2"/>
            <w:bookmarkEnd w:id="3"/>
            <w:r w:rsidRPr="00666F4A">
              <w:rPr>
                <w:bCs/>
                <w:lang w:eastAsia="lv-LV"/>
              </w:rPr>
              <w:t xml:space="preserve">un likuma “Par nodokļiem un nodevām” </w:t>
            </w:r>
          </w:p>
          <w:p w:rsidRPr="00666F4A" w:rsidR="000C6CA4" w:rsidP="000C6CA4" w:rsidRDefault="000C6CA4" w14:paraId="6F0EDC20" w14:textId="77777777">
            <w:pPr>
              <w:jc w:val="right"/>
              <w:rPr>
                <w:b/>
                <w:bCs/>
                <w:lang w:eastAsia="lv-LV"/>
              </w:rPr>
            </w:pPr>
            <w:r w:rsidRPr="00666F4A">
              <w:rPr>
                <w:bCs/>
                <w:lang w:eastAsia="lv-LV"/>
              </w:rPr>
              <w:t>28.</w:t>
            </w:r>
            <w:r w:rsidRPr="00666F4A">
              <w:rPr>
                <w:bCs/>
                <w:vertAlign w:val="superscript"/>
                <w:lang w:eastAsia="lv-LV"/>
              </w:rPr>
              <w:t>1</w:t>
            </w:r>
            <w:r w:rsidRPr="00666F4A">
              <w:rPr>
                <w:bCs/>
                <w:lang w:eastAsia="lv-LV"/>
              </w:rPr>
              <w:t>panta 4.</w:t>
            </w:r>
            <w:r w:rsidRPr="00666F4A">
              <w:rPr>
                <w:bCs/>
                <w:vertAlign w:val="superscript"/>
                <w:lang w:eastAsia="lv-LV"/>
              </w:rPr>
              <w:t xml:space="preserve">1 </w:t>
            </w:r>
            <w:r w:rsidRPr="00666F4A">
              <w:rPr>
                <w:bCs/>
                <w:lang w:eastAsia="lv-LV"/>
              </w:rPr>
              <w:t>daļu</w:t>
            </w:r>
          </w:p>
          <w:p w:rsidRPr="00666F4A" w:rsidR="00AC11A0" w:rsidP="003D63C1" w:rsidRDefault="00AC11A0" w14:paraId="6BDCB853" w14:textId="77777777">
            <w:pPr>
              <w:rPr>
                <w:lang w:eastAsia="lv-LV"/>
              </w:rPr>
            </w:pPr>
          </w:p>
        </w:tc>
        <w:tc>
          <w:tcPr>
            <w:tcW w:w="4874" w:type="dxa"/>
          </w:tcPr>
          <w:p w:rsidRPr="00666F4A" w:rsidR="00AC11A0" w:rsidP="00E13DC6" w:rsidRDefault="00AC11A0" w14:paraId="5162A18C"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Tieslietu ministrija</w:t>
            </w:r>
          </w:p>
          <w:p w:rsidRPr="00666F4A" w:rsidR="00AC11A0" w:rsidP="00AC11A0" w:rsidRDefault="00AC11A0" w14:paraId="5350C506" w14:textId="7B2AC3BB">
            <w:pPr>
              <w:widowControl w:val="0"/>
              <w:tabs>
                <w:tab w:val="left" w:pos="993"/>
                <w:tab w:val="left" w:pos="1134"/>
              </w:tabs>
              <w:contextualSpacing/>
              <w:jc w:val="both"/>
            </w:pPr>
            <w:r w:rsidRPr="00666F4A">
              <w:t xml:space="preserve">2.Aiz noteikumu nosaukuma raksta norādi, uz kāda likuma pamata noteikumi izdoti. Projektā aiz nosaukuma tostarp minēts, ka noteikumi </w:t>
            </w:r>
            <w:r w:rsidRPr="00666F4A">
              <w:lastRenderedPageBreak/>
              <w:t>izdoti saskaņā ar likuma "Par nodokļiem un nodevām" 28.</w:t>
            </w:r>
            <w:r w:rsidRPr="00666F4A">
              <w:rPr>
                <w:vertAlign w:val="superscript"/>
              </w:rPr>
              <w:t>1</w:t>
            </w:r>
            <w:r w:rsidRPr="00666F4A">
              <w:t xml:space="preserve"> panta 4.</w:t>
            </w:r>
            <w:r w:rsidRPr="00666F4A">
              <w:rPr>
                <w:vertAlign w:val="superscript"/>
              </w:rPr>
              <w:t>1</w:t>
            </w:r>
            <w:r w:rsidRPr="00666F4A">
              <w:t xml:space="preserve"> daļu. Ievērojot, ka minētajā tiesību normā nav ietverts likumdevēja pilnvarojums Ministru kabinetam, lūdzam svītrot norādi uz likuma "Par nodokļiem un nodevām" 28.</w:t>
            </w:r>
            <w:r w:rsidRPr="00666F4A">
              <w:rPr>
                <w:vertAlign w:val="superscript"/>
              </w:rPr>
              <w:t>1</w:t>
            </w:r>
            <w:r w:rsidRPr="00666F4A">
              <w:t xml:space="preserve"> panta 4.</w:t>
            </w:r>
            <w:r w:rsidRPr="00666F4A">
              <w:rPr>
                <w:vertAlign w:val="superscript"/>
              </w:rPr>
              <w:t>1</w:t>
            </w:r>
            <w:r w:rsidRPr="00666F4A">
              <w:t xml:space="preserve"> daļu.</w:t>
            </w:r>
          </w:p>
          <w:p w:rsidRPr="00666F4A" w:rsidR="00AC11A0" w:rsidP="00E13DC6" w:rsidRDefault="00AC11A0" w14:paraId="0D9847FC" w14:textId="317E3276">
            <w:pPr>
              <w:pStyle w:val="ListParagraph"/>
              <w:ind w:left="184"/>
              <w:jc w:val="both"/>
              <w:rPr>
                <w:rStyle w:val="FontStyle14"/>
                <w:rFonts w:ascii="Times New Roman" w:hAnsi="Times New Roman" w:cs="Times New Roman"/>
                <w:b/>
                <w:bCs/>
                <w:sz w:val="24"/>
                <w:szCs w:val="24"/>
              </w:rPr>
            </w:pPr>
          </w:p>
        </w:tc>
        <w:tc>
          <w:tcPr>
            <w:tcW w:w="2835" w:type="dxa"/>
          </w:tcPr>
          <w:p w:rsidRPr="00666F4A" w:rsidR="00AC11A0" w:rsidP="00B968E0" w:rsidRDefault="00CF2A2B" w14:paraId="238E416D" w14:textId="561CD6A4">
            <w:pPr>
              <w:rPr>
                <w:bCs/>
              </w:rPr>
            </w:pPr>
            <w:r w:rsidRPr="00666F4A">
              <w:rPr>
                <w:b/>
                <w:bCs/>
              </w:rPr>
              <w:lastRenderedPageBreak/>
              <w:t>Iebildums ņemts vērā</w:t>
            </w:r>
            <w:r w:rsidRPr="00666F4A">
              <w:rPr>
                <w:bCs/>
              </w:rPr>
              <w:t>.</w:t>
            </w:r>
          </w:p>
          <w:p w:rsidRPr="00666F4A" w:rsidR="006351FB" w:rsidP="00FE25E0" w:rsidRDefault="006351FB" w14:paraId="391AB977" w14:textId="05162E56">
            <w:pPr>
              <w:jc w:val="both"/>
            </w:pPr>
            <w:r w:rsidRPr="00666F4A">
              <w:t>Atsauce precizēta.</w:t>
            </w:r>
          </w:p>
          <w:p w:rsidRPr="00666F4A" w:rsidR="00FE25E0" w:rsidP="00FE25E0" w:rsidRDefault="00FE25E0" w14:paraId="2BD4E6F4" w14:textId="053259E7">
            <w:pPr>
              <w:jc w:val="both"/>
              <w:rPr>
                <w:bCs/>
                <w:lang w:eastAsia="lv-LV"/>
              </w:rPr>
            </w:pPr>
            <w:r w:rsidRPr="00666F4A">
              <w:rPr>
                <w:bCs/>
                <w:lang w:eastAsia="lv-LV"/>
              </w:rPr>
              <w:t>Likuma “Par nodokļiem un nodevām” 28.</w:t>
            </w:r>
            <w:r w:rsidRPr="00666F4A">
              <w:rPr>
                <w:bCs/>
                <w:vertAlign w:val="superscript"/>
                <w:lang w:eastAsia="lv-LV"/>
              </w:rPr>
              <w:t>1</w:t>
            </w:r>
            <w:r w:rsidRPr="00666F4A">
              <w:rPr>
                <w:bCs/>
                <w:lang w:eastAsia="lv-LV"/>
              </w:rPr>
              <w:t xml:space="preserve">panta </w:t>
            </w:r>
            <w:r w:rsidRPr="00666F4A" w:rsidR="00F20278">
              <w:rPr>
                <w:bCs/>
                <w:lang w:eastAsia="lv-LV"/>
              </w:rPr>
              <w:lastRenderedPageBreak/>
              <w:t>ceturtā</w:t>
            </w:r>
            <w:r w:rsidRPr="00666F4A">
              <w:rPr>
                <w:bCs/>
                <w:lang w:eastAsia="lv-LV"/>
              </w:rPr>
              <w:t xml:space="preserve"> daļa noteic, ka </w:t>
            </w:r>
            <w:r w:rsidRPr="00666F4A">
              <w:rPr>
                <w:bCs/>
                <w:shd w:val="clear" w:color="auto" w:fill="FFFFFF"/>
              </w:rPr>
              <w:t>nodokļu un citu maksājumu reģistrēšanas elektronisko ierīču un iekārtu lietošana nodokļu un nodevu aprēķināšanai</w:t>
            </w:r>
          </w:p>
          <w:p w:rsidRPr="00666F4A" w:rsidR="006351FB" w:rsidP="00FE25E0" w:rsidRDefault="00FE25E0" w14:paraId="1660BCBA" w14:textId="7A75E242">
            <w:pPr>
              <w:jc w:val="both"/>
              <w:rPr>
                <w:bCs/>
              </w:rPr>
            </w:pPr>
            <w:r w:rsidRPr="00666F4A">
              <w:rPr>
                <w:shd w:val="clear" w:color="auto" w:fill="FFFFFF"/>
              </w:rPr>
              <w:t xml:space="preserve">Ministru kabinets nosaka tehniskās prasības elektroniskajām ierīcēm un iekārtām, attiecīgi </w:t>
            </w:r>
            <w:r w:rsidRPr="00666F4A" w:rsidR="00F20278">
              <w:rPr>
                <w:shd w:val="clear" w:color="auto" w:fill="FFFFFF"/>
              </w:rPr>
              <w:t>– taksometra skaitītājiem.</w:t>
            </w:r>
          </w:p>
          <w:p w:rsidRPr="00666F4A" w:rsidR="006351FB" w:rsidP="00FE25E0" w:rsidRDefault="006351FB" w14:paraId="184134ED" w14:textId="77777777">
            <w:pPr>
              <w:jc w:val="both"/>
              <w:rPr>
                <w:bCs/>
              </w:rPr>
            </w:pPr>
          </w:p>
          <w:p w:rsidRPr="00666F4A" w:rsidR="006351FB" w:rsidP="00FE25E0" w:rsidRDefault="006351FB" w14:paraId="1D7532F1" w14:textId="77777777">
            <w:pPr>
              <w:jc w:val="both"/>
              <w:rPr>
                <w:bCs/>
              </w:rPr>
            </w:pPr>
          </w:p>
          <w:p w:rsidRPr="00666F4A" w:rsidR="006351FB" w:rsidP="00B968E0" w:rsidRDefault="006351FB" w14:paraId="260E3D87" w14:textId="3C096BC7">
            <w:pPr>
              <w:rPr>
                <w:bCs/>
              </w:rPr>
            </w:pPr>
          </w:p>
        </w:tc>
        <w:tc>
          <w:tcPr>
            <w:tcW w:w="2922" w:type="dxa"/>
          </w:tcPr>
          <w:p w:rsidRPr="00666F4A" w:rsidR="000C6CA4" w:rsidP="000C6CA4" w:rsidRDefault="000C6CA4" w14:paraId="44737B1A" w14:textId="77777777">
            <w:pPr>
              <w:jc w:val="right"/>
              <w:rPr>
                <w:iCs/>
                <w:lang w:eastAsia="lv-LV"/>
              </w:rPr>
            </w:pPr>
            <w:r w:rsidRPr="00666F4A">
              <w:rPr>
                <w:iCs/>
                <w:lang w:eastAsia="lv-LV"/>
              </w:rPr>
              <w:lastRenderedPageBreak/>
              <w:t xml:space="preserve">Izdoti saskaņā ar </w:t>
            </w:r>
            <w:hyperlink w:tgtFrame="_blank" w:history="1" r:id="rId14">
              <w:r w:rsidRPr="00666F4A">
                <w:rPr>
                  <w:iCs/>
                  <w:lang w:eastAsia="lv-LV"/>
                </w:rPr>
                <w:t>Autopārvadājumu likuma</w:t>
              </w:r>
            </w:hyperlink>
            <w:r w:rsidRPr="00666F4A">
              <w:rPr>
                <w:iCs/>
                <w:lang w:eastAsia="lv-LV"/>
              </w:rPr>
              <w:br/>
              <w:t xml:space="preserve">29.panta devīto daļu, </w:t>
            </w:r>
          </w:p>
          <w:p w:rsidRPr="00666F4A" w:rsidR="000C6CA4" w:rsidP="000C6CA4" w:rsidRDefault="00AA0846" w14:paraId="1D466E23" w14:textId="77777777">
            <w:pPr>
              <w:jc w:val="right"/>
              <w:rPr>
                <w:iCs/>
                <w:lang w:eastAsia="lv-LV"/>
              </w:rPr>
            </w:pPr>
            <w:hyperlink w:tgtFrame="_blank" w:history="1" w:anchor="p35" r:id="rId15">
              <w:r w:rsidRPr="00666F4A" w:rsidR="000C6CA4">
                <w:rPr>
                  <w:iCs/>
                  <w:lang w:eastAsia="lv-LV"/>
                </w:rPr>
                <w:t>35. panta</w:t>
              </w:r>
            </w:hyperlink>
            <w:r w:rsidRPr="00666F4A" w:rsidR="000C6CA4">
              <w:rPr>
                <w:iCs/>
                <w:lang w:eastAsia="lv-LV"/>
              </w:rPr>
              <w:t xml:space="preserve"> 1.</w:t>
            </w:r>
            <w:r w:rsidRPr="00666F4A" w:rsidR="000C6CA4">
              <w:rPr>
                <w:iCs/>
                <w:vertAlign w:val="superscript"/>
                <w:lang w:eastAsia="lv-LV"/>
              </w:rPr>
              <w:t xml:space="preserve">7 </w:t>
            </w:r>
            <w:r w:rsidRPr="00666F4A" w:rsidR="000C6CA4">
              <w:rPr>
                <w:iCs/>
                <w:lang w:eastAsia="lv-LV"/>
              </w:rPr>
              <w:t xml:space="preserve">un  trešo daļu, </w:t>
            </w:r>
          </w:p>
          <w:p w:rsidRPr="00666F4A" w:rsidR="000C6CA4" w:rsidP="000C6CA4" w:rsidRDefault="000C6CA4" w14:paraId="31FBF874" w14:textId="77777777">
            <w:pPr>
              <w:jc w:val="right"/>
              <w:rPr>
                <w:iCs/>
                <w:lang w:eastAsia="lv-LV"/>
              </w:rPr>
            </w:pPr>
            <w:r w:rsidRPr="00666F4A">
              <w:rPr>
                <w:iCs/>
                <w:lang w:eastAsia="lv-LV"/>
              </w:rPr>
              <w:lastRenderedPageBreak/>
              <w:t>35.</w:t>
            </w:r>
            <w:r w:rsidRPr="00666F4A">
              <w:rPr>
                <w:iCs/>
                <w:vertAlign w:val="superscript"/>
                <w:lang w:eastAsia="lv-LV"/>
              </w:rPr>
              <w:t>1</w:t>
            </w:r>
            <w:r w:rsidRPr="00666F4A">
              <w:rPr>
                <w:iCs/>
                <w:lang w:eastAsia="lv-LV"/>
              </w:rPr>
              <w:t xml:space="preserve">  otro un septīto daļu, </w:t>
            </w:r>
          </w:p>
          <w:p w:rsidRPr="00666F4A" w:rsidR="000C6CA4" w:rsidP="000C6CA4" w:rsidRDefault="000C6CA4" w14:paraId="2A773569" w14:textId="37EB49CF">
            <w:pPr>
              <w:jc w:val="right"/>
              <w:rPr>
                <w:iCs/>
                <w:lang w:eastAsia="lv-LV"/>
              </w:rPr>
            </w:pPr>
            <w:r w:rsidRPr="00666F4A">
              <w:rPr>
                <w:iCs/>
                <w:lang w:eastAsia="lv-LV"/>
              </w:rPr>
              <w:t>39.panta 5.</w:t>
            </w:r>
            <w:r w:rsidRPr="00666F4A">
              <w:rPr>
                <w:iCs/>
                <w:vertAlign w:val="superscript"/>
                <w:lang w:eastAsia="lv-LV"/>
              </w:rPr>
              <w:t>3</w:t>
            </w:r>
            <w:r w:rsidRPr="00666F4A">
              <w:rPr>
                <w:iCs/>
                <w:lang w:eastAsia="lv-LV"/>
              </w:rPr>
              <w:t xml:space="preserve"> daļu,</w:t>
            </w:r>
            <w:r w:rsidRPr="00666F4A">
              <w:rPr>
                <w:iCs/>
                <w:lang w:eastAsia="lv-LV"/>
              </w:rPr>
              <w:br/>
              <w:t>likuma "</w:t>
            </w:r>
            <w:hyperlink w:tgtFrame="_blank" w:history="1" r:id="rId16">
              <w:r w:rsidRPr="00666F4A">
                <w:rPr>
                  <w:iCs/>
                  <w:lang w:eastAsia="lv-LV"/>
                </w:rPr>
                <w:t>Par mērījumu vienotību</w:t>
              </w:r>
            </w:hyperlink>
            <w:r w:rsidRPr="00666F4A">
              <w:rPr>
                <w:iCs/>
                <w:lang w:eastAsia="lv-LV"/>
              </w:rPr>
              <w:t>"</w:t>
            </w:r>
            <w:r w:rsidRPr="00666F4A">
              <w:rPr>
                <w:iCs/>
                <w:lang w:eastAsia="lv-LV"/>
              </w:rPr>
              <w:br/>
            </w:r>
            <w:hyperlink w:tgtFrame="_blank" w:history="1" w:anchor="p6" r:id="rId17">
              <w:r w:rsidRPr="00666F4A">
                <w:rPr>
                  <w:iCs/>
                  <w:lang w:eastAsia="lv-LV"/>
                </w:rPr>
                <w:t>6. panta</w:t>
              </w:r>
            </w:hyperlink>
            <w:r w:rsidRPr="00666F4A">
              <w:rPr>
                <w:iCs/>
                <w:lang w:eastAsia="lv-LV"/>
              </w:rPr>
              <w:t xml:space="preserve"> otro daļu,</w:t>
            </w:r>
            <w:r w:rsidRPr="00666F4A">
              <w:rPr>
                <w:iCs/>
                <w:lang w:eastAsia="lv-LV"/>
              </w:rPr>
              <w:br/>
              <w:t>likuma "</w:t>
            </w:r>
            <w:hyperlink w:tgtFrame="_blank" w:history="1" r:id="rId18">
              <w:r w:rsidRPr="00666F4A">
                <w:rPr>
                  <w:iCs/>
                  <w:lang w:eastAsia="lv-LV"/>
                </w:rPr>
                <w:t>Par atbilstības novērtēšanu</w:t>
              </w:r>
            </w:hyperlink>
            <w:r w:rsidRPr="00666F4A">
              <w:rPr>
                <w:iCs/>
                <w:lang w:eastAsia="lv-LV"/>
              </w:rPr>
              <w:t xml:space="preserve">" un </w:t>
            </w:r>
            <w:r w:rsidRPr="00666F4A">
              <w:rPr>
                <w:iCs/>
                <w:lang w:eastAsia="lv-LV"/>
              </w:rPr>
              <w:br/>
            </w:r>
            <w:hyperlink w:tgtFrame="_blank" w:history="1" w:anchor="p7" r:id="rId19">
              <w:r w:rsidRPr="00666F4A">
                <w:rPr>
                  <w:iCs/>
                  <w:lang w:eastAsia="lv-LV"/>
                </w:rPr>
                <w:t>7. panta</w:t>
              </w:r>
            </w:hyperlink>
            <w:r w:rsidRPr="00666F4A">
              <w:rPr>
                <w:iCs/>
                <w:lang w:eastAsia="lv-LV"/>
              </w:rPr>
              <w:t xml:space="preserve"> pirmo daļu</w:t>
            </w:r>
          </w:p>
          <w:p w:rsidRPr="00666F4A" w:rsidR="00D009CB" w:rsidP="00D009CB" w:rsidRDefault="00D009CB" w14:paraId="6F525EB4" w14:textId="77777777">
            <w:pPr>
              <w:jc w:val="right"/>
              <w:rPr>
                <w:bCs/>
                <w:lang w:eastAsia="lv-LV"/>
              </w:rPr>
            </w:pPr>
            <w:r w:rsidRPr="00666F4A">
              <w:rPr>
                <w:bCs/>
                <w:lang w:eastAsia="lv-LV"/>
              </w:rPr>
              <w:t xml:space="preserve">un likuma “Par nodokļiem un nodevām” </w:t>
            </w:r>
          </w:p>
          <w:p w:rsidRPr="00666F4A" w:rsidR="000C6CA4" w:rsidP="00D009CB" w:rsidRDefault="00D009CB" w14:paraId="1592088F" w14:textId="7E42A4D5">
            <w:pPr>
              <w:jc w:val="right"/>
              <w:rPr>
                <w:b/>
                <w:bCs/>
                <w:lang w:eastAsia="lv-LV"/>
              </w:rPr>
            </w:pPr>
            <w:r w:rsidRPr="00666F4A">
              <w:rPr>
                <w:bCs/>
                <w:lang w:eastAsia="lv-LV"/>
              </w:rPr>
              <w:t>28.</w:t>
            </w:r>
            <w:r w:rsidRPr="00666F4A">
              <w:rPr>
                <w:bCs/>
                <w:vertAlign w:val="superscript"/>
                <w:lang w:eastAsia="lv-LV"/>
              </w:rPr>
              <w:t>1</w:t>
            </w:r>
            <w:r w:rsidRPr="00666F4A">
              <w:rPr>
                <w:bCs/>
                <w:lang w:eastAsia="lv-LV"/>
              </w:rPr>
              <w:t xml:space="preserve">panta </w:t>
            </w:r>
            <w:r w:rsidRPr="00666F4A" w:rsidR="00FE25E0">
              <w:rPr>
                <w:bCs/>
                <w:lang w:eastAsia="lv-LV"/>
              </w:rPr>
              <w:t xml:space="preserve">ceturto </w:t>
            </w:r>
            <w:r w:rsidRPr="00666F4A" w:rsidR="007B57E3">
              <w:rPr>
                <w:bCs/>
                <w:lang w:eastAsia="lv-LV"/>
              </w:rPr>
              <w:t xml:space="preserve">un piekto </w:t>
            </w:r>
            <w:r w:rsidRPr="00666F4A" w:rsidR="00FE25E0">
              <w:rPr>
                <w:bCs/>
                <w:lang w:eastAsia="lv-LV"/>
              </w:rPr>
              <w:t>daļu</w:t>
            </w:r>
          </w:p>
          <w:p w:rsidRPr="00666F4A" w:rsidR="00AC11A0" w:rsidP="00F2775D" w:rsidRDefault="00AC11A0" w14:paraId="0B5B399D" w14:textId="77777777">
            <w:pPr>
              <w:ind w:right="180"/>
              <w:jc w:val="both"/>
              <w:rPr>
                <w:bCs/>
                <w:lang w:eastAsia="lv-LV"/>
              </w:rPr>
            </w:pPr>
          </w:p>
        </w:tc>
      </w:tr>
      <w:tr w:rsidRPr="00666F4A" w:rsidR="00AC11A0" w:rsidTr="00B41237" w14:paraId="0D6D9ACF" w14:textId="77777777">
        <w:trPr>
          <w:trHeight w:val="839"/>
          <w:jc w:val="center"/>
        </w:trPr>
        <w:tc>
          <w:tcPr>
            <w:tcW w:w="617" w:type="dxa"/>
          </w:tcPr>
          <w:p w:rsidRPr="002D1799" w:rsidR="00AC11A0" w:rsidP="00AC11A0" w:rsidRDefault="00E048EB" w14:paraId="58571617" w14:textId="556FEA37">
            <w:pPr>
              <w:jc w:val="both"/>
            </w:pPr>
            <w:r w:rsidRPr="002D1799">
              <w:lastRenderedPageBreak/>
              <w:t>4.</w:t>
            </w:r>
          </w:p>
        </w:tc>
        <w:tc>
          <w:tcPr>
            <w:tcW w:w="2922" w:type="dxa"/>
          </w:tcPr>
          <w:p w:rsidRPr="002D1799" w:rsidR="005A6798" w:rsidP="006351FB" w:rsidRDefault="005A6798" w14:paraId="78299BAD" w14:textId="77777777">
            <w:pPr>
              <w:ind w:left="-25"/>
              <w:jc w:val="both"/>
              <w:rPr>
                <w:lang w:eastAsia="lv-LV"/>
              </w:rPr>
            </w:pPr>
            <w:r w:rsidRPr="002D1799">
              <w:rPr>
                <w:lang w:eastAsia="lv-LV"/>
              </w:rPr>
              <w:t xml:space="preserve">1.5. taksometru skaitītāju: </w:t>
            </w:r>
          </w:p>
          <w:p w:rsidRPr="002D1799" w:rsidR="005A6798" w:rsidP="006351FB" w:rsidRDefault="005A6798" w14:paraId="6F46402B" w14:textId="77777777">
            <w:pPr>
              <w:ind w:left="-25"/>
              <w:jc w:val="both"/>
              <w:rPr>
                <w:lang w:eastAsia="lv-LV"/>
              </w:rPr>
            </w:pPr>
            <w:r w:rsidRPr="002D1799">
              <w:rPr>
                <w:lang w:eastAsia="lv-LV"/>
              </w:rPr>
              <w:t>1.5.1. īpašās metroloģiskās prasības un atbilstības novērtēšanas procedūras pirms to ievietošanas tirgū un nodošanas lietošanā;</w:t>
            </w:r>
          </w:p>
          <w:p w:rsidRPr="002D1799" w:rsidR="005A6798" w:rsidP="006351FB" w:rsidRDefault="005A6798" w14:paraId="7518A96E" w14:textId="77777777">
            <w:pPr>
              <w:ind w:left="-25"/>
              <w:jc w:val="both"/>
              <w:rPr>
                <w:lang w:eastAsia="lv-LV"/>
              </w:rPr>
            </w:pPr>
            <w:r w:rsidRPr="002D1799">
              <w:t xml:space="preserve">1.5.2. būtiskākās tehniskās un </w:t>
            </w:r>
            <w:r w:rsidRPr="002D1799">
              <w:rPr>
                <w:lang w:eastAsia="lv-LV"/>
              </w:rPr>
              <w:t xml:space="preserve">metroloģiskās prasības </w:t>
            </w:r>
            <w:r w:rsidRPr="002D1799">
              <w:t xml:space="preserve">taksometru skaitītājiem, kurus lieto pārvadātājs, </w:t>
            </w:r>
            <w:r w:rsidRPr="002D1799">
              <w:rPr>
                <w:lang w:eastAsia="lv-LV"/>
              </w:rPr>
              <w:t>un to kontroles kārtību</w:t>
            </w:r>
            <w:r w:rsidRPr="002D1799">
              <w:t xml:space="preserve">; </w:t>
            </w:r>
          </w:p>
          <w:p w:rsidRPr="002D1799" w:rsidR="00AC11A0" w:rsidP="006351FB" w:rsidRDefault="00AC11A0" w14:paraId="1FF75AE8" w14:textId="77777777">
            <w:pPr>
              <w:ind w:left="-25"/>
              <w:jc w:val="both"/>
              <w:rPr>
                <w:lang w:eastAsia="lv-LV"/>
              </w:rPr>
            </w:pPr>
          </w:p>
        </w:tc>
        <w:tc>
          <w:tcPr>
            <w:tcW w:w="4874" w:type="dxa"/>
          </w:tcPr>
          <w:p w:rsidRPr="002D1799" w:rsidR="00AC11A0" w:rsidP="00AC11A0" w:rsidRDefault="00AC11A0" w14:paraId="16C9470D" w14:textId="77777777">
            <w:pPr>
              <w:pStyle w:val="ListParagraph"/>
              <w:ind w:left="184"/>
              <w:jc w:val="both"/>
              <w:rPr>
                <w:rStyle w:val="FontStyle14"/>
                <w:rFonts w:ascii="Times New Roman" w:hAnsi="Times New Roman" w:cs="Times New Roman"/>
                <w:b/>
                <w:bCs/>
                <w:sz w:val="24"/>
                <w:szCs w:val="24"/>
              </w:rPr>
            </w:pPr>
            <w:r w:rsidRPr="002D1799">
              <w:rPr>
                <w:rStyle w:val="FontStyle14"/>
                <w:rFonts w:ascii="Times New Roman" w:hAnsi="Times New Roman" w:cs="Times New Roman"/>
                <w:b/>
                <w:bCs/>
                <w:sz w:val="24"/>
                <w:szCs w:val="24"/>
              </w:rPr>
              <w:t>Tieslietu ministrija</w:t>
            </w:r>
          </w:p>
          <w:p w:rsidRPr="002D1799" w:rsidR="00AC11A0" w:rsidP="00AC11A0" w:rsidRDefault="00AC11A0" w14:paraId="74C4AD50" w14:textId="561E810E">
            <w:pPr>
              <w:widowControl w:val="0"/>
              <w:tabs>
                <w:tab w:val="left" w:pos="993"/>
              </w:tabs>
              <w:contextualSpacing/>
              <w:jc w:val="both"/>
            </w:pPr>
            <w:r w:rsidRPr="002D1799">
              <w:t>3.</w:t>
            </w:r>
            <w:bookmarkStart w:name="_Hlk14853390" w:id="4"/>
            <w:r w:rsidRPr="002D1799">
              <w:t xml:space="preserve">Projekta 1.5. apakšpunktā ir norādīts, ka noteikumi tostarp noteic taksometru skaitītāju 1) īpašās metroloģiskās prasības un atbilstības novērtēšanas procedūras pirms to ievietošanas tirgū un nodošanas lietošanā; 2) būtiskās tehniskās un metroloģiskās prasības taksometru skaitītājiem, kurus lieto pārvadātājs, un to kontroles kārtību. </w:t>
            </w:r>
          </w:p>
          <w:p w:rsidRPr="002D1799" w:rsidR="00AC11A0" w:rsidP="006351FB" w:rsidRDefault="00AC11A0" w14:paraId="6F6734FE" w14:textId="48FE2C4B">
            <w:pPr>
              <w:pStyle w:val="ListParagraph"/>
              <w:tabs>
                <w:tab w:val="left" w:pos="993"/>
              </w:tabs>
              <w:ind w:left="0" w:firstLine="709"/>
              <w:jc w:val="both"/>
              <w:rPr>
                <w:rStyle w:val="FontStyle14"/>
                <w:rFonts w:ascii="Times New Roman" w:hAnsi="Times New Roman" w:cs="Times New Roman"/>
                <w:b/>
                <w:bCs/>
                <w:sz w:val="24"/>
                <w:szCs w:val="24"/>
              </w:rPr>
            </w:pPr>
            <w:r w:rsidRPr="002D1799">
              <w:rPr>
                <w:rFonts w:ascii="Times New Roman" w:hAnsi="Times New Roman"/>
                <w:sz w:val="24"/>
                <w:szCs w:val="24"/>
              </w:rPr>
              <w:t xml:space="preserve">Lūdzam projekta 1. punktu izteikt atbilstoši Noteikumu Nr.108 100.2. apakšpunktā noteiktajam, </w:t>
            </w:r>
            <w:bookmarkStart w:name="_Hlk14782330" w:id="5"/>
            <w:r w:rsidRPr="002D1799">
              <w:rPr>
                <w:rFonts w:ascii="Times New Roman" w:hAnsi="Times New Roman"/>
                <w:sz w:val="24"/>
                <w:szCs w:val="24"/>
              </w:rPr>
              <w:t>ņemot vērā likuma "Par atbilstības novērtēšanu" 7. panta pirmajā daļā un likuma "Par mērījumu vienotību" 6. panta otrajā daļā noteikto pilnvarojumu Ministru kabinetam, kas nepieļauj projekta 1. punkta paplašinātu interpretāciju.</w:t>
            </w:r>
            <w:bookmarkEnd w:id="4"/>
            <w:bookmarkEnd w:id="5"/>
          </w:p>
        </w:tc>
        <w:tc>
          <w:tcPr>
            <w:tcW w:w="2835" w:type="dxa"/>
          </w:tcPr>
          <w:p w:rsidR="00B51134" w:rsidP="005040CB" w:rsidRDefault="00B51134" w14:paraId="6EC0F34A" w14:textId="0842594E">
            <w:pPr>
              <w:jc w:val="both"/>
              <w:rPr>
                <w:b/>
                <w:bCs/>
              </w:rPr>
            </w:pPr>
            <w:r>
              <w:rPr>
                <w:b/>
              </w:rPr>
              <w:t>Panākta vienošanās starpinstitūciju sanāksmē.</w:t>
            </w:r>
          </w:p>
          <w:p w:rsidRPr="002D1799" w:rsidR="004D036A" w:rsidP="005040CB" w:rsidRDefault="004D036A" w14:paraId="51CF7EB5" w14:textId="7B147345">
            <w:pPr>
              <w:jc w:val="both"/>
            </w:pPr>
            <w:r w:rsidRPr="002D1799">
              <w:t>Noteikumu saturs attiecībā uz taksometru skaitītāju metroloģiskajām prasībām un atbilstības</w:t>
            </w:r>
          </w:p>
          <w:p w:rsidRPr="002D1799" w:rsidR="004D036A" w:rsidP="005040CB" w:rsidRDefault="004D036A" w14:paraId="22F3A236" w14:textId="77777777">
            <w:pPr>
              <w:jc w:val="both"/>
            </w:pPr>
            <w:r w:rsidRPr="002D1799">
              <w:t>novērtēšanu, kontroles kārtību ietverts no Ministru kabineta 2018.gada 6.marta noteikumu Nr.148 regulējuma, attiecīgi arī projektā ietverts arī MK noteikumu nr.148 1.5., un 1.6. apakšpunktos formulētais pilnvarojums, kas tika saskaņots noteikumu pieņemšanas laikā.</w:t>
            </w:r>
          </w:p>
          <w:p w:rsidRPr="002D1799" w:rsidR="005040CB" w:rsidP="005040CB" w:rsidRDefault="004D036A" w14:paraId="787E52DE" w14:textId="11121842">
            <w:pPr>
              <w:jc w:val="both"/>
              <w:rPr>
                <w:b/>
                <w:bCs/>
                <w:lang w:eastAsia="lv-LV"/>
              </w:rPr>
            </w:pPr>
            <w:r w:rsidRPr="002D1799">
              <w:rPr>
                <w:lang w:eastAsia="lv-LV"/>
              </w:rPr>
              <w:lastRenderedPageBreak/>
              <w:t>Papildus EM</w:t>
            </w:r>
            <w:r w:rsidR="00B51134">
              <w:rPr>
                <w:lang w:eastAsia="lv-LV"/>
              </w:rPr>
              <w:t xml:space="preserve"> norādījusi, ka </w:t>
            </w:r>
            <w:r w:rsidRPr="002D1799">
              <w:rPr>
                <w:lang w:eastAsia="lv-LV"/>
              </w:rPr>
              <w:t xml:space="preserve"> projekta 1.5.2. </w:t>
            </w:r>
            <w:r w:rsidRPr="002D1799">
              <w:t>atbilstības novērtēšanas būtiskās prasības un to ievērošanas uzraudzības mehānismu, kas izriet no deleģējuma likuma “Par atbilstības novērtēšanu” 7.panta 1.daļas, vienīgās prasības, kas saistības ar šo pilnvarojumu noteikumu projektā būs 48.punkts, kas izdara atsauci uz citu normatīvo aktu par mērīšanas līdzekļu metroloģiskajām prasībām un to metroloģiskās kontroles kārtību (MK noteikumi Nr.212), kur būs noteiktas prasības taksometru skaitītāju atbilstības novērtēšanai</w:t>
            </w:r>
            <w:r w:rsidRPr="002D1799" w:rsidR="005040CB">
              <w:t xml:space="preserve"> Projekts papildināts ar likuma “Par nodokļiem un nodevām” </w:t>
            </w:r>
            <w:r w:rsidRPr="002D1799" w:rsidR="005040CB">
              <w:rPr>
                <w:bCs/>
                <w:lang w:eastAsia="lv-LV"/>
              </w:rPr>
              <w:t>28.</w:t>
            </w:r>
            <w:r w:rsidRPr="002D1799" w:rsidR="005040CB">
              <w:rPr>
                <w:bCs/>
                <w:vertAlign w:val="superscript"/>
                <w:lang w:eastAsia="lv-LV"/>
              </w:rPr>
              <w:t>1</w:t>
            </w:r>
            <w:r w:rsidRPr="002D1799" w:rsidR="005040CB">
              <w:rPr>
                <w:bCs/>
                <w:lang w:eastAsia="lv-LV"/>
              </w:rPr>
              <w:t>panta ceturto un piekto daļā paredzētajiem pilnvarojumiem Ministru kabinetam 1.6. apakšpunktā, attiecīgi mainot projekta numerāciju.</w:t>
            </w:r>
          </w:p>
          <w:p w:rsidRPr="002D1799" w:rsidR="004D036A" w:rsidP="005040CB" w:rsidRDefault="004D036A" w14:paraId="33B9497C" w14:textId="79EF9D9C">
            <w:pPr>
              <w:jc w:val="both"/>
              <w:rPr>
                <w:lang w:eastAsia="lv-LV"/>
              </w:rPr>
            </w:pPr>
          </w:p>
          <w:p w:rsidRPr="002D1799" w:rsidR="006351FB" w:rsidP="005040CB" w:rsidRDefault="006351FB" w14:paraId="6568F5BF" w14:textId="5129BE2A">
            <w:pPr>
              <w:jc w:val="both"/>
              <w:rPr>
                <w:b/>
                <w:bCs/>
              </w:rPr>
            </w:pPr>
          </w:p>
        </w:tc>
        <w:tc>
          <w:tcPr>
            <w:tcW w:w="2922" w:type="dxa"/>
          </w:tcPr>
          <w:p w:rsidRPr="002D1799" w:rsidR="002D1799" w:rsidP="002D1799" w:rsidRDefault="002D1799" w14:paraId="05161881" w14:textId="4917C6E4">
            <w:pPr>
              <w:ind w:firstLine="128"/>
              <w:jc w:val="both"/>
              <w:rPr>
                <w:lang w:eastAsia="lv-LV"/>
              </w:rPr>
            </w:pPr>
            <w:bookmarkStart w:name="_Hlk16152387" w:id="6"/>
            <w:r w:rsidRPr="002D1799">
              <w:rPr>
                <w:lang w:eastAsia="lv-LV"/>
              </w:rPr>
              <w:lastRenderedPageBreak/>
              <w:t>1.5. taksometra skaitītāj</w:t>
            </w:r>
            <w:r>
              <w:rPr>
                <w:lang w:eastAsia="lv-LV"/>
              </w:rPr>
              <w:t>a</w:t>
            </w:r>
            <w:r w:rsidRPr="002D1799">
              <w:rPr>
                <w:lang w:eastAsia="lv-LV"/>
              </w:rPr>
              <w:t xml:space="preserve">: </w:t>
            </w:r>
          </w:p>
          <w:p w:rsidRPr="002D1799" w:rsidR="002D1799" w:rsidP="002D1799" w:rsidRDefault="002D1799" w14:paraId="3BB6C835" w14:textId="77777777">
            <w:pPr>
              <w:ind w:firstLine="128"/>
              <w:jc w:val="both"/>
            </w:pPr>
            <w:r w:rsidRPr="002D1799">
              <w:rPr>
                <w:lang w:eastAsia="lv-LV"/>
              </w:rPr>
              <w:t xml:space="preserve">1.5.2. </w:t>
            </w:r>
            <w:r w:rsidRPr="002D1799">
              <w:t>atbilstības novērtēšanas būtiskās prasības un to ievērošanas uzraudzības mehānismu;</w:t>
            </w:r>
          </w:p>
          <w:p w:rsidRPr="002D1799" w:rsidR="002D1799" w:rsidP="002D1799" w:rsidRDefault="002D1799" w14:paraId="6E2B6DB2" w14:textId="3035EB1A">
            <w:pPr>
              <w:ind w:firstLine="128"/>
              <w:jc w:val="both"/>
            </w:pPr>
            <w:r w:rsidRPr="002D1799">
              <w:t>1.5.1. metroloģiskās prasības un to metroloģiskās kontroles kārtību</w:t>
            </w:r>
            <w:r>
              <w:t>;</w:t>
            </w:r>
            <w:r w:rsidRPr="002D1799">
              <w:t xml:space="preserve"> </w:t>
            </w:r>
          </w:p>
          <w:p w:rsidRPr="002D1799" w:rsidR="002D1799" w:rsidP="002D1799" w:rsidRDefault="002D1799" w14:paraId="131C3AB5" w14:textId="77777777">
            <w:pPr>
              <w:ind w:firstLine="128"/>
              <w:jc w:val="both"/>
              <w:rPr>
                <w:lang w:eastAsia="lv-LV"/>
              </w:rPr>
            </w:pPr>
            <w:r w:rsidRPr="002D1799">
              <w:t xml:space="preserve">1.5.3. </w:t>
            </w:r>
            <w:r w:rsidRPr="002D1799">
              <w:rPr>
                <w:lang w:eastAsia="lv-LV"/>
              </w:rPr>
              <w:t xml:space="preserve">tehniskās prasības un  darījumus apliecinošo dokumentu veidus, rekvizītus un lietotāju pienākumus. </w:t>
            </w:r>
          </w:p>
          <w:bookmarkEnd w:id="6"/>
          <w:p w:rsidRPr="002D1799" w:rsidR="00AC11A0" w:rsidP="002D1799" w:rsidRDefault="00AC11A0" w14:paraId="06A89BCC" w14:textId="38894483">
            <w:pPr>
              <w:ind w:right="180" w:firstLine="128"/>
              <w:jc w:val="both"/>
              <w:rPr>
                <w:bCs/>
                <w:lang w:eastAsia="lv-LV"/>
              </w:rPr>
            </w:pPr>
          </w:p>
        </w:tc>
      </w:tr>
      <w:tr w:rsidRPr="00666F4A" w:rsidR="00AC11A0" w:rsidTr="00B41237" w14:paraId="556E7D4D" w14:textId="77777777">
        <w:trPr>
          <w:trHeight w:val="839"/>
          <w:jc w:val="center"/>
        </w:trPr>
        <w:tc>
          <w:tcPr>
            <w:tcW w:w="617" w:type="dxa"/>
          </w:tcPr>
          <w:p w:rsidRPr="00666F4A" w:rsidR="00AC11A0" w:rsidP="009D36BE" w:rsidRDefault="00E048EB" w14:paraId="4D6A54B9" w14:textId="61FC6FA0">
            <w:pPr>
              <w:jc w:val="center"/>
            </w:pPr>
            <w:r w:rsidRPr="00666F4A">
              <w:lastRenderedPageBreak/>
              <w:t>5.</w:t>
            </w:r>
          </w:p>
        </w:tc>
        <w:tc>
          <w:tcPr>
            <w:tcW w:w="2922" w:type="dxa"/>
          </w:tcPr>
          <w:p w:rsidRPr="00666F4A" w:rsidR="00682FF1" w:rsidP="00682FF1" w:rsidRDefault="00682FF1" w14:paraId="356DC90C" w14:textId="77777777">
            <w:pPr>
              <w:spacing w:before="120"/>
              <w:ind w:hanging="25"/>
              <w:jc w:val="both"/>
              <w:rPr>
                <w:lang w:eastAsia="lv-LV"/>
              </w:rPr>
            </w:pPr>
            <w:r w:rsidRPr="00666F4A">
              <w:t xml:space="preserve">7. Institūcija </w:t>
            </w:r>
            <w:r w:rsidRPr="00666F4A">
              <w:rPr>
                <w:lang w:eastAsia="lv-LV"/>
              </w:rPr>
              <w:t xml:space="preserve">pēc šo noteikumu 4.punktā minētā iesnieguma saņemšanas pārbauda: </w:t>
            </w:r>
          </w:p>
          <w:p w:rsidRPr="00666F4A" w:rsidR="00682FF1" w:rsidP="00682FF1" w:rsidRDefault="00682FF1" w14:paraId="4FC69C5D" w14:textId="77777777">
            <w:pPr>
              <w:ind w:left="-25" w:hanging="25"/>
              <w:jc w:val="both"/>
              <w:rPr>
                <w:lang w:eastAsia="lv-LV"/>
              </w:rPr>
            </w:pPr>
            <w:r w:rsidRPr="00666F4A">
              <w:rPr>
                <w:lang w:eastAsia="lv-LV"/>
              </w:rPr>
              <w:t>7.1.pārvadātāja atbilstību Autopārvadājumu likuma 35.panta 1.</w:t>
            </w:r>
            <w:r w:rsidRPr="00666F4A">
              <w:rPr>
                <w:vertAlign w:val="superscript"/>
                <w:lang w:eastAsia="lv-LV"/>
              </w:rPr>
              <w:t xml:space="preserve">1 </w:t>
            </w:r>
            <w:r w:rsidRPr="00666F4A">
              <w:rPr>
                <w:lang w:eastAsia="lv-LV"/>
              </w:rPr>
              <w:t>daļā noteiktajām prasībām Latvijas Republikas Uzņēmumu reģistra Komercreģistrā un Valsts ieņēmumu dienesta (turpmāk – VID) publiskojamo datu bāzē, tostarp pārliecinās, vai nav pasludināts pārvadātāja maksātnespējas process, tas neatrodas likvidācijas procesā, kā arī tā saimnieciskā darbība nav apturēta vai izbeigta;</w:t>
            </w:r>
          </w:p>
          <w:p w:rsidRPr="00666F4A" w:rsidR="00682FF1" w:rsidP="00682FF1" w:rsidRDefault="00682FF1" w14:paraId="14539B67" w14:textId="77777777">
            <w:pPr>
              <w:ind w:hanging="25"/>
              <w:rPr>
                <w:lang w:eastAsia="lv-LV"/>
              </w:rPr>
            </w:pPr>
          </w:p>
          <w:p w:rsidRPr="00666F4A" w:rsidR="00682FF1" w:rsidP="00682FF1" w:rsidRDefault="00682FF1" w14:paraId="1EDB1519" w14:textId="5D9338B0">
            <w:pPr>
              <w:spacing w:before="120"/>
              <w:ind w:hanging="25"/>
              <w:jc w:val="both"/>
            </w:pPr>
            <w:r w:rsidRPr="00666F4A">
              <w:rPr>
                <w:lang w:eastAsia="lv-LV"/>
              </w:rPr>
              <w:t>11. Speciālo atļauju (licenci) var anulēt Autopārvadājumu likuma 35.panta 3.</w:t>
            </w:r>
            <w:r w:rsidRPr="00666F4A">
              <w:rPr>
                <w:vertAlign w:val="superscript"/>
                <w:lang w:eastAsia="lv-LV"/>
              </w:rPr>
              <w:t xml:space="preserve">1 </w:t>
            </w:r>
            <w:r w:rsidRPr="00666F4A">
              <w:rPr>
                <w:lang w:eastAsia="lv-LV"/>
              </w:rPr>
              <w:t>daļā minētajos gadījumos, kā arī, ja pārvadātājam pasludināts maksātnespējas process, tas atrodas likvidācijas procesā, ja tā saimnieciskā darbība apturēta vai izbeigta.</w:t>
            </w:r>
            <w:r w:rsidRPr="00666F4A">
              <w:t xml:space="preserve"> </w:t>
            </w:r>
          </w:p>
          <w:p w:rsidRPr="00666F4A" w:rsidR="00682FF1" w:rsidP="00682FF1" w:rsidRDefault="00682FF1" w14:paraId="03412DAE" w14:textId="26BCA743">
            <w:pPr>
              <w:ind w:hanging="25"/>
              <w:rPr>
                <w:b/>
                <w:bCs/>
                <w:lang w:eastAsia="lv-LV"/>
              </w:rPr>
            </w:pPr>
          </w:p>
        </w:tc>
        <w:tc>
          <w:tcPr>
            <w:tcW w:w="4874" w:type="dxa"/>
          </w:tcPr>
          <w:p w:rsidRPr="00666F4A" w:rsidR="00AC11A0" w:rsidP="001E0812" w:rsidRDefault="00AC11A0" w14:paraId="045DABAB"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AC11A0" w:rsidP="001E0812" w:rsidRDefault="00AC11A0" w14:paraId="2CC5BC10" w14:textId="35B3AD48">
            <w:pPr>
              <w:widowControl w:val="0"/>
              <w:tabs>
                <w:tab w:val="left" w:pos="993"/>
              </w:tabs>
              <w:contextualSpacing/>
              <w:jc w:val="both"/>
              <w:rPr>
                <w:u w:val="single"/>
              </w:rPr>
            </w:pPr>
            <w:r w:rsidRPr="00666F4A">
              <w:t>4.Projekta 7.1. apakšpunkts noteic, ka pēc iesnieguma, ar kuru lūgts piešķirt speciālo atļauju (licenci), saņemšanas, institūcija pārbauda pārvadātāja atbilstību Autopārvadājumu likuma 35. panta 1.</w:t>
            </w:r>
            <w:r w:rsidRPr="00666F4A">
              <w:rPr>
                <w:vertAlign w:val="superscript"/>
              </w:rPr>
              <w:t>1</w:t>
            </w:r>
            <w:r w:rsidRPr="00666F4A">
              <w:t xml:space="preserve"> daļā noteiktajām prasībām Latvijas Republikas Uzņēmumu reģistra Komercreģistrā un Valsts ieņēmumu dienesta publiskojamā datu bāzē, </w:t>
            </w:r>
            <w:r w:rsidRPr="00666F4A">
              <w:rPr>
                <w:u w:val="single"/>
              </w:rPr>
              <w:t xml:space="preserve">tostarp pārliecinās, vai nav pasludināts pārvadātāja maksātnespējas process, tas neatrodas likvidācijas procesā, kā arī tā saimnieciskā darbība nav apturēta. </w:t>
            </w:r>
            <w:r w:rsidRPr="00666F4A">
              <w:t xml:space="preserve">Tāpat projekta 11. punkts noteic, ka speciālo atļauju (licenci) var anulēt, ja pārvadātājam </w:t>
            </w:r>
            <w:r w:rsidRPr="00666F4A">
              <w:rPr>
                <w:u w:val="single"/>
              </w:rPr>
              <w:t xml:space="preserve">pasludināts maksātnespējas process, tas atrodas likvidācijas procesā, kā arī tā saimnieciskā darbība apturēta. </w:t>
            </w:r>
          </w:p>
          <w:p w:rsidRPr="00666F4A" w:rsidR="00AC11A0" w:rsidP="001E0812" w:rsidRDefault="00AC11A0" w14:paraId="38CC734D" w14:textId="77777777">
            <w:pPr>
              <w:pStyle w:val="ListParagraph"/>
              <w:tabs>
                <w:tab w:val="left" w:pos="993"/>
              </w:tabs>
              <w:ind w:left="0" w:firstLine="709"/>
              <w:jc w:val="both"/>
              <w:rPr>
                <w:rFonts w:ascii="Times New Roman" w:hAnsi="Times New Roman"/>
                <w:sz w:val="24"/>
                <w:szCs w:val="24"/>
              </w:rPr>
            </w:pPr>
            <w:r w:rsidRPr="00666F4A">
              <w:rPr>
                <w:rFonts w:ascii="Times New Roman" w:hAnsi="Times New Roman"/>
                <w:sz w:val="24"/>
                <w:szCs w:val="24"/>
              </w:rPr>
              <w:t>Vēršam uzmanību, ka Autopārvadājumu likums jau šobrīd noteic prasības pārvadātājam (piemēram, likuma 35.panta 1.</w:t>
            </w:r>
            <w:r w:rsidRPr="00666F4A">
              <w:rPr>
                <w:rFonts w:ascii="Times New Roman" w:hAnsi="Times New Roman"/>
                <w:sz w:val="24"/>
                <w:szCs w:val="24"/>
                <w:vertAlign w:val="superscript"/>
              </w:rPr>
              <w:t>1</w:t>
            </w:r>
            <w:r w:rsidRPr="00666F4A">
              <w:rPr>
                <w:rFonts w:ascii="Times New Roman" w:hAnsi="Times New Roman"/>
                <w:sz w:val="24"/>
                <w:szCs w:val="24"/>
              </w:rPr>
              <w:t> daļa), lai tas varētu saņemt speciālo atļauju (licenci) pasažieru komercpārvadājumiem ar taksometru, kā arī speciālās atļaujas (licences) anulēšanas gadījumus (likuma 35. panta 3.</w:t>
            </w:r>
            <w:r w:rsidRPr="00666F4A">
              <w:rPr>
                <w:rFonts w:ascii="Times New Roman" w:hAnsi="Times New Roman"/>
                <w:sz w:val="24"/>
                <w:szCs w:val="24"/>
                <w:vertAlign w:val="superscript"/>
              </w:rPr>
              <w:t>1</w:t>
            </w:r>
            <w:r w:rsidRPr="00666F4A">
              <w:rPr>
                <w:rFonts w:ascii="Times New Roman" w:hAnsi="Times New Roman"/>
                <w:sz w:val="24"/>
                <w:szCs w:val="24"/>
              </w:rPr>
              <w:t xml:space="preserve"> daļa). Tādējādi Ministru kabinets noteikumos nevar paredzēt tādas materiālās tiesību normas, kas veidotu no pilnvarojošā likuma būtiski atšķirīgas tiesiskās attiecības </w:t>
            </w:r>
            <w:r w:rsidRPr="00666F4A">
              <w:rPr>
                <w:rFonts w:ascii="Times New Roman" w:hAnsi="Times New Roman"/>
                <w:i/>
                <w:iCs/>
                <w:sz w:val="24"/>
                <w:szCs w:val="24"/>
              </w:rPr>
              <w:t>(skat. Satversmes tiesas 2011. gada 6. maija sprieduma lietā Nr. 2010-57-03 13.3. apakšpunktu).</w:t>
            </w:r>
            <w:r w:rsidRPr="00666F4A">
              <w:rPr>
                <w:rFonts w:ascii="Times New Roman" w:hAnsi="Times New Roman"/>
                <w:sz w:val="24"/>
                <w:szCs w:val="24"/>
              </w:rPr>
              <w:t xml:space="preserve"> Ievērojot minēto, lūdzam precizēt projekta 7.1. apakšpunktu un projekta 11. punktu. </w:t>
            </w:r>
          </w:p>
          <w:p w:rsidRPr="00666F4A" w:rsidR="00AC11A0" w:rsidP="001E0812" w:rsidRDefault="00AC11A0" w14:paraId="768211F9" w14:textId="7502B81A">
            <w:pPr>
              <w:pStyle w:val="ListParagraph"/>
              <w:ind w:left="184"/>
              <w:jc w:val="both"/>
              <w:rPr>
                <w:rStyle w:val="FontStyle14"/>
                <w:rFonts w:ascii="Times New Roman" w:hAnsi="Times New Roman" w:cs="Times New Roman"/>
                <w:b/>
                <w:bCs/>
                <w:sz w:val="24"/>
                <w:szCs w:val="24"/>
              </w:rPr>
            </w:pPr>
          </w:p>
        </w:tc>
        <w:tc>
          <w:tcPr>
            <w:tcW w:w="2835" w:type="dxa"/>
          </w:tcPr>
          <w:p w:rsidRPr="00666F4A" w:rsidR="00AC11A0" w:rsidP="00B968E0" w:rsidRDefault="00FE63B7" w14:paraId="7E1F746B" w14:textId="77777777">
            <w:pPr>
              <w:rPr>
                <w:b/>
                <w:bCs/>
              </w:rPr>
            </w:pPr>
            <w:r w:rsidRPr="00666F4A">
              <w:rPr>
                <w:b/>
                <w:bCs/>
              </w:rPr>
              <w:t>Iebildums ņemts vērā.</w:t>
            </w:r>
          </w:p>
          <w:p w:rsidRPr="00666F4A" w:rsidR="006E30DE" w:rsidP="00B968E0" w:rsidRDefault="00813D23" w14:paraId="6EE0B2D4" w14:textId="5AD69B86">
            <w:r>
              <w:t>Mainīta numerācija.</w:t>
            </w:r>
          </w:p>
          <w:p w:rsidRPr="00666F4A" w:rsidR="006E30DE" w:rsidP="00B968E0" w:rsidRDefault="006E30DE" w14:paraId="76F86C46" w14:textId="135F8C05"/>
        </w:tc>
        <w:tc>
          <w:tcPr>
            <w:tcW w:w="2922" w:type="dxa"/>
          </w:tcPr>
          <w:p w:rsidRPr="00666F4A" w:rsidR="00814935" w:rsidP="00814935" w:rsidRDefault="00813D23" w14:paraId="642F7E0A" w14:textId="2A896999">
            <w:pPr>
              <w:spacing w:before="120"/>
              <w:jc w:val="both"/>
              <w:rPr>
                <w:lang w:eastAsia="lv-LV"/>
              </w:rPr>
            </w:pPr>
            <w:r>
              <w:t>6</w:t>
            </w:r>
            <w:r w:rsidRPr="00666F4A" w:rsidR="00814935">
              <w:t xml:space="preserve">. Institūcija </w:t>
            </w:r>
            <w:r w:rsidRPr="00666F4A" w:rsidR="00814935">
              <w:rPr>
                <w:lang w:eastAsia="lv-LV"/>
              </w:rPr>
              <w:t xml:space="preserve">pēc šo noteikumu 4.un 5.punktā minēto dokumentu saņemšanas pārbauda: </w:t>
            </w:r>
          </w:p>
          <w:p w:rsidRPr="00666F4A" w:rsidR="00814935" w:rsidP="00814935" w:rsidRDefault="00813D23" w14:paraId="0D032C37" w14:textId="7659798A">
            <w:pPr>
              <w:jc w:val="both"/>
              <w:rPr>
                <w:lang w:eastAsia="lv-LV"/>
              </w:rPr>
            </w:pPr>
            <w:r>
              <w:rPr>
                <w:lang w:eastAsia="lv-LV"/>
              </w:rPr>
              <w:t>6</w:t>
            </w:r>
            <w:r w:rsidRPr="00666F4A" w:rsidR="00814935">
              <w:rPr>
                <w:lang w:eastAsia="lv-LV"/>
              </w:rPr>
              <w:t>.1. pārvadātāja atbilstību Autopārvadājumu likuma 35.panta 1.</w:t>
            </w:r>
            <w:r w:rsidRPr="00666F4A" w:rsidR="00814935">
              <w:rPr>
                <w:vertAlign w:val="superscript"/>
                <w:lang w:eastAsia="lv-LV"/>
              </w:rPr>
              <w:t xml:space="preserve">1 </w:t>
            </w:r>
            <w:r w:rsidRPr="00666F4A" w:rsidR="00814935">
              <w:rPr>
                <w:lang w:eastAsia="lv-LV"/>
              </w:rPr>
              <w:t>daļā noteiktajām prasībām Latvijas Republikas Uzņēmumu reģistra Komercreģistrā un Valsts ieņēmumu dienesta (turpmāk – VID) publiskojamo datu bāzē;</w:t>
            </w:r>
          </w:p>
          <w:p w:rsidRPr="00666F4A" w:rsidR="00814935" w:rsidP="00814935" w:rsidRDefault="00813D23" w14:paraId="4DC3E0A5" w14:textId="38DE5F0F">
            <w:pPr>
              <w:pStyle w:val="ListParagraph"/>
              <w:ind w:left="0"/>
              <w:jc w:val="both"/>
              <w:rPr>
                <w:rFonts w:ascii="Times New Roman" w:hAnsi="Times New Roman"/>
                <w:sz w:val="24"/>
                <w:szCs w:val="24"/>
              </w:rPr>
            </w:pPr>
            <w:r>
              <w:rPr>
                <w:rFonts w:ascii="Times New Roman" w:hAnsi="Times New Roman" w:eastAsia="Times New Roman"/>
                <w:sz w:val="24"/>
                <w:szCs w:val="24"/>
              </w:rPr>
              <w:t>6</w:t>
            </w:r>
            <w:r w:rsidRPr="00666F4A" w:rsidR="00814935">
              <w:rPr>
                <w:rFonts w:ascii="Times New Roman" w:hAnsi="Times New Roman" w:eastAsia="Times New Roman"/>
                <w:sz w:val="24"/>
                <w:szCs w:val="24"/>
              </w:rPr>
              <w:t>.2. paziņojumā norādīto tarifu un cenrādī norādīto tarifu atbilstību Autopārvadājumu likuma 39.panta 5.</w:t>
            </w:r>
            <w:r w:rsidRPr="00666F4A" w:rsidR="00814935">
              <w:rPr>
                <w:rFonts w:ascii="Times New Roman" w:hAnsi="Times New Roman" w:eastAsia="Times New Roman"/>
                <w:sz w:val="24"/>
                <w:szCs w:val="24"/>
                <w:vertAlign w:val="superscript"/>
              </w:rPr>
              <w:t>2</w:t>
            </w:r>
            <w:r w:rsidRPr="00666F4A" w:rsidR="00814935">
              <w:rPr>
                <w:rFonts w:ascii="Times New Roman" w:hAnsi="Times New Roman" w:eastAsia="Times New Roman"/>
                <w:sz w:val="24"/>
                <w:szCs w:val="24"/>
              </w:rPr>
              <w:t xml:space="preserve"> daļas 1., 2. un 3. punktā noteiktajām prasībām. </w:t>
            </w:r>
          </w:p>
          <w:p w:rsidRPr="00666F4A" w:rsidR="00653187" w:rsidP="00814935" w:rsidRDefault="00653187" w14:paraId="335EC313" w14:textId="767220C1">
            <w:pPr>
              <w:ind w:right="180"/>
              <w:jc w:val="both"/>
              <w:rPr>
                <w:bCs/>
                <w:lang w:eastAsia="lv-LV"/>
              </w:rPr>
            </w:pPr>
          </w:p>
        </w:tc>
      </w:tr>
      <w:tr w:rsidRPr="00666F4A" w:rsidR="00AC11A0" w:rsidTr="00B41237" w14:paraId="0ED04BE8" w14:textId="77777777">
        <w:trPr>
          <w:trHeight w:val="839"/>
          <w:jc w:val="center"/>
        </w:trPr>
        <w:tc>
          <w:tcPr>
            <w:tcW w:w="617" w:type="dxa"/>
          </w:tcPr>
          <w:p w:rsidRPr="00D1062E" w:rsidR="00AC11A0" w:rsidP="009D36BE" w:rsidRDefault="00E048EB" w14:paraId="14AD0C8F" w14:textId="4A5EBC2D">
            <w:pPr>
              <w:jc w:val="center"/>
            </w:pPr>
            <w:r w:rsidRPr="00D1062E">
              <w:lastRenderedPageBreak/>
              <w:t>6.</w:t>
            </w:r>
          </w:p>
        </w:tc>
        <w:tc>
          <w:tcPr>
            <w:tcW w:w="2922" w:type="dxa"/>
          </w:tcPr>
          <w:p w:rsidRPr="00D1062E" w:rsidR="00AC0769" w:rsidP="00AC0769" w:rsidRDefault="00AC0769" w14:paraId="10F0E52E" w14:textId="77777777">
            <w:pPr>
              <w:pStyle w:val="ListParagraph"/>
              <w:spacing w:before="120"/>
              <w:ind w:left="0"/>
              <w:jc w:val="both"/>
              <w:rPr>
                <w:rFonts w:ascii="Times New Roman" w:hAnsi="Times New Roman" w:eastAsia="Times New Roman"/>
                <w:sz w:val="24"/>
                <w:szCs w:val="24"/>
                <w:lang w:eastAsia="lv-LV"/>
              </w:rPr>
            </w:pPr>
            <w:r w:rsidRPr="00D1062E">
              <w:rPr>
                <w:rFonts w:ascii="Times New Roman" w:hAnsi="Times New Roman" w:eastAsia="Times New Roman"/>
                <w:sz w:val="24"/>
                <w:szCs w:val="24"/>
                <w:lang w:eastAsia="lv-LV"/>
              </w:rPr>
              <w:t xml:space="preserve">10. Ja konstatēta neatbilstība kādai no šo noteikumu 7.punktā noteiktajām prasībām, institūcija atsaka pārvadātājam izsniegt speciālo atļauju (licenci) un par atteikumu nosūta paziņojumu uz pārvadātāja iesniegumā norādīto elektroniskā pasta adresi. </w:t>
            </w:r>
          </w:p>
          <w:p w:rsidRPr="00D1062E" w:rsidR="00AC0769" w:rsidP="003D63C1" w:rsidRDefault="00AC0769" w14:paraId="4DC78EF5" w14:textId="6D83BB9A">
            <w:pPr>
              <w:rPr>
                <w:lang w:eastAsia="lv-LV"/>
              </w:rPr>
            </w:pPr>
          </w:p>
        </w:tc>
        <w:tc>
          <w:tcPr>
            <w:tcW w:w="4874" w:type="dxa"/>
          </w:tcPr>
          <w:p w:rsidRPr="00D1062E" w:rsidR="00AC11A0" w:rsidP="00E13DC6" w:rsidRDefault="00AC11A0" w14:paraId="3BFF9D55" w14:textId="77777777">
            <w:pPr>
              <w:pStyle w:val="ListParagraph"/>
              <w:ind w:left="184"/>
              <w:jc w:val="both"/>
              <w:rPr>
                <w:rStyle w:val="FontStyle14"/>
                <w:rFonts w:ascii="Times New Roman" w:hAnsi="Times New Roman" w:cs="Times New Roman"/>
                <w:b/>
                <w:bCs/>
                <w:sz w:val="24"/>
                <w:szCs w:val="24"/>
              </w:rPr>
            </w:pPr>
            <w:r w:rsidRPr="00D1062E">
              <w:rPr>
                <w:rStyle w:val="FontStyle14"/>
                <w:rFonts w:ascii="Times New Roman" w:hAnsi="Times New Roman" w:cs="Times New Roman"/>
                <w:b/>
                <w:bCs/>
                <w:sz w:val="24"/>
                <w:szCs w:val="24"/>
              </w:rPr>
              <w:t>Tieslietu ministrija</w:t>
            </w:r>
          </w:p>
          <w:p w:rsidRPr="00D1062E" w:rsidR="00AC11A0" w:rsidP="00AC11A0" w:rsidRDefault="00AC11A0" w14:paraId="7BC43201" w14:textId="5F33D43D">
            <w:pPr>
              <w:widowControl w:val="0"/>
              <w:tabs>
                <w:tab w:val="left" w:pos="993"/>
              </w:tabs>
              <w:contextualSpacing/>
              <w:jc w:val="both"/>
              <w:rPr>
                <w:rStyle w:val="FontStyle14"/>
                <w:rFonts w:ascii="Times New Roman" w:hAnsi="Times New Roman" w:cs="Times New Roman"/>
                <w:b/>
                <w:bCs/>
                <w:sz w:val="24"/>
                <w:szCs w:val="24"/>
              </w:rPr>
            </w:pPr>
            <w:r w:rsidRPr="00D1062E">
              <w:t>5.Projekta 10. punkts noteic, ka, ja konstatēta neatbilstība kādai no šo noteikumu 7. punktā noteiktajām prasībām, institūcija atsaka pārvadātājam izsniegt speciālo atļauju (licenci) un par atteikumu nosūta paziņojumu uz pārvadātāja iesniegumā norādīto elektroniskā pasta adresi. Ievērojot, ka projekta 7. punktā ir atsauces normas uz citu normatīvo aktu un speciālās atļaujas (licences) piešķiršana notiek pamatojoties uz Autopārvadājumu likuma prasībām, lūdzam izvērtēt projekta 10. punkta juridisko slodzi un nepieciešamības gadījumā to precizēt vai svītrot. Minētais iebildums attiecas arī uz citām projekta normām, kuras pārslogotas ar atsaucēm uz citiem normatīvajiem aktiem (piemēram, projekta 27. punkts).</w:t>
            </w:r>
          </w:p>
        </w:tc>
        <w:tc>
          <w:tcPr>
            <w:tcW w:w="2835" w:type="dxa"/>
          </w:tcPr>
          <w:p w:rsidRPr="00D1062E" w:rsidR="00AC11A0" w:rsidP="00B968E0" w:rsidRDefault="00653187" w14:paraId="30BF4ADF" w14:textId="7464115D">
            <w:pPr>
              <w:rPr>
                <w:b/>
                <w:bCs/>
              </w:rPr>
            </w:pPr>
            <w:r w:rsidRPr="00D1062E">
              <w:rPr>
                <w:b/>
                <w:bCs/>
              </w:rPr>
              <w:t>Iebildums ņemts vērā.</w:t>
            </w:r>
          </w:p>
        </w:tc>
        <w:tc>
          <w:tcPr>
            <w:tcW w:w="2922" w:type="dxa"/>
          </w:tcPr>
          <w:p w:rsidRPr="00D1062E" w:rsidR="00D1062E" w:rsidP="00D1062E" w:rsidRDefault="00D1062E" w14:paraId="783CF47E" w14:textId="77777777">
            <w:pPr>
              <w:pStyle w:val="ListParagraph"/>
              <w:spacing w:before="120"/>
              <w:ind w:left="0" w:firstLine="284"/>
              <w:jc w:val="both"/>
              <w:rPr>
                <w:rFonts w:ascii="Times New Roman" w:hAnsi="Times New Roman" w:eastAsia="Times New Roman"/>
                <w:sz w:val="24"/>
                <w:szCs w:val="24"/>
                <w:lang w:eastAsia="lv-LV"/>
              </w:rPr>
            </w:pPr>
            <w:r w:rsidRPr="00D1062E">
              <w:rPr>
                <w:rFonts w:ascii="Times New Roman" w:hAnsi="Times New Roman" w:eastAsia="Times New Roman"/>
                <w:sz w:val="24"/>
                <w:szCs w:val="24"/>
                <w:lang w:eastAsia="lv-LV"/>
              </w:rPr>
              <w:t>10. Ja konstatēta neatbilstība kādai no speciālās atļaujas (licences) saņemšanas vai paziņojumā norādāmās informācijas prasībām, institūcija atsaka pārvadātājam izsniegt speciālo atļauju (licenci), p</w:t>
            </w:r>
            <w:r w:rsidRPr="00D1062E">
              <w:rPr>
                <w:rFonts w:ascii="Times New Roman" w:hAnsi="Times New Roman"/>
                <w:sz w:val="24"/>
                <w:szCs w:val="24"/>
              </w:rPr>
              <w:t>aziņojumu par atteikumu pārvadātājam nosūtot elektroniski.</w:t>
            </w:r>
            <w:r w:rsidRPr="00D1062E">
              <w:rPr>
                <w:rFonts w:ascii="Times New Roman" w:hAnsi="Times New Roman" w:eastAsia="Times New Roman"/>
                <w:sz w:val="24"/>
                <w:szCs w:val="24"/>
                <w:lang w:eastAsia="lv-LV"/>
              </w:rPr>
              <w:t xml:space="preserve"> </w:t>
            </w:r>
          </w:p>
          <w:p w:rsidRPr="00D1062E" w:rsidR="00AC11A0" w:rsidP="003279C4" w:rsidRDefault="00AC11A0" w14:paraId="35A82641" w14:textId="77777777">
            <w:pPr>
              <w:ind w:right="180"/>
              <w:jc w:val="both"/>
              <w:rPr>
                <w:bCs/>
                <w:lang w:eastAsia="lv-LV"/>
              </w:rPr>
            </w:pPr>
          </w:p>
        </w:tc>
      </w:tr>
      <w:tr w:rsidRPr="00813D23" w:rsidR="00AC11A0" w:rsidTr="00B41237" w14:paraId="233B3BE8" w14:textId="77777777">
        <w:trPr>
          <w:trHeight w:val="839"/>
          <w:jc w:val="center"/>
        </w:trPr>
        <w:tc>
          <w:tcPr>
            <w:tcW w:w="617" w:type="dxa"/>
          </w:tcPr>
          <w:p w:rsidRPr="00813D23" w:rsidR="00AC11A0" w:rsidP="009D36BE" w:rsidRDefault="00E048EB" w14:paraId="67FCB0E9" w14:textId="7340537C">
            <w:pPr>
              <w:jc w:val="center"/>
            </w:pPr>
            <w:r w:rsidRPr="00813D23">
              <w:t>7.</w:t>
            </w:r>
          </w:p>
        </w:tc>
        <w:tc>
          <w:tcPr>
            <w:tcW w:w="2922" w:type="dxa"/>
          </w:tcPr>
          <w:p w:rsidRPr="00813D23" w:rsidR="000D633E" w:rsidP="000D633E" w:rsidRDefault="000D633E" w14:paraId="333A4A72" w14:textId="77777777">
            <w:pPr>
              <w:spacing w:before="120"/>
              <w:ind w:firstLine="284"/>
              <w:jc w:val="both"/>
            </w:pPr>
            <w:r w:rsidRPr="00813D23">
              <w:rPr>
                <w:lang w:eastAsia="lv-LV"/>
              </w:rPr>
              <w:t>12. Autopārvadājumu likuma 35.panta 3.</w:t>
            </w:r>
            <w:r w:rsidRPr="00813D23">
              <w:rPr>
                <w:vertAlign w:val="superscript"/>
                <w:lang w:eastAsia="lv-LV"/>
              </w:rPr>
              <w:t xml:space="preserve">1 </w:t>
            </w:r>
            <w:r w:rsidRPr="00813D23">
              <w:rPr>
                <w:lang w:eastAsia="lv-LV"/>
              </w:rPr>
              <w:t>daļas</w:t>
            </w:r>
            <w:r w:rsidRPr="00813D23">
              <w:t xml:space="preserve"> 2.apakšpunktā noteiktajā gadījumā institūcija 5 darbdienu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w:t>
            </w:r>
            <w:r w:rsidRPr="00813D23">
              <w:lastRenderedPageBreak/>
              <w:t>taksometru noteikumu pārkāpumiem, samaksu.</w:t>
            </w:r>
          </w:p>
          <w:p w:rsidRPr="00813D23" w:rsidR="00AC11A0" w:rsidP="003D63C1" w:rsidRDefault="00AC11A0" w14:paraId="641BCC3C" w14:textId="77777777">
            <w:pPr>
              <w:rPr>
                <w:lang w:eastAsia="lv-LV"/>
              </w:rPr>
            </w:pPr>
          </w:p>
        </w:tc>
        <w:tc>
          <w:tcPr>
            <w:tcW w:w="4874" w:type="dxa"/>
          </w:tcPr>
          <w:p w:rsidRPr="00813D23" w:rsidR="00AC11A0" w:rsidP="00E13DC6" w:rsidRDefault="00AC11A0" w14:paraId="41D72AC6" w14:textId="77777777">
            <w:pPr>
              <w:pStyle w:val="ListParagraph"/>
              <w:ind w:left="184"/>
              <w:jc w:val="both"/>
              <w:rPr>
                <w:rStyle w:val="FontStyle14"/>
                <w:rFonts w:ascii="Times New Roman" w:hAnsi="Times New Roman" w:cs="Times New Roman"/>
                <w:b/>
                <w:bCs/>
                <w:sz w:val="24"/>
                <w:szCs w:val="24"/>
              </w:rPr>
            </w:pPr>
            <w:r w:rsidRPr="00813D23">
              <w:rPr>
                <w:rStyle w:val="FontStyle14"/>
                <w:rFonts w:ascii="Times New Roman" w:hAnsi="Times New Roman" w:cs="Times New Roman"/>
                <w:b/>
                <w:bCs/>
                <w:sz w:val="24"/>
                <w:szCs w:val="24"/>
              </w:rPr>
              <w:lastRenderedPageBreak/>
              <w:t>Tieslietu ministrija</w:t>
            </w:r>
          </w:p>
          <w:p w:rsidRPr="00813D23" w:rsidR="00796C59" w:rsidP="00796C59" w:rsidRDefault="00796C59" w14:paraId="0DC1325D" w14:textId="071025E2">
            <w:pPr>
              <w:widowControl w:val="0"/>
              <w:tabs>
                <w:tab w:val="left" w:pos="993"/>
              </w:tabs>
              <w:contextualSpacing/>
              <w:jc w:val="both"/>
              <w:rPr>
                <w:u w:val="single"/>
              </w:rPr>
            </w:pPr>
            <w:r w:rsidRPr="00813D23">
              <w:t>6.Projekta 12. punkts noteic, ka Autopārvadājumu likuma 35. panta 3.</w:t>
            </w:r>
            <w:r w:rsidRPr="00813D23">
              <w:rPr>
                <w:vertAlign w:val="superscript"/>
              </w:rPr>
              <w:t>1</w:t>
            </w:r>
            <w:r w:rsidRPr="00813D23">
              <w:t xml:space="preserve"> daļas 2. apakšpunktā noteiktajā gadījumā institūcija 5 darbdienu laikā no iesnieguma saņemšanas brīža nosūta informācijas pieprasījumu Valsts ieņēmumu dienestam (turpmāk – VID) par pārvadātājam aprēķināto nodokļu saistību </w:t>
            </w:r>
            <w:r w:rsidRPr="00813D23">
              <w:rPr>
                <w:u w:val="single"/>
              </w:rPr>
              <w:t xml:space="preserve">izpildi un pārbauda informāciju Iekšlietu ministrijas Sodu reģistrā par administratīvo sodu, kas piemēroti par pasažieru komercpārvadājumu ar taksometru noteikumu pārkāpumiem, samaksu. </w:t>
            </w:r>
          </w:p>
          <w:p w:rsidRPr="00813D23" w:rsidR="00AC11A0" w:rsidP="00796C59" w:rsidRDefault="00796C59" w14:paraId="197701BA" w14:textId="1189F5B1">
            <w:pPr>
              <w:pStyle w:val="NormalWeb"/>
              <w:tabs>
                <w:tab w:val="left" w:pos="993"/>
              </w:tabs>
              <w:spacing w:before="0" w:after="0"/>
              <w:ind w:firstLine="709"/>
              <w:jc w:val="both"/>
              <w:rPr>
                <w:rStyle w:val="FontStyle14"/>
                <w:rFonts w:ascii="Times New Roman" w:hAnsi="Times New Roman" w:cs="Times New Roman"/>
                <w:b/>
                <w:bCs/>
                <w:sz w:val="24"/>
                <w:szCs w:val="24"/>
              </w:rPr>
            </w:pPr>
            <w:r w:rsidRPr="00813D23">
              <w:t>Norādām, ka projekta 12. punktā minētais Autopārvadājumu likuma 35. panta 3.</w:t>
            </w:r>
            <w:r w:rsidRPr="00813D23">
              <w:rPr>
                <w:vertAlign w:val="superscript"/>
              </w:rPr>
              <w:t>1 </w:t>
            </w:r>
            <w:r w:rsidRPr="00813D23">
              <w:t xml:space="preserve">daļas 2. apakšpunkts noteic speciālās atļaujas (licences) anulēšanas gadījumus, nevis tās </w:t>
            </w:r>
            <w:r w:rsidRPr="00813D23">
              <w:lastRenderedPageBreak/>
              <w:t>piešķiršanas prasības. Tāpat norādām, ka prasības, lai saņemtu speciālo atļauju (licenci) noteic Autopārvadājumu likums (piemēram, likuma 35. panta 1.</w:t>
            </w:r>
            <w:r w:rsidRPr="00813D23">
              <w:rPr>
                <w:vertAlign w:val="superscript"/>
              </w:rPr>
              <w:t>1</w:t>
            </w:r>
            <w:r w:rsidRPr="00813D23">
              <w:t xml:space="preserve"> daļa). Tādējādi Ministru kabinets noteikumos nevar paredzēt tādas materiālās tiesību normas, kas veidotu no pilnvarojošā likuma būtiski atšķirīgas tiesiskās attiecības. Ievērojot minēto, lūdzam precizēt projekta 12. punktu. Vienlaikus lūdzam precizēt arī projekta 13. un 14. punktu, kurā ietverts līdzvērtīgs regulējums.</w:t>
            </w:r>
          </w:p>
        </w:tc>
        <w:tc>
          <w:tcPr>
            <w:tcW w:w="2835" w:type="dxa"/>
          </w:tcPr>
          <w:p w:rsidRPr="00813D23" w:rsidR="00602CB0" w:rsidP="00B968E0" w:rsidRDefault="00602CB0" w14:paraId="58C51C6F" w14:textId="070EED3A">
            <w:pPr>
              <w:rPr>
                <w:b/>
                <w:bCs/>
              </w:rPr>
            </w:pPr>
            <w:r w:rsidRPr="00813D23">
              <w:rPr>
                <w:b/>
                <w:bCs/>
              </w:rPr>
              <w:lastRenderedPageBreak/>
              <w:t>Iebildums ņemts vērā.</w:t>
            </w:r>
          </w:p>
          <w:p w:rsidRPr="00813D23" w:rsidR="00AC11A0" w:rsidP="00B968E0" w:rsidRDefault="00AC11A0" w14:paraId="0589ED94" w14:textId="41909880"/>
        </w:tc>
        <w:tc>
          <w:tcPr>
            <w:tcW w:w="2922" w:type="dxa"/>
          </w:tcPr>
          <w:p w:rsidRPr="00B51134" w:rsidR="00B51134" w:rsidP="00B51134" w:rsidRDefault="00B51134" w14:paraId="1B13481F" w14:textId="2F8361DE">
            <w:pPr>
              <w:spacing w:before="120"/>
              <w:ind w:firstLine="284"/>
              <w:jc w:val="both"/>
            </w:pPr>
            <w:r w:rsidRPr="00B51134">
              <w:rPr>
                <w:lang w:eastAsia="lv-LV"/>
              </w:rPr>
              <w:t>11. Institūcija var anulēt speciālo atļauju (licenci) šādā kārtībā:</w:t>
            </w:r>
            <w:r w:rsidRPr="00B51134">
              <w:t xml:space="preserve"> </w:t>
            </w:r>
          </w:p>
          <w:p w:rsidRPr="00B51134" w:rsidR="00B51134" w:rsidP="00B51134" w:rsidRDefault="00B51134" w14:paraId="4DC29544" w14:textId="77777777">
            <w:pPr>
              <w:ind w:left="284"/>
              <w:jc w:val="both"/>
            </w:pPr>
            <w:r w:rsidRPr="00B51134">
              <w:t>11.1. Autopārvadājumu likuma 35.panta 3.</w:t>
            </w:r>
            <w:r w:rsidRPr="00B51134">
              <w:rPr>
                <w:vertAlign w:val="superscript"/>
              </w:rPr>
              <w:t>1</w:t>
            </w:r>
            <w:r w:rsidRPr="00B51134">
              <w:t xml:space="preserve"> daļas 1. punktā   paredzētajā gadījumā institūcija motivēta lēmuma pieņemšanai izvērtē informāciju par pārvadātājam konstatētiem pārvadājumu saistību vai kārtības, kādā veicami pārvadājumu pakalpojumi, </w:t>
            </w:r>
            <w:r w:rsidRPr="00B51134">
              <w:lastRenderedPageBreak/>
              <w:t>pārkāpumiem vai konstatētiem gadījumiem, kas radījuši draudus pasažiera drošībai;</w:t>
            </w:r>
          </w:p>
          <w:p w:rsidRPr="00B51134" w:rsidR="00B51134" w:rsidP="00B51134" w:rsidRDefault="00B51134" w14:paraId="3CE540E6" w14:textId="77777777">
            <w:pPr>
              <w:ind w:left="284"/>
              <w:jc w:val="both"/>
            </w:pPr>
            <w:bookmarkStart w:name="_Hlk16147925" w:id="7"/>
            <w:r w:rsidRPr="00B51134">
              <w:rPr>
                <w:lang w:eastAsia="lv-LV"/>
              </w:rPr>
              <w:t>11.2.Autopārvadājumu likuma 35.panta 3.</w:t>
            </w:r>
            <w:r w:rsidRPr="00B51134">
              <w:rPr>
                <w:vertAlign w:val="superscript"/>
                <w:lang w:eastAsia="lv-LV"/>
              </w:rPr>
              <w:t xml:space="preserve">1 </w:t>
            </w:r>
            <w:r w:rsidRPr="00B51134">
              <w:rPr>
                <w:lang w:eastAsia="lv-LV"/>
              </w:rPr>
              <w:t>daļas</w:t>
            </w:r>
            <w:r w:rsidRPr="00B51134">
              <w:t xml:space="preserve"> 2.punktā paredzētajā gadījumā institūcija lēmuma pieņemšanai pēc pārvadātāja iesnieguma saņemšanas pieprasa VID sniegt atzinumu par pārvadātāja  nodokļu riskiem un pārbauda informāciju Sodu reģistrā par  administratīvo sodu, kas piemēroti par pārvadājumu pakalpojumu reglamentējošo normatīvo aktu pārkāpumiem, izpildi. </w:t>
            </w:r>
          </w:p>
          <w:bookmarkEnd w:id="7"/>
          <w:p w:rsidRPr="00B51134" w:rsidR="00AC11A0" w:rsidP="002E2402" w:rsidRDefault="00AC11A0" w14:paraId="176BF24D" w14:textId="53CCC698">
            <w:pPr>
              <w:ind w:right="180" w:hanging="14"/>
              <w:jc w:val="both"/>
              <w:rPr>
                <w:bCs/>
                <w:highlight w:val="yellow"/>
                <w:lang w:eastAsia="lv-LV"/>
              </w:rPr>
            </w:pPr>
          </w:p>
        </w:tc>
      </w:tr>
      <w:tr w:rsidRPr="00666F4A" w:rsidR="00AC11A0" w:rsidTr="00B41237" w14:paraId="5505055F" w14:textId="77777777">
        <w:trPr>
          <w:trHeight w:val="839"/>
          <w:jc w:val="center"/>
        </w:trPr>
        <w:tc>
          <w:tcPr>
            <w:tcW w:w="617" w:type="dxa"/>
          </w:tcPr>
          <w:p w:rsidRPr="00666F4A" w:rsidR="00AC11A0" w:rsidP="009D36BE" w:rsidRDefault="00E048EB" w14:paraId="296C8148" w14:textId="0D58F64B">
            <w:pPr>
              <w:jc w:val="center"/>
            </w:pPr>
            <w:r w:rsidRPr="00666F4A">
              <w:lastRenderedPageBreak/>
              <w:t>8.</w:t>
            </w:r>
          </w:p>
        </w:tc>
        <w:tc>
          <w:tcPr>
            <w:tcW w:w="2922" w:type="dxa"/>
          </w:tcPr>
          <w:p w:rsidRPr="00666F4A" w:rsidR="00A3412B" w:rsidP="00A3412B" w:rsidRDefault="00A3412B" w14:paraId="5FBCEDDE" w14:textId="77777777">
            <w:pPr>
              <w:spacing w:before="120"/>
              <w:ind w:firstLine="284"/>
              <w:jc w:val="both"/>
              <w:rPr>
                <w:lang w:eastAsia="lv-LV"/>
              </w:rPr>
            </w:pPr>
            <w:r w:rsidRPr="00666F4A">
              <w:t xml:space="preserve">15. Informāciju par anulēto speciālo atļauju (licenci) institūcija publicē tīmekļvietnē un </w:t>
            </w:r>
            <w:r w:rsidRPr="00666F4A">
              <w:rPr>
                <w:lang w:eastAsia="lv-LV"/>
              </w:rPr>
              <w:t xml:space="preserve">Valsts akciju sabiedrības "Ceļu satiksmes drošības direkcija" (turpmāk – CSDD) Transportlīdzekļu </w:t>
            </w:r>
            <w:r w:rsidRPr="00666F4A">
              <w:rPr>
                <w:lang w:eastAsia="lv-LV"/>
              </w:rPr>
              <w:lastRenderedPageBreak/>
              <w:t xml:space="preserve">un to vadītāju valsts reģistrā (turpmāk – transportlīdzekļu reģistrs) izdara atzīmi pie informācijas par pārvadātāja autotransporta līdzekļiem, norādot datumu, ar kuru lēmums par speciālās atļaujas (licences) anulēšanu stājies spēkā. </w:t>
            </w:r>
          </w:p>
          <w:p w:rsidRPr="00666F4A" w:rsidR="00AC11A0" w:rsidP="003D63C1" w:rsidRDefault="00AC11A0" w14:paraId="42A85E27" w14:textId="77777777">
            <w:pPr>
              <w:rPr>
                <w:lang w:eastAsia="lv-LV"/>
              </w:rPr>
            </w:pPr>
          </w:p>
        </w:tc>
        <w:tc>
          <w:tcPr>
            <w:tcW w:w="4874" w:type="dxa"/>
          </w:tcPr>
          <w:p w:rsidRPr="00666F4A" w:rsidR="00AC11A0" w:rsidP="00E13DC6" w:rsidRDefault="00796C59" w14:paraId="574C995D"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Tieslietu ministrija</w:t>
            </w:r>
          </w:p>
          <w:p w:rsidRPr="00666F4A" w:rsidR="00796C59" w:rsidP="00796C59" w:rsidRDefault="00796C59" w14:paraId="46B741B7" w14:textId="11CFF51C">
            <w:pPr>
              <w:pStyle w:val="NormalWeb"/>
              <w:tabs>
                <w:tab w:val="left" w:pos="993"/>
              </w:tabs>
              <w:spacing w:before="0" w:beforeAutospacing="0" w:after="0" w:afterAutospacing="0"/>
              <w:jc w:val="both"/>
            </w:pPr>
            <w:r w:rsidRPr="00666F4A">
              <w:t xml:space="preserve">7.Projekta 15. punkts noteic, ka informāciju par anulēto speciālo atļauju (licenci) institūcija publicē tīmekļvietnē un Valsts akciju sabiedrības "Ceļu satiksmes drošības direkcija" Transportlīdzekļu un to vadītāju valsts reģistrā izdara atzīmi pie informācijas par pārvadātāja autotransporta līdzekļiem, norādot datumu, ar </w:t>
            </w:r>
            <w:r w:rsidRPr="00666F4A">
              <w:lastRenderedPageBreak/>
              <w:t>kuru lēmums par speciālās atļaujas (licences) anulēšanu stājies spēkā.</w:t>
            </w:r>
          </w:p>
          <w:p w:rsidRPr="00666F4A" w:rsidR="00796C59" w:rsidP="00796C59" w:rsidRDefault="00796C59" w14:paraId="7F60F05A" w14:textId="77777777">
            <w:pPr>
              <w:pStyle w:val="NormalWeb"/>
              <w:tabs>
                <w:tab w:val="left" w:pos="993"/>
              </w:tabs>
              <w:spacing w:before="0" w:after="0"/>
              <w:ind w:firstLine="709"/>
              <w:jc w:val="both"/>
            </w:pPr>
            <w:r w:rsidRPr="00666F4A">
              <w:t>Vēršam uzmanību, ka likuma 35. panta 1.</w:t>
            </w:r>
            <w:r w:rsidRPr="00666F4A">
              <w:rPr>
                <w:vertAlign w:val="superscript"/>
              </w:rPr>
              <w:t>2</w:t>
            </w:r>
            <w:r w:rsidRPr="00666F4A">
              <w:t xml:space="preserve"> daļa paredz publicēt informāciju, kas saistīta ar speciālās atļaujas (licences) izsniegšanu. Ievērojot minēto, nav saprotama informācijas publiskošana par speciālās atļaujas (licences) anulēšanu, ja tā nav saistīta ar minēto ziņu aktualizēšanu konkrētā reģistrā. Ievērojot minēto, lūdzam precizēt minēto tiesību normu vai sniegt  atbilstošu skaidrojumu anotācijā. </w:t>
            </w:r>
          </w:p>
          <w:p w:rsidRPr="00666F4A" w:rsidR="00796C59" w:rsidP="00E13DC6" w:rsidRDefault="00796C59" w14:paraId="5030E472" w14:textId="02CBE5B3">
            <w:pPr>
              <w:pStyle w:val="ListParagraph"/>
              <w:ind w:left="184"/>
              <w:jc w:val="both"/>
              <w:rPr>
                <w:rStyle w:val="FontStyle14"/>
                <w:rFonts w:ascii="Times New Roman" w:hAnsi="Times New Roman" w:cs="Times New Roman"/>
                <w:b/>
                <w:bCs/>
                <w:sz w:val="24"/>
                <w:szCs w:val="24"/>
              </w:rPr>
            </w:pPr>
          </w:p>
        </w:tc>
        <w:tc>
          <w:tcPr>
            <w:tcW w:w="2835" w:type="dxa"/>
          </w:tcPr>
          <w:p w:rsidRPr="00666F4A" w:rsidR="00DC137D" w:rsidP="00B968E0" w:rsidRDefault="00DC137D" w14:paraId="0BC0ECE6" w14:textId="77777777">
            <w:pPr>
              <w:rPr>
                <w:b/>
                <w:bCs/>
              </w:rPr>
            </w:pPr>
            <w:r w:rsidRPr="00666F4A">
              <w:rPr>
                <w:b/>
                <w:bCs/>
              </w:rPr>
              <w:lastRenderedPageBreak/>
              <w:t>Iebildums ņemts vērā.</w:t>
            </w:r>
          </w:p>
          <w:p w:rsidRPr="00666F4A" w:rsidR="00AC11A0" w:rsidP="00B968E0" w:rsidRDefault="00AC11A0" w14:paraId="7EB8C0ED" w14:textId="63374D60"/>
        </w:tc>
        <w:tc>
          <w:tcPr>
            <w:tcW w:w="2922" w:type="dxa"/>
          </w:tcPr>
          <w:p w:rsidRPr="00666F4A" w:rsidR="008D16E9" w:rsidP="008D16E9" w:rsidRDefault="008D16E9" w14:paraId="065889EA" w14:textId="480B62A0">
            <w:pPr>
              <w:spacing w:before="120"/>
              <w:jc w:val="both"/>
              <w:rPr>
                <w:lang w:eastAsia="lv-LV"/>
              </w:rPr>
            </w:pPr>
            <w:r w:rsidRPr="00666F4A">
              <w:t xml:space="preserve">13. Par anulēto speciālo atļauju (licenci) institūcija </w:t>
            </w:r>
            <w:r w:rsidRPr="00666F4A">
              <w:rPr>
                <w:lang w:eastAsia="lv-LV"/>
              </w:rPr>
              <w:t xml:space="preserve">izdara atzīmi transportlīdzekļu un to vadītāju valsts reģistrā (turpmāk – transportlīdzekļu reģistrs), pie informācijas par </w:t>
            </w:r>
            <w:r w:rsidRPr="00666F4A">
              <w:rPr>
                <w:lang w:eastAsia="lv-LV"/>
              </w:rPr>
              <w:lastRenderedPageBreak/>
              <w:t xml:space="preserve">pārvadātāja autotransporta līdzekli, norādot datumu, ar kuru lēmums par speciālās atļaujas (licences) anulēšanu stājies spēkā. </w:t>
            </w:r>
          </w:p>
          <w:p w:rsidRPr="00666F4A" w:rsidR="00AC11A0" w:rsidP="008D16E9" w:rsidRDefault="00AC11A0" w14:paraId="10CE4A4C" w14:textId="77777777">
            <w:pPr>
              <w:ind w:right="180"/>
              <w:jc w:val="both"/>
              <w:rPr>
                <w:bCs/>
                <w:lang w:eastAsia="lv-LV"/>
              </w:rPr>
            </w:pPr>
          </w:p>
        </w:tc>
      </w:tr>
      <w:tr w:rsidRPr="00D1062E" w:rsidR="00796C59" w:rsidTr="00B41237" w14:paraId="32893A78" w14:textId="77777777">
        <w:trPr>
          <w:trHeight w:val="839"/>
          <w:jc w:val="center"/>
        </w:trPr>
        <w:tc>
          <w:tcPr>
            <w:tcW w:w="617" w:type="dxa"/>
          </w:tcPr>
          <w:p w:rsidRPr="00D1062E" w:rsidR="00796C59" w:rsidP="009D36BE" w:rsidRDefault="00E048EB" w14:paraId="050B65C0" w14:textId="345930B7">
            <w:pPr>
              <w:jc w:val="center"/>
            </w:pPr>
            <w:r w:rsidRPr="00D1062E">
              <w:lastRenderedPageBreak/>
              <w:t>9.</w:t>
            </w:r>
          </w:p>
        </w:tc>
        <w:tc>
          <w:tcPr>
            <w:tcW w:w="2922" w:type="dxa"/>
          </w:tcPr>
          <w:p w:rsidRPr="00D1062E" w:rsidR="008171BA" w:rsidP="008171BA" w:rsidRDefault="008171BA" w14:paraId="18A050C2" w14:textId="77777777">
            <w:pPr>
              <w:spacing w:before="120"/>
              <w:ind w:firstLine="284"/>
              <w:jc w:val="both"/>
              <w:rPr>
                <w:lang w:eastAsia="lv-LV"/>
              </w:rPr>
            </w:pPr>
            <w:r w:rsidRPr="00D1062E">
              <w:t xml:space="preserve">19. Institūcija </w:t>
            </w:r>
            <w:bookmarkStart w:name="_Hlk11321402" w:id="8"/>
            <w:r w:rsidRPr="00D1062E">
              <w:t xml:space="preserve">pēc </w:t>
            </w:r>
            <w:r w:rsidRPr="00D1062E">
              <w:rPr>
                <w:shd w:val="clear" w:color="auto" w:fill="FFFFFF"/>
              </w:rPr>
              <w:t>šo noteikumu 17.punktā minētā iesnieguma saņemšanas t</w:t>
            </w:r>
            <w:r w:rsidRPr="00D1062E">
              <w:rPr>
                <w:lang w:eastAsia="lv-LV"/>
              </w:rPr>
              <w:t xml:space="preserve">ransportlīdzekļu reģistrā pārbauda autotransporta līdzekļa atbilstību Autopārvadājumu likuma 29.panta otrajā un piektajā daļā noteiktajām prasībām. </w:t>
            </w:r>
          </w:p>
          <w:bookmarkEnd w:id="8"/>
          <w:p w:rsidRPr="00D1062E" w:rsidR="00796C59" w:rsidP="003D63C1" w:rsidRDefault="00796C59" w14:paraId="6E3903C7" w14:textId="77777777">
            <w:pPr>
              <w:rPr>
                <w:lang w:eastAsia="lv-LV"/>
              </w:rPr>
            </w:pPr>
          </w:p>
          <w:p w:rsidRPr="00D1062E" w:rsidR="008171BA" w:rsidP="008171BA" w:rsidRDefault="008171BA" w14:paraId="18DDF872" w14:textId="77777777">
            <w:pPr>
              <w:spacing w:before="120"/>
              <w:ind w:firstLine="284"/>
              <w:jc w:val="both"/>
              <w:rPr>
                <w:lang w:eastAsia="lv-LV"/>
              </w:rPr>
            </w:pPr>
            <w:r w:rsidRPr="00D1062E">
              <w:rPr>
                <w:lang w:eastAsia="lv-LV"/>
              </w:rPr>
              <w:t xml:space="preserve">21. Ja autotransporta līdzeklis neatbilst kādai no šo noteikumu 19.punktā noteiktajām prasībām, institūcija atsaka pievienot autotransporta līdzekli licences sarakstam un nosūta attiecīgu paziņojumu </w:t>
            </w:r>
            <w:r w:rsidRPr="00D1062E">
              <w:rPr>
                <w:lang w:eastAsia="lv-LV"/>
              </w:rPr>
              <w:lastRenderedPageBreak/>
              <w:t xml:space="preserve">uz pārvadātāja iesniegumā norādīto elektroniskā pasta adresi. </w:t>
            </w:r>
          </w:p>
          <w:p w:rsidRPr="00D1062E" w:rsidR="008171BA" w:rsidP="003D63C1" w:rsidRDefault="008171BA" w14:paraId="214B29B4" w14:textId="1B93EE60">
            <w:pPr>
              <w:rPr>
                <w:lang w:eastAsia="lv-LV"/>
              </w:rPr>
            </w:pPr>
          </w:p>
        </w:tc>
        <w:tc>
          <w:tcPr>
            <w:tcW w:w="4874" w:type="dxa"/>
          </w:tcPr>
          <w:p w:rsidRPr="00D1062E" w:rsidR="00796C59" w:rsidP="00E13DC6" w:rsidRDefault="00796C59" w14:paraId="73EF358A" w14:textId="77777777">
            <w:pPr>
              <w:pStyle w:val="ListParagraph"/>
              <w:ind w:left="184"/>
              <w:jc w:val="both"/>
              <w:rPr>
                <w:rStyle w:val="FontStyle14"/>
                <w:rFonts w:ascii="Times New Roman" w:hAnsi="Times New Roman" w:cs="Times New Roman"/>
                <w:b/>
                <w:bCs/>
                <w:sz w:val="24"/>
                <w:szCs w:val="24"/>
              </w:rPr>
            </w:pPr>
            <w:r w:rsidRPr="00D1062E">
              <w:rPr>
                <w:rStyle w:val="FontStyle14"/>
                <w:rFonts w:ascii="Times New Roman" w:hAnsi="Times New Roman" w:cs="Times New Roman"/>
                <w:b/>
                <w:bCs/>
                <w:sz w:val="24"/>
                <w:szCs w:val="24"/>
              </w:rPr>
              <w:lastRenderedPageBreak/>
              <w:t>Tieslietu ministrija</w:t>
            </w:r>
          </w:p>
          <w:p w:rsidRPr="00D1062E" w:rsidR="00E84D75" w:rsidP="00E84D75" w:rsidRDefault="00E84D75" w14:paraId="470CCF09" w14:textId="77777777">
            <w:pPr>
              <w:pStyle w:val="ListParagraph"/>
              <w:widowControl w:val="0"/>
              <w:numPr>
                <w:ilvl w:val="0"/>
                <w:numId w:val="24"/>
              </w:numPr>
              <w:tabs>
                <w:tab w:val="left" w:pos="1134"/>
              </w:tabs>
              <w:ind w:left="0" w:firstLine="709"/>
              <w:contextualSpacing/>
              <w:jc w:val="both"/>
              <w:rPr>
                <w:rFonts w:ascii="Times New Roman" w:hAnsi="Times New Roman"/>
                <w:sz w:val="24"/>
                <w:szCs w:val="24"/>
              </w:rPr>
            </w:pPr>
            <w:r w:rsidRPr="00D1062E">
              <w:rPr>
                <w:rFonts w:ascii="Times New Roman" w:hAnsi="Times New Roman"/>
                <w:sz w:val="24"/>
                <w:szCs w:val="24"/>
              </w:rPr>
              <w:t> Norādām, ka Autopārvadājumu likuma 35. panta 1.</w:t>
            </w:r>
            <w:r w:rsidRPr="00D1062E">
              <w:rPr>
                <w:rFonts w:ascii="Times New Roman" w:hAnsi="Times New Roman"/>
                <w:sz w:val="24"/>
                <w:szCs w:val="24"/>
                <w:vertAlign w:val="superscript"/>
              </w:rPr>
              <w:t>3</w:t>
            </w:r>
            <w:r w:rsidRPr="00D1062E">
              <w:rPr>
                <w:rFonts w:ascii="Times New Roman" w:hAnsi="Times New Roman"/>
                <w:sz w:val="24"/>
                <w:szCs w:val="24"/>
              </w:rPr>
              <w:t xml:space="preserve"> daļa noteic prasības, lai pārvadātāja autotransporta līdzeklim izsniegtu licences kartīti. Ievērojot minēto, lūdzam precizēt projekta 19. un 21. punktā minētās atsauces uz likuma normām.</w:t>
            </w:r>
          </w:p>
          <w:p w:rsidRPr="00D1062E" w:rsidR="00796C59" w:rsidP="00E13DC6" w:rsidRDefault="00796C59" w14:paraId="5B8BA5A5" w14:textId="1BED269E">
            <w:pPr>
              <w:pStyle w:val="ListParagraph"/>
              <w:ind w:left="184"/>
              <w:jc w:val="both"/>
              <w:rPr>
                <w:rStyle w:val="FontStyle14"/>
                <w:rFonts w:ascii="Times New Roman" w:hAnsi="Times New Roman" w:cs="Times New Roman"/>
                <w:b/>
                <w:bCs/>
                <w:sz w:val="24"/>
                <w:szCs w:val="24"/>
              </w:rPr>
            </w:pPr>
          </w:p>
        </w:tc>
        <w:tc>
          <w:tcPr>
            <w:tcW w:w="2835" w:type="dxa"/>
          </w:tcPr>
          <w:p w:rsidRPr="00D1062E" w:rsidR="00796C59" w:rsidP="00B968E0" w:rsidRDefault="00215FE5" w14:paraId="7D3AEC01" w14:textId="77777777">
            <w:pPr>
              <w:rPr>
                <w:b/>
                <w:bCs/>
              </w:rPr>
            </w:pPr>
            <w:r w:rsidRPr="00D1062E">
              <w:rPr>
                <w:b/>
                <w:bCs/>
              </w:rPr>
              <w:t xml:space="preserve">Iebildums </w:t>
            </w:r>
            <w:r w:rsidRPr="00D1062E" w:rsidR="00733BC4">
              <w:rPr>
                <w:b/>
                <w:bCs/>
              </w:rPr>
              <w:t>ņemts vērā.</w:t>
            </w:r>
          </w:p>
          <w:p w:rsidRPr="00D1062E" w:rsidR="00253752" w:rsidP="00253752" w:rsidRDefault="00253752" w14:paraId="175EA12E" w14:textId="5BA044C6">
            <w:pPr>
              <w:rPr>
                <w:bCs/>
              </w:rPr>
            </w:pPr>
          </w:p>
        </w:tc>
        <w:tc>
          <w:tcPr>
            <w:tcW w:w="2922" w:type="dxa"/>
          </w:tcPr>
          <w:p w:rsidRPr="00D1062E" w:rsidR="00253752" w:rsidP="00253752" w:rsidRDefault="00253752" w14:paraId="477561EF" w14:textId="77777777">
            <w:pPr>
              <w:spacing w:before="120"/>
              <w:ind w:firstLine="284"/>
              <w:jc w:val="both"/>
              <w:rPr>
                <w:lang w:eastAsia="lv-LV"/>
              </w:rPr>
            </w:pPr>
            <w:r w:rsidRPr="00D1062E">
              <w:t xml:space="preserve">17. Institūcija pēc </w:t>
            </w:r>
            <w:r w:rsidRPr="00D1062E">
              <w:rPr>
                <w:shd w:val="clear" w:color="auto" w:fill="FFFFFF"/>
              </w:rPr>
              <w:t>šo noteikumu 14.punktā minētā iesnieguma saņemšanas t</w:t>
            </w:r>
            <w:r w:rsidRPr="00D1062E">
              <w:rPr>
                <w:lang w:eastAsia="lv-LV"/>
              </w:rPr>
              <w:t xml:space="preserve">ransportlīdzekļu reģistrā pārbauda autotransporta līdzekļa atbilstību Autopārvadājumu likuma 29.panta otrajā un piektajā daļā noteiktajām prasībām. </w:t>
            </w:r>
          </w:p>
          <w:p w:rsidRPr="00D1062E" w:rsidR="00796C59" w:rsidP="00215FE5" w:rsidRDefault="00796C59" w14:paraId="09780FEA" w14:textId="77777777">
            <w:pPr>
              <w:ind w:right="180"/>
              <w:jc w:val="both"/>
              <w:rPr>
                <w:bCs/>
                <w:lang w:eastAsia="lv-LV"/>
              </w:rPr>
            </w:pPr>
          </w:p>
          <w:p w:rsidRPr="00D1062E" w:rsidR="00D1062E" w:rsidP="00D1062E" w:rsidRDefault="00D1062E" w14:paraId="39AFF337" w14:textId="352BE150">
            <w:pPr>
              <w:pStyle w:val="ListParagraph"/>
              <w:spacing w:before="120"/>
              <w:ind w:left="0" w:firstLine="284"/>
              <w:jc w:val="both"/>
              <w:rPr>
                <w:rFonts w:ascii="Times New Roman" w:hAnsi="Times New Roman" w:eastAsia="Times New Roman"/>
                <w:sz w:val="24"/>
                <w:szCs w:val="24"/>
                <w:lang w:eastAsia="lv-LV"/>
              </w:rPr>
            </w:pPr>
            <w:r w:rsidRPr="00D1062E">
              <w:rPr>
                <w:rFonts w:ascii="Times New Roman" w:hAnsi="Times New Roman" w:eastAsia="Times New Roman"/>
                <w:sz w:val="24"/>
                <w:szCs w:val="24"/>
                <w:lang w:eastAsia="lv-LV"/>
              </w:rPr>
              <w:t xml:space="preserve">21. Ja konstatēta neatbilstība kādai no Autopārvadājumu likuma 29.panta otrajā un piektajā daļā noteiktajām prasībām, institūcija atsaka autotransporta līdzekļa aprīkošanu, </w:t>
            </w:r>
            <w:r w:rsidR="00B51134">
              <w:rPr>
                <w:rFonts w:ascii="Times New Roman" w:hAnsi="Times New Roman" w:eastAsia="Times New Roman"/>
                <w:sz w:val="24"/>
                <w:szCs w:val="24"/>
                <w:lang w:eastAsia="lv-LV"/>
              </w:rPr>
              <w:t xml:space="preserve">paziņojumu </w:t>
            </w:r>
            <w:r w:rsidRPr="00D1062E">
              <w:rPr>
                <w:rFonts w:ascii="Times New Roman" w:hAnsi="Times New Roman"/>
                <w:sz w:val="24"/>
                <w:szCs w:val="24"/>
              </w:rPr>
              <w:t xml:space="preserve">par </w:t>
            </w:r>
            <w:r w:rsidRPr="00D1062E">
              <w:rPr>
                <w:rFonts w:ascii="Times New Roman" w:hAnsi="Times New Roman"/>
                <w:sz w:val="24"/>
                <w:szCs w:val="24"/>
              </w:rPr>
              <w:lastRenderedPageBreak/>
              <w:t>atteikumu pārvadātājam nosūtot elektroniski.</w:t>
            </w:r>
          </w:p>
          <w:p w:rsidRPr="00D1062E" w:rsidR="00A3121B" w:rsidP="00CB6E6D" w:rsidRDefault="00A3121B" w14:paraId="245A2D51" w14:textId="77D37754">
            <w:pPr>
              <w:ind w:right="180"/>
              <w:jc w:val="both"/>
              <w:rPr>
                <w:bCs/>
                <w:lang w:eastAsia="lv-LV"/>
              </w:rPr>
            </w:pPr>
          </w:p>
        </w:tc>
      </w:tr>
      <w:tr w:rsidRPr="00666F4A" w:rsidR="00906BE8" w:rsidTr="00B41237" w14:paraId="53953B95" w14:textId="77777777">
        <w:trPr>
          <w:trHeight w:val="839"/>
          <w:jc w:val="center"/>
        </w:trPr>
        <w:tc>
          <w:tcPr>
            <w:tcW w:w="617" w:type="dxa"/>
          </w:tcPr>
          <w:p w:rsidRPr="00666F4A" w:rsidR="00906BE8" w:rsidP="009D36BE" w:rsidRDefault="00906BE8" w14:paraId="5594D05B" w14:textId="067737CB">
            <w:pPr>
              <w:jc w:val="center"/>
            </w:pPr>
            <w:r w:rsidRPr="00666F4A">
              <w:lastRenderedPageBreak/>
              <w:t>10.</w:t>
            </w:r>
          </w:p>
        </w:tc>
        <w:tc>
          <w:tcPr>
            <w:tcW w:w="2922" w:type="dxa"/>
          </w:tcPr>
          <w:p w:rsidRPr="00666F4A" w:rsidR="00906BE8" w:rsidP="00E407E4" w:rsidRDefault="00906BE8" w14:paraId="490A06D4" w14:textId="6C4AA2B3">
            <w:pPr>
              <w:spacing w:before="120"/>
              <w:ind w:firstLine="284"/>
              <w:jc w:val="both"/>
              <w:rPr>
                <w:lang w:eastAsia="lv-LV"/>
              </w:rPr>
            </w:pPr>
            <w:r w:rsidRPr="00666F4A">
              <w:t>23. Pārvadātājs var saņemt un institūcija izsniegt licences kartīti licences sarakstā esošam autotransporta līdzeklim visā speciālās atļaujas (licences) darbības laikā, uz vienu vai vairākiem mēnešiem.</w:t>
            </w:r>
          </w:p>
        </w:tc>
        <w:tc>
          <w:tcPr>
            <w:tcW w:w="4874" w:type="dxa"/>
          </w:tcPr>
          <w:p w:rsidRPr="00666F4A" w:rsidR="00906BE8" w:rsidP="00E13DC6" w:rsidRDefault="00906BE8" w14:paraId="5AF08E09" w14:textId="7D220199">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906BE8" w:rsidP="00E84D75" w:rsidRDefault="00906BE8" w14:paraId="65AD9493" w14:textId="63956D2F">
            <w:pPr>
              <w:widowControl w:val="0"/>
              <w:tabs>
                <w:tab w:val="left" w:pos="993"/>
                <w:tab w:val="left" w:pos="1134"/>
              </w:tabs>
              <w:contextualSpacing/>
              <w:jc w:val="both"/>
            </w:pPr>
            <w:r w:rsidRPr="00666F4A">
              <w:t>12.Ievērojot, ka Autopārvadājumu 35. panta 1.</w:t>
            </w:r>
            <w:r w:rsidRPr="00666F4A">
              <w:rPr>
                <w:vertAlign w:val="superscript"/>
              </w:rPr>
              <w:t>5</w:t>
            </w:r>
            <w:r w:rsidRPr="00666F4A">
              <w:t xml:space="preserve"> daļa noteic termiņus, uz kādiem var tikt piešķirta licences kartīte, lūdzam precizēt projekta 23. punktā noteikto, ka licences kartīti var saņemt un institūcija var piešķirt uz laiku (vienu vai vairākiem mēnešiem). </w:t>
            </w:r>
          </w:p>
          <w:p w:rsidRPr="00666F4A" w:rsidR="00906BE8" w:rsidP="00E13DC6" w:rsidRDefault="00906BE8" w14:paraId="20B4CFB4" w14:textId="7774E7E1">
            <w:pPr>
              <w:pStyle w:val="ListParagraph"/>
              <w:ind w:left="184"/>
              <w:jc w:val="both"/>
              <w:rPr>
                <w:rStyle w:val="FontStyle14"/>
                <w:rFonts w:ascii="Times New Roman" w:hAnsi="Times New Roman" w:cs="Times New Roman"/>
                <w:b/>
                <w:bCs/>
                <w:sz w:val="24"/>
                <w:szCs w:val="24"/>
              </w:rPr>
            </w:pPr>
          </w:p>
        </w:tc>
        <w:tc>
          <w:tcPr>
            <w:tcW w:w="2835" w:type="dxa"/>
          </w:tcPr>
          <w:p w:rsidRPr="00666F4A" w:rsidR="00906BE8" w:rsidP="00B968E0" w:rsidRDefault="00906BE8" w14:paraId="0037A415" w14:textId="77777777">
            <w:pPr>
              <w:rPr>
                <w:b/>
                <w:bCs/>
              </w:rPr>
            </w:pPr>
            <w:r w:rsidRPr="00666F4A">
              <w:rPr>
                <w:b/>
                <w:bCs/>
              </w:rPr>
              <w:t>Iebildums ņemts vērā.</w:t>
            </w:r>
          </w:p>
          <w:p w:rsidRPr="00666F4A" w:rsidR="00CB6E6D" w:rsidP="00CB6E6D" w:rsidRDefault="00CB6E6D" w14:paraId="5390FA51" w14:textId="086A3826">
            <w:pPr>
              <w:rPr>
                <w:bCs/>
              </w:rPr>
            </w:pPr>
            <w:r w:rsidRPr="00666F4A">
              <w:rPr>
                <w:bCs/>
              </w:rPr>
              <w:t>Projekts redakcionāli precizēts.</w:t>
            </w:r>
          </w:p>
        </w:tc>
        <w:tc>
          <w:tcPr>
            <w:tcW w:w="2922" w:type="dxa"/>
          </w:tcPr>
          <w:p w:rsidRPr="00666F4A" w:rsidR="00906BE8" w:rsidP="00F2775D" w:rsidRDefault="00CB6E6D" w14:paraId="7BDFCBAA" w14:textId="44E78073">
            <w:pPr>
              <w:ind w:right="180"/>
              <w:jc w:val="both"/>
              <w:rPr>
                <w:bCs/>
                <w:lang w:eastAsia="lv-LV"/>
              </w:rPr>
            </w:pPr>
            <w:r w:rsidRPr="00666F4A">
              <w:rPr>
                <w:bCs/>
                <w:lang w:eastAsia="lv-LV"/>
              </w:rPr>
              <w:t>Skatīt precizēto projektu.</w:t>
            </w:r>
          </w:p>
        </w:tc>
      </w:tr>
      <w:tr w:rsidRPr="00666F4A" w:rsidR="00906BE8" w:rsidTr="00B41237" w14:paraId="1F158B06" w14:textId="77777777">
        <w:trPr>
          <w:trHeight w:val="839"/>
          <w:jc w:val="center"/>
        </w:trPr>
        <w:tc>
          <w:tcPr>
            <w:tcW w:w="617" w:type="dxa"/>
          </w:tcPr>
          <w:p w:rsidRPr="00666F4A" w:rsidR="00906BE8" w:rsidP="009D36BE" w:rsidRDefault="00906BE8" w14:paraId="2AD19C2D" w14:textId="7FE25623">
            <w:pPr>
              <w:jc w:val="center"/>
            </w:pPr>
            <w:r w:rsidRPr="00666F4A">
              <w:t>11.</w:t>
            </w:r>
          </w:p>
        </w:tc>
        <w:tc>
          <w:tcPr>
            <w:tcW w:w="2922" w:type="dxa"/>
          </w:tcPr>
          <w:p w:rsidRPr="00666F4A" w:rsidR="00906BE8" w:rsidP="003C21E3" w:rsidRDefault="00906BE8" w14:paraId="3CE33F47" w14:textId="77777777">
            <w:pPr>
              <w:spacing w:before="120"/>
              <w:ind w:firstLine="284"/>
              <w:jc w:val="both"/>
              <w:rPr>
                <w:lang w:eastAsia="lv-LV"/>
              </w:rPr>
            </w:pPr>
            <w:r w:rsidRPr="00666F4A">
              <w:rPr>
                <w:lang w:eastAsia="lv-LV"/>
              </w:rPr>
              <w:t xml:space="preserve">24. Pirms licences kartītes izsniegšanas institūcija pārbauda: </w:t>
            </w:r>
          </w:p>
          <w:p w:rsidRPr="00666F4A" w:rsidR="00906BE8" w:rsidP="003C21E3" w:rsidRDefault="00906BE8" w14:paraId="74FF6187" w14:textId="77777777">
            <w:pPr>
              <w:ind w:firstLine="284"/>
              <w:jc w:val="both"/>
              <w:rPr>
                <w:lang w:eastAsia="lv-LV"/>
              </w:rPr>
            </w:pPr>
            <w:r w:rsidRPr="00666F4A">
              <w:rPr>
                <w:lang w:eastAsia="lv-LV"/>
              </w:rPr>
              <w:t xml:space="preserve">24.1.transportlīdzekļu reģistrā: </w:t>
            </w:r>
          </w:p>
          <w:p w:rsidRPr="00666F4A" w:rsidR="00906BE8" w:rsidP="003C21E3" w:rsidRDefault="00906BE8" w14:paraId="044D76FA" w14:textId="77777777">
            <w:pPr>
              <w:pStyle w:val="ListParagraph"/>
              <w:ind w:left="0" w:firstLine="284"/>
              <w:jc w:val="both"/>
              <w:rPr>
                <w:rFonts w:ascii="Times New Roman" w:hAnsi="Times New Roman"/>
                <w:sz w:val="24"/>
                <w:szCs w:val="24"/>
                <w:lang w:eastAsia="lv-LV"/>
              </w:rPr>
            </w:pPr>
            <w:r w:rsidRPr="00666F4A">
              <w:rPr>
                <w:rFonts w:ascii="Times New Roman" w:hAnsi="Times New Roman"/>
                <w:sz w:val="24"/>
                <w:szCs w:val="24"/>
              </w:rPr>
              <w:t>24.1.1. aktuālo informāciju par autotransporta līdzekļa atbilstību Autopārvadājumu likuma 29.panta otrajā daļā noteiktajām prasībām;</w:t>
            </w:r>
          </w:p>
          <w:p w:rsidRPr="00666F4A" w:rsidR="00906BE8" w:rsidP="003C21E3" w:rsidRDefault="00906BE8" w14:paraId="2AD9FCE9" w14:textId="77777777">
            <w:pPr>
              <w:ind w:firstLine="284"/>
              <w:jc w:val="both"/>
            </w:pPr>
            <w:r w:rsidRPr="00666F4A">
              <w:rPr>
                <w:lang w:eastAsia="lv-LV"/>
              </w:rPr>
              <w:t>24.1.2  </w:t>
            </w:r>
            <w:r w:rsidRPr="00666F4A">
              <w:t>autotransporta līdzekļa tehniskā stāvokļa atbilstību Ceļu satiksmes likuma 16.panta 5.</w:t>
            </w:r>
            <w:r w:rsidRPr="00666F4A">
              <w:rPr>
                <w:vertAlign w:val="superscript"/>
              </w:rPr>
              <w:t>4</w:t>
            </w:r>
            <w:r w:rsidRPr="00666F4A">
              <w:t xml:space="preserve"> daļā noteiktajām prasībām;</w:t>
            </w:r>
          </w:p>
          <w:p w:rsidRPr="00666F4A" w:rsidR="00906BE8" w:rsidP="003C21E3" w:rsidRDefault="00906BE8" w14:paraId="07C830F1" w14:textId="77777777">
            <w:pPr>
              <w:ind w:firstLine="284"/>
              <w:jc w:val="both"/>
              <w:rPr>
                <w:lang w:eastAsia="lv-LV"/>
              </w:rPr>
            </w:pPr>
            <w:r w:rsidRPr="00666F4A">
              <w:rPr>
                <w:lang w:eastAsia="lv-LV"/>
              </w:rPr>
              <w:t xml:space="preserve">24.2. VID vienotajā datu bāzē (reģistrā)  -  atbilstību Autopārvadājumu likuma </w:t>
            </w:r>
            <w:r w:rsidRPr="00666F4A">
              <w:rPr>
                <w:lang w:eastAsia="lv-LV"/>
              </w:rPr>
              <w:lastRenderedPageBreak/>
              <w:t>35.panta 1.</w:t>
            </w:r>
            <w:r w:rsidRPr="00666F4A">
              <w:rPr>
                <w:vertAlign w:val="superscript"/>
                <w:lang w:eastAsia="lv-LV"/>
              </w:rPr>
              <w:t>3</w:t>
            </w:r>
            <w:r w:rsidRPr="00666F4A">
              <w:rPr>
                <w:lang w:eastAsia="lv-LV"/>
              </w:rPr>
              <w:t xml:space="preserve"> daļas 2.punktā noteiktajām prasībām;</w:t>
            </w:r>
            <w:r w:rsidRPr="00666F4A">
              <w:t xml:space="preserve"> </w:t>
            </w:r>
          </w:p>
          <w:p w:rsidRPr="00666F4A" w:rsidR="00906BE8" w:rsidP="003C21E3" w:rsidRDefault="00906BE8" w14:paraId="260A4D2B" w14:textId="77777777">
            <w:pPr>
              <w:ind w:firstLine="284"/>
              <w:jc w:val="both"/>
              <w:rPr>
                <w:lang w:eastAsia="lv-LV"/>
              </w:rPr>
            </w:pPr>
            <w:r w:rsidRPr="00666F4A">
              <w:rPr>
                <w:lang w:eastAsia="lv-LV"/>
              </w:rPr>
              <w:t xml:space="preserve">24.3. Valsts kases e-pakalpojumu portālā – informāciju par likumā “Par valsts sociālo apdrošināšanu” 21.panta 10.daļā noteikto maksājumu. </w:t>
            </w:r>
          </w:p>
          <w:p w:rsidRPr="00666F4A" w:rsidR="00906BE8" w:rsidP="003C21E3" w:rsidRDefault="00906BE8" w14:paraId="46614503" w14:textId="77777777">
            <w:pPr>
              <w:ind w:firstLine="284"/>
              <w:rPr>
                <w:lang w:eastAsia="lv-LV"/>
              </w:rPr>
            </w:pPr>
          </w:p>
        </w:tc>
        <w:tc>
          <w:tcPr>
            <w:tcW w:w="4874" w:type="dxa"/>
          </w:tcPr>
          <w:p w:rsidRPr="00666F4A" w:rsidR="00906BE8" w:rsidP="00E13DC6" w:rsidRDefault="00906BE8" w14:paraId="56E4FA8B"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Tieslietu ministrija</w:t>
            </w:r>
          </w:p>
          <w:p w:rsidRPr="00666F4A" w:rsidR="00906BE8" w:rsidP="00E84D75" w:rsidRDefault="00906BE8" w14:paraId="46CB63A4" w14:textId="6BD330A6">
            <w:pPr>
              <w:widowControl w:val="0"/>
              <w:tabs>
                <w:tab w:val="left" w:pos="993"/>
                <w:tab w:val="left" w:pos="1134"/>
              </w:tabs>
              <w:contextualSpacing/>
              <w:jc w:val="both"/>
            </w:pPr>
            <w:r w:rsidRPr="00666F4A">
              <w:t>13.Ievērojot, ka prasības licences kartītes izsniegšanai regulē jau Autopārvadājuma 35. panta 1.</w:t>
            </w:r>
            <w:r w:rsidRPr="00666F4A">
              <w:rPr>
                <w:vertAlign w:val="superscript"/>
              </w:rPr>
              <w:t>3 </w:t>
            </w:r>
            <w:r w:rsidRPr="00666F4A">
              <w:t>daļa, lūdzam precizēt projekta 24. punktu, novēršot likuma normu dublēšanu zemāka juridiskā spēka normatīvajā aktā.</w:t>
            </w:r>
          </w:p>
          <w:p w:rsidRPr="00666F4A" w:rsidR="00906BE8" w:rsidP="00E13DC6" w:rsidRDefault="00906BE8" w14:paraId="1CA155B0" w14:textId="428DD9B0">
            <w:pPr>
              <w:pStyle w:val="ListParagraph"/>
              <w:ind w:left="184"/>
              <w:jc w:val="both"/>
              <w:rPr>
                <w:rStyle w:val="FontStyle14"/>
                <w:rFonts w:ascii="Times New Roman" w:hAnsi="Times New Roman" w:cs="Times New Roman"/>
                <w:b/>
                <w:bCs/>
                <w:sz w:val="24"/>
                <w:szCs w:val="24"/>
              </w:rPr>
            </w:pPr>
          </w:p>
        </w:tc>
        <w:tc>
          <w:tcPr>
            <w:tcW w:w="2835" w:type="dxa"/>
          </w:tcPr>
          <w:p w:rsidRPr="00666F4A" w:rsidR="00906BE8" w:rsidP="00B968E0" w:rsidRDefault="00906BE8" w14:paraId="7461135B" w14:textId="4156F992">
            <w:r w:rsidRPr="00666F4A">
              <w:rPr>
                <w:b/>
                <w:bCs/>
              </w:rPr>
              <w:t>Iebildums ņemts vērā.</w:t>
            </w:r>
          </w:p>
        </w:tc>
        <w:tc>
          <w:tcPr>
            <w:tcW w:w="2922" w:type="dxa"/>
          </w:tcPr>
          <w:p w:rsidRPr="00666F4A" w:rsidR="00CB6E6D" w:rsidP="00CB6E6D" w:rsidRDefault="00CB6E6D" w14:paraId="4AE4DEA9" w14:textId="73970FF0">
            <w:pPr>
              <w:spacing w:before="120"/>
              <w:jc w:val="both"/>
              <w:rPr>
                <w:lang w:eastAsia="lv-LV"/>
              </w:rPr>
            </w:pPr>
            <w:r w:rsidRPr="00666F4A">
              <w:rPr>
                <w:lang w:eastAsia="lv-LV"/>
              </w:rPr>
              <w:t>23. Institūcija pārbauda autotransporta līdzekļa atbilstību Autopārvadājumu likuma 35.panta 1.</w:t>
            </w:r>
            <w:r w:rsidRPr="00666F4A">
              <w:rPr>
                <w:vertAlign w:val="superscript"/>
                <w:lang w:eastAsia="lv-LV"/>
              </w:rPr>
              <w:t>3</w:t>
            </w:r>
            <w:r w:rsidRPr="00666F4A">
              <w:rPr>
                <w:lang w:eastAsia="lv-LV"/>
              </w:rPr>
              <w:t xml:space="preserve"> daļā noteiktajām prasībām un atbilstības gadījumā izsniedz licences kartīti transportlīdzekļu reģistrā pie konkrētā autotransporta līdzekļa norādot izsniegtās licences kartītes numuru un derīguma termiņu.</w:t>
            </w:r>
          </w:p>
          <w:p w:rsidRPr="00666F4A" w:rsidR="00906BE8" w:rsidP="00CB6E6D" w:rsidRDefault="00906BE8" w14:paraId="4B3082C5" w14:textId="6DF8C179">
            <w:pPr>
              <w:jc w:val="both"/>
              <w:rPr>
                <w:bCs/>
                <w:lang w:eastAsia="lv-LV"/>
              </w:rPr>
            </w:pPr>
          </w:p>
        </w:tc>
      </w:tr>
      <w:tr w:rsidRPr="00D1062E" w:rsidR="00906BE8" w:rsidTr="00B41237" w14:paraId="696AF390" w14:textId="77777777">
        <w:trPr>
          <w:trHeight w:val="839"/>
          <w:jc w:val="center"/>
        </w:trPr>
        <w:tc>
          <w:tcPr>
            <w:tcW w:w="617" w:type="dxa"/>
          </w:tcPr>
          <w:p w:rsidRPr="00D1062E" w:rsidR="00906BE8" w:rsidP="002B3FEA" w:rsidRDefault="00906BE8" w14:paraId="4DC828BE" w14:textId="4EF67A9F">
            <w:pPr>
              <w:jc w:val="both"/>
            </w:pPr>
            <w:r w:rsidRPr="00D1062E">
              <w:t>12.</w:t>
            </w:r>
          </w:p>
        </w:tc>
        <w:tc>
          <w:tcPr>
            <w:tcW w:w="2922" w:type="dxa"/>
          </w:tcPr>
          <w:p w:rsidRPr="00D1062E" w:rsidR="00906BE8" w:rsidP="002B3FEA" w:rsidRDefault="00906BE8" w14:paraId="283DC930" w14:textId="77777777">
            <w:pPr>
              <w:spacing w:before="120"/>
              <w:ind w:firstLine="284"/>
              <w:jc w:val="both"/>
              <w:rPr>
                <w:lang w:eastAsia="lv-LV"/>
              </w:rPr>
            </w:pPr>
            <w:r w:rsidRPr="00D1062E">
              <w:rPr>
                <w:lang w:eastAsia="lv-LV"/>
              </w:rPr>
              <w:t>26. Ja tiek konstatēta neatbilstība kādai no šo noteikumu 24.punktā minētajām prasībām, institūcija atsaka izsniegt licences kartīti un nosūta attiecīgu paziņojumu uz pārvadātāja iesniegumā norādīto elektroniskā pasta adresi.</w:t>
            </w:r>
          </w:p>
          <w:p w:rsidRPr="00D1062E" w:rsidR="00906BE8" w:rsidP="002B3FEA" w:rsidRDefault="00906BE8" w14:paraId="12CFDA58" w14:textId="77777777">
            <w:pPr>
              <w:jc w:val="both"/>
              <w:rPr>
                <w:lang w:eastAsia="lv-LV"/>
              </w:rPr>
            </w:pPr>
          </w:p>
        </w:tc>
        <w:tc>
          <w:tcPr>
            <w:tcW w:w="4874" w:type="dxa"/>
          </w:tcPr>
          <w:p w:rsidRPr="00D1062E" w:rsidR="00906BE8" w:rsidP="002B3FEA" w:rsidRDefault="00906BE8" w14:paraId="7140C9EE" w14:textId="77777777">
            <w:pPr>
              <w:pStyle w:val="ListParagraph"/>
              <w:ind w:left="184"/>
              <w:jc w:val="both"/>
              <w:rPr>
                <w:rStyle w:val="FontStyle14"/>
                <w:rFonts w:ascii="Times New Roman" w:hAnsi="Times New Roman" w:cs="Times New Roman"/>
                <w:b/>
                <w:bCs/>
                <w:sz w:val="24"/>
                <w:szCs w:val="24"/>
              </w:rPr>
            </w:pPr>
            <w:r w:rsidRPr="00D1062E">
              <w:rPr>
                <w:rStyle w:val="FontStyle14"/>
                <w:rFonts w:ascii="Times New Roman" w:hAnsi="Times New Roman" w:cs="Times New Roman"/>
                <w:b/>
                <w:bCs/>
                <w:sz w:val="24"/>
                <w:szCs w:val="24"/>
              </w:rPr>
              <w:t>Tieslietu ministrija</w:t>
            </w:r>
          </w:p>
          <w:p w:rsidRPr="00D1062E" w:rsidR="00906BE8" w:rsidP="002B3FEA" w:rsidRDefault="00906BE8" w14:paraId="68E905D1" w14:textId="57C8C4E2">
            <w:pPr>
              <w:widowControl w:val="0"/>
              <w:tabs>
                <w:tab w:val="left" w:pos="993"/>
                <w:tab w:val="left" w:pos="1134"/>
              </w:tabs>
              <w:contextualSpacing/>
              <w:jc w:val="both"/>
            </w:pPr>
            <w:r w:rsidRPr="00D1062E">
              <w:t xml:space="preserve">14.Ievērojot, ka prasības licences kartīšu piešķiršanai ir noteiktas Autopārvadājumu likumā un tās piešķiršana balstās uz likuma prasību izpildi, lūdzam precizēt projekta 26. punktā norādīto, ka atteikuma pamats ir </w:t>
            </w:r>
            <w:r w:rsidRPr="00D1062E">
              <w:rPr>
                <w:u w:val="single"/>
              </w:rPr>
              <w:t>"neatbilstība kādai no šo noteikumu 24. punktā minētajām prasībām".</w:t>
            </w:r>
          </w:p>
          <w:p w:rsidRPr="00D1062E" w:rsidR="00906BE8" w:rsidP="002B3FEA" w:rsidRDefault="00906BE8" w14:paraId="4AF80E53" w14:textId="5A1EF8EF">
            <w:pPr>
              <w:pStyle w:val="ListParagraph"/>
              <w:ind w:left="184"/>
              <w:jc w:val="both"/>
              <w:rPr>
                <w:rStyle w:val="FontStyle14"/>
                <w:rFonts w:ascii="Times New Roman" w:hAnsi="Times New Roman" w:cs="Times New Roman"/>
                <w:b/>
                <w:bCs/>
                <w:sz w:val="24"/>
                <w:szCs w:val="24"/>
              </w:rPr>
            </w:pPr>
          </w:p>
        </w:tc>
        <w:tc>
          <w:tcPr>
            <w:tcW w:w="2835" w:type="dxa"/>
          </w:tcPr>
          <w:p w:rsidRPr="00D1062E" w:rsidR="00906BE8" w:rsidP="002B3FEA" w:rsidRDefault="00FA77EA" w14:paraId="294A7460" w14:textId="49165F64">
            <w:pPr>
              <w:jc w:val="both"/>
            </w:pPr>
            <w:r w:rsidRPr="00D1062E">
              <w:rPr>
                <w:b/>
                <w:bCs/>
              </w:rPr>
              <w:t>Iebildums ņemts vērā.</w:t>
            </w:r>
          </w:p>
        </w:tc>
        <w:tc>
          <w:tcPr>
            <w:tcW w:w="2922" w:type="dxa"/>
          </w:tcPr>
          <w:p w:rsidRPr="00D1062E" w:rsidR="00D1062E" w:rsidP="00D1062E" w:rsidRDefault="00D1062E" w14:paraId="2CB30D76" w14:textId="77777777">
            <w:pPr>
              <w:spacing w:before="120"/>
              <w:ind w:firstLine="284"/>
              <w:jc w:val="both"/>
              <w:rPr>
                <w:lang w:eastAsia="lv-LV"/>
              </w:rPr>
            </w:pPr>
            <w:r w:rsidRPr="00D1062E">
              <w:rPr>
                <w:lang w:eastAsia="lv-LV"/>
              </w:rPr>
              <w:t xml:space="preserve">24. Ja konstatēta neatbilstība kādai no licences kartītes izsniegšanas prasībām, institūcija atsaka izsniegt licences kartīti, paziņojumu par atteikumu nosūtot </w:t>
            </w:r>
            <w:r w:rsidRPr="00D1062E">
              <w:t>elektroniski.</w:t>
            </w:r>
            <w:r w:rsidRPr="00D1062E">
              <w:rPr>
                <w:lang w:eastAsia="lv-LV"/>
              </w:rPr>
              <w:t xml:space="preserve"> </w:t>
            </w:r>
          </w:p>
          <w:p w:rsidRPr="00D1062E" w:rsidR="00906BE8" w:rsidP="002B3FEA" w:rsidRDefault="00906BE8" w14:paraId="285F41C5" w14:textId="75793D0C">
            <w:pPr>
              <w:spacing w:before="120"/>
              <w:ind w:firstLine="284"/>
              <w:jc w:val="both"/>
              <w:rPr>
                <w:bCs/>
                <w:lang w:eastAsia="lv-LV"/>
              </w:rPr>
            </w:pPr>
          </w:p>
        </w:tc>
      </w:tr>
      <w:tr w:rsidRPr="00B93464" w:rsidR="00906BE8" w:rsidTr="00B41237" w14:paraId="6E44DEE9" w14:textId="77777777">
        <w:trPr>
          <w:trHeight w:val="839"/>
          <w:jc w:val="center"/>
        </w:trPr>
        <w:tc>
          <w:tcPr>
            <w:tcW w:w="617" w:type="dxa"/>
          </w:tcPr>
          <w:p w:rsidRPr="00B93464" w:rsidR="00906BE8" w:rsidP="009D36BE" w:rsidRDefault="00906BE8" w14:paraId="061DE1DA" w14:textId="6896D347">
            <w:pPr>
              <w:jc w:val="center"/>
            </w:pPr>
            <w:r w:rsidRPr="00B93464">
              <w:t>13.</w:t>
            </w:r>
          </w:p>
        </w:tc>
        <w:tc>
          <w:tcPr>
            <w:tcW w:w="2922" w:type="dxa"/>
          </w:tcPr>
          <w:p w:rsidRPr="00B93464" w:rsidR="00906BE8" w:rsidP="000F5149" w:rsidRDefault="00906BE8" w14:paraId="409C079B" w14:textId="77777777">
            <w:pPr>
              <w:spacing w:before="120"/>
              <w:ind w:firstLine="284"/>
              <w:jc w:val="both"/>
            </w:pPr>
            <w:r w:rsidRPr="00B93464">
              <w:rPr>
                <w:lang w:eastAsia="lv-LV"/>
              </w:rPr>
              <w:t>28. Autopārvadājumu likuma 35.panta 3.</w:t>
            </w:r>
            <w:r w:rsidRPr="00B93464">
              <w:rPr>
                <w:vertAlign w:val="superscript"/>
                <w:lang w:eastAsia="lv-LV"/>
              </w:rPr>
              <w:t xml:space="preserve">3 </w:t>
            </w:r>
            <w:r w:rsidRPr="00B93464">
              <w:rPr>
                <w:lang w:eastAsia="lv-LV"/>
              </w:rPr>
              <w:t xml:space="preserve">daļas 2.punktā </w:t>
            </w:r>
            <w:r w:rsidRPr="00B93464">
              <w:t xml:space="preserve">noteiktajā gadījumā institūcija 5 darbdienu laikā no iesnieguma saņemšanas brīža nosūta informācijas pieprasījumu VID par pārvadātājam aprēķināto nodokļu saistību izpildi un pārbauda informāciju Iekšlietu ministrijas Sodu </w:t>
            </w:r>
            <w:r w:rsidRPr="00B93464">
              <w:lastRenderedPageBreak/>
              <w:t>reģistrā par  administratīvo sodu, kas piemēroti par pasažieru komercpārvadājumu ar taksometru noteikumu pārkāpumiem, samaksu.</w:t>
            </w:r>
          </w:p>
          <w:p w:rsidRPr="00B93464" w:rsidR="00906BE8" w:rsidP="003D63C1" w:rsidRDefault="00906BE8" w14:paraId="436E2D21" w14:textId="77777777">
            <w:pPr>
              <w:rPr>
                <w:lang w:eastAsia="lv-LV"/>
              </w:rPr>
            </w:pPr>
          </w:p>
        </w:tc>
        <w:tc>
          <w:tcPr>
            <w:tcW w:w="4874" w:type="dxa"/>
          </w:tcPr>
          <w:p w:rsidRPr="00B93464" w:rsidR="00906BE8" w:rsidP="00E13DC6" w:rsidRDefault="00906BE8" w14:paraId="7C88E762" w14:textId="77777777">
            <w:pPr>
              <w:pStyle w:val="ListParagraph"/>
              <w:ind w:left="184"/>
              <w:jc w:val="both"/>
              <w:rPr>
                <w:rStyle w:val="FontStyle14"/>
                <w:rFonts w:ascii="Times New Roman" w:hAnsi="Times New Roman" w:cs="Times New Roman"/>
                <w:b/>
                <w:bCs/>
                <w:sz w:val="24"/>
                <w:szCs w:val="24"/>
              </w:rPr>
            </w:pPr>
            <w:r w:rsidRPr="00B93464">
              <w:rPr>
                <w:rStyle w:val="FontStyle14"/>
                <w:rFonts w:ascii="Times New Roman" w:hAnsi="Times New Roman" w:cs="Times New Roman"/>
                <w:b/>
                <w:bCs/>
                <w:sz w:val="24"/>
                <w:szCs w:val="24"/>
              </w:rPr>
              <w:lastRenderedPageBreak/>
              <w:t>Tieslietu ministrija</w:t>
            </w:r>
          </w:p>
          <w:p w:rsidRPr="00B93464" w:rsidR="00906BE8" w:rsidP="000F5149" w:rsidRDefault="00906BE8" w14:paraId="0281624D" w14:textId="4B6DBFC0">
            <w:pPr>
              <w:widowControl w:val="0"/>
              <w:tabs>
                <w:tab w:val="left" w:pos="993"/>
                <w:tab w:val="left" w:pos="1134"/>
              </w:tabs>
              <w:contextualSpacing/>
              <w:jc w:val="both"/>
            </w:pPr>
            <w:r w:rsidRPr="00B93464">
              <w:t>15.Projekta 28. punkts noteic, ka Autopārvadājumu likuma 35. panta 3.</w:t>
            </w:r>
            <w:r w:rsidRPr="00B93464">
              <w:rPr>
                <w:vertAlign w:val="superscript"/>
              </w:rPr>
              <w:t>3</w:t>
            </w:r>
            <w:r w:rsidRPr="00B93464">
              <w:t> daļas 2. punktā noteiktajā gadījumā institūcija 5 darbadienu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taksometru noteikumu pārkāpumiem, samaksu. Ievērojot, ka likuma 35. panta 3.</w:t>
            </w:r>
            <w:r w:rsidRPr="00B93464">
              <w:rPr>
                <w:vertAlign w:val="superscript"/>
              </w:rPr>
              <w:t>3</w:t>
            </w:r>
            <w:r w:rsidRPr="00B93464">
              <w:t xml:space="preserve"> daļā norādīts, </w:t>
            </w:r>
            <w:r w:rsidRPr="00B93464">
              <w:lastRenderedPageBreak/>
              <w:t>ka tiek pārbaudīta informācija par administratīvo sodu</w:t>
            </w:r>
            <w:r w:rsidRPr="00B93464">
              <w:rPr>
                <w:u w:val="single"/>
              </w:rPr>
              <w:t xml:space="preserve"> izpildi</w:t>
            </w:r>
            <w:r w:rsidRPr="00B93464">
              <w:t xml:space="preserve">, lūdzam precizēt minēto projekta punktu, lai tas atbilstu Autopārvadājumu likuma regulējumam. </w:t>
            </w:r>
          </w:p>
          <w:p w:rsidRPr="00B93464" w:rsidR="00906BE8" w:rsidP="000F5149" w:rsidRDefault="00906BE8" w14:paraId="38A4C59E" w14:textId="77777777">
            <w:pPr>
              <w:pStyle w:val="ListParagraph"/>
              <w:tabs>
                <w:tab w:val="left" w:pos="993"/>
                <w:tab w:val="left" w:pos="1134"/>
              </w:tabs>
              <w:ind w:left="0" w:firstLine="709"/>
              <w:jc w:val="both"/>
              <w:rPr>
                <w:rFonts w:ascii="Times New Roman" w:hAnsi="Times New Roman"/>
                <w:sz w:val="24"/>
                <w:szCs w:val="24"/>
              </w:rPr>
            </w:pPr>
            <w:r w:rsidRPr="00B93464">
              <w:rPr>
                <w:rFonts w:ascii="Times New Roman" w:hAnsi="Times New Roman"/>
                <w:sz w:val="24"/>
                <w:szCs w:val="24"/>
              </w:rPr>
              <w:t>Attiecīgi lūdzam precizēt arī projekta 29. un 30. punktā minēto vārdkopu "samaksāti administratīvie sodi". Tāpat lūdzam svītrot minētajās projekta normās regulējumu, kas paredz, ka institūcija pieņem lēmumu 30 dienu laikā, jo to jau noteic Autopārvadājumu likuma 35. panta 3.</w:t>
            </w:r>
            <w:r w:rsidRPr="00B93464">
              <w:rPr>
                <w:rFonts w:ascii="Times New Roman" w:hAnsi="Times New Roman"/>
                <w:sz w:val="24"/>
                <w:szCs w:val="24"/>
                <w:vertAlign w:val="superscript"/>
              </w:rPr>
              <w:t>3 </w:t>
            </w:r>
            <w:r w:rsidRPr="00B93464">
              <w:rPr>
                <w:rFonts w:ascii="Times New Roman" w:hAnsi="Times New Roman"/>
                <w:sz w:val="24"/>
                <w:szCs w:val="24"/>
              </w:rPr>
              <w:t>daļa.</w:t>
            </w:r>
          </w:p>
          <w:p w:rsidRPr="00B93464" w:rsidR="00906BE8" w:rsidP="00E13DC6" w:rsidRDefault="00906BE8" w14:paraId="74C62905" w14:textId="52A0C3EB">
            <w:pPr>
              <w:pStyle w:val="ListParagraph"/>
              <w:ind w:left="184"/>
              <w:jc w:val="both"/>
              <w:rPr>
                <w:rStyle w:val="FontStyle14"/>
                <w:rFonts w:ascii="Times New Roman" w:hAnsi="Times New Roman" w:cs="Times New Roman"/>
                <w:b/>
                <w:bCs/>
                <w:sz w:val="24"/>
                <w:szCs w:val="24"/>
              </w:rPr>
            </w:pPr>
          </w:p>
        </w:tc>
        <w:tc>
          <w:tcPr>
            <w:tcW w:w="2835" w:type="dxa"/>
          </w:tcPr>
          <w:p w:rsidRPr="00B93464" w:rsidR="00906BE8" w:rsidP="00B968E0" w:rsidRDefault="009559CB" w14:paraId="4290E6A3" w14:textId="77777777">
            <w:pPr>
              <w:rPr>
                <w:b/>
                <w:bCs/>
              </w:rPr>
            </w:pPr>
            <w:r w:rsidRPr="00B93464">
              <w:rPr>
                <w:b/>
                <w:bCs/>
              </w:rPr>
              <w:lastRenderedPageBreak/>
              <w:t>Iebildums ņemts vērā.</w:t>
            </w:r>
          </w:p>
          <w:p w:rsidRPr="00B93464" w:rsidR="00843662" w:rsidP="00843662" w:rsidRDefault="00843662" w14:paraId="7120A371" w14:textId="18CC6CAB"/>
        </w:tc>
        <w:tc>
          <w:tcPr>
            <w:tcW w:w="2922" w:type="dxa"/>
          </w:tcPr>
          <w:p w:rsidRPr="004376F1" w:rsidR="004376F1" w:rsidP="004376F1" w:rsidRDefault="004376F1" w14:paraId="0142C185" w14:textId="77777777">
            <w:pPr>
              <w:tabs>
                <w:tab w:val="left" w:pos="0"/>
              </w:tabs>
              <w:spacing w:before="120"/>
              <w:ind w:firstLine="284"/>
              <w:jc w:val="both"/>
            </w:pPr>
            <w:r w:rsidRPr="004376F1">
              <w:rPr>
                <w:lang w:eastAsia="lv-LV"/>
              </w:rPr>
              <w:t xml:space="preserve">25. Ja pārvadātājs iesniedz iesniegumu licences kartītes anulēšanai, institūcija </w:t>
            </w:r>
            <w:r w:rsidRPr="004376F1">
              <w:t xml:space="preserve">pēc pārvadātāja iesnieguma saņemšanas pieprasa  VID sniegt atzinumu par pārvadātāja nodokļu riskiem un pārbauda informāciju Sodu reģistrā par administratīvo sodu, kas piemēroti par pārvadājumu pakalpojumu </w:t>
            </w:r>
            <w:r w:rsidRPr="004376F1">
              <w:lastRenderedPageBreak/>
              <w:t>reglamentējošo normatīvo aktu pārkāpumiem, izpildi.</w:t>
            </w:r>
          </w:p>
          <w:p w:rsidRPr="004376F1" w:rsidR="00906BE8" w:rsidP="0075080C" w:rsidRDefault="00906BE8" w14:paraId="0C2B255C" w14:textId="77777777">
            <w:pPr>
              <w:spacing w:before="120"/>
              <w:ind w:firstLine="284"/>
              <w:jc w:val="both"/>
              <w:rPr>
                <w:bCs/>
                <w:lang w:eastAsia="lv-LV"/>
              </w:rPr>
            </w:pPr>
          </w:p>
        </w:tc>
      </w:tr>
      <w:tr w:rsidRPr="00666F4A" w:rsidR="00906BE8" w:rsidTr="00B41237" w14:paraId="1F1024D4" w14:textId="77777777">
        <w:trPr>
          <w:trHeight w:val="839"/>
          <w:jc w:val="center"/>
        </w:trPr>
        <w:tc>
          <w:tcPr>
            <w:tcW w:w="617" w:type="dxa"/>
          </w:tcPr>
          <w:p w:rsidRPr="00666F4A" w:rsidR="00906BE8" w:rsidP="009D36BE" w:rsidRDefault="00906BE8" w14:paraId="1A1CFF35" w14:textId="55F23B10">
            <w:pPr>
              <w:jc w:val="center"/>
            </w:pPr>
            <w:r w:rsidRPr="00666F4A">
              <w:lastRenderedPageBreak/>
              <w:t>14.</w:t>
            </w:r>
          </w:p>
        </w:tc>
        <w:tc>
          <w:tcPr>
            <w:tcW w:w="2922" w:type="dxa"/>
          </w:tcPr>
          <w:p w:rsidRPr="00666F4A" w:rsidR="00906BE8" w:rsidP="007C09E1" w:rsidRDefault="00906BE8" w14:paraId="249C1C44" w14:textId="77777777">
            <w:pPr>
              <w:spacing w:before="120"/>
              <w:ind w:firstLine="284"/>
              <w:jc w:val="both"/>
              <w:rPr>
                <w:lang w:eastAsia="lv-LV"/>
              </w:rPr>
            </w:pPr>
            <w:r w:rsidRPr="00666F4A">
              <w:rPr>
                <w:lang w:eastAsia="lv-LV"/>
              </w:rPr>
              <w:t xml:space="preserve">32. Pēc paziņojuma par licences kartītes anulēšanu saņemšanas, pārvadātājs veic taksometra numura zīmju maiņu uz vispārīgās nozīmes numura zīmēm, izņemot gadījumu, kad autotransporta līdzeklis tiek nodots turējumā citam pārvadātājam turpmākai izmantošanai pārvadājuma pakalpojumā. </w:t>
            </w:r>
          </w:p>
          <w:p w:rsidRPr="00666F4A" w:rsidR="00906BE8" w:rsidP="003D63C1" w:rsidRDefault="00906BE8" w14:paraId="65776134" w14:textId="77777777">
            <w:pPr>
              <w:rPr>
                <w:lang w:eastAsia="lv-LV"/>
              </w:rPr>
            </w:pPr>
          </w:p>
        </w:tc>
        <w:tc>
          <w:tcPr>
            <w:tcW w:w="4874" w:type="dxa"/>
          </w:tcPr>
          <w:p w:rsidRPr="00666F4A" w:rsidR="00906BE8" w:rsidP="00E13DC6" w:rsidRDefault="00906BE8" w14:paraId="4EF88204"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906BE8" w:rsidP="00E13DC6" w:rsidRDefault="00906BE8" w14:paraId="2FD8F6A3" w14:textId="34FF9CD3">
            <w:pPr>
              <w:pStyle w:val="ListParagraph"/>
              <w:ind w:left="184"/>
              <w:jc w:val="both"/>
              <w:rPr>
                <w:rStyle w:val="FontStyle14"/>
                <w:rFonts w:ascii="Times New Roman" w:hAnsi="Times New Roman" w:cs="Times New Roman"/>
                <w:b/>
                <w:bCs/>
                <w:sz w:val="24"/>
                <w:szCs w:val="24"/>
              </w:rPr>
            </w:pPr>
            <w:r w:rsidRPr="00666F4A">
              <w:rPr>
                <w:rFonts w:ascii="Times New Roman" w:hAnsi="Times New Roman"/>
                <w:sz w:val="24"/>
                <w:szCs w:val="24"/>
              </w:rPr>
              <w:t>16.Projekta 32. punkts noteic, ka pēc paziņojuma par licences kartītes anulēšanu saņemšanas, pārvadātājs veic taksometru numura zīmju maiņu uz vispārīgās nozīmes numura zīmēm, izņemot gadījumu, kad autotransporta līdzeklis tiek nodots turējumā citam pārvadātājam turpmākai izmantošanai pārvadājuma pakalpojumā. Taksometra numura zīmju mainīšanas regulējumu noteic Autopārvadājumu likuma 29. panta sestā daļa, tāpēc lūdzam projektā nedublēt likuma regulējumu, kā arī neveidot prasības, kuras neatbilst likumdevēja dotajam pilnvarojumam Ministru kabinetam. Ievērojot minēto, projekta 32. punkts svītrojams</w:t>
            </w:r>
          </w:p>
        </w:tc>
        <w:tc>
          <w:tcPr>
            <w:tcW w:w="2835" w:type="dxa"/>
          </w:tcPr>
          <w:p w:rsidRPr="00666F4A" w:rsidR="00906BE8" w:rsidP="00B968E0" w:rsidRDefault="00BA135D" w14:paraId="317A9086" w14:textId="60C7C81E">
            <w:pPr>
              <w:rPr>
                <w:b/>
                <w:bCs/>
              </w:rPr>
            </w:pPr>
            <w:r w:rsidRPr="00666F4A">
              <w:rPr>
                <w:b/>
                <w:bCs/>
              </w:rPr>
              <w:t>Iebildums ņemts vērā.</w:t>
            </w:r>
          </w:p>
        </w:tc>
        <w:tc>
          <w:tcPr>
            <w:tcW w:w="2922" w:type="dxa"/>
          </w:tcPr>
          <w:p w:rsidRPr="00666F4A" w:rsidR="00906BE8" w:rsidP="00F2775D" w:rsidRDefault="00E51B8F" w14:paraId="46073F31" w14:textId="6EBEBF19">
            <w:pPr>
              <w:ind w:right="180"/>
              <w:jc w:val="both"/>
              <w:rPr>
                <w:bCs/>
                <w:lang w:eastAsia="lv-LV"/>
              </w:rPr>
            </w:pPr>
            <w:r w:rsidRPr="00666F4A">
              <w:rPr>
                <w:bCs/>
                <w:lang w:eastAsia="lv-LV"/>
              </w:rPr>
              <w:t>32.punkts svītrots.</w:t>
            </w:r>
          </w:p>
        </w:tc>
      </w:tr>
      <w:tr w:rsidRPr="00D1062E" w:rsidR="00906BE8" w:rsidTr="00B41237" w14:paraId="6EDC2ADB" w14:textId="77777777">
        <w:trPr>
          <w:trHeight w:val="839"/>
          <w:jc w:val="center"/>
        </w:trPr>
        <w:tc>
          <w:tcPr>
            <w:tcW w:w="617" w:type="dxa"/>
          </w:tcPr>
          <w:p w:rsidRPr="00D1062E" w:rsidR="00906BE8" w:rsidP="009D36BE" w:rsidRDefault="00906BE8" w14:paraId="19B4D40A" w14:textId="0B97AE03">
            <w:pPr>
              <w:jc w:val="center"/>
            </w:pPr>
            <w:r w:rsidRPr="00D1062E">
              <w:t>15.</w:t>
            </w:r>
          </w:p>
        </w:tc>
        <w:tc>
          <w:tcPr>
            <w:tcW w:w="2922" w:type="dxa"/>
          </w:tcPr>
          <w:p w:rsidRPr="00D1062E" w:rsidR="00906BE8" w:rsidP="007C09E1" w:rsidRDefault="00906BE8" w14:paraId="6FD2FF3F" w14:textId="77777777">
            <w:pPr>
              <w:spacing w:before="120"/>
              <w:ind w:firstLine="284"/>
              <w:jc w:val="both"/>
              <w:rPr>
                <w:lang w:eastAsia="lv-LV"/>
              </w:rPr>
            </w:pPr>
            <w:r w:rsidRPr="00D1062E">
              <w:rPr>
                <w:lang w:eastAsia="lv-LV"/>
              </w:rPr>
              <w:t xml:space="preserve">38. Ja tiek konstatēta neatbilstība šo noteikumu 36.punktā minētajām prasībām licences kartītes izsniegšanai, institūcija </w:t>
            </w:r>
            <w:r w:rsidRPr="00D1062E">
              <w:rPr>
                <w:lang w:eastAsia="lv-LV"/>
              </w:rPr>
              <w:lastRenderedPageBreak/>
              <w:t xml:space="preserve">atsaka izsniegt licences kartīti un nosūta attiecīgu paziņojumu uz pārvadātāja iesniegumā norādīto elektroniskā pasta adresi. </w:t>
            </w:r>
          </w:p>
          <w:p w:rsidRPr="00D1062E" w:rsidR="00906BE8" w:rsidP="003D63C1" w:rsidRDefault="00906BE8" w14:paraId="493734EF" w14:textId="77777777">
            <w:pPr>
              <w:rPr>
                <w:lang w:eastAsia="lv-LV"/>
              </w:rPr>
            </w:pPr>
          </w:p>
        </w:tc>
        <w:tc>
          <w:tcPr>
            <w:tcW w:w="4874" w:type="dxa"/>
          </w:tcPr>
          <w:p w:rsidRPr="00D1062E" w:rsidR="00906BE8" w:rsidP="00E13DC6" w:rsidRDefault="00906BE8" w14:paraId="254004F4" w14:textId="77777777">
            <w:pPr>
              <w:pStyle w:val="ListParagraph"/>
              <w:ind w:left="184"/>
              <w:jc w:val="both"/>
              <w:rPr>
                <w:rStyle w:val="FontStyle14"/>
                <w:rFonts w:ascii="Times New Roman" w:hAnsi="Times New Roman" w:cs="Times New Roman"/>
                <w:b/>
                <w:bCs/>
                <w:sz w:val="24"/>
                <w:szCs w:val="24"/>
              </w:rPr>
            </w:pPr>
            <w:r w:rsidRPr="00D1062E">
              <w:rPr>
                <w:rStyle w:val="FontStyle14"/>
                <w:rFonts w:ascii="Times New Roman" w:hAnsi="Times New Roman" w:cs="Times New Roman"/>
                <w:b/>
                <w:bCs/>
                <w:sz w:val="24"/>
                <w:szCs w:val="24"/>
              </w:rPr>
              <w:lastRenderedPageBreak/>
              <w:t>Tieslietu ministrija</w:t>
            </w:r>
          </w:p>
          <w:p w:rsidRPr="00D1062E" w:rsidR="00906BE8" w:rsidP="00E84D75" w:rsidRDefault="00906BE8" w14:paraId="5E6768BD" w14:textId="3AD2AD38">
            <w:pPr>
              <w:widowControl w:val="0"/>
              <w:tabs>
                <w:tab w:val="left" w:pos="993"/>
                <w:tab w:val="left" w:pos="1134"/>
              </w:tabs>
              <w:contextualSpacing/>
              <w:jc w:val="both"/>
            </w:pPr>
            <w:r w:rsidRPr="00D1062E">
              <w:t xml:space="preserve">17.Projekta 38. punkts noteic, ka, ja tiek konstatēta neatbilstība šo noteikumu 36. punktā minētajām prasībām licences kartītes izsniegšanai, institūcija atsaka izsniegt licences kartīti un nosūta attiecīgu paziņojumu uz </w:t>
            </w:r>
            <w:r w:rsidRPr="00D1062E">
              <w:lastRenderedPageBreak/>
              <w:t xml:space="preserve">pārvadātāja iesniegumā norādīto elektroniskā pasta adresi. </w:t>
            </w:r>
            <w:r w:rsidRPr="00D1062E">
              <w:rPr>
                <w:u w:val="single"/>
              </w:rPr>
              <w:t>Atkārtoti vēršam uzmanību, ka speciālo atļauju (licenču), licenču kartīšu un speciālo licenču kartīšu izdošana un anulēšana notiek saskaņā ar Autopārvadājumu likumu</w:t>
            </w:r>
            <w:r w:rsidRPr="00D1062E">
              <w:t>, nevis projekta prasībām. Ievērojot minēto, lūdzam precizēt projekta 38. punktu.</w:t>
            </w:r>
          </w:p>
          <w:p w:rsidRPr="00D1062E" w:rsidR="00906BE8" w:rsidP="00E13DC6" w:rsidRDefault="00906BE8" w14:paraId="65F6A298" w14:textId="3C1FA66A">
            <w:pPr>
              <w:pStyle w:val="ListParagraph"/>
              <w:ind w:left="184"/>
              <w:jc w:val="both"/>
              <w:rPr>
                <w:rStyle w:val="FontStyle14"/>
                <w:rFonts w:ascii="Times New Roman" w:hAnsi="Times New Roman" w:cs="Times New Roman"/>
                <w:b/>
                <w:bCs/>
                <w:sz w:val="24"/>
                <w:szCs w:val="24"/>
              </w:rPr>
            </w:pPr>
          </w:p>
        </w:tc>
        <w:tc>
          <w:tcPr>
            <w:tcW w:w="2835" w:type="dxa"/>
          </w:tcPr>
          <w:p w:rsidRPr="00D1062E" w:rsidR="00906BE8" w:rsidP="00B968E0" w:rsidRDefault="0053384E" w14:paraId="41C87F07" w14:textId="7C1BB54F">
            <w:pPr>
              <w:rPr>
                <w:b/>
                <w:bCs/>
              </w:rPr>
            </w:pPr>
            <w:r w:rsidRPr="00D1062E">
              <w:rPr>
                <w:b/>
                <w:bCs/>
              </w:rPr>
              <w:lastRenderedPageBreak/>
              <w:t>Iebildums ņemts vērā.</w:t>
            </w:r>
          </w:p>
        </w:tc>
        <w:tc>
          <w:tcPr>
            <w:tcW w:w="2922" w:type="dxa"/>
          </w:tcPr>
          <w:p w:rsidRPr="00D1062E" w:rsidR="00D1062E" w:rsidP="00D1062E" w:rsidRDefault="00D1062E" w14:paraId="4B83D83A" w14:textId="77777777">
            <w:pPr>
              <w:spacing w:before="120"/>
              <w:ind w:firstLine="284"/>
              <w:jc w:val="both"/>
              <w:rPr>
                <w:lang w:eastAsia="lv-LV"/>
              </w:rPr>
            </w:pPr>
            <w:r w:rsidRPr="00D1062E">
              <w:rPr>
                <w:lang w:eastAsia="lv-LV"/>
              </w:rPr>
              <w:t xml:space="preserve">32. Ja konstatēta neatbilstība speciālās licences kartītes izsniegšanas prasībām, institūcija atsaka izsniegt </w:t>
            </w:r>
            <w:r w:rsidRPr="00D1062E">
              <w:rPr>
                <w:lang w:eastAsia="lv-LV"/>
              </w:rPr>
              <w:lastRenderedPageBreak/>
              <w:t xml:space="preserve">speciālo licences kartīti, paziņojumu </w:t>
            </w:r>
            <w:r w:rsidRPr="00D1062E">
              <w:t>par atteikumu pārvadātājam nosūtot elektroniski.</w:t>
            </w:r>
            <w:r w:rsidRPr="00D1062E">
              <w:rPr>
                <w:lang w:eastAsia="lv-LV"/>
              </w:rPr>
              <w:t xml:space="preserve"> </w:t>
            </w:r>
          </w:p>
          <w:p w:rsidRPr="00D1062E" w:rsidR="00906BE8" w:rsidP="00F2775D" w:rsidRDefault="00906BE8" w14:paraId="43BE1944" w14:textId="77777777">
            <w:pPr>
              <w:ind w:right="180"/>
              <w:jc w:val="both"/>
              <w:rPr>
                <w:bCs/>
                <w:lang w:eastAsia="lv-LV"/>
              </w:rPr>
            </w:pPr>
          </w:p>
        </w:tc>
      </w:tr>
      <w:tr w:rsidRPr="00666F4A" w:rsidR="00906BE8" w:rsidTr="00B41237" w14:paraId="59BBA0FD" w14:textId="77777777">
        <w:trPr>
          <w:trHeight w:val="839"/>
          <w:jc w:val="center"/>
        </w:trPr>
        <w:tc>
          <w:tcPr>
            <w:tcW w:w="617" w:type="dxa"/>
          </w:tcPr>
          <w:p w:rsidRPr="00666F4A" w:rsidR="00906BE8" w:rsidP="00E84D75" w:rsidRDefault="00906BE8" w14:paraId="727D7BB9" w14:textId="4ADE6F8E">
            <w:pPr>
              <w:jc w:val="both"/>
            </w:pPr>
            <w:r w:rsidRPr="00666F4A">
              <w:lastRenderedPageBreak/>
              <w:t>16.</w:t>
            </w:r>
          </w:p>
        </w:tc>
        <w:tc>
          <w:tcPr>
            <w:tcW w:w="2922" w:type="dxa"/>
          </w:tcPr>
          <w:p w:rsidRPr="00666F4A" w:rsidR="00906BE8" w:rsidP="000606C7" w:rsidRDefault="00906BE8" w14:paraId="0642A5DD" w14:textId="77777777">
            <w:pPr>
              <w:tabs>
                <w:tab w:val="left" w:pos="0"/>
              </w:tabs>
              <w:spacing w:before="120"/>
              <w:ind w:firstLine="284"/>
              <w:jc w:val="both"/>
            </w:pPr>
            <w:r w:rsidRPr="00666F4A">
              <w:rPr>
                <w:lang w:eastAsia="lv-LV"/>
              </w:rPr>
              <w:t>39. Institūcija speciālo licences kartīti var anulēt Autopārvadājumu likuma 35.</w:t>
            </w:r>
            <w:r w:rsidRPr="00666F4A">
              <w:rPr>
                <w:vertAlign w:val="superscript"/>
                <w:lang w:eastAsia="lv-LV"/>
              </w:rPr>
              <w:t>1</w:t>
            </w:r>
            <w:r w:rsidRPr="00666F4A">
              <w:rPr>
                <w:lang w:eastAsia="lv-LV"/>
              </w:rPr>
              <w:t xml:space="preserve">panta sestajā daļā minētajos gadījumos, kā arī, ja izsniegto speciālo licences kartīšu darbības laikā konstatēts, ka pārvadātājs neatbilst šo noteikumu 33.punktā noteiktajām prasībām. </w:t>
            </w:r>
          </w:p>
          <w:p w:rsidRPr="00666F4A" w:rsidR="00906BE8" w:rsidP="00E84D75" w:rsidRDefault="00906BE8" w14:paraId="53005A79" w14:textId="77777777">
            <w:pPr>
              <w:jc w:val="both"/>
              <w:rPr>
                <w:lang w:eastAsia="lv-LV"/>
              </w:rPr>
            </w:pPr>
          </w:p>
        </w:tc>
        <w:tc>
          <w:tcPr>
            <w:tcW w:w="4874" w:type="dxa"/>
          </w:tcPr>
          <w:p w:rsidRPr="00666F4A" w:rsidR="00906BE8" w:rsidP="00E84D75" w:rsidRDefault="00906BE8" w14:paraId="1ACA458F"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906BE8" w:rsidP="00E84D75" w:rsidRDefault="00906BE8" w14:paraId="51C1EED0" w14:textId="4B988B67">
            <w:pPr>
              <w:widowControl w:val="0"/>
              <w:tabs>
                <w:tab w:val="left" w:pos="993"/>
                <w:tab w:val="left" w:pos="1134"/>
              </w:tabs>
              <w:contextualSpacing/>
              <w:jc w:val="both"/>
            </w:pPr>
            <w:r w:rsidRPr="00666F4A">
              <w:t>18.Projekta 39. punkts noteic, ka institūcija speciālo licences kartīti var anulēt likuma 35.</w:t>
            </w:r>
            <w:r w:rsidRPr="00666F4A">
              <w:rPr>
                <w:vertAlign w:val="superscript"/>
              </w:rPr>
              <w:t>1</w:t>
            </w:r>
            <w:r w:rsidRPr="00666F4A">
              <w:t xml:space="preserve"> panta sestajā daļā minētajos gadījumos, </w:t>
            </w:r>
            <w:r w:rsidRPr="00666F4A">
              <w:rPr>
                <w:u w:val="single"/>
              </w:rPr>
              <w:t>kā arī</w:t>
            </w:r>
            <w:r w:rsidRPr="00666F4A">
              <w:t xml:space="preserve">, ja iesniegto speciālo licences kartīšu darbības laikā konstatēts, ka pārvadātājs neatbilst šo noteikumu 33. punktā noteiktajām prasībām.  </w:t>
            </w:r>
          </w:p>
          <w:p w:rsidRPr="00666F4A" w:rsidR="00906BE8" w:rsidP="00E84D75" w:rsidRDefault="00906BE8" w14:paraId="17F38ED0" w14:textId="77777777">
            <w:pPr>
              <w:pStyle w:val="ListParagraph"/>
              <w:tabs>
                <w:tab w:val="left" w:pos="993"/>
                <w:tab w:val="left" w:pos="1134"/>
              </w:tabs>
              <w:ind w:left="0" w:firstLine="709"/>
              <w:jc w:val="both"/>
              <w:rPr>
                <w:rFonts w:ascii="Times New Roman" w:hAnsi="Times New Roman"/>
                <w:sz w:val="24"/>
                <w:szCs w:val="24"/>
              </w:rPr>
            </w:pPr>
            <w:r w:rsidRPr="00666F4A">
              <w:rPr>
                <w:rFonts w:ascii="Times New Roman" w:hAnsi="Times New Roman"/>
                <w:sz w:val="24"/>
                <w:szCs w:val="24"/>
              </w:rPr>
              <w:t>Norādām, ka Autopārvadājumu likuma 35.</w:t>
            </w:r>
            <w:r w:rsidRPr="00666F4A">
              <w:rPr>
                <w:rFonts w:ascii="Times New Roman" w:hAnsi="Times New Roman"/>
                <w:sz w:val="24"/>
                <w:szCs w:val="24"/>
                <w:vertAlign w:val="superscript"/>
              </w:rPr>
              <w:t>1</w:t>
            </w:r>
            <w:r w:rsidRPr="00666F4A">
              <w:rPr>
                <w:rFonts w:ascii="Times New Roman" w:hAnsi="Times New Roman"/>
                <w:sz w:val="24"/>
                <w:szCs w:val="24"/>
              </w:rPr>
              <w:t> panta sestā daļa noteic, ka anulēt šādu licences kartīti var, ja konstatēti šā likuma panta trešās daļas prasību pārkāpumi. Tādējādi Ministru kabinets noteikumos nevar paredzēt jaunus speciālās licences kartītes anulēšanas gadījumus. Ievērojot minēto, lūdzam precizēt projekta 39. punktu, novēršot pretrunu augstāka juridiskā spēka tiesību normām.</w:t>
            </w:r>
          </w:p>
          <w:p w:rsidRPr="00666F4A" w:rsidR="00906BE8" w:rsidP="00E84D75" w:rsidRDefault="00906BE8" w14:paraId="4F9BADF2" w14:textId="51DCB2F5">
            <w:pPr>
              <w:pStyle w:val="ListParagraph"/>
              <w:ind w:left="184"/>
              <w:jc w:val="both"/>
              <w:rPr>
                <w:rStyle w:val="FontStyle14"/>
                <w:rFonts w:ascii="Times New Roman" w:hAnsi="Times New Roman" w:cs="Times New Roman"/>
                <w:b/>
                <w:bCs/>
                <w:sz w:val="24"/>
                <w:szCs w:val="24"/>
              </w:rPr>
            </w:pPr>
          </w:p>
        </w:tc>
        <w:tc>
          <w:tcPr>
            <w:tcW w:w="2835" w:type="dxa"/>
          </w:tcPr>
          <w:p w:rsidRPr="00666F4A" w:rsidR="00906BE8" w:rsidP="00E84D75" w:rsidRDefault="00931DE8" w14:paraId="226CFC86" w14:textId="0B14E6E1">
            <w:pPr>
              <w:jc w:val="both"/>
              <w:rPr>
                <w:b/>
                <w:bCs/>
              </w:rPr>
            </w:pPr>
            <w:r w:rsidRPr="00666F4A">
              <w:rPr>
                <w:b/>
                <w:bCs/>
              </w:rPr>
              <w:t>Iebildums ņemts vērā.</w:t>
            </w:r>
          </w:p>
        </w:tc>
        <w:tc>
          <w:tcPr>
            <w:tcW w:w="2922" w:type="dxa"/>
          </w:tcPr>
          <w:p w:rsidRPr="00666F4A" w:rsidR="00906BE8" w:rsidP="003560DF" w:rsidRDefault="003560DF" w14:paraId="4A2071D4" w14:textId="35044637">
            <w:pPr>
              <w:spacing w:before="120"/>
              <w:jc w:val="both"/>
              <w:rPr>
                <w:bCs/>
                <w:lang w:eastAsia="lv-LV"/>
              </w:rPr>
            </w:pPr>
            <w:r w:rsidRPr="00666F4A">
              <w:rPr>
                <w:lang w:eastAsia="lv-LV"/>
              </w:rPr>
              <w:t>33. Institūcija speciālo licences kartīti var anulēt Autopārvadājumu likuma 35.</w:t>
            </w:r>
            <w:r w:rsidRPr="00666F4A">
              <w:rPr>
                <w:vertAlign w:val="superscript"/>
                <w:lang w:eastAsia="lv-LV"/>
              </w:rPr>
              <w:t>1</w:t>
            </w:r>
            <w:r w:rsidRPr="00666F4A">
              <w:rPr>
                <w:lang w:eastAsia="lv-LV"/>
              </w:rPr>
              <w:t>panta sestajā daļā minētajā gadījumā, p</w:t>
            </w:r>
            <w:r w:rsidRPr="00666F4A">
              <w:t>aziņojumu par speciālās licences kartītes anulēšanu pārvadātājam nosūtot elektroniski</w:t>
            </w:r>
          </w:p>
        </w:tc>
      </w:tr>
      <w:tr w:rsidRPr="00666F4A" w:rsidR="00906BE8" w:rsidTr="00B41237" w14:paraId="46CEE7B0" w14:textId="77777777">
        <w:trPr>
          <w:trHeight w:val="839"/>
          <w:jc w:val="center"/>
        </w:trPr>
        <w:tc>
          <w:tcPr>
            <w:tcW w:w="617" w:type="dxa"/>
          </w:tcPr>
          <w:p w:rsidRPr="00666F4A" w:rsidR="00906BE8" w:rsidP="009D36BE" w:rsidRDefault="00906BE8" w14:paraId="56E19CF9" w14:textId="572FA038">
            <w:pPr>
              <w:jc w:val="center"/>
            </w:pPr>
            <w:r w:rsidRPr="00666F4A">
              <w:t>17.</w:t>
            </w:r>
          </w:p>
        </w:tc>
        <w:tc>
          <w:tcPr>
            <w:tcW w:w="2922" w:type="dxa"/>
          </w:tcPr>
          <w:p w:rsidRPr="00666F4A" w:rsidR="00906BE8" w:rsidP="007979D9" w:rsidRDefault="00906BE8" w14:paraId="2947053B" w14:textId="77777777">
            <w:pPr>
              <w:tabs>
                <w:tab w:val="left" w:pos="0"/>
              </w:tabs>
              <w:spacing w:before="120"/>
              <w:ind w:firstLine="284"/>
              <w:jc w:val="both"/>
            </w:pPr>
            <w:r w:rsidRPr="00666F4A">
              <w:rPr>
                <w:lang w:eastAsia="lv-LV"/>
              </w:rPr>
              <w:t xml:space="preserve">40. Ja pārvadātājs iesniedz iesniegumu par speciālās licences kartītes anulēšanu, tad speciālo licences kartīti anulē, ievērojot </w:t>
            </w:r>
            <w:r w:rsidRPr="00666F4A">
              <w:t xml:space="preserve">šo noteikumu 28., 29. un 30.punktā noteikto kārtību. </w:t>
            </w:r>
          </w:p>
          <w:p w:rsidRPr="00666F4A" w:rsidR="00906BE8" w:rsidP="003D63C1" w:rsidRDefault="00906BE8" w14:paraId="284FE37C" w14:textId="77777777">
            <w:pPr>
              <w:rPr>
                <w:lang w:eastAsia="lv-LV"/>
              </w:rPr>
            </w:pPr>
          </w:p>
        </w:tc>
        <w:tc>
          <w:tcPr>
            <w:tcW w:w="4874" w:type="dxa"/>
          </w:tcPr>
          <w:p w:rsidRPr="00666F4A" w:rsidR="00906BE8" w:rsidP="00E13DC6" w:rsidRDefault="00906BE8" w14:paraId="64B092A2"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Tieslietu ministrija</w:t>
            </w:r>
          </w:p>
          <w:p w:rsidRPr="00666F4A" w:rsidR="00906BE8" w:rsidP="00CA18F3" w:rsidRDefault="00906BE8" w14:paraId="1BD6DC86" w14:textId="50AE760E">
            <w:pPr>
              <w:widowControl w:val="0"/>
              <w:tabs>
                <w:tab w:val="left" w:pos="993"/>
                <w:tab w:val="left" w:pos="1134"/>
              </w:tabs>
              <w:contextualSpacing/>
              <w:jc w:val="both"/>
              <w:rPr>
                <w:rStyle w:val="FontStyle14"/>
                <w:rFonts w:ascii="Times New Roman" w:hAnsi="Times New Roman" w:cs="Times New Roman"/>
                <w:b/>
                <w:bCs/>
                <w:sz w:val="24"/>
                <w:szCs w:val="24"/>
              </w:rPr>
            </w:pPr>
            <w:r w:rsidRPr="00666F4A">
              <w:t xml:space="preserve">19.Projekta 40. punkts noteic, ka, ja pārvadātājs iesniedz iesniegumu par speciālās licences kartītes anulēšanu, tad speciālo licences kartīti anulē, </w:t>
            </w:r>
            <w:r w:rsidRPr="00666F4A">
              <w:rPr>
                <w:u w:val="single"/>
              </w:rPr>
              <w:t xml:space="preserve">ievērojot šo noteikumu 28., 29. un 30. punktā noteikto kārtību. </w:t>
            </w:r>
            <w:r w:rsidRPr="00666F4A">
              <w:t xml:space="preserve">Norādām, ka Autopārvadājumu likums neparedz šādu speciālās licences kartīšu anulēšanas kārtību. Tādējādi lūdzam precizēt projekta 40. punktu, un </w:t>
            </w:r>
            <w:r w:rsidRPr="00666F4A">
              <w:lastRenderedPageBreak/>
              <w:t xml:space="preserve">nepieciešamības gadījumā citas attiecīgās projekta vienības, novēršot pretrunu likumam. </w:t>
            </w:r>
          </w:p>
        </w:tc>
        <w:tc>
          <w:tcPr>
            <w:tcW w:w="2835" w:type="dxa"/>
          </w:tcPr>
          <w:p w:rsidRPr="00666F4A" w:rsidR="00906BE8" w:rsidP="00B968E0" w:rsidRDefault="00A40DF6" w14:paraId="1CD6B74E" w14:textId="125FB320">
            <w:pPr>
              <w:rPr>
                <w:b/>
                <w:bCs/>
              </w:rPr>
            </w:pPr>
            <w:r w:rsidRPr="00666F4A">
              <w:rPr>
                <w:b/>
                <w:bCs/>
              </w:rPr>
              <w:lastRenderedPageBreak/>
              <w:t>Iebildums ņemts vērā.</w:t>
            </w:r>
          </w:p>
        </w:tc>
        <w:tc>
          <w:tcPr>
            <w:tcW w:w="2922" w:type="dxa"/>
          </w:tcPr>
          <w:p w:rsidRPr="00666F4A" w:rsidR="00906BE8" w:rsidP="00F2775D" w:rsidRDefault="00A40DF6" w14:paraId="7442EEC5" w14:textId="468066BC">
            <w:pPr>
              <w:ind w:right="180"/>
              <w:jc w:val="both"/>
              <w:rPr>
                <w:bCs/>
                <w:lang w:eastAsia="lv-LV"/>
              </w:rPr>
            </w:pPr>
            <w:r w:rsidRPr="00666F4A">
              <w:rPr>
                <w:bCs/>
                <w:lang w:eastAsia="lv-LV"/>
              </w:rPr>
              <w:t>40.punkts svītrots.</w:t>
            </w:r>
          </w:p>
        </w:tc>
      </w:tr>
      <w:tr w:rsidRPr="00666F4A" w:rsidR="00906BE8" w:rsidTr="00B41237" w14:paraId="47E5D2AD" w14:textId="77777777">
        <w:trPr>
          <w:trHeight w:val="839"/>
          <w:jc w:val="center"/>
        </w:trPr>
        <w:tc>
          <w:tcPr>
            <w:tcW w:w="617" w:type="dxa"/>
          </w:tcPr>
          <w:p w:rsidRPr="00666F4A" w:rsidR="00906BE8" w:rsidP="00E048EB" w:rsidRDefault="00906BE8" w14:paraId="0CB8C979" w14:textId="18C2E8E2">
            <w:pPr>
              <w:jc w:val="both"/>
            </w:pPr>
            <w:r w:rsidRPr="00666F4A">
              <w:t>18.</w:t>
            </w:r>
          </w:p>
        </w:tc>
        <w:tc>
          <w:tcPr>
            <w:tcW w:w="2922" w:type="dxa"/>
          </w:tcPr>
          <w:p w:rsidRPr="00666F4A" w:rsidR="00906BE8" w:rsidP="00E048EB" w:rsidRDefault="00906BE8" w14:paraId="08ABE3F5" w14:textId="77777777">
            <w:pPr>
              <w:spacing w:before="120"/>
              <w:ind w:firstLine="284"/>
              <w:jc w:val="both"/>
              <w:rPr>
                <w:bCs/>
              </w:rPr>
            </w:pPr>
            <w:r w:rsidRPr="00666F4A">
              <w:rPr>
                <w:bCs/>
              </w:rPr>
              <w:t xml:space="preserve">41. Ja institūcija pieņēmusi lēmumu par speciālās licences kartītes vai visu speciālo licences kartīšu anulēšanu, tā vienlaikus var lemt par speciālās atļaujas (licences) anulēšanu. </w:t>
            </w:r>
          </w:p>
          <w:p w:rsidRPr="00666F4A" w:rsidR="00906BE8" w:rsidP="00E048EB" w:rsidRDefault="00906BE8" w14:paraId="2815DF61" w14:textId="77777777">
            <w:pPr>
              <w:jc w:val="both"/>
              <w:rPr>
                <w:lang w:eastAsia="lv-LV"/>
              </w:rPr>
            </w:pPr>
          </w:p>
        </w:tc>
        <w:tc>
          <w:tcPr>
            <w:tcW w:w="4874" w:type="dxa"/>
          </w:tcPr>
          <w:p w:rsidRPr="00666F4A" w:rsidR="00906BE8" w:rsidP="00E048EB" w:rsidRDefault="00906BE8" w14:paraId="36D8974F"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906BE8" w:rsidP="00E048EB" w:rsidRDefault="00906BE8" w14:paraId="3F2A4EA4" w14:textId="45E4B4B5">
            <w:pPr>
              <w:widowControl w:val="0"/>
              <w:tabs>
                <w:tab w:val="left" w:pos="1134"/>
              </w:tabs>
              <w:contextualSpacing/>
              <w:jc w:val="both"/>
            </w:pPr>
            <w:r w:rsidRPr="00666F4A">
              <w:t xml:space="preserve">20.Projekta 41. punkts noteic, ka, ja institūcija pieņēmusi lēmumu par speciālās licences kartītes vai visu speciālo licences kartīšu anulēšanu, tā vienlaikus var lemt par speciālās atļaujas (licences) anulēšanu. Norādām, ka speciālās atļaujas (licences) anulēšanu regulē Autopārvadājumu  likums, tādējādi anulējot speciālo licences kartīti, automātiski nevar prezumēt, ka anulējama arī speciālā atļauja (licence). Ievērojot minēto, lūdzam svītrot vai precizēt projekta 41. punktu. </w:t>
            </w:r>
          </w:p>
          <w:p w:rsidRPr="00666F4A" w:rsidR="00906BE8" w:rsidP="00E048EB" w:rsidRDefault="00906BE8" w14:paraId="6A275D75" w14:textId="0F5B264A">
            <w:pPr>
              <w:pStyle w:val="ListParagraph"/>
              <w:ind w:left="184"/>
              <w:jc w:val="both"/>
              <w:rPr>
                <w:rStyle w:val="FontStyle14"/>
                <w:rFonts w:ascii="Times New Roman" w:hAnsi="Times New Roman" w:cs="Times New Roman"/>
                <w:b/>
                <w:bCs/>
                <w:sz w:val="24"/>
                <w:szCs w:val="24"/>
              </w:rPr>
            </w:pPr>
          </w:p>
        </w:tc>
        <w:tc>
          <w:tcPr>
            <w:tcW w:w="2835" w:type="dxa"/>
          </w:tcPr>
          <w:p w:rsidRPr="00666F4A" w:rsidR="00906BE8" w:rsidP="00E048EB" w:rsidRDefault="00906BE8" w14:paraId="595240D6" w14:textId="14B13D06">
            <w:pPr>
              <w:jc w:val="both"/>
              <w:rPr>
                <w:b/>
                <w:bCs/>
              </w:rPr>
            </w:pPr>
            <w:r w:rsidRPr="00666F4A">
              <w:rPr>
                <w:b/>
                <w:bCs/>
              </w:rPr>
              <w:t>Iebildums ņemts vērā.</w:t>
            </w:r>
          </w:p>
          <w:p w:rsidRPr="00666F4A" w:rsidR="00906BE8" w:rsidP="00E048EB" w:rsidRDefault="00906BE8" w14:paraId="03394DD0" w14:textId="26F69564">
            <w:pPr>
              <w:jc w:val="both"/>
            </w:pPr>
          </w:p>
        </w:tc>
        <w:tc>
          <w:tcPr>
            <w:tcW w:w="2922" w:type="dxa"/>
          </w:tcPr>
          <w:p w:rsidRPr="00666F4A" w:rsidR="00906BE8" w:rsidP="00E048EB" w:rsidRDefault="003560DF" w14:paraId="486AE527" w14:textId="63736B18">
            <w:pPr>
              <w:ind w:right="180"/>
              <w:jc w:val="both"/>
              <w:rPr>
                <w:bCs/>
                <w:lang w:eastAsia="lv-LV"/>
              </w:rPr>
            </w:pPr>
            <w:r w:rsidRPr="00666F4A">
              <w:rPr>
                <w:bCs/>
                <w:lang w:eastAsia="lv-LV"/>
              </w:rPr>
              <w:t>41.punkts svītrots.</w:t>
            </w:r>
          </w:p>
        </w:tc>
      </w:tr>
      <w:tr w:rsidRPr="00666F4A" w:rsidR="00906BE8" w:rsidTr="00B41237" w14:paraId="6F5193EF" w14:textId="77777777">
        <w:trPr>
          <w:trHeight w:val="839"/>
          <w:jc w:val="center"/>
        </w:trPr>
        <w:tc>
          <w:tcPr>
            <w:tcW w:w="617" w:type="dxa"/>
          </w:tcPr>
          <w:p w:rsidRPr="00666F4A" w:rsidR="00906BE8" w:rsidP="009D36BE" w:rsidRDefault="009C7349" w14:paraId="75EFFC63" w14:textId="0474E09F">
            <w:pPr>
              <w:jc w:val="center"/>
            </w:pPr>
            <w:r w:rsidRPr="00666F4A">
              <w:t>19.</w:t>
            </w:r>
          </w:p>
        </w:tc>
        <w:tc>
          <w:tcPr>
            <w:tcW w:w="2922" w:type="dxa"/>
          </w:tcPr>
          <w:p w:rsidRPr="00666F4A" w:rsidR="00906BE8" w:rsidP="007979D9" w:rsidRDefault="00906BE8" w14:paraId="0C81FF02" w14:textId="77777777">
            <w:pPr>
              <w:ind w:left="284"/>
              <w:jc w:val="both"/>
              <w:rPr>
                <w:lang w:eastAsia="lv-LV"/>
              </w:rPr>
            </w:pPr>
            <w:r w:rsidRPr="00666F4A">
              <w:t>43.2. braukšanas maksa – kopējā naudas summa par braucienu, kuru veido taksometra nolīgšanas maksa, brauciena garums vai brauciena ilgums vai taksometra nolīgšanas maksa, brauciena garums un brauciena ilgums kopā;</w:t>
            </w:r>
          </w:p>
          <w:p w:rsidRPr="00666F4A" w:rsidR="00906BE8" w:rsidP="003D63C1" w:rsidRDefault="00906BE8" w14:paraId="12B25EF3" w14:textId="77777777">
            <w:pPr>
              <w:rPr>
                <w:lang w:eastAsia="lv-LV"/>
              </w:rPr>
            </w:pPr>
          </w:p>
        </w:tc>
        <w:tc>
          <w:tcPr>
            <w:tcW w:w="4874" w:type="dxa"/>
          </w:tcPr>
          <w:p w:rsidRPr="00666F4A" w:rsidR="00906BE8" w:rsidP="007979D9" w:rsidRDefault="00906BE8" w14:paraId="7157CBD6"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906BE8" w:rsidP="007979D9" w:rsidRDefault="00906BE8" w14:paraId="67AF0687" w14:textId="51EEDDD0">
            <w:pPr>
              <w:widowControl w:val="0"/>
              <w:tabs>
                <w:tab w:val="left" w:pos="1134"/>
              </w:tabs>
              <w:contextualSpacing/>
              <w:jc w:val="both"/>
            </w:pPr>
            <w:r w:rsidRPr="00666F4A">
              <w:t>21.Projekta 43.2. apakšpunktā skaidrots jēdziens "braukšanas maksa", kaut gan minētais jēdziens regulēts Autopārvadājumu likuma 39. panta 5.</w:t>
            </w:r>
            <w:r w:rsidRPr="00666F4A">
              <w:rPr>
                <w:vertAlign w:val="superscript"/>
              </w:rPr>
              <w:t>1</w:t>
            </w:r>
            <w:r w:rsidRPr="00666F4A">
              <w:t> daļā. Norādām, ka normatīvā akta projektā nepārraksta normas, kas atkārto citos vispārējos un speciālajos tiesību aktos ietverto normatīvo regulējumu. No tiesību normu pārrakstīšanas ir jāizvairās, jo tas var radīt pārpratumu par tiesību normas juridisko rangu, turklāt ja viens no normatīvajiem aktiem tiks grozīts un otrajā grozījumi netiks izdarīti, radīsies pretrunas starp piemērojamajām normām, un adresāts var kļūdaini atsaukties uz nepareizo tiesību normu. Ievērojot minēto, lūdzam nedublēt likuma regulējumu projektā un precizēt minēto projekta normu.</w:t>
            </w:r>
          </w:p>
          <w:p w:rsidRPr="00666F4A" w:rsidR="00906BE8" w:rsidP="007979D9" w:rsidRDefault="00906BE8" w14:paraId="409A50AB" w14:textId="77777777">
            <w:pPr>
              <w:pStyle w:val="ListParagraph"/>
              <w:tabs>
                <w:tab w:val="left" w:pos="1134"/>
              </w:tabs>
              <w:ind w:left="0" w:firstLine="709"/>
              <w:jc w:val="both"/>
              <w:rPr>
                <w:rFonts w:ascii="Times New Roman" w:hAnsi="Times New Roman"/>
                <w:sz w:val="24"/>
                <w:szCs w:val="24"/>
              </w:rPr>
            </w:pPr>
            <w:r w:rsidRPr="00666F4A">
              <w:rPr>
                <w:rFonts w:ascii="Times New Roman" w:hAnsi="Times New Roman"/>
                <w:sz w:val="24"/>
                <w:szCs w:val="24"/>
              </w:rPr>
              <w:lastRenderedPageBreak/>
              <w:t xml:space="preserve">Tieslietu ministrija ņem vērā, ka minētajā projekta normā tiek pārņemtas atsevišķas </w:t>
            </w:r>
            <w:r w:rsidRPr="00666F4A">
              <w:rPr>
                <w:rFonts w:ascii="Times New Roman" w:hAnsi="Times New Roman"/>
                <w:i/>
                <w:iCs/>
                <w:sz w:val="24"/>
                <w:szCs w:val="24"/>
              </w:rPr>
              <w:t>Eiropas Parlamenta un Padomes 2014. gada 26. februāra Direktīvas 2014/32/EK par dalībvalstu tiesību aktu saskaņošanu attiecībā uz mērinstrumentu pieejamību tirgū</w:t>
            </w:r>
            <w:r w:rsidRPr="00666F4A">
              <w:rPr>
                <w:rFonts w:ascii="Times New Roman" w:hAnsi="Times New Roman"/>
                <w:sz w:val="24"/>
                <w:szCs w:val="24"/>
              </w:rPr>
              <w:t xml:space="preserve"> (turpmāk – Direktīva) tiesību normas, tomēr vērš uzmanību, ka šādā gadījumā būtu precizējama projekta anotācijas V sadaļa, norādot, ka projektā attiecīgās Direktīvas normas ir pārņemtas daļēji (proti, prasības, kas nav ietvertas likumā), savukārt pilnībā attiecīgo Direktīvas regulējuma pārņemšanu nodrošina Autopārvadājumu likuma normas.</w:t>
            </w:r>
          </w:p>
          <w:p w:rsidRPr="00666F4A" w:rsidR="00906BE8" w:rsidP="007979D9" w:rsidRDefault="00906BE8" w14:paraId="5FF142DA" w14:textId="24DA9A22">
            <w:pPr>
              <w:pStyle w:val="ListParagraph"/>
              <w:ind w:left="184"/>
              <w:jc w:val="both"/>
              <w:rPr>
                <w:rStyle w:val="FontStyle14"/>
                <w:rFonts w:ascii="Times New Roman" w:hAnsi="Times New Roman" w:cs="Times New Roman"/>
                <w:b/>
                <w:bCs/>
                <w:sz w:val="24"/>
                <w:szCs w:val="24"/>
              </w:rPr>
            </w:pPr>
          </w:p>
        </w:tc>
        <w:tc>
          <w:tcPr>
            <w:tcW w:w="2835" w:type="dxa"/>
          </w:tcPr>
          <w:p w:rsidRPr="00666F4A" w:rsidR="00906BE8" w:rsidP="00B968E0" w:rsidRDefault="00782431" w14:paraId="459E9656" w14:textId="731483B1">
            <w:pPr>
              <w:rPr>
                <w:b/>
              </w:rPr>
            </w:pPr>
            <w:r w:rsidRPr="00666F4A">
              <w:rPr>
                <w:b/>
              </w:rPr>
              <w:lastRenderedPageBreak/>
              <w:t>Iebildums ņemts vērā.</w:t>
            </w:r>
          </w:p>
        </w:tc>
        <w:tc>
          <w:tcPr>
            <w:tcW w:w="2922" w:type="dxa"/>
          </w:tcPr>
          <w:p w:rsidRPr="00666F4A" w:rsidR="00906BE8" w:rsidP="00F2775D" w:rsidRDefault="00782431" w14:paraId="6FFA45B8" w14:textId="15783EF9">
            <w:pPr>
              <w:ind w:right="180"/>
              <w:jc w:val="both"/>
              <w:rPr>
                <w:bCs/>
                <w:lang w:eastAsia="lv-LV"/>
              </w:rPr>
            </w:pPr>
            <w:r w:rsidRPr="00666F4A">
              <w:rPr>
                <w:bCs/>
                <w:lang w:eastAsia="lv-LV"/>
              </w:rPr>
              <w:t>Skatīt precizēto noteikumu projekt</w:t>
            </w:r>
            <w:r w:rsidR="00DD124F">
              <w:rPr>
                <w:bCs/>
                <w:lang w:eastAsia="lv-LV"/>
              </w:rPr>
              <w:t>a</w:t>
            </w:r>
            <w:r w:rsidRPr="00666F4A">
              <w:rPr>
                <w:bCs/>
                <w:lang w:eastAsia="lv-LV"/>
              </w:rPr>
              <w:t xml:space="preserve">  anotācij</w:t>
            </w:r>
            <w:r w:rsidR="00DD124F">
              <w:rPr>
                <w:bCs/>
                <w:lang w:eastAsia="lv-LV"/>
              </w:rPr>
              <w:t xml:space="preserve">as </w:t>
            </w:r>
            <w:r w:rsidRPr="00666F4A" w:rsidR="00DD124F">
              <w:t>V sadaļa</w:t>
            </w:r>
            <w:r w:rsidR="00DD124F">
              <w:t>.</w:t>
            </w:r>
          </w:p>
        </w:tc>
      </w:tr>
      <w:tr w:rsidRPr="00666F4A" w:rsidR="00906BE8" w:rsidTr="00B41237" w14:paraId="2850D3B5" w14:textId="77777777">
        <w:trPr>
          <w:trHeight w:val="839"/>
          <w:jc w:val="center"/>
        </w:trPr>
        <w:tc>
          <w:tcPr>
            <w:tcW w:w="617" w:type="dxa"/>
          </w:tcPr>
          <w:p w:rsidRPr="00666F4A" w:rsidR="00906BE8" w:rsidP="009D36BE" w:rsidRDefault="00085613" w14:paraId="6D48DF5C" w14:textId="1F73BF6C">
            <w:pPr>
              <w:jc w:val="center"/>
            </w:pPr>
            <w:r w:rsidRPr="00666F4A">
              <w:t>20.</w:t>
            </w:r>
          </w:p>
        </w:tc>
        <w:tc>
          <w:tcPr>
            <w:tcW w:w="2922" w:type="dxa"/>
          </w:tcPr>
          <w:p w:rsidRPr="00666F4A" w:rsidR="00906BE8" w:rsidP="006429C1" w:rsidRDefault="00906BE8" w14:paraId="2ADBB976" w14:textId="77777777">
            <w:pPr>
              <w:jc w:val="both"/>
              <w:rPr>
                <w:lang w:eastAsia="lv-LV"/>
              </w:rPr>
            </w:pPr>
            <w:r w:rsidRPr="00666F4A">
              <w:rPr>
                <w:lang w:eastAsia="lv-LV"/>
              </w:rPr>
              <w:t>87. Pasažieris pārvadājumu ar taksometra pakalpojumu nolīgst:</w:t>
            </w:r>
          </w:p>
          <w:p w:rsidRPr="00666F4A" w:rsidR="00906BE8" w:rsidP="006429C1" w:rsidRDefault="00906BE8" w14:paraId="4A66A73A" w14:textId="77777777">
            <w:pPr>
              <w:pStyle w:val="tv2132"/>
              <w:spacing w:line="240" w:lineRule="auto"/>
              <w:ind w:firstLine="0"/>
              <w:jc w:val="both"/>
              <w:rPr>
                <w:color w:val="auto"/>
                <w:sz w:val="24"/>
                <w:szCs w:val="24"/>
              </w:rPr>
            </w:pPr>
            <w:r w:rsidRPr="00666F4A">
              <w:rPr>
                <w:color w:val="auto"/>
                <w:sz w:val="24"/>
                <w:szCs w:val="24"/>
              </w:rPr>
              <w:t>87.1. taksometru stāvvietā, izvēloties jebkuru autotransporta līdzekli neatkarīgi no to rindas kārtības;</w:t>
            </w:r>
          </w:p>
          <w:p w:rsidRPr="00666F4A" w:rsidR="00906BE8" w:rsidP="006429C1" w:rsidRDefault="00906BE8" w14:paraId="5F2A4139" w14:textId="77777777">
            <w:pPr>
              <w:pStyle w:val="tv2132"/>
              <w:spacing w:line="240" w:lineRule="auto"/>
              <w:ind w:firstLine="0"/>
              <w:jc w:val="both"/>
              <w:rPr>
                <w:color w:val="auto"/>
                <w:sz w:val="24"/>
                <w:szCs w:val="24"/>
              </w:rPr>
            </w:pPr>
            <w:r w:rsidRPr="00666F4A">
              <w:rPr>
                <w:color w:val="auto"/>
                <w:sz w:val="24"/>
                <w:szCs w:val="24"/>
              </w:rPr>
              <w:t>87.2. jebkurā vietā ārpus stāvvietas;</w:t>
            </w:r>
          </w:p>
          <w:p w:rsidRPr="00666F4A" w:rsidR="00906BE8" w:rsidP="006429C1" w:rsidRDefault="00906BE8" w14:paraId="731509C9" w14:textId="77777777">
            <w:pPr>
              <w:jc w:val="both"/>
              <w:rPr>
                <w:lang w:eastAsia="lv-LV"/>
              </w:rPr>
            </w:pPr>
            <w:r w:rsidRPr="00666F4A">
              <w:rPr>
                <w:lang w:eastAsia="lv-LV"/>
              </w:rPr>
              <w:t>87.3. izmantojot elektronisko sakaru līdzekļus.</w:t>
            </w:r>
          </w:p>
          <w:p w:rsidRPr="00666F4A" w:rsidR="00906BE8" w:rsidP="006429C1" w:rsidRDefault="00906BE8" w14:paraId="1FADBACB" w14:textId="77777777">
            <w:pPr>
              <w:rPr>
                <w:lang w:eastAsia="lv-LV"/>
              </w:rPr>
            </w:pPr>
          </w:p>
        </w:tc>
        <w:tc>
          <w:tcPr>
            <w:tcW w:w="4874" w:type="dxa"/>
          </w:tcPr>
          <w:p w:rsidRPr="00666F4A" w:rsidR="00906BE8" w:rsidP="00E13DC6" w:rsidRDefault="00906BE8" w14:paraId="7FF98720"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906BE8" w:rsidP="00E84D75" w:rsidRDefault="00906BE8" w14:paraId="7FC32720" w14:textId="1853ADB9">
            <w:pPr>
              <w:widowControl w:val="0"/>
              <w:tabs>
                <w:tab w:val="left" w:pos="1134"/>
              </w:tabs>
              <w:contextualSpacing/>
              <w:jc w:val="both"/>
            </w:pPr>
            <w:r w:rsidRPr="00666F4A">
              <w:t>22.Projekta 87. punkts noteic regulējumu, kādā pasažieris var nolīgt taksometru. Norādām, ka pasažieru pārvadājumu līguma formu noteic jau Autopārvadājumu likuma 37. pants. Tāpat minētā likuma 37. panta trešā daļa noteic, kādā formā var tikt noslēgta vienošanās par pasažieru komercpārvadājumu pakalpojumu. Ievērojot minēto, lūdzam svītrot projekta 87. punktu, nedublējot likuma regulējumu projektā.</w:t>
            </w:r>
          </w:p>
          <w:p w:rsidRPr="00666F4A" w:rsidR="00906BE8" w:rsidP="00E13DC6" w:rsidRDefault="00906BE8" w14:paraId="66E3C6A6" w14:textId="2BBCAB04">
            <w:pPr>
              <w:pStyle w:val="ListParagraph"/>
              <w:ind w:left="184"/>
              <w:jc w:val="both"/>
              <w:rPr>
                <w:rStyle w:val="FontStyle14"/>
                <w:rFonts w:ascii="Times New Roman" w:hAnsi="Times New Roman" w:cs="Times New Roman"/>
                <w:b/>
                <w:bCs/>
                <w:sz w:val="24"/>
                <w:szCs w:val="24"/>
              </w:rPr>
            </w:pPr>
          </w:p>
        </w:tc>
        <w:tc>
          <w:tcPr>
            <w:tcW w:w="2835" w:type="dxa"/>
          </w:tcPr>
          <w:p w:rsidRPr="00666F4A" w:rsidR="00906BE8" w:rsidP="00B968E0" w:rsidRDefault="00906BE8" w14:paraId="468063F6" w14:textId="5F58EFAD">
            <w:pPr>
              <w:rPr>
                <w:b/>
                <w:bCs/>
              </w:rPr>
            </w:pPr>
            <w:r w:rsidRPr="00666F4A">
              <w:rPr>
                <w:b/>
                <w:bCs/>
              </w:rPr>
              <w:t>Iebildums ņemts vērā.</w:t>
            </w:r>
          </w:p>
          <w:p w:rsidRPr="00666F4A" w:rsidR="00C055AB" w:rsidP="00C055AB" w:rsidRDefault="00C055AB" w14:paraId="4B48C464" w14:textId="71EFB9E7">
            <w:pPr>
              <w:rPr>
                <w:b/>
                <w:bCs/>
              </w:rPr>
            </w:pPr>
          </w:p>
        </w:tc>
        <w:tc>
          <w:tcPr>
            <w:tcW w:w="2922" w:type="dxa"/>
          </w:tcPr>
          <w:p w:rsidRPr="00666F4A" w:rsidR="00906BE8" w:rsidP="006429C1" w:rsidRDefault="00C055AB" w14:paraId="41A3145C" w14:textId="280EEAF8">
            <w:pPr>
              <w:ind w:right="180"/>
              <w:jc w:val="both"/>
              <w:rPr>
                <w:bCs/>
                <w:lang w:eastAsia="lv-LV"/>
              </w:rPr>
            </w:pPr>
            <w:r w:rsidRPr="00666F4A">
              <w:rPr>
                <w:bCs/>
                <w:lang w:eastAsia="lv-LV"/>
              </w:rPr>
              <w:t>87.svītrots.</w:t>
            </w:r>
          </w:p>
        </w:tc>
      </w:tr>
      <w:tr w:rsidRPr="00666F4A" w:rsidR="00C055AB" w:rsidTr="00B41237" w14:paraId="0F8D80B3" w14:textId="77777777">
        <w:trPr>
          <w:trHeight w:val="839"/>
          <w:jc w:val="center"/>
        </w:trPr>
        <w:tc>
          <w:tcPr>
            <w:tcW w:w="617" w:type="dxa"/>
          </w:tcPr>
          <w:p w:rsidRPr="00666F4A" w:rsidR="00C055AB" w:rsidP="00C055AB" w:rsidRDefault="00C055AB" w14:paraId="2B9045C7" w14:textId="15DEF5CA">
            <w:pPr>
              <w:jc w:val="center"/>
            </w:pPr>
            <w:r w:rsidRPr="00666F4A">
              <w:t>21.</w:t>
            </w:r>
          </w:p>
        </w:tc>
        <w:tc>
          <w:tcPr>
            <w:tcW w:w="2922" w:type="dxa"/>
          </w:tcPr>
          <w:p w:rsidRPr="00666F4A" w:rsidR="00C055AB" w:rsidP="00C055AB" w:rsidRDefault="00C055AB" w14:paraId="52478F37" w14:textId="77777777">
            <w:pPr>
              <w:spacing w:before="120"/>
              <w:jc w:val="both"/>
              <w:rPr>
                <w:lang w:eastAsia="lv-LV"/>
              </w:rPr>
            </w:pPr>
            <w:r w:rsidRPr="00666F4A">
              <w:rPr>
                <w:lang w:eastAsia="lv-LV"/>
              </w:rPr>
              <w:t xml:space="preserve">89. Piedāvājot pārvadājuma pakalpojumu ar taksometru pakalpojumu, pārvadātājs </w:t>
            </w:r>
            <w:r w:rsidRPr="00666F4A">
              <w:rPr>
                <w:lang w:eastAsia="lv-LV"/>
              </w:rPr>
              <w:lastRenderedPageBreak/>
              <w:t xml:space="preserve">sniedz pasažierim skaidru un precīzu informāciju par: </w:t>
            </w:r>
          </w:p>
          <w:p w:rsidRPr="00666F4A" w:rsidR="00C055AB" w:rsidP="00C055AB" w:rsidRDefault="00C055AB" w14:paraId="1E4E1B88" w14:textId="77777777">
            <w:pPr>
              <w:ind w:left="284"/>
              <w:jc w:val="both"/>
              <w:rPr>
                <w:lang w:eastAsia="lv-LV"/>
              </w:rPr>
            </w:pPr>
            <w:r w:rsidRPr="00666F4A">
              <w:rPr>
                <w:lang w:eastAsia="lv-LV"/>
              </w:rPr>
              <w:t xml:space="preserve">89.1. tarifiem, kas tiks piemēroti braukšanas maksas aprēķinā; </w:t>
            </w:r>
          </w:p>
          <w:p w:rsidRPr="00666F4A" w:rsidR="00C055AB" w:rsidP="00C055AB" w:rsidRDefault="00C055AB" w14:paraId="3582EF1F" w14:textId="77777777">
            <w:pPr>
              <w:ind w:left="284"/>
              <w:jc w:val="both"/>
              <w:rPr>
                <w:lang w:eastAsia="lv-LV"/>
              </w:rPr>
            </w:pPr>
            <w:r w:rsidRPr="00666F4A">
              <w:rPr>
                <w:lang w:eastAsia="lv-LV"/>
              </w:rPr>
              <w:t>89.2. papildu maksu par atsevišķi no pārvadājuma sniegtu pakalpojumu;</w:t>
            </w:r>
          </w:p>
          <w:p w:rsidRPr="00666F4A" w:rsidR="00C055AB" w:rsidP="00C055AB" w:rsidRDefault="00C055AB" w14:paraId="7B1C535F" w14:textId="77777777">
            <w:pPr>
              <w:ind w:left="284"/>
              <w:jc w:val="both"/>
              <w:rPr>
                <w:lang w:eastAsia="lv-LV"/>
              </w:rPr>
            </w:pPr>
            <w:r w:rsidRPr="00666F4A">
              <w:rPr>
                <w:lang w:eastAsia="lv-LV"/>
              </w:rPr>
              <w:t>89.3.iespēju nodrošināt autotransporta līdzekli personai ar kustību traucējumiem vai atbilstoši citām prasībām (bērnu autosēdeklītis, bagāžas ietilpība, lielāks sēdvietu skaits) un šo prasību izpildes laiku.</w:t>
            </w:r>
          </w:p>
          <w:p w:rsidRPr="00666F4A" w:rsidR="00C055AB" w:rsidP="00C055AB" w:rsidRDefault="00C055AB" w14:paraId="58D1C06D" w14:textId="77777777">
            <w:pPr>
              <w:rPr>
                <w:lang w:eastAsia="lv-LV"/>
              </w:rPr>
            </w:pPr>
          </w:p>
        </w:tc>
        <w:tc>
          <w:tcPr>
            <w:tcW w:w="4874" w:type="dxa"/>
          </w:tcPr>
          <w:p w:rsidRPr="00666F4A" w:rsidR="00C055AB" w:rsidP="00C055AB" w:rsidRDefault="00C055AB" w14:paraId="61C35C8B"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Tieslietu ministrija</w:t>
            </w:r>
          </w:p>
          <w:p w:rsidRPr="00666F4A" w:rsidR="00C055AB" w:rsidP="00C055AB" w:rsidRDefault="00C055AB" w14:paraId="4A4FE482" w14:textId="6AC486D5">
            <w:pPr>
              <w:widowControl w:val="0"/>
              <w:tabs>
                <w:tab w:val="left" w:pos="1276"/>
              </w:tabs>
              <w:contextualSpacing/>
              <w:jc w:val="both"/>
            </w:pPr>
            <w:r w:rsidRPr="00666F4A">
              <w:t xml:space="preserve">23.Projekta 89. punkts noteic, ka, piedāvājot pārvadājuma pakalpojumu ar taksometru, pārvadātājs sniedz pasažierim skaidru un precīzu informāciju par tarifiem, kas tiks piemēroti </w:t>
            </w:r>
            <w:r w:rsidRPr="00666F4A">
              <w:lastRenderedPageBreak/>
              <w:t xml:space="preserve">braukšanas maksas aprēķinā, papildu maksu par atsevišķi no pārvadājuma sniegto pakalpojumu, iespēju nodrošināt autotransporta līdzekli personai ar kustību traucējumiem vai atbilstoši citām prasībām (bērnu auto sēdeklītis, bagāžas ietilpība, lielākas sēdvietu skaits) un šo prasību izpildes laiku. </w:t>
            </w:r>
          </w:p>
          <w:p w:rsidRPr="00666F4A" w:rsidR="00C055AB" w:rsidP="00C055AB" w:rsidRDefault="00C055AB" w14:paraId="75FE2817" w14:textId="77777777">
            <w:pPr>
              <w:pStyle w:val="ListParagraph"/>
              <w:tabs>
                <w:tab w:val="left" w:pos="993"/>
              </w:tabs>
              <w:ind w:left="0" w:firstLine="709"/>
              <w:jc w:val="both"/>
              <w:rPr>
                <w:rFonts w:ascii="Times New Roman" w:hAnsi="Times New Roman"/>
                <w:sz w:val="24"/>
                <w:szCs w:val="24"/>
              </w:rPr>
            </w:pPr>
            <w:r w:rsidRPr="00666F4A">
              <w:rPr>
                <w:rFonts w:ascii="Times New Roman" w:hAnsi="Times New Roman"/>
                <w:sz w:val="24"/>
                <w:szCs w:val="24"/>
              </w:rPr>
              <w:t>Vēršam uzmanību, ka minētos jautājumus regulē jau Autopārvadājumu likuma normas (t.sk. likuma 40. panta devītā daļa un 40. panta 11. daļas 1. punkta). Kā jau minējām iepriekš, Ministru kabineta noteikumos nevar tikt dublēts likuma regulējums. Turklāt projekta 89. punktā ietvertais tiesiskais regulējums pārkāpj Ministru kabinetam dotā pilnvarojuma ietvarus. Ievērojot minēto, lūdzam svītrot projekta 89. punktu, attiecīgi precizējot arī projekta  90. un 91. punktu, kurā minēta atsauce uz projekta 89. punktu.</w:t>
            </w:r>
          </w:p>
          <w:p w:rsidRPr="00666F4A" w:rsidR="00C055AB" w:rsidP="00C055AB" w:rsidRDefault="00C055AB" w14:paraId="01D00D56" w14:textId="1A5248E6">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DD124F" w:rsidRDefault="00DD124F" w14:paraId="4E62CCD9" w14:textId="3A6B4151">
            <w:pPr>
              <w:jc w:val="both"/>
              <w:rPr>
                <w:b/>
                <w:bCs/>
              </w:rPr>
            </w:pPr>
            <w:r>
              <w:rPr>
                <w:b/>
                <w:bCs/>
              </w:rPr>
              <w:lastRenderedPageBreak/>
              <w:t>Panākta vienošanās starpinstitūciju sanāksmē</w:t>
            </w:r>
            <w:r w:rsidRPr="00666F4A" w:rsidR="00C055AB">
              <w:rPr>
                <w:b/>
                <w:bCs/>
              </w:rPr>
              <w:t>.</w:t>
            </w:r>
          </w:p>
          <w:p w:rsidRPr="00666F4A" w:rsidR="00C055AB" w:rsidP="00DD124F" w:rsidRDefault="00C055AB" w14:paraId="3F598DC7" w14:textId="77777777">
            <w:pPr>
              <w:jc w:val="both"/>
              <w:rPr>
                <w:bCs/>
              </w:rPr>
            </w:pPr>
            <w:r w:rsidRPr="00666F4A">
              <w:t>Noteikumu projekts redakcionāli precizēts</w:t>
            </w:r>
            <w:r w:rsidRPr="00666F4A">
              <w:rPr>
                <w:bCs/>
              </w:rPr>
              <w:t>.</w:t>
            </w:r>
          </w:p>
          <w:p w:rsidRPr="00666F4A" w:rsidR="00C055AB" w:rsidP="00DD124F" w:rsidRDefault="00C055AB" w14:paraId="259C59C3" w14:textId="7B42DC8A">
            <w:pPr>
              <w:jc w:val="both"/>
            </w:pPr>
            <w:r w:rsidRPr="00666F4A">
              <w:rPr>
                <w:bCs/>
              </w:rPr>
              <w:lastRenderedPageBreak/>
              <w:t>Nepieciešams saglabāt šo procesu uzsk</w:t>
            </w:r>
            <w:r w:rsidR="00395460">
              <w:rPr>
                <w:bCs/>
              </w:rPr>
              <w:t>a</w:t>
            </w:r>
            <w:r w:rsidRPr="00666F4A">
              <w:rPr>
                <w:bCs/>
              </w:rPr>
              <w:t>itījumu, jo  noteikumu proje</w:t>
            </w:r>
            <w:r w:rsidR="00395460">
              <w:rPr>
                <w:bCs/>
              </w:rPr>
              <w:t>k</w:t>
            </w:r>
            <w:r w:rsidRPr="00666F4A">
              <w:rPr>
                <w:bCs/>
              </w:rPr>
              <w:t>tā ietvertas arī prasības  pakalpojumu sniegšanai objektos, saskaņā ar 35.</w:t>
            </w:r>
            <w:r w:rsidRPr="00666F4A">
              <w:rPr>
                <w:bCs/>
                <w:vertAlign w:val="superscript"/>
              </w:rPr>
              <w:t>1</w:t>
            </w:r>
            <w:r w:rsidRPr="00666F4A">
              <w:rPr>
                <w:bCs/>
              </w:rPr>
              <w:t xml:space="preserve"> panta trešo daļ</w:t>
            </w:r>
            <w:r w:rsidR="00395460">
              <w:rPr>
                <w:bCs/>
              </w:rPr>
              <w:t>u</w:t>
            </w:r>
            <w:r w:rsidRPr="00666F4A">
              <w:rPr>
                <w:b/>
                <w:bCs/>
              </w:rPr>
              <w:t>.</w:t>
            </w:r>
          </w:p>
        </w:tc>
        <w:tc>
          <w:tcPr>
            <w:tcW w:w="2922" w:type="dxa"/>
          </w:tcPr>
          <w:p w:rsidRPr="00666F4A" w:rsidR="00C055AB" w:rsidP="00C055AB" w:rsidRDefault="00C055AB" w14:paraId="1D7AC2AC" w14:textId="12F700BB">
            <w:pPr>
              <w:spacing w:before="120"/>
              <w:ind w:firstLine="284"/>
              <w:jc w:val="both"/>
              <w:rPr>
                <w:lang w:eastAsia="lv-LV"/>
              </w:rPr>
            </w:pPr>
            <w:r w:rsidRPr="00666F4A">
              <w:rPr>
                <w:lang w:eastAsia="lv-LV"/>
              </w:rPr>
              <w:lastRenderedPageBreak/>
              <w:t>76. Nolīgstot pārvadājum</w:t>
            </w:r>
            <w:r w:rsidR="00402E8D">
              <w:rPr>
                <w:lang w:eastAsia="lv-LV"/>
              </w:rPr>
              <w:t>u</w:t>
            </w:r>
            <w:r w:rsidRPr="00666F4A">
              <w:rPr>
                <w:lang w:eastAsia="lv-LV"/>
              </w:rPr>
              <w:t xml:space="preserve"> pakalpojumu pārvadātājs sniedz </w:t>
            </w:r>
            <w:r w:rsidRPr="00666F4A">
              <w:rPr>
                <w:lang w:eastAsia="lv-LV"/>
              </w:rPr>
              <w:lastRenderedPageBreak/>
              <w:t xml:space="preserve">pasažierim skaidru un precīzu informāciju par: </w:t>
            </w:r>
          </w:p>
          <w:p w:rsidRPr="00666F4A" w:rsidR="00C055AB" w:rsidP="00C055AB" w:rsidRDefault="00C055AB" w14:paraId="098B0B91" w14:textId="77777777">
            <w:pPr>
              <w:ind w:firstLine="284"/>
              <w:jc w:val="both"/>
              <w:rPr>
                <w:lang w:eastAsia="lv-LV"/>
              </w:rPr>
            </w:pPr>
            <w:r w:rsidRPr="00666F4A">
              <w:rPr>
                <w:lang w:eastAsia="lv-LV"/>
              </w:rPr>
              <w:t xml:space="preserve">76.1. tarifiem, kas tiks piemēroti braukšanas maksas aprēķinā; </w:t>
            </w:r>
          </w:p>
          <w:p w:rsidRPr="00666F4A" w:rsidR="00C055AB" w:rsidP="00C055AB" w:rsidRDefault="00C055AB" w14:paraId="36476D4D" w14:textId="77777777">
            <w:pPr>
              <w:ind w:firstLine="284"/>
              <w:jc w:val="both"/>
              <w:rPr>
                <w:lang w:eastAsia="lv-LV"/>
              </w:rPr>
            </w:pPr>
            <w:r w:rsidRPr="00666F4A">
              <w:rPr>
                <w:lang w:eastAsia="lv-LV"/>
              </w:rPr>
              <w:t>76.2. papildu maksu par atsevišķi no pārvadājuma sniegtu pakalpojumu;</w:t>
            </w:r>
          </w:p>
          <w:p w:rsidRPr="00666F4A" w:rsidR="00C055AB" w:rsidP="00C055AB" w:rsidRDefault="00C055AB" w14:paraId="6D390294" w14:textId="77777777">
            <w:pPr>
              <w:ind w:firstLine="284"/>
              <w:jc w:val="both"/>
              <w:rPr>
                <w:lang w:eastAsia="lv-LV"/>
              </w:rPr>
            </w:pPr>
            <w:r w:rsidRPr="00666F4A">
              <w:rPr>
                <w:lang w:eastAsia="lv-LV"/>
              </w:rPr>
              <w:t>76.3. iespēju nodrošināt autotransporta līdzekli personai ar kustību traucējumiem vai atbilstoši citām prasībām (bērnu autosēdeklītis, bagāžas ietilpība, lielāks sēdvietu skaits) un šo prasību izpildes laiku.</w:t>
            </w:r>
          </w:p>
          <w:p w:rsidRPr="00666F4A" w:rsidR="00C055AB" w:rsidP="00C055AB" w:rsidRDefault="00C055AB" w14:paraId="7A2C462F" w14:textId="6E33AB1F">
            <w:pPr>
              <w:ind w:right="180"/>
              <w:jc w:val="both"/>
              <w:rPr>
                <w:bCs/>
                <w:lang w:eastAsia="lv-LV"/>
              </w:rPr>
            </w:pPr>
          </w:p>
        </w:tc>
      </w:tr>
      <w:tr w:rsidRPr="00666F4A" w:rsidR="00C055AB" w:rsidTr="00B41237" w14:paraId="11D2F730" w14:textId="77777777">
        <w:trPr>
          <w:trHeight w:val="839"/>
          <w:jc w:val="center"/>
        </w:trPr>
        <w:tc>
          <w:tcPr>
            <w:tcW w:w="617" w:type="dxa"/>
          </w:tcPr>
          <w:p w:rsidRPr="00666F4A" w:rsidR="00C055AB" w:rsidP="00C055AB" w:rsidRDefault="00C055AB" w14:paraId="6ADD5C63" w14:textId="0E8983CF">
            <w:pPr>
              <w:jc w:val="center"/>
            </w:pPr>
            <w:r w:rsidRPr="00666F4A">
              <w:lastRenderedPageBreak/>
              <w:t>22.</w:t>
            </w:r>
          </w:p>
        </w:tc>
        <w:tc>
          <w:tcPr>
            <w:tcW w:w="2922" w:type="dxa"/>
          </w:tcPr>
          <w:p w:rsidRPr="00666F4A" w:rsidR="00C055AB" w:rsidP="00C055AB" w:rsidRDefault="00C055AB" w14:paraId="797C476A" w14:textId="77777777">
            <w:pPr>
              <w:spacing w:before="120"/>
              <w:ind w:firstLine="284"/>
              <w:jc w:val="both"/>
              <w:rPr>
                <w:lang w:eastAsia="lv-LV"/>
              </w:rPr>
            </w:pPr>
            <w:r w:rsidRPr="00666F4A">
              <w:rPr>
                <w:lang w:eastAsia="lv-LV"/>
              </w:rPr>
              <w:t>92. Ja pārvadājumu pakalpojums nolīgts tīmekļvietnē vai mobilajā lietotnē, autovadītājs tīmekļvietni vai mobilo lietotni viedierīcē lieto tiešsaistē ar taksometra skaitītāju.</w:t>
            </w:r>
          </w:p>
          <w:p w:rsidRPr="00666F4A" w:rsidR="00C055AB" w:rsidP="00C055AB" w:rsidRDefault="00C055AB" w14:paraId="3DCD014F" w14:textId="77777777">
            <w:pPr>
              <w:rPr>
                <w:lang w:eastAsia="lv-LV"/>
              </w:rPr>
            </w:pPr>
          </w:p>
          <w:p w:rsidRPr="00666F4A" w:rsidR="00C055AB" w:rsidP="00C055AB" w:rsidRDefault="00C055AB" w14:paraId="2623E421" w14:textId="77777777">
            <w:pPr>
              <w:spacing w:before="120"/>
              <w:ind w:firstLine="284"/>
              <w:jc w:val="both"/>
              <w:rPr>
                <w:lang w:eastAsia="lv-LV"/>
              </w:rPr>
            </w:pPr>
            <w:r w:rsidRPr="00666F4A">
              <w:rPr>
                <w:lang w:eastAsia="lv-LV"/>
              </w:rPr>
              <w:t xml:space="preserve">94. Autovadītājs pēc pārvadājumu pakalpojuma izpildes, fiksē taksometra skaitītāja rādījumu, paziņo </w:t>
            </w:r>
            <w:r w:rsidRPr="00666F4A">
              <w:rPr>
                <w:lang w:eastAsia="lv-LV"/>
              </w:rPr>
              <w:lastRenderedPageBreak/>
              <w:t>to pasažierim un norēķinoties ar pasažieri, izsniedz čeku.</w:t>
            </w:r>
          </w:p>
          <w:p w:rsidRPr="00666F4A" w:rsidR="00C055AB" w:rsidP="00C055AB" w:rsidRDefault="00C055AB" w14:paraId="3B036348" w14:textId="77777777">
            <w:pPr>
              <w:rPr>
                <w:lang w:eastAsia="lv-LV"/>
              </w:rPr>
            </w:pPr>
          </w:p>
          <w:p w:rsidRPr="00666F4A" w:rsidR="00C055AB" w:rsidP="00C055AB" w:rsidRDefault="00C055AB" w14:paraId="492E314F" w14:textId="7CB80777">
            <w:pPr>
              <w:rPr>
                <w:lang w:eastAsia="lv-LV"/>
              </w:rPr>
            </w:pPr>
          </w:p>
        </w:tc>
        <w:tc>
          <w:tcPr>
            <w:tcW w:w="4874" w:type="dxa"/>
          </w:tcPr>
          <w:p w:rsidRPr="00666F4A" w:rsidR="00C055AB" w:rsidP="00C055AB" w:rsidRDefault="00C055AB" w14:paraId="4C3D496D"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Tieslietu ministrija</w:t>
            </w:r>
          </w:p>
          <w:p w:rsidRPr="00666F4A" w:rsidR="00C055AB" w:rsidP="00C055AB" w:rsidRDefault="00C055AB" w14:paraId="5E9AA875" w14:textId="6B59E02B">
            <w:pPr>
              <w:widowControl w:val="0"/>
              <w:tabs>
                <w:tab w:val="left" w:pos="1134"/>
              </w:tabs>
              <w:contextualSpacing/>
              <w:jc w:val="both"/>
            </w:pPr>
            <w:r w:rsidRPr="00666F4A">
              <w:t>24.No Autopārvadājumu likuma 1. panta 32.</w:t>
            </w:r>
            <w:r w:rsidRPr="00666F4A">
              <w:rPr>
                <w:vertAlign w:val="superscript"/>
              </w:rPr>
              <w:t>1</w:t>
            </w:r>
            <w:r w:rsidRPr="00666F4A">
              <w:t xml:space="preserve"> punkta, 40. panta u.c. normām izriet, ka tīmekļvietnes vai mobilās lietotnes pakalpojums var būt tikai tiešsaistes pakalpojums autopārvadājumiem. Ievērojot minēto, lūdzam precizēt projekta 92. punktu, izslēdzot likuma regulējuma dublēšanu projektā. Līdzīgi lūdzam precizēt arī projekta 94. punktu (dublē Autopārvadājumu likuma 40. panta vienpadsmito daļu).</w:t>
            </w:r>
          </w:p>
          <w:p w:rsidRPr="00666F4A" w:rsidR="00C055AB" w:rsidP="00C055AB" w:rsidRDefault="00C055AB" w14:paraId="0C267A8B" w14:textId="01A5AF28">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406A403B" w14:textId="60512F01">
            <w:pPr>
              <w:rPr>
                <w:b/>
                <w:bCs/>
              </w:rPr>
            </w:pPr>
            <w:r w:rsidRPr="00666F4A">
              <w:rPr>
                <w:b/>
                <w:bCs/>
              </w:rPr>
              <w:t>Iebildums ņemts vērā.</w:t>
            </w:r>
          </w:p>
          <w:p w:rsidRPr="00666F4A" w:rsidR="00C055AB" w:rsidP="00C055AB" w:rsidRDefault="00C055AB" w14:paraId="3B37EDFA" w14:textId="25851873">
            <w:r w:rsidRPr="00666F4A">
              <w:t xml:space="preserve"> </w:t>
            </w:r>
          </w:p>
        </w:tc>
        <w:tc>
          <w:tcPr>
            <w:tcW w:w="2922" w:type="dxa"/>
          </w:tcPr>
          <w:p w:rsidRPr="00666F4A" w:rsidR="00C055AB" w:rsidP="00C055AB" w:rsidRDefault="00C055AB" w14:paraId="6BB17499" w14:textId="363BA577">
            <w:pPr>
              <w:ind w:right="180"/>
              <w:jc w:val="both"/>
              <w:rPr>
                <w:bCs/>
                <w:lang w:eastAsia="lv-LV"/>
              </w:rPr>
            </w:pPr>
            <w:r w:rsidRPr="00666F4A">
              <w:rPr>
                <w:bCs/>
                <w:lang w:eastAsia="lv-LV"/>
              </w:rPr>
              <w:t>92. un 94.</w:t>
            </w:r>
            <w:r w:rsidR="00DD124F">
              <w:rPr>
                <w:bCs/>
                <w:lang w:eastAsia="lv-LV"/>
              </w:rPr>
              <w:t xml:space="preserve">punkts </w:t>
            </w:r>
            <w:r w:rsidRPr="00666F4A">
              <w:rPr>
                <w:bCs/>
                <w:lang w:eastAsia="lv-LV"/>
              </w:rPr>
              <w:t>svītrots.</w:t>
            </w:r>
          </w:p>
        </w:tc>
      </w:tr>
      <w:tr w:rsidRPr="00666F4A" w:rsidR="00C055AB" w:rsidTr="00B41237" w14:paraId="3E5244D7" w14:textId="77777777">
        <w:trPr>
          <w:trHeight w:val="839"/>
          <w:jc w:val="center"/>
        </w:trPr>
        <w:tc>
          <w:tcPr>
            <w:tcW w:w="617" w:type="dxa"/>
          </w:tcPr>
          <w:p w:rsidRPr="00666F4A" w:rsidR="00C055AB" w:rsidP="00C055AB" w:rsidRDefault="00C055AB" w14:paraId="65540B65" w14:textId="4F66B1A8">
            <w:pPr>
              <w:jc w:val="center"/>
            </w:pPr>
            <w:r w:rsidRPr="00666F4A">
              <w:t>23.</w:t>
            </w:r>
          </w:p>
        </w:tc>
        <w:tc>
          <w:tcPr>
            <w:tcW w:w="2922" w:type="dxa"/>
          </w:tcPr>
          <w:p w:rsidRPr="00666F4A" w:rsidR="00C055AB" w:rsidP="00C055AB" w:rsidRDefault="00C055AB" w14:paraId="0BFBEB6E" w14:textId="77777777">
            <w:pPr>
              <w:spacing w:before="120"/>
              <w:ind w:firstLine="284"/>
              <w:jc w:val="both"/>
              <w:rPr>
                <w:lang w:eastAsia="lv-LV"/>
              </w:rPr>
            </w:pPr>
            <w:r w:rsidRPr="00666F4A">
              <w:t xml:space="preserve">95. Ja </w:t>
            </w:r>
            <w:r w:rsidRPr="00666F4A">
              <w:rPr>
                <w:lang w:eastAsia="lv-LV"/>
              </w:rPr>
              <w:t>pārvadājumu pakalpojumu</w:t>
            </w:r>
            <w:r w:rsidRPr="00666F4A">
              <w:t xml:space="preserve"> nolīgst vairāki pasažieri braucienam uz vienu un to pašu vietu (kolektīvs brauciens), autovadītājs izsniedz čeku tam pasažierim, kurš norēķinās par braucienu. Ja pasažieri izmanto </w:t>
            </w:r>
            <w:r w:rsidRPr="00666F4A">
              <w:rPr>
                <w:lang w:eastAsia="lv-LV"/>
              </w:rPr>
              <w:t>pārvadājuma ar taksometru pakalpojumu</w:t>
            </w:r>
            <w:r w:rsidRPr="00666F4A">
              <w:t xml:space="preserve"> braucienam uz dažādām vietām, par braucienu samaksā pēdējais pasažieris.</w:t>
            </w:r>
          </w:p>
          <w:p w:rsidRPr="00666F4A" w:rsidR="00C055AB" w:rsidP="00C055AB" w:rsidRDefault="00C055AB" w14:paraId="6445FED3" w14:textId="77777777">
            <w:pPr>
              <w:rPr>
                <w:lang w:eastAsia="lv-LV"/>
              </w:rPr>
            </w:pPr>
          </w:p>
        </w:tc>
        <w:tc>
          <w:tcPr>
            <w:tcW w:w="4874" w:type="dxa"/>
          </w:tcPr>
          <w:p w:rsidRPr="00666F4A" w:rsidR="00C055AB" w:rsidP="00C055AB" w:rsidRDefault="00C055AB" w14:paraId="4FCE4FA1"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C055AB" w:rsidP="00C055AB" w:rsidRDefault="00C055AB" w14:paraId="61322752" w14:textId="11385ED9">
            <w:pPr>
              <w:widowControl w:val="0"/>
              <w:tabs>
                <w:tab w:val="left" w:pos="1134"/>
              </w:tabs>
              <w:contextualSpacing/>
              <w:jc w:val="both"/>
            </w:pPr>
            <w:r w:rsidRPr="00666F4A">
              <w:t xml:space="preserve">25.Norādām, ka braukšanas maksāšanas regulējumu noteic Autopārvadājumu likums (piemēram, likuma 39. pants), līdz ar to Ministru kabinets nevar šo jautājumu noteikt projektā.  Ievērojot minēto, lūdzam svītrot projekta 95. punktu, kas paredz pasažieru norēķinu kārtību. </w:t>
            </w:r>
          </w:p>
          <w:p w:rsidRPr="00666F4A" w:rsidR="00C055AB" w:rsidP="00C055AB" w:rsidRDefault="00C055AB" w14:paraId="6C4DDC63" w14:textId="75FEECC6">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020CA5D9" w14:textId="74DF9D00">
            <w:pPr>
              <w:rPr>
                <w:b/>
                <w:bCs/>
              </w:rPr>
            </w:pPr>
            <w:r w:rsidRPr="00666F4A">
              <w:rPr>
                <w:b/>
                <w:bCs/>
              </w:rPr>
              <w:t>Iebildums ņemts vērā.</w:t>
            </w:r>
          </w:p>
        </w:tc>
        <w:tc>
          <w:tcPr>
            <w:tcW w:w="2922" w:type="dxa"/>
          </w:tcPr>
          <w:p w:rsidRPr="00666F4A" w:rsidR="00C055AB" w:rsidP="00C055AB" w:rsidRDefault="00C055AB" w14:paraId="3A432E41" w14:textId="3FB5862F">
            <w:pPr>
              <w:ind w:right="180"/>
              <w:jc w:val="both"/>
              <w:rPr>
                <w:bCs/>
                <w:lang w:eastAsia="lv-LV"/>
              </w:rPr>
            </w:pPr>
            <w:r w:rsidRPr="00666F4A">
              <w:rPr>
                <w:bCs/>
                <w:lang w:eastAsia="lv-LV"/>
              </w:rPr>
              <w:t>95.</w:t>
            </w:r>
            <w:r w:rsidR="00DD124F">
              <w:rPr>
                <w:bCs/>
                <w:lang w:eastAsia="lv-LV"/>
              </w:rPr>
              <w:t>punkts s</w:t>
            </w:r>
            <w:r w:rsidRPr="00666F4A">
              <w:rPr>
                <w:bCs/>
                <w:lang w:eastAsia="lv-LV"/>
              </w:rPr>
              <w:t>vītrots</w:t>
            </w:r>
          </w:p>
        </w:tc>
      </w:tr>
      <w:tr w:rsidRPr="00932687" w:rsidR="00C055AB" w:rsidTr="00B41237" w14:paraId="58D71FAF" w14:textId="77777777">
        <w:trPr>
          <w:trHeight w:val="839"/>
          <w:jc w:val="center"/>
        </w:trPr>
        <w:tc>
          <w:tcPr>
            <w:tcW w:w="617" w:type="dxa"/>
          </w:tcPr>
          <w:p w:rsidRPr="00932687" w:rsidR="00C055AB" w:rsidP="00C055AB" w:rsidRDefault="00C055AB" w14:paraId="1D8010C8" w14:textId="50D31849">
            <w:pPr>
              <w:jc w:val="center"/>
            </w:pPr>
            <w:r w:rsidRPr="00932687">
              <w:t>24.</w:t>
            </w:r>
          </w:p>
        </w:tc>
        <w:tc>
          <w:tcPr>
            <w:tcW w:w="2922" w:type="dxa"/>
          </w:tcPr>
          <w:p w:rsidRPr="00932687" w:rsidR="00C055AB" w:rsidP="00C055AB" w:rsidRDefault="00C055AB" w14:paraId="17383070" w14:textId="77777777">
            <w:pPr>
              <w:spacing w:before="120"/>
              <w:jc w:val="both"/>
              <w:rPr>
                <w:bCs/>
              </w:rPr>
            </w:pPr>
            <w:r w:rsidRPr="00932687">
              <w:rPr>
                <w:bCs/>
              </w:rPr>
              <w:t xml:space="preserve">97. Objekta īpašnieks vai valdītājs: </w:t>
            </w:r>
          </w:p>
          <w:p w:rsidRPr="00932687" w:rsidR="00C055AB" w:rsidP="00C055AB" w:rsidRDefault="00C055AB" w14:paraId="61A6FFCB" w14:textId="77777777">
            <w:pPr>
              <w:jc w:val="both"/>
              <w:rPr>
                <w:bCs/>
              </w:rPr>
            </w:pPr>
            <w:r w:rsidRPr="00932687">
              <w:rPr>
                <w:bCs/>
              </w:rPr>
              <w:t xml:space="preserve">97.1. izvieto informāciju tīmekļvietnē un objektā par: </w:t>
            </w:r>
          </w:p>
          <w:p w:rsidRPr="00932687" w:rsidR="00C055AB" w:rsidP="00C055AB" w:rsidRDefault="00C055AB" w14:paraId="5EAFF70B" w14:textId="77777777">
            <w:pPr>
              <w:jc w:val="both"/>
              <w:rPr>
                <w:bCs/>
              </w:rPr>
            </w:pPr>
            <w:r w:rsidRPr="00932687">
              <w:rPr>
                <w:bCs/>
              </w:rPr>
              <w:t xml:space="preserve">97.1.1 piekļuves ierobežojumu teritorijai, kurā var sniegt taksometru pakalpojumu (taksometra nolīgšanu un pasažieru iekāpšanu taksometrā), piekļuves kontroles kārtību un kārtību, kādā organizē autotransporta līdzekļu, ar </w:t>
            </w:r>
            <w:r w:rsidRPr="00932687">
              <w:rPr>
                <w:bCs/>
              </w:rPr>
              <w:lastRenderedPageBreak/>
              <w:t xml:space="preserve">kuriem sniedz taksometru pakalpojumus, satiksmi objektā; </w:t>
            </w:r>
          </w:p>
          <w:p w:rsidRPr="00932687" w:rsidR="00C055AB" w:rsidP="00C055AB" w:rsidRDefault="00C055AB" w14:paraId="1FA55B35" w14:textId="77777777">
            <w:pPr>
              <w:jc w:val="both"/>
              <w:rPr>
                <w:bCs/>
              </w:rPr>
            </w:pPr>
            <w:r w:rsidRPr="00932687">
              <w:rPr>
                <w:bCs/>
              </w:rPr>
              <w:t>97.1.2. izvieto informāciju par publiskās teritorijas izmantošanas kārtību;</w:t>
            </w:r>
          </w:p>
          <w:p w:rsidRPr="00932687" w:rsidR="00C055AB" w:rsidP="00C055AB" w:rsidRDefault="00C055AB" w14:paraId="25A8BD8C" w14:textId="77777777">
            <w:pPr>
              <w:jc w:val="both"/>
              <w:rPr>
                <w:bCs/>
              </w:rPr>
            </w:pPr>
            <w:r w:rsidRPr="00932687">
              <w:rPr>
                <w:bCs/>
              </w:rPr>
              <w:t xml:space="preserve">97.1.3. izvieto informāciju </w:t>
            </w:r>
            <w:r w:rsidRPr="00932687">
              <w:rPr>
                <w:lang w:eastAsia="lv-LV"/>
              </w:rPr>
              <w:t xml:space="preserve">par </w:t>
            </w:r>
            <w:r w:rsidRPr="00932687">
              <w:rPr>
                <w:bCs/>
              </w:rPr>
              <w:t>pasažieru komercpārvadājumu ar taksometru pakalpojumu saņemšanas kārtību;</w:t>
            </w:r>
          </w:p>
          <w:p w:rsidRPr="00932687" w:rsidR="00C055AB" w:rsidP="00C055AB" w:rsidRDefault="00C055AB" w14:paraId="557C6DAA" w14:textId="77777777">
            <w:pPr>
              <w:jc w:val="both"/>
              <w:rPr>
                <w:bCs/>
              </w:rPr>
            </w:pPr>
            <w:r w:rsidRPr="00932687">
              <w:rPr>
                <w:lang w:eastAsia="lv-LV"/>
              </w:rPr>
              <w:t xml:space="preserve">97.1.4. tīmekļvietnē publicē objekta darba laiku un prognozējamo pārvadājamo pasažieru skaitu (stundā), kurā </w:t>
            </w:r>
            <w:r w:rsidRPr="00932687">
              <w:rPr>
                <w:bCs/>
              </w:rPr>
              <w:t xml:space="preserve">nepieciešams nodrošināt pasažieru komercpārvadājumus ar taksometru; </w:t>
            </w:r>
          </w:p>
          <w:p w:rsidRPr="00932687" w:rsidR="00C055AB" w:rsidP="00C055AB" w:rsidRDefault="00C055AB" w14:paraId="2187E961" w14:textId="77777777">
            <w:pPr>
              <w:jc w:val="both"/>
              <w:rPr>
                <w:bCs/>
              </w:rPr>
            </w:pPr>
            <w:r w:rsidRPr="00932687">
              <w:rPr>
                <w:bCs/>
              </w:rPr>
              <w:t>97.2. izmantojot satiksmes organizācijas un tehniskos līdzekļus, nodrošina piekļuvi objekta publiskiem mērķiem paredzētajai teritorijai tiem pārvadātāju autotransporta līdzekļiem, kuriem izsniegtas licences kartītes ar speciālu atzīmi.</w:t>
            </w:r>
          </w:p>
          <w:p w:rsidRPr="00932687" w:rsidR="00C055AB" w:rsidP="00C055AB" w:rsidRDefault="00C055AB" w14:paraId="01384C43" w14:textId="77777777">
            <w:pPr>
              <w:rPr>
                <w:lang w:eastAsia="lv-LV"/>
              </w:rPr>
            </w:pPr>
          </w:p>
          <w:p w:rsidRPr="00932687" w:rsidR="00C055AB" w:rsidP="00D1062E" w:rsidRDefault="00C055AB" w14:paraId="55107BC2" w14:textId="30F1FD3A">
            <w:pPr>
              <w:pStyle w:val="ListParagraph"/>
              <w:spacing w:before="120"/>
              <w:ind w:left="0" w:firstLine="284"/>
              <w:jc w:val="both"/>
              <w:rPr>
                <w:sz w:val="24"/>
                <w:szCs w:val="24"/>
                <w:lang w:eastAsia="lv-LV"/>
              </w:rPr>
            </w:pPr>
            <w:r w:rsidRPr="00932687">
              <w:rPr>
                <w:rFonts w:ascii="Times New Roman" w:hAnsi="Times New Roman" w:eastAsia="Times New Roman"/>
                <w:sz w:val="24"/>
                <w:szCs w:val="24"/>
                <w:lang w:eastAsia="lv-LV"/>
              </w:rPr>
              <w:t xml:space="preserve">99. Objekta īpašnieks vai valdītājs nekavējoties informē </w:t>
            </w:r>
            <w:r w:rsidRPr="00932687">
              <w:rPr>
                <w:rFonts w:ascii="Times New Roman" w:hAnsi="Times New Roman"/>
                <w:sz w:val="24"/>
                <w:szCs w:val="24"/>
              </w:rPr>
              <w:t xml:space="preserve">institūciju, kura izsniegusi speciālo licences </w:t>
            </w:r>
            <w:r w:rsidRPr="00932687">
              <w:rPr>
                <w:rFonts w:ascii="Times New Roman" w:hAnsi="Times New Roman"/>
                <w:sz w:val="24"/>
                <w:szCs w:val="24"/>
              </w:rPr>
              <w:lastRenderedPageBreak/>
              <w:t xml:space="preserve">kartīti, ja konstatēts, ka pārvadātājs vai pārvadātāju apvienības dalībnieks nenodrošina prasības, kas noteiktas pasažieru komercpārvadājumu ar taksometru pakalpojumu sniegšanai objektā vai par to  saņemts pasažiera iesniegums. </w:t>
            </w:r>
          </w:p>
        </w:tc>
        <w:tc>
          <w:tcPr>
            <w:tcW w:w="4874" w:type="dxa"/>
          </w:tcPr>
          <w:p w:rsidRPr="00932687" w:rsidR="00C055AB" w:rsidP="00C055AB" w:rsidRDefault="00C055AB" w14:paraId="79A0F736" w14:textId="77777777">
            <w:pPr>
              <w:pStyle w:val="ListParagraph"/>
              <w:ind w:left="184"/>
              <w:jc w:val="both"/>
              <w:rPr>
                <w:rStyle w:val="FontStyle14"/>
                <w:rFonts w:ascii="Times New Roman" w:hAnsi="Times New Roman" w:cs="Times New Roman"/>
                <w:b/>
                <w:bCs/>
                <w:sz w:val="24"/>
                <w:szCs w:val="24"/>
              </w:rPr>
            </w:pPr>
            <w:r w:rsidRPr="00932687">
              <w:rPr>
                <w:rStyle w:val="FontStyle14"/>
                <w:rFonts w:ascii="Times New Roman" w:hAnsi="Times New Roman" w:cs="Times New Roman"/>
                <w:b/>
                <w:bCs/>
                <w:sz w:val="24"/>
                <w:szCs w:val="24"/>
              </w:rPr>
              <w:lastRenderedPageBreak/>
              <w:t>Tieslietu ministrija</w:t>
            </w:r>
          </w:p>
          <w:p w:rsidRPr="00932687" w:rsidR="00C055AB" w:rsidP="00C055AB" w:rsidRDefault="00C055AB" w14:paraId="31B4B758" w14:textId="27A8DE18">
            <w:pPr>
              <w:widowControl w:val="0"/>
              <w:tabs>
                <w:tab w:val="left" w:pos="1134"/>
              </w:tabs>
              <w:contextualSpacing/>
              <w:jc w:val="both"/>
            </w:pPr>
            <w:r w:rsidRPr="00932687">
              <w:t>26.Norādām, ka Autopārvadājumu likuma 35.</w:t>
            </w:r>
            <w:r w:rsidRPr="00932687">
              <w:rPr>
                <w:vertAlign w:val="superscript"/>
              </w:rPr>
              <w:t>1 </w:t>
            </w:r>
            <w:r w:rsidRPr="00932687">
              <w:t>panta piektā daļa noteic transporta infrastruktūras objekta īpašnieka vai valdītāja pienākumus objekta publiskiem mērķiem paredzētajā teritorijā. Tādējādi Ministru kabinets noteikumos nedrīkst paredzēt citas prasības objekta īpašniekiem vai valdītājiem. Ievērojot minēto, lūdzam svītrot projekta 97. un 99. punktu.</w:t>
            </w:r>
          </w:p>
          <w:p w:rsidRPr="00932687" w:rsidR="00C055AB" w:rsidP="00C055AB" w:rsidRDefault="00C055AB" w14:paraId="746896AB" w14:textId="5C3F0B4A">
            <w:pPr>
              <w:pStyle w:val="ListParagraph"/>
              <w:ind w:left="184"/>
              <w:jc w:val="both"/>
              <w:rPr>
                <w:rStyle w:val="FontStyle14"/>
                <w:rFonts w:ascii="Times New Roman" w:hAnsi="Times New Roman" w:cs="Times New Roman"/>
                <w:b/>
                <w:bCs/>
                <w:sz w:val="24"/>
                <w:szCs w:val="24"/>
              </w:rPr>
            </w:pPr>
          </w:p>
        </w:tc>
        <w:tc>
          <w:tcPr>
            <w:tcW w:w="2835" w:type="dxa"/>
          </w:tcPr>
          <w:p w:rsidRPr="00932687" w:rsidR="009A724F" w:rsidP="00C055AB" w:rsidRDefault="009A724F" w14:paraId="355E5729" w14:textId="77777777">
            <w:pPr>
              <w:rPr>
                <w:b/>
                <w:bCs/>
              </w:rPr>
            </w:pPr>
            <w:r w:rsidRPr="00932687">
              <w:rPr>
                <w:b/>
                <w:bCs/>
              </w:rPr>
              <w:t>Panākta vienošanās starpinstitūciju sanāksmē.</w:t>
            </w:r>
          </w:p>
          <w:p w:rsidRPr="00932687" w:rsidR="009A724F" w:rsidP="00C055AB" w:rsidRDefault="009A724F" w14:paraId="3519E09F" w14:textId="396ABE83">
            <w:r w:rsidRPr="00932687">
              <w:t>Papildināta projekta anotācija.</w:t>
            </w:r>
          </w:p>
          <w:p w:rsidRPr="00932687" w:rsidR="00C055AB" w:rsidP="00C055AB" w:rsidRDefault="00C055AB" w14:paraId="6B690C1D" w14:textId="7633038A">
            <w:pPr>
              <w:jc w:val="both"/>
              <w:rPr>
                <w:b/>
                <w:bCs/>
              </w:rPr>
            </w:pPr>
            <w:r w:rsidRPr="00932687">
              <w:t>Noteikumu projekts precizēts atbilstoši pilnvarojumam un noteik</w:t>
            </w:r>
            <w:r w:rsidRPr="00932687" w:rsidR="00DD124F">
              <w:t>s</w:t>
            </w:r>
            <w:r w:rsidRPr="00932687">
              <w:t xml:space="preserve"> kārtību informācijas  apmaiņai, kas nepieciešama  minēto pārvadājumu  kontrolei.</w:t>
            </w:r>
          </w:p>
        </w:tc>
        <w:tc>
          <w:tcPr>
            <w:tcW w:w="2922" w:type="dxa"/>
          </w:tcPr>
          <w:p w:rsidRPr="00932687" w:rsidR="00402E8D" w:rsidP="00402E8D" w:rsidRDefault="00402E8D" w14:paraId="1B4249D9" w14:textId="77777777">
            <w:pPr>
              <w:spacing w:before="120"/>
              <w:ind w:firstLine="284"/>
              <w:jc w:val="both"/>
              <w:rPr>
                <w:bCs/>
              </w:rPr>
            </w:pPr>
            <w:r w:rsidRPr="00932687">
              <w:t>80. “Starptautiskā lidosta “Rīga””</w:t>
            </w:r>
            <w:r w:rsidRPr="00932687">
              <w:rPr>
                <w:bCs/>
              </w:rPr>
              <w:t xml:space="preserve"> publiskiem mērķiem paredzētajai teritorijai</w:t>
            </w:r>
            <w:r w:rsidRPr="00932687">
              <w:t xml:space="preserve"> (turpmāk – teritorija) noteikta ierobežota piekļuve </w:t>
            </w:r>
            <w:r w:rsidRPr="00932687">
              <w:rPr>
                <w:bCs/>
              </w:rPr>
              <w:t xml:space="preserve">pārvadājumu pakalpojumu sniegšanai. </w:t>
            </w:r>
          </w:p>
          <w:p w:rsidRPr="00932687" w:rsidR="00402E8D" w:rsidP="00402E8D" w:rsidRDefault="00402E8D" w14:paraId="5917C912" w14:textId="77777777">
            <w:pPr>
              <w:spacing w:before="120"/>
              <w:ind w:firstLine="284"/>
              <w:jc w:val="both"/>
              <w:rPr>
                <w:bCs/>
              </w:rPr>
            </w:pPr>
            <w:r w:rsidRPr="00932687">
              <w:rPr>
                <w:bCs/>
              </w:rPr>
              <w:t xml:space="preserve">81. Objekta </w:t>
            </w:r>
            <w:r w:rsidRPr="00932687">
              <w:t>“Starptautiskā lidosta “Rīga””</w:t>
            </w:r>
            <w:r w:rsidRPr="00932687">
              <w:rPr>
                <w:bCs/>
              </w:rPr>
              <w:t xml:space="preserve"> īpašnieks vai valdītājs (turpmāk – objekta </w:t>
            </w:r>
            <w:r w:rsidRPr="00932687">
              <w:rPr>
                <w:bCs/>
              </w:rPr>
              <w:lastRenderedPageBreak/>
              <w:t>īpašnieks vai valdītājs) publicē tīmekļvietnē informāciju par kārtību kādā organizē un kontrolē piekļuvi teritorijai.</w:t>
            </w:r>
          </w:p>
          <w:p w:rsidRPr="00932687" w:rsidR="00402E8D" w:rsidP="00402E8D" w:rsidRDefault="00402E8D" w14:paraId="00899D12" w14:textId="77777777">
            <w:pPr>
              <w:ind w:firstLine="284"/>
              <w:jc w:val="both"/>
              <w:rPr>
                <w:bCs/>
              </w:rPr>
            </w:pPr>
            <w:r w:rsidRPr="00932687">
              <w:rPr>
                <w:bCs/>
              </w:rPr>
              <w:t xml:space="preserve">82. Objekta īpašnieks vai valdītājs sniedz informāciju institūcijai par </w:t>
            </w:r>
            <w:r w:rsidRPr="00932687">
              <w:rPr>
                <w:lang w:eastAsia="lv-LV"/>
              </w:rPr>
              <w:t xml:space="preserve">objekta darba laiku un prognozējamo pārvadājamo pasažieru skaitu (stundā), kurā </w:t>
            </w:r>
            <w:r w:rsidRPr="00932687">
              <w:rPr>
                <w:bCs/>
              </w:rPr>
              <w:t xml:space="preserve">nepieciešams nodrošināt pārvadājumu pakalpojumu. </w:t>
            </w:r>
          </w:p>
          <w:p w:rsidRPr="00932687" w:rsidR="00402E8D" w:rsidP="00402E8D" w:rsidRDefault="00402E8D" w14:paraId="3A5B73BC" w14:textId="77777777">
            <w:pPr>
              <w:spacing w:before="120"/>
              <w:ind w:firstLine="284"/>
              <w:jc w:val="both"/>
              <w:rPr>
                <w:lang w:eastAsia="lv-LV"/>
              </w:rPr>
            </w:pPr>
            <w:r w:rsidRPr="00932687">
              <w:rPr>
                <w:bCs/>
              </w:rPr>
              <w:t>83. Institūcija:</w:t>
            </w:r>
          </w:p>
          <w:p w:rsidRPr="00932687" w:rsidR="00402E8D" w:rsidP="00402E8D" w:rsidRDefault="00402E8D" w14:paraId="6173D5FA" w14:textId="77777777">
            <w:pPr>
              <w:pStyle w:val="ListParagraph"/>
              <w:ind w:left="0" w:firstLine="284"/>
              <w:jc w:val="both"/>
              <w:rPr>
                <w:rFonts w:ascii="Times New Roman" w:hAnsi="Times New Roman"/>
                <w:bCs/>
                <w:sz w:val="24"/>
                <w:szCs w:val="24"/>
              </w:rPr>
            </w:pPr>
            <w:r w:rsidRPr="00932687">
              <w:rPr>
                <w:rFonts w:ascii="Times New Roman" w:hAnsi="Times New Roman"/>
                <w:bCs/>
                <w:sz w:val="24"/>
                <w:szCs w:val="24"/>
              </w:rPr>
              <w:t>83.1. publicē tīmekļvietnē informāciju par speciālo licences kartīšu izsniegšanu pārvadājumu pakalpojumam objektā;</w:t>
            </w:r>
          </w:p>
          <w:p w:rsidRPr="00932687" w:rsidR="00402E8D" w:rsidP="00402E8D" w:rsidRDefault="00402E8D" w14:paraId="33E4C597" w14:textId="77777777">
            <w:pPr>
              <w:ind w:firstLine="284"/>
              <w:jc w:val="both"/>
              <w:rPr>
                <w:lang w:eastAsia="lv-LV"/>
              </w:rPr>
            </w:pPr>
            <w:r w:rsidRPr="00932687">
              <w:rPr>
                <w:iCs/>
                <w:lang w:eastAsia="lv-LV"/>
              </w:rPr>
              <w:t xml:space="preserve">83.2.  nodrošina </w:t>
            </w:r>
            <w:r w:rsidRPr="00932687">
              <w:rPr>
                <w:bCs/>
                <w:iCs/>
              </w:rPr>
              <w:t xml:space="preserve">aktuālās </w:t>
            </w:r>
            <w:r w:rsidRPr="00932687">
              <w:rPr>
                <w:iCs/>
                <w:lang w:eastAsia="lv-LV"/>
              </w:rPr>
              <w:t xml:space="preserve">informācijas nodošanu objekta valdītājam vai īpašniekam par autotransporta </w:t>
            </w:r>
            <w:r w:rsidRPr="00932687">
              <w:rPr>
                <w:lang w:eastAsia="lv-LV"/>
              </w:rPr>
              <w:t>līdzekļiem, kuriem izsniegtas speciālās licences kartītes un to derīguma termiņiem, kā arī par anulētajām speciālajām licences kartītēm</w:t>
            </w:r>
            <w:r w:rsidRPr="00932687">
              <w:rPr>
                <w:iCs/>
                <w:lang w:eastAsia="lv-LV"/>
              </w:rPr>
              <w:t>.</w:t>
            </w:r>
          </w:p>
          <w:p w:rsidRPr="00932687" w:rsidR="00932687" w:rsidP="00932687" w:rsidRDefault="00932687" w14:paraId="00376689" w14:textId="77777777">
            <w:pPr>
              <w:pStyle w:val="ListParagraph"/>
              <w:spacing w:before="120"/>
              <w:ind w:left="0" w:firstLine="284"/>
              <w:jc w:val="both"/>
              <w:rPr>
                <w:rFonts w:ascii="Times New Roman" w:hAnsi="Times New Roman"/>
                <w:sz w:val="24"/>
                <w:szCs w:val="24"/>
              </w:rPr>
            </w:pPr>
            <w:r w:rsidRPr="00932687">
              <w:rPr>
                <w:rFonts w:ascii="Times New Roman" w:hAnsi="Times New Roman" w:eastAsia="Times New Roman"/>
                <w:sz w:val="24"/>
                <w:szCs w:val="24"/>
                <w:lang w:eastAsia="lv-LV"/>
              </w:rPr>
              <w:t xml:space="preserve">84. Objekta īpašnieks vai valdītājs un kontroles institūcijas nekavējoties informē </w:t>
            </w:r>
            <w:r w:rsidRPr="00932687">
              <w:rPr>
                <w:rFonts w:ascii="Times New Roman" w:hAnsi="Times New Roman"/>
                <w:sz w:val="24"/>
                <w:szCs w:val="24"/>
              </w:rPr>
              <w:t xml:space="preserve">institūciju, kura </w:t>
            </w:r>
            <w:r w:rsidRPr="00932687">
              <w:rPr>
                <w:rFonts w:ascii="Times New Roman" w:hAnsi="Times New Roman"/>
                <w:sz w:val="24"/>
                <w:szCs w:val="24"/>
              </w:rPr>
              <w:lastRenderedPageBreak/>
              <w:t xml:space="preserve">izsniegusi speciālo licences kartīti, par konstatētajiem pārvadājumu pakalpojuma sniegšanu reglamentējošo normatīvo aktu un prasību, kas noteiktas pārvadājumu pakalpojumu sniegšanai teritorijā, pārkāpumiem. </w:t>
            </w:r>
          </w:p>
          <w:p w:rsidRPr="00932687" w:rsidR="00C055AB" w:rsidP="00932687" w:rsidRDefault="00C055AB" w14:paraId="3802A740" w14:textId="77777777">
            <w:pPr>
              <w:pStyle w:val="ListParagraph"/>
              <w:spacing w:before="120"/>
              <w:ind w:left="0" w:firstLine="284"/>
              <w:jc w:val="both"/>
              <w:rPr>
                <w:bCs/>
                <w:sz w:val="24"/>
                <w:szCs w:val="24"/>
                <w:lang w:eastAsia="lv-LV"/>
              </w:rPr>
            </w:pPr>
          </w:p>
        </w:tc>
      </w:tr>
      <w:tr w:rsidRPr="00666F4A" w:rsidR="00C055AB" w:rsidTr="00B41237" w14:paraId="011957D8" w14:textId="77777777">
        <w:trPr>
          <w:trHeight w:val="839"/>
          <w:jc w:val="center"/>
        </w:trPr>
        <w:tc>
          <w:tcPr>
            <w:tcW w:w="617" w:type="dxa"/>
          </w:tcPr>
          <w:p w:rsidRPr="00666F4A" w:rsidR="00C055AB" w:rsidP="00C055AB" w:rsidRDefault="00C055AB" w14:paraId="35475999" w14:textId="63987F00">
            <w:pPr>
              <w:jc w:val="center"/>
            </w:pPr>
            <w:r w:rsidRPr="00666F4A">
              <w:lastRenderedPageBreak/>
              <w:t>25.</w:t>
            </w:r>
          </w:p>
        </w:tc>
        <w:tc>
          <w:tcPr>
            <w:tcW w:w="2922" w:type="dxa"/>
          </w:tcPr>
          <w:p w:rsidRPr="00666F4A" w:rsidR="00C055AB" w:rsidP="00C055AB" w:rsidRDefault="00C055AB" w14:paraId="0D4511DC" w14:textId="6A3B4460">
            <w:pPr>
              <w:rPr>
                <w:lang w:eastAsia="lv-LV"/>
              </w:rPr>
            </w:pPr>
            <w:r w:rsidRPr="00666F4A">
              <w:rPr>
                <w:lang w:eastAsia="lv-LV"/>
              </w:rPr>
              <w:t>Anotācijas 1.sadaļas 2.punkts.</w:t>
            </w:r>
          </w:p>
        </w:tc>
        <w:tc>
          <w:tcPr>
            <w:tcW w:w="4874" w:type="dxa"/>
          </w:tcPr>
          <w:p w:rsidRPr="00666F4A" w:rsidR="00C055AB" w:rsidP="00C055AB" w:rsidRDefault="00C055AB" w14:paraId="18DA3FCD"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C055AB" w:rsidP="00C055AB" w:rsidRDefault="00C055AB" w14:paraId="138BF15D" w14:textId="48EF69DC">
            <w:pPr>
              <w:widowControl w:val="0"/>
              <w:tabs>
                <w:tab w:val="left" w:pos="1276"/>
              </w:tabs>
              <w:contextualSpacing/>
              <w:jc w:val="both"/>
            </w:pPr>
            <w:r w:rsidRPr="00666F4A">
              <w:t>27.Lūdzam precizēt projekta anotācijas I sadaļas 2. punktu atbilstoši Ministru kabineta 2009. gada 15. decembra instrukcijas Nr. 19 "Tiesību akta projekta sākotnējās ietekmes izvērtēšanas kārtība" 14.3. apakšpunktam, kas noteic, ka projekta anotācijā norāda aprakstošu informāciju par projekta būtību (necitējot projektā ietvertās normas).</w:t>
            </w:r>
            <w:r w:rsidRPr="00666F4A">
              <w:rPr>
                <w:color w:val="000000"/>
              </w:rPr>
              <w:t xml:space="preserve"> A</w:t>
            </w:r>
            <w:r w:rsidRPr="00666F4A">
              <w:t>notācijā ir jāapraksta katra grozījumu saturiskā bloka mērķis un būtība (</w:t>
            </w:r>
            <w:r w:rsidRPr="00666F4A">
              <w:rPr>
                <w:i/>
                <w:iCs/>
              </w:rPr>
              <w:t>Smiltēna A., Bloma I. Tiesību akta projekta ietekmes sākotnējā izvērtēšana. [B.v.]: Valsts kanceleja, 2014, 17. lpp</w:t>
            </w:r>
            <w:r w:rsidRPr="00666F4A">
              <w:t xml:space="preserve">.). </w:t>
            </w:r>
          </w:p>
          <w:p w:rsidRPr="00666F4A" w:rsidR="00C055AB" w:rsidP="00C055AB" w:rsidRDefault="00C055AB" w14:paraId="2DCADF25" w14:textId="5810D578">
            <w:pPr>
              <w:pStyle w:val="ListParagraph"/>
              <w:ind w:left="184"/>
              <w:jc w:val="both"/>
              <w:rPr>
                <w:rStyle w:val="FontStyle14"/>
                <w:rFonts w:ascii="Times New Roman" w:hAnsi="Times New Roman" w:cs="Times New Roman"/>
                <w:b/>
                <w:bCs/>
                <w:sz w:val="24"/>
                <w:szCs w:val="24"/>
              </w:rPr>
            </w:pPr>
          </w:p>
        </w:tc>
        <w:tc>
          <w:tcPr>
            <w:tcW w:w="2835" w:type="dxa"/>
          </w:tcPr>
          <w:p w:rsidRPr="009A724F" w:rsidR="00C055AB" w:rsidP="00C055AB" w:rsidRDefault="009A724F" w14:paraId="5ADF4716" w14:textId="2899F6C9">
            <w:pPr>
              <w:rPr>
                <w:b/>
                <w:bCs/>
              </w:rPr>
            </w:pPr>
            <w:r w:rsidRPr="009A724F">
              <w:rPr>
                <w:b/>
                <w:bCs/>
              </w:rPr>
              <w:t>Iebildums ņemts vērā.</w:t>
            </w:r>
          </w:p>
        </w:tc>
        <w:tc>
          <w:tcPr>
            <w:tcW w:w="2922" w:type="dxa"/>
          </w:tcPr>
          <w:p w:rsidRPr="00666F4A" w:rsidR="00C055AB" w:rsidP="00C055AB" w:rsidRDefault="009A724F" w14:paraId="42B6FD1F" w14:textId="0B0EE041">
            <w:pPr>
              <w:ind w:right="180"/>
              <w:jc w:val="both"/>
              <w:rPr>
                <w:bCs/>
                <w:lang w:eastAsia="lv-LV"/>
              </w:rPr>
            </w:pPr>
            <w:r>
              <w:rPr>
                <w:bCs/>
                <w:lang w:eastAsia="lv-LV"/>
              </w:rPr>
              <w:t>Skatīt precizēto anotāciju.</w:t>
            </w:r>
          </w:p>
        </w:tc>
      </w:tr>
      <w:tr w:rsidRPr="00666F4A" w:rsidR="00C055AB" w:rsidTr="00B41237" w14:paraId="79AC3D68" w14:textId="77777777">
        <w:trPr>
          <w:trHeight w:val="839"/>
          <w:jc w:val="center"/>
        </w:trPr>
        <w:tc>
          <w:tcPr>
            <w:tcW w:w="617" w:type="dxa"/>
          </w:tcPr>
          <w:p w:rsidRPr="00666F4A" w:rsidR="00C055AB" w:rsidP="00C055AB" w:rsidRDefault="00C055AB" w14:paraId="719744CE" w14:textId="3CDFFB49">
            <w:pPr>
              <w:jc w:val="center"/>
            </w:pPr>
            <w:r w:rsidRPr="00666F4A">
              <w:t>26.</w:t>
            </w:r>
          </w:p>
        </w:tc>
        <w:tc>
          <w:tcPr>
            <w:tcW w:w="2922" w:type="dxa"/>
          </w:tcPr>
          <w:p w:rsidRPr="00666F4A" w:rsidR="00C055AB" w:rsidP="00C055AB" w:rsidRDefault="00C055AB" w14:paraId="53378241" w14:textId="6695BF39">
            <w:pPr>
              <w:rPr>
                <w:lang w:eastAsia="lv-LV"/>
              </w:rPr>
            </w:pPr>
            <w:r w:rsidRPr="00666F4A">
              <w:t>Anotācijas V sadaļas 1. tabulu,</w:t>
            </w:r>
          </w:p>
        </w:tc>
        <w:tc>
          <w:tcPr>
            <w:tcW w:w="4874" w:type="dxa"/>
          </w:tcPr>
          <w:p w:rsidRPr="00666F4A" w:rsidR="00C055AB" w:rsidP="00C055AB" w:rsidRDefault="00C055AB" w14:paraId="63AFBDD2"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Tieslietu ministrija</w:t>
            </w:r>
          </w:p>
          <w:p w:rsidRPr="00666F4A" w:rsidR="00C055AB" w:rsidP="00C055AB" w:rsidRDefault="00C055AB" w14:paraId="14E1B268" w14:textId="6D7D65F9">
            <w:pPr>
              <w:widowControl w:val="0"/>
              <w:tabs>
                <w:tab w:val="left" w:pos="1276"/>
              </w:tabs>
              <w:contextualSpacing/>
              <w:jc w:val="both"/>
              <w:rPr>
                <w:iCs/>
                <w:lang w:eastAsia="lv-LV"/>
              </w:rPr>
            </w:pPr>
            <w:r w:rsidRPr="00666F4A">
              <w:t xml:space="preserve">28.Lūdzam precizēt projekta anotācijas V sadaļas 1. tabulu, korekti norādot projekta normas, kurās tiek pārņemtas Direktīvas tiesību normas. Piemēram, no projekta secināms, ka Direktīvas prasības tiek pārņemtas projekta V nodaļā (43.–86. punktā), savukārt projekta anotācijas V sadaļas 1. tabulas B ailē atspoguļotā projekta vienību numerācija ir neprecīza (39.–70. punkts), līdz ar to nav iespējams pilnībā </w:t>
            </w:r>
            <w:r w:rsidRPr="00666F4A">
              <w:lastRenderedPageBreak/>
              <w:t>izvērtēt, vai Direktīvas normas projektā pārņemtas pilnībā un korekti.</w:t>
            </w:r>
          </w:p>
          <w:p w:rsidRPr="00666F4A" w:rsidR="00C055AB" w:rsidP="00C055AB" w:rsidRDefault="00C055AB" w14:paraId="138CD55A" w14:textId="7F5464E6">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323C3D" w:rsidRDefault="00323C3D" w14:paraId="1CE19A17" w14:textId="2D785EC9">
            <w:r w:rsidRPr="00666F4A">
              <w:rPr>
                <w:b/>
              </w:rPr>
              <w:lastRenderedPageBreak/>
              <w:t>Iebildums ņe</w:t>
            </w:r>
            <w:r w:rsidR="009A724F">
              <w:rPr>
                <w:b/>
              </w:rPr>
              <w:t>m</w:t>
            </w:r>
            <w:r w:rsidRPr="00666F4A">
              <w:rPr>
                <w:b/>
              </w:rPr>
              <w:t>ts vērā</w:t>
            </w:r>
            <w:r w:rsidRPr="00666F4A">
              <w:rPr>
                <w:color w:val="FF0000"/>
              </w:rPr>
              <w:t>.</w:t>
            </w:r>
          </w:p>
        </w:tc>
        <w:tc>
          <w:tcPr>
            <w:tcW w:w="2922" w:type="dxa"/>
          </w:tcPr>
          <w:p w:rsidRPr="00666F4A" w:rsidR="00C055AB" w:rsidP="00323C3D" w:rsidRDefault="00323C3D" w14:paraId="15E12745" w14:textId="3B7AAE07">
            <w:pPr>
              <w:ind w:right="180"/>
              <w:jc w:val="both"/>
              <w:rPr>
                <w:bCs/>
                <w:lang w:eastAsia="lv-LV"/>
              </w:rPr>
            </w:pPr>
            <w:r w:rsidRPr="00666F4A">
              <w:rPr>
                <w:bCs/>
                <w:lang w:eastAsia="lv-LV"/>
              </w:rPr>
              <w:t>Skatīt precizēto anotāciju.</w:t>
            </w:r>
          </w:p>
        </w:tc>
      </w:tr>
      <w:tr w:rsidRPr="00666F4A" w:rsidR="00C055AB" w:rsidTr="00B41237" w14:paraId="7C17C8FD" w14:textId="77777777">
        <w:trPr>
          <w:trHeight w:val="839"/>
          <w:jc w:val="center"/>
        </w:trPr>
        <w:tc>
          <w:tcPr>
            <w:tcW w:w="617" w:type="dxa"/>
          </w:tcPr>
          <w:p w:rsidRPr="00666F4A" w:rsidR="00C055AB" w:rsidP="00C055AB" w:rsidRDefault="00C055AB" w14:paraId="726096A5" w14:textId="3C3C56E3">
            <w:pPr>
              <w:jc w:val="center"/>
            </w:pPr>
            <w:r w:rsidRPr="00666F4A">
              <w:t>27.</w:t>
            </w:r>
          </w:p>
        </w:tc>
        <w:tc>
          <w:tcPr>
            <w:tcW w:w="2922" w:type="dxa"/>
          </w:tcPr>
          <w:p w:rsidRPr="00666F4A" w:rsidR="00C055AB" w:rsidP="00C055AB" w:rsidRDefault="00C055AB" w14:paraId="2E83D160" w14:textId="1ACA3ABD">
            <w:pPr>
              <w:ind w:hanging="25"/>
              <w:rPr>
                <w:lang w:eastAsia="lv-LV"/>
              </w:rPr>
            </w:pPr>
          </w:p>
          <w:p w:rsidRPr="00666F4A" w:rsidR="00C055AB" w:rsidP="00C055AB" w:rsidRDefault="00C055AB" w14:paraId="413A8BC3" w14:textId="77777777">
            <w:pPr>
              <w:ind w:hanging="25"/>
              <w:jc w:val="both"/>
            </w:pPr>
            <w:r w:rsidRPr="00666F4A">
              <w:t xml:space="preserve">33.2. taksometru skaitītāju apkalpojošā dienesta apliecinājumu par </w:t>
            </w:r>
            <w:r w:rsidRPr="00666F4A">
              <w:rPr>
                <w:lang w:eastAsia="lv-LV"/>
              </w:rPr>
              <w:t xml:space="preserve">taksometru skaitītājā </w:t>
            </w:r>
            <w:r w:rsidRPr="00666F4A">
              <w:t xml:space="preserve">integrētu funkciju priekšapmaksas dokumenta </w:t>
            </w:r>
            <w:r w:rsidRPr="00666F4A">
              <w:rPr>
                <w:lang w:eastAsia="lv-LV"/>
              </w:rPr>
              <w:t>(turpmāk – vaučeri)</w:t>
            </w:r>
            <w:r w:rsidRPr="00666F4A">
              <w:t xml:space="preserve"> identifikācijas koda nolasīšanai, norādot autotransporta līdzekļu numurus un tiem atbilstošos taksometra skaitītāja reģistrācijas numurus;</w:t>
            </w:r>
          </w:p>
          <w:p w:rsidRPr="00666F4A" w:rsidR="00C055AB" w:rsidP="00C055AB" w:rsidRDefault="00C055AB" w14:paraId="7E802269" w14:textId="265F3BBF">
            <w:pPr>
              <w:ind w:hanging="25"/>
              <w:rPr>
                <w:lang w:eastAsia="lv-LV"/>
              </w:rPr>
            </w:pPr>
          </w:p>
        </w:tc>
        <w:tc>
          <w:tcPr>
            <w:tcW w:w="4874" w:type="dxa"/>
          </w:tcPr>
          <w:p w:rsidRPr="00666F4A" w:rsidR="00C055AB" w:rsidP="00C055AB" w:rsidRDefault="00C055AB" w14:paraId="63160E3C"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Ekonomikas ministrija</w:t>
            </w:r>
          </w:p>
          <w:p w:rsidRPr="00666F4A" w:rsidR="00C055AB" w:rsidP="00C055AB" w:rsidRDefault="00C055AB" w14:paraId="485B23D2" w14:textId="77777777">
            <w:pPr>
              <w:ind w:firstLine="851"/>
              <w:jc w:val="both"/>
            </w:pPr>
            <w:r w:rsidRPr="00666F4A">
              <w:t xml:space="preserve">[1] Atbilstoši Projekta 33.2.apakšpunktā noteiktajam, pārvadātājam vai uz līguma pamata izveidota pārvadātāju apvienība iesniedz institūcijai taksometru skaitītāju apkalpojošā dienesta apliecinājumu par taksometru skaitītājā integrētu funkciju priekšapmaksas dokumenta (turpmāk - vaučeri) identifikācijas koda nolasīšanai, norādot autotransporta līdzekļu numurus un tiem atbilstošos taksometra skaitītāja reģistrācijas numurus. Norādām, ka prasības taksometru skaitītājiem ir vienotas visā Eiropas Savienībā un noteiktas Eiropas Parlamenta un Padomes 2014.gada 26.februāra Direktīvā 2014/32/ES </w:t>
            </w:r>
            <w:r w:rsidRPr="00666F4A">
              <w:rPr>
                <w:i/>
                <w:iCs/>
              </w:rPr>
              <w:t>par dalībvalstu tiesību aktu saskaņošanu attiecībā uz mērinstrumentu pieejamību tirgū</w:t>
            </w:r>
            <w:r w:rsidRPr="00666F4A">
              <w:t xml:space="preserve"> (turpmāk - Direktīva) un tās prasības nacionālajā tiesību sistēmā ir pārņemtas ar Ministru kabineta 2016.gada 12.aprīļa noteikumos Nr.212 “</w:t>
            </w:r>
            <w:r w:rsidRPr="00666F4A">
              <w:rPr>
                <w:i/>
                <w:iCs/>
              </w:rPr>
              <w:t>Mērīšanas līdzekļu metroloģiskās prasības un to metroloģiskās kontroles kārtība</w:t>
            </w:r>
            <w:r w:rsidRPr="00666F4A">
              <w:t>” (turpmāk - Noteikumi Nr.212) un Ministru kabineta 2018.gada 6.marta noteikumos Nr.148 "</w:t>
            </w:r>
            <w:r w:rsidRPr="00666F4A">
              <w:rPr>
                <w:i/>
                <w:iCs/>
              </w:rPr>
              <w:t>Prasības plānošanas reģiona un republikas pilsētas speciālās atļaujas (licences) saņemšanai un kārtība, kādā veicami pasažieru komercpārvadājumi ar taksometru</w:t>
            </w:r>
            <w:r w:rsidRPr="00666F4A">
              <w:t xml:space="preserve">” (turpmāk - Noteikumi Nr.148). Saskaņā ar Direktīvā noteiktajām prasībām taksometra skaitītājiem (IX pielikums), taksometra skaitītājiem nav </w:t>
            </w:r>
            <w:r w:rsidRPr="00666F4A">
              <w:lastRenderedPageBreak/>
              <w:t>noteiktas prasības attiecībā uz Projekta 33.2.apakšpunktā noteikto funkcionalitāti. Līdz ar to lūdzam precizēt Projekta 33.2apakšpunktu, ņemot vērā Direktīvā noteiktās prasības taksometru skaitītājiem.</w:t>
            </w:r>
          </w:p>
          <w:p w:rsidRPr="00666F4A" w:rsidR="00C055AB" w:rsidP="00C055AB" w:rsidRDefault="00C055AB" w14:paraId="14B51AB2" w14:textId="3127E8AD">
            <w:pPr>
              <w:pStyle w:val="ListParagraph"/>
              <w:ind w:left="184"/>
              <w:jc w:val="both"/>
              <w:rPr>
                <w:rStyle w:val="FontStyle14"/>
                <w:rFonts w:ascii="Times New Roman" w:hAnsi="Times New Roman" w:cs="Times New Roman"/>
                <w:b/>
                <w:bCs/>
                <w:sz w:val="24"/>
                <w:szCs w:val="24"/>
              </w:rPr>
            </w:pPr>
          </w:p>
        </w:tc>
        <w:tc>
          <w:tcPr>
            <w:tcW w:w="2835" w:type="dxa"/>
          </w:tcPr>
          <w:p w:rsidR="00C055AB" w:rsidP="00C055AB" w:rsidRDefault="009A724F" w14:paraId="42023286" w14:textId="77777777">
            <w:pPr>
              <w:rPr>
                <w:b/>
                <w:bCs/>
              </w:rPr>
            </w:pPr>
            <w:r>
              <w:rPr>
                <w:b/>
                <w:bCs/>
              </w:rPr>
              <w:lastRenderedPageBreak/>
              <w:t xml:space="preserve">Panākta vienošanās </w:t>
            </w:r>
            <w:r w:rsidRPr="00666F4A" w:rsidR="00C055AB">
              <w:rPr>
                <w:b/>
                <w:bCs/>
              </w:rPr>
              <w:t>starpinstitūciju sanāksmē.</w:t>
            </w:r>
          </w:p>
          <w:p w:rsidRPr="009A724F" w:rsidR="009A724F" w:rsidP="00C055AB" w:rsidRDefault="009A724F" w14:paraId="02CDDE95" w14:textId="12B41BF0"/>
        </w:tc>
        <w:tc>
          <w:tcPr>
            <w:tcW w:w="2922" w:type="dxa"/>
          </w:tcPr>
          <w:p w:rsidRPr="00666F4A" w:rsidR="00E51C1C" w:rsidP="00E51C1C" w:rsidRDefault="00E51C1C" w14:paraId="19BA980C" w14:textId="6F9A8F6E">
            <w:pPr>
              <w:ind w:left="284"/>
              <w:jc w:val="both"/>
            </w:pPr>
            <w:r w:rsidRPr="00666F4A">
              <w:t xml:space="preserve">28.2. taksometru skaitītāju apkalpojošā dienesta apliecinājumu par </w:t>
            </w:r>
            <w:r w:rsidRPr="00666F4A">
              <w:rPr>
                <w:lang w:eastAsia="lv-LV"/>
              </w:rPr>
              <w:t xml:space="preserve">taksometru skaitītājā vai tam pievienotajā viedierīcē </w:t>
            </w:r>
            <w:r w:rsidRPr="00666F4A">
              <w:t xml:space="preserve">integrētu funkciju priekšapmaksas dokumenta </w:t>
            </w:r>
            <w:r w:rsidRPr="00666F4A">
              <w:rPr>
                <w:lang w:eastAsia="lv-LV"/>
              </w:rPr>
              <w:t>(turpmāk – vaučers)</w:t>
            </w:r>
            <w:r w:rsidRPr="00666F4A">
              <w:t xml:space="preserve"> identifikācijas koda nolasīšanai, norādot autotransporta līdzekļu numurus un tiem atbilstošos taksometra skaitītāja reģistrācijas numurus;</w:t>
            </w:r>
          </w:p>
          <w:p w:rsidRPr="00666F4A" w:rsidR="00C055AB" w:rsidP="00C055AB" w:rsidRDefault="00C055AB" w14:paraId="2EE0AB49" w14:textId="77777777">
            <w:pPr>
              <w:ind w:right="180"/>
              <w:jc w:val="both"/>
              <w:rPr>
                <w:bCs/>
                <w:lang w:eastAsia="lv-LV"/>
              </w:rPr>
            </w:pPr>
          </w:p>
        </w:tc>
      </w:tr>
      <w:tr w:rsidRPr="00666F4A" w:rsidR="0038341B" w:rsidTr="00B41237" w14:paraId="6ACE6326" w14:textId="77777777">
        <w:trPr>
          <w:trHeight w:val="839"/>
          <w:jc w:val="center"/>
        </w:trPr>
        <w:tc>
          <w:tcPr>
            <w:tcW w:w="617" w:type="dxa"/>
          </w:tcPr>
          <w:p w:rsidRPr="00666F4A" w:rsidR="00C055AB" w:rsidP="00C055AB" w:rsidRDefault="00C055AB" w14:paraId="37868EF7" w14:textId="51164D52">
            <w:pPr>
              <w:jc w:val="center"/>
            </w:pPr>
            <w:r w:rsidRPr="00666F4A">
              <w:t>28.</w:t>
            </w:r>
          </w:p>
        </w:tc>
        <w:tc>
          <w:tcPr>
            <w:tcW w:w="2922" w:type="dxa"/>
          </w:tcPr>
          <w:p w:rsidRPr="00666F4A" w:rsidR="00C055AB" w:rsidP="00C055AB" w:rsidRDefault="00C055AB" w14:paraId="0024101E" w14:textId="77777777">
            <w:pPr>
              <w:spacing w:before="120"/>
              <w:ind w:firstLine="284"/>
              <w:jc w:val="both"/>
              <w:rPr>
                <w:lang w:eastAsia="lv-LV"/>
              </w:rPr>
            </w:pPr>
            <w:r w:rsidRPr="00666F4A">
              <w:rPr>
                <w:lang w:eastAsia="lv-LV"/>
              </w:rPr>
              <w:t>56. Izmantojot taksometra skaitītāju atbilstības novērtēšanas procedūru atbilstoši normatīvajā aktā par metroloģiskajām prasībām mērīšanas līdzekļiem norādītajiem moduļiem – B + F vai B + D, vai H1 –, jāievēro maksimāli pieļaujamās kļūdas, kas noteiktas šā pielikuma 10.punktā.</w:t>
            </w:r>
          </w:p>
          <w:p w:rsidRPr="00666F4A" w:rsidR="00C055AB" w:rsidP="00C055AB" w:rsidRDefault="00C055AB" w14:paraId="402779B7" w14:textId="77777777">
            <w:pPr>
              <w:rPr>
                <w:lang w:eastAsia="lv-LV"/>
              </w:rPr>
            </w:pPr>
          </w:p>
        </w:tc>
        <w:tc>
          <w:tcPr>
            <w:tcW w:w="4874" w:type="dxa"/>
          </w:tcPr>
          <w:p w:rsidRPr="00666F4A" w:rsidR="00C055AB" w:rsidP="00C055AB" w:rsidRDefault="00C055AB" w14:paraId="73095FEF"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Ekonomikas ministrija</w:t>
            </w:r>
          </w:p>
          <w:p w:rsidRPr="00666F4A" w:rsidR="00C055AB" w:rsidP="00C055AB" w:rsidRDefault="00C055AB" w14:paraId="5876CBEA" w14:textId="77777777">
            <w:pPr>
              <w:ind w:firstLine="851"/>
              <w:jc w:val="both"/>
            </w:pPr>
            <w:r w:rsidRPr="00666F4A">
              <w:t>[2] Saskaņā ar Projekta 56.punktu, izmantojot taksometra skaitītāju atbilstības novērtēšanas procedūru atbilstoši normatīvajā aktā par metroloģiskajām prasībām mērīšanas līdzekļiem norādītajiem moduļiem - B + F vai B + D, vai H1 -, jāievēro maksimāli pieļaujamās kļūdas, kas noteiktas šā pielikuma 10.punktā. ņemot vērā, ka Maksimāli pieļaujamās kļūdas noteiktas Projekta 53.punktā, lūdzam attiecīgi precizēt Projekta 56.punktu. Vienlīdzīgas kļūdas ar atsaucēm uz citiem Projekta punktiem lūdzam labot Projekta 57. un 68.punktā.</w:t>
            </w:r>
          </w:p>
          <w:p w:rsidRPr="00666F4A" w:rsidR="00C055AB" w:rsidP="00C055AB" w:rsidRDefault="00C055AB" w14:paraId="45752F1B" w14:textId="4565F233">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3B9CFF8B" w14:textId="297BFCF1">
            <w:pPr>
              <w:rPr>
                <w:b/>
                <w:bCs/>
              </w:rPr>
            </w:pPr>
            <w:r w:rsidRPr="00666F4A">
              <w:rPr>
                <w:b/>
                <w:bCs/>
              </w:rPr>
              <w:t>Iebildums ņemts vērā.</w:t>
            </w:r>
          </w:p>
        </w:tc>
        <w:tc>
          <w:tcPr>
            <w:tcW w:w="2922" w:type="dxa"/>
          </w:tcPr>
          <w:p w:rsidRPr="00666F4A" w:rsidR="00C055AB" w:rsidP="00C055AB" w:rsidRDefault="0038341B" w14:paraId="11043E15" w14:textId="13AC86D7">
            <w:pPr>
              <w:ind w:right="180"/>
              <w:jc w:val="both"/>
              <w:rPr>
                <w:bCs/>
                <w:lang w:eastAsia="lv-LV"/>
              </w:rPr>
            </w:pPr>
            <w:r w:rsidRPr="00666F4A">
              <w:rPr>
                <w:lang w:eastAsia="lv-LV"/>
              </w:rPr>
              <w:t>48. Izmantojot taksometra skaitītāju atbilstības novērtēšanas procedūras  B + F vai B + D, vai H1, kas noteiktas normatīvajos aktos par mērīšanas līdzekļu metroloģiskajām prasībām un to metroloģiskās kontroles kārtību, ievēro maksimāli pieļaujamās kļūdas, kas noteiktas šo noteikumu 45.punktā</w:t>
            </w:r>
          </w:p>
        </w:tc>
      </w:tr>
      <w:tr w:rsidRPr="00666F4A" w:rsidR="00D6526C" w:rsidTr="00B41237" w14:paraId="2AAAAA18" w14:textId="77777777">
        <w:trPr>
          <w:trHeight w:val="839"/>
          <w:jc w:val="center"/>
        </w:trPr>
        <w:tc>
          <w:tcPr>
            <w:tcW w:w="617" w:type="dxa"/>
          </w:tcPr>
          <w:p w:rsidRPr="002D1799" w:rsidR="00C055AB" w:rsidP="00C055AB" w:rsidRDefault="00C055AB" w14:paraId="0ABE9980" w14:textId="69EEA1A5">
            <w:pPr>
              <w:jc w:val="center"/>
            </w:pPr>
            <w:r w:rsidRPr="002D1799">
              <w:t>29.</w:t>
            </w:r>
          </w:p>
        </w:tc>
        <w:tc>
          <w:tcPr>
            <w:tcW w:w="2922" w:type="dxa"/>
          </w:tcPr>
          <w:p w:rsidRPr="002D1799" w:rsidR="00C055AB" w:rsidP="00C055AB" w:rsidRDefault="00C055AB" w14:paraId="4D137E2B" w14:textId="7528F6B2">
            <w:pPr>
              <w:rPr>
                <w:lang w:eastAsia="lv-LV"/>
              </w:rPr>
            </w:pPr>
            <w:r w:rsidRPr="002D1799">
              <w:t>V nodaļas 2.apakšnodaļa “</w:t>
            </w:r>
            <w:r w:rsidRPr="002D1799">
              <w:rPr>
                <w:i/>
                <w:iCs/>
              </w:rPr>
              <w:t>Būtiskākās tehniskās un  metroloģiskās prasības un to kontroles kārtību taksometru skaitītājiem, kuri ir lietošanā pārvadātājiem</w:t>
            </w:r>
            <w:r w:rsidRPr="002D1799">
              <w:t>”</w:t>
            </w:r>
          </w:p>
        </w:tc>
        <w:tc>
          <w:tcPr>
            <w:tcW w:w="4874" w:type="dxa"/>
          </w:tcPr>
          <w:p w:rsidRPr="002D1799" w:rsidR="00C055AB" w:rsidP="00C055AB" w:rsidRDefault="00C055AB" w14:paraId="51980D31" w14:textId="0266A306">
            <w:pPr>
              <w:pStyle w:val="ListParagraph"/>
              <w:ind w:left="184"/>
              <w:jc w:val="both"/>
              <w:rPr>
                <w:rStyle w:val="FontStyle14"/>
                <w:rFonts w:ascii="Times New Roman" w:hAnsi="Times New Roman" w:cs="Times New Roman"/>
                <w:b/>
                <w:bCs/>
                <w:sz w:val="24"/>
                <w:szCs w:val="24"/>
              </w:rPr>
            </w:pPr>
            <w:r w:rsidRPr="002D1799">
              <w:rPr>
                <w:rStyle w:val="FontStyle14"/>
                <w:rFonts w:ascii="Times New Roman" w:hAnsi="Times New Roman" w:cs="Times New Roman"/>
                <w:b/>
                <w:bCs/>
                <w:sz w:val="24"/>
                <w:szCs w:val="24"/>
              </w:rPr>
              <w:t>Ekonomikas ministrija</w:t>
            </w:r>
          </w:p>
          <w:p w:rsidRPr="002D1799" w:rsidR="00C055AB" w:rsidP="00C055AB" w:rsidRDefault="00C055AB" w14:paraId="786E4835" w14:textId="77777777">
            <w:pPr>
              <w:ind w:firstLine="851"/>
              <w:jc w:val="both"/>
            </w:pPr>
            <w:r w:rsidRPr="002D1799">
              <w:t>[3] Izvērtējot Projekta V nodaļas 2.apakšnodaļā “</w:t>
            </w:r>
            <w:r w:rsidRPr="002D1799">
              <w:rPr>
                <w:i/>
                <w:iCs/>
              </w:rPr>
              <w:t>Būtiskākās tehniskās un  metroloģiskās prasības un to kontroles kārtību taksometru skaitītājiem, kuri ir lietošanā pārvadātājiem</w:t>
            </w:r>
            <w:r w:rsidRPr="002D1799">
              <w:t xml:space="preserve">” ietvertās normas, secinām, ka tajās tiek ietvertas tādas tehniskās prasības taksometru skaitītājiem, kas būtu attiecināmas uz to ražotājiem, proti, būtiskās prasības pirms to laišanas tirgū un nodošanas lietošanā. Ņemot vērā, ka prasības taksometru skaitītājiem pirms to laišanas tirgū ir vienotas Eiropas Savienībā un noteiktas Direktīvā, lūdzam dzēst Projekta V </w:t>
            </w:r>
            <w:r w:rsidRPr="002D1799">
              <w:lastRenderedPageBreak/>
              <w:t>nodaļas 2.apakšnodaļas normas, kas paredz tehniskās prasības taksometra skaitītājiem. Ekonomikas ministrija norāda, ka atbilstoši Direktīvas, Noteikumu Nr.212 un Noteikumu Nr.148 noteiktajām prasībām, taksometra skaitītāju ražotājs pirms to laišanas tirgū un nodošanas lietošanā sagatavo skaitītājam nepieciešamo tehnisko dokumentāciju un veic tam paredzētās atbilstības novērtēšanas procedūras, kuru ietvaros tiek apliecināta taksometra skaitītāja atbilstība izvirzītajām prasībām. Tādēļ, ja taksometra skaitītājs tiek pārbūvēts vai citā veidā būtiski modificēts pēc tā laišanas tirgū un nodošanas lietošanā, tad šādi skaitītāji neatbildīs ražotāja un atbilstības novērtēšanas institūcijas sagatavotajai dokumentācijai un līdz ar to arī metroloģijas jomu reglamentējošajam normatīvajam regulējumam. Vienlaikus vēršam uzmanību, ka saskaņā ar Noteikumu Nr.212 9.punktu, Noteikumu Nr.212 izpratnē importētāju un izplatītāju uzskata par ražotāju un tam ir Noteikumos Nr.212 minētie pienākumi, ja tas laiž tirgū mērīšanas līdzekļus ar savu vārdu vai preču zīmi vai izmaina tirgū laistos mērīšanas līdzekļus tā, ka tas var ietekmēt mērīšanas līdzekļu atbilstību noteikumu 2.pielikumā minētajām būtiskajām prasībām.</w:t>
            </w:r>
          </w:p>
          <w:p w:rsidRPr="002D1799" w:rsidR="00C055AB" w:rsidP="00C055AB" w:rsidRDefault="00C055AB" w14:paraId="7FDC1A13" w14:textId="7BAA5BFE">
            <w:pPr>
              <w:pStyle w:val="ListParagraph"/>
              <w:ind w:left="184"/>
              <w:jc w:val="both"/>
              <w:rPr>
                <w:rStyle w:val="FontStyle14"/>
                <w:rFonts w:ascii="Times New Roman" w:hAnsi="Times New Roman" w:cs="Times New Roman"/>
                <w:b/>
                <w:bCs/>
                <w:sz w:val="24"/>
                <w:szCs w:val="24"/>
              </w:rPr>
            </w:pPr>
          </w:p>
        </w:tc>
        <w:tc>
          <w:tcPr>
            <w:tcW w:w="2835" w:type="dxa"/>
          </w:tcPr>
          <w:p w:rsidRPr="002D1799" w:rsidR="003F5613" w:rsidP="003F5613" w:rsidRDefault="003F5613" w14:paraId="3CC1A514" w14:textId="77777777">
            <w:pPr>
              <w:jc w:val="both"/>
              <w:rPr>
                <w:b/>
                <w:bCs/>
              </w:rPr>
            </w:pPr>
            <w:r w:rsidRPr="002D1799">
              <w:rPr>
                <w:b/>
                <w:bCs/>
              </w:rPr>
              <w:lastRenderedPageBreak/>
              <w:t>Iebildums ņemts vērā.</w:t>
            </w:r>
          </w:p>
          <w:p w:rsidRPr="002D1799" w:rsidR="003F5613" w:rsidP="003F5613" w:rsidRDefault="003F5613" w14:paraId="10C19587" w14:textId="3A116E2D">
            <w:pPr>
              <w:jc w:val="both"/>
              <w:rPr>
                <w:b/>
                <w:bCs/>
              </w:rPr>
            </w:pPr>
            <w:r w:rsidRPr="002D1799">
              <w:t>Precizētajā noteikumu  projektā ietvertās prasības attiecināmas uz fiskālo uzraudzību un neskar metroloģiskās prasības.</w:t>
            </w:r>
            <w:r w:rsidR="00DD124F">
              <w:t xml:space="preserve"> </w:t>
            </w:r>
          </w:p>
          <w:p w:rsidRPr="002D1799" w:rsidR="003F5613" w:rsidP="003F5613" w:rsidRDefault="003F5613" w14:paraId="15CC459D" w14:textId="77777777">
            <w:pPr>
              <w:jc w:val="both"/>
              <w:rPr>
                <w:b/>
                <w:bCs/>
              </w:rPr>
            </w:pPr>
          </w:p>
          <w:p w:rsidRPr="002D1799" w:rsidR="00C055AB" w:rsidP="003F5613" w:rsidRDefault="00C055AB" w14:paraId="39E13EAB" w14:textId="72B084BF">
            <w:pPr>
              <w:jc w:val="both"/>
            </w:pPr>
          </w:p>
        </w:tc>
        <w:tc>
          <w:tcPr>
            <w:tcW w:w="2922" w:type="dxa"/>
          </w:tcPr>
          <w:p w:rsidRPr="00DD124F" w:rsidR="00DD124F" w:rsidP="002D1799" w:rsidRDefault="00DD124F" w14:paraId="4AEA5BA9" w14:textId="77777777">
            <w:pPr>
              <w:pStyle w:val="ListParagraph"/>
              <w:spacing w:before="120"/>
              <w:ind w:left="128"/>
              <w:jc w:val="both"/>
              <w:rPr>
                <w:rFonts w:ascii="Times New Roman" w:hAnsi="Times New Roman"/>
                <w:sz w:val="24"/>
                <w:szCs w:val="24"/>
              </w:rPr>
            </w:pPr>
            <w:r w:rsidRPr="00DD124F">
              <w:rPr>
                <w:rFonts w:ascii="Times New Roman" w:hAnsi="Times New Roman"/>
                <w:sz w:val="24"/>
                <w:szCs w:val="24"/>
              </w:rPr>
              <w:t>II sadaļa svītrota.</w:t>
            </w:r>
          </w:p>
          <w:p w:rsidRPr="00DD124F" w:rsidR="00C055AB" w:rsidP="002D1799" w:rsidRDefault="00C055AB" w14:paraId="112DF207" w14:textId="67696354">
            <w:pPr>
              <w:pStyle w:val="ListParagraph"/>
              <w:spacing w:before="120"/>
              <w:ind w:left="128"/>
              <w:jc w:val="both"/>
              <w:rPr>
                <w:rFonts w:ascii="Times New Roman" w:hAnsi="Times New Roman"/>
                <w:bCs/>
                <w:sz w:val="24"/>
                <w:szCs w:val="24"/>
                <w:lang w:eastAsia="lv-LV"/>
              </w:rPr>
            </w:pPr>
          </w:p>
        </w:tc>
      </w:tr>
      <w:tr w:rsidRPr="00666F4A" w:rsidR="00C055AB" w:rsidTr="00B41237" w14:paraId="5C75749A" w14:textId="77777777">
        <w:trPr>
          <w:trHeight w:val="839"/>
          <w:jc w:val="center"/>
        </w:trPr>
        <w:tc>
          <w:tcPr>
            <w:tcW w:w="617" w:type="dxa"/>
          </w:tcPr>
          <w:p w:rsidRPr="00666F4A" w:rsidR="00C055AB" w:rsidP="00C055AB" w:rsidRDefault="00C055AB" w14:paraId="2784918F" w14:textId="1B96AF71">
            <w:pPr>
              <w:jc w:val="center"/>
            </w:pPr>
            <w:r w:rsidRPr="00666F4A">
              <w:t>30.</w:t>
            </w:r>
          </w:p>
        </w:tc>
        <w:tc>
          <w:tcPr>
            <w:tcW w:w="2922" w:type="dxa"/>
          </w:tcPr>
          <w:p w:rsidRPr="00666F4A" w:rsidR="00C055AB" w:rsidP="00C055AB" w:rsidRDefault="00C055AB" w14:paraId="75323600" w14:textId="77777777">
            <w:pPr>
              <w:ind w:right="174"/>
              <w:jc w:val="right"/>
              <w:rPr>
                <w:iCs/>
                <w:lang w:eastAsia="lv-LV"/>
              </w:rPr>
            </w:pPr>
            <w:r w:rsidRPr="00666F4A">
              <w:rPr>
                <w:iCs/>
                <w:lang w:eastAsia="lv-LV"/>
              </w:rPr>
              <w:t xml:space="preserve">Izdoti saskaņā ar </w:t>
            </w:r>
            <w:hyperlink w:tgtFrame="_blank" w:history="1" r:id="rId20">
              <w:r w:rsidRPr="00666F4A">
                <w:rPr>
                  <w:iCs/>
                  <w:lang w:eastAsia="lv-LV"/>
                </w:rPr>
                <w:t>Autopārvadājumu likuma</w:t>
              </w:r>
            </w:hyperlink>
            <w:r w:rsidRPr="00666F4A">
              <w:rPr>
                <w:iCs/>
                <w:lang w:eastAsia="lv-LV"/>
              </w:rPr>
              <w:br/>
              <w:t xml:space="preserve">29.panta devīto daļu, </w:t>
            </w:r>
          </w:p>
          <w:p w:rsidRPr="00666F4A" w:rsidR="00C055AB" w:rsidP="00C055AB" w:rsidRDefault="00AA0846" w14:paraId="224E9D3B" w14:textId="77777777">
            <w:pPr>
              <w:ind w:right="174"/>
              <w:jc w:val="right"/>
              <w:rPr>
                <w:iCs/>
                <w:lang w:eastAsia="lv-LV"/>
              </w:rPr>
            </w:pPr>
            <w:hyperlink w:tgtFrame="_blank" w:history="1" w:anchor="p35" r:id="rId21">
              <w:r w:rsidRPr="00666F4A" w:rsidR="00C055AB">
                <w:rPr>
                  <w:iCs/>
                  <w:lang w:eastAsia="lv-LV"/>
                </w:rPr>
                <w:t>35. panta</w:t>
              </w:r>
            </w:hyperlink>
            <w:r w:rsidRPr="00666F4A" w:rsidR="00C055AB">
              <w:rPr>
                <w:iCs/>
                <w:lang w:eastAsia="lv-LV"/>
              </w:rPr>
              <w:t xml:space="preserve"> 1.</w:t>
            </w:r>
            <w:r w:rsidRPr="00666F4A" w:rsidR="00C055AB">
              <w:rPr>
                <w:iCs/>
                <w:vertAlign w:val="superscript"/>
                <w:lang w:eastAsia="lv-LV"/>
              </w:rPr>
              <w:t xml:space="preserve">7 </w:t>
            </w:r>
            <w:r w:rsidRPr="00666F4A" w:rsidR="00C055AB">
              <w:rPr>
                <w:iCs/>
                <w:lang w:eastAsia="lv-LV"/>
              </w:rPr>
              <w:t xml:space="preserve">un  trešo daļu, </w:t>
            </w:r>
          </w:p>
          <w:p w:rsidRPr="00666F4A" w:rsidR="00C055AB" w:rsidP="00C055AB" w:rsidRDefault="00C055AB" w14:paraId="3CF2A465" w14:textId="77777777">
            <w:pPr>
              <w:ind w:right="174"/>
              <w:jc w:val="right"/>
              <w:rPr>
                <w:iCs/>
                <w:lang w:eastAsia="lv-LV"/>
              </w:rPr>
            </w:pPr>
            <w:r w:rsidRPr="00666F4A">
              <w:rPr>
                <w:iCs/>
                <w:lang w:eastAsia="lv-LV"/>
              </w:rPr>
              <w:lastRenderedPageBreak/>
              <w:t>35.</w:t>
            </w:r>
            <w:r w:rsidRPr="00666F4A">
              <w:rPr>
                <w:iCs/>
                <w:vertAlign w:val="superscript"/>
                <w:lang w:eastAsia="lv-LV"/>
              </w:rPr>
              <w:t>1</w:t>
            </w:r>
            <w:r w:rsidRPr="00666F4A">
              <w:rPr>
                <w:iCs/>
                <w:lang w:eastAsia="lv-LV"/>
              </w:rPr>
              <w:t xml:space="preserve">  otro un septīto daļu, </w:t>
            </w:r>
          </w:p>
          <w:p w:rsidRPr="00666F4A" w:rsidR="00C055AB" w:rsidP="00C055AB" w:rsidRDefault="00C055AB" w14:paraId="439986DD" w14:textId="77777777">
            <w:pPr>
              <w:ind w:right="174"/>
              <w:jc w:val="right"/>
              <w:rPr>
                <w:iCs/>
                <w:lang w:eastAsia="lv-LV"/>
              </w:rPr>
            </w:pPr>
            <w:r w:rsidRPr="00666F4A">
              <w:rPr>
                <w:iCs/>
                <w:lang w:eastAsia="lv-LV"/>
              </w:rPr>
              <w:t>39.panta 5.</w:t>
            </w:r>
            <w:r w:rsidRPr="00666F4A">
              <w:rPr>
                <w:iCs/>
                <w:vertAlign w:val="superscript"/>
                <w:lang w:eastAsia="lv-LV"/>
              </w:rPr>
              <w:t>3</w:t>
            </w:r>
            <w:r w:rsidRPr="00666F4A">
              <w:rPr>
                <w:iCs/>
                <w:lang w:eastAsia="lv-LV"/>
              </w:rPr>
              <w:t xml:space="preserve"> daļu,</w:t>
            </w:r>
            <w:r w:rsidRPr="00666F4A">
              <w:rPr>
                <w:iCs/>
                <w:lang w:eastAsia="lv-LV"/>
              </w:rPr>
              <w:br/>
              <w:t>likuma "</w:t>
            </w:r>
            <w:hyperlink w:tgtFrame="_blank" w:history="1" r:id="rId22">
              <w:r w:rsidRPr="00666F4A">
                <w:rPr>
                  <w:iCs/>
                  <w:lang w:eastAsia="lv-LV"/>
                </w:rPr>
                <w:t>Par mērījumu vienotību</w:t>
              </w:r>
            </w:hyperlink>
            <w:r w:rsidRPr="00666F4A">
              <w:rPr>
                <w:iCs/>
                <w:lang w:eastAsia="lv-LV"/>
              </w:rPr>
              <w:t>"</w:t>
            </w:r>
            <w:r w:rsidRPr="00666F4A">
              <w:rPr>
                <w:iCs/>
                <w:lang w:eastAsia="lv-LV"/>
              </w:rPr>
              <w:br/>
            </w:r>
            <w:hyperlink w:tgtFrame="_blank" w:history="1" w:anchor="p6" r:id="rId23">
              <w:r w:rsidRPr="00666F4A">
                <w:rPr>
                  <w:iCs/>
                  <w:lang w:eastAsia="lv-LV"/>
                </w:rPr>
                <w:t>6. panta</w:t>
              </w:r>
            </w:hyperlink>
            <w:r w:rsidRPr="00666F4A">
              <w:rPr>
                <w:iCs/>
                <w:lang w:eastAsia="lv-LV"/>
              </w:rPr>
              <w:t xml:space="preserve"> otro daļu,</w:t>
            </w:r>
            <w:r w:rsidRPr="00666F4A">
              <w:rPr>
                <w:iCs/>
                <w:lang w:eastAsia="lv-LV"/>
              </w:rPr>
              <w:br/>
              <w:t>likuma "</w:t>
            </w:r>
            <w:hyperlink w:tgtFrame="_blank" w:history="1" r:id="rId24">
              <w:r w:rsidRPr="00666F4A">
                <w:rPr>
                  <w:iCs/>
                  <w:lang w:eastAsia="lv-LV"/>
                </w:rPr>
                <w:t>Par atbilstības novērtēšanu</w:t>
              </w:r>
            </w:hyperlink>
            <w:r w:rsidRPr="00666F4A">
              <w:rPr>
                <w:iCs/>
                <w:lang w:eastAsia="lv-LV"/>
              </w:rPr>
              <w:t>"</w:t>
            </w:r>
            <w:r w:rsidRPr="00666F4A">
              <w:rPr>
                <w:iCs/>
                <w:lang w:eastAsia="lv-LV"/>
              </w:rPr>
              <w:br/>
            </w:r>
            <w:hyperlink w:tgtFrame="_blank" w:history="1" w:anchor="p7" r:id="rId25">
              <w:r w:rsidRPr="00666F4A">
                <w:rPr>
                  <w:iCs/>
                  <w:lang w:eastAsia="lv-LV"/>
                </w:rPr>
                <w:t>7. panta</w:t>
              </w:r>
            </w:hyperlink>
            <w:r w:rsidRPr="00666F4A">
              <w:rPr>
                <w:iCs/>
                <w:lang w:eastAsia="lv-LV"/>
              </w:rPr>
              <w:t xml:space="preserve"> pirmo daļu</w:t>
            </w:r>
          </w:p>
          <w:p w:rsidRPr="00666F4A" w:rsidR="00C055AB" w:rsidP="00C055AB" w:rsidRDefault="00C055AB" w14:paraId="73D7B3C2" w14:textId="77777777">
            <w:pPr>
              <w:ind w:right="174"/>
              <w:jc w:val="right"/>
              <w:rPr>
                <w:bCs/>
                <w:lang w:eastAsia="lv-LV"/>
              </w:rPr>
            </w:pPr>
            <w:r w:rsidRPr="00666F4A">
              <w:rPr>
                <w:bCs/>
                <w:lang w:eastAsia="lv-LV"/>
              </w:rPr>
              <w:t xml:space="preserve">un likuma “Par nodokļiem un nodevām” </w:t>
            </w:r>
          </w:p>
          <w:p w:rsidRPr="00666F4A" w:rsidR="00C055AB" w:rsidP="00C055AB" w:rsidRDefault="00C055AB" w14:paraId="351813C3" w14:textId="3AF7F871">
            <w:pPr>
              <w:ind w:right="174"/>
              <w:jc w:val="right"/>
              <w:rPr>
                <w:b/>
                <w:bCs/>
                <w:lang w:eastAsia="lv-LV"/>
              </w:rPr>
            </w:pPr>
            <w:r w:rsidRPr="00666F4A">
              <w:rPr>
                <w:bCs/>
                <w:lang w:eastAsia="lv-LV"/>
              </w:rPr>
              <w:t>28.</w:t>
            </w:r>
            <w:r w:rsidRPr="00666F4A">
              <w:rPr>
                <w:bCs/>
                <w:vertAlign w:val="superscript"/>
                <w:lang w:eastAsia="lv-LV"/>
              </w:rPr>
              <w:t>1</w:t>
            </w:r>
            <w:r w:rsidRPr="00666F4A">
              <w:rPr>
                <w:bCs/>
                <w:lang w:eastAsia="lv-LV"/>
              </w:rPr>
              <w:t>panta 4.</w:t>
            </w:r>
            <w:r w:rsidRPr="00666F4A">
              <w:rPr>
                <w:bCs/>
                <w:vertAlign w:val="superscript"/>
                <w:lang w:eastAsia="lv-LV"/>
              </w:rPr>
              <w:t xml:space="preserve">.1 </w:t>
            </w:r>
            <w:r w:rsidRPr="00666F4A">
              <w:rPr>
                <w:bCs/>
                <w:lang w:eastAsia="lv-LV"/>
              </w:rPr>
              <w:t>daļu</w:t>
            </w:r>
          </w:p>
          <w:p w:rsidRPr="00666F4A" w:rsidR="00C055AB" w:rsidP="00C055AB" w:rsidRDefault="00C055AB" w14:paraId="23D0DF10" w14:textId="77777777">
            <w:pPr>
              <w:rPr>
                <w:lang w:eastAsia="lv-LV"/>
              </w:rPr>
            </w:pPr>
          </w:p>
        </w:tc>
        <w:tc>
          <w:tcPr>
            <w:tcW w:w="4874" w:type="dxa"/>
          </w:tcPr>
          <w:p w:rsidRPr="00666F4A" w:rsidR="00C055AB" w:rsidP="00C055AB" w:rsidRDefault="00C055AB" w14:paraId="17F23208"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Finanšu ministrija</w:t>
            </w:r>
          </w:p>
          <w:p w:rsidRPr="00666F4A" w:rsidR="00C055AB" w:rsidP="00C055AB" w:rsidRDefault="00C055AB" w14:paraId="41761E05" w14:textId="77777777">
            <w:pPr>
              <w:tabs>
                <w:tab w:val="left" w:pos="2127"/>
                <w:tab w:val="left" w:pos="6096"/>
              </w:tabs>
              <w:ind w:left="184"/>
              <w:rPr>
                <w:lang w:eastAsia="lv-LV"/>
              </w:rPr>
            </w:pPr>
            <w:r w:rsidRPr="00666F4A">
              <w:rPr>
                <w:lang w:eastAsia="lv-LV"/>
              </w:rPr>
              <w:t xml:space="preserve">1. Ievērojot, ka noteikumu projektā paredzēts noteikt taksometru skaitītāja  tehniskās prasības, ierosinām precizēt norādi, uz kādas normas pamata  noteikumi ir izdoti, ar likuma </w:t>
            </w:r>
            <w:r w:rsidRPr="00666F4A">
              <w:rPr>
                <w:lang w:eastAsia="lv-LV"/>
              </w:rPr>
              <w:lastRenderedPageBreak/>
              <w:t>“Par nodokļiem un nodevām” 28.</w:t>
            </w:r>
            <w:r w:rsidRPr="00666F4A">
              <w:rPr>
                <w:vertAlign w:val="superscript"/>
                <w:lang w:eastAsia="lv-LV"/>
              </w:rPr>
              <w:t>1</w:t>
            </w:r>
            <w:r w:rsidRPr="00666F4A">
              <w:rPr>
                <w:lang w:eastAsia="lv-LV"/>
              </w:rPr>
              <w:t xml:space="preserve"> panta ceturto daļu un piekto daļu. </w:t>
            </w:r>
          </w:p>
          <w:p w:rsidRPr="00666F4A" w:rsidR="00C055AB" w:rsidP="00C055AB" w:rsidRDefault="00C055AB" w14:paraId="1F0A2090" w14:textId="0F7BB598">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628FED2E" w14:textId="5646718A">
            <w:pPr>
              <w:jc w:val="both"/>
              <w:rPr>
                <w:b/>
              </w:rPr>
            </w:pPr>
            <w:r w:rsidRPr="00666F4A">
              <w:rPr>
                <w:b/>
              </w:rPr>
              <w:lastRenderedPageBreak/>
              <w:t>Iebildums ņemts vērā.</w:t>
            </w:r>
          </w:p>
        </w:tc>
        <w:tc>
          <w:tcPr>
            <w:tcW w:w="2922" w:type="dxa"/>
          </w:tcPr>
          <w:p w:rsidRPr="00666F4A" w:rsidR="00C055AB" w:rsidP="00C055AB" w:rsidRDefault="00C055AB" w14:paraId="4EFB1664" w14:textId="77777777">
            <w:pPr>
              <w:jc w:val="right"/>
              <w:rPr>
                <w:iCs/>
                <w:lang w:eastAsia="lv-LV"/>
              </w:rPr>
            </w:pPr>
            <w:r w:rsidRPr="00666F4A">
              <w:rPr>
                <w:iCs/>
                <w:lang w:eastAsia="lv-LV"/>
              </w:rPr>
              <w:t xml:space="preserve">Izdoti saskaņā ar </w:t>
            </w:r>
            <w:hyperlink w:tgtFrame="_blank" w:history="1" r:id="rId26">
              <w:r w:rsidRPr="00666F4A">
                <w:rPr>
                  <w:iCs/>
                  <w:lang w:eastAsia="lv-LV"/>
                </w:rPr>
                <w:t>Autopārvadājumu likuma</w:t>
              </w:r>
            </w:hyperlink>
            <w:r w:rsidRPr="00666F4A">
              <w:rPr>
                <w:iCs/>
                <w:lang w:eastAsia="lv-LV"/>
              </w:rPr>
              <w:br/>
              <w:t xml:space="preserve">29.panta devīto daļu, </w:t>
            </w:r>
          </w:p>
          <w:p w:rsidRPr="00666F4A" w:rsidR="00C055AB" w:rsidP="00C055AB" w:rsidRDefault="00AA0846" w14:paraId="1196D897" w14:textId="77777777">
            <w:pPr>
              <w:jc w:val="right"/>
              <w:rPr>
                <w:iCs/>
                <w:lang w:eastAsia="lv-LV"/>
              </w:rPr>
            </w:pPr>
            <w:hyperlink w:tgtFrame="_blank" w:history="1" w:anchor="p35" r:id="rId27">
              <w:r w:rsidRPr="00666F4A" w:rsidR="00C055AB">
                <w:rPr>
                  <w:iCs/>
                  <w:lang w:eastAsia="lv-LV"/>
                </w:rPr>
                <w:t>35. panta</w:t>
              </w:r>
            </w:hyperlink>
            <w:r w:rsidRPr="00666F4A" w:rsidR="00C055AB">
              <w:rPr>
                <w:iCs/>
                <w:lang w:eastAsia="lv-LV"/>
              </w:rPr>
              <w:t xml:space="preserve"> 1.</w:t>
            </w:r>
            <w:r w:rsidRPr="00666F4A" w:rsidR="00C055AB">
              <w:rPr>
                <w:iCs/>
                <w:vertAlign w:val="superscript"/>
                <w:lang w:eastAsia="lv-LV"/>
              </w:rPr>
              <w:t xml:space="preserve">7 </w:t>
            </w:r>
            <w:r w:rsidRPr="00666F4A" w:rsidR="00C055AB">
              <w:rPr>
                <w:iCs/>
                <w:lang w:eastAsia="lv-LV"/>
              </w:rPr>
              <w:t xml:space="preserve">un  trešo daļu, </w:t>
            </w:r>
          </w:p>
          <w:p w:rsidRPr="00666F4A" w:rsidR="00C055AB" w:rsidP="00C055AB" w:rsidRDefault="00C055AB" w14:paraId="62FFDFA9" w14:textId="77777777">
            <w:pPr>
              <w:jc w:val="right"/>
              <w:rPr>
                <w:iCs/>
                <w:lang w:eastAsia="lv-LV"/>
              </w:rPr>
            </w:pPr>
            <w:r w:rsidRPr="00666F4A">
              <w:rPr>
                <w:iCs/>
                <w:lang w:eastAsia="lv-LV"/>
              </w:rPr>
              <w:t>35.</w:t>
            </w:r>
            <w:r w:rsidRPr="00666F4A">
              <w:rPr>
                <w:iCs/>
                <w:vertAlign w:val="superscript"/>
                <w:lang w:eastAsia="lv-LV"/>
              </w:rPr>
              <w:t>1</w:t>
            </w:r>
            <w:r w:rsidRPr="00666F4A">
              <w:rPr>
                <w:iCs/>
                <w:lang w:eastAsia="lv-LV"/>
              </w:rPr>
              <w:t xml:space="preserve">  otro un septīto daļu, </w:t>
            </w:r>
          </w:p>
          <w:p w:rsidRPr="00666F4A" w:rsidR="00C055AB" w:rsidP="00C055AB" w:rsidRDefault="00C055AB" w14:paraId="0D344930" w14:textId="77777777">
            <w:pPr>
              <w:jc w:val="right"/>
              <w:rPr>
                <w:iCs/>
                <w:lang w:eastAsia="lv-LV"/>
              </w:rPr>
            </w:pPr>
            <w:r w:rsidRPr="00666F4A">
              <w:rPr>
                <w:iCs/>
                <w:lang w:eastAsia="lv-LV"/>
              </w:rPr>
              <w:lastRenderedPageBreak/>
              <w:t>39.panta 5.</w:t>
            </w:r>
            <w:r w:rsidRPr="00666F4A">
              <w:rPr>
                <w:iCs/>
                <w:vertAlign w:val="superscript"/>
                <w:lang w:eastAsia="lv-LV"/>
              </w:rPr>
              <w:t>3</w:t>
            </w:r>
            <w:r w:rsidRPr="00666F4A">
              <w:rPr>
                <w:iCs/>
                <w:lang w:eastAsia="lv-LV"/>
              </w:rPr>
              <w:t xml:space="preserve"> daļu,</w:t>
            </w:r>
            <w:r w:rsidRPr="00666F4A">
              <w:rPr>
                <w:iCs/>
                <w:lang w:eastAsia="lv-LV"/>
              </w:rPr>
              <w:br/>
              <w:t>likuma "</w:t>
            </w:r>
            <w:hyperlink w:tgtFrame="_blank" w:history="1" r:id="rId28">
              <w:r w:rsidRPr="00666F4A">
                <w:rPr>
                  <w:iCs/>
                  <w:lang w:eastAsia="lv-LV"/>
                </w:rPr>
                <w:t>Par mērījumu vienotību</w:t>
              </w:r>
            </w:hyperlink>
            <w:r w:rsidRPr="00666F4A">
              <w:rPr>
                <w:iCs/>
                <w:lang w:eastAsia="lv-LV"/>
              </w:rPr>
              <w:t>"</w:t>
            </w:r>
            <w:r w:rsidRPr="00666F4A">
              <w:rPr>
                <w:iCs/>
                <w:lang w:eastAsia="lv-LV"/>
              </w:rPr>
              <w:br/>
            </w:r>
            <w:hyperlink w:tgtFrame="_blank" w:history="1" w:anchor="p6" r:id="rId29">
              <w:r w:rsidRPr="00666F4A">
                <w:rPr>
                  <w:iCs/>
                  <w:lang w:eastAsia="lv-LV"/>
                </w:rPr>
                <w:t>6. panta</w:t>
              </w:r>
            </w:hyperlink>
            <w:r w:rsidRPr="00666F4A">
              <w:rPr>
                <w:iCs/>
                <w:lang w:eastAsia="lv-LV"/>
              </w:rPr>
              <w:t xml:space="preserve"> otro daļu,</w:t>
            </w:r>
            <w:r w:rsidRPr="00666F4A">
              <w:rPr>
                <w:iCs/>
                <w:lang w:eastAsia="lv-LV"/>
              </w:rPr>
              <w:br/>
              <w:t>likuma "</w:t>
            </w:r>
            <w:hyperlink w:tgtFrame="_blank" w:history="1" r:id="rId30">
              <w:r w:rsidRPr="00666F4A">
                <w:rPr>
                  <w:iCs/>
                  <w:lang w:eastAsia="lv-LV"/>
                </w:rPr>
                <w:t>Par atbilstības novērtēšanu</w:t>
              </w:r>
            </w:hyperlink>
            <w:r w:rsidRPr="00666F4A">
              <w:rPr>
                <w:iCs/>
                <w:lang w:eastAsia="lv-LV"/>
              </w:rPr>
              <w:t xml:space="preserve">" un </w:t>
            </w:r>
            <w:r w:rsidRPr="00666F4A">
              <w:rPr>
                <w:iCs/>
                <w:lang w:eastAsia="lv-LV"/>
              </w:rPr>
              <w:br/>
            </w:r>
            <w:hyperlink w:tgtFrame="_blank" w:history="1" w:anchor="p7" r:id="rId31">
              <w:r w:rsidRPr="00666F4A">
                <w:rPr>
                  <w:iCs/>
                  <w:lang w:eastAsia="lv-LV"/>
                </w:rPr>
                <w:t>7. panta</w:t>
              </w:r>
            </w:hyperlink>
            <w:r w:rsidRPr="00666F4A">
              <w:rPr>
                <w:iCs/>
                <w:lang w:eastAsia="lv-LV"/>
              </w:rPr>
              <w:t xml:space="preserve"> pirmo daļu</w:t>
            </w:r>
          </w:p>
          <w:p w:rsidRPr="00666F4A" w:rsidR="00C055AB" w:rsidP="00C055AB" w:rsidRDefault="00C055AB" w14:paraId="29E87468" w14:textId="77777777">
            <w:pPr>
              <w:jc w:val="right"/>
              <w:rPr>
                <w:bCs/>
                <w:lang w:eastAsia="lv-LV"/>
              </w:rPr>
            </w:pPr>
            <w:r w:rsidRPr="00666F4A">
              <w:rPr>
                <w:bCs/>
                <w:lang w:eastAsia="lv-LV"/>
              </w:rPr>
              <w:t xml:space="preserve">un likuma “Par nodokļiem un nodevām” </w:t>
            </w:r>
          </w:p>
          <w:p w:rsidRPr="00666F4A" w:rsidR="00C055AB" w:rsidP="00C055AB" w:rsidRDefault="00C055AB" w14:paraId="55C67593" w14:textId="677E95B8">
            <w:pPr>
              <w:jc w:val="right"/>
              <w:rPr>
                <w:b/>
                <w:bCs/>
                <w:lang w:eastAsia="lv-LV"/>
              </w:rPr>
            </w:pPr>
            <w:r w:rsidRPr="00666F4A">
              <w:rPr>
                <w:bCs/>
                <w:lang w:eastAsia="lv-LV"/>
              </w:rPr>
              <w:t>28.</w:t>
            </w:r>
            <w:r w:rsidRPr="00666F4A">
              <w:rPr>
                <w:bCs/>
                <w:vertAlign w:val="superscript"/>
                <w:lang w:eastAsia="lv-LV"/>
              </w:rPr>
              <w:t>1</w:t>
            </w:r>
            <w:r w:rsidRPr="00666F4A">
              <w:rPr>
                <w:bCs/>
                <w:lang w:eastAsia="lv-LV"/>
              </w:rPr>
              <w:t>panta ceturto un piekto  daļu</w:t>
            </w:r>
          </w:p>
          <w:p w:rsidRPr="00666F4A" w:rsidR="00C055AB" w:rsidP="00C055AB" w:rsidRDefault="00C055AB" w14:paraId="468AF8BE" w14:textId="77777777">
            <w:pPr>
              <w:ind w:right="180"/>
              <w:jc w:val="both"/>
              <w:rPr>
                <w:bCs/>
                <w:lang w:eastAsia="lv-LV"/>
              </w:rPr>
            </w:pPr>
          </w:p>
        </w:tc>
      </w:tr>
      <w:tr w:rsidRPr="00942FDE" w:rsidR="00C055AB" w:rsidTr="00B41237" w14:paraId="72E7C383" w14:textId="77777777">
        <w:trPr>
          <w:trHeight w:val="839"/>
          <w:jc w:val="center"/>
        </w:trPr>
        <w:tc>
          <w:tcPr>
            <w:tcW w:w="617" w:type="dxa"/>
          </w:tcPr>
          <w:p w:rsidRPr="00942FDE" w:rsidR="00C055AB" w:rsidP="00C055AB" w:rsidRDefault="00C055AB" w14:paraId="1DE4EAFA" w14:textId="0751DF04">
            <w:pPr>
              <w:jc w:val="center"/>
            </w:pPr>
            <w:r w:rsidRPr="00942FDE">
              <w:lastRenderedPageBreak/>
              <w:t>31.</w:t>
            </w:r>
          </w:p>
        </w:tc>
        <w:tc>
          <w:tcPr>
            <w:tcW w:w="2922" w:type="dxa"/>
          </w:tcPr>
          <w:p w:rsidRPr="00942FDE" w:rsidR="00C055AB" w:rsidP="00C055AB" w:rsidRDefault="00C055AB" w14:paraId="57AE1891" w14:textId="77777777">
            <w:pPr>
              <w:spacing w:before="120"/>
              <w:ind w:firstLine="284"/>
              <w:jc w:val="both"/>
            </w:pPr>
            <w:r w:rsidRPr="00942FDE">
              <w:rPr>
                <w:lang w:eastAsia="lv-LV"/>
              </w:rPr>
              <w:t>11. Speciālo atļauju (licenci) var anulēt Autopārvadājumu likuma 35.panta 3.</w:t>
            </w:r>
            <w:r w:rsidRPr="00942FDE">
              <w:rPr>
                <w:vertAlign w:val="superscript"/>
                <w:lang w:eastAsia="lv-LV"/>
              </w:rPr>
              <w:t xml:space="preserve">1 </w:t>
            </w:r>
            <w:r w:rsidRPr="00942FDE">
              <w:rPr>
                <w:lang w:eastAsia="lv-LV"/>
              </w:rPr>
              <w:t>daļā minētajos gadījumos, kā arī, ja pārvadātājam pasludināts maksātnespējas process, tas atrodas likvidācijas procesā, ja tā saimnieciskā darbība apturēta vai izbeigta.</w:t>
            </w:r>
            <w:r w:rsidRPr="00942FDE">
              <w:t xml:space="preserve"> </w:t>
            </w:r>
          </w:p>
          <w:p w:rsidRPr="00942FDE" w:rsidR="00C055AB" w:rsidP="00C055AB" w:rsidRDefault="00C055AB" w14:paraId="72174505" w14:textId="77777777">
            <w:pPr>
              <w:rPr>
                <w:lang w:eastAsia="lv-LV"/>
              </w:rPr>
            </w:pPr>
          </w:p>
        </w:tc>
        <w:tc>
          <w:tcPr>
            <w:tcW w:w="4874" w:type="dxa"/>
          </w:tcPr>
          <w:p w:rsidRPr="00942FDE" w:rsidR="00C055AB" w:rsidP="00C055AB" w:rsidRDefault="00C055AB" w14:paraId="5488C0B5" w14:textId="77777777">
            <w:pPr>
              <w:pStyle w:val="ListParagraph"/>
              <w:ind w:left="184"/>
              <w:jc w:val="both"/>
              <w:rPr>
                <w:rStyle w:val="FontStyle14"/>
                <w:rFonts w:ascii="Times New Roman" w:hAnsi="Times New Roman" w:cs="Times New Roman"/>
                <w:b/>
                <w:bCs/>
                <w:sz w:val="24"/>
                <w:szCs w:val="24"/>
              </w:rPr>
            </w:pPr>
            <w:r w:rsidRPr="00942FDE">
              <w:rPr>
                <w:rStyle w:val="FontStyle14"/>
                <w:rFonts w:ascii="Times New Roman" w:hAnsi="Times New Roman" w:cs="Times New Roman"/>
                <w:b/>
                <w:bCs/>
                <w:sz w:val="24"/>
                <w:szCs w:val="24"/>
              </w:rPr>
              <w:t>Finanšu ministrija</w:t>
            </w:r>
          </w:p>
          <w:p w:rsidRPr="00942FDE" w:rsidR="00C055AB" w:rsidP="00C055AB" w:rsidRDefault="00C055AB" w14:paraId="2A97E99B" w14:textId="77777777">
            <w:pPr>
              <w:jc w:val="both"/>
            </w:pPr>
            <w:r w:rsidRPr="00942FDE">
              <w:tab/>
              <w:t xml:space="preserve">2. Noteikumu projekta 11.punkts paredz, ka </w:t>
            </w:r>
            <w:r w:rsidRPr="00942FDE">
              <w:rPr>
                <w:i/>
                <w:iCs/>
              </w:rPr>
              <w:t xml:space="preserve">speciālo atļauju (licenci) </w:t>
            </w:r>
            <w:r w:rsidRPr="00942FDE">
              <w:rPr>
                <w:i/>
                <w:iCs/>
                <w:u w:val="single"/>
              </w:rPr>
              <w:t>var anulēt</w:t>
            </w:r>
            <w:r w:rsidRPr="00942FDE">
              <w:rPr>
                <w:i/>
                <w:iCs/>
              </w:rPr>
              <w:t xml:space="preserve"> Autopārvadājumu likuma 35.panta 3.</w:t>
            </w:r>
            <w:r w:rsidRPr="00942FDE">
              <w:rPr>
                <w:i/>
                <w:iCs/>
                <w:vertAlign w:val="superscript"/>
              </w:rPr>
              <w:t>1</w:t>
            </w:r>
            <w:r w:rsidRPr="00942FDE">
              <w:rPr>
                <w:i/>
                <w:iCs/>
              </w:rPr>
              <w:t xml:space="preserve"> daļā minētajos gadījumos, kā arī ja pārvadātājam pasludināts maksātnespējas process, tas atrodas likvidācijas procesā, </w:t>
            </w:r>
            <w:bookmarkStart w:name="_Hlk13210808" w:id="9"/>
            <w:r w:rsidRPr="00942FDE">
              <w:rPr>
                <w:i/>
                <w:iCs/>
              </w:rPr>
              <w:t>ja tā saimnieciskā darbība apturēta vai izbeigta</w:t>
            </w:r>
            <w:bookmarkEnd w:id="9"/>
            <w:r w:rsidRPr="00942FDE">
              <w:rPr>
                <w:i/>
                <w:iCs/>
              </w:rPr>
              <w:t xml:space="preserve">. </w:t>
            </w:r>
          </w:p>
          <w:p w:rsidRPr="00942FDE" w:rsidR="00C055AB" w:rsidP="00C055AB" w:rsidRDefault="00C055AB" w14:paraId="20E9BAA6" w14:textId="77777777">
            <w:pPr>
              <w:ind w:firstLine="720"/>
              <w:jc w:val="both"/>
            </w:pPr>
            <w:r w:rsidRPr="00942FDE">
              <w:t>Atbilstoši likuma “Par nodokļiem un nodevām” 34.</w:t>
            </w:r>
            <w:r w:rsidRPr="00942FDE">
              <w:rPr>
                <w:vertAlign w:val="superscript"/>
              </w:rPr>
              <w:t>1</w:t>
            </w:r>
            <w:r w:rsidRPr="00942FDE">
              <w:t xml:space="preserve">panta sestās daļas 4.punktam Valsts ieņēmumu dienests triju darbdienu laikā pēc lēmuma par nodokļu maksātāja saimnieciskās darbības apturēšanu pieņemšanas veic šādas darbības: iesniedz ministrijām, pašvaldībām un citām institūcijām </w:t>
            </w:r>
            <w:r w:rsidRPr="00942FDE">
              <w:rPr>
                <w:u w:val="single"/>
              </w:rPr>
              <w:t>obligāti izpildāmu prasību</w:t>
            </w:r>
            <w:r w:rsidRPr="00942FDE">
              <w:t xml:space="preserve"> apturēt nodokļu maksātājam izsniegto speciālo atļauju (licenci) veikt komercdarbību. </w:t>
            </w:r>
          </w:p>
          <w:p w:rsidRPr="00942FDE" w:rsidR="00C055AB" w:rsidP="00C055AB" w:rsidRDefault="00C055AB" w14:paraId="41AA35E4" w14:textId="77777777">
            <w:pPr>
              <w:jc w:val="both"/>
            </w:pPr>
            <w:r w:rsidRPr="00942FDE">
              <w:tab/>
              <w:t xml:space="preserve">Ņemot vērā minēto, jāprecizē noteikumu projekta 11.punkts, kas noteiktu, ja pārvadātāja saimnieciskā darbība apturēta vai izbeigta, speciālo atļauju (licenci) </w:t>
            </w:r>
            <w:r w:rsidRPr="00942FDE">
              <w:rPr>
                <w:u w:val="single"/>
              </w:rPr>
              <w:t>jāaptur</w:t>
            </w:r>
            <w:r w:rsidRPr="00942FDE">
              <w:t xml:space="preserve">, vienlaikus </w:t>
            </w:r>
            <w:r w:rsidRPr="00942FDE">
              <w:lastRenderedPageBreak/>
              <w:t>nosakot, ka speciālo atļauju (licenci) jāaptur, ja no kontrolējošām iestādēm ir saņemta informācija, ka:</w:t>
            </w:r>
          </w:p>
          <w:p w:rsidRPr="00942FDE" w:rsidR="00C055AB" w:rsidP="00C055AB" w:rsidRDefault="00C055AB" w14:paraId="39E23F86" w14:textId="77777777">
            <w:pPr>
              <w:ind w:firstLine="720"/>
              <w:jc w:val="both"/>
            </w:pPr>
            <w:r w:rsidRPr="00942FDE">
              <w:t>pārvadātājs izmanto Latvijā nereģistrētas tīmekļvietnes vai mobilās lietotnes pakalpojumus;</w:t>
            </w:r>
          </w:p>
          <w:p w:rsidRPr="00942FDE" w:rsidR="00C055AB" w:rsidP="00C055AB" w:rsidRDefault="00C055AB" w14:paraId="37ABCD66" w14:textId="77777777">
            <w:pPr>
              <w:ind w:firstLine="720"/>
              <w:jc w:val="both"/>
            </w:pPr>
            <w:r w:rsidRPr="00942FDE">
              <w:t>pārvadājuma pakalpojumus veic transportlīdzekļa vadītājs, kurš nav  reģistrēts Taksometru vadītāju reģistrā;</w:t>
            </w:r>
          </w:p>
          <w:p w:rsidRPr="00942FDE" w:rsidR="00C055AB" w:rsidP="00C055AB" w:rsidRDefault="00C055AB" w14:paraId="54F3941A" w14:textId="77777777">
            <w:pPr>
              <w:ind w:firstLine="720"/>
              <w:jc w:val="both"/>
            </w:pPr>
            <w:r w:rsidRPr="00942FDE">
              <w:t>pārvadājuma pakalpojumus veic ar transportlīdzekli, kuram nav izsniegta licences kartīte vai tās darbība ir apturēta vai anulēta;</w:t>
            </w:r>
          </w:p>
          <w:p w:rsidRPr="00942FDE" w:rsidR="00C055AB" w:rsidP="00C055AB" w:rsidRDefault="00C055AB" w14:paraId="1F857F51" w14:textId="77777777">
            <w:pPr>
              <w:ind w:firstLine="720"/>
              <w:jc w:val="both"/>
            </w:pPr>
            <w:r w:rsidRPr="00942FDE">
              <w:t xml:space="preserve">pārvadājuma pakalpojumus veic ar transportlīdzekli, kurš nav aprīkots atbilstoši normatīvo aktu prasībām. </w:t>
            </w:r>
          </w:p>
          <w:p w:rsidRPr="00942FDE" w:rsidR="00C055AB" w:rsidP="00C055AB" w:rsidRDefault="00C055AB" w14:paraId="5F72000B" w14:textId="77777777">
            <w:pPr>
              <w:ind w:firstLine="720"/>
              <w:jc w:val="both"/>
            </w:pPr>
            <w:r w:rsidRPr="00942FDE">
              <w:t>Tādējādi ierosinām izteikt noteikumu projekta 11.punktu šādā redakcijā:</w:t>
            </w:r>
          </w:p>
          <w:p w:rsidRPr="00942FDE" w:rsidR="00C055AB" w:rsidP="00C055AB" w:rsidRDefault="00C055AB" w14:paraId="337899FC" w14:textId="77777777">
            <w:pPr>
              <w:jc w:val="both"/>
            </w:pPr>
            <w:r w:rsidRPr="00942FDE">
              <w:t>“11. Pārvadātājam speciālo atļauju (licenci) anulē:</w:t>
            </w:r>
          </w:p>
          <w:p w:rsidRPr="00942FDE" w:rsidR="00C055AB" w:rsidP="00C055AB" w:rsidRDefault="00C055AB" w14:paraId="34B83948" w14:textId="77777777">
            <w:pPr>
              <w:jc w:val="both"/>
            </w:pPr>
            <w:r w:rsidRPr="00942FDE">
              <w:t>11.1. Autopārvadājumu likuma 35.panta 3.</w:t>
            </w:r>
            <w:r w:rsidRPr="00942FDE">
              <w:rPr>
                <w:vertAlign w:val="superscript"/>
              </w:rPr>
              <w:t>1</w:t>
            </w:r>
            <w:r w:rsidRPr="00942FDE">
              <w:t xml:space="preserve"> daļā minētajos gadījumos;</w:t>
            </w:r>
          </w:p>
          <w:p w:rsidRPr="00942FDE" w:rsidR="00C055AB" w:rsidP="00C055AB" w:rsidRDefault="00C055AB" w14:paraId="1A7A45BE" w14:textId="77777777">
            <w:pPr>
              <w:jc w:val="both"/>
            </w:pPr>
            <w:r w:rsidRPr="00942FDE">
              <w:t>11.2. pārvadātājam pasludināts maksātnespējas process;</w:t>
            </w:r>
          </w:p>
          <w:p w:rsidRPr="00942FDE" w:rsidR="00C055AB" w:rsidP="00C055AB" w:rsidRDefault="00C055AB" w14:paraId="5FD2418B" w14:textId="77777777">
            <w:pPr>
              <w:jc w:val="both"/>
            </w:pPr>
            <w:r w:rsidRPr="00942FDE">
              <w:t>11.3. pārvadātājam uzsākts likvidācijas process;</w:t>
            </w:r>
          </w:p>
          <w:p w:rsidRPr="00942FDE" w:rsidR="00C055AB" w:rsidP="00C055AB" w:rsidRDefault="00C055AB" w14:paraId="20296231" w14:textId="77777777">
            <w:pPr>
              <w:jc w:val="both"/>
            </w:pPr>
            <w:r w:rsidRPr="00942FDE">
              <w:t>11.4. pārvadātājam apturēta vai izbeigta saimnieciskā darbība;</w:t>
            </w:r>
          </w:p>
          <w:p w:rsidRPr="00942FDE" w:rsidR="00C055AB" w:rsidP="00C055AB" w:rsidRDefault="00C055AB" w14:paraId="6EA8AC78" w14:textId="77777777">
            <w:pPr>
              <w:jc w:val="both"/>
            </w:pPr>
            <w:r w:rsidRPr="00942FDE">
              <w:t xml:space="preserve">11.5. pārvadātājam ilgāk kā mēnesi nav likumiskā pārstāvja (valdes). </w:t>
            </w:r>
          </w:p>
          <w:p w:rsidRPr="00942FDE" w:rsidR="00C055AB" w:rsidP="00C055AB" w:rsidRDefault="00C055AB" w14:paraId="57ED5A0C" w14:textId="77777777">
            <w:pPr>
              <w:jc w:val="both"/>
            </w:pPr>
            <w:r w:rsidRPr="00942FDE">
              <w:t xml:space="preserve">11.6. ja no kontrolējošām iestādēm ir saņemta informācija, ka: </w:t>
            </w:r>
          </w:p>
          <w:p w:rsidRPr="00942FDE" w:rsidR="00C055AB" w:rsidP="00C055AB" w:rsidRDefault="00C055AB" w14:paraId="47A47246" w14:textId="77777777">
            <w:pPr>
              <w:jc w:val="both"/>
            </w:pPr>
            <w:r w:rsidRPr="00942FDE">
              <w:t>11.6.1. pārvadātājs izmanto Latvijā nereģistrētas tīmekļvietnes vai mobilās lietotnes pakalpojumus;</w:t>
            </w:r>
          </w:p>
          <w:p w:rsidRPr="00942FDE" w:rsidR="00C055AB" w:rsidP="00C055AB" w:rsidRDefault="00C055AB" w14:paraId="0AC0C133" w14:textId="77777777">
            <w:pPr>
              <w:jc w:val="both"/>
            </w:pPr>
            <w:r w:rsidRPr="00942FDE">
              <w:lastRenderedPageBreak/>
              <w:t>11.6.2. pārvadājuma pakalpojumus veic transportlīdzekļa vadītājs, kurš nav  reģistrēts Taksometru vadītāju reģistrā;</w:t>
            </w:r>
          </w:p>
          <w:p w:rsidRPr="00942FDE" w:rsidR="00C055AB" w:rsidP="00C055AB" w:rsidRDefault="00C055AB" w14:paraId="1FC065DF" w14:textId="77777777">
            <w:pPr>
              <w:jc w:val="both"/>
            </w:pPr>
            <w:r w:rsidRPr="00942FDE">
              <w:t>11.6.3. pārvadājuma pakalpojumus veic ar transportlīdzekli, kuram nav izsniegta licences kartīte vai tās darbība ir apturēta vai anulēta;</w:t>
            </w:r>
          </w:p>
          <w:p w:rsidRPr="00942FDE" w:rsidR="00C055AB" w:rsidP="00C055AB" w:rsidRDefault="00C055AB" w14:paraId="3310D329" w14:textId="77777777">
            <w:pPr>
              <w:jc w:val="both"/>
            </w:pPr>
            <w:r w:rsidRPr="00942FDE">
              <w:t xml:space="preserve">11.6.4. pārvadājuma pakalpojumus veic ar transportlīdzekli, kurš nav aprīkots atbilstoši normatīvo aktu prasībām; </w:t>
            </w:r>
          </w:p>
          <w:p w:rsidRPr="00942FDE" w:rsidR="00C055AB" w:rsidP="00C055AB" w:rsidRDefault="00C055AB" w14:paraId="278199BF" w14:textId="77777777">
            <w:pPr>
              <w:jc w:val="both"/>
            </w:pPr>
            <w:r w:rsidRPr="00942FDE">
              <w:t xml:space="preserve">11.6.5. ja pārvadātājs neiesniedz Valsts ieņēmumu dienestam šo noteikumu 77.9.apakšpunktā noteikto informāciju.” </w:t>
            </w:r>
          </w:p>
          <w:p w:rsidRPr="00942FDE" w:rsidR="00C055AB" w:rsidP="00C055AB" w:rsidRDefault="00C055AB" w14:paraId="01BFC69C" w14:textId="52C7C2CB">
            <w:pPr>
              <w:pStyle w:val="ListParagraph"/>
              <w:ind w:left="184"/>
              <w:jc w:val="both"/>
              <w:rPr>
                <w:rStyle w:val="FontStyle14"/>
                <w:rFonts w:ascii="Times New Roman" w:hAnsi="Times New Roman" w:cs="Times New Roman"/>
                <w:b/>
                <w:bCs/>
                <w:sz w:val="24"/>
                <w:szCs w:val="24"/>
              </w:rPr>
            </w:pPr>
          </w:p>
        </w:tc>
        <w:tc>
          <w:tcPr>
            <w:tcW w:w="2835" w:type="dxa"/>
          </w:tcPr>
          <w:p w:rsidRPr="00942FDE" w:rsidR="00E5118D" w:rsidP="00C055AB" w:rsidRDefault="00E5118D" w14:paraId="4E34FB03" w14:textId="59B8987E">
            <w:pPr>
              <w:jc w:val="both"/>
              <w:rPr>
                <w:b/>
                <w:bCs/>
              </w:rPr>
            </w:pPr>
            <w:r w:rsidRPr="00942FDE">
              <w:rPr>
                <w:b/>
                <w:bCs/>
              </w:rPr>
              <w:lastRenderedPageBreak/>
              <w:t>Panākta vienošanās starpinstitūciju sanāksmē.</w:t>
            </w:r>
          </w:p>
          <w:p w:rsidRPr="00942FDE" w:rsidR="00E5118D" w:rsidP="00C055AB" w:rsidRDefault="00E5118D" w14:paraId="665F1168" w14:textId="77777777">
            <w:pPr>
              <w:jc w:val="both"/>
            </w:pPr>
          </w:p>
          <w:p w:rsidRPr="00942FDE" w:rsidR="00C055AB" w:rsidP="00C055AB" w:rsidRDefault="00C055AB" w14:paraId="5472B6BE" w14:textId="020CEE55">
            <w:pPr>
              <w:jc w:val="both"/>
            </w:pPr>
            <w:r w:rsidRPr="00942FDE">
              <w:t>Noteikumu projekts īsteno Autopārvadājumu likuma 35.panta 3.</w:t>
            </w:r>
            <w:r w:rsidRPr="00942FDE">
              <w:rPr>
                <w:vertAlign w:val="superscript"/>
              </w:rPr>
              <w:t>3</w:t>
            </w:r>
            <w:r w:rsidRPr="00942FDE">
              <w:t xml:space="preserve"> daļā noteikto   </w:t>
            </w:r>
            <w:r w:rsidR="00DD124F">
              <w:t xml:space="preserve">vārdu </w:t>
            </w:r>
            <w:r w:rsidRPr="00942FDE">
              <w:t>“var</w:t>
            </w:r>
            <w:r w:rsidRPr="00942FDE" w:rsidR="00E5118D">
              <w:t>”.</w:t>
            </w:r>
          </w:p>
          <w:p w:rsidRPr="00942FDE" w:rsidR="00C055AB" w:rsidP="00C055AB" w:rsidRDefault="00C055AB" w14:paraId="1464DD35" w14:textId="77777777">
            <w:pPr>
              <w:jc w:val="both"/>
            </w:pPr>
          </w:p>
          <w:p w:rsidRPr="00942FDE" w:rsidR="00C055AB" w:rsidP="00C055AB" w:rsidRDefault="00C055AB" w14:paraId="2C0959DC" w14:textId="0B529AEC">
            <w:pPr>
              <w:jc w:val="both"/>
            </w:pPr>
            <w:r w:rsidRPr="00942FDE">
              <w:t>Attiecībā uz darbību apturēt nodokļu maksātājam izsniegto speciālo atļauju (licenci) veikt komercdarbību, praksē nozīmē anulēt speciālo atļauju (licenci) un licences kartītes, jo pārvadājumos saimnieciskā darbīb</w:t>
            </w:r>
            <w:r w:rsidR="00DD124F">
              <w:t>a</w:t>
            </w:r>
            <w:r w:rsidRPr="00942FDE">
              <w:t xml:space="preserve"> ir faktiska autotransporta līdzekļu pārvietošanās satiksmē. Ja netiek veikta </w:t>
            </w:r>
            <w:r w:rsidRPr="00942FDE">
              <w:lastRenderedPageBreak/>
              <w:t xml:space="preserve">atzīme transportlīdzkeļu reģistrā par </w:t>
            </w:r>
            <w:r w:rsidR="00DD124F">
              <w:t xml:space="preserve">speciālās atļaujas (licences) </w:t>
            </w:r>
            <w:r w:rsidRPr="00942FDE">
              <w:t>anulēšanu, nepastāv ierobežojums autotransporta līdzeklim, kas reģistrēts kā taksometrs pārvietoties satiksmē un veikt ar pārvadājumu pakalpojumu saistītas darbības.</w:t>
            </w:r>
          </w:p>
          <w:p w:rsidRPr="00942FDE" w:rsidR="00C055AB" w:rsidP="00C055AB" w:rsidRDefault="00C055AB" w14:paraId="21D88C96" w14:textId="7B0E14E4">
            <w:pPr>
              <w:jc w:val="both"/>
            </w:pPr>
            <w:r w:rsidRPr="00942FDE">
              <w:t xml:space="preserve">Ņemot vērā to, ka nepastāv administratīvi vai  skaitliski ierobežojumi (kvotas) un nav nepieciešami ievērojami </w:t>
            </w:r>
          </w:p>
          <w:p w:rsidRPr="00942FDE" w:rsidR="00C055AB" w:rsidP="00C055AB" w:rsidRDefault="00C055AB" w14:paraId="69DBE823" w14:textId="273E9454">
            <w:pPr>
              <w:jc w:val="both"/>
            </w:pPr>
            <w:r w:rsidRPr="00942FDE">
              <w:t>finanšu līdzekļi speciālās atļaujas (licences) saņemšanai, institūcija, pamatojoties uz VID lēmum</w:t>
            </w:r>
            <w:r w:rsidR="00DD124F">
              <w:t>u</w:t>
            </w:r>
            <w:r w:rsidRPr="00942FDE">
              <w:t xml:space="preserve"> par saimnieciskās darbības apturēšanu, lemj par speciālās atļaujas (licences anulēšanu) </w:t>
            </w:r>
            <w:r w:rsidR="00DD124F">
              <w:t xml:space="preserve">izdarot atzīmi </w:t>
            </w:r>
            <w:r w:rsidRPr="00942FDE">
              <w:t>transportlīdzkeļu reģistrā, tādējādi faktiski nodrošinot pārvadātājam uzliktos ierobežojumus.</w:t>
            </w:r>
          </w:p>
          <w:p w:rsidRPr="00942FDE" w:rsidR="00C055AB" w:rsidP="00C055AB" w:rsidRDefault="00C055AB" w14:paraId="19964F67" w14:textId="2579F4BF">
            <w:pPr>
              <w:jc w:val="both"/>
            </w:pPr>
            <w:r w:rsidRPr="00942FDE">
              <w:t>Ja ierobežojums tiek atcelts, institūcija lemj par jaunas speciālās atļaujas (licences) izsniegšanu.</w:t>
            </w:r>
          </w:p>
          <w:p w:rsidRPr="00942FDE" w:rsidR="00C055AB" w:rsidP="00C055AB" w:rsidRDefault="00C055AB" w14:paraId="21C4C420" w14:textId="77777777">
            <w:pPr>
              <w:jc w:val="both"/>
            </w:pPr>
          </w:p>
          <w:p w:rsidRPr="00942FDE" w:rsidR="00C055AB" w:rsidP="00C055AB" w:rsidRDefault="00C055AB" w14:paraId="28863E33" w14:textId="3051764A">
            <w:pPr>
              <w:jc w:val="both"/>
            </w:pPr>
            <w:r w:rsidRPr="00942FDE">
              <w:lastRenderedPageBreak/>
              <w:t>Iespējamo pārkāpumu uzskaitījums ietverts proje</w:t>
            </w:r>
            <w:r w:rsidRPr="00942FDE" w:rsidR="00E5118D">
              <w:t>k</w:t>
            </w:r>
            <w:r w:rsidRPr="00942FDE">
              <w:t>ta anotācijā.</w:t>
            </w:r>
          </w:p>
          <w:p w:rsidRPr="00942FDE" w:rsidR="00C055AB" w:rsidP="00C055AB" w:rsidRDefault="00C055AB" w14:paraId="3532F077" w14:textId="1CCB152F">
            <w:pPr>
              <w:jc w:val="both"/>
              <w:rPr>
                <w:color w:val="FF0000"/>
              </w:rPr>
            </w:pPr>
          </w:p>
        </w:tc>
        <w:tc>
          <w:tcPr>
            <w:tcW w:w="2922" w:type="dxa"/>
          </w:tcPr>
          <w:p w:rsidRPr="00DD124F" w:rsidR="00DD124F" w:rsidP="00DD124F" w:rsidRDefault="00DD124F" w14:paraId="01535FC6" w14:textId="77777777">
            <w:pPr>
              <w:spacing w:before="120"/>
              <w:ind w:firstLine="284"/>
              <w:jc w:val="both"/>
            </w:pPr>
            <w:r w:rsidRPr="00DD124F">
              <w:rPr>
                <w:lang w:eastAsia="lv-LV"/>
              </w:rPr>
              <w:lastRenderedPageBreak/>
              <w:t>11. Institūcija var anulēt speciālo atļauju (licenci) šādā kārtībā:</w:t>
            </w:r>
            <w:r w:rsidRPr="00DD124F">
              <w:t xml:space="preserve"> </w:t>
            </w:r>
          </w:p>
          <w:p w:rsidRPr="00DD124F" w:rsidR="00DD124F" w:rsidP="00DD124F" w:rsidRDefault="00DD124F" w14:paraId="768DE4E0" w14:textId="77777777">
            <w:pPr>
              <w:ind w:left="284"/>
              <w:jc w:val="both"/>
            </w:pPr>
            <w:r w:rsidRPr="00DD124F">
              <w:t>11.1. Autopārvadājumu likuma 35.panta 3.</w:t>
            </w:r>
            <w:r w:rsidRPr="00DD124F">
              <w:rPr>
                <w:vertAlign w:val="superscript"/>
              </w:rPr>
              <w:t>1</w:t>
            </w:r>
            <w:r w:rsidRPr="00DD124F">
              <w:t xml:space="preserve"> daļas 1. punktā   paredzētajā gadījumā institūcija motivēta lēmuma pieņemšanai izvērtē informāciju par pārvadātājam konstatētiem pārvadājumu saistību vai kārtības, kādā veicami pārvadājumu pakalpojumi, pārkāpumiem vai konstatētiem gadījumiem, kas radījuši draudus pasažiera drošībai;</w:t>
            </w:r>
          </w:p>
          <w:p w:rsidRPr="00DD124F" w:rsidR="00DD124F" w:rsidP="00DD124F" w:rsidRDefault="00DD124F" w14:paraId="3C925D30" w14:textId="77777777">
            <w:pPr>
              <w:ind w:left="284"/>
              <w:jc w:val="both"/>
            </w:pPr>
            <w:r w:rsidRPr="00DD124F">
              <w:rPr>
                <w:lang w:eastAsia="lv-LV"/>
              </w:rPr>
              <w:lastRenderedPageBreak/>
              <w:t>11.2.Autopārvadājumu likuma 35.panta 3.</w:t>
            </w:r>
            <w:r w:rsidRPr="00DD124F">
              <w:rPr>
                <w:vertAlign w:val="superscript"/>
                <w:lang w:eastAsia="lv-LV"/>
              </w:rPr>
              <w:t xml:space="preserve">1 </w:t>
            </w:r>
            <w:r w:rsidRPr="00DD124F">
              <w:rPr>
                <w:lang w:eastAsia="lv-LV"/>
              </w:rPr>
              <w:t>daļas</w:t>
            </w:r>
            <w:r w:rsidRPr="00DD124F">
              <w:t xml:space="preserve"> 2.punktā paredzētajā gadījumā institūcija lēmuma pieņemšanai pēc pārvadātāja iesnieguma saņemšanas pieprasa VID sniegt atzinumu par pārvadātāja  nodokļu riskiem un pārbauda informāciju Sodu reģistrā par  administratīvo sodu, kas piemēroti par pārvadājumu pakalpojumu reglamentējošo normatīvo aktu pārkāpumiem, izpildi. </w:t>
            </w:r>
          </w:p>
          <w:p w:rsidRPr="00DD124F" w:rsidR="00C055AB" w:rsidP="00C055AB" w:rsidRDefault="00C055AB" w14:paraId="7E3FDBFF" w14:textId="74908A9C">
            <w:pPr>
              <w:ind w:right="180" w:firstLine="121"/>
              <w:jc w:val="both"/>
              <w:rPr>
                <w:bCs/>
                <w:lang w:eastAsia="lv-LV"/>
              </w:rPr>
            </w:pPr>
          </w:p>
        </w:tc>
      </w:tr>
      <w:tr w:rsidRPr="005E6B59" w:rsidR="00C055AB" w:rsidTr="00B41237" w14:paraId="7AFD0D7E" w14:textId="77777777">
        <w:trPr>
          <w:trHeight w:val="839"/>
          <w:jc w:val="center"/>
        </w:trPr>
        <w:tc>
          <w:tcPr>
            <w:tcW w:w="617" w:type="dxa"/>
          </w:tcPr>
          <w:p w:rsidRPr="005E6B59" w:rsidR="00C055AB" w:rsidP="00C055AB" w:rsidRDefault="00C055AB" w14:paraId="241F410A" w14:textId="4DA076E0">
            <w:pPr>
              <w:jc w:val="both"/>
            </w:pPr>
            <w:r w:rsidRPr="005E6B59">
              <w:lastRenderedPageBreak/>
              <w:t>32.</w:t>
            </w:r>
          </w:p>
        </w:tc>
        <w:tc>
          <w:tcPr>
            <w:tcW w:w="2922" w:type="dxa"/>
          </w:tcPr>
          <w:p w:rsidRPr="005E6B59" w:rsidR="00C055AB" w:rsidP="00C055AB" w:rsidRDefault="00C055AB" w14:paraId="073ABF59" w14:textId="77777777">
            <w:pPr>
              <w:spacing w:before="120"/>
              <w:ind w:firstLine="284"/>
              <w:jc w:val="both"/>
            </w:pPr>
            <w:r w:rsidRPr="005E6B59">
              <w:rPr>
                <w:lang w:eastAsia="lv-LV"/>
              </w:rPr>
              <w:t>12. Autopārvadājumu likuma 35.panta 3.</w:t>
            </w:r>
            <w:r w:rsidRPr="005E6B59">
              <w:rPr>
                <w:vertAlign w:val="superscript"/>
                <w:lang w:eastAsia="lv-LV"/>
              </w:rPr>
              <w:t xml:space="preserve">1 </w:t>
            </w:r>
            <w:r w:rsidRPr="005E6B59">
              <w:rPr>
                <w:lang w:eastAsia="lv-LV"/>
              </w:rPr>
              <w:t>daļas</w:t>
            </w:r>
            <w:r w:rsidRPr="005E6B59">
              <w:t xml:space="preserve"> 2.apakšpunktā noteiktajā gadījumā institūcija 5 darbdienu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taksometru noteikumu pārkāpumiem, samaksu.</w:t>
            </w:r>
          </w:p>
          <w:p w:rsidRPr="005E6B59" w:rsidR="00C055AB" w:rsidP="00C055AB" w:rsidRDefault="00C055AB" w14:paraId="3EB63152" w14:textId="77777777">
            <w:pPr>
              <w:jc w:val="both"/>
              <w:rPr>
                <w:lang w:eastAsia="lv-LV"/>
              </w:rPr>
            </w:pPr>
          </w:p>
          <w:p w:rsidRPr="005E6B59" w:rsidR="00C055AB" w:rsidP="00C055AB" w:rsidRDefault="00C055AB" w14:paraId="7BC66CC3" w14:textId="77777777">
            <w:pPr>
              <w:jc w:val="both"/>
              <w:rPr>
                <w:lang w:eastAsia="lv-LV"/>
              </w:rPr>
            </w:pPr>
          </w:p>
          <w:p w:rsidRPr="005E6B59" w:rsidR="00C055AB" w:rsidP="00C055AB" w:rsidRDefault="00C055AB" w14:paraId="7D370630" w14:textId="77777777">
            <w:pPr>
              <w:spacing w:before="120"/>
              <w:ind w:firstLine="284"/>
              <w:jc w:val="both"/>
            </w:pPr>
            <w:r w:rsidRPr="005E6B59">
              <w:rPr>
                <w:lang w:eastAsia="lv-LV"/>
              </w:rPr>
              <w:lastRenderedPageBreak/>
              <w:t>28. Autopārvadājumu likuma 35.panta 3.</w:t>
            </w:r>
            <w:r w:rsidRPr="005E6B59">
              <w:rPr>
                <w:vertAlign w:val="superscript"/>
                <w:lang w:eastAsia="lv-LV"/>
              </w:rPr>
              <w:t xml:space="preserve">3 </w:t>
            </w:r>
            <w:r w:rsidRPr="005E6B59">
              <w:rPr>
                <w:lang w:eastAsia="lv-LV"/>
              </w:rPr>
              <w:t xml:space="preserve">daļas 2.punktā </w:t>
            </w:r>
            <w:r w:rsidRPr="005E6B59">
              <w:t>noteiktajā gadījumā institūcija 5 darbdienu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taksometru noteikumu pārkāpumiem, samaksu.</w:t>
            </w:r>
          </w:p>
          <w:p w:rsidRPr="005E6B59" w:rsidR="00C055AB" w:rsidP="00C055AB" w:rsidRDefault="00C055AB" w14:paraId="5E0EDFC4" w14:textId="6E8EEA7B">
            <w:pPr>
              <w:jc w:val="both"/>
              <w:rPr>
                <w:lang w:eastAsia="lv-LV"/>
              </w:rPr>
            </w:pPr>
          </w:p>
        </w:tc>
        <w:tc>
          <w:tcPr>
            <w:tcW w:w="4874" w:type="dxa"/>
          </w:tcPr>
          <w:p w:rsidRPr="005E6B59" w:rsidR="00C055AB" w:rsidP="00C055AB" w:rsidRDefault="00C055AB" w14:paraId="0C89BC1C" w14:textId="77777777">
            <w:pPr>
              <w:pStyle w:val="ListParagraph"/>
              <w:ind w:left="184"/>
              <w:jc w:val="both"/>
              <w:rPr>
                <w:rStyle w:val="FontStyle14"/>
                <w:rFonts w:ascii="Times New Roman" w:hAnsi="Times New Roman" w:cs="Times New Roman"/>
                <w:b/>
                <w:bCs/>
                <w:sz w:val="24"/>
                <w:szCs w:val="24"/>
              </w:rPr>
            </w:pPr>
            <w:r w:rsidRPr="005E6B59">
              <w:rPr>
                <w:rStyle w:val="FontStyle14"/>
                <w:rFonts w:ascii="Times New Roman" w:hAnsi="Times New Roman" w:cs="Times New Roman"/>
                <w:b/>
                <w:bCs/>
                <w:sz w:val="24"/>
                <w:szCs w:val="24"/>
              </w:rPr>
              <w:lastRenderedPageBreak/>
              <w:t>Finanšu ministrija</w:t>
            </w:r>
          </w:p>
          <w:p w:rsidRPr="005E6B59" w:rsidR="00C055AB" w:rsidP="00C055AB" w:rsidRDefault="00C055AB" w14:paraId="300D1F91" w14:textId="77777777">
            <w:pPr>
              <w:jc w:val="both"/>
            </w:pPr>
            <w:r w:rsidRPr="005E6B59">
              <w:tab/>
              <w:t>3. Saskaņā ar likuma “Par nodokļiem un nodevām” 18.panta pirmās daļas 8.punktā noteikto Valsts ieņēmuma dienests nodrošina nodokļu (nodevu) iekasēšanas publiskumu, regulāri publicējot informāciju par atsevišķu nodokļu (nodevu) kopieņēmumiem, un informācijas pieejamību par tiem nodokļu maksātājiem, kuriem Valsts ieņēmumu dienesta administrēto nodokļu (nodevu) parāda kopsumma pārsniedz 150 euro, izņemot nodokļu maksājumus, kuru maksāšanas termiņš saskaņā ar šā likuma 24.panta pirmo un 1.</w:t>
            </w:r>
            <w:r w:rsidRPr="005E6B59">
              <w:rPr>
                <w:vertAlign w:val="superscript"/>
              </w:rPr>
              <w:t>3</w:t>
            </w:r>
            <w:r w:rsidRPr="005E6B59">
              <w:t xml:space="preserve"> daļu ir pagarināts, sadalīts termiņos, atlikts vai atkārtoti sadalīts termiņos. Informāciju par minētajiem parādniekiem iekļauj Valsts ieņēmumu dienesta administrēto nodokļu (nodevu) parādnieku datubāzē un tās pieejamību nodrošina, ievērojot šā likuma 22.panta pirmās daļas 1.punktā un trešajā daļā minētos nosacījumus, kā arī </w:t>
            </w:r>
            <w:r w:rsidRPr="005E6B59">
              <w:lastRenderedPageBreak/>
              <w:t>aktualizē katru mēnesi septītajā un divdesmit sestajā datumā.</w:t>
            </w:r>
          </w:p>
          <w:p w:rsidRPr="005E6B59" w:rsidR="00C055AB" w:rsidP="00C055AB" w:rsidRDefault="00C055AB" w14:paraId="0280BC18" w14:textId="77777777">
            <w:pPr>
              <w:ind w:firstLine="720"/>
              <w:jc w:val="both"/>
            </w:pPr>
            <w:r w:rsidRPr="005E6B59">
              <w:t>Saskaņā ar likuma “Par nodokļiem un nodevām” 18.panta pirmās daļas 30.punktā noteikto VID lai veicinātu savlaicīgu nodokļu deklarāciju iesniegšanu, komercdarbības vides drošību, godīgu konkurenci un labprātīgu nodokļu (nodevu) saistību izpildi, publicē informāciju par nodokļu maksātājiem, kuri nav iesnieguši nodokļu administrācijai šajā likumā vai konkrēto nodokļu likumos paredzētās nodokļu deklarācijas, ja nodokļu normatīvajos aktos noteiktais nodokļu deklarācijas iesniegšanas termiņš ir pārkāpts vairāk nekā par 15 dienām. Publicējot minēto informāciju, norāda neiesniegtās nodokļu deklarācijas nosaukumu un tās iesniegšanas termiņu, nodokļu maksātāja — juridiskās personas vai individuālā komersanta — nosaukumu un reģistrācijas numuru, bet fiziskajai personai — vārdu, uzvārdu, personas koda otro daļu un dzimšanas gadu. Valsts ieņēmumu dienests mājaslapā internetā ievietoto informāciju aktualizē katru mēnesi septītajā un divdesmit sestajā datumā, un tā ir publiski pieejama ne ilgāk kā trīs gadus no normatīvajos aktos noteiktās nodokļu deklarācijas iesniegšanas termiņa iestāšanās dienas.</w:t>
            </w:r>
          </w:p>
          <w:p w:rsidRPr="005E6B59" w:rsidR="00C055AB" w:rsidP="00C055AB" w:rsidRDefault="00C055AB" w14:paraId="1FBCA3F6" w14:textId="77777777">
            <w:pPr>
              <w:ind w:firstLine="720"/>
              <w:jc w:val="both"/>
            </w:pPr>
            <w:r w:rsidRPr="005E6B59">
              <w:t>Minētā informācija ir pieejama Valsts ieņēmuma dienesta mājas lapā sadaļā “Publiskojamo datu bāze – Neiesniegtās nodokļu deklarācijas”, savukārt informācija par nodokļu un nodevu parādiem sadaļā “Publiskojamo datu bāze – Nodokļu parādnieki”.</w:t>
            </w:r>
          </w:p>
          <w:p w:rsidRPr="005E6B59" w:rsidR="00C055AB" w:rsidP="00C055AB" w:rsidRDefault="00C055AB" w14:paraId="22EAD389" w14:textId="77777777">
            <w:pPr>
              <w:ind w:firstLine="720"/>
              <w:jc w:val="both"/>
            </w:pPr>
            <w:r w:rsidRPr="005E6B59">
              <w:lastRenderedPageBreak/>
              <w:t xml:space="preserve">Ņemot vērā norādītos apsvērumus ierosinām izteikt noteikumu projekta 12.punktu šādā redakcijā: </w:t>
            </w:r>
            <w:r w:rsidRPr="005E6B59">
              <w:rPr>
                <w:i/>
              </w:rPr>
              <w:t>“Autopārvadājumu likuma 35.panta 3.</w:t>
            </w:r>
            <w:r w:rsidRPr="005E6B59">
              <w:rPr>
                <w:i/>
                <w:vertAlign w:val="superscript"/>
              </w:rPr>
              <w:t>1</w:t>
            </w:r>
            <w:r w:rsidRPr="005E6B59">
              <w:rPr>
                <w:i/>
              </w:rPr>
              <w:t xml:space="preserve"> daļas 2.apakšpunktā noteiktajā gadījumā institūcija 5 darbdienu laikā no iesnieguma saņemšanas brīža pārbauda informāciju Valsts ieņēmumu dienestā Publiskojamo datu bāzē par pārvadātājam aprēķināto nodokļu saistību izpildi un Iekšlietu ministrijas  Sodu reģistrā par  administratīvo sodu, kas piemēroti par pasažieru komercpārvadājumu ar taksometru noteikumu pārkāpumiem, samaksu.”</w:t>
            </w:r>
            <w:r w:rsidRPr="005E6B59">
              <w:t xml:space="preserve"> un noteikumu projekta 28.punktu šādā redakcijā:</w:t>
            </w:r>
            <w:r w:rsidRPr="005E6B59">
              <w:rPr>
                <w:i/>
              </w:rPr>
              <w:t xml:space="preserve"> “Autopārvadājumu likuma 35.panta 3.</w:t>
            </w:r>
            <w:r w:rsidRPr="005E6B59">
              <w:rPr>
                <w:i/>
                <w:vertAlign w:val="superscript"/>
              </w:rPr>
              <w:t>3</w:t>
            </w:r>
            <w:r w:rsidRPr="005E6B59">
              <w:rPr>
                <w:i/>
              </w:rPr>
              <w:t xml:space="preserve"> daļas 2.punktā noteiktajā gadījumā institūcija 5 darbdienu laikā no iesnieguma saņemšanas brīža pārbauda informāciju Valsts ieņēmumu dienestā Publiskojamo datu bāzē par pārvadātājam aprēķināto nodokļu saistību izpildi un pārbauda informāciju Iekšlietu ministrijas Sodu reģistrā par  administratīvo sodu, kas piemēroti par pasažieru komercpārvadājumu ar taksometru noteikumu pārkāpumiem, samaksu”</w:t>
            </w:r>
            <w:r w:rsidRPr="005E6B59">
              <w:t>.</w:t>
            </w:r>
          </w:p>
          <w:p w:rsidRPr="005E6B59" w:rsidR="00C055AB" w:rsidP="00C055AB" w:rsidRDefault="00C055AB" w14:paraId="25C1FDF8" w14:textId="77777777">
            <w:pPr>
              <w:jc w:val="both"/>
            </w:pPr>
          </w:p>
          <w:p w:rsidRPr="005E6B59" w:rsidR="00C055AB" w:rsidP="00C055AB" w:rsidRDefault="00C055AB" w14:paraId="1E38ECB6" w14:textId="77777777">
            <w:pPr>
              <w:ind w:firstLine="720"/>
              <w:jc w:val="both"/>
            </w:pPr>
            <w:r w:rsidRPr="005E6B59">
              <w:t xml:space="preserve">Noteikumu projekta 13.punkts paredz, </w:t>
            </w:r>
            <w:r w:rsidRPr="005E6B59">
              <w:rPr>
                <w:i/>
              </w:rPr>
              <w:t xml:space="preserve">ja, saņemot šo noteikumu 12.punktā noteikto informāciju, pārvadātājam konstatētas neizpildītas nodokļu saistības vai nav samaksāti administratīvie sodi, kas piemēroti par pasažieru komercpārvadājumu ar taksometru noteikumu pārkāpumiem, institūcija 30 dienu laikā pēc informācijas saņemšanas atsaka speciālās atļaujas (licences) anulēšanu un par atteikumu </w:t>
            </w:r>
            <w:r w:rsidRPr="005E6B59">
              <w:rPr>
                <w:i/>
              </w:rPr>
              <w:lastRenderedPageBreak/>
              <w:t>nosūta paziņojumu uz pārvadātāja iesniegumā norādīto elektroniskā pasta adresi.</w:t>
            </w:r>
            <w:r w:rsidRPr="005E6B59">
              <w:t xml:space="preserve"> </w:t>
            </w:r>
          </w:p>
          <w:p w:rsidRPr="005E6B59" w:rsidR="00C055AB" w:rsidP="00C055AB" w:rsidRDefault="00C055AB" w14:paraId="08DDBEE3" w14:textId="77777777">
            <w:pPr>
              <w:jc w:val="both"/>
            </w:pPr>
            <w:r w:rsidRPr="005E6B59">
              <w:tab/>
              <w:t xml:space="preserve">Ņemot vērā, ka ar derīgu licenci pārvadātājs var turpināt sniegt autopārvadājumus, tādā veidā palielinot savu nodokļu vai sodu parādu, piedāvājam atteikt licences anulēšanu, apturot tās darbību. </w:t>
            </w:r>
          </w:p>
          <w:p w:rsidRPr="005E6B59" w:rsidR="00C055AB" w:rsidP="00C055AB" w:rsidRDefault="00C055AB" w14:paraId="3DF0C9DB" w14:textId="77777777">
            <w:pPr>
              <w:jc w:val="both"/>
            </w:pPr>
            <w:r w:rsidRPr="005E6B59">
              <w:tab/>
              <w:t>Lūdzam papildināt noteikumu projekta 13.punktu pēc vārdiem “institūcija 30 dienu laikā pēc informācijas saņemšanas” ar vārdiem “aptur speciālās atļaujas (licences) darbību un”.</w:t>
            </w:r>
          </w:p>
          <w:p w:rsidRPr="005E6B59" w:rsidR="00C055AB" w:rsidP="00C055AB" w:rsidRDefault="00C055AB" w14:paraId="7BAB58D0" w14:textId="3DC01245">
            <w:pPr>
              <w:pStyle w:val="ListParagraph"/>
              <w:ind w:left="184"/>
              <w:jc w:val="both"/>
              <w:rPr>
                <w:rStyle w:val="FontStyle14"/>
                <w:rFonts w:ascii="Times New Roman" w:hAnsi="Times New Roman" w:cs="Times New Roman"/>
                <w:b/>
                <w:bCs/>
                <w:sz w:val="24"/>
                <w:szCs w:val="24"/>
              </w:rPr>
            </w:pPr>
          </w:p>
        </w:tc>
        <w:tc>
          <w:tcPr>
            <w:tcW w:w="2835" w:type="dxa"/>
          </w:tcPr>
          <w:p w:rsidRPr="005E6B59" w:rsidR="00C76D28" w:rsidP="00C76D28" w:rsidRDefault="00C76D28" w14:paraId="37FBCE34" w14:textId="77777777">
            <w:pPr>
              <w:jc w:val="both"/>
              <w:rPr>
                <w:b/>
                <w:bCs/>
              </w:rPr>
            </w:pPr>
            <w:r w:rsidRPr="005E6B59">
              <w:rPr>
                <w:b/>
                <w:bCs/>
              </w:rPr>
              <w:lastRenderedPageBreak/>
              <w:t>Panākta vienošanās starpinstitūciju sanāksmē.</w:t>
            </w:r>
          </w:p>
          <w:p w:rsidRPr="005E6B59" w:rsidR="00C76D28" w:rsidP="00C055AB" w:rsidRDefault="00C76D28" w14:paraId="0EA5F6CD" w14:textId="77777777">
            <w:pPr>
              <w:jc w:val="both"/>
            </w:pPr>
          </w:p>
          <w:p w:rsidRPr="005E6B59" w:rsidR="00C055AB" w:rsidP="00C055AB" w:rsidRDefault="00C055AB" w14:paraId="4FBDAF41" w14:textId="36C1B1EF">
            <w:pPr>
              <w:jc w:val="both"/>
            </w:pPr>
            <w:r w:rsidRPr="005E6B59">
              <w:t xml:space="preserve">Skatīt </w:t>
            </w:r>
            <w:r w:rsidRPr="005E6B59" w:rsidR="00C76D28">
              <w:t xml:space="preserve">paskaidrojumu </w:t>
            </w:r>
            <w:r w:rsidRPr="005E6B59">
              <w:t xml:space="preserve">par </w:t>
            </w:r>
            <w:r w:rsidRPr="005E6B59" w:rsidR="00C76D28">
              <w:t xml:space="preserve">speciālās atļaujas (licences) darbības </w:t>
            </w:r>
            <w:r w:rsidRPr="005E6B59">
              <w:t xml:space="preserve">apturēšanu  </w:t>
            </w:r>
            <w:r w:rsidRPr="005E6B59" w:rsidR="00C76D28">
              <w:t xml:space="preserve">izziņas </w:t>
            </w:r>
            <w:r w:rsidRPr="005E6B59">
              <w:t xml:space="preserve">tabulas 31.punktā. </w:t>
            </w:r>
          </w:p>
          <w:p w:rsidRPr="005E6B59" w:rsidR="00C055AB" w:rsidP="00C055AB" w:rsidRDefault="00C055AB" w14:paraId="68AE33CF" w14:textId="0F2D8B25">
            <w:pPr>
              <w:jc w:val="both"/>
            </w:pPr>
            <w:r w:rsidRPr="005E6B59">
              <w:t xml:space="preserve">Ja pārvadātājs ierosina speciālās atļaujas (licences) vai licences kartītes anulēšanu, tad būtībā tas vairs neturpina pārvadājumus un nesaņem  licences kartītes uz jaunu termiņu, līdz ar to nav samērīgi apturēt izsniegto licences kartīšu darbību.  </w:t>
            </w:r>
          </w:p>
          <w:p w:rsidRPr="005E6B59" w:rsidR="00C055AB" w:rsidP="00C055AB" w:rsidRDefault="00C055AB" w14:paraId="5B3FA504" w14:textId="33AA6FD5">
            <w:pPr>
              <w:jc w:val="both"/>
            </w:pPr>
          </w:p>
          <w:p w:rsidRPr="005E6B59" w:rsidR="00C055AB" w:rsidP="00C055AB" w:rsidRDefault="00C055AB" w14:paraId="7FADCB18" w14:textId="056F3088">
            <w:pPr>
              <w:jc w:val="both"/>
            </w:pPr>
            <w:r w:rsidRPr="005E6B59">
              <w:lastRenderedPageBreak/>
              <w:t xml:space="preserve">Piedāvātā punkta  redakcijā institūcijai būs pieejami tikai dati par nodokļu parādu vai deklarācijas iesniegšanas termiņu kavējumu, taču Autopārvadājumu likumā ierobežojošās normas mērķis bija operatīvi apmainīties ar informāciju ar VID, novēršot  firmu karuseļus, ja par firmu uzsāktas pārbaudes un pieņemti lēmumi. </w:t>
            </w:r>
          </w:p>
          <w:p w:rsidRPr="005E6B59" w:rsidR="00C055AB" w:rsidP="00C055AB" w:rsidRDefault="00C055AB" w14:paraId="2B4A2663" w14:textId="09583469">
            <w:pPr>
              <w:jc w:val="both"/>
            </w:pPr>
          </w:p>
          <w:p w:rsidRPr="005E6B59" w:rsidR="00C055AB" w:rsidP="00C055AB" w:rsidRDefault="00C055AB" w14:paraId="17DF550C" w14:textId="2397BCAA">
            <w:pPr>
              <w:jc w:val="both"/>
            </w:pPr>
          </w:p>
          <w:p w:rsidRPr="005E6B59" w:rsidR="00C055AB" w:rsidP="00C055AB" w:rsidRDefault="00C055AB" w14:paraId="777B1201" w14:textId="69BA6303">
            <w:pPr>
              <w:jc w:val="both"/>
            </w:pPr>
          </w:p>
        </w:tc>
        <w:tc>
          <w:tcPr>
            <w:tcW w:w="2922" w:type="dxa"/>
          </w:tcPr>
          <w:p w:rsidRPr="00DD124F" w:rsidR="00DD124F" w:rsidP="00DD124F" w:rsidRDefault="00DD124F" w14:paraId="26CD2106" w14:textId="77777777">
            <w:pPr>
              <w:spacing w:before="120"/>
              <w:ind w:firstLine="284"/>
              <w:jc w:val="both"/>
            </w:pPr>
            <w:r w:rsidRPr="00DD124F">
              <w:rPr>
                <w:lang w:eastAsia="lv-LV"/>
              </w:rPr>
              <w:lastRenderedPageBreak/>
              <w:t>11. Institūcija var anulēt speciālo atļauju (licenci) šādā kārtībā:</w:t>
            </w:r>
            <w:r w:rsidRPr="00DD124F">
              <w:t xml:space="preserve"> </w:t>
            </w:r>
          </w:p>
          <w:p w:rsidRPr="00DD124F" w:rsidR="00DD124F" w:rsidP="00DD124F" w:rsidRDefault="00DD124F" w14:paraId="2678BA19" w14:textId="77777777">
            <w:pPr>
              <w:ind w:left="284"/>
              <w:jc w:val="both"/>
            </w:pPr>
            <w:r w:rsidRPr="00DD124F">
              <w:t>11.1. Autopārvadājumu likuma 35.panta 3.</w:t>
            </w:r>
            <w:r w:rsidRPr="00DD124F">
              <w:rPr>
                <w:vertAlign w:val="superscript"/>
              </w:rPr>
              <w:t>1</w:t>
            </w:r>
            <w:r w:rsidRPr="00DD124F">
              <w:t xml:space="preserve"> daļas 1. punktā   paredzētajā gadījumā institūcija motivēta lēmuma pieņemšanai izvērtē informāciju par pārvadātājam konstatētiem pārvadājumu saistību vai kārtības, kādā veicami pārvadājumu pakalpojumi, pārkāpumiem vai konstatētiem gadījumiem, kas radījuši </w:t>
            </w:r>
            <w:r w:rsidRPr="00DD124F">
              <w:lastRenderedPageBreak/>
              <w:t>draudus pasažiera drošībai;</w:t>
            </w:r>
          </w:p>
          <w:p w:rsidRPr="00DD124F" w:rsidR="00DD124F" w:rsidP="00DD124F" w:rsidRDefault="00DD124F" w14:paraId="00881F89" w14:textId="77777777">
            <w:pPr>
              <w:ind w:left="284"/>
              <w:jc w:val="both"/>
            </w:pPr>
            <w:r w:rsidRPr="00DD124F">
              <w:rPr>
                <w:lang w:eastAsia="lv-LV"/>
              </w:rPr>
              <w:t>11.2.Autopārvadājumu likuma 35.panta 3.</w:t>
            </w:r>
            <w:r w:rsidRPr="00DD124F">
              <w:rPr>
                <w:vertAlign w:val="superscript"/>
                <w:lang w:eastAsia="lv-LV"/>
              </w:rPr>
              <w:t xml:space="preserve">1 </w:t>
            </w:r>
            <w:r w:rsidRPr="00DD124F">
              <w:rPr>
                <w:lang w:eastAsia="lv-LV"/>
              </w:rPr>
              <w:t>daļas</w:t>
            </w:r>
            <w:r w:rsidRPr="00DD124F">
              <w:t xml:space="preserve"> 2.punktā paredzētajā gadījumā institūcija lēmuma pieņemšanai pēc pārvadātāja iesnieguma saņemšanas pieprasa VID sniegt atzinumu par pārvadātāja  nodokļu riskiem un pārbauda informāciju Sodu reģistrā par  administratīvo sodu, kas piemēroti par pārvadājumu pakalpojumu reglamentējošo normatīvo aktu pārkāpumiem, izpildi. </w:t>
            </w:r>
          </w:p>
          <w:p w:rsidRPr="00DD124F" w:rsidR="00C055AB" w:rsidP="00C055AB" w:rsidRDefault="00C055AB" w14:paraId="476EA6AD" w14:textId="77777777">
            <w:pPr>
              <w:ind w:right="180" w:hanging="21"/>
              <w:jc w:val="both"/>
              <w:rPr>
                <w:bCs/>
                <w:lang w:eastAsia="lv-LV"/>
              </w:rPr>
            </w:pPr>
          </w:p>
        </w:tc>
      </w:tr>
      <w:tr w:rsidRPr="00666F4A" w:rsidR="00C055AB" w:rsidTr="00B41237" w14:paraId="3442AD58" w14:textId="77777777">
        <w:trPr>
          <w:trHeight w:val="839"/>
          <w:jc w:val="center"/>
        </w:trPr>
        <w:tc>
          <w:tcPr>
            <w:tcW w:w="617" w:type="dxa"/>
          </w:tcPr>
          <w:p w:rsidRPr="00666F4A" w:rsidR="00C055AB" w:rsidP="00C055AB" w:rsidRDefault="00C055AB" w14:paraId="58FB8206" w14:textId="37F7BC2D">
            <w:pPr>
              <w:jc w:val="center"/>
            </w:pPr>
            <w:r w:rsidRPr="00666F4A">
              <w:lastRenderedPageBreak/>
              <w:t>33.</w:t>
            </w:r>
          </w:p>
        </w:tc>
        <w:tc>
          <w:tcPr>
            <w:tcW w:w="2922" w:type="dxa"/>
          </w:tcPr>
          <w:p w:rsidRPr="00666F4A" w:rsidR="00C055AB" w:rsidP="00C055AB" w:rsidRDefault="00C055AB" w14:paraId="38DD964D" w14:textId="77777777">
            <w:pPr>
              <w:spacing w:before="120"/>
              <w:ind w:firstLine="284"/>
              <w:jc w:val="both"/>
              <w:rPr>
                <w:lang w:eastAsia="lv-LV"/>
              </w:rPr>
            </w:pPr>
            <w:r w:rsidRPr="00666F4A">
              <w:rPr>
                <w:lang w:eastAsia="lv-LV"/>
              </w:rPr>
              <w:t>14. Ja, saņemot šo noteikumu 12.punktā noteikto informāciju, pārvadātājam nav konstatētas neizpildītas nodokļu saistības un ir samaksāti administratīvie sodi,</w:t>
            </w:r>
            <w:r w:rsidRPr="00666F4A">
              <w:t xml:space="preserve"> kas piemēroti par pasažieru komercpārvadājumu ar taksometru noteikumu pārkāpumiem</w:t>
            </w:r>
            <w:r w:rsidRPr="00666F4A">
              <w:rPr>
                <w:lang w:eastAsia="lv-LV"/>
              </w:rPr>
              <w:t xml:space="preserve">, institūcija 30 dienu laikā pēc informācijas saņemšanas pieņem lēmumu par speciālās atļaujas (licences) anulēšanu un nosūta paziņojumu uz pārvadātāja iesniegumā norādīto elektroniskā pasta adresi. </w:t>
            </w:r>
          </w:p>
          <w:p w:rsidRPr="00666F4A" w:rsidR="00C055AB" w:rsidP="00C055AB" w:rsidRDefault="00C055AB" w14:paraId="43B805B5" w14:textId="77777777">
            <w:pPr>
              <w:rPr>
                <w:lang w:eastAsia="lv-LV"/>
              </w:rPr>
            </w:pPr>
          </w:p>
        </w:tc>
        <w:tc>
          <w:tcPr>
            <w:tcW w:w="4874" w:type="dxa"/>
          </w:tcPr>
          <w:p w:rsidRPr="00666F4A" w:rsidR="00C055AB" w:rsidP="00C055AB" w:rsidRDefault="00C055AB" w14:paraId="0B8718BA"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0847B8FA" w14:textId="77777777">
            <w:pPr>
              <w:jc w:val="both"/>
              <w:rPr>
                <w:i/>
              </w:rPr>
            </w:pPr>
            <w:r w:rsidRPr="00666F4A">
              <w:tab/>
              <w:t xml:space="preserve">4. Noteikumu projekta 14.punkts paredz, </w:t>
            </w:r>
            <w:r w:rsidRPr="00666F4A">
              <w:rPr>
                <w:i/>
              </w:rPr>
              <w:t xml:space="preserve">ja, saņemot šo noteikumu 12.punktā noteikto informāciju, pārvadātājam nav konstatētas neizpildītas nodokļu saistības un ir samaksāti administratīvie sodi, kas piemēroti par pasažieru komercpārvadājumu ar taksometru noteikumu pārkāpumiem, institūcija 30 dienu laikā pēc informācijas saņemšanas pieņem lēmumu par speciālās atļaujas (licences) anulēšanu un nosūta paziņojumu uz pārvadātāja iesniegumā norādīto elektroniskā pasta adresi. </w:t>
            </w:r>
          </w:p>
          <w:p w:rsidRPr="00666F4A" w:rsidR="00C055AB" w:rsidP="00C055AB" w:rsidRDefault="00C055AB" w14:paraId="42900704" w14:textId="77777777">
            <w:pPr>
              <w:jc w:val="both"/>
            </w:pPr>
            <w:r w:rsidRPr="00666F4A">
              <w:tab/>
              <w:t xml:space="preserve">Speciālā atļauja (licence) dod tiesības pārvadātājam veikt pasažieru pārvadājumus ar viņa īpašumā vai turējumā esošiem autotransporta līdzekļiem, savukārt licences kartīte, saskaņā ar š.g. 13.jūnijā Saeimā pieņemtajiem grozījumiem Autopārvadājumu likumā, ir noteiktas formas dokuments vai ieraksts valsts informācijas sistēmā, kas apliecina, ka pārvadātājs ar konkrēto autotransporta līdzekli var veikt dokumentā vai </w:t>
            </w:r>
            <w:r w:rsidRPr="00666F4A">
              <w:lastRenderedPageBreak/>
              <w:t>ierakstā norādītā veida komercpārvadājumus. Ja pārvadātājam speciālo atļauju (licenci) anulē, tad arī licences kartīte pārvadātājam nevar būt vairs saistoša.</w:t>
            </w:r>
          </w:p>
          <w:p w:rsidRPr="00666F4A" w:rsidR="00C055AB" w:rsidP="00C055AB" w:rsidRDefault="00C055AB" w14:paraId="2A6A0723" w14:textId="77777777">
            <w:pPr>
              <w:ind w:firstLine="720"/>
              <w:jc w:val="both"/>
            </w:pPr>
            <w:r w:rsidRPr="00666F4A">
              <w:t>Tādējādi, ierosinām papildināt noteikumu projekta 14.punktu pēc vārdiem “institūcija 30 dienu laikā pēc informācijas saņemšanas pieņem lēmumu par speciālās atļaujas (licences)” ar vārdiem “un licences kartītes(kartīšu), speciālās licences kartītes (kartīšu).”</w:t>
            </w:r>
          </w:p>
          <w:p w:rsidRPr="00666F4A" w:rsidR="00C055AB" w:rsidP="00C055AB" w:rsidRDefault="00C055AB" w14:paraId="05BFCF51" w14:textId="5D83274A">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7D7F13FC" w14:textId="13B067C6">
            <w:pPr>
              <w:jc w:val="both"/>
              <w:rPr>
                <w:b/>
                <w:bCs/>
              </w:rPr>
            </w:pPr>
            <w:r w:rsidRPr="00666F4A">
              <w:rPr>
                <w:b/>
                <w:bCs/>
              </w:rPr>
              <w:lastRenderedPageBreak/>
              <w:t>Iebildums ņemts vērā</w:t>
            </w:r>
          </w:p>
          <w:p w:rsidRPr="00666F4A" w:rsidR="00C055AB" w:rsidP="00C055AB" w:rsidRDefault="00C055AB" w14:paraId="6795CF68" w14:textId="77777777">
            <w:pPr>
              <w:jc w:val="both"/>
            </w:pPr>
            <w:r w:rsidRPr="00666F4A">
              <w:t>Autopārvadājumu likuma 35.panta 3.</w:t>
            </w:r>
            <w:r w:rsidRPr="00666F4A">
              <w:rPr>
                <w:vertAlign w:val="superscript"/>
              </w:rPr>
              <w:t>2</w:t>
            </w:r>
            <w:r w:rsidRPr="00666F4A">
              <w:t xml:space="preserve"> daļa noteic, ka ja speciālā atļauja (licence) tiek anulēta, spēku zaudē arī licences kartīte.</w:t>
            </w:r>
          </w:p>
          <w:p w:rsidRPr="00666F4A" w:rsidR="00C055AB" w:rsidP="00C055AB" w:rsidRDefault="00C055AB" w14:paraId="0E68084A" w14:textId="72EE8F5D">
            <w:pPr>
              <w:jc w:val="both"/>
            </w:pPr>
            <w:r w:rsidRPr="00666F4A">
              <w:t>Ņemot vērā citu institūciju iebildumus, noteikumu projekts precizēts un 14.punkts svītrots.</w:t>
            </w:r>
          </w:p>
          <w:p w:rsidRPr="00666F4A" w:rsidR="00C055AB" w:rsidP="00C055AB" w:rsidRDefault="00C055AB" w14:paraId="2A8112BF" w14:textId="61B13D9E">
            <w:pPr>
              <w:jc w:val="both"/>
            </w:pPr>
          </w:p>
        </w:tc>
        <w:tc>
          <w:tcPr>
            <w:tcW w:w="2922" w:type="dxa"/>
          </w:tcPr>
          <w:p w:rsidRPr="00666F4A" w:rsidR="00C055AB" w:rsidP="00C055AB" w:rsidRDefault="00C055AB" w14:paraId="34B8E555" w14:textId="60BB6DD6">
            <w:pPr>
              <w:ind w:right="180"/>
              <w:jc w:val="both"/>
              <w:rPr>
                <w:bCs/>
                <w:lang w:eastAsia="lv-LV"/>
              </w:rPr>
            </w:pPr>
            <w:r w:rsidRPr="00666F4A">
              <w:rPr>
                <w:bCs/>
                <w:lang w:eastAsia="lv-LV"/>
              </w:rPr>
              <w:t>Skatīt precizēto noteikumu projektu.</w:t>
            </w:r>
          </w:p>
        </w:tc>
      </w:tr>
      <w:tr w:rsidRPr="00666F4A" w:rsidR="00C055AB" w:rsidTr="00B41237" w14:paraId="31FA230D" w14:textId="77777777">
        <w:trPr>
          <w:trHeight w:val="839"/>
          <w:jc w:val="center"/>
        </w:trPr>
        <w:tc>
          <w:tcPr>
            <w:tcW w:w="617" w:type="dxa"/>
          </w:tcPr>
          <w:p w:rsidRPr="00666F4A" w:rsidR="00C055AB" w:rsidP="00C055AB" w:rsidRDefault="00C055AB" w14:paraId="7D00DD09" w14:textId="69DC6511">
            <w:pPr>
              <w:jc w:val="center"/>
            </w:pPr>
            <w:r w:rsidRPr="00666F4A">
              <w:t>34.</w:t>
            </w:r>
          </w:p>
        </w:tc>
        <w:tc>
          <w:tcPr>
            <w:tcW w:w="2922" w:type="dxa"/>
          </w:tcPr>
          <w:p w:rsidRPr="00666F4A" w:rsidR="00C055AB" w:rsidP="00C055AB" w:rsidRDefault="00C055AB" w14:paraId="3C2CB04C" w14:textId="77777777">
            <w:pPr>
              <w:spacing w:before="120"/>
              <w:jc w:val="both"/>
              <w:rPr>
                <w:lang w:eastAsia="lv-LV"/>
              </w:rPr>
            </w:pPr>
            <w:r w:rsidRPr="00666F4A">
              <w:rPr>
                <w:lang w:eastAsia="lv-LV"/>
              </w:rPr>
              <w:t xml:space="preserve">24. Pirms licences kartītes izsniegšanas institūcija pārbauda: </w:t>
            </w:r>
          </w:p>
          <w:p w:rsidRPr="00666F4A" w:rsidR="00C055AB" w:rsidP="00C055AB" w:rsidRDefault="00C055AB" w14:paraId="19743638" w14:textId="77777777">
            <w:pPr>
              <w:jc w:val="both"/>
              <w:rPr>
                <w:lang w:eastAsia="lv-LV"/>
              </w:rPr>
            </w:pPr>
            <w:r w:rsidRPr="00666F4A">
              <w:rPr>
                <w:lang w:eastAsia="lv-LV"/>
              </w:rPr>
              <w:t xml:space="preserve">24.1.transportlīdzekļu reģistrā: </w:t>
            </w:r>
          </w:p>
          <w:p w:rsidRPr="00666F4A" w:rsidR="00C055AB" w:rsidP="00C055AB" w:rsidRDefault="00C055AB" w14:paraId="1A50B752" w14:textId="77777777">
            <w:pPr>
              <w:pStyle w:val="ListParagraph"/>
              <w:ind w:left="0"/>
              <w:jc w:val="both"/>
              <w:rPr>
                <w:rFonts w:ascii="Times New Roman" w:hAnsi="Times New Roman"/>
                <w:sz w:val="24"/>
                <w:szCs w:val="24"/>
                <w:lang w:eastAsia="lv-LV"/>
              </w:rPr>
            </w:pPr>
            <w:r w:rsidRPr="00666F4A">
              <w:rPr>
                <w:rFonts w:ascii="Times New Roman" w:hAnsi="Times New Roman"/>
                <w:sz w:val="24"/>
                <w:szCs w:val="24"/>
              </w:rPr>
              <w:t>24.1.1. aktuālo informāciju par autotransporta līdzekļa atbilstību Autopārvadājumu likuma 29.panta otrajā daļā noteiktajām prasībām;</w:t>
            </w:r>
          </w:p>
          <w:p w:rsidRPr="00666F4A" w:rsidR="00C055AB" w:rsidP="00C055AB" w:rsidRDefault="00C055AB" w14:paraId="25958860" w14:textId="77777777">
            <w:pPr>
              <w:jc w:val="both"/>
            </w:pPr>
            <w:r w:rsidRPr="00666F4A">
              <w:rPr>
                <w:lang w:eastAsia="lv-LV"/>
              </w:rPr>
              <w:t>24.1.2  </w:t>
            </w:r>
            <w:r w:rsidRPr="00666F4A">
              <w:t>autotransporta līdzekļa tehniskā stāvokļa atbilstību Ceļu satiksmes likuma 16.panta 5.</w:t>
            </w:r>
            <w:r w:rsidRPr="00666F4A">
              <w:rPr>
                <w:vertAlign w:val="superscript"/>
              </w:rPr>
              <w:t>4</w:t>
            </w:r>
            <w:r w:rsidRPr="00666F4A">
              <w:t xml:space="preserve"> daļā noteiktajām prasībām;</w:t>
            </w:r>
          </w:p>
          <w:p w:rsidRPr="00666F4A" w:rsidR="00C055AB" w:rsidP="00C055AB" w:rsidRDefault="00C055AB" w14:paraId="749D9E91" w14:textId="77777777">
            <w:pPr>
              <w:jc w:val="both"/>
              <w:rPr>
                <w:lang w:eastAsia="lv-LV"/>
              </w:rPr>
            </w:pPr>
            <w:r w:rsidRPr="00666F4A">
              <w:rPr>
                <w:lang w:eastAsia="lv-LV"/>
              </w:rPr>
              <w:t>24.2. VID vienotajā datu bāzē (reģistrā)  -  atbilstību Autopārvadājumu likuma 35.panta 1.</w:t>
            </w:r>
            <w:r w:rsidRPr="00666F4A">
              <w:rPr>
                <w:vertAlign w:val="superscript"/>
                <w:lang w:eastAsia="lv-LV"/>
              </w:rPr>
              <w:t>3</w:t>
            </w:r>
            <w:r w:rsidRPr="00666F4A">
              <w:rPr>
                <w:lang w:eastAsia="lv-LV"/>
              </w:rPr>
              <w:t xml:space="preserve"> daļas 2.punktā noteiktajām prasībām;</w:t>
            </w:r>
            <w:r w:rsidRPr="00666F4A">
              <w:t xml:space="preserve"> </w:t>
            </w:r>
          </w:p>
          <w:p w:rsidRPr="00666F4A" w:rsidR="00C055AB" w:rsidP="00C055AB" w:rsidRDefault="00C055AB" w14:paraId="5DD91CC1" w14:textId="77777777">
            <w:pPr>
              <w:jc w:val="both"/>
              <w:rPr>
                <w:lang w:eastAsia="lv-LV"/>
              </w:rPr>
            </w:pPr>
            <w:r w:rsidRPr="00666F4A">
              <w:rPr>
                <w:lang w:eastAsia="lv-LV"/>
              </w:rPr>
              <w:lastRenderedPageBreak/>
              <w:t xml:space="preserve">24.3. Valsts kases e-pakalpojumu portālā – informāciju par likumā “Par valsts sociālo apdrošināšanu” 21.panta 10.daļā noteikto maksājumu. </w:t>
            </w:r>
          </w:p>
          <w:p w:rsidRPr="00666F4A" w:rsidR="00C055AB" w:rsidP="00C055AB" w:rsidRDefault="00C055AB" w14:paraId="252C9AD5" w14:textId="77777777">
            <w:pPr>
              <w:rPr>
                <w:lang w:eastAsia="lv-LV"/>
              </w:rPr>
            </w:pPr>
          </w:p>
        </w:tc>
        <w:tc>
          <w:tcPr>
            <w:tcW w:w="4874" w:type="dxa"/>
          </w:tcPr>
          <w:p w:rsidRPr="00666F4A" w:rsidR="00C055AB" w:rsidP="00C055AB" w:rsidRDefault="00C055AB" w14:paraId="7A14F835" w14:textId="06A1C786">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Finanšu  ministrija</w:t>
            </w:r>
          </w:p>
          <w:p w:rsidRPr="00666F4A" w:rsidR="00C055AB" w:rsidP="00C055AB" w:rsidRDefault="00C055AB" w14:paraId="32300D70" w14:textId="77777777">
            <w:pPr>
              <w:jc w:val="both"/>
            </w:pPr>
            <w:r w:rsidRPr="00666F4A">
              <w:tab/>
              <w:t xml:space="preserve">5. Noteikumu projekta 24.punktā uzskaitīts, kāda informācija institūcijai ir jāpārbauda, izsniedzot licences kartītes. </w:t>
            </w:r>
          </w:p>
          <w:p w:rsidRPr="00666F4A" w:rsidR="00C055AB" w:rsidP="00C055AB" w:rsidRDefault="00C055AB" w14:paraId="78805C46" w14:textId="77777777">
            <w:pPr>
              <w:ind w:firstLine="720"/>
              <w:jc w:val="both"/>
            </w:pPr>
            <w:r w:rsidRPr="00666F4A">
              <w:t xml:space="preserve">Atbilstoši </w:t>
            </w:r>
            <w:r w:rsidRPr="00666F4A">
              <w:rPr>
                <w:bCs/>
              </w:rPr>
              <w:t xml:space="preserve">Ministru kabineta 2014.gada 11.februāra noteikumu Nr.96 “Nodokļu un citu maksājumu reģistrēšanas elektronisko ierīču un iekārtu lietošanas kārtība” 9.2.apakšpunktam  nodokļu un citu maksājumu reģistrēšanai lieto tikai tādus kases aparātus, hibrīda kases aparātus, kases sistēmas, specializētās ierīces vai iekārtas, kas reģistrētas Valsts ieņēmumu dienestā uz lietotāja vārda. Valsts ieņēmumu dienesta praksē konstatēti gadījumi, ka pārvadājuma pakalpojumi ar taksometru tiek sniegti lietojot Valsts ieņēmumu dienestā nereģistrētus vai citai personai reģistrētus taksometra skaitītājus. </w:t>
            </w:r>
          </w:p>
          <w:p w:rsidRPr="00666F4A" w:rsidR="00C055AB" w:rsidP="00C055AB" w:rsidRDefault="00C055AB" w14:paraId="6F60DA6B" w14:textId="77777777">
            <w:pPr>
              <w:ind w:firstLine="720"/>
              <w:jc w:val="both"/>
            </w:pPr>
            <w:r w:rsidRPr="00666F4A">
              <w:t>Ņemot vērā minēto, lai ierobežotu minēto gadījumu skaitu, lūdzam papildināt noteikumu projektu ar 24.4.apakšpunktu šādā redakcijā:</w:t>
            </w:r>
          </w:p>
          <w:p w:rsidRPr="00666F4A" w:rsidR="00C055AB" w:rsidP="00C055AB" w:rsidRDefault="00C055AB" w14:paraId="71A837C6" w14:textId="77777777">
            <w:pPr>
              <w:jc w:val="both"/>
            </w:pPr>
            <w:r w:rsidRPr="00666F4A">
              <w:t xml:space="preserve">“24.4. Valsts ieņēmumu dienesta publiskojamo datu bāzē – vai taksometra skaitītājs reģistrēts </w:t>
            </w:r>
            <w:r w:rsidRPr="00666F4A">
              <w:lastRenderedPageBreak/>
              <w:t>Valsts ieņēmumu dienesta vienotajā datu bāzē (reģistrā) uz pārvadātāja vārda.”</w:t>
            </w:r>
          </w:p>
          <w:p w:rsidRPr="00666F4A" w:rsidR="00C055AB" w:rsidP="00C055AB" w:rsidRDefault="00C055AB" w14:paraId="3B3C9AE5" w14:textId="2E547B8F">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775F7321" w14:textId="36E4B43D">
            <w:r w:rsidRPr="00666F4A">
              <w:lastRenderedPageBreak/>
              <w:t>|</w:t>
            </w:r>
            <w:r w:rsidRPr="00666F4A">
              <w:rPr>
                <w:b/>
                <w:bCs/>
              </w:rPr>
              <w:t>Iebildums ņemts vērā</w:t>
            </w:r>
            <w:r w:rsidRPr="00666F4A">
              <w:t>.</w:t>
            </w:r>
          </w:p>
          <w:p w:rsidRPr="00666F4A" w:rsidR="00C055AB" w:rsidP="00C055AB" w:rsidRDefault="00C055AB" w14:paraId="571199D0" w14:textId="2B386AFB">
            <w:r w:rsidRPr="00666F4A">
              <w:t>Noteikumu</w:t>
            </w:r>
            <w:r w:rsidR="002261E4">
              <w:t xml:space="preserve"> </w:t>
            </w:r>
            <w:r w:rsidR="00DD124F">
              <w:t xml:space="preserve">projketa </w:t>
            </w:r>
            <w:r w:rsidRPr="00666F4A">
              <w:t xml:space="preserve">23.apakšpunkts ar atsauci uz Autopārvadājumu likuma 35.panta </w:t>
            </w:r>
            <w:r w:rsidRPr="00666F4A">
              <w:rPr>
                <w:lang w:eastAsia="lv-LV"/>
              </w:rPr>
              <w:t>1.</w:t>
            </w:r>
            <w:r w:rsidRPr="00666F4A">
              <w:rPr>
                <w:vertAlign w:val="superscript"/>
                <w:lang w:eastAsia="lv-LV"/>
              </w:rPr>
              <w:t>3</w:t>
            </w:r>
            <w:r w:rsidRPr="00666F4A">
              <w:rPr>
                <w:lang w:eastAsia="lv-LV"/>
              </w:rPr>
              <w:t xml:space="preserve"> daļā </w:t>
            </w:r>
            <w:r w:rsidRPr="00666F4A">
              <w:t xml:space="preserve">paredz informācijas par taksometra skaitītāja reģistrācijas pārbaudi VID publiskojamo datu bāzē (reģistrā). </w:t>
            </w:r>
          </w:p>
          <w:p w:rsidRPr="00666F4A" w:rsidR="00C055AB" w:rsidP="00C055AB" w:rsidRDefault="00C055AB" w14:paraId="1F0F21E7" w14:textId="07221620">
            <w:r w:rsidRPr="00666F4A">
              <w:t>.</w:t>
            </w:r>
          </w:p>
        </w:tc>
        <w:tc>
          <w:tcPr>
            <w:tcW w:w="2922" w:type="dxa"/>
          </w:tcPr>
          <w:p w:rsidRPr="00666F4A" w:rsidR="00C055AB" w:rsidP="00C055AB" w:rsidRDefault="00C055AB" w14:paraId="7EE36A3D" w14:textId="5E7D928A">
            <w:pPr>
              <w:spacing w:before="120"/>
              <w:ind w:firstLine="284"/>
              <w:jc w:val="both"/>
              <w:rPr>
                <w:lang w:eastAsia="lv-LV"/>
              </w:rPr>
            </w:pPr>
            <w:r w:rsidRPr="00666F4A">
              <w:rPr>
                <w:lang w:eastAsia="lv-LV"/>
              </w:rPr>
              <w:t>23. Institūcija pārbauda autotransporta līdzekļa atbilstību Autopārvadājumu likuma 35.panta 1.</w:t>
            </w:r>
            <w:r w:rsidRPr="00666F4A">
              <w:rPr>
                <w:vertAlign w:val="superscript"/>
                <w:lang w:eastAsia="lv-LV"/>
              </w:rPr>
              <w:t>3</w:t>
            </w:r>
            <w:r w:rsidRPr="00666F4A">
              <w:rPr>
                <w:lang w:eastAsia="lv-LV"/>
              </w:rPr>
              <w:t xml:space="preserve"> daļā noteiktajām prasībām un atbilstības gadījumā izsniedz licences kartīti transportlīdzekļu reģistrā pie konkrētā autotransporta līdzekļa norādot izsniegtās licences kartītes numuru un derīguma termiņu.</w:t>
            </w:r>
          </w:p>
          <w:p w:rsidRPr="00666F4A" w:rsidR="00C055AB" w:rsidP="00C055AB" w:rsidRDefault="00C055AB" w14:paraId="2294652D" w14:textId="77777777">
            <w:pPr>
              <w:ind w:right="180" w:firstLine="284"/>
              <w:jc w:val="both"/>
              <w:rPr>
                <w:bCs/>
                <w:lang w:eastAsia="lv-LV"/>
              </w:rPr>
            </w:pPr>
          </w:p>
        </w:tc>
      </w:tr>
      <w:tr w:rsidRPr="005E6B59" w:rsidR="00C055AB" w:rsidTr="00B41237" w14:paraId="76691F50" w14:textId="77777777">
        <w:trPr>
          <w:trHeight w:val="839"/>
          <w:jc w:val="center"/>
        </w:trPr>
        <w:tc>
          <w:tcPr>
            <w:tcW w:w="617" w:type="dxa"/>
          </w:tcPr>
          <w:p w:rsidRPr="005E6B59" w:rsidR="00C055AB" w:rsidP="00C055AB" w:rsidRDefault="00C055AB" w14:paraId="641F69EF" w14:textId="44F15F45">
            <w:pPr>
              <w:jc w:val="center"/>
            </w:pPr>
            <w:r w:rsidRPr="005E6B59">
              <w:t>35.</w:t>
            </w:r>
          </w:p>
        </w:tc>
        <w:tc>
          <w:tcPr>
            <w:tcW w:w="2922" w:type="dxa"/>
          </w:tcPr>
          <w:p w:rsidRPr="005E6B59" w:rsidR="00C055AB" w:rsidP="00C055AB" w:rsidRDefault="00C055AB" w14:paraId="1BA3F697" w14:textId="3CAD6FFD">
            <w:pPr>
              <w:tabs>
                <w:tab w:val="left" w:pos="0"/>
              </w:tabs>
              <w:spacing w:before="120"/>
              <w:ind w:firstLine="284"/>
              <w:jc w:val="both"/>
              <w:rPr>
                <w:lang w:eastAsia="lv-LV"/>
              </w:rPr>
            </w:pPr>
            <w:r w:rsidRPr="005E6B59">
              <w:rPr>
                <w:lang w:eastAsia="lv-LV"/>
              </w:rPr>
              <w:t>27. Institūcija licences kartīti var anulēt Autopārvadājumu likuma 35.panta 3.</w:t>
            </w:r>
            <w:r w:rsidRPr="005E6B59">
              <w:rPr>
                <w:vertAlign w:val="superscript"/>
                <w:lang w:eastAsia="lv-LV"/>
              </w:rPr>
              <w:t xml:space="preserve">3 </w:t>
            </w:r>
            <w:r w:rsidRPr="005E6B59">
              <w:rPr>
                <w:lang w:eastAsia="lv-LV"/>
              </w:rPr>
              <w:t>daļā minētajā gadījumā, kā arī, ja izsniegtās licences kartītes derīguma termiņa laikā konstatētas neatbilstības šo noteikumu 19. un 24. punktā noteiktajām prasībām.</w:t>
            </w:r>
          </w:p>
          <w:p w:rsidRPr="005E6B59" w:rsidR="00C055AB" w:rsidP="00C055AB" w:rsidRDefault="00C055AB" w14:paraId="242FE937" w14:textId="77777777">
            <w:pPr>
              <w:rPr>
                <w:lang w:eastAsia="lv-LV"/>
              </w:rPr>
            </w:pPr>
          </w:p>
        </w:tc>
        <w:tc>
          <w:tcPr>
            <w:tcW w:w="4874" w:type="dxa"/>
          </w:tcPr>
          <w:p w:rsidRPr="005E6B59" w:rsidR="00C055AB" w:rsidP="00C055AB" w:rsidRDefault="00C055AB" w14:paraId="4456624A" w14:textId="77777777">
            <w:pPr>
              <w:pStyle w:val="ListParagraph"/>
              <w:ind w:left="184"/>
              <w:jc w:val="both"/>
              <w:rPr>
                <w:rStyle w:val="FontStyle14"/>
                <w:rFonts w:ascii="Times New Roman" w:hAnsi="Times New Roman" w:cs="Times New Roman"/>
                <w:b/>
                <w:bCs/>
                <w:sz w:val="24"/>
                <w:szCs w:val="24"/>
              </w:rPr>
            </w:pPr>
            <w:r w:rsidRPr="005E6B59">
              <w:rPr>
                <w:rStyle w:val="FontStyle14"/>
                <w:rFonts w:ascii="Times New Roman" w:hAnsi="Times New Roman" w:cs="Times New Roman"/>
                <w:b/>
                <w:bCs/>
                <w:sz w:val="24"/>
                <w:szCs w:val="24"/>
              </w:rPr>
              <w:t>Finanšu ministrija</w:t>
            </w:r>
          </w:p>
          <w:p w:rsidRPr="005E6B59" w:rsidR="00C055AB" w:rsidP="00C055AB" w:rsidRDefault="00C055AB" w14:paraId="097604F0" w14:textId="77777777">
            <w:pPr>
              <w:ind w:firstLine="720"/>
              <w:jc w:val="both"/>
            </w:pPr>
            <w:r w:rsidRPr="005E6B59">
              <w:t xml:space="preserve">6. Noteikumu projekta 27.punktā paredzēts, </w:t>
            </w:r>
            <w:r w:rsidRPr="005E6B59">
              <w:rPr>
                <w:i/>
              </w:rPr>
              <w:t xml:space="preserve">ka institūcija licences kartīti </w:t>
            </w:r>
            <w:r w:rsidRPr="005E6B59">
              <w:rPr>
                <w:i/>
                <w:u w:val="single"/>
              </w:rPr>
              <w:t>var anulēt</w:t>
            </w:r>
            <w:r w:rsidRPr="005E6B59">
              <w:rPr>
                <w:i/>
              </w:rPr>
              <w:t xml:space="preserve"> Autopārvadājumu likuma 35.panta 3.</w:t>
            </w:r>
            <w:r w:rsidRPr="005E6B59">
              <w:rPr>
                <w:i/>
                <w:vertAlign w:val="superscript"/>
              </w:rPr>
              <w:t>3</w:t>
            </w:r>
            <w:r w:rsidRPr="005E6B59">
              <w:rPr>
                <w:i/>
              </w:rPr>
              <w:t xml:space="preserve"> daļā minētajā gadījumā, kā arī, ja izsniegtās licences kartītes derīguma termiņa laikā konstatētas neatbilstības šo noteikumu 19. un 24. punktā noteiktajām prasībām.</w:t>
            </w:r>
            <w:r w:rsidRPr="005E6B59">
              <w:t xml:space="preserve"> </w:t>
            </w:r>
          </w:p>
          <w:p w:rsidRPr="005E6B59" w:rsidR="00C055AB" w:rsidP="00C055AB" w:rsidRDefault="00C055AB" w14:paraId="0FA81261" w14:textId="77777777">
            <w:pPr>
              <w:jc w:val="both"/>
            </w:pPr>
            <w:r w:rsidRPr="005E6B59">
              <w:tab/>
              <w:t>Lūdzam precizēt noteikumu projekta 27.punktu, ņemot vērā atzinuma 2.iebildumā norādītos apsvērumus un aizstāt vārdus “var anulēt” ar vārdu “anulē”.</w:t>
            </w:r>
          </w:p>
          <w:p w:rsidRPr="005E6B59" w:rsidR="00C055AB" w:rsidP="00C055AB" w:rsidRDefault="00C055AB" w14:paraId="5D12B254" w14:textId="0F5B8051">
            <w:pPr>
              <w:pStyle w:val="ListParagraph"/>
              <w:ind w:left="184"/>
              <w:jc w:val="both"/>
              <w:rPr>
                <w:rStyle w:val="FontStyle14"/>
                <w:rFonts w:ascii="Times New Roman" w:hAnsi="Times New Roman" w:cs="Times New Roman"/>
                <w:b/>
                <w:bCs/>
                <w:sz w:val="24"/>
                <w:szCs w:val="24"/>
              </w:rPr>
            </w:pPr>
          </w:p>
        </w:tc>
        <w:tc>
          <w:tcPr>
            <w:tcW w:w="2835" w:type="dxa"/>
          </w:tcPr>
          <w:p w:rsidRPr="005E6B59" w:rsidR="00C055AB" w:rsidP="00C055AB" w:rsidRDefault="00DD124F" w14:paraId="0BE3B96C" w14:textId="5D13DB28">
            <w:pPr>
              <w:rPr>
                <w:b/>
                <w:bCs/>
              </w:rPr>
            </w:pPr>
            <w:r>
              <w:rPr>
                <w:b/>
                <w:bCs/>
              </w:rPr>
              <w:t>Panākta vienošanās starpinstitūciju sanāksme</w:t>
            </w:r>
            <w:r w:rsidRPr="005E6B59" w:rsidR="00C055AB">
              <w:rPr>
                <w:b/>
                <w:bCs/>
              </w:rPr>
              <w:t>.</w:t>
            </w:r>
          </w:p>
          <w:p w:rsidRPr="005E6B59" w:rsidR="00C055AB" w:rsidP="00C055AB" w:rsidRDefault="00C055AB" w14:paraId="6AC9C5A9" w14:textId="2823A262">
            <w:pPr>
              <w:jc w:val="both"/>
            </w:pPr>
            <w:r w:rsidRPr="005E6B59">
              <w:t>Projekts redakcionāli precizēts.</w:t>
            </w:r>
          </w:p>
          <w:p w:rsidRPr="005E6B59" w:rsidR="00C055AB" w:rsidP="00C055AB" w:rsidRDefault="00C055AB" w14:paraId="59B0DF47" w14:textId="1C947821">
            <w:pPr>
              <w:jc w:val="both"/>
            </w:pPr>
            <w:r w:rsidRPr="005E6B59">
              <w:t xml:space="preserve">Noteikumu projekts īsteno Autopārvadājumu likuma 35.panta 3.3 daļā noteikto  institūciju  kompetenci pielietojot formu “var”. </w:t>
            </w:r>
          </w:p>
          <w:p w:rsidRPr="005E6B59" w:rsidR="00C055AB" w:rsidP="00C055AB" w:rsidRDefault="00C055AB" w14:paraId="31502811" w14:textId="77E076C7">
            <w:pPr>
              <w:jc w:val="both"/>
            </w:pPr>
          </w:p>
        </w:tc>
        <w:tc>
          <w:tcPr>
            <w:tcW w:w="2922" w:type="dxa"/>
          </w:tcPr>
          <w:p w:rsidRPr="00DD124F" w:rsidR="00DD124F" w:rsidP="00DD124F" w:rsidRDefault="00DD124F" w14:paraId="4A58B0C6" w14:textId="77777777">
            <w:pPr>
              <w:tabs>
                <w:tab w:val="left" w:pos="0"/>
              </w:tabs>
              <w:spacing w:before="120"/>
              <w:ind w:firstLine="284"/>
              <w:jc w:val="both"/>
            </w:pPr>
            <w:r w:rsidRPr="00DD124F">
              <w:rPr>
                <w:lang w:eastAsia="lv-LV"/>
              </w:rPr>
              <w:t xml:space="preserve">25. Ja pārvadātājs iesniedz iesniegumu licences kartītes anulēšanai, institūcija </w:t>
            </w:r>
            <w:r w:rsidRPr="00DD124F">
              <w:t>pēc pārvadātāja iesnieguma saņemšanas pieprasa  VID sniegt atzinumu par pārvadātāja nodokļu riskiem un pārbauda informāciju Sodu reģistrā par administratīvo sodu, kas piemēroti par pārvadājumu pakalpojumu reglamentējošo normatīvo aktu pārkāpumiem, izpildi.</w:t>
            </w:r>
          </w:p>
          <w:p w:rsidRPr="00DD124F" w:rsidR="00C055AB" w:rsidP="00C055AB" w:rsidRDefault="00C055AB" w14:paraId="6B1DEF10" w14:textId="66C28326">
            <w:pPr>
              <w:ind w:right="180"/>
              <w:jc w:val="both"/>
              <w:rPr>
                <w:bCs/>
                <w:lang w:eastAsia="lv-LV"/>
              </w:rPr>
            </w:pPr>
          </w:p>
        </w:tc>
      </w:tr>
      <w:tr w:rsidRPr="00666F4A" w:rsidR="00C055AB" w:rsidTr="00B41237" w14:paraId="27543C07" w14:textId="77777777">
        <w:trPr>
          <w:trHeight w:val="839"/>
          <w:jc w:val="center"/>
        </w:trPr>
        <w:tc>
          <w:tcPr>
            <w:tcW w:w="617" w:type="dxa"/>
          </w:tcPr>
          <w:p w:rsidRPr="00666F4A" w:rsidR="00C055AB" w:rsidP="00C055AB" w:rsidRDefault="00C055AB" w14:paraId="39E32C7C" w14:textId="4510D070">
            <w:pPr>
              <w:jc w:val="center"/>
            </w:pPr>
            <w:r w:rsidRPr="00666F4A">
              <w:t>36.</w:t>
            </w:r>
          </w:p>
        </w:tc>
        <w:tc>
          <w:tcPr>
            <w:tcW w:w="2922" w:type="dxa"/>
          </w:tcPr>
          <w:p w:rsidRPr="00666F4A" w:rsidR="00C055AB" w:rsidP="00C055AB" w:rsidRDefault="00C055AB" w14:paraId="73373097" w14:textId="77777777">
            <w:pPr>
              <w:spacing w:before="120"/>
              <w:ind w:firstLine="284"/>
              <w:jc w:val="both"/>
              <w:rPr>
                <w:lang w:eastAsia="lv-LV"/>
              </w:rPr>
            </w:pPr>
            <w:r w:rsidRPr="00666F4A">
              <w:rPr>
                <w:lang w:eastAsia="lv-LV"/>
              </w:rPr>
              <w:t>29. Ja, saņemot šo noteikumu 28.punktā minēto informāciju, pārvadātājam konstatētas neizpildītas nodokļu saistības vai nav samaksāti administratīvie sodi,</w:t>
            </w:r>
            <w:r w:rsidRPr="00666F4A">
              <w:t xml:space="preserve"> kas piemēroti par pasažieru komercpārvadājumu ar taksometru noteikumu </w:t>
            </w:r>
            <w:r w:rsidRPr="00666F4A">
              <w:lastRenderedPageBreak/>
              <w:t>pārkāpumiem</w:t>
            </w:r>
            <w:r w:rsidRPr="00666F4A">
              <w:rPr>
                <w:lang w:eastAsia="lv-LV"/>
              </w:rPr>
              <w:t xml:space="preserve">, institūcija 30 dienu laikā atsaka licences kartītes anulēšanu un par atteikumu nosūta paziņojumu uz pārvadātāja iesniegumā norādīto elektroniskā pasta adresi. </w:t>
            </w:r>
          </w:p>
          <w:p w:rsidRPr="00666F4A" w:rsidR="00C055AB" w:rsidP="00C055AB" w:rsidRDefault="00C055AB" w14:paraId="5B2E6497" w14:textId="77777777">
            <w:pPr>
              <w:rPr>
                <w:lang w:eastAsia="lv-LV"/>
              </w:rPr>
            </w:pPr>
          </w:p>
        </w:tc>
        <w:tc>
          <w:tcPr>
            <w:tcW w:w="4874" w:type="dxa"/>
          </w:tcPr>
          <w:p w:rsidRPr="00666F4A" w:rsidR="00C055AB" w:rsidP="00C055AB" w:rsidRDefault="00C055AB" w14:paraId="2332DDA1"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Finanšu ministrija</w:t>
            </w:r>
          </w:p>
          <w:p w:rsidRPr="00666F4A" w:rsidR="00C055AB" w:rsidP="00C055AB" w:rsidRDefault="00C055AB" w14:paraId="0F4F6113" w14:textId="77777777">
            <w:pPr>
              <w:jc w:val="both"/>
            </w:pPr>
            <w:r w:rsidRPr="00666F4A">
              <w:tab/>
              <w:t xml:space="preserve">8. Noteikumu projekta 29.punktā paredzēts, </w:t>
            </w:r>
            <w:r w:rsidRPr="00666F4A">
              <w:rPr>
                <w:i/>
              </w:rPr>
              <w:t xml:space="preserve">ja, saņemot šo noteikumu 28.punktā minēto informāciju, pārvadātājam konstatētas neizpildītas nodokļu saistības vai nav samaksāti administratīvie sodi, kas piemēroti par pasažieru komercpārvadājumu ar taksometru noteikumu pārkāpumiem, institūcija 30 dienu laikā atsaka licences kartītes anulēšanu un par atteikumu </w:t>
            </w:r>
            <w:r w:rsidRPr="00666F4A">
              <w:rPr>
                <w:i/>
              </w:rPr>
              <w:lastRenderedPageBreak/>
              <w:t xml:space="preserve">nosūta paziņojumu uz pārvadātāja iesniegumā norādīto elektroniskā pasta adresi. </w:t>
            </w:r>
          </w:p>
          <w:p w:rsidRPr="00666F4A" w:rsidR="00C055AB" w:rsidP="00C055AB" w:rsidRDefault="00C055AB" w14:paraId="734BD67A" w14:textId="77777777">
            <w:pPr>
              <w:jc w:val="both"/>
            </w:pPr>
            <w:r w:rsidRPr="00666F4A">
              <w:tab/>
              <w:t>Ņemot vērā, ka ar derīgu licences kartīti pārvadātājs var turpināt sniegt autopārvadājumus, tādā veidā palielinot nodokļu vai sodu parādu, piedāvājam atteikt licences anulēšanu, apturot tās darbību.</w:t>
            </w:r>
          </w:p>
          <w:p w:rsidRPr="00666F4A" w:rsidR="00C055AB" w:rsidP="00C055AB" w:rsidRDefault="00C055AB" w14:paraId="3F700D4E" w14:textId="77777777">
            <w:pPr>
              <w:jc w:val="both"/>
            </w:pPr>
            <w:r w:rsidRPr="00666F4A">
              <w:tab/>
              <w:t xml:space="preserve">Līdz ar to ierosinām papildināt  noteikumu projekta 29.punktu pēc vārdiem “institūcija 30 dienu laikā” ar vārdiem “pēc informācijas saņemšanas aptur licences kartītes darbību un”. </w:t>
            </w:r>
          </w:p>
          <w:p w:rsidRPr="00666F4A" w:rsidR="00C055AB" w:rsidP="00C055AB" w:rsidRDefault="00C055AB" w14:paraId="1DD5E301" w14:textId="3C7D04ED">
            <w:pPr>
              <w:pStyle w:val="ListParagraph"/>
              <w:ind w:left="184"/>
              <w:jc w:val="both"/>
              <w:rPr>
                <w:rStyle w:val="FontStyle14"/>
                <w:rFonts w:ascii="Times New Roman" w:hAnsi="Times New Roman" w:cs="Times New Roman"/>
                <w:b/>
                <w:bCs/>
                <w:sz w:val="24"/>
                <w:szCs w:val="24"/>
              </w:rPr>
            </w:pPr>
          </w:p>
        </w:tc>
        <w:tc>
          <w:tcPr>
            <w:tcW w:w="2835" w:type="dxa"/>
          </w:tcPr>
          <w:p w:rsidR="002261E4" w:rsidP="002261E4" w:rsidRDefault="002261E4" w14:paraId="1D57BB56" w14:textId="77777777">
            <w:pPr>
              <w:jc w:val="both"/>
              <w:rPr>
                <w:b/>
                <w:bCs/>
              </w:rPr>
            </w:pPr>
            <w:r>
              <w:rPr>
                <w:b/>
                <w:bCs/>
              </w:rPr>
              <w:lastRenderedPageBreak/>
              <w:t>Panākta vienošanās starpinstitūciju sanāksmē.</w:t>
            </w:r>
          </w:p>
          <w:p w:rsidR="002261E4" w:rsidP="00C055AB" w:rsidRDefault="002261E4" w14:paraId="4E55C3C3" w14:textId="77777777">
            <w:pPr>
              <w:jc w:val="both"/>
              <w:rPr>
                <w:b/>
                <w:bCs/>
              </w:rPr>
            </w:pPr>
          </w:p>
          <w:p w:rsidRPr="00666F4A" w:rsidR="00C055AB" w:rsidP="00C055AB" w:rsidRDefault="00C055AB" w14:paraId="2B801A12" w14:textId="40AD9C5B">
            <w:pPr>
              <w:jc w:val="both"/>
            </w:pPr>
            <w:r w:rsidRPr="00666F4A">
              <w:t xml:space="preserve">Skatīt </w:t>
            </w:r>
            <w:r w:rsidR="002261E4">
              <w:t xml:space="preserve">paskaidrojumu </w:t>
            </w:r>
            <w:r w:rsidRPr="00666F4A">
              <w:t xml:space="preserve">komentāru par </w:t>
            </w:r>
            <w:r w:rsidR="002261E4">
              <w:t xml:space="preserve">darbības </w:t>
            </w:r>
            <w:r w:rsidRPr="00666F4A">
              <w:t xml:space="preserve">apturēšanu  </w:t>
            </w:r>
            <w:r w:rsidR="002261E4">
              <w:t xml:space="preserve">izziņas </w:t>
            </w:r>
            <w:r w:rsidRPr="00666F4A">
              <w:t xml:space="preserve">tabulas 31.punktā. </w:t>
            </w:r>
          </w:p>
          <w:p w:rsidRPr="00666F4A" w:rsidR="00C055AB" w:rsidP="00C055AB" w:rsidRDefault="00C055AB" w14:paraId="6C74EF3D" w14:textId="77777777">
            <w:pPr>
              <w:jc w:val="both"/>
            </w:pPr>
            <w:r w:rsidRPr="00666F4A">
              <w:t xml:space="preserve">Ja pārvadātājs ierosina speciālās atļaujas </w:t>
            </w:r>
            <w:r w:rsidRPr="00666F4A">
              <w:lastRenderedPageBreak/>
              <w:t xml:space="preserve">(licences) vai licences kartītes anulēšanu tad būtībā tas vairs neturpina pārvadājumus un neiesniedz pieteikumu jaunu licences kartīšu termiņiem, līdz ar to nav samērīgi apturēt izsniegto licences kartīšu darbību..  </w:t>
            </w:r>
          </w:p>
          <w:p w:rsidRPr="00666F4A" w:rsidR="00C055AB" w:rsidP="00C055AB" w:rsidRDefault="00C055AB" w14:paraId="3172514A" w14:textId="0DCBA266">
            <w:pPr>
              <w:jc w:val="both"/>
            </w:pPr>
            <w:r w:rsidRPr="00666F4A">
              <w:t>Ņemot vērā citu institūciju iebildumus, noteikumu projekts redakcionāli precizēts.</w:t>
            </w:r>
          </w:p>
        </w:tc>
        <w:tc>
          <w:tcPr>
            <w:tcW w:w="2922" w:type="dxa"/>
          </w:tcPr>
          <w:p w:rsidRPr="00666F4A" w:rsidR="00C055AB" w:rsidP="00C055AB" w:rsidRDefault="00C055AB" w14:paraId="09A55901" w14:textId="5EB2E5BE">
            <w:pPr>
              <w:ind w:right="180"/>
              <w:jc w:val="both"/>
              <w:rPr>
                <w:bCs/>
                <w:lang w:eastAsia="lv-LV"/>
              </w:rPr>
            </w:pPr>
            <w:r w:rsidRPr="00666F4A">
              <w:rPr>
                <w:bCs/>
                <w:lang w:eastAsia="lv-LV"/>
              </w:rPr>
              <w:lastRenderedPageBreak/>
              <w:t>29.punkts svītrots.</w:t>
            </w:r>
          </w:p>
        </w:tc>
      </w:tr>
      <w:tr w:rsidRPr="00666F4A" w:rsidR="00C055AB" w:rsidTr="00B41237" w14:paraId="6DF8AE6D" w14:textId="77777777">
        <w:trPr>
          <w:trHeight w:val="839"/>
          <w:jc w:val="center"/>
        </w:trPr>
        <w:tc>
          <w:tcPr>
            <w:tcW w:w="617" w:type="dxa"/>
          </w:tcPr>
          <w:p w:rsidRPr="00666F4A" w:rsidR="00C055AB" w:rsidP="00C055AB" w:rsidRDefault="00C055AB" w14:paraId="2FA31AD1" w14:textId="76BCB17C">
            <w:pPr>
              <w:jc w:val="center"/>
            </w:pPr>
            <w:r w:rsidRPr="00666F4A">
              <w:t>37.</w:t>
            </w:r>
          </w:p>
        </w:tc>
        <w:tc>
          <w:tcPr>
            <w:tcW w:w="2922" w:type="dxa"/>
          </w:tcPr>
          <w:p w:rsidRPr="00666F4A" w:rsidR="00C055AB" w:rsidP="00C055AB" w:rsidRDefault="00C055AB" w14:paraId="368251B2" w14:textId="77777777">
            <w:pPr>
              <w:tabs>
                <w:tab w:val="left" w:pos="0"/>
              </w:tabs>
              <w:spacing w:before="120"/>
              <w:ind w:firstLine="284"/>
              <w:jc w:val="both"/>
            </w:pPr>
            <w:r w:rsidRPr="00666F4A">
              <w:rPr>
                <w:lang w:eastAsia="lv-LV"/>
              </w:rPr>
              <w:t>39. Institūcija speciālo licences kartīti var anulēt Autopārvadājumu likuma 35.</w:t>
            </w:r>
            <w:r w:rsidRPr="00666F4A">
              <w:rPr>
                <w:vertAlign w:val="superscript"/>
                <w:lang w:eastAsia="lv-LV"/>
              </w:rPr>
              <w:t>1</w:t>
            </w:r>
            <w:r w:rsidRPr="00666F4A">
              <w:rPr>
                <w:lang w:eastAsia="lv-LV"/>
              </w:rPr>
              <w:t xml:space="preserve">panta sestajā daļā minētajos gadījumos, kā arī, ja izsniegto speciālo licences kartīšu darbības laikā konstatēts, ka pārvadātājs neatbilst šo noteikumu 33.punktā noteiktajām prasībām. </w:t>
            </w:r>
          </w:p>
          <w:p w:rsidRPr="00666F4A" w:rsidR="00C055AB" w:rsidP="00C055AB" w:rsidRDefault="00C055AB" w14:paraId="1F489B12" w14:textId="5CCCC3D9">
            <w:pPr>
              <w:rPr>
                <w:lang w:eastAsia="lv-LV"/>
              </w:rPr>
            </w:pPr>
          </w:p>
        </w:tc>
        <w:tc>
          <w:tcPr>
            <w:tcW w:w="4874" w:type="dxa"/>
          </w:tcPr>
          <w:p w:rsidRPr="00666F4A" w:rsidR="00C055AB" w:rsidP="00C055AB" w:rsidRDefault="00C055AB" w14:paraId="003112D4"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60140E09" w14:textId="66D162D2">
            <w:pPr>
              <w:jc w:val="both"/>
            </w:pPr>
            <w:r w:rsidRPr="00666F4A">
              <w:t>9. Lūdzam papildināt noteikumu projekta 39.punktu, paredzot arī šajā punktā Institūcijas pienākumu anulēt speciālo licences kartīti komersanta saimnieciskās darbības apturēšanas gadījumā vai speciālās atļaujas (licences) anulēšanas gadījumā.</w:t>
            </w:r>
          </w:p>
          <w:p w:rsidRPr="00666F4A" w:rsidR="00C055AB" w:rsidP="00C055AB" w:rsidRDefault="00C055AB" w14:paraId="3F71BE88" w14:textId="6F969DCF">
            <w:pPr>
              <w:pStyle w:val="ListParagraph"/>
              <w:ind w:left="184"/>
              <w:jc w:val="both"/>
              <w:rPr>
                <w:rStyle w:val="FontStyle14"/>
                <w:rFonts w:ascii="Times New Roman" w:hAnsi="Times New Roman" w:cs="Times New Roman"/>
                <w:b/>
                <w:bCs/>
                <w:sz w:val="24"/>
                <w:szCs w:val="24"/>
              </w:rPr>
            </w:pPr>
          </w:p>
        </w:tc>
        <w:tc>
          <w:tcPr>
            <w:tcW w:w="2835" w:type="dxa"/>
          </w:tcPr>
          <w:p w:rsidR="002261E4" w:rsidP="002261E4" w:rsidRDefault="002261E4" w14:paraId="06A0B5C5" w14:textId="77777777">
            <w:pPr>
              <w:jc w:val="both"/>
              <w:rPr>
                <w:b/>
                <w:bCs/>
              </w:rPr>
            </w:pPr>
            <w:r>
              <w:rPr>
                <w:b/>
                <w:bCs/>
              </w:rPr>
              <w:t>Panākta vienošanās starpinstitūciju sanāksmē.</w:t>
            </w:r>
          </w:p>
          <w:p w:rsidRPr="00666F4A" w:rsidR="00C055AB" w:rsidP="00C055AB" w:rsidRDefault="00C055AB" w14:paraId="55883F64" w14:textId="6B730910">
            <w:pPr>
              <w:jc w:val="both"/>
            </w:pPr>
            <w:r w:rsidRPr="00666F4A">
              <w:t xml:space="preserve">Noteikumu projekts īsteno Autopārvadājumu  likumā noteiktās prasības un tajā nevar ietvert materiālās normas, kas veidotu no pilnvarojuma atšķirīgas tiesiskās attiecības. </w:t>
            </w:r>
          </w:p>
          <w:p w:rsidRPr="00666F4A" w:rsidR="00C055AB" w:rsidP="00C055AB" w:rsidRDefault="00C055AB" w14:paraId="3E4A5B90" w14:textId="28E650B5">
            <w:pPr>
              <w:jc w:val="both"/>
            </w:pPr>
            <w:r w:rsidRPr="00666F4A">
              <w:t>Regulējums par licences kartītes anulēšanu specialās atļaujas (licences) anulēšanas gadījumā jau noteikts  Autopārvadājumu likuma 35.panta 3.</w:t>
            </w:r>
            <w:r w:rsidRPr="00666F4A">
              <w:rPr>
                <w:vertAlign w:val="superscript"/>
              </w:rPr>
              <w:t>2</w:t>
            </w:r>
            <w:r w:rsidRPr="00666F4A">
              <w:t xml:space="preserve"> daļā: ja speciālā atļauja (licence) tiek anulēta, spēku zaudē arī licences kartīte.</w:t>
            </w:r>
          </w:p>
          <w:p w:rsidRPr="00666F4A" w:rsidR="00C055AB" w:rsidP="00C055AB" w:rsidRDefault="00C055AB" w14:paraId="09A73BB4" w14:textId="0AE417D5">
            <w:pPr>
              <w:jc w:val="both"/>
            </w:pPr>
            <w:r w:rsidRPr="00666F4A">
              <w:lastRenderedPageBreak/>
              <w:t>Ņemot vērā citu institūciju iebildumus, noteikumu projekts precizēts.</w:t>
            </w:r>
          </w:p>
        </w:tc>
        <w:tc>
          <w:tcPr>
            <w:tcW w:w="2922" w:type="dxa"/>
          </w:tcPr>
          <w:p w:rsidRPr="00666F4A" w:rsidR="00C055AB" w:rsidP="00C055AB" w:rsidRDefault="00C055AB" w14:paraId="6FAA2920" w14:textId="54970244">
            <w:pPr>
              <w:ind w:right="180"/>
              <w:jc w:val="both"/>
              <w:rPr>
                <w:bCs/>
                <w:lang w:eastAsia="lv-LV"/>
              </w:rPr>
            </w:pPr>
            <w:r w:rsidRPr="00666F4A">
              <w:rPr>
                <w:lang w:eastAsia="lv-LV"/>
              </w:rPr>
              <w:lastRenderedPageBreak/>
              <w:t>33. Institūcija speciālo licences kartīti var anulēt Autopārvadājumu likuma 35.</w:t>
            </w:r>
            <w:r w:rsidRPr="00666F4A">
              <w:rPr>
                <w:vertAlign w:val="superscript"/>
                <w:lang w:eastAsia="lv-LV"/>
              </w:rPr>
              <w:t>1</w:t>
            </w:r>
            <w:r w:rsidRPr="00666F4A">
              <w:rPr>
                <w:lang w:eastAsia="lv-LV"/>
              </w:rPr>
              <w:t>panta sestajā daļā minētajā gadījumā, p</w:t>
            </w:r>
            <w:r w:rsidRPr="00666F4A">
              <w:t>aziņojumu par speciālās licences kartītes anulēšanu pārvadātājam nosūtot elektroniski</w:t>
            </w:r>
            <w:r w:rsidR="005E6B59">
              <w:t>.</w:t>
            </w:r>
          </w:p>
        </w:tc>
      </w:tr>
      <w:tr w:rsidRPr="00666F4A" w:rsidR="00C055AB" w:rsidTr="00B41237" w14:paraId="36ADB24D" w14:textId="77777777">
        <w:trPr>
          <w:trHeight w:val="839"/>
          <w:jc w:val="center"/>
        </w:trPr>
        <w:tc>
          <w:tcPr>
            <w:tcW w:w="617" w:type="dxa"/>
          </w:tcPr>
          <w:p w:rsidRPr="00666F4A" w:rsidR="00C055AB" w:rsidP="00C055AB" w:rsidRDefault="00C055AB" w14:paraId="78488AE6" w14:textId="5E7DCDB5">
            <w:pPr>
              <w:jc w:val="center"/>
            </w:pPr>
            <w:r w:rsidRPr="00666F4A">
              <w:t>38.</w:t>
            </w:r>
          </w:p>
        </w:tc>
        <w:tc>
          <w:tcPr>
            <w:tcW w:w="2922" w:type="dxa"/>
          </w:tcPr>
          <w:p w:rsidRPr="00666F4A" w:rsidR="00C055AB" w:rsidP="00C055AB" w:rsidRDefault="00DD124F" w14:paraId="12058AC6" w14:textId="6CA3B785">
            <w:pPr>
              <w:rPr>
                <w:lang w:eastAsia="lv-LV"/>
              </w:rPr>
            </w:pPr>
            <w:r>
              <w:t>N</w:t>
            </w:r>
            <w:r w:rsidRPr="00666F4A" w:rsidR="00C055AB">
              <w:t>oteikumu projekt</w:t>
            </w:r>
            <w:r>
              <w:t>s.</w:t>
            </w:r>
            <w:r w:rsidRPr="00666F4A" w:rsidR="00C055AB">
              <w:t xml:space="preserve"> </w:t>
            </w:r>
          </w:p>
        </w:tc>
        <w:tc>
          <w:tcPr>
            <w:tcW w:w="4874" w:type="dxa"/>
          </w:tcPr>
          <w:p w:rsidRPr="00666F4A" w:rsidR="00C055AB" w:rsidP="00C055AB" w:rsidRDefault="00C055AB" w14:paraId="2A418D6F"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1C52B0EB" w14:textId="77777777">
            <w:pPr>
              <w:jc w:val="both"/>
            </w:pPr>
            <w:r w:rsidRPr="00666F4A">
              <w:tab/>
              <w:t>10. Saskaņā ar taksometru pārvadātāju nozares pārstāvju sniegto informāciju, noteikumu projekta 77.5., 77.6., 79.12. apakšpunktā un 80., 81., 82., 83.punktā izvirzītās jaunās prasības par taksometru skaitītāju tehniskajām prasībām radīs būtiskas finansiālās izmaksas, turklāt nesen ir veikta taksometru skaitītāju nomaiņa uz šobrīd spēkā esošajiem tehniskajām prasībām atbilstošiem taksometru skaitītājiem. Papildus minētajos apakšpunktos paredzēto prasību ieviešanai būs nepieciešama jaunu taksometru skaitītāju izstrādāšana, kam būs nepieciešams laiks līdz pat diviem gadiem.</w:t>
            </w:r>
          </w:p>
          <w:p w:rsidRPr="00666F4A" w:rsidR="00C055AB" w:rsidP="00C055AB" w:rsidRDefault="00C055AB" w14:paraId="2B59DCB9" w14:textId="77777777">
            <w:pPr>
              <w:jc w:val="both"/>
            </w:pPr>
            <w:r w:rsidRPr="00666F4A">
              <w:tab/>
              <w:t>Tādējādi, lūdzam svītrot noteikuma projekta 77.5., 77.6., 79.12.apakšpunktu un 80., 81., 82., 83.punktu.</w:t>
            </w:r>
          </w:p>
          <w:p w:rsidRPr="00666F4A" w:rsidR="00C055AB" w:rsidP="00C055AB" w:rsidRDefault="00C055AB" w14:paraId="79A99316" w14:textId="74A99EE4">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797CA5EE" w14:textId="3035F21F">
            <w:pPr>
              <w:rPr>
                <w:b/>
                <w:bCs/>
              </w:rPr>
            </w:pPr>
            <w:r w:rsidRPr="00666F4A">
              <w:rPr>
                <w:b/>
                <w:bCs/>
              </w:rPr>
              <w:t xml:space="preserve">Iebildums ņemts vērā. </w:t>
            </w:r>
          </w:p>
        </w:tc>
        <w:tc>
          <w:tcPr>
            <w:tcW w:w="2922" w:type="dxa"/>
          </w:tcPr>
          <w:p w:rsidRPr="00666F4A" w:rsidR="00C055AB" w:rsidP="00C055AB" w:rsidRDefault="00C055AB" w14:paraId="3DF68DE0" w14:textId="053AA35F">
            <w:pPr>
              <w:ind w:right="180"/>
              <w:jc w:val="both"/>
              <w:rPr>
                <w:bCs/>
                <w:lang w:eastAsia="lv-LV"/>
              </w:rPr>
            </w:pPr>
            <w:r w:rsidRPr="00666F4A">
              <w:rPr>
                <w:bCs/>
                <w:lang w:eastAsia="lv-LV"/>
              </w:rPr>
              <w:t>Skatīt precizēto projektu.</w:t>
            </w:r>
          </w:p>
        </w:tc>
      </w:tr>
      <w:tr w:rsidRPr="005E6B59" w:rsidR="00C055AB" w:rsidTr="005E6B59" w14:paraId="2004DEA8" w14:textId="77777777">
        <w:trPr>
          <w:trHeight w:val="839"/>
          <w:jc w:val="center"/>
        </w:trPr>
        <w:tc>
          <w:tcPr>
            <w:tcW w:w="617" w:type="dxa"/>
            <w:shd w:val="clear" w:color="auto" w:fill="auto"/>
          </w:tcPr>
          <w:p w:rsidRPr="005E6B59" w:rsidR="00C055AB" w:rsidP="00C055AB" w:rsidRDefault="00C055AB" w14:paraId="409E0B57" w14:textId="38FC4D8C">
            <w:pPr>
              <w:jc w:val="center"/>
            </w:pPr>
            <w:r w:rsidRPr="005E6B59">
              <w:t>39.</w:t>
            </w:r>
          </w:p>
        </w:tc>
        <w:tc>
          <w:tcPr>
            <w:tcW w:w="2922" w:type="dxa"/>
            <w:shd w:val="clear" w:color="auto" w:fill="auto"/>
          </w:tcPr>
          <w:p w:rsidRPr="005E6B59" w:rsidR="00C055AB" w:rsidP="00C055AB" w:rsidRDefault="00C055AB" w14:paraId="5DB7A4C9" w14:textId="77777777">
            <w:pPr>
              <w:ind w:left="295"/>
              <w:jc w:val="both"/>
              <w:rPr>
                <w:lang w:eastAsia="lv-LV"/>
              </w:rPr>
            </w:pPr>
            <w:r w:rsidRPr="005E6B59">
              <w:rPr>
                <w:lang w:eastAsia="lv-LV"/>
              </w:rPr>
              <w:t>77.9. taksometra skaitītāja programma nodrošina vismaz šādas funkcijas:</w:t>
            </w:r>
          </w:p>
          <w:p w:rsidRPr="005E6B59" w:rsidR="00C055AB" w:rsidP="00C055AB" w:rsidRDefault="00C055AB" w14:paraId="6939A249" w14:textId="77777777">
            <w:pPr>
              <w:pStyle w:val="ListParagraph"/>
              <w:ind w:left="295"/>
              <w:jc w:val="both"/>
              <w:rPr>
                <w:rFonts w:ascii="Times New Roman" w:hAnsi="Times New Roman" w:eastAsia="Times New Roman"/>
                <w:sz w:val="24"/>
                <w:szCs w:val="24"/>
                <w:lang w:eastAsia="lv-LV"/>
              </w:rPr>
            </w:pPr>
            <w:r w:rsidRPr="005E6B59">
              <w:rPr>
                <w:rFonts w:ascii="Times New Roman" w:hAnsi="Times New Roman" w:eastAsia="Times New Roman"/>
                <w:sz w:val="24"/>
                <w:szCs w:val="24"/>
                <w:lang w:eastAsia="lv-LV"/>
              </w:rPr>
              <w:t>77.9.1. veic Hash kontrolsummas aprēķinu dokumentu izdrukām un pārskatiem;</w:t>
            </w:r>
          </w:p>
          <w:p w:rsidRPr="005E6B59" w:rsidR="00C055AB" w:rsidP="00C055AB" w:rsidRDefault="00C055AB" w14:paraId="6313C09B" w14:textId="77777777">
            <w:pPr>
              <w:pStyle w:val="ListParagraph"/>
              <w:ind w:left="295"/>
              <w:jc w:val="both"/>
              <w:rPr>
                <w:rFonts w:ascii="Times New Roman" w:hAnsi="Times New Roman" w:eastAsia="Times New Roman"/>
                <w:sz w:val="24"/>
                <w:szCs w:val="24"/>
                <w:lang w:eastAsia="lv-LV"/>
              </w:rPr>
            </w:pPr>
            <w:r w:rsidRPr="005E6B59">
              <w:rPr>
                <w:rFonts w:ascii="Times New Roman" w:hAnsi="Times New Roman" w:eastAsia="Times New Roman"/>
                <w:sz w:val="24"/>
                <w:szCs w:val="24"/>
                <w:lang w:eastAsia="lv-LV"/>
              </w:rPr>
              <w:t xml:space="preserve">77.9.2. veido elektronisko kontrollenti un nodrošina tās ierakstīšanu </w:t>
            </w:r>
            <w:r w:rsidRPr="005E6B59">
              <w:rPr>
                <w:rFonts w:ascii="Times New Roman" w:hAnsi="Times New Roman" w:eastAsia="Times New Roman"/>
                <w:sz w:val="24"/>
                <w:szCs w:val="24"/>
                <w:lang w:eastAsia="lv-LV"/>
              </w:rPr>
              <w:lastRenderedPageBreak/>
              <w:t>energoneatkarīgajā atmiņā;</w:t>
            </w:r>
          </w:p>
          <w:p w:rsidRPr="005E6B59" w:rsidR="00C055AB" w:rsidP="00C055AB" w:rsidRDefault="00C055AB" w14:paraId="07D0DE57" w14:textId="77777777">
            <w:pPr>
              <w:pStyle w:val="ListParagraph"/>
              <w:ind w:left="295"/>
              <w:jc w:val="both"/>
              <w:rPr>
                <w:rFonts w:ascii="Times New Roman" w:hAnsi="Times New Roman" w:eastAsia="Times New Roman"/>
                <w:sz w:val="24"/>
                <w:szCs w:val="24"/>
                <w:lang w:eastAsia="lv-LV"/>
              </w:rPr>
            </w:pPr>
            <w:r w:rsidRPr="005E6B59">
              <w:rPr>
                <w:rFonts w:ascii="Times New Roman" w:hAnsi="Times New Roman" w:eastAsia="Times New Roman"/>
                <w:sz w:val="24"/>
                <w:szCs w:val="24"/>
                <w:lang w:eastAsia="lv-LV"/>
              </w:rPr>
              <w:t>77.9.3. nodrošina visu dokumentu izdruku un pārskatu nosūtīšanu uz drukas iekārtu pēc tam, kad attiecīgajās datnēs energoneatkarīgajā atmiņā ir izdarīti ieraksti par šo dokumentu;</w:t>
            </w:r>
          </w:p>
          <w:p w:rsidRPr="005E6B59" w:rsidR="00C055AB" w:rsidP="00C055AB" w:rsidRDefault="00C055AB" w14:paraId="72EE75E3" w14:textId="77777777">
            <w:pPr>
              <w:pStyle w:val="ListParagraph"/>
              <w:ind w:left="295"/>
              <w:jc w:val="both"/>
              <w:rPr>
                <w:rFonts w:ascii="Times New Roman" w:hAnsi="Times New Roman" w:eastAsia="Times New Roman"/>
                <w:sz w:val="24"/>
                <w:szCs w:val="24"/>
                <w:lang w:eastAsia="lv-LV"/>
              </w:rPr>
            </w:pPr>
            <w:r w:rsidRPr="005E6B59">
              <w:rPr>
                <w:rFonts w:ascii="Times New Roman" w:hAnsi="Times New Roman" w:eastAsia="Times New Roman"/>
                <w:sz w:val="24"/>
                <w:szCs w:val="24"/>
                <w:lang w:eastAsia="lv-LV"/>
              </w:rPr>
              <w:t>77.9.4. veic darījumu nodokļu aprēķina kontroli atbilstoši parametros iestatītajiem nodokļiem.</w:t>
            </w:r>
          </w:p>
          <w:p w:rsidRPr="005E6B59" w:rsidR="00C055AB" w:rsidP="00C055AB" w:rsidRDefault="00C055AB" w14:paraId="0A25DA81" w14:textId="77777777">
            <w:pPr>
              <w:ind w:left="295"/>
              <w:rPr>
                <w:lang w:eastAsia="lv-LV"/>
              </w:rPr>
            </w:pPr>
          </w:p>
        </w:tc>
        <w:tc>
          <w:tcPr>
            <w:tcW w:w="4874" w:type="dxa"/>
            <w:shd w:val="clear" w:color="auto" w:fill="auto"/>
          </w:tcPr>
          <w:p w:rsidRPr="005E6B59" w:rsidR="00C055AB" w:rsidP="00C055AB" w:rsidRDefault="00C055AB" w14:paraId="680B5244" w14:textId="77777777">
            <w:pPr>
              <w:pStyle w:val="ListParagraph"/>
              <w:ind w:left="184"/>
              <w:jc w:val="both"/>
              <w:rPr>
                <w:rStyle w:val="FontStyle14"/>
                <w:rFonts w:ascii="Times New Roman" w:hAnsi="Times New Roman" w:cs="Times New Roman"/>
                <w:b/>
                <w:bCs/>
                <w:sz w:val="24"/>
                <w:szCs w:val="24"/>
              </w:rPr>
            </w:pPr>
            <w:r w:rsidRPr="005E6B59">
              <w:rPr>
                <w:rStyle w:val="FontStyle14"/>
                <w:rFonts w:ascii="Times New Roman" w:hAnsi="Times New Roman" w:cs="Times New Roman"/>
                <w:b/>
                <w:bCs/>
                <w:sz w:val="24"/>
                <w:szCs w:val="24"/>
              </w:rPr>
              <w:lastRenderedPageBreak/>
              <w:t>Finanšu ministrija</w:t>
            </w:r>
          </w:p>
          <w:p w:rsidRPr="005E6B59" w:rsidR="00C055AB" w:rsidP="00C055AB" w:rsidRDefault="00C055AB" w14:paraId="70406CFE" w14:textId="77777777">
            <w:pPr>
              <w:jc w:val="both"/>
            </w:pPr>
            <w:r w:rsidRPr="005E6B59">
              <w:tab/>
              <w:t xml:space="preserve">11. Ņemot vērā, ka pasažieru pārvadājumu nozarē ir ļoti augsts ēnu ekonomikas īpatsvars, kā arī, lai nodrošinātu </w:t>
            </w:r>
            <w:r w:rsidRPr="005E6B59">
              <w:rPr>
                <w:bCs/>
              </w:rPr>
              <w:t>Valsts ieņēmumu dienestā</w:t>
            </w:r>
            <w:r w:rsidRPr="005E6B59">
              <w:t xml:space="preserve"> iespēju veikt nodokļu kontroles pasākumus un saņemt ticamu un nesagrozītu informāciju par pārvadātāju ienākumiem, lūdzam noteikumu projekta paredzēt pakalpojuma sniedzēja pienākumu sniegt informāciju Valsts ieņēmumu dienestam par katru pārvadājumu tiešsaistes režīmā. </w:t>
            </w:r>
          </w:p>
          <w:p w:rsidRPr="005E6B59" w:rsidR="00C055AB" w:rsidP="00C055AB" w:rsidRDefault="00C055AB" w14:paraId="72A2491A" w14:textId="77777777">
            <w:pPr>
              <w:jc w:val="both"/>
            </w:pPr>
            <w:r w:rsidRPr="005E6B59">
              <w:tab/>
              <w:t>Līdz ar to ierosinām izteikt noteikumu projekta 77.9.apakšpunktu šādā redakcijā:</w:t>
            </w:r>
          </w:p>
          <w:p w:rsidRPr="005E6B59" w:rsidR="00C055AB" w:rsidP="00C055AB" w:rsidRDefault="00C055AB" w14:paraId="56DB5BF6" w14:textId="77777777">
            <w:pPr>
              <w:jc w:val="both"/>
            </w:pPr>
            <w:r w:rsidRPr="005E6B59">
              <w:lastRenderedPageBreak/>
              <w:t>“77.9. Taksometra skaitītāja programma un konstrukcija nodrošina:</w:t>
            </w:r>
          </w:p>
          <w:p w:rsidRPr="005E6B59" w:rsidR="00C055AB" w:rsidP="00C055AB" w:rsidRDefault="00C055AB" w14:paraId="3863CD66" w14:textId="77777777">
            <w:pPr>
              <w:ind w:firstLine="720"/>
              <w:jc w:val="both"/>
            </w:pPr>
            <w:r w:rsidRPr="005E6B59">
              <w:t xml:space="preserve">77.9.1. </w:t>
            </w:r>
            <w:r w:rsidRPr="005E6B59">
              <w:rPr>
                <w:bCs/>
              </w:rPr>
              <w:t>Valsts ieņēmumu dienestā</w:t>
            </w:r>
            <w:r w:rsidRPr="005E6B59">
              <w:t xml:space="preserve"> tiešsaistes režīmā šādas informācijas nosūtīšanu par katru pārvadājumu: </w:t>
            </w:r>
          </w:p>
          <w:p w:rsidRPr="005E6B59" w:rsidR="00C055AB" w:rsidP="00C055AB" w:rsidRDefault="00C055AB" w14:paraId="67CBA482" w14:textId="77777777">
            <w:pPr>
              <w:ind w:firstLine="720"/>
              <w:jc w:val="both"/>
            </w:pPr>
            <w:r w:rsidRPr="005E6B59">
              <w:t>77.9.1.1. pārvadātāja reģistrācijas numurs;</w:t>
            </w:r>
          </w:p>
          <w:p w:rsidRPr="005E6B59" w:rsidR="00C055AB" w:rsidP="00C055AB" w:rsidRDefault="00C055AB" w14:paraId="0A7302FF" w14:textId="77777777">
            <w:pPr>
              <w:ind w:firstLine="720"/>
              <w:jc w:val="both"/>
            </w:pPr>
            <w:r w:rsidRPr="005E6B59">
              <w:t>77.9.1.2. pārvadātāja nosaukums;</w:t>
            </w:r>
          </w:p>
          <w:p w:rsidRPr="005E6B59" w:rsidR="00C055AB" w:rsidP="00C055AB" w:rsidRDefault="00C055AB" w14:paraId="79469619" w14:textId="77777777">
            <w:pPr>
              <w:ind w:firstLine="720"/>
              <w:jc w:val="both"/>
            </w:pPr>
            <w:r w:rsidRPr="005E6B59">
              <w:t>77.9.1.3. autovadītāja personas kods;</w:t>
            </w:r>
          </w:p>
          <w:p w:rsidRPr="005E6B59" w:rsidR="00C055AB" w:rsidP="00C055AB" w:rsidRDefault="00C055AB" w14:paraId="23F93665" w14:textId="77777777">
            <w:pPr>
              <w:ind w:firstLine="720"/>
              <w:jc w:val="both"/>
            </w:pPr>
            <w:r w:rsidRPr="005E6B59">
              <w:t>77.9.1.4. autovadītāja vārds, uzvārds;</w:t>
            </w:r>
          </w:p>
          <w:p w:rsidRPr="005E6B59" w:rsidR="00C055AB" w:rsidP="00C055AB" w:rsidRDefault="00C055AB" w14:paraId="2AA8772A" w14:textId="77777777">
            <w:pPr>
              <w:ind w:firstLine="720"/>
              <w:jc w:val="both"/>
            </w:pPr>
            <w:r w:rsidRPr="005E6B59">
              <w:t>77.9.1.5. pārvadājuma pakalpojumā izmantotā transportlīdzekļa valsts reģistrācijas numurs;</w:t>
            </w:r>
          </w:p>
          <w:p w:rsidRPr="005E6B59" w:rsidR="00C055AB" w:rsidP="00C055AB" w:rsidRDefault="00C055AB" w14:paraId="1BF0621F" w14:textId="77777777">
            <w:pPr>
              <w:ind w:firstLine="720"/>
              <w:jc w:val="both"/>
            </w:pPr>
            <w:r w:rsidRPr="005E6B59">
              <w:t>77.9.1.6. taksometra skaitītāja šasijas numurs</w:t>
            </w:r>
          </w:p>
          <w:p w:rsidRPr="005E6B59" w:rsidR="00C055AB" w:rsidP="00C055AB" w:rsidRDefault="00C055AB" w14:paraId="6FF10D42" w14:textId="77777777">
            <w:pPr>
              <w:ind w:firstLine="720"/>
              <w:jc w:val="both"/>
            </w:pPr>
            <w:r w:rsidRPr="005E6B59">
              <w:t>77.9.1.7. pārvadājuma pakalpojuma sākuma datums un laiks;</w:t>
            </w:r>
          </w:p>
          <w:p w:rsidRPr="005E6B59" w:rsidR="00C055AB" w:rsidP="00C055AB" w:rsidRDefault="00C055AB" w14:paraId="0D96A08E" w14:textId="77777777">
            <w:pPr>
              <w:ind w:firstLine="720"/>
              <w:jc w:val="both"/>
            </w:pPr>
            <w:r w:rsidRPr="005E6B59">
              <w:t>77.9.1.8. pārvadājuma pakalpojuma beigu datums un laiks;</w:t>
            </w:r>
          </w:p>
          <w:p w:rsidRPr="005E6B59" w:rsidR="00C055AB" w:rsidP="00C055AB" w:rsidRDefault="00C055AB" w14:paraId="669A1990" w14:textId="77777777">
            <w:pPr>
              <w:ind w:firstLine="720"/>
              <w:jc w:val="both"/>
            </w:pPr>
            <w:r w:rsidRPr="005E6B59">
              <w:t>77.9.1.9. pārvadājuma pakalpojuma sākuma vieta;</w:t>
            </w:r>
          </w:p>
          <w:p w:rsidRPr="005E6B59" w:rsidR="00C055AB" w:rsidP="00C055AB" w:rsidRDefault="00C055AB" w14:paraId="40D38912" w14:textId="77777777">
            <w:pPr>
              <w:ind w:firstLine="720"/>
              <w:jc w:val="both"/>
            </w:pPr>
            <w:r w:rsidRPr="005E6B59">
              <w:t>77.9.1.10. pārvadājuma pakalpojuma beigu vieta;</w:t>
            </w:r>
          </w:p>
          <w:p w:rsidRPr="005E6B59" w:rsidR="00C055AB" w:rsidP="00C055AB" w:rsidRDefault="00C055AB" w14:paraId="0E3E56A0" w14:textId="77777777">
            <w:pPr>
              <w:ind w:firstLine="720"/>
              <w:jc w:val="both"/>
            </w:pPr>
            <w:r w:rsidRPr="005E6B59">
              <w:t>77.9.1.11. nobraukto kilometru skaits;</w:t>
            </w:r>
          </w:p>
          <w:p w:rsidRPr="005E6B59" w:rsidR="00C055AB" w:rsidP="00C055AB" w:rsidRDefault="00C055AB" w14:paraId="088DFEDC" w14:textId="77777777">
            <w:pPr>
              <w:ind w:firstLine="720"/>
              <w:jc w:val="both"/>
            </w:pPr>
            <w:r w:rsidRPr="005E6B59">
              <w:t>77.9.1.12. taksometra nolīgšanas tarifs;</w:t>
            </w:r>
          </w:p>
          <w:p w:rsidRPr="005E6B59" w:rsidR="00C055AB" w:rsidP="00C055AB" w:rsidRDefault="00C055AB" w14:paraId="4A770361" w14:textId="77777777">
            <w:pPr>
              <w:ind w:firstLine="720"/>
              <w:jc w:val="both"/>
            </w:pPr>
            <w:r w:rsidRPr="005E6B59">
              <w:t>77.9.1.13. attāluma tarifs par kilometru;</w:t>
            </w:r>
          </w:p>
          <w:p w:rsidRPr="005E6B59" w:rsidR="00C055AB" w:rsidP="00C055AB" w:rsidRDefault="00C055AB" w14:paraId="52C988B0" w14:textId="77777777">
            <w:pPr>
              <w:ind w:firstLine="720"/>
              <w:jc w:val="both"/>
            </w:pPr>
            <w:r w:rsidRPr="005E6B59">
              <w:t>77.9.1.14. laika tarifs par minūti;</w:t>
            </w:r>
          </w:p>
          <w:p w:rsidRPr="005E6B59" w:rsidR="00C055AB" w:rsidP="00C055AB" w:rsidRDefault="00C055AB" w14:paraId="188DA9B9" w14:textId="77777777">
            <w:pPr>
              <w:ind w:firstLine="720"/>
              <w:jc w:val="both"/>
            </w:pPr>
            <w:r w:rsidRPr="005E6B59">
              <w:t>77.9.15. braukšanas maksa;</w:t>
            </w:r>
          </w:p>
          <w:p w:rsidRPr="005E6B59" w:rsidR="00C055AB" w:rsidP="00C055AB" w:rsidRDefault="00C055AB" w14:paraId="0DB4D342" w14:textId="77777777">
            <w:pPr>
              <w:ind w:firstLine="720"/>
              <w:jc w:val="both"/>
            </w:pPr>
            <w:r w:rsidRPr="005E6B59">
              <w:t>77.9.16. norēķinu veids.</w:t>
            </w:r>
          </w:p>
          <w:p w:rsidRPr="005E6B59" w:rsidR="00C055AB" w:rsidP="00C055AB" w:rsidRDefault="00C055AB" w14:paraId="6D195587" w14:textId="77777777">
            <w:pPr>
              <w:jc w:val="both"/>
            </w:pPr>
            <w:r w:rsidRPr="005E6B59">
              <w:tab/>
              <w:t xml:space="preserve">Informāciju nosūta Valsts ieņēmumu dienestam atbilstoši Valsts ieņēmumu dienesta tīmekļa vietnei publicētajai </w:t>
            </w:r>
            <w:r w:rsidRPr="005E6B59">
              <w:rPr>
                <w:i/>
              </w:rPr>
              <w:t>XML</w:t>
            </w:r>
            <w:r w:rsidRPr="005E6B59">
              <w:t xml:space="preserve"> shēmu struktūrai un prasībām.</w:t>
            </w:r>
          </w:p>
          <w:p w:rsidRPr="005E6B59" w:rsidR="00C055AB" w:rsidP="00C055AB" w:rsidRDefault="00C055AB" w14:paraId="7FF311FA" w14:textId="77777777">
            <w:pPr>
              <w:ind w:firstLine="720"/>
              <w:jc w:val="both"/>
            </w:pPr>
            <w:r w:rsidRPr="005E6B59">
              <w:lastRenderedPageBreak/>
              <w:t xml:space="preserve">77.9.2. informācijas saglabāšanu taksometra skaitītāja energoneatkarīgajā atmiņā par laika periodu, kurā ārēju tehnisku iemeslu dēļ nav iespējams nodrošināt tiešsaistes režīmā informāciju nosūtīšanu </w:t>
            </w:r>
            <w:r w:rsidRPr="005E6B59">
              <w:rPr>
                <w:bCs/>
              </w:rPr>
              <w:t>Valsts ieņēmumu dienestā.”</w:t>
            </w:r>
          </w:p>
          <w:p w:rsidRPr="005E6B59" w:rsidR="00C055AB" w:rsidP="00C055AB" w:rsidRDefault="00C055AB" w14:paraId="693C4ECB" w14:textId="5DD19016">
            <w:pPr>
              <w:jc w:val="both"/>
              <w:rPr>
                <w:rStyle w:val="FontStyle14"/>
                <w:rFonts w:ascii="Times New Roman" w:hAnsi="Times New Roman" w:cs="Times New Roman"/>
                <w:b/>
                <w:bCs/>
                <w:sz w:val="24"/>
                <w:szCs w:val="24"/>
              </w:rPr>
            </w:pPr>
            <w:r w:rsidRPr="005E6B59">
              <w:tab/>
            </w:r>
          </w:p>
        </w:tc>
        <w:tc>
          <w:tcPr>
            <w:tcW w:w="2835" w:type="dxa"/>
            <w:shd w:val="clear" w:color="auto" w:fill="auto"/>
          </w:tcPr>
          <w:p w:rsidR="00C055AB" w:rsidP="00C055AB" w:rsidRDefault="00C055AB" w14:paraId="700E6935" w14:textId="77777777">
            <w:pPr>
              <w:rPr>
                <w:b/>
                <w:bCs/>
              </w:rPr>
            </w:pPr>
            <w:r w:rsidRPr="005E6B59">
              <w:rPr>
                <w:b/>
                <w:bCs/>
              </w:rPr>
              <w:lastRenderedPageBreak/>
              <w:t>Iebildums ņemts vērā.</w:t>
            </w:r>
          </w:p>
          <w:p w:rsidRPr="00DD124F" w:rsidR="00DD124F" w:rsidP="00C055AB" w:rsidRDefault="00DD124F" w14:paraId="49A7A9F9" w14:textId="32901F47">
            <w:r w:rsidRPr="00DD124F">
              <w:t>Mainīta numerācija.</w:t>
            </w:r>
          </w:p>
        </w:tc>
        <w:tc>
          <w:tcPr>
            <w:tcW w:w="2922" w:type="dxa"/>
            <w:shd w:val="clear" w:color="auto" w:fill="auto"/>
          </w:tcPr>
          <w:p w:rsidRPr="00DD124F" w:rsidR="00DD124F" w:rsidP="00DD124F" w:rsidRDefault="00DD124F" w14:paraId="588DB495" w14:textId="77777777">
            <w:pPr>
              <w:jc w:val="both"/>
              <w:rPr>
                <w:lang w:eastAsia="lv-LV"/>
              </w:rPr>
            </w:pPr>
            <w:r w:rsidRPr="00DD124F">
              <w:rPr>
                <w:lang w:eastAsia="lv-LV"/>
              </w:rPr>
              <w:t>69.7. taksometra skaitītāja programma un konstrukcija  nodrošina vismaz šādas funkcijas:</w:t>
            </w:r>
          </w:p>
          <w:p w:rsidRPr="00DD124F" w:rsidR="00DD124F" w:rsidP="00DD124F" w:rsidRDefault="00DD124F" w14:paraId="4F55A3A7" w14:textId="77777777">
            <w:pPr>
              <w:jc w:val="both"/>
            </w:pPr>
            <w:r w:rsidRPr="00DD124F">
              <w:t xml:space="preserve">69.7.1. atbilstoši VID tīmekļa vietnē publicētajai </w:t>
            </w:r>
            <w:r w:rsidRPr="00DD124F">
              <w:rPr>
                <w:i/>
              </w:rPr>
              <w:t>XML</w:t>
            </w:r>
            <w:r w:rsidRPr="00DD124F">
              <w:t xml:space="preserve"> shēmu struktūrai un prasībām,  tiešsaistes režīmā, izmantojot viedier</w:t>
            </w:r>
            <w:r w:rsidRPr="00DD124F">
              <w:rPr>
                <w:lang w:eastAsia="lv-LV"/>
              </w:rPr>
              <w:t>ī</w:t>
            </w:r>
            <w:r w:rsidRPr="00DD124F">
              <w:t xml:space="preserve">ci, nosūta VID šādu informāciju par katru pārvadājumu: </w:t>
            </w:r>
          </w:p>
          <w:p w:rsidRPr="00DD124F" w:rsidR="00DD124F" w:rsidP="00DD124F" w:rsidRDefault="00DD124F" w14:paraId="23740A3F" w14:textId="77777777">
            <w:pPr>
              <w:jc w:val="both"/>
            </w:pPr>
            <w:r w:rsidRPr="00DD124F">
              <w:lastRenderedPageBreak/>
              <w:t>69.7.1.1. pārvadātāja reģistrācijas numurs;</w:t>
            </w:r>
          </w:p>
          <w:p w:rsidRPr="00DD124F" w:rsidR="00DD124F" w:rsidP="00DD124F" w:rsidRDefault="00DD124F" w14:paraId="35B9DECA" w14:textId="77777777">
            <w:pPr>
              <w:jc w:val="both"/>
            </w:pPr>
            <w:r w:rsidRPr="00DD124F">
              <w:t xml:space="preserve">69.7.1.2. autovadītāja personas kods; </w:t>
            </w:r>
          </w:p>
          <w:p w:rsidRPr="00DD124F" w:rsidR="00DD124F" w:rsidP="00DD124F" w:rsidRDefault="00DD124F" w14:paraId="36A4C54C" w14:textId="77777777">
            <w:pPr>
              <w:jc w:val="both"/>
            </w:pPr>
            <w:r w:rsidRPr="00DD124F">
              <w:t>69.7.1.3. pārvadājumu pakalpojumā izmantotā autotransporta līdzekļa valsts reģistrācijas numurs;</w:t>
            </w:r>
          </w:p>
          <w:p w:rsidRPr="00DD124F" w:rsidR="00DD124F" w:rsidP="00DD124F" w:rsidRDefault="00DD124F" w14:paraId="6A31CD3F" w14:textId="77777777">
            <w:pPr>
              <w:jc w:val="both"/>
            </w:pPr>
            <w:r w:rsidRPr="00DD124F">
              <w:t>69.7.1.4. taksometra skaitītāja šasijas numurs;</w:t>
            </w:r>
          </w:p>
          <w:p w:rsidRPr="00DD124F" w:rsidR="00DD124F" w:rsidP="00DD124F" w:rsidRDefault="00DD124F" w14:paraId="139BE585" w14:textId="77777777">
            <w:r w:rsidRPr="00DD124F">
              <w:t>69.7.1.5. pārvadājumu pakalpojuma sākuma datums un laiks;</w:t>
            </w:r>
          </w:p>
          <w:p w:rsidRPr="00DD124F" w:rsidR="00DD124F" w:rsidP="00DD124F" w:rsidRDefault="00DD124F" w14:paraId="5EC0EDEA" w14:textId="77777777">
            <w:r w:rsidRPr="00DD124F">
              <w:t>69.7.1.6. pārvadājumu pakalpojuma beigu datums un laiks;</w:t>
            </w:r>
          </w:p>
          <w:p w:rsidRPr="00DD124F" w:rsidR="00DD124F" w:rsidP="00DD124F" w:rsidRDefault="00DD124F" w14:paraId="2A74189B" w14:textId="77777777">
            <w:r w:rsidRPr="00DD124F">
              <w:t>69.7.1.7. pārvadājumu pakalpojuma sākuma vieta;</w:t>
            </w:r>
          </w:p>
          <w:p w:rsidRPr="00DD124F" w:rsidR="00DD124F" w:rsidP="00DD124F" w:rsidRDefault="00DD124F" w14:paraId="42E0A9AE" w14:textId="77777777">
            <w:r w:rsidRPr="00DD124F">
              <w:t>69.7.1.8. pārvadājumu pakalpojuma beigu vieta;</w:t>
            </w:r>
          </w:p>
          <w:p w:rsidRPr="00DD124F" w:rsidR="00DD124F" w:rsidP="00DD124F" w:rsidRDefault="00DD124F" w14:paraId="3FDA5AF7" w14:textId="77777777">
            <w:r w:rsidRPr="00DD124F">
              <w:t>69.7.1.9. nobraukto kilometru skaits;</w:t>
            </w:r>
          </w:p>
          <w:p w:rsidRPr="00DD124F" w:rsidR="00DD124F" w:rsidP="00DD124F" w:rsidRDefault="00DD124F" w14:paraId="36E09F01" w14:textId="77777777">
            <w:r w:rsidRPr="00DD124F">
              <w:t>69.7.1.10. taksometra nolīgšanas tarifs vai tarifa pakāpes apzīmējums;</w:t>
            </w:r>
          </w:p>
          <w:p w:rsidRPr="00DD124F" w:rsidR="00DD124F" w:rsidP="00DD124F" w:rsidRDefault="00DD124F" w14:paraId="6240CB11" w14:textId="77777777">
            <w:r w:rsidRPr="00DD124F">
              <w:t>69.7.1.11. attāluma tarifs par kilometru vai tarifa pakāpes apzīmējums;</w:t>
            </w:r>
          </w:p>
          <w:p w:rsidRPr="00DD124F" w:rsidR="00DD124F" w:rsidP="00DD124F" w:rsidRDefault="00DD124F" w14:paraId="6ABB45FB" w14:textId="77777777">
            <w:r w:rsidRPr="00DD124F">
              <w:t>69.7.1.12. laika tarifs par minūti vai tarifa pakāpes apzīmējums;</w:t>
            </w:r>
          </w:p>
          <w:p w:rsidRPr="00DD124F" w:rsidR="00DD124F" w:rsidP="00DD124F" w:rsidRDefault="00DD124F" w14:paraId="2D78A339" w14:textId="77777777">
            <w:r w:rsidRPr="00DD124F">
              <w:t>69.7.1.13. braukšanas maksa;</w:t>
            </w:r>
          </w:p>
          <w:p w:rsidRPr="00DD124F" w:rsidR="00DD124F" w:rsidP="00DD124F" w:rsidRDefault="00DD124F" w14:paraId="081A90E9" w14:textId="77777777">
            <w:r w:rsidRPr="00DD124F">
              <w:t>69.7.1.14. norēķinu veids;</w:t>
            </w:r>
          </w:p>
          <w:p w:rsidRPr="00DD124F" w:rsidR="00DD124F" w:rsidP="00DD124F" w:rsidRDefault="00DD124F" w14:paraId="7E35EDE4" w14:textId="77777777">
            <w:r w:rsidRPr="00DD124F">
              <w:rPr>
                <w:lang w:val="de-DE"/>
              </w:rPr>
              <w:lastRenderedPageBreak/>
              <w:t>69.7.1.15. absolut</w:t>
            </w:r>
            <w:r w:rsidRPr="00DD124F">
              <w:t>ā</w:t>
            </w:r>
            <w:r w:rsidRPr="00DD124F">
              <w:rPr>
                <w:lang w:val="de-DE"/>
              </w:rPr>
              <w:t xml:space="preserve"> summatora (Grand Total) st</w:t>
            </w:r>
            <w:r w:rsidRPr="00DD124F">
              <w:t>ā</w:t>
            </w:r>
            <w:r w:rsidRPr="00DD124F">
              <w:rPr>
                <w:lang w:val="de-DE"/>
              </w:rPr>
              <w:t>vokli uz doto br</w:t>
            </w:r>
            <w:r w:rsidRPr="00DD124F">
              <w:t>ī</w:t>
            </w:r>
            <w:r w:rsidRPr="00DD124F">
              <w:rPr>
                <w:lang w:val="de-DE"/>
              </w:rPr>
              <w:t>di;</w:t>
            </w:r>
          </w:p>
          <w:p w:rsidRPr="00DD124F" w:rsidR="00DD124F" w:rsidP="00DD124F" w:rsidRDefault="00DD124F" w14:paraId="75F44D52" w14:textId="77777777">
            <w:pPr>
              <w:jc w:val="both"/>
            </w:pPr>
            <w:r w:rsidRPr="00DD124F">
              <w:tab/>
              <w:t xml:space="preserve">69.7.2. informācijas saglabāšanu taksometra skaitītāja energoneatkarīgajā atmiņā par laika periodu, kurā ārēju tehnisku iemeslu dēļ nav iespējams nodrošināt tiešsaistes režīmā informāciju nosūtīšanu </w:t>
            </w:r>
            <w:r w:rsidRPr="00DD124F">
              <w:rPr>
                <w:bCs/>
              </w:rPr>
              <w:t>VID.</w:t>
            </w:r>
          </w:p>
          <w:p w:rsidRPr="00DD124F" w:rsidR="00C055AB" w:rsidP="00DD124F" w:rsidRDefault="00C055AB" w14:paraId="40308255" w14:textId="4E79C73D">
            <w:pPr>
              <w:ind w:right="180"/>
              <w:jc w:val="both"/>
              <w:rPr>
                <w:bCs/>
                <w:lang w:eastAsia="lv-LV"/>
              </w:rPr>
            </w:pPr>
          </w:p>
        </w:tc>
      </w:tr>
      <w:tr w:rsidRPr="00666F4A" w:rsidR="00C055AB" w:rsidTr="00B41237" w14:paraId="71049CD2" w14:textId="77777777">
        <w:trPr>
          <w:trHeight w:val="839"/>
          <w:jc w:val="center"/>
        </w:trPr>
        <w:tc>
          <w:tcPr>
            <w:tcW w:w="617" w:type="dxa"/>
          </w:tcPr>
          <w:p w:rsidRPr="00666F4A" w:rsidR="00C055AB" w:rsidP="00C055AB" w:rsidRDefault="00C055AB" w14:paraId="40447EC9" w14:textId="6DF948D1">
            <w:pPr>
              <w:jc w:val="center"/>
            </w:pPr>
            <w:r w:rsidRPr="00666F4A">
              <w:lastRenderedPageBreak/>
              <w:t>40.</w:t>
            </w:r>
          </w:p>
        </w:tc>
        <w:tc>
          <w:tcPr>
            <w:tcW w:w="2922" w:type="dxa"/>
          </w:tcPr>
          <w:p w:rsidRPr="00666F4A" w:rsidR="00C055AB" w:rsidP="00C055AB" w:rsidRDefault="00C055AB" w14:paraId="1EC0CB26" w14:textId="33ABC24C">
            <w:pPr>
              <w:rPr>
                <w:lang w:eastAsia="lv-LV"/>
              </w:rPr>
            </w:pPr>
            <w:r w:rsidRPr="00666F4A">
              <w:rPr>
                <w:lang w:eastAsia="lv-LV"/>
              </w:rPr>
              <w:t>Noteikumu projekts.</w:t>
            </w:r>
          </w:p>
        </w:tc>
        <w:tc>
          <w:tcPr>
            <w:tcW w:w="4874" w:type="dxa"/>
          </w:tcPr>
          <w:p w:rsidRPr="00666F4A" w:rsidR="00C055AB" w:rsidP="00C055AB" w:rsidRDefault="00C055AB" w14:paraId="7CD850C6"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39E9E01D" w14:textId="77777777">
            <w:pPr>
              <w:ind w:firstLine="720"/>
              <w:jc w:val="both"/>
            </w:pPr>
            <w:r w:rsidRPr="00666F4A">
              <w:t xml:space="preserve">12. Lūdzam labot redakcionālu kļūdu un svītrot noteikumu projekta 78.punktu. </w:t>
            </w:r>
          </w:p>
          <w:p w:rsidRPr="00666F4A" w:rsidR="00C055AB" w:rsidP="00C055AB" w:rsidRDefault="00C055AB" w14:paraId="653E3A62" w14:textId="690B9822">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1F52A9AE" w14:textId="4F95DDFC">
            <w:pPr>
              <w:rPr>
                <w:b/>
                <w:bCs/>
              </w:rPr>
            </w:pPr>
            <w:r w:rsidRPr="00666F4A">
              <w:rPr>
                <w:b/>
                <w:bCs/>
              </w:rPr>
              <w:t>Iebildums ņemts vērā.</w:t>
            </w:r>
          </w:p>
        </w:tc>
        <w:tc>
          <w:tcPr>
            <w:tcW w:w="2922" w:type="dxa"/>
          </w:tcPr>
          <w:p w:rsidRPr="00666F4A" w:rsidR="00C055AB" w:rsidP="00C055AB" w:rsidRDefault="00DD124F" w14:paraId="41443727" w14:textId="58813067">
            <w:pPr>
              <w:ind w:right="180"/>
              <w:jc w:val="both"/>
              <w:rPr>
                <w:bCs/>
                <w:lang w:eastAsia="lv-LV"/>
              </w:rPr>
            </w:pPr>
            <w:r>
              <w:rPr>
                <w:bCs/>
                <w:lang w:eastAsia="lv-LV"/>
              </w:rPr>
              <w:t>78.punkts svītrots.</w:t>
            </w:r>
          </w:p>
        </w:tc>
      </w:tr>
      <w:tr w:rsidRPr="00BF7FB5" w:rsidR="00C055AB" w:rsidTr="00B41237" w14:paraId="3BF94790" w14:textId="77777777">
        <w:trPr>
          <w:trHeight w:val="839"/>
          <w:jc w:val="center"/>
        </w:trPr>
        <w:tc>
          <w:tcPr>
            <w:tcW w:w="617" w:type="dxa"/>
          </w:tcPr>
          <w:p w:rsidRPr="00BF7FB5" w:rsidR="00C055AB" w:rsidP="00C055AB" w:rsidRDefault="00C055AB" w14:paraId="3B7B7BC7" w14:textId="60F1CFE1">
            <w:pPr>
              <w:jc w:val="center"/>
            </w:pPr>
            <w:r w:rsidRPr="00BF7FB5">
              <w:t>41.</w:t>
            </w:r>
          </w:p>
        </w:tc>
        <w:tc>
          <w:tcPr>
            <w:tcW w:w="2922" w:type="dxa"/>
          </w:tcPr>
          <w:p w:rsidRPr="00BF7FB5" w:rsidR="00C055AB" w:rsidP="00C055AB" w:rsidRDefault="00C055AB" w14:paraId="69EA7D77" w14:textId="77777777">
            <w:pPr>
              <w:pStyle w:val="ListParagraph"/>
              <w:ind w:left="284"/>
              <w:jc w:val="both"/>
              <w:rPr>
                <w:rFonts w:ascii="Times New Roman" w:hAnsi="Times New Roman"/>
                <w:sz w:val="24"/>
                <w:szCs w:val="24"/>
              </w:rPr>
            </w:pPr>
            <w:r w:rsidRPr="00BF7FB5">
              <w:rPr>
                <w:rFonts w:ascii="Times New Roman" w:hAnsi="Times New Roman"/>
                <w:sz w:val="24"/>
                <w:szCs w:val="24"/>
              </w:rPr>
              <w:t>79.14. Ja pārvadātājs ir VID vērtības nodokļa maksātāju reģistrā reģistrēta persona, papildus jānorāda:</w:t>
            </w:r>
          </w:p>
          <w:p w:rsidRPr="00BF7FB5" w:rsidR="00C055AB" w:rsidP="00C055AB" w:rsidRDefault="00C055AB" w14:paraId="0B485E6F" w14:textId="77777777">
            <w:pPr>
              <w:rPr>
                <w:lang w:eastAsia="lv-LV"/>
              </w:rPr>
            </w:pPr>
          </w:p>
        </w:tc>
        <w:tc>
          <w:tcPr>
            <w:tcW w:w="4874" w:type="dxa"/>
          </w:tcPr>
          <w:p w:rsidRPr="00BF7FB5" w:rsidR="00C055AB" w:rsidP="00C055AB" w:rsidRDefault="00C055AB" w14:paraId="7ACF0ACF" w14:textId="77777777">
            <w:pPr>
              <w:pStyle w:val="ListParagraph"/>
              <w:ind w:left="184"/>
              <w:jc w:val="both"/>
              <w:rPr>
                <w:rStyle w:val="FontStyle14"/>
                <w:rFonts w:ascii="Times New Roman" w:hAnsi="Times New Roman" w:cs="Times New Roman"/>
                <w:b/>
                <w:bCs/>
                <w:sz w:val="24"/>
                <w:szCs w:val="24"/>
              </w:rPr>
            </w:pPr>
            <w:r w:rsidRPr="00BF7FB5">
              <w:rPr>
                <w:rStyle w:val="FontStyle14"/>
                <w:rFonts w:ascii="Times New Roman" w:hAnsi="Times New Roman" w:cs="Times New Roman"/>
                <w:b/>
                <w:bCs/>
                <w:sz w:val="24"/>
                <w:szCs w:val="24"/>
              </w:rPr>
              <w:t>Finanšu ministrija</w:t>
            </w:r>
          </w:p>
          <w:p w:rsidRPr="00BF7FB5" w:rsidR="00C055AB" w:rsidP="00C055AB" w:rsidRDefault="00C055AB" w14:paraId="712F497E" w14:textId="77777777">
            <w:pPr>
              <w:ind w:firstLine="720"/>
              <w:jc w:val="both"/>
              <w:rPr>
                <w:i/>
              </w:rPr>
            </w:pPr>
            <w:r w:rsidRPr="00BF7FB5">
              <w:t>13. Lūdzam veikt redakcionālu labojumu, nelietojot VID saīsinājumu un izteikt noteikumu projekta 79.14.apakšpunkta ievaddaļu šādā redakcijā:</w:t>
            </w:r>
          </w:p>
          <w:p w:rsidRPr="00BF7FB5" w:rsidR="00C055AB" w:rsidP="00C055AB" w:rsidRDefault="00C055AB" w14:paraId="3E235285" w14:textId="77777777">
            <w:pPr>
              <w:ind w:firstLine="720"/>
              <w:jc w:val="both"/>
            </w:pPr>
            <w:r w:rsidRPr="00BF7FB5">
              <w:t>“79.14. Ja pārvadātājs ir Valsts ieņēmumu dienesta pievienotās vērtības nodokļa maksātāju reģistrā reģistrēta persona, papildus jānorāda:”.</w:t>
            </w:r>
          </w:p>
          <w:p w:rsidRPr="00BF7FB5" w:rsidR="00C055AB" w:rsidP="00C055AB" w:rsidRDefault="00C055AB" w14:paraId="725B7355" w14:textId="1D2A4CBF">
            <w:pPr>
              <w:pStyle w:val="ListParagraph"/>
              <w:ind w:left="184"/>
              <w:jc w:val="both"/>
              <w:rPr>
                <w:rStyle w:val="FontStyle14"/>
                <w:rFonts w:ascii="Times New Roman" w:hAnsi="Times New Roman" w:cs="Times New Roman"/>
                <w:b/>
                <w:bCs/>
                <w:sz w:val="24"/>
                <w:szCs w:val="24"/>
              </w:rPr>
            </w:pPr>
          </w:p>
        </w:tc>
        <w:tc>
          <w:tcPr>
            <w:tcW w:w="2835" w:type="dxa"/>
          </w:tcPr>
          <w:p w:rsidRPr="00BF7FB5" w:rsidR="00C055AB" w:rsidP="00C055AB" w:rsidRDefault="00C055AB" w14:paraId="396467C2" w14:textId="30DD513E">
            <w:pPr>
              <w:rPr>
                <w:b/>
                <w:bCs/>
              </w:rPr>
            </w:pPr>
            <w:r w:rsidRPr="00BF7FB5">
              <w:rPr>
                <w:b/>
                <w:bCs/>
              </w:rPr>
              <w:t>Iebildums ņemts vērā</w:t>
            </w:r>
            <w:r w:rsidRPr="00BF7FB5" w:rsidR="00650DB7">
              <w:rPr>
                <w:b/>
                <w:bCs/>
              </w:rPr>
              <w:t>.</w:t>
            </w:r>
          </w:p>
        </w:tc>
        <w:tc>
          <w:tcPr>
            <w:tcW w:w="2922" w:type="dxa"/>
          </w:tcPr>
          <w:p w:rsidRPr="00BF7FB5" w:rsidR="00BF7FB5" w:rsidP="00BF7FB5" w:rsidRDefault="00BF7FB5" w14:paraId="0F17C1DC" w14:textId="77777777">
            <w:pPr>
              <w:ind w:left="128" w:firstLine="156"/>
              <w:jc w:val="both"/>
              <w:rPr>
                <w:lang w:eastAsia="lv-LV"/>
              </w:rPr>
            </w:pPr>
            <w:r w:rsidRPr="00BF7FB5">
              <w:rPr>
                <w:lang w:eastAsia="lv-LV"/>
              </w:rPr>
              <w:t>70.1. pārvadātāja nosaukums, nodokļu maksātāja reģistrācijas kods, VID piešķirtais ar pievienotās vērtības nodokli apliekamās personas reģistrācijas numurs (ja pārvadātājs ir persona, kura reģistrēta VID pievienotās vērtības nodokļa maksātāju reģistrā) un juridiskā adrese;</w:t>
            </w:r>
          </w:p>
          <w:p w:rsidRPr="00BF7FB5" w:rsidR="00C055AB" w:rsidP="00BF7FB5" w:rsidRDefault="00C055AB" w14:paraId="5BED5C42" w14:textId="77777777">
            <w:pPr>
              <w:ind w:left="128" w:right="180" w:firstLine="156"/>
              <w:jc w:val="both"/>
              <w:rPr>
                <w:bCs/>
                <w:lang w:eastAsia="lv-LV"/>
              </w:rPr>
            </w:pPr>
          </w:p>
        </w:tc>
      </w:tr>
      <w:tr w:rsidRPr="00CE6503" w:rsidR="00C055AB" w:rsidTr="00B41237" w14:paraId="61B93BDC" w14:textId="77777777">
        <w:trPr>
          <w:trHeight w:val="839"/>
          <w:jc w:val="center"/>
        </w:trPr>
        <w:tc>
          <w:tcPr>
            <w:tcW w:w="617" w:type="dxa"/>
          </w:tcPr>
          <w:p w:rsidRPr="00CE6503" w:rsidR="00C055AB" w:rsidP="00C055AB" w:rsidRDefault="00C055AB" w14:paraId="4C8106F6" w14:textId="174E28AF">
            <w:pPr>
              <w:jc w:val="center"/>
            </w:pPr>
            <w:r w:rsidRPr="00CE6503">
              <w:lastRenderedPageBreak/>
              <w:t>42.</w:t>
            </w:r>
          </w:p>
        </w:tc>
        <w:tc>
          <w:tcPr>
            <w:tcW w:w="2922" w:type="dxa"/>
          </w:tcPr>
          <w:p w:rsidRPr="00CE6503" w:rsidR="00C055AB" w:rsidP="00C055AB" w:rsidRDefault="00C055AB" w14:paraId="7CEF4368" w14:textId="77777777">
            <w:pPr>
              <w:pStyle w:val="ListParagraph"/>
              <w:ind w:left="117"/>
              <w:jc w:val="both"/>
              <w:rPr>
                <w:rFonts w:ascii="Times New Roman" w:hAnsi="Times New Roman"/>
                <w:sz w:val="24"/>
                <w:szCs w:val="24"/>
              </w:rPr>
            </w:pPr>
            <w:r w:rsidRPr="00CE6503">
              <w:rPr>
                <w:rFonts w:ascii="Times New Roman" w:hAnsi="Times New Roman"/>
                <w:sz w:val="24"/>
                <w:szCs w:val="24"/>
              </w:rPr>
              <w:t>79.14. Ja pārvadātājs ir VID vērtības nodokļa maksātāju reģistrā reģistrēta persona, papildus jānorāda:</w:t>
            </w:r>
          </w:p>
          <w:p w:rsidRPr="00CE6503" w:rsidR="00C055AB" w:rsidP="00C055AB" w:rsidRDefault="00C055AB" w14:paraId="01F9F049" w14:textId="77777777">
            <w:pPr>
              <w:ind w:left="117"/>
              <w:jc w:val="both"/>
            </w:pPr>
            <w:r w:rsidRPr="00CE6503">
              <w:t>79.14.1. piemērotā pievienotās vērtības nodokļa likme;</w:t>
            </w:r>
          </w:p>
          <w:p w:rsidRPr="00CE6503" w:rsidR="00C055AB" w:rsidP="00C055AB" w:rsidRDefault="00C055AB" w14:paraId="6C83CB9A" w14:textId="77777777">
            <w:pPr>
              <w:ind w:left="117"/>
              <w:jc w:val="both"/>
            </w:pPr>
            <w:r w:rsidRPr="00CE6503">
              <w:t>79.14.2. pievienotās vērtības nodokļa summa (</w:t>
            </w:r>
            <w:r w:rsidRPr="00CE6503">
              <w:rPr>
                <w:i/>
              </w:rPr>
              <w:t>euro</w:t>
            </w:r>
            <w:r w:rsidRPr="00CE6503">
              <w:t xml:space="preserve">); </w:t>
            </w:r>
          </w:p>
          <w:p w:rsidRPr="00CE6503" w:rsidR="00C055AB" w:rsidP="00C055AB" w:rsidRDefault="00C055AB" w14:paraId="1726BDCC" w14:textId="77777777">
            <w:pPr>
              <w:ind w:left="117"/>
              <w:jc w:val="both"/>
            </w:pPr>
            <w:r w:rsidRPr="00CE6503">
              <w:t>79.14.3. maksas kopsumma par braucienu ar pievienotās vērtības nodokli (</w:t>
            </w:r>
            <w:r w:rsidRPr="00CE6503">
              <w:rPr>
                <w:i/>
              </w:rPr>
              <w:t>euro</w:t>
            </w:r>
            <w:r w:rsidRPr="00CE6503">
              <w:t>);</w:t>
            </w:r>
          </w:p>
          <w:p w:rsidRPr="00CE6503" w:rsidR="00C055AB" w:rsidP="00C055AB" w:rsidRDefault="00C055AB" w14:paraId="444C066A" w14:textId="77777777">
            <w:pPr>
              <w:pStyle w:val="ListParagraph"/>
              <w:ind w:left="117"/>
              <w:jc w:val="both"/>
              <w:rPr>
                <w:rFonts w:ascii="Times New Roman" w:hAnsi="Times New Roman" w:eastAsia="Times New Roman"/>
                <w:sz w:val="24"/>
                <w:szCs w:val="24"/>
                <w:lang w:eastAsia="lv-LV"/>
              </w:rPr>
            </w:pPr>
            <w:r w:rsidRPr="00CE6503">
              <w:rPr>
                <w:rFonts w:ascii="Times New Roman" w:hAnsi="Times New Roman"/>
                <w:sz w:val="24"/>
                <w:szCs w:val="24"/>
              </w:rPr>
              <w:t>79.14.4. norēķinu veids;</w:t>
            </w:r>
          </w:p>
          <w:p w:rsidRPr="00CE6503" w:rsidR="00C055AB" w:rsidP="00C055AB" w:rsidRDefault="00C055AB" w14:paraId="339ED90A" w14:textId="77777777">
            <w:pPr>
              <w:pStyle w:val="ListParagraph"/>
              <w:ind w:left="117"/>
              <w:jc w:val="both"/>
              <w:rPr>
                <w:rFonts w:ascii="Times New Roman" w:hAnsi="Times New Roman"/>
                <w:sz w:val="24"/>
                <w:szCs w:val="24"/>
              </w:rPr>
            </w:pPr>
            <w:r w:rsidRPr="00CE6503">
              <w:rPr>
                <w:rFonts w:ascii="Times New Roman" w:hAnsi="Times New Roman"/>
                <w:sz w:val="24"/>
                <w:szCs w:val="24"/>
              </w:rPr>
              <w:t>79.14.5. autovadītāja vārds, uzvārds un reģistrācijas numurs taksometru vadītāju reģistrā;</w:t>
            </w:r>
          </w:p>
          <w:p w:rsidRPr="00CE6503" w:rsidR="00C055AB" w:rsidP="00C055AB" w:rsidRDefault="00C055AB" w14:paraId="6FF927E0" w14:textId="77777777">
            <w:pPr>
              <w:pStyle w:val="ListParagraph"/>
              <w:ind w:left="117"/>
              <w:jc w:val="both"/>
              <w:rPr>
                <w:rFonts w:ascii="Times New Roman" w:hAnsi="Times New Roman"/>
                <w:sz w:val="24"/>
                <w:szCs w:val="24"/>
              </w:rPr>
            </w:pPr>
            <w:r w:rsidRPr="00CE6503">
              <w:rPr>
                <w:rFonts w:ascii="Times New Roman" w:hAnsi="Times New Roman"/>
                <w:sz w:val="24"/>
                <w:szCs w:val="24"/>
              </w:rPr>
              <w:t xml:space="preserve">79.14.6. taksometra numura zīme; </w:t>
            </w:r>
          </w:p>
          <w:p w:rsidRPr="00CE6503" w:rsidR="00C055AB" w:rsidP="00C055AB" w:rsidRDefault="00C055AB" w14:paraId="447BB502" w14:textId="77777777">
            <w:pPr>
              <w:pStyle w:val="ListParagraph"/>
              <w:ind w:left="117"/>
              <w:jc w:val="both"/>
              <w:rPr>
                <w:rFonts w:ascii="Times New Roman" w:hAnsi="Times New Roman"/>
                <w:sz w:val="24"/>
                <w:szCs w:val="24"/>
              </w:rPr>
            </w:pPr>
            <w:r w:rsidRPr="00CE6503">
              <w:rPr>
                <w:rFonts w:ascii="Times New Roman" w:hAnsi="Times New Roman"/>
                <w:sz w:val="24"/>
                <w:szCs w:val="24"/>
              </w:rPr>
              <w:t>79.14.7. taksometra skaitītāja numurs.</w:t>
            </w:r>
          </w:p>
          <w:p w:rsidRPr="00CE6503" w:rsidR="00C055AB" w:rsidP="00C055AB" w:rsidRDefault="00C055AB" w14:paraId="0CF4E4FC" w14:textId="77777777">
            <w:pPr>
              <w:ind w:left="117"/>
              <w:rPr>
                <w:lang w:eastAsia="lv-LV"/>
              </w:rPr>
            </w:pPr>
          </w:p>
        </w:tc>
        <w:tc>
          <w:tcPr>
            <w:tcW w:w="4874" w:type="dxa"/>
          </w:tcPr>
          <w:p w:rsidRPr="00CE6503" w:rsidR="00C055AB" w:rsidP="00C055AB" w:rsidRDefault="00C055AB" w14:paraId="764699D2" w14:textId="77777777">
            <w:pPr>
              <w:pStyle w:val="ListParagraph"/>
              <w:ind w:left="184"/>
              <w:jc w:val="both"/>
              <w:rPr>
                <w:rStyle w:val="FontStyle14"/>
                <w:rFonts w:ascii="Times New Roman" w:hAnsi="Times New Roman" w:cs="Times New Roman"/>
                <w:b/>
                <w:bCs/>
                <w:sz w:val="24"/>
                <w:szCs w:val="24"/>
              </w:rPr>
            </w:pPr>
            <w:r w:rsidRPr="00CE6503">
              <w:rPr>
                <w:rStyle w:val="FontStyle14"/>
                <w:rFonts w:ascii="Times New Roman" w:hAnsi="Times New Roman" w:cs="Times New Roman"/>
                <w:b/>
                <w:bCs/>
                <w:sz w:val="24"/>
                <w:szCs w:val="24"/>
              </w:rPr>
              <w:t>Finanšu ministrija</w:t>
            </w:r>
          </w:p>
          <w:p w:rsidRPr="00CE6503" w:rsidR="00C055AB" w:rsidP="00C055AB" w:rsidRDefault="00C055AB" w14:paraId="368057B3" w14:textId="77777777">
            <w:pPr>
              <w:ind w:firstLine="720"/>
              <w:jc w:val="both"/>
            </w:pPr>
            <w:r w:rsidRPr="00CE6503">
              <w:t>14. Lūdzam precizēt 79.14.4., 79.14.5., 79.14.6. un 79.14.7.apakšpunktu, norādot rekvizītus ne tikai Valsts ieņēmumu dienesta pievienotās vērtības nodokļa reģistrā reģistrētām personām, bet visiem pārvadātājiem.</w:t>
            </w:r>
          </w:p>
          <w:p w:rsidRPr="00CE6503" w:rsidR="00C055AB" w:rsidP="00C055AB" w:rsidRDefault="00C055AB" w14:paraId="2A015451" w14:textId="1F17FCB6">
            <w:pPr>
              <w:pStyle w:val="ListParagraph"/>
              <w:ind w:left="184"/>
              <w:jc w:val="both"/>
              <w:rPr>
                <w:rStyle w:val="FontStyle14"/>
                <w:rFonts w:ascii="Times New Roman" w:hAnsi="Times New Roman" w:cs="Times New Roman"/>
                <w:b/>
                <w:bCs/>
                <w:sz w:val="24"/>
                <w:szCs w:val="24"/>
              </w:rPr>
            </w:pPr>
          </w:p>
        </w:tc>
        <w:tc>
          <w:tcPr>
            <w:tcW w:w="2835" w:type="dxa"/>
          </w:tcPr>
          <w:p w:rsidRPr="00CE6503" w:rsidR="00C055AB" w:rsidP="00C055AB" w:rsidRDefault="00C055AB" w14:paraId="100C66D2" w14:textId="4425DA76">
            <w:pPr>
              <w:rPr>
                <w:b/>
                <w:bCs/>
              </w:rPr>
            </w:pPr>
            <w:r w:rsidRPr="00CE6503">
              <w:rPr>
                <w:b/>
                <w:bCs/>
              </w:rPr>
              <w:t>Iebildums ņemts vērā.</w:t>
            </w:r>
          </w:p>
        </w:tc>
        <w:tc>
          <w:tcPr>
            <w:tcW w:w="2922" w:type="dxa"/>
          </w:tcPr>
          <w:p w:rsidRPr="00CE6503" w:rsidR="00CE6503" w:rsidP="00107B19" w:rsidRDefault="00CE6503" w14:paraId="7CD8268A" w14:textId="77777777">
            <w:pPr>
              <w:spacing w:before="120"/>
              <w:ind w:firstLine="284"/>
              <w:jc w:val="both"/>
            </w:pPr>
            <w:r w:rsidRPr="00CE6503">
              <w:t>70. Taksometra skaitītāja programma un konstrukcija nodrošina šādu rekvizītu norādīšanu čekā saskaņā ar normatīvajiem aktiem par nodokļu un citu maksājumu reģistrēšanas elektronisko ierīču un iekārtu tehniskajām prasībām:</w:t>
            </w:r>
          </w:p>
          <w:p w:rsidRPr="00CE6503" w:rsidR="00CE6503" w:rsidP="00107B19" w:rsidRDefault="00CE6503" w14:paraId="0B4B7AEA" w14:textId="77777777">
            <w:pPr>
              <w:ind w:firstLine="284"/>
              <w:jc w:val="both"/>
              <w:rPr>
                <w:lang w:eastAsia="lv-LV"/>
              </w:rPr>
            </w:pPr>
            <w:r w:rsidRPr="00CE6503">
              <w:rPr>
                <w:lang w:eastAsia="lv-LV"/>
              </w:rPr>
              <w:t>70.1. pārvadātāja nosaukums, nodokļu maksātāja reģistrācijas kods, VID piešķirtais ar pievienotās vērtības nodokli apliekamās personas reģistrācijas numurs (ja pārvadātājs ir persona, kura reģistrēta VID pievienotās vērtības nodokļa maksātāju reģistrā) un juridiskā adrese;</w:t>
            </w:r>
          </w:p>
          <w:p w:rsidRPr="00CE6503" w:rsidR="00CE6503" w:rsidP="00107B19" w:rsidRDefault="00CE6503" w14:paraId="69B7235E" w14:textId="77777777">
            <w:pPr>
              <w:ind w:firstLine="284"/>
              <w:jc w:val="both"/>
              <w:rPr>
                <w:lang w:eastAsia="lv-LV"/>
              </w:rPr>
            </w:pPr>
            <w:r w:rsidRPr="00CE6503">
              <w:rPr>
                <w:lang w:eastAsia="lv-LV"/>
              </w:rPr>
              <w:t>70.2. dokumenta nosaukums – čeks –, tā kārtas numurs, datums un izdrukāšanas laiks. Čekus numurē augošā secībā, un numerācija nedrīkst atkārtoties viena kalendāra gada laikā;</w:t>
            </w:r>
          </w:p>
          <w:p w:rsidRPr="00CE6503" w:rsidR="00CE6503" w:rsidP="00107B19" w:rsidRDefault="00CE6503" w14:paraId="31D4CE7A" w14:textId="77777777">
            <w:pPr>
              <w:ind w:firstLine="284"/>
              <w:jc w:val="both"/>
              <w:rPr>
                <w:lang w:eastAsia="lv-LV"/>
              </w:rPr>
            </w:pPr>
            <w:r w:rsidRPr="00CE6503">
              <w:rPr>
                <w:lang w:eastAsia="lv-LV"/>
              </w:rPr>
              <w:t>70.3. taksometra nolīgšanas tarifs (</w:t>
            </w:r>
            <w:r w:rsidRPr="00CE6503">
              <w:rPr>
                <w:i/>
                <w:iCs/>
                <w:lang w:eastAsia="lv-LV"/>
              </w:rPr>
              <w:t>euro</w:t>
            </w:r>
            <w:r w:rsidRPr="00CE6503">
              <w:rPr>
                <w:lang w:eastAsia="lv-LV"/>
              </w:rPr>
              <w:t>);</w:t>
            </w:r>
          </w:p>
          <w:p w:rsidRPr="00CE6503" w:rsidR="00CE6503" w:rsidP="00107B19" w:rsidRDefault="00CE6503" w14:paraId="4C01E56D" w14:textId="77777777">
            <w:pPr>
              <w:ind w:firstLine="284"/>
              <w:jc w:val="both"/>
              <w:rPr>
                <w:lang w:eastAsia="lv-LV"/>
              </w:rPr>
            </w:pPr>
            <w:r w:rsidRPr="00CE6503">
              <w:rPr>
                <w:lang w:eastAsia="lv-LV"/>
              </w:rPr>
              <w:t>70.4. attāluma tarifs par kilometru (</w:t>
            </w:r>
            <w:r w:rsidRPr="00CE6503">
              <w:rPr>
                <w:i/>
                <w:iCs/>
                <w:lang w:eastAsia="lv-LV"/>
              </w:rPr>
              <w:t>euro</w:t>
            </w:r>
            <w:r w:rsidRPr="00CE6503">
              <w:rPr>
                <w:lang w:eastAsia="lv-LV"/>
              </w:rPr>
              <w:t>);</w:t>
            </w:r>
          </w:p>
          <w:p w:rsidRPr="00CE6503" w:rsidR="00CE6503" w:rsidP="00107B19" w:rsidRDefault="00CE6503" w14:paraId="7FCB6EE5" w14:textId="77777777">
            <w:pPr>
              <w:ind w:firstLine="284"/>
              <w:jc w:val="both"/>
              <w:rPr>
                <w:lang w:eastAsia="lv-LV"/>
              </w:rPr>
            </w:pPr>
            <w:r w:rsidRPr="00CE6503">
              <w:rPr>
                <w:lang w:eastAsia="lv-LV"/>
              </w:rPr>
              <w:lastRenderedPageBreak/>
              <w:t>70.5. laika tarifs par minūti (</w:t>
            </w:r>
            <w:r w:rsidRPr="00CE6503">
              <w:rPr>
                <w:i/>
                <w:iCs/>
                <w:lang w:eastAsia="lv-LV"/>
              </w:rPr>
              <w:t>euro centi</w:t>
            </w:r>
            <w:r w:rsidRPr="00CE6503">
              <w:rPr>
                <w:lang w:eastAsia="lv-LV"/>
              </w:rPr>
              <w:t>);</w:t>
            </w:r>
          </w:p>
          <w:p w:rsidRPr="00CE6503" w:rsidR="00CE6503" w:rsidP="00107B19" w:rsidRDefault="00CE6503" w14:paraId="3A6A4166" w14:textId="77777777">
            <w:pPr>
              <w:ind w:firstLine="284"/>
              <w:jc w:val="both"/>
              <w:rPr>
                <w:lang w:eastAsia="lv-LV"/>
              </w:rPr>
            </w:pPr>
            <w:r w:rsidRPr="00CE6503">
              <w:rPr>
                <w:lang w:eastAsia="lv-LV"/>
              </w:rPr>
              <w:t>70.6. nobrauktie kilometri;</w:t>
            </w:r>
          </w:p>
          <w:p w:rsidRPr="00CE6503" w:rsidR="00CE6503" w:rsidP="00107B19" w:rsidRDefault="00CE6503" w14:paraId="195BC9C9" w14:textId="77777777">
            <w:pPr>
              <w:ind w:firstLine="284"/>
              <w:jc w:val="both"/>
              <w:rPr>
                <w:lang w:eastAsia="lv-LV"/>
              </w:rPr>
            </w:pPr>
            <w:r w:rsidRPr="00CE6503">
              <w:rPr>
                <w:lang w:eastAsia="lv-LV"/>
              </w:rPr>
              <w:t>70.7. brauciena sākuma un beigu laiks (minūtēs);</w:t>
            </w:r>
          </w:p>
          <w:p w:rsidRPr="00CE6503" w:rsidR="00CE6503" w:rsidP="00107B19" w:rsidRDefault="00CE6503" w14:paraId="7158F4CA" w14:textId="77777777">
            <w:pPr>
              <w:ind w:firstLine="284"/>
              <w:jc w:val="both"/>
            </w:pPr>
            <w:r w:rsidRPr="00CE6503">
              <w:t>70.8. braukšanas maksa (</w:t>
            </w:r>
            <w:r w:rsidRPr="00CE6503">
              <w:rPr>
                <w:i/>
              </w:rPr>
              <w:t>euro</w:t>
            </w:r>
            <w:r w:rsidRPr="00CE6503">
              <w:t>) bez pievienotās vērtības nodokļa;</w:t>
            </w:r>
          </w:p>
          <w:p w:rsidRPr="00CE6503" w:rsidR="00CE6503" w:rsidP="00107B19" w:rsidRDefault="00CE6503" w14:paraId="7CB3E23D" w14:textId="77777777">
            <w:pPr>
              <w:ind w:firstLine="284"/>
              <w:jc w:val="both"/>
            </w:pPr>
            <w:r w:rsidRPr="00CE6503">
              <w:t>70.9. papildmaksas kopsumma (</w:t>
            </w:r>
            <w:r w:rsidRPr="00CE6503">
              <w:rPr>
                <w:i/>
              </w:rPr>
              <w:t>euro</w:t>
            </w:r>
            <w:r w:rsidRPr="00CE6503">
              <w:t>) bez pievienotās vērtības nodokļa;</w:t>
            </w:r>
          </w:p>
          <w:p w:rsidRPr="00CE6503" w:rsidR="00CE6503" w:rsidP="00107B19" w:rsidRDefault="00CE6503" w14:paraId="1BFB3DEA" w14:textId="77777777">
            <w:pPr>
              <w:pStyle w:val="ListParagraph"/>
              <w:ind w:left="0" w:firstLine="284"/>
              <w:jc w:val="both"/>
              <w:rPr>
                <w:rFonts w:ascii="Times New Roman" w:hAnsi="Times New Roman"/>
                <w:sz w:val="24"/>
                <w:szCs w:val="24"/>
              </w:rPr>
            </w:pPr>
            <w:r w:rsidRPr="00CE6503">
              <w:rPr>
                <w:rFonts w:ascii="Times New Roman" w:hAnsi="Times New Roman"/>
                <w:sz w:val="24"/>
                <w:szCs w:val="24"/>
              </w:rPr>
              <w:t>70.10. maksas kopsumma (</w:t>
            </w:r>
            <w:r w:rsidRPr="00CE6503">
              <w:rPr>
                <w:rFonts w:ascii="Times New Roman" w:hAnsi="Times New Roman"/>
                <w:i/>
                <w:sz w:val="24"/>
                <w:szCs w:val="24"/>
              </w:rPr>
              <w:t>euro</w:t>
            </w:r>
            <w:r w:rsidRPr="00CE6503">
              <w:rPr>
                <w:rFonts w:ascii="Times New Roman" w:hAnsi="Times New Roman"/>
                <w:sz w:val="24"/>
                <w:szCs w:val="24"/>
              </w:rPr>
              <w:t>) par braucienu bez pievienotās vērtības nodokļa;</w:t>
            </w:r>
          </w:p>
          <w:p w:rsidRPr="00CE6503" w:rsidR="00CE6503" w:rsidP="00107B19" w:rsidRDefault="00CE6503" w14:paraId="10830850" w14:textId="77777777">
            <w:pPr>
              <w:pStyle w:val="ListParagraph"/>
              <w:ind w:left="0" w:firstLine="284"/>
              <w:jc w:val="both"/>
              <w:rPr>
                <w:rFonts w:ascii="Times New Roman" w:hAnsi="Times New Roman"/>
                <w:sz w:val="24"/>
                <w:szCs w:val="24"/>
              </w:rPr>
            </w:pPr>
            <w:r w:rsidRPr="00CE6503">
              <w:rPr>
                <w:rFonts w:ascii="Times New Roman" w:hAnsi="Times New Roman"/>
                <w:sz w:val="24"/>
                <w:szCs w:val="24"/>
              </w:rPr>
              <w:t>70.11. pazīme, vai piemērojams pievienotā vērtības nodoklis vai pievienotās vērtības nodoklis nav piemērojams;</w:t>
            </w:r>
          </w:p>
          <w:p w:rsidRPr="00CE6503" w:rsidR="00CE6503" w:rsidP="00107B19" w:rsidRDefault="00CE6503" w14:paraId="0DE2916C" w14:textId="6D4E72A8">
            <w:pPr>
              <w:pStyle w:val="ListParagraph"/>
              <w:ind w:left="0" w:firstLine="284"/>
              <w:jc w:val="both"/>
              <w:rPr>
                <w:rFonts w:ascii="Times New Roman" w:hAnsi="Times New Roman"/>
                <w:sz w:val="24"/>
                <w:szCs w:val="24"/>
              </w:rPr>
            </w:pPr>
            <w:r w:rsidRPr="00CE6503">
              <w:rPr>
                <w:rFonts w:ascii="Times New Roman" w:hAnsi="Times New Roman"/>
                <w:sz w:val="24"/>
                <w:szCs w:val="24"/>
              </w:rPr>
              <w:t xml:space="preserve">70.12. Ja pārvadātājs ir VID </w:t>
            </w:r>
            <w:r w:rsidR="00FE0B03">
              <w:rPr>
                <w:rFonts w:ascii="Times New Roman" w:hAnsi="Times New Roman"/>
                <w:sz w:val="24"/>
                <w:szCs w:val="24"/>
              </w:rPr>
              <w:t xml:space="preserve">pievienotās </w:t>
            </w:r>
            <w:r w:rsidRPr="00CE6503">
              <w:rPr>
                <w:rFonts w:ascii="Times New Roman" w:hAnsi="Times New Roman"/>
                <w:sz w:val="24"/>
                <w:szCs w:val="24"/>
              </w:rPr>
              <w:t>vērtības nodokļa maksātāju reģistrā reģistrēta persona, papildus jānorāda:</w:t>
            </w:r>
          </w:p>
          <w:p w:rsidRPr="00CE6503" w:rsidR="00CE6503" w:rsidP="00107B19" w:rsidRDefault="00CE6503" w14:paraId="47F1A417" w14:textId="77777777">
            <w:pPr>
              <w:ind w:firstLine="284"/>
              <w:jc w:val="both"/>
            </w:pPr>
            <w:r w:rsidRPr="00CE6503">
              <w:t>70.12.1. piemērotā pievienotās vērtības nodokļa likme;</w:t>
            </w:r>
          </w:p>
          <w:p w:rsidRPr="00CE6503" w:rsidR="00CE6503" w:rsidP="00107B19" w:rsidRDefault="00CE6503" w14:paraId="1C30E79D" w14:textId="77777777">
            <w:pPr>
              <w:ind w:firstLine="284"/>
              <w:jc w:val="both"/>
            </w:pPr>
            <w:r w:rsidRPr="00CE6503">
              <w:t>70.12.2. pievienotās vērtības nodokļa summa (</w:t>
            </w:r>
            <w:r w:rsidRPr="00CE6503">
              <w:rPr>
                <w:i/>
              </w:rPr>
              <w:t>euro</w:t>
            </w:r>
            <w:r w:rsidRPr="00CE6503">
              <w:t xml:space="preserve">); </w:t>
            </w:r>
          </w:p>
          <w:p w:rsidRPr="00CE6503" w:rsidR="00CE6503" w:rsidP="00107B19" w:rsidRDefault="00CE6503" w14:paraId="1B324309" w14:textId="77777777">
            <w:pPr>
              <w:ind w:firstLine="284"/>
              <w:jc w:val="both"/>
            </w:pPr>
            <w:r w:rsidRPr="00CE6503">
              <w:lastRenderedPageBreak/>
              <w:t>70.12.3. maksas kopsumma par braucienu ar pievienotās vērtības nodokli (</w:t>
            </w:r>
            <w:r w:rsidRPr="00CE6503">
              <w:rPr>
                <w:i/>
              </w:rPr>
              <w:t>euro</w:t>
            </w:r>
            <w:r w:rsidRPr="00CE6503">
              <w:t>);</w:t>
            </w:r>
          </w:p>
          <w:p w:rsidRPr="00CE6503" w:rsidR="00CE6503" w:rsidP="00107B19" w:rsidRDefault="00CE6503" w14:paraId="7242714E" w14:textId="77777777">
            <w:pPr>
              <w:pStyle w:val="ListParagraph"/>
              <w:ind w:left="0" w:firstLine="284"/>
              <w:jc w:val="both"/>
              <w:rPr>
                <w:rFonts w:ascii="Times New Roman" w:hAnsi="Times New Roman"/>
                <w:sz w:val="24"/>
                <w:szCs w:val="24"/>
              </w:rPr>
            </w:pPr>
            <w:r w:rsidRPr="00CE6503">
              <w:rPr>
                <w:rFonts w:ascii="Times New Roman" w:hAnsi="Times New Roman"/>
                <w:sz w:val="24"/>
                <w:szCs w:val="24"/>
              </w:rPr>
              <w:t>70.13.autovadītāja vārds, uzvārds un reģistrācijas numurs taksometru vadītāju reģistrā;</w:t>
            </w:r>
          </w:p>
          <w:p w:rsidRPr="00CE6503" w:rsidR="00CE6503" w:rsidP="00107B19" w:rsidRDefault="00CE6503" w14:paraId="7A01B0A6" w14:textId="573E7685">
            <w:pPr>
              <w:pStyle w:val="ListParagraph"/>
              <w:ind w:left="0" w:firstLine="284"/>
              <w:jc w:val="both"/>
              <w:rPr>
                <w:rFonts w:ascii="Times New Roman" w:hAnsi="Times New Roman"/>
                <w:sz w:val="24"/>
                <w:szCs w:val="24"/>
              </w:rPr>
            </w:pPr>
            <w:r w:rsidRPr="00CE6503">
              <w:rPr>
                <w:rFonts w:ascii="Times New Roman" w:hAnsi="Times New Roman"/>
                <w:sz w:val="24"/>
                <w:szCs w:val="24"/>
              </w:rPr>
              <w:t xml:space="preserve">70.14.taksometra </w:t>
            </w:r>
            <w:r w:rsidR="00107B19">
              <w:rPr>
                <w:rFonts w:ascii="Times New Roman" w:hAnsi="Times New Roman"/>
                <w:sz w:val="24"/>
                <w:szCs w:val="24"/>
              </w:rPr>
              <w:t>n</w:t>
            </w:r>
            <w:r w:rsidRPr="00CE6503">
              <w:rPr>
                <w:rFonts w:ascii="Times New Roman" w:hAnsi="Times New Roman"/>
                <w:sz w:val="24"/>
                <w:szCs w:val="24"/>
              </w:rPr>
              <w:t xml:space="preserve">umura zīme; </w:t>
            </w:r>
          </w:p>
          <w:p w:rsidRPr="00CE6503" w:rsidR="00CE6503" w:rsidP="00107B19" w:rsidRDefault="00CE6503" w14:paraId="2DE2BF20" w14:textId="77777777">
            <w:pPr>
              <w:pStyle w:val="ListParagraph"/>
              <w:ind w:left="0" w:firstLine="284"/>
              <w:jc w:val="both"/>
              <w:rPr>
                <w:rFonts w:ascii="Times New Roman" w:hAnsi="Times New Roman"/>
                <w:sz w:val="24"/>
                <w:szCs w:val="24"/>
              </w:rPr>
            </w:pPr>
            <w:r w:rsidRPr="00CE6503">
              <w:rPr>
                <w:rFonts w:ascii="Times New Roman" w:hAnsi="Times New Roman"/>
                <w:sz w:val="24"/>
                <w:szCs w:val="24"/>
              </w:rPr>
              <w:t>70.15.taksometra skaitītāja numurs.</w:t>
            </w:r>
          </w:p>
          <w:p w:rsidRPr="00CE6503" w:rsidR="00C055AB" w:rsidP="00107B19" w:rsidRDefault="00C055AB" w14:paraId="46D12D07" w14:textId="77777777">
            <w:pPr>
              <w:ind w:firstLine="284"/>
              <w:jc w:val="both"/>
              <w:rPr>
                <w:bCs/>
                <w:lang w:eastAsia="lv-LV"/>
              </w:rPr>
            </w:pPr>
          </w:p>
        </w:tc>
      </w:tr>
      <w:tr w:rsidRPr="00666F4A" w:rsidR="00C055AB" w:rsidTr="00B41237" w14:paraId="02A5EAA5" w14:textId="77777777">
        <w:trPr>
          <w:trHeight w:val="839"/>
          <w:jc w:val="center"/>
        </w:trPr>
        <w:tc>
          <w:tcPr>
            <w:tcW w:w="617" w:type="dxa"/>
          </w:tcPr>
          <w:p w:rsidRPr="00666F4A" w:rsidR="00C055AB" w:rsidP="00C055AB" w:rsidRDefault="00C055AB" w14:paraId="6B2D80BE" w14:textId="2C837D59">
            <w:pPr>
              <w:jc w:val="center"/>
            </w:pPr>
            <w:r w:rsidRPr="00666F4A">
              <w:lastRenderedPageBreak/>
              <w:t>43.</w:t>
            </w:r>
          </w:p>
        </w:tc>
        <w:tc>
          <w:tcPr>
            <w:tcW w:w="2922" w:type="dxa"/>
          </w:tcPr>
          <w:p w:rsidRPr="00666F4A" w:rsidR="00C055AB" w:rsidP="00C055AB" w:rsidRDefault="00C055AB" w14:paraId="2A68209D" w14:textId="77777777">
            <w:pPr>
              <w:spacing w:before="120"/>
              <w:ind w:firstLine="284"/>
              <w:jc w:val="both"/>
              <w:rPr>
                <w:lang w:eastAsia="lv-LV"/>
              </w:rPr>
            </w:pPr>
            <w:r w:rsidRPr="00666F4A">
              <w:rPr>
                <w:lang w:eastAsia="lv-LV"/>
              </w:rPr>
              <w:t>92. Ja pārvadājumu pakalpojums nolīgts tīmekļvietnē vai mobilajā lietotnē, autovadītājs tīmekļvietni vai mobilo lietotni viedierīcē lieto tiešsaistē ar taksometra skaitītāju.</w:t>
            </w:r>
          </w:p>
          <w:p w:rsidRPr="00666F4A" w:rsidR="00C055AB" w:rsidP="00C055AB" w:rsidRDefault="00C055AB" w14:paraId="4BB0EE23" w14:textId="77777777">
            <w:pPr>
              <w:rPr>
                <w:lang w:eastAsia="lv-LV"/>
              </w:rPr>
            </w:pPr>
          </w:p>
        </w:tc>
        <w:tc>
          <w:tcPr>
            <w:tcW w:w="4874" w:type="dxa"/>
          </w:tcPr>
          <w:p w:rsidRPr="00666F4A" w:rsidR="00C055AB" w:rsidP="00C055AB" w:rsidRDefault="00C055AB" w14:paraId="14DED7C2"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7E421751" w14:textId="77777777">
            <w:pPr>
              <w:ind w:firstLine="720"/>
              <w:jc w:val="both"/>
            </w:pPr>
            <w:r w:rsidRPr="00666F4A">
              <w:t>15. Tiesiskās noteiktības labad ierosinām papildināt noteikumu projekta 92.punktu aiz vārdiem “tiešsaistē ar taksometra skaitītāju” ar vārdiem “kurš aprēķina braukšanas maksu”.</w:t>
            </w:r>
          </w:p>
          <w:p w:rsidRPr="00666F4A" w:rsidR="00C055AB" w:rsidP="00C055AB" w:rsidRDefault="00C055AB" w14:paraId="5DAC8AF5" w14:textId="0C9D980D">
            <w:pPr>
              <w:pStyle w:val="ListParagraph"/>
              <w:ind w:left="184"/>
              <w:jc w:val="both"/>
              <w:rPr>
                <w:rStyle w:val="FontStyle14"/>
                <w:rFonts w:ascii="Times New Roman" w:hAnsi="Times New Roman" w:cs="Times New Roman"/>
                <w:b/>
                <w:bCs/>
                <w:sz w:val="24"/>
                <w:szCs w:val="24"/>
              </w:rPr>
            </w:pPr>
          </w:p>
        </w:tc>
        <w:tc>
          <w:tcPr>
            <w:tcW w:w="2835" w:type="dxa"/>
          </w:tcPr>
          <w:p w:rsidR="00650DB7" w:rsidP="00650DB7" w:rsidRDefault="00650DB7" w14:paraId="06787271" w14:textId="77777777">
            <w:pPr>
              <w:jc w:val="both"/>
              <w:rPr>
                <w:b/>
                <w:bCs/>
              </w:rPr>
            </w:pPr>
            <w:r>
              <w:rPr>
                <w:b/>
                <w:bCs/>
              </w:rPr>
              <w:t>Panākta vienošanās starpinstitūciju sanāksmē.</w:t>
            </w:r>
          </w:p>
          <w:p w:rsidRPr="00666F4A" w:rsidR="00C055AB" w:rsidP="00C055AB" w:rsidRDefault="00C055AB" w14:paraId="280AB291" w14:textId="2439A028">
            <w:pPr>
              <w:rPr>
                <w:b/>
                <w:bCs/>
              </w:rPr>
            </w:pPr>
            <w:r w:rsidRPr="00666F4A">
              <w:rPr>
                <w:b/>
                <w:bCs/>
              </w:rPr>
              <w:t xml:space="preserve"> </w:t>
            </w:r>
          </w:p>
          <w:p w:rsidRPr="00666F4A" w:rsidR="00C055AB" w:rsidP="001B1C68" w:rsidRDefault="00C055AB" w14:paraId="3F5BB577" w14:textId="382B92C9">
            <w:r w:rsidRPr="00666F4A">
              <w:t xml:space="preserve">Ņemot vērā citu institūciju iebildumus, noteikumu projekts </w:t>
            </w:r>
            <w:r w:rsidRPr="00666F4A" w:rsidR="001B1C68">
              <w:t>precizēts, svītrojot 92.punktu.</w:t>
            </w:r>
          </w:p>
        </w:tc>
        <w:tc>
          <w:tcPr>
            <w:tcW w:w="2922" w:type="dxa"/>
          </w:tcPr>
          <w:p w:rsidRPr="00666F4A" w:rsidR="00C055AB" w:rsidP="00C055AB" w:rsidRDefault="00107B19" w14:paraId="3C4D759D" w14:textId="724E5591">
            <w:pPr>
              <w:ind w:right="180"/>
              <w:jc w:val="both"/>
              <w:rPr>
                <w:bCs/>
                <w:lang w:eastAsia="lv-LV"/>
              </w:rPr>
            </w:pPr>
            <w:r>
              <w:rPr>
                <w:bCs/>
                <w:lang w:eastAsia="lv-LV"/>
              </w:rPr>
              <w:t>92.punkts svītrots.</w:t>
            </w:r>
          </w:p>
        </w:tc>
      </w:tr>
      <w:tr w:rsidRPr="00666F4A" w:rsidR="00C055AB" w:rsidTr="00B41237" w14:paraId="5F3F80EC" w14:textId="77777777">
        <w:trPr>
          <w:trHeight w:val="839"/>
          <w:jc w:val="center"/>
        </w:trPr>
        <w:tc>
          <w:tcPr>
            <w:tcW w:w="617" w:type="dxa"/>
          </w:tcPr>
          <w:p w:rsidRPr="00666F4A" w:rsidR="00C055AB" w:rsidP="00C055AB" w:rsidRDefault="00C055AB" w14:paraId="79D908C8" w14:textId="2E82973C">
            <w:pPr>
              <w:jc w:val="both"/>
            </w:pPr>
            <w:bookmarkStart w:name="_Hlk14861516" w:id="10"/>
            <w:r w:rsidRPr="00666F4A">
              <w:t>44.</w:t>
            </w:r>
          </w:p>
        </w:tc>
        <w:tc>
          <w:tcPr>
            <w:tcW w:w="2922" w:type="dxa"/>
          </w:tcPr>
          <w:p w:rsidRPr="00666F4A" w:rsidR="00C055AB" w:rsidP="00C055AB" w:rsidRDefault="00C055AB" w14:paraId="1632D253" w14:textId="4D4FE987">
            <w:pPr>
              <w:jc w:val="both"/>
              <w:rPr>
                <w:lang w:eastAsia="lv-LV"/>
              </w:rPr>
            </w:pPr>
            <w:r w:rsidRPr="00666F4A">
              <w:rPr>
                <w:lang w:eastAsia="lv-LV"/>
              </w:rPr>
              <w:t>Noteikumu projekts.</w:t>
            </w:r>
          </w:p>
        </w:tc>
        <w:tc>
          <w:tcPr>
            <w:tcW w:w="4874" w:type="dxa"/>
          </w:tcPr>
          <w:p w:rsidRPr="00666F4A" w:rsidR="00C055AB" w:rsidP="00C055AB" w:rsidRDefault="00C055AB" w14:paraId="252FC296"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59B507AE" w14:textId="77777777">
            <w:pPr>
              <w:ind w:firstLine="720"/>
              <w:jc w:val="both"/>
            </w:pPr>
            <w:bookmarkStart w:name="_Hlk14861306" w:id="11"/>
            <w:r w:rsidRPr="00666F4A">
              <w:t xml:space="preserve">16. Noteikumu projektā nav noteikts vai bezskaidras naudas norēķiniem var izmantot tīmekļvietnes vai mobilās lietotnes funkcionalitāti. Noteikumu projekta “Pasažieru komercpārvadājumu ar taksometru un vieglo automobili tīmekļvietņu vai mobilo lietotņu pakalpojuma sniedzēju reģistrācijas noteikumi” (VSS-642) 8.5. un 8.6.apakšpunktā paredzēts, ka pasažierim, kurš izvēlējas veikt samaksu skaidrā naudā vai ar maksājuma karti transportlīdzeklī, </w:t>
            </w:r>
            <w:r w:rsidRPr="00666F4A">
              <w:lastRenderedPageBreak/>
              <w:t xml:space="preserve">tiek piedāvāts pārvadājums ar taksometru, tādējādi lūdzam papildināt noteikumu projektu ar samaksas veidu uzskaitījumu, savukārt pasažierim, kurš izvēlas maksājumu tiešsaistē bezskaidrā naudā, tiek piedāvāts pārvadājums ar vieglo automobili. </w:t>
            </w:r>
          </w:p>
          <w:bookmarkEnd w:id="11"/>
          <w:p w:rsidRPr="00666F4A" w:rsidR="00C055AB" w:rsidP="00C055AB" w:rsidRDefault="00C055AB" w14:paraId="10F4907B" w14:textId="77777777">
            <w:pPr>
              <w:ind w:firstLine="720"/>
              <w:jc w:val="both"/>
            </w:pPr>
            <w:r w:rsidRPr="00666F4A">
              <w:t>Ņemot vērā minēto, ierosinām noteikumu VI nodaļā paredzēt, ka par braucienu taksometrā var norēķināties tikai veicot samaksu transportlīdzeklī skaidrā naudā vai ar maksājumu karti.</w:t>
            </w:r>
          </w:p>
          <w:p w:rsidRPr="00666F4A" w:rsidR="00C055AB" w:rsidP="00C055AB" w:rsidRDefault="00C055AB" w14:paraId="36BB82C2" w14:textId="507EA293">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4BCCFDC3" w14:textId="0B15A091">
            <w:pPr>
              <w:jc w:val="both"/>
              <w:rPr>
                <w:b/>
                <w:bCs/>
              </w:rPr>
            </w:pPr>
            <w:r w:rsidRPr="00666F4A">
              <w:rPr>
                <w:b/>
                <w:bCs/>
              </w:rPr>
              <w:lastRenderedPageBreak/>
              <w:t>Iebildums ņemts vērā.</w:t>
            </w:r>
          </w:p>
          <w:p w:rsidRPr="00666F4A" w:rsidR="00C055AB" w:rsidP="00C055AB" w:rsidRDefault="00C055AB" w14:paraId="43FB330B" w14:textId="77777777">
            <w:pPr>
              <w:jc w:val="both"/>
            </w:pPr>
            <w:r w:rsidRPr="00666F4A">
              <w:t>Autopārvadājumu likuma 1.panta 26.</w:t>
            </w:r>
            <w:r w:rsidRPr="00666F4A">
              <w:rPr>
                <w:vertAlign w:val="superscript"/>
              </w:rPr>
              <w:t>1</w:t>
            </w:r>
            <w:r w:rsidRPr="00666F4A">
              <w:t xml:space="preserve"> definīcija noteic norēķinu atbilstoši skaitītājam, savukārt likuma 40.panta 12. daļa uzliek par pienākumu pārvadātājam nodrošināt norēķinu bezskaidrā naudā (tostarp tā var būt arī lietotne).</w:t>
            </w:r>
          </w:p>
          <w:p w:rsidRPr="00666F4A" w:rsidR="00C055AB" w:rsidP="00C055AB" w:rsidRDefault="00C055AB" w14:paraId="709C7F23" w14:textId="77777777">
            <w:pPr>
              <w:jc w:val="both"/>
            </w:pPr>
            <w:r w:rsidRPr="00666F4A">
              <w:lastRenderedPageBreak/>
              <w:t xml:space="preserve">MK noteikumu </w:t>
            </w:r>
          </w:p>
          <w:p w:rsidRPr="00666F4A" w:rsidR="00C055AB" w:rsidP="00C055AB" w:rsidRDefault="00C055AB" w14:paraId="5A233780" w14:textId="77337933">
            <w:pPr>
              <w:jc w:val="both"/>
            </w:pPr>
            <w:r w:rsidRPr="00666F4A">
              <w:t xml:space="preserve">(VSS-642) 8.5. un 8.6.apakšpunktā regulējums vērsts tikai uz pasažiera primāro izvēli  braukt ar taksometru, jo norēķins skaidrā naudā vieglajā automobilī ir aizliegts. </w:t>
            </w:r>
          </w:p>
          <w:p w:rsidRPr="00666F4A" w:rsidR="00C055AB" w:rsidP="00C055AB" w:rsidRDefault="00C055AB" w14:paraId="07FF71D2" w14:textId="77777777">
            <w:pPr>
              <w:jc w:val="both"/>
            </w:pPr>
          </w:p>
          <w:p w:rsidRPr="00666F4A" w:rsidR="00C055AB" w:rsidP="00C055AB" w:rsidRDefault="00C055AB" w14:paraId="529426B0" w14:textId="6CE0B455">
            <w:pPr>
              <w:jc w:val="both"/>
            </w:pPr>
          </w:p>
        </w:tc>
        <w:tc>
          <w:tcPr>
            <w:tcW w:w="2922" w:type="dxa"/>
          </w:tcPr>
          <w:p w:rsidRPr="00666F4A" w:rsidR="00C055AB" w:rsidP="00C055AB" w:rsidRDefault="00C055AB" w14:paraId="189D2274" w14:textId="42358626">
            <w:pPr>
              <w:ind w:right="180"/>
              <w:jc w:val="both"/>
              <w:rPr>
                <w:bCs/>
                <w:lang w:eastAsia="lv-LV"/>
              </w:rPr>
            </w:pPr>
          </w:p>
        </w:tc>
      </w:tr>
      <w:bookmarkEnd w:id="10"/>
      <w:tr w:rsidRPr="009B0590" w:rsidR="00C055AB" w:rsidTr="00B41237" w14:paraId="7130A9A5" w14:textId="77777777">
        <w:trPr>
          <w:trHeight w:val="839"/>
          <w:jc w:val="center"/>
        </w:trPr>
        <w:tc>
          <w:tcPr>
            <w:tcW w:w="617" w:type="dxa"/>
          </w:tcPr>
          <w:p w:rsidRPr="009B0590" w:rsidR="00C055AB" w:rsidP="00C055AB" w:rsidRDefault="00C055AB" w14:paraId="32E6DED8" w14:textId="4E468AAB">
            <w:pPr>
              <w:jc w:val="center"/>
            </w:pPr>
            <w:r w:rsidRPr="009B0590">
              <w:t>45.</w:t>
            </w:r>
          </w:p>
        </w:tc>
        <w:tc>
          <w:tcPr>
            <w:tcW w:w="2922" w:type="dxa"/>
          </w:tcPr>
          <w:p w:rsidRPr="009B0590" w:rsidR="00C055AB" w:rsidP="00C055AB" w:rsidRDefault="00C055AB" w14:paraId="5CF20B2E" w14:textId="77777777">
            <w:pPr>
              <w:pStyle w:val="ListParagraph"/>
              <w:spacing w:before="120"/>
              <w:ind w:left="0" w:firstLine="284"/>
              <w:jc w:val="both"/>
              <w:rPr>
                <w:rFonts w:ascii="Times New Roman" w:hAnsi="Times New Roman"/>
                <w:sz w:val="24"/>
                <w:szCs w:val="24"/>
              </w:rPr>
            </w:pPr>
            <w:r w:rsidRPr="009B0590">
              <w:rPr>
                <w:rFonts w:ascii="Times New Roman" w:hAnsi="Times New Roman" w:eastAsia="Times New Roman"/>
                <w:sz w:val="24"/>
                <w:szCs w:val="24"/>
                <w:lang w:eastAsia="lv-LV"/>
              </w:rPr>
              <w:t xml:space="preserve">99. Objekta īpašnieks vai valdītājs nekavējoties informē </w:t>
            </w:r>
            <w:r w:rsidRPr="009B0590">
              <w:rPr>
                <w:rFonts w:ascii="Times New Roman" w:hAnsi="Times New Roman"/>
                <w:sz w:val="24"/>
                <w:szCs w:val="24"/>
              </w:rPr>
              <w:t xml:space="preserve">institūciju, kura izsniegusi speciālo licences kartīti, ja konstatēts, ka pārvadātājs vai pārvadātāju apvienības dalībnieks nenodrošina prasības, kas noteiktas pasažieru komercpārvadājumu ar taksometru pakalpojumu sniegšanai objektā vai par to  saņemts pasažiera iesniegums. </w:t>
            </w:r>
          </w:p>
          <w:p w:rsidRPr="009B0590" w:rsidR="00C055AB" w:rsidP="00C055AB" w:rsidRDefault="00C055AB" w14:paraId="5DFFCDBF" w14:textId="77777777">
            <w:pPr>
              <w:rPr>
                <w:lang w:eastAsia="lv-LV"/>
              </w:rPr>
            </w:pPr>
          </w:p>
        </w:tc>
        <w:tc>
          <w:tcPr>
            <w:tcW w:w="4874" w:type="dxa"/>
          </w:tcPr>
          <w:p w:rsidRPr="009B0590" w:rsidR="00C055AB" w:rsidP="00C055AB" w:rsidRDefault="00C055AB" w14:paraId="774FE22D" w14:textId="77777777">
            <w:pPr>
              <w:pStyle w:val="ListParagraph"/>
              <w:ind w:left="184"/>
              <w:jc w:val="both"/>
              <w:rPr>
                <w:rStyle w:val="FontStyle14"/>
                <w:rFonts w:ascii="Times New Roman" w:hAnsi="Times New Roman" w:cs="Times New Roman"/>
                <w:b/>
                <w:bCs/>
                <w:sz w:val="24"/>
                <w:szCs w:val="24"/>
              </w:rPr>
            </w:pPr>
            <w:r w:rsidRPr="009B0590">
              <w:rPr>
                <w:rStyle w:val="FontStyle14"/>
                <w:rFonts w:ascii="Times New Roman" w:hAnsi="Times New Roman" w:cs="Times New Roman"/>
                <w:b/>
                <w:bCs/>
                <w:sz w:val="24"/>
                <w:szCs w:val="24"/>
              </w:rPr>
              <w:t>Finanšu ministrija</w:t>
            </w:r>
          </w:p>
          <w:p w:rsidRPr="009B0590" w:rsidR="00C055AB" w:rsidP="00C055AB" w:rsidRDefault="00C055AB" w14:paraId="7E32BE16" w14:textId="77777777">
            <w:pPr>
              <w:ind w:firstLine="720"/>
              <w:jc w:val="both"/>
            </w:pPr>
            <w:r w:rsidRPr="009B0590">
              <w:t xml:space="preserve">17. Lūdzam izteikt noteikumu projekta 99.punktu šādā redakcijā: </w:t>
            </w:r>
          </w:p>
          <w:p w:rsidRPr="009B0590" w:rsidR="00C055AB" w:rsidP="00C055AB" w:rsidRDefault="00C055AB" w14:paraId="7BB342C2" w14:textId="51C86EB5">
            <w:pPr>
              <w:jc w:val="both"/>
            </w:pPr>
            <w:r w:rsidRPr="009B0590">
              <w:tab/>
              <w:t>“99. Objekta īpašnieks vai valdītājs, vai kontroles iestāde nekavējoties informē institūciju, kura izsniegusi speciālo licences kartīti, ja konstatēts, ka pārvadātājs vai pārvadātāju apvienības dalībnieks nenodrošina prasības, kas noteiktas pasažieru komercpārvadājumu ar taksometru pakalpojumu sniegšanai objektā vai par to saņemts pasažiera iesniegums”.</w:t>
            </w:r>
          </w:p>
          <w:p w:rsidRPr="009B0590" w:rsidR="00C055AB" w:rsidP="00C055AB" w:rsidRDefault="00C055AB" w14:paraId="39850AF4" w14:textId="24735350">
            <w:pPr>
              <w:pStyle w:val="ListParagraph"/>
              <w:ind w:left="184"/>
              <w:jc w:val="both"/>
              <w:rPr>
                <w:rStyle w:val="FontStyle14"/>
                <w:rFonts w:ascii="Times New Roman" w:hAnsi="Times New Roman" w:cs="Times New Roman"/>
                <w:b/>
                <w:bCs/>
                <w:sz w:val="24"/>
                <w:szCs w:val="24"/>
              </w:rPr>
            </w:pPr>
          </w:p>
        </w:tc>
        <w:tc>
          <w:tcPr>
            <w:tcW w:w="2835" w:type="dxa"/>
          </w:tcPr>
          <w:p w:rsidRPr="009B0590" w:rsidR="00C055AB" w:rsidP="00C055AB" w:rsidRDefault="00C055AB" w14:paraId="794C251E" w14:textId="0E039FEA">
            <w:pPr>
              <w:rPr>
                <w:b/>
                <w:bCs/>
              </w:rPr>
            </w:pPr>
            <w:r w:rsidRPr="009B0590">
              <w:rPr>
                <w:b/>
                <w:bCs/>
              </w:rPr>
              <w:t xml:space="preserve">Iebildums ņemts vērā. </w:t>
            </w:r>
          </w:p>
          <w:p w:rsidRPr="009B0590" w:rsidR="00C055AB" w:rsidP="00C055AB" w:rsidRDefault="00C055AB" w14:paraId="40020211" w14:textId="512690DB">
            <w:pPr>
              <w:rPr>
                <w:b/>
                <w:bCs/>
              </w:rPr>
            </w:pPr>
            <w:r w:rsidRPr="009B0590">
              <w:rPr>
                <w:b/>
                <w:bCs/>
              </w:rPr>
              <w:t xml:space="preserve"> </w:t>
            </w:r>
          </w:p>
        </w:tc>
        <w:tc>
          <w:tcPr>
            <w:tcW w:w="2922" w:type="dxa"/>
          </w:tcPr>
          <w:p w:rsidRPr="009B0590" w:rsidR="009B0590" w:rsidP="009B0590" w:rsidRDefault="009B0590" w14:paraId="5F798DAB" w14:textId="77777777">
            <w:pPr>
              <w:pStyle w:val="ListParagraph"/>
              <w:spacing w:before="120"/>
              <w:ind w:left="0" w:firstLine="284"/>
              <w:jc w:val="both"/>
              <w:rPr>
                <w:rFonts w:ascii="Times New Roman" w:hAnsi="Times New Roman"/>
                <w:sz w:val="24"/>
                <w:szCs w:val="24"/>
              </w:rPr>
            </w:pPr>
            <w:r w:rsidRPr="009B0590">
              <w:rPr>
                <w:rFonts w:ascii="Times New Roman" w:hAnsi="Times New Roman" w:eastAsia="Times New Roman"/>
                <w:sz w:val="24"/>
                <w:szCs w:val="24"/>
                <w:lang w:eastAsia="lv-LV"/>
              </w:rPr>
              <w:t xml:space="preserve">84. Objekta īpašnieks vai valdītājs un kontroles institūcijas nekavējoties informē </w:t>
            </w:r>
            <w:r w:rsidRPr="009B0590">
              <w:rPr>
                <w:rFonts w:ascii="Times New Roman" w:hAnsi="Times New Roman"/>
                <w:sz w:val="24"/>
                <w:szCs w:val="24"/>
              </w:rPr>
              <w:t xml:space="preserve">institūciju, kura izsniegusi speciālo licences kartīti, par konstatētajiem pārvadājumu pakalpojuma sniegšanu reglamentējošo normatīvo aktu un prasību, kas noteiktas pārvadājumu pakalpojumu sniegšanai teritorijā, pārkāpumiem. </w:t>
            </w:r>
          </w:p>
          <w:p w:rsidRPr="009B0590" w:rsidR="00C055AB" w:rsidP="00C055AB" w:rsidRDefault="00C055AB" w14:paraId="28160E55" w14:textId="77777777">
            <w:pPr>
              <w:ind w:right="180"/>
              <w:jc w:val="both"/>
              <w:rPr>
                <w:bCs/>
                <w:lang w:eastAsia="lv-LV"/>
              </w:rPr>
            </w:pPr>
          </w:p>
        </w:tc>
      </w:tr>
      <w:tr w:rsidRPr="00666F4A" w:rsidR="00C055AB" w:rsidTr="00B41237" w14:paraId="0ECC2F43" w14:textId="77777777">
        <w:trPr>
          <w:trHeight w:val="839"/>
          <w:jc w:val="center"/>
        </w:trPr>
        <w:tc>
          <w:tcPr>
            <w:tcW w:w="617" w:type="dxa"/>
          </w:tcPr>
          <w:p w:rsidRPr="00666F4A" w:rsidR="00C055AB" w:rsidP="00C055AB" w:rsidRDefault="00C055AB" w14:paraId="307DFC61" w14:textId="68F50DD3">
            <w:pPr>
              <w:jc w:val="center"/>
            </w:pPr>
            <w:r w:rsidRPr="00666F4A">
              <w:t>46.</w:t>
            </w:r>
          </w:p>
        </w:tc>
        <w:tc>
          <w:tcPr>
            <w:tcW w:w="2922" w:type="dxa"/>
          </w:tcPr>
          <w:p w:rsidRPr="00666F4A" w:rsidR="00C055AB" w:rsidP="00C055AB" w:rsidRDefault="00C055AB" w14:paraId="6C47D048" w14:textId="294DCE1E">
            <w:pPr>
              <w:rPr>
                <w:lang w:eastAsia="lv-LV"/>
              </w:rPr>
            </w:pPr>
            <w:r w:rsidRPr="00666F4A">
              <w:rPr>
                <w:lang w:eastAsia="lv-LV"/>
              </w:rPr>
              <w:t>Noteikumu projekts.</w:t>
            </w:r>
          </w:p>
        </w:tc>
        <w:tc>
          <w:tcPr>
            <w:tcW w:w="4874" w:type="dxa"/>
          </w:tcPr>
          <w:p w:rsidRPr="00666F4A" w:rsidR="00C055AB" w:rsidP="00C055AB" w:rsidRDefault="00C055AB" w14:paraId="2746C06A"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Finanšu ministrija</w:t>
            </w:r>
          </w:p>
          <w:p w:rsidRPr="00666F4A" w:rsidR="00C055AB" w:rsidP="00C055AB" w:rsidRDefault="00C055AB" w14:paraId="293A5821" w14:textId="77777777">
            <w:pPr>
              <w:ind w:firstLine="720"/>
              <w:jc w:val="both"/>
            </w:pPr>
            <w:r w:rsidRPr="00666F4A">
              <w:t xml:space="preserve">18. Noteikumu projektā lietoti vairāki termini ar vienādu nozīmi “pasažieru komercpārvadājumi ar taksometru pakalpojumi”, “pārvadājuma pakalpojumi”, pārvadājumi ar taksometru”, lūdzam atbilstoši </w:t>
            </w:r>
            <w:r w:rsidRPr="00666F4A">
              <w:lastRenderedPageBreak/>
              <w:t>juridiskās tehniskas prasībām noteikumu projektā precizēt un izmantot vienotu terminoloģiju.</w:t>
            </w:r>
          </w:p>
          <w:p w:rsidRPr="00666F4A" w:rsidR="00C055AB" w:rsidP="00C055AB" w:rsidRDefault="00C055AB" w14:paraId="3E53A93A" w14:textId="77777777">
            <w:pPr>
              <w:jc w:val="both"/>
            </w:pPr>
          </w:p>
          <w:p w:rsidRPr="00666F4A" w:rsidR="00C055AB" w:rsidP="00C055AB" w:rsidRDefault="00C055AB" w14:paraId="1A0E3918" w14:textId="79F78218">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C055AB" w14:paraId="2EB10697" w14:textId="2FA95A12">
            <w:pPr>
              <w:rPr>
                <w:b/>
                <w:bCs/>
              </w:rPr>
            </w:pPr>
            <w:r w:rsidRPr="00666F4A">
              <w:rPr>
                <w:b/>
                <w:bCs/>
              </w:rPr>
              <w:lastRenderedPageBreak/>
              <w:t>Iebildums ņemts vērā.</w:t>
            </w:r>
          </w:p>
        </w:tc>
        <w:tc>
          <w:tcPr>
            <w:tcW w:w="2922" w:type="dxa"/>
          </w:tcPr>
          <w:p w:rsidRPr="00666F4A" w:rsidR="00C055AB" w:rsidP="00C055AB" w:rsidRDefault="00C055AB" w14:paraId="5856A386" w14:textId="0507DAEC">
            <w:pPr>
              <w:ind w:right="180"/>
              <w:jc w:val="both"/>
              <w:rPr>
                <w:bCs/>
                <w:lang w:eastAsia="lv-LV"/>
              </w:rPr>
            </w:pPr>
            <w:r w:rsidRPr="00666F4A">
              <w:rPr>
                <w:bCs/>
                <w:lang w:eastAsia="lv-LV"/>
              </w:rPr>
              <w:t>Skatīt precizēto noteikumu projektu.</w:t>
            </w:r>
          </w:p>
        </w:tc>
      </w:tr>
      <w:tr w:rsidRPr="00666F4A" w:rsidR="00C055AB" w:rsidTr="00B41237" w14:paraId="42DB446C" w14:textId="77777777">
        <w:trPr>
          <w:trHeight w:val="839"/>
          <w:jc w:val="center"/>
        </w:trPr>
        <w:tc>
          <w:tcPr>
            <w:tcW w:w="617" w:type="dxa"/>
          </w:tcPr>
          <w:p w:rsidRPr="0065523D" w:rsidR="00C055AB" w:rsidP="00C055AB" w:rsidRDefault="00C055AB" w14:paraId="4C75F9E4" w14:textId="06452D92">
            <w:pPr>
              <w:jc w:val="center"/>
            </w:pPr>
            <w:r w:rsidRPr="0065523D">
              <w:t>47.</w:t>
            </w:r>
          </w:p>
        </w:tc>
        <w:tc>
          <w:tcPr>
            <w:tcW w:w="2922" w:type="dxa"/>
          </w:tcPr>
          <w:p w:rsidRPr="0065523D" w:rsidR="00C055AB" w:rsidP="00C055AB" w:rsidRDefault="00C055AB" w14:paraId="65008953" w14:textId="00645C83">
            <w:pPr>
              <w:rPr>
                <w:lang w:eastAsia="lv-LV"/>
              </w:rPr>
            </w:pPr>
            <w:r w:rsidRPr="0065523D">
              <w:rPr>
                <w:lang w:eastAsia="lv-LV"/>
              </w:rPr>
              <w:t>Noslēguma jautājumi.</w:t>
            </w:r>
          </w:p>
        </w:tc>
        <w:tc>
          <w:tcPr>
            <w:tcW w:w="4874" w:type="dxa"/>
          </w:tcPr>
          <w:p w:rsidRPr="0065523D" w:rsidR="00C055AB" w:rsidP="00C055AB" w:rsidRDefault="00C055AB" w14:paraId="5EE08B1F" w14:textId="77777777">
            <w:pPr>
              <w:pStyle w:val="ListParagraph"/>
              <w:ind w:left="184"/>
              <w:jc w:val="both"/>
              <w:rPr>
                <w:rStyle w:val="FontStyle14"/>
                <w:rFonts w:ascii="Times New Roman" w:hAnsi="Times New Roman" w:cs="Times New Roman"/>
                <w:b/>
                <w:bCs/>
                <w:sz w:val="24"/>
                <w:szCs w:val="24"/>
              </w:rPr>
            </w:pPr>
            <w:r w:rsidRPr="0065523D">
              <w:rPr>
                <w:rStyle w:val="FontStyle14"/>
                <w:rFonts w:ascii="Times New Roman" w:hAnsi="Times New Roman" w:cs="Times New Roman"/>
                <w:b/>
                <w:bCs/>
                <w:sz w:val="24"/>
                <w:szCs w:val="24"/>
              </w:rPr>
              <w:t>Finanšu ministrija</w:t>
            </w:r>
          </w:p>
          <w:p w:rsidRPr="0065523D" w:rsidR="00C055AB" w:rsidP="00C055AB" w:rsidRDefault="00C055AB" w14:paraId="302710C8" w14:textId="77777777">
            <w:pPr>
              <w:jc w:val="both"/>
            </w:pPr>
            <w:r w:rsidRPr="0065523D">
              <w:tab/>
              <w:t>19. Lai noteiktu jaunu prasību – informācijas sniegšanas Valsts ieņēmumu dienestam pēc katra komercpārvadājuma - samērīgu ieviešanas un sistēmu izveides un pielāgošanas periodu, lūdzam papildināt noteikumu projekta nodaļu “Noslēguma jautājumi” ar jaunu 104. un 105. punktu šādā redakcijā:</w:t>
            </w:r>
          </w:p>
          <w:p w:rsidRPr="0065523D" w:rsidR="00C055AB" w:rsidP="009B6AC7" w:rsidRDefault="00C055AB" w14:paraId="65BBA318" w14:textId="77777777">
            <w:pPr>
              <w:jc w:val="both"/>
            </w:pPr>
            <w:bookmarkStart w:name="_Hlk14862154" w:id="12"/>
            <w:r w:rsidRPr="0065523D">
              <w:t>“104. Noteikumu 77.9.apakšpunkts attiecībā uz pakalpojuma sniedzēja pienākumu sūtīt Valsts ieņēmumu dienestam informāciju par komercpārvadājumiem stājas spēkā ar 2020.gada 1.jūliju, bet obligāti piemērojams no 2021.gada 1.jūlija.”</w:t>
            </w:r>
          </w:p>
          <w:p w:rsidRPr="0065523D" w:rsidR="00C055AB" w:rsidP="009B6AC7" w:rsidRDefault="00C055AB" w14:paraId="6A6CB2C6" w14:textId="77777777">
            <w:pPr>
              <w:jc w:val="both"/>
            </w:pPr>
            <w:r w:rsidRPr="0065523D">
              <w:t xml:space="preserve">“105. Valsts ieņēmumu dienests līdz 2020.gada 1.janvārim publicē šo noteikumu 77.9.1.apakšpunktā minēto </w:t>
            </w:r>
            <w:r w:rsidRPr="0065523D">
              <w:rPr>
                <w:i/>
              </w:rPr>
              <w:t>XML</w:t>
            </w:r>
            <w:r w:rsidRPr="0065523D">
              <w:t xml:space="preserve"> (</w:t>
            </w:r>
            <w:r w:rsidRPr="0065523D">
              <w:rPr>
                <w:i/>
                <w:iCs/>
              </w:rPr>
              <w:t>Extensible Markup Language</w:t>
            </w:r>
            <w:r w:rsidRPr="0065523D">
              <w:t>) shēmu struktūru un prasības.”</w:t>
            </w:r>
          </w:p>
          <w:bookmarkEnd w:id="12"/>
          <w:p w:rsidRPr="0065523D" w:rsidR="00C055AB" w:rsidP="00C055AB" w:rsidRDefault="00C055AB" w14:paraId="60A12BC3" w14:textId="165891DD">
            <w:pPr>
              <w:pStyle w:val="ListParagraph"/>
              <w:ind w:left="184"/>
              <w:jc w:val="both"/>
              <w:rPr>
                <w:rStyle w:val="FontStyle14"/>
                <w:rFonts w:ascii="Times New Roman" w:hAnsi="Times New Roman" w:cs="Times New Roman"/>
                <w:b/>
                <w:bCs/>
                <w:sz w:val="24"/>
                <w:szCs w:val="24"/>
              </w:rPr>
            </w:pPr>
          </w:p>
        </w:tc>
        <w:tc>
          <w:tcPr>
            <w:tcW w:w="2835" w:type="dxa"/>
          </w:tcPr>
          <w:p w:rsidRPr="0065523D" w:rsidR="00C055AB" w:rsidP="00C055AB" w:rsidRDefault="00C055AB" w14:paraId="2218C649" w14:textId="4EDD072B">
            <w:pPr>
              <w:rPr>
                <w:b/>
                <w:bCs/>
              </w:rPr>
            </w:pPr>
            <w:r w:rsidRPr="0065523D">
              <w:rPr>
                <w:b/>
                <w:bCs/>
              </w:rPr>
              <w:t>Priekšlikums ņemts vērā.</w:t>
            </w:r>
          </w:p>
        </w:tc>
        <w:tc>
          <w:tcPr>
            <w:tcW w:w="2922" w:type="dxa"/>
          </w:tcPr>
          <w:p w:rsidRPr="0065523D" w:rsidR="0065523D" w:rsidDel="005523F6" w:rsidP="0065523D" w:rsidRDefault="0065523D" w14:paraId="6A8AFA21" w14:textId="77777777">
            <w:pPr>
              <w:spacing w:before="120"/>
              <w:ind w:firstLine="284"/>
              <w:jc w:val="both"/>
            </w:pPr>
            <w:bookmarkStart w:name="_Hlk16673562" w:id="13"/>
            <w:r w:rsidRPr="0065523D">
              <w:t xml:space="preserve">88. Valsts ieņēmumu dienests līdz 2020.gada 1.janvārim publicē šo noteikumu 69.7.1.apakšpunktā minēto </w:t>
            </w:r>
            <w:r w:rsidRPr="0065523D">
              <w:rPr>
                <w:i/>
              </w:rPr>
              <w:t>XML</w:t>
            </w:r>
            <w:r w:rsidRPr="0065523D">
              <w:t xml:space="preserve"> (</w:t>
            </w:r>
            <w:r w:rsidRPr="0065523D">
              <w:rPr>
                <w:i/>
                <w:iCs/>
              </w:rPr>
              <w:t>Extensible Markup Language</w:t>
            </w:r>
            <w:r w:rsidRPr="0065523D">
              <w:t>) shēmu struktūru un prasības</w:t>
            </w:r>
            <w:r w:rsidRPr="0065523D" w:rsidDel="005523F6">
              <w:t>.</w:t>
            </w:r>
          </w:p>
          <w:p w:rsidRPr="0065523D" w:rsidR="0065523D" w:rsidP="0065523D" w:rsidRDefault="0065523D" w14:paraId="70AAC370" w14:textId="77777777">
            <w:pPr>
              <w:spacing w:before="120"/>
              <w:ind w:firstLine="284"/>
              <w:jc w:val="both"/>
            </w:pPr>
            <w:r w:rsidRPr="0065523D">
              <w:t>89. Šo noteikumu 69.7.apakšpunkts attiecībā uz pakalpojuma sniedzēja pienākumu sūtīt Valsts ieņēmumu dienestam informāciju par komercpārvadājumiem stājas spēkā ar 2020.gada 1.jūliju, bet obligāti piemērojams no 2021.gada 1.jūlija.</w:t>
            </w:r>
          </w:p>
          <w:bookmarkEnd w:id="13"/>
          <w:p w:rsidRPr="0065523D" w:rsidR="00C055AB" w:rsidP="00C055AB" w:rsidRDefault="00C055AB" w14:paraId="2B7BAE52" w14:textId="77777777">
            <w:pPr>
              <w:ind w:right="180"/>
              <w:jc w:val="both"/>
              <w:rPr>
                <w:bCs/>
                <w:lang w:eastAsia="lv-LV"/>
              </w:rPr>
            </w:pPr>
          </w:p>
        </w:tc>
      </w:tr>
      <w:tr w:rsidRPr="00666F4A" w:rsidR="00C055AB" w:rsidTr="00B41237" w14:paraId="4CFD9FB7" w14:textId="77777777">
        <w:trPr>
          <w:trHeight w:val="839"/>
          <w:jc w:val="center"/>
        </w:trPr>
        <w:tc>
          <w:tcPr>
            <w:tcW w:w="617" w:type="dxa"/>
          </w:tcPr>
          <w:p w:rsidRPr="00666F4A" w:rsidR="00C055AB" w:rsidP="00C055AB" w:rsidRDefault="00C055AB" w14:paraId="03CB787F" w14:textId="69261FB9">
            <w:pPr>
              <w:jc w:val="both"/>
            </w:pPr>
            <w:r w:rsidRPr="00666F4A">
              <w:t>48.</w:t>
            </w:r>
          </w:p>
        </w:tc>
        <w:tc>
          <w:tcPr>
            <w:tcW w:w="2922" w:type="dxa"/>
          </w:tcPr>
          <w:p w:rsidRPr="00666F4A" w:rsidR="00C055AB" w:rsidP="00C055AB" w:rsidRDefault="00C055AB" w14:paraId="2FDA45FA" w14:textId="5278BD5A">
            <w:pPr>
              <w:jc w:val="both"/>
              <w:rPr>
                <w:lang w:eastAsia="lv-LV"/>
              </w:rPr>
            </w:pPr>
            <w:r w:rsidRPr="00666F4A">
              <w:rPr>
                <w:lang w:eastAsia="lv-LV"/>
              </w:rPr>
              <w:t>Anotācija.</w:t>
            </w:r>
          </w:p>
        </w:tc>
        <w:tc>
          <w:tcPr>
            <w:tcW w:w="4874" w:type="dxa"/>
          </w:tcPr>
          <w:p w:rsidRPr="00666F4A" w:rsidR="00C055AB" w:rsidP="00C055AB" w:rsidRDefault="00C055AB" w14:paraId="2F58E7C6" w14:textId="39043BF6">
            <w:pPr>
              <w:ind w:firstLine="720"/>
              <w:jc w:val="both"/>
              <w:rPr>
                <w:b/>
                <w:bCs/>
              </w:rPr>
            </w:pPr>
            <w:r w:rsidRPr="00666F4A">
              <w:rPr>
                <w:b/>
                <w:bCs/>
              </w:rPr>
              <w:t>Finanšu ministrija</w:t>
            </w:r>
          </w:p>
          <w:p w:rsidRPr="00666F4A" w:rsidR="00C055AB" w:rsidP="00C055AB" w:rsidRDefault="00C055AB" w14:paraId="719A01CF" w14:textId="0F118CF2">
            <w:pPr>
              <w:ind w:firstLine="720"/>
              <w:jc w:val="both"/>
            </w:pPr>
            <w:r w:rsidRPr="00666F4A">
              <w:t>20. Vienlaikus sniedzam informāciju par Valsts ieņēmumu dienesta sistēmas izstrādes un uzturēšanas izmaksām iekļaušanai noteikumu projekta anotācijas III sadaļas “</w:t>
            </w:r>
            <w:r w:rsidRPr="00666F4A">
              <w:rPr>
                <w:bCs/>
              </w:rPr>
              <w:t>Tiesību akta projekta ietekme uz valsts budžetu un pašvaldību budžetiem</w:t>
            </w:r>
            <w:r w:rsidRPr="00666F4A">
              <w:t>” 8.punktā (skat. 1. un 2. tabulu).</w:t>
            </w:r>
          </w:p>
          <w:p w:rsidRPr="00666F4A" w:rsidR="00C055AB" w:rsidP="00C055AB" w:rsidRDefault="00C055AB" w14:paraId="30FF30FA" w14:textId="77777777">
            <w:pPr>
              <w:jc w:val="both"/>
            </w:pPr>
            <w:r w:rsidRPr="00666F4A">
              <w:lastRenderedPageBreak/>
              <w:t xml:space="preserve">          Informējam, ka projekta izdevumi tiks segti Valsts ieņēmumu dienesta pieejamo budžeta līdzekļu ietvaros.”</w:t>
            </w:r>
          </w:p>
          <w:p w:rsidRPr="00666F4A" w:rsidR="00C055AB" w:rsidP="00C055AB" w:rsidRDefault="00C055AB" w14:paraId="63BB573E" w14:textId="77777777">
            <w:pPr>
              <w:jc w:val="both"/>
              <w:rPr>
                <w:rStyle w:val="FontStyle14"/>
                <w:rFonts w:ascii="Times New Roman" w:hAnsi="Times New Roman" w:cs="Times New Roman"/>
                <w:b/>
                <w:bCs/>
                <w:sz w:val="24"/>
                <w:szCs w:val="24"/>
              </w:rPr>
            </w:pPr>
          </w:p>
        </w:tc>
        <w:tc>
          <w:tcPr>
            <w:tcW w:w="2835" w:type="dxa"/>
          </w:tcPr>
          <w:p w:rsidRPr="009B6AC7" w:rsidR="00C055AB" w:rsidP="00C055AB" w:rsidRDefault="00C055AB" w14:paraId="250ED40B" w14:textId="53B5B77D">
            <w:pPr>
              <w:jc w:val="both"/>
              <w:rPr>
                <w:b/>
                <w:bCs/>
              </w:rPr>
            </w:pPr>
            <w:r w:rsidRPr="009B6AC7">
              <w:rPr>
                <w:b/>
                <w:bCs/>
              </w:rPr>
              <w:lastRenderedPageBreak/>
              <w:t>Priekšlikums ņemts vērā.</w:t>
            </w:r>
          </w:p>
        </w:tc>
        <w:tc>
          <w:tcPr>
            <w:tcW w:w="2922" w:type="dxa"/>
          </w:tcPr>
          <w:p w:rsidRPr="00666F4A" w:rsidR="00C055AB" w:rsidP="00C055AB" w:rsidRDefault="00C055AB" w14:paraId="44E980C3" w14:textId="2C63A617">
            <w:pPr>
              <w:ind w:right="180"/>
              <w:jc w:val="both"/>
              <w:rPr>
                <w:bCs/>
                <w:lang w:eastAsia="lv-LV"/>
              </w:rPr>
            </w:pPr>
            <w:r w:rsidRPr="00666F4A">
              <w:rPr>
                <w:bCs/>
                <w:lang w:eastAsia="lv-LV"/>
              </w:rPr>
              <w:t>Skatīt precizēto anotāciju.</w:t>
            </w:r>
          </w:p>
        </w:tc>
      </w:tr>
      <w:tr w:rsidRPr="00666F4A" w:rsidR="00C055AB" w:rsidTr="00B41237" w14:paraId="56D92AFA" w14:textId="77777777">
        <w:trPr>
          <w:trHeight w:val="839"/>
          <w:jc w:val="center"/>
        </w:trPr>
        <w:tc>
          <w:tcPr>
            <w:tcW w:w="617" w:type="dxa"/>
          </w:tcPr>
          <w:p w:rsidRPr="00666F4A" w:rsidR="00C055AB" w:rsidP="00C055AB" w:rsidRDefault="00C055AB" w14:paraId="0C14665E" w14:textId="1F2018D6">
            <w:pPr>
              <w:jc w:val="center"/>
            </w:pPr>
            <w:r w:rsidRPr="00666F4A">
              <w:t>49.</w:t>
            </w:r>
          </w:p>
        </w:tc>
        <w:tc>
          <w:tcPr>
            <w:tcW w:w="2922" w:type="dxa"/>
          </w:tcPr>
          <w:p w:rsidRPr="00666F4A" w:rsidR="00C055AB" w:rsidP="00C055AB" w:rsidRDefault="00D6526C" w14:paraId="05A7E869" w14:textId="53B432C0">
            <w:pPr>
              <w:rPr>
                <w:lang w:eastAsia="lv-LV"/>
              </w:rPr>
            </w:pPr>
            <w:r w:rsidRPr="00666F4A">
              <w:rPr>
                <w:lang w:eastAsia="lv-LV"/>
              </w:rPr>
              <w:t>Noteikumu projekta anotācija.</w:t>
            </w:r>
          </w:p>
        </w:tc>
        <w:tc>
          <w:tcPr>
            <w:tcW w:w="4874" w:type="dxa"/>
          </w:tcPr>
          <w:p w:rsidRPr="00666F4A" w:rsidR="00C055AB" w:rsidP="00C055AB" w:rsidRDefault="00C055AB" w14:paraId="7C4B06FC"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Vides aizsardzības un reģionālās attīstības ministrija</w:t>
            </w:r>
          </w:p>
          <w:p w:rsidRPr="00666F4A" w:rsidR="00C055AB" w:rsidP="00C055AB" w:rsidRDefault="00C055AB" w14:paraId="5D84A22A" w14:textId="77777777">
            <w:pPr>
              <w:pStyle w:val="ListParagraph"/>
              <w:widowControl w:val="0"/>
              <w:numPr>
                <w:ilvl w:val="0"/>
                <w:numId w:val="41"/>
              </w:numPr>
              <w:tabs>
                <w:tab w:val="left" w:pos="993"/>
              </w:tabs>
              <w:ind w:firstLine="709"/>
              <w:jc w:val="both"/>
              <w:rPr>
                <w:rFonts w:ascii="Times New Roman" w:hAnsi="Times New Roman"/>
                <w:sz w:val="24"/>
                <w:szCs w:val="24"/>
              </w:rPr>
            </w:pPr>
            <w:r w:rsidRPr="00666F4A">
              <w:rPr>
                <w:rFonts w:ascii="Times New Roman" w:hAnsi="Times New Roman"/>
                <w:sz w:val="24"/>
                <w:szCs w:val="24"/>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Pr="00666F4A" w:rsidR="00C055AB" w:rsidP="00C055AB" w:rsidRDefault="00C055AB" w14:paraId="444E06E4" w14:textId="77777777">
            <w:pPr>
              <w:ind w:firstLine="709"/>
              <w:jc w:val="both"/>
            </w:pPr>
            <w:r w:rsidRPr="00666F4A">
              <w:t xml:space="preserve">Noteikumu projekta noteic kārtību, kādā izsniedz un anulē speciālo atļauju (licenci) un licences kartīti, taksometra aprīkojumam un kārtībai kādā veicami pasažieru komercpārvadājumi ar taksometru. Papildus noteikts regulējums pat taksometru pakalpojumu sniegšanu un kārtību kādā izsniedz un anulē speciālās licences kartītes šo pakalpojumu sniegšanai starptautiskas nozīmes transporta infrastruktūras objektu publiski pieejamā teritorijā, kurā noteikta ierobežota piekļuve. Ņemot vērā minēto, lūdzam identificēt un definēt valsts pārvaldes pakalpojumu, to nosaukumu veidojot atbilstoši VARAM izstrādātajiem un 2019. gada 10. aprīlī apstiprinātajiem metodiskajiem ieteikumiem “Metodiskie ieteikumi valsts pārvaldes pakalpojumu </w:t>
            </w:r>
            <w:r w:rsidRPr="00666F4A">
              <w:lastRenderedPageBreak/>
              <w:t xml:space="preserve">pārvaldībai”.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 Ņemot vērā minēto, </w:t>
            </w:r>
            <w:r w:rsidRPr="00666F4A">
              <w:rPr>
                <w:color w:val="000000"/>
              </w:rPr>
              <w:t>lūdzam sākotnējā ietekmes novērtējuma ziņojuma I sadaļas 2. punktā uzskaitīt pakalpojuma sniegšanas kanālus.</w:t>
            </w:r>
            <w:r w:rsidRPr="00666F4A">
              <w:t xml:space="preserve"> </w:t>
            </w:r>
          </w:p>
          <w:p w:rsidRPr="00666F4A" w:rsidR="00C055AB" w:rsidP="00C055AB" w:rsidRDefault="00C055AB" w14:paraId="158BC9D5" w14:textId="214F4BAD">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C055AB" w:rsidRDefault="00861802" w14:paraId="1BD9D2D5" w14:textId="71F66950">
            <w:r w:rsidRPr="00666F4A">
              <w:rPr>
                <w:b/>
              </w:rPr>
              <w:lastRenderedPageBreak/>
              <w:t>Iebildums ņe</w:t>
            </w:r>
            <w:r w:rsidR="009B6AC7">
              <w:rPr>
                <w:b/>
              </w:rPr>
              <w:t>m</w:t>
            </w:r>
            <w:r w:rsidRPr="00666F4A">
              <w:rPr>
                <w:b/>
              </w:rPr>
              <w:t>ts vērā</w:t>
            </w:r>
            <w:r w:rsidRPr="00666F4A">
              <w:t>.</w:t>
            </w:r>
          </w:p>
          <w:p w:rsidRPr="00666F4A" w:rsidR="00861802" w:rsidP="00861802" w:rsidRDefault="009B6AC7" w14:paraId="2ECAA102" w14:textId="68B28285">
            <w:r>
              <w:t>Papildināta anotācija.</w:t>
            </w:r>
          </w:p>
        </w:tc>
        <w:tc>
          <w:tcPr>
            <w:tcW w:w="2922" w:type="dxa"/>
          </w:tcPr>
          <w:p w:rsidRPr="00666F4A" w:rsidR="00C055AB" w:rsidP="00C055AB" w:rsidRDefault="00861802" w14:paraId="2E8F9F25" w14:textId="2084D825">
            <w:pPr>
              <w:ind w:right="180"/>
              <w:jc w:val="both"/>
              <w:rPr>
                <w:bCs/>
                <w:lang w:eastAsia="lv-LV"/>
              </w:rPr>
            </w:pPr>
            <w:r w:rsidRPr="00666F4A">
              <w:rPr>
                <w:bCs/>
                <w:lang w:eastAsia="lv-LV"/>
              </w:rPr>
              <w:t>Skatīt</w:t>
            </w:r>
            <w:r w:rsidRPr="00666F4A" w:rsidR="007F472A">
              <w:rPr>
                <w:bCs/>
                <w:lang w:eastAsia="lv-LV"/>
              </w:rPr>
              <w:t xml:space="preserve"> </w:t>
            </w:r>
            <w:r w:rsidRPr="00666F4A">
              <w:rPr>
                <w:bCs/>
                <w:lang w:eastAsia="lv-LV"/>
              </w:rPr>
              <w:t>precizēt</w:t>
            </w:r>
            <w:r w:rsidR="00107B19">
              <w:rPr>
                <w:bCs/>
                <w:lang w:eastAsia="lv-LV"/>
              </w:rPr>
              <w:t xml:space="preserve">a </w:t>
            </w:r>
            <w:r w:rsidR="009B6AC7">
              <w:rPr>
                <w:bCs/>
                <w:lang w:eastAsia="lv-LV"/>
              </w:rPr>
              <w:t>anotācij</w:t>
            </w:r>
            <w:r w:rsidR="00107B19">
              <w:rPr>
                <w:bCs/>
                <w:lang w:eastAsia="lv-LV"/>
              </w:rPr>
              <w:t>as III.sadaļa</w:t>
            </w:r>
            <w:r w:rsidRPr="00666F4A">
              <w:rPr>
                <w:bCs/>
                <w:lang w:eastAsia="lv-LV"/>
              </w:rPr>
              <w:t>.</w:t>
            </w:r>
          </w:p>
        </w:tc>
      </w:tr>
      <w:tr w:rsidRPr="00666F4A" w:rsidR="00C055AB" w:rsidTr="00B41237" w14:paraId="34157CD7" w14:textId="77777777">
        <w:trPr>
          <w:trHeight w:val="839"/>
          <w:jc w:val="center"/>
        </w:trPr>
        <w:tc>
          <w:tcPr>
            <w:tcW w:w="617" w:type="dxa"/>
          </w:tcPr>
          <w:p w:rsidRPr="00666F4A" w:rsidR="00C055AB" w:rsidP="00D6526C" w:rsidRDefault="00C055AB" w14:paraId="64529F2C" w14:textId="7C147375">
            <w:pPr>
              <w:jc w:val="both"/>
            </w:pPr>
            <w:r w:rsidRPr="00666F4A">
              <w:t>50.</w:t>
            </w:r>
          </w:p>
        </w:tc>
        <w:tc>
          <w:tcPr>
            <w:tcW w:w="2922" w:type="dxa"/>
          </w:tcPr>
          <w:p w:rsidRPr="00666F4A" w:rsidR="00C055AB" w:rsidP="00D6526C" w:rsidRDefault="00C055AB" w14:paraId="50B13978" w14:textId="77777777">
            <w:pPr>
              <w:jc w:val="both"/>
              <w:rPr>
                <w:lang w:eastAsia="lv-LV"/>
              </w:rPr>
            </w:pPr>
          </w:p>
        </w:tc>
        <w:tc>
          <w:tcPr>
            <w:tcW w:w="4874" w:type="dxa"/>
          </w:tcPr>
          <w:p w:rsidRPr="00666F4A" w:rsidR="00C055AB" w:rsidP="00D6526C" w:rsidRDefault="00C055AB" w14:paraId="5D767211"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Vides aizsardzības un reģionālās attīstības ministrija</w:t>
            </w:r>
          </w:p>
          <w:p w:rsidRPr="00666F4A" w:rsidR="00C055AB" w:rsidP="002E2402" w:rsidRDefault="00C055AB" w14:paraId="3DEFD088" w14:textId="3D6F653D">
            <w:pPr>
              <w:pStyle w:val="ListParagraph"/>
              <w:widowControl w:val="0"/>
              <w:numPr>
                <w:ilvl w:val="0"/>
                <w:numId w:val="42"/>
              </w:numPr>
              <w:tabs>
                <w:tab w:val="left" w:pos="993"/>
              </w:tabs>
              <w:ind w:firstLine="720"/>
              <w:jc w:val="both"/>
              <w:rPr>
                <w:rFonts w:ascii="Times New Roman" w:hAnsi="Times New Roman"/>
                <w:sz w:val="24"/>
              </w:rPr>
            </w:pPr>
            <w:r w:rsidRPr="00666F4A">
              <w:rPr>
                <w:rFonts w:ascii="Times New Roman" w:hAnsi="Times New Roman"/>
                <w:sz w:val="24"/>
                <w:szCs w:val="24"/>
              </w:rPr>
              <w:t>2.Pēc Ministru kabineta noteikumu projekta “Noteikumi par pasažieru komercpārvadājumiem ar taksometru” (VSS-658) spēkā stāšanās lūdzam nodrošināt pakalpojuma aprakstīšanu valsts pārvaldes pakalpojumu portālā Latvija.lv, iekļaujot Ministru kabineta 2017. gada 4. jūlija noteikumu Nr. 399 “Valsts pārvaldes pakalpojumu uzskaites, kvalitātes kontroles un sniegšanas kārtība” 9. punktā minēto informāciju par pakalpojumu.</w:t>
            </w:r>
          </w:p>
          <w:p w:rsidRPr="00666F4A" w:rsidR="00C055AB" w:rsidP="00D6526C" w:rsidRDefault="00C055AB" w14:paraId="39F68C4F" w14:textId="63F8DE56">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D6526C" w:rsidRDefault="00D6526C" w14:paraId="7DD7ACB7" w14:textId="2666FD56">
            <w:pPr>
              <w:jc w:val="both"/>
            </w:pPr>
            <w:r w:rsidRPr="00666F4A">
              <w:rPr>
                <w:b/>
              </w:rPr>
              <w:t>Iebildums ņ</w:t>
            </w:r>
            <w:r w:rsidRPr="00666F4A" w:rsidR="00AA6516">
              <w:rPr>
                <w:b/>
              </w:rPr>
              <w:t>e</w:t>
            </w:r>
            <w:r w:rsidRPr="00666F4A">
              <w:rPr>
                <w:b/>
              </w:rPr>
              <w:t>mts vērā</w:t>
            </w:r>
            <w:r w:rsidRPr="00666F4A">
              <w:t>.</w:t>
            </w:r>
          </w:p>
          <w:p w:rsidRPr="00666F4A" w:rsidR="00D6526C" w:rsidP="00D6526C" w:rsidRDefault="00D6526C" w14:paraId="427172C3" w14:textId="505069C0">
            <w:pPr>
              <w:jc w:val="both"/>
            </w:pPr>
            <w:r w:rsidRPr="00666F4A">
              <w:t>Pēc Ministru kabineta noteikumu projekta “Noteikumi par pasažieru komercpārvadājumiem ar taksometru” (VSS-658) spēkā stāšanās, Satiksmes ministrija nodrošinās pakalpojuma aprakstīšanu valsts pārvaldes pakalpojumu portālā Latvija.lv</w:t>
            </w:r>
          </w:p>
        </w:tc>
        <w:tc>
          <w:tcPr>
            <w:tcW w:w="2922" w:type="dxa"/>
          </w:tcPr>
          <w:p w:rsidRPr="00666F4A" w:rsidR="00C055AB" w:rsidP="00D6526C" w:rsidRDefault="00C055AB" w14:paraId="154C884C" w14:textId="77777777">
            <w:pPr>
              <w:ind w:right="180"/>
              <w:jc w:val="both"/>
              <w:rPr>
                <w:bCs/>
                <w:lang w:eastAsia="lv-LV"/>
              </w:rPr>
            </w:pPr>
          </w:p>
        </w:tc>
      </w:tr>
      <w:tr w:rsidRPr="00666F4A" w:rsidR="00C055AB" w:rsidTr="00B41237" w14:paraId="20BE45BC" w14:textId="77777777">
        <w:trPr>
          <w:trHeight w:val="839"/>
          <w:jc w:val="center"/>
        </w:trPr>
        <w:tc>
          <w:tcPr>
            <w:tcW w:w="617" w:type="dxa"/>
          </w:tcPr>
          <w:p w:rsidRPr="00666F4A" w:rsidR="00C055AB" w:rsidP="00C055AB" w:rsidRDefault="00C055AB" w14:paraId="0321D391" w14:textId="516D29DB">
            <w:pPr>
              <w:jc w:val="center"/>
            </w:pPr>
            <w:r w:rsidRPr="00666F4A">
              <w:t>51.</w:t>
            </w:r>
          </w:p>
        </w:tc>
        <w:tc>
          <w:tcPr>
            <w:tcW w:w="2922" w:type="dxa"/>
          </w:tcPr>
          <w:p w:rsidRPr="00666F4A" w:rsidR="00C055AB" w:rsidP="00C055AB" w:rsidRDefault="00C56A92" w14:paraId="43BE1B39" w14:textId="7C6EF9EC">
            <w:pPr>
              <w:rPr>
                <w:lang w:eastAsia="lv-LV"/>
              </w:rPr>
            </w:pPr>
            <w:r>
              <w:rPr>
                <w:lang w:eastAsia="lv-LV"/>
              </w:rPr>
              <w:t>Noteikumu projekts.</w:t>
            </w:r>
          </w:p>
        </w:tc>
        <w:tc>
          <w:tcPr>
            <w:tcW w:w="4874" w:type="dxa"/>
          </w:tcPr>
          <w:p w:rsidRPr="00666F4A" w:rsidR="00C055AB" w:rsidP="00C055AB" w:rsidRDefault="00C055AB" w14:paraId="01963F4A" w14:textId="4296156D">
            <w:pPr>
              <w:pStyle w:val="ListParagraph"/>
              <w:ind w:left="184"/>
              <w:jc w:val="both"/>
              <w:rPr>
                <w:rFonts w:ascii="Times New Roman" w:hAnsi="Times New Roman"/>
                <w:b/>
                <w:bCs/>
                <w:sz w:val="24"/>
              </w:rPr>
            </w:pPr>
            <w:r w:rsidRPr="00666F4A">
              <w:rPr>
                <w:rFonts w:ascii="Times New Roman" w:hAnsi="Times New Roman"/>
                <w:b/>
                <w:bCs/>
                <w:sz w:val="24"/>
              </w:rPr>
              <w:t>Vides aizsardzība un reģionālās attīstības ministrija.</w:t>
            </w:r>
          </w:p>
          <w:p w:rsidRPr="00666F4A" w:rsidR="00C055AB" w:rsidP="00C055AB" w:rsidRDefault="00C055AB" w14:paraId="6F27205D" w14:textId="43F3F8A2">
            <w:pPr>
              <w:pStyle w:val="ListParagraph"/>
              <w:ind w:left="184"/>
              <w:jc w:val="both"/>
              <w:rPr>
                <w:rStyle w:val="FontStyle14"/>
                <w:rFonts w:ascii="Times New Roman" w:hAnsi="Times New Roman" w:cs="Times New Roman"/>
                <w:b/>
                <w:bCs/>
                <w:sz w:val="24"/>
                <w:szCs w:val="24"/>
              </w:rPr>
            </w:pPr>
            <w:r w:rsidRPr="00666F4A">
              <w:rPr>
                <w:rFonts w:ascii="Times New Roman" w:hAnsi="Times New Roman"/>
                <w:sz w:val="24"/>
              </w:rPr>
              <w:t xml:space="preserve">3.Noteikumu projektā tiek atrunāta speciālās atļaujas (licences), licences kartītes izsniegšanas un anulēšanas kārtība, kas paredz pārvadātāja iesniegumu un paziņojumu (1. pielikums) iesniegšanu institūcijai. Elektronisko dokumentu likuma Pārejas </w:t>
            </w:r>
            <w:r w:rsidRPr="00666F4A">
              <w:rPr>
                <w:rFonts w:ascii="Times New Roman" w:hAnsi="Times New Roman"/>
                <w:sz w:val="24"/>
              </w:rPr>
              <w:lastRenderedPageBreak/>
              <w:t>noteikumu 1. punkts nosaka, ka valsts un pašvaldību iestādēm ir pienākums pieņemt elektroniskos dokumentus no fiziskajām un juridiskajām personām. Minētā likuma 3. pants nosaka, ka Elektronisko dokumentu apritē starp valsts un pašvaldību iestādēm vai starp šīm iestādēm un fiziskajām un juridiskajām personām elektroniskais dokuments uzskatāms par parakstītu, ja tam ir drošs elektroniskais paraksts un laika zīmogs vai elektroniskais paraksts, ja puses rakstveidā vienojušās par elektroniskā dokumenta parakstīšanu ar elektronisko parakstu. Elektronisko dokumentu aprites kārtību nosaka Ministru kabineta 2005. gada 28. jūnija noteikumi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Ņemot šo vērā, aicinām p</w:t>
            </w:r>
            <w:r w:rsidRPr="00666F4A">
              <w:rPr>
                <w:rFonts w:ascii="Times New Roman" w:hAnsi="Times New Roman"/>
                <w:sz w:val="24"/>
                <w:szCs w:val="24"/>
              </w:rPr>
              <w:t>aredzēt, ka noteikumu projektā minētos dokumentus (iesniegums, paziņojums u.c.) var noformēt un iesniegt arī elektroniski, parakstot ar drošu elektronisko parakstu un laika zīmogu, un</w:t>
            </w:r>
            <w:r w:rsidRPr="00666F4A">
              <w:rPr>
                <w:rFonts w:ascii="Times New Roman" w:hAnsi="Times New Roman"/>
                <w:color w:val="000000" w:themeColor="text1"/>
                <w:sz w:val="24"/>
              </w:rPr>
              <w:t xml:space="preserve"> papildināt noteikumu projekta anotāciju ar punktu, kurā noteikti pakalpojumu saņemšanas kanāli.</w:t>
            </w:r>
          </w:p>
        </w:tc>
        <w:tc>
          <w:tcPr>
            <w:tcW w:w="2835" w:type="dxa"/>
          </w:tcPr>
          <w:p w:rsidRPr="00666F4A" w:rsidR="00C055AB" w:rsidP="00C055AB" w:rsidRDefault="00666F4A" w14:paraId="4B118BA4" w14:textId="6ADAFB5E">
            <w:r w:rsidRPr="009B6AC7">
              <w:rPr>
                <w:b/>
                <w:bCs/>
              </w:rPr>
              <w:lastRenderedPageBreak/>
              <w:t>Iebildums ņe</w:t>
            </w:r>
            <w:r w:rsidRPr="009B6AC7" w:rsidR="009B6AC7">
              <w:rPr>
                <w:b/>
                <w:bCs/>
              </w:rPr>
              <w:t>m</w:t>
            </w:r>
            <w:r w:rsidRPr="009B6AC7">
              <w:rPr>
                <w:b/>
                <w:bCs/>
              </w:rPr>
              <w:t>ts vērā</w:t>
            </w:r>
            <w:r w:rsidR="009B6AC7">
              <w:t>.</w:t>
            </w:r>
            <w:r w:rsidRPr="00666F4A">
              <w:t xml:space="preserve">  </w:t>
            </w:r>
            <w:r w:rsidR="009B6AC7">
              <w:t>P</w:t>
            </w:r>
            <w:r w:rsidRPr="00666F4A">
              <w:t>apildināta anotācija.</w:t>
            </w:r>
          </w:p>
        </w:tc>
        <w:tc>
          <w:tcPr>
            <w:tcW w:w="2922" w:type="dxa"/>
          </w:tcPr>
          <w:p w:rsidRPr="00666F4A" w:rsidR="00C055AB" w:rsidP="00666F4A" w:rsidRDefault="00666F4A" w14:paraId="7B26F628" w14:textId="329059F1">
            <w:pPr>
              <w:ind w:right="180"/>
              <w:jc w:val="both"/>
              <w:rPr>
                <w:bCs/>
                <w:lang w:eastAsia="lv-LV"/>
              </w:rPr>
            </w:pPr>
            <w:r w:rsidRPr="00666F4A">
              <w:rPr>
                <w:bCs/>
                <w:lang w:eastAsia="lv-LV"/>
              </w:rPr>
              <w:t>Skatīt precizēto anotāciju.</w:t>
            </w:r>
          </w:p>
        </w:tc>
      </w:tr>
      <w:tr w:rsidRPr="00666F4A" w:rsidR="00C055AB" w:rsidTr="00B41237" w14:paraId="0C26A85A" w14:textId="77777777">
        <w:trPr>
          <w:trHeight w:val="839"/>
          <w:jc w:val="center"/>
        </w:trPr>
        <w:tc>
          <w:tcPr>
            <w:tcW w:w="617" w:type="dxa"/>
          </w:tcPr>
          <w:p w:rsidRPr="00666F4A" w:rsidR="00C055AB" w:rsidP="00C055AB" w:rsidRDefault="00C055AB" w14:paraId="0DA965DA" w14:textId="2C8AC8EE">
            <w:pPr>
              <w:jc w:val="center"/>
            </w:pPr>
            <w:r w:rsidRPr="00666F4A">
              <w:t>52.</w:t>
            </w:r>
          </w:p>
        </w:tc>
        <w:tc>
          <w:tcPr>
            <w:tcW w:w="2922" w:type="dxa"/>
          </w:tcPr>
          <w:p w:rsidRPr="00666F4A" w:rsidR="00C055AB" w:rsidP="00C055AB" w:rsidRDefault="00666F4A" w14:paraId="36B51F8F" w14:textId="02E8395B">
            <w:pPr>
              <w:rPr>
                <w:lang w:eastAsia="lv-LV"/>
              </w:rPr>
            </w:pPr>
            <w:r w:rsidRPr="00666F4A">
              <w:rPr>
                <w:lang w:eastAsia="lv-LV"/>
              </w:rPr>
              <w:t>Noteikumu projekts</w:t>
            </w:r>
          </w:p>
        </w:tc>
        <w:tc>
          <w:tcPr>
            <w:tcW w:w="4874" w:type="dxa"/>
          </w:tcPr>
          <w:p w:rsidRPr="00666F4A" w:rsidR="00C055AB" w:rsidP="00C055AB" w:rsidRDefault="00C055AB" w14:paraId="4EC23CFE" w14:textId="0B922E4A">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Vides aizsardzības un reģionālās attīstības ministrija</w:t>
            </w:r>
          </w:p>
          <w:p w:rsidRPr="00666F4A" w:rsidR="00C055AB" w:rsidP="00C055AB" w:rsidRDefault="00C055AB" w14:paraId="020681C9" w14:textId="7F6459A5">
            <w:pPr>
              <w:pStyle w:val="ListParagraph"/>
              <w:widowControl w:val="0"/>
              <w:numPr>
                <w:ilvl w:val="0"/>
                <w:numId w:val="43"/>
              </w:numPr>
              <w:tabs>
                <w:tab w:val="left" w:pos="993"/>
              </w:tabs>
              <w:ind w:left="184"/>
              <w:jc w:val="both"/>
              <w:rPr>
                <w:rStyle w:val="FontStyle14"/>
                <w:rFonts w:ascii="Times New Roman" w:hAnsi="Times New Roman" w:cs="Times New Roman"/>
                <w:b/>
                <w:bCs/>
                <w:sz w:val="24"/>
                <w:szCs w:val="24"/>
              </w:rPr>
            </w:pPr>
            <w:r w:rsidRPr="00666F4A">
              <w:rPr>
                <w:rFonts w:ascii="Times New Roman" w:hAnsi="Times New Roman"/>
                <w:sz w:val="24"/>
                <w:szCs w:val="24"/>
              </w:rPr>
              <w:t xml:space="preserve">4.Lai nodrošinātu iespēju sagatavot un iesniegt noteikumu projektā minētos dokumentus (iesniegums, paziņojums u.c.) elektroniskā </w:t>
            </w:r>
            <w:r w:rsidRPr="00666F4A">
              <w:rPr>
                <w:rFonts w:ascii="Times New Roman" w:hAnsi="Times New Roman"/>
                <w:sz w:val="24"/>
                <w:szCs w:val="24"/>
              </w:rPr>
              <w:lastRenderedPageBreak/>
              <w:t>dokumenta formā, aicinām precizēt noteikumu projekta 1. pielikumā ietverto paziņojuma formu, papildinot to ar piezīmi zem paraksta zonas šādā redakcijā: „Dokumenta rekvizītus „paraksts”, „datums” un „zīmoga vieta” („z.v.”) neaizpilda, ja elektroniskais dokuments ir noformēts atbilstoši elektronisko dokumentu noformēšanai normatīvajos aktos noteiktajām prasībām”. Atbilstošas atzīmes aicinām iekļaut arī citās veidlapās vai veidlapu paraugos, kas attiecināmas uz noteikumu projektu.</w:t>
            </w:r>
            <w:r w:rsidRPr="00666F4A">
              <w:rPr>
                <w:rFonts w:ascii="Times New Roman" w:hAnsi="Times New Roman"/>
                <w:sz w:val="24"/>
              </w:rPr>
              <w:t xml:space="preserve"> Papildus vēršam uzmanību tam, j</w:t>
            </w:r>
            <w:r w:rsidRPr="00666F4A">
              <w:rPr>
                <w:rFonts w:ascii="Times New Roman" w:hAnsi="Times New Roman"/>
                <w:sz w:val="24"/>
                <w:szCs w:val="24"/>
              </w:rPr>
              <w:t>a noteikumu projekts paredz darbības ar dokumentu atvasinājumiem (kopijas dublikāti, noraksti, izraksti), saskaņā ar Elektronisko dokumentu likuma 5. pantu, elektroniskajam dokumentam ir izgatavojama papīra kopija, savukārt papīra dokumentam, var tikt izgatavota elektroniska kopija (piemēram, attiecināms uz 33. punktā minētajiem dokumentiem).</w:t>
            </w:r>
          </w:p>
          <w:p w:rsidRPr="00666F4A" w:rsidR="00C055AB" w:rsidP="00C055AB" w:rsidRDefault="00C055AB" w14:paraId="5D886FBD" w14:textId="619FE933">
            <w:pPr>
              <w:pStyle w:val="ListParagraph"/>
              <w:ind w:left="184"/>
              <w:jc w:val="both"/>
              <w:rPr>
                <w:rStyle w:val="FontStyle14"/>
                <w:rFonts w:ascii="Times New Roman" w:hAnsi="Times New Roman" w:cs="Times New Roman"/>
                <w:b/>
                <w:bCs/>
                <w:sz w:val="24"/>
                <w:szCs w:val="24"/>
              </w:rPr>
            </w:pPr>
          </w:p>
        </w:tc>
        <w:tc>
          <w:tcPr>
            <w:tcW w:w="2835" w:type="dxa"/>
          </w:tcPr>
          <w:p w:rsidRPr="00666F4A" w:rsidR="00C055AB" w:rsidP="00666F4A" w:rsidRDefault="00666F4A" w14:paraId="069299C6" w14:textId="162A875F">
            <w:r w:rsidRPr="00666F4A">
              <w:rPr>
                <w:b/>
              </w:rPr>
              <w:lastRenderedPageBreak/>
              <w:t>Iebildums ņemts vērā</w:t>
            </w:r>
            <w:r w:rsidRPr="00666F4A">
              <w:t>.</w:t>
            </w:r>
          </w:p>
          <w:p w:rsidRPr="00666F4A" w:rsidR="00666F4A" w:rsidP="00666F4A" w:rsidRDefault="00666F4A" w14:paraId="563387BE" w14:textId="29B40B3D">
            <w:r w:rsidRPr="00666F4A">
              <w:t>Noteikumu projekts precizēts</w:t>
            </w:r>
            <w:r w:rsidR="002E5B31">
              <w:t>,</w:t>
            </w:r>
            <w:r w:rsidRPr="00666F4A">
              <w:t xml:space="preserve"> norādot iesnieguma saturu un </w:t>
            </w:r>
            <w:r w:rsidRPr="00666F4A">
              <w:lastRenderedPageBreak/>
              <w:t>iesniegšanas kārtību, papildināta anotācija.</w:t>
            </w:r>
          </w:p>
        </w:tc>
        <w:tc>
          <w:tcPr>
            <w:tcW w:w="2922" w:type="dxa"/>
          </w:tcPr>
          <w:p w:rsidRPr="00666F4A" w:rsidR="00C055AB" w:rsidP="00C055AB" w:rsidRDefault="00666F4A" w14:paraId="11EB54F3" w14:textId="4876BFAE">
            <w:pPr>
              <w:ind w:right="180"/>
              <w:jc w:val="both"/>
              <w:rPr>
                <w:bCs/>
                <w:lang w:eastAsia="lv-LV"/>
              </w:rPr>
            </w:pPr>
            <w:r w:rsidRPr="00666F4A">
              <w:rPr>
                <w:bCs/>
                <w:lang w:eastAsia="lv-LV"/>
              </w:rPr>
              <w:lastRenderedPageBreak/>
              <w:t>Skatīt precizēto projektu un anotāciju</w:t>
            </w:r>
            <w:r w:rsidR="00C56A92">
              <w:rPr>
                <w:bCs/>
                <w:lang w:eastAsia="lv-LV"/>
              </w:rPr>
              <w:t>.</w:t>
            </w:r>
          </w:p>
        </w:tc>
      </w:tr>
      <w:tr w:rsidRPr="00666F4A" w:rsidR="00666F4A" w:rsidTr="00B41237" w14:paraId="7F516B29" w14:textId="77777777">
        <w:trPr>
          <w:trHeight w:val="839"/>
          <w:jc w:val="center"/>
        </w:trPr>
        <w:tc>
          <w:tcPr>
            <w:tcW w:w="617" w:type="dxa"/>
          </w:tcPr>
          <w:p w:rsidRPr="00666F4A" w:rsidR="00666F4A" w:rsidP="00666F4A" w:rsidRDefault="00666F4A" w14:paraId="636CB1AF" w14:textId="4121E8DE">
            <w:pPr>
              <w:jc w:val="center"/>
            </w:pPr>
            <w:r w:rsidRPr="00666F4A">
              <w:t>53.</w:t>
            </w:r>
          </w:p>
        </w:tc>
        <w:tc>
          <w:tcPr>
            <w:tcW w:w="2922" w:type="dxa"/>
          </w:tcPr>
          <w:p w:rsidRPr="00666F4A" w:rsidR="00666F4A" w:rsidP="00666F4A" w:rsidRDefault="00666F4A" w14:paraId="5BE97278" w14:textId="0130259C">
            <w:pPr>
              <w:rPr>
                <w:lang w:eastAsia="lv-LV"/>
              </w:rPr>
            </w:pPr>
            <w:r w:rsidRPr="00666F4A">
              <w:rPr>
                <w:lang w:eastAsia="lv-LV"/>
              </w:rPr>
              <w:t>Noteikumu projekts</w:t>
            </w:r>
          </w:p>
        </w:tc>
        <w:tc>
          <w:tcPr>
            <w:tcW w:w="4874" w:type="dxa"/>
          </w:tcPr>
          <w:p w:rsidRPr="00666F4A" w:rsidR="00666F4A" w:rsidP="00666F4A" w:rsidRDefault="00666F4A" w14:paraId="0003257F"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Vides aizsardzības un reģionālās attīstības ministrija</w:t>
            </w:r>
          </w:p>
          <w:p w:rsidRPr="00666F4A" w:rsidR="00666F4A" w:rsidP="00B9228B" w:rsidRDefault="00666F4A" w14:paraId="25D95504" w14:textId="50C62E3B">
            <w:pPr>
              <w:pStyle w:val="ListParagraph"/>
              <w:widowControl w:val="0"/>
              <w:tabs>
                <w:tab w:val="left" w:pos="993"/>
              </w:tabs>
              <w:ind w:left="184"/>
              <w:jc w:val="both"/>
              <w:rPr>
                <w:rStyle w:val="FontStyle14"/>
                <w:rFonts w:ascii="Times New Roman" w:hAnsi="Times New Roman" w:cs="Times New Roman"/>
                <w:b/>
                <w:bCs/>
                <w:sz w:val="24"/>
                <w:szCs w:val="24"/>
              </w:rPr>
            </w:pPr>
            <w:r w:rsidRPr="00666F4A">
              <w:rPr>
                <w:rFonts w:ascii="Times New Roman" w:hAnsi="Times New Roman"/>
                <w:sz w:val="24"/>
                <w:szCs w:val="24"/>
              </w:rPr>
              <w:t xml:space="preserve">5.Noteikumu projekts paredz noteikt vienotu paziņojuma formu (paraugs un tā aizpildīšanas kārtība pievienota noteikumu pielikumā). Taču noteikumu projekta kārtība (piemēram, noteikumu projekta 4., 16., 17. punkts un tālāk) paredz arī iesnieguma (un vēl citu dokumentu) iesniegšanu, bez atrunas par iesnieguma formu (veidlapa, paraugs, brīvā forma). Aicinām papildināt noteikumu projektu vai anotāciju ar atbilstošu atrunu, kā arī apsvērt iespēju </w:t>
            </w:r>
            <w:r w:rsidRPr="00666F4A">
              <w:rPr>
                <w:rFonts w:ascii="Times New Roman" w:hAnsi="Times New Roman"/>
                <w:sz w:val="24"/>
                <w:szCs w:val="24"/>
              </w:rPr>
              <w:lastRenderedPageBreak/>
              <w:t>izveidot iesnieguma noteikta parauga veidlapu, ko persona var lejuplādēt, izdrukāt vai aizpildīt tieši tīmekļvietnē.</w:t>
            </w:r>
          </w:p>
        </w:tc>
        <w:tc>
          <w:tcPr>
            <w:tcW w:w="2835" w:type="dxa"/>
          </w:tcPr>
          <w:p w:rsidRPr="00666F4A" w:rsidR="00666F4A" w:rsidP="003659BC" w:rsidRDefault="00666F4A" w14:paraId="102EADA8" w14:textId="77777777">
            <w:pPr>
              <w:jc w:val="both"/>
            </w:pPr>
            <w:r w:rsidRPr="00666F4A">
              <w:rPr>
                <w:b/>
              </w:rPr>
              <w:lastRenderedPageBreak/>
              <w:t>Iebildums ņemts vērā</w:t>
            </w:r>
            <w:r w:rsidRPr="00666F4A">
              <w:t>.</w:t>
            </w:r>
          </w:p>
          <w:p w:rsidRPr="00666F4A" w:rsidR="00666F4A" w:rsidP="003659BC" w:rsidRDefault="00666F4A" w14:paraId="1D9F31C1" w14:textId="5225A356">
            <w:pPr>
              <w:jc w:val="both"/>
            </w:pPr>
            <w:r w:rsidRPr="00666F4A">
              <w:t>Noteikumu projekt</w:t>
            </w:r>
            <w:r w:rsidR="008065D7">
              <w:t xml:space="preserve">a pielikums </w:t>
            </w:r>
            <w:r w:rsidRPr="00666F4A">
              <w:t>precizēts</w:t>
            </w:r>
            <w:r w:rsidR="002E5B31">
              <w:t>,</w:t>
            </w:r>
            <w:r w:rsidRPr="00666F4A">
              <w:t xml:space="preserve"> norādot iesnieguma saturu un iesniegšanas kārtību, papildināta anotācija.</w:t>
            </w:r>
          </w:p>
        </w:tc>
        <w:tc>
          <w:tcPr>
            <w:tcW w:w="2922" w:type="dxa"/>
          </w:tcPr>
          <w:p w:rsidRPr="00666F4A" w:rsidR="00666F4A" w:rsidP="00666F4A" w:rsidRDefault="00666F4A" w14:paraId="7F446E89" w14:textId="0EA45440">
            <w:pPr>
              <w:ind w:right="180"/>
              <w:jc w:val="both"/>
              <w:rPr>
                <w:bCs/>
                <w:lang w:eastAsia="lv-LV"/>
              </w:rPr>
            </w:pPr>
            <w:r w:rsidRPr="00666F4A">
              <w:rPr>
                <w:bCs/>
                <w:lang w:eastAsia="lv-LV"/>
              </w:rPr>
              <w:t>Skatīt precizēto projektu un anotāciju</w:t>
            </w:r>
            <w:r w:rsidR="00C56A92">
              <w:rPr>
                <w:bCs/>
                <w:lang w:eastAsia="lv-LV"/>
              </w:rPr>
              <w:t>.</w:t>
            </w:r>
          </w:p>
        </w:tc>
      </w:tr>
      <w:tr w:rsidRPr="00666F4A" w:rsidR="00666F4A" w:rsidTr="00B41237" w14:paraId="126B2F07" w14:textId="77777777">
        <w:trPr>
          <w:trHeight w:val="839"/>
          <w:jc w:val="center"/>
        </w:trPr>
        <w:tc>
          <w:tcPr>
            <w:tcW w:w="617" w:type="dxa"/>
          </w:tcPr>
          <w:p w:rsidRPr="00666F4A" w:rsidR="00666F4A" w:rsidP="00666F4A" w:rsidRDefault="00666F4A" w14:paraId="7536E8AC" w14:textId="716B93F9">
            <w:pPr>
              <w:jc w:val="center"/>
            </w:pPr>
            <w:r w:rsidRPr="00666F4A">
              <w:t>54.</w:t>
            </w:r>
          </w:p>
        </w:tc>
        <w:tc>
          <w:tcPr>
            <w:tcW w:w="2922" w:type="dxa"/>
          </w:tcPr>
          <w:p w:rsidRPr="00666F4A" w:rsidR="00666F4A" w:rsidP="00666F4A" w:rsidRDefault="00666F4A" w14:paraId="361FE720" w14:textId="1B33A595">
            <w:pPr>
              <w:pStyle w:val="ListParagraph"/>
              <w:spacing w:before="120"/>
              <w:ind w:left="0" w:firstLine="284"/>
              <w:jc w:val="both"/>
              <w:rPr>
                <w:rFonts w:ascii="Times New Roman" w:hAnsi="Times New Roman" w:eastAsia="Times New Roman"/>
                <w:sz w:val="24"/>
                <w:szCs w:val="24"/>
                <w:lang w:eastAsia="lv-LV"/>
              </w:rPr>
            </w:pPr>
            <w:r w:rsidRPr="00666F4A">
              <w:rPr>
                <w:rFonts w:ascii="Times New Roman" w:hAnsi="Times New Roman" w:eastAsia="Times New Roman"/>
                <w:sz w:val="24"/>
                <w:szCs w:val="24"/>
                <w:lang w:eastAsia="lv-LV"/>
              </w:rPr>
              <w:t xml:space="preserve">10. Ja konstatēta neatbilstība kādai no šo noteikumu 7.punktā noteiktajām prasībām, institūcija atsaka pārvadātājam izsniegt speciālo atļauju (licenci) un par atteikumu nosūta paziņojumu uz pārvadātāja iesniegumā norādīto elektroniskā pasta adresi. </w:t>
            </w:r>
          </w:p>
          <w:p w:rsidRPr="00666F4A" w:rsidR="00666F4A" w:rsidP="00666F4A" w:rsidRDefault="00666F4A" w14:paraId="58AB2ADD" w14:textId="0C9B9995">
            <w:pPr>
              <w:spacing w:before="120"/>
              <w:ind w:firstLine="284"/>
              <w:jc w:val="both"/>
              <w:rPr>
                <w:lang w:eastAsia="lv-LV"/>
              </w:rPr>
            </w:pPr>
            <w:r w:rsidRPr="00666F4A">
              <w:rPr>
                <w:lang w:eastAsia="lv-LV"/>
              </w:rPr>
              <w:t>13. Ja, saņemot šo noteikumu 12.punktā noteikto informāciju, pārvadātājam konstatētas neizpildītas nodokļu saistības vai nav samaksāti administratīvie sodi,</w:t>
            </w:r>
            <w:r w:rsidRPr="00666F4A">
              <w:t xml:space="preserve"> kas piemēroti par pasažieru komercpārvadājumu ar taksometru noteikumu pārkāpumiem</w:t>
            </w:r>
            <w:r w:rsidRPr="00666F4A">
              <w:rPr>
                <w:lang w:eastAsia="lv-LV"/>
              </w:rPr>
              <w:t xml:space="preserve">, institūcija 30 dienu laikā pēc informācijas saņemšanas atsaka speciālās atļaujas (licences) anulēšanu un par atteikumu nosūta paziņojumu uz pārvadātāja iesniegumā norādīto elektroniskā pasta adresi. </w:t>
            </w:r>
          </w:p>
          <w:p w:rsidRPr="00666F4A" w:rsidR="00666F4A" w:rsidP="00666F4A" w:rsidRDefault="00666F4A" w14:paraId="65BB1AA3" w14:textId="77777777">
            <w:pPr>
              <w:spacing w:before="120"/>
              <w:ind w:firstLine="284"/>
              <w:jc w:val="both"/>
              <w:rPr>
                <w:lang w:eastAsia="lv-LV"/>
              </w:rPr>
            </w:pPr>
            <w:r w:rsidRPr="00666F4A">
              <w:rPr>
                <w:lang w:eastAsia="lv-LV"/>
              </w:rPr>
              <w:lastRenderedPageBreak/>
              <w:t>14. Ja, saņemot šo noteikumu 12.punktā noteikto informāciju, pārvadātājam nav konstatētas neizpildītas nodokļu saistības un ir samaksāti administratīvie sodi,</w:t>
            </w:r>
            <w:r w:rsidRPr="00666F4A">
              <w:t xml:space="preserve"> kas piemēroti par pasažieru komercpārvadājumu ar taksometru noteikumu pārkāpumiem</w:t>
            </w:r>
            <w:r w:rsidRPr="00666F4A">
              <w:rPr>
                <w:lang w:eastAsia="lv-LV"/>
              </w:rPr>
              <w:t xml:space="preserve">, institūcija 30 dienu laikā pēc informācijas saņemšanas pieņem lēmumu par speciālās atļaujas (licences) anulēšanu un nosūta paziņojumu uz pārvadātāja iesniegumā norādīto elektroniskā pasta adresi. </w:t>
            </w:r>
          </w:p>
          <w:p w:rsidRPr="00666F4A" w:rsidR="00666F4A" w:rsidP="00666F4A" w:rsidRDefault="00666F4A" w14:paraId="04C71D49" w14:textId="77777777">
            <w:pPr>
              <w:pStyle w:val="ListParagraph"/>
              <w:spacing w:before="120"/>
              <w:ind w:left="0" w:firstLine="284"/>
              <w:jc w:val="both"/>
              <w:rPr>
                <w:rFonts w:ascii="Times New Roman" w:hAnsi="Times New Roman" w:eastAsia="Times New Roman"/>
                <w:sz w:val="24"/>
                <w:szCs w:val="24"/>
                <w:lang w:eastAsia="lv-LV"/>
              </w:rPr>
            </w:pPr>
          </w:p>
          <w:p w:rsidRPr="00666F4A" w:rsidR="00666F4A" w:rsidP="00666F4A" w:rsidRDefault="00666F4A" w14:paraId="568902FF" w14:textId="24337CF2">
            <w:pPr>
              <w:rPr>
                <w:lang w:eastAsia="lv-LV"/>
              </w:rPr>
            </w:pPr>
          </w:p>
        </w:tc>
        <w:tc>
          <w:tcPr>
            <w:tcW w:w="4874" w:type="dxa"/>
          </w:tcPr>
          <w:p w:rsidRPr="00666F4A" w:rsidR="00666F4A" w:rsidP="00666F4A" w:rsidRDefault="00666F4A" w14:paraId="41D1DE52" w14:textId="6D8529E9">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lastRenderedPageBreak/>
              <w:t>Vides aizsardzības un reģionālās attīstības ministrija</w:t>
            </w:r>
          </w:p>
          <w:p w:rsidRPr="00666F4A" w:rsidR="00666F4A" w:rsidP="00666F4A" w:rsidRDefault="00666F4A" w14:paraId="7FDD7262" w14:textId="0C07CB87">
            <w:pPr>
              <w:pStyle w:val="ListParagraph"/>
              <w:widowControl w:val="0"/>
              <w:numPr>
                <w:ilvl w:val="0"/>
                <w:numId w:val="45"/>
              </w:numPr>
              <w:tabs>
                <w:tab w:val="left" w:pos="993"/>
              </w:tabs>
              <w:jc w:val="both"/>
              <w:rPr>
                <w:rFonts w:ascii="Times New Roman" w:hAnsi="Times New Roman"/>
                <w:sz w:val="24"/>
                <w:szCs w:val="24"/>
              </w:rPr>
            </w:pPr>
            <w:r w:rsidRPr="00666F4A">
              <w:rPr>
                <w:rFonts w:ascii="Times New Roman" w:hAnsi="Times New Roman"/>
                <w:sz w:val="24"/>
                <w:szCs w:val="24"/>
              </w:rPr>
              <w:t xml:space="preserve">6.Noteikumu projekts paredz paziņojumu nosūtīšanu uz pārvadātāja iesniegumā norādīto elektroniskā pasta adresi (piemēram, noteikumu projekta 10., 13., 14. punkts un tālāk). Vēršam </w:t>
            </w:r>
            <w:r w:rsidRPr="00666F4A">
              <w:rPr>
                <w:rFonts w:ascii="Times New Roman" w:hAnsi="Times New Roman"/>
                <w:color w:val="000000" w:themeColor="text1"/>
                <w:sz w:val="24"/>
                <w:szCs w:val="24"/>
              </w:rPr>
              <w:t xml:space="preserve">uzmanību, ka Oficiālās elektroniskās adreses likuma 12. pants paredz, ka oficiālā elektroniskā adrese tiek izmantota kā prioritārais saziņas kanāls, ja tā ir aktivizēta. Ņemot vēra iepriekš minēto, lūdzam precizēt noteikumu projekta redakciju, norādot, ka paziņojumi tiek nosūtīti elektroniski un anotācijā atbilstoši skaidrot, ka oficiālā elektroniskā adrese tiek noteikta kā primārais saziņas kanāls gadījumā, ja persona ir to aktivizējusi.  </w:t>
            </w:r>
          </w:p>
          <w:p w:rsidRPr="00666F4A" w:rsidR="00666F4A" w:rsidP="00666F4A" w:rsidRDefault="00666F4A" w14:paraId="6144DBDB" w14:textId="0EA0971D">
            <w:pPr>
              <w:pStyle w:val="ListParagraph"/>
              <w:ind w:left="184"/>
              <w:jc w:val="both"/>
              <w:rPr>
                <w:rStyle w:val="FontStyle14"/>
                <w:rFonts w:ascii="Times New Roman" w:hAnsi="Times New Roman" w:cs="Times New Roman"/>
                <w:b/>
                <w:bCs/>
                <w:sz w:val="24"/>
                <w:szCs w:val="24"/>
              </w:rPr>
            </w:pPr>
          </w:p>
        </w:tc>
        <w:tc>
          <w:tcPr>
            <w:tcW w:w="2835" w:type="dxa"/>
          </w:tcPr>
          <w:p w:rsidRPr="00666F4A" w:rsidR="00666F4A" w:rsidP="00666F4A" w:rsidRDefault="00666F4A" w14:paraId="2C96CDE9" w14:textId="6CF450EB">
            <w:pPr>
              <w:rPr>
                <w:b/>
                <w:bCs/>
              </w:rPr>
            </w:pPr>
            <w:r w:rsidRPr="00666F4A">
              <w:rPr>
                <w:b/>
                <w:bCs/>
              </w:rPr>
              <w:t>Iebildums ņemts vērā.</w:t>
            </w:r>
          </w:p>
          <w:p w:rsidRPr="00666F4A" w:rsidR="00666F4A" w:rsidP="00666F4A" w:rsidRDefault="00666F4A" w14:paraId="73D138E2" w14:textId="52846C8C">
            <w:pPr>
              <w:jc w:val="both"/>
            </w:pPr>
            <w:r w:rsidRPr="00666F4A">
              <w:t>Ņemot vērā citu institūciju iebildumus noteikumu projekts redakcionāli precizēts.</w:t>
            </w:r>
          </w:p>
          <w:p w:rsidRPr="00666F4A" w:rsidR="00666F4A" w:rsidP="009B6AC7" w:rsidRDefault="00666F4A" w14:paraId="29B35DFE" w14:textId="2F4DC5B1">
            <w:pPr>
              <w:pStyle w:val="ListParagraph"/>
              <w:widowControl w:val="0"/>
              <w:numPr>
                <w:ilvl w:val="0"/>
                <w:numId w:val="45"/>
              </w:numPr>
              <w:tabs>
                <w:tab w:val="left" w:pos="993"/>
              </w:tabs>
              <w:jc w:val="both"/>
            </w:pPr>
          </w:p>
        </w:tc>
        <w:tc>
          <w:tcPr>
            <w:tcW w:w="2922" w:type="dxa"/>
          </w:tcPr>
          <w:p w:rsidRPr="00666F4A" w:rsidR="00666F4A" w:rsidP="00666F4A" w:rsidRDefault="00666F4A" w14:paraId="61298F4C" w14:textId="1A8979B4">
            <w:pPr>
              <w:ind w:right="180"/>
              <w:jc w:val="both"/>
              <w:rPr>
                <w:bCs/>
                <w:lang w:eastAsia="lv-LV"/>
              </w:rPr>
            </w:pPr>
            <w:r w:rsidRPr="00666F4A">
              <w:rPr>
                <w:bCs/>
                <w:lang w:eastAsia="lv-LV"/>
              </w:rPr>
              <w:t>Skatīt noteikumu projekta 10., 12., 21.,24 un tālāk.</w:t>
            </w:r>
          </w:p>
        </w:tc>
      </w:tr>
      <w:tr w:rsidRPr="00666F4A" w:rsidR="00666F4A" w:rsidTr="00B41237" w14:paraId="33B34CD8" w14:textId="77777777">
        <w:trPr>
          <w:trHeight w:val="839"/>
          <w:jc w:val="center"/>
        </w:trPr>
        <w:tc>
          <w:tcPr>
            <w:tcW w:w="617" w:type="dxa"/>
          </w:tcPr>
          <w:p w:rsidRPr="00666F4A" w:rsidR="00666F4A" w:rsidP="00666F4A" w:rsidRDefault="00666F4A" w14:paraId="71CE878B" w14:textId="6FE69661">
            <w:pPr>
              <w:jc w:val="both"/>
            </w:pPr>
            <w:r w:rsidRPr="00666F4A">
              <w:t>55.</w:t>
            </w:r>
          </w:p>
        </w:tc>
        <w:tc>
          <w:tcPr>
            <w:tcW w:w="2922" w:type="dxa"/>
          </w:tcPr>
          <w:p w:rsidRPr="00666F4A" w:rsidR="00666F4A" w:rsidP="00666F4A" w:rsidRDefault="00666F4A" w14:paraId="1B32C51A" w14:textId="270EB640">
            <w:pPr>
              <w:jc w:val="both"/>
              <w:rPr>
                <w:lang w:eastAsia="lv-LV"/>
              </w:rPr>
            </w:pPr>
            <w:r w:rsidRPr="00666F4A">
              <w:rPr>
                <w:lang w:eastAsia="lv-LV"/>
              </w:rPr>
              <w:t>Noteikumu projekts.</w:t>
            </w:r>
          </w:p>
        </w:tc>
        <w:tc>
          <w:tcPr>
            <w:tcW w:w="4874" w:type="dxa"/>
          </w:tcPr>
          <w:p w:rsidRPr="00666F4A" w:rsidR="00666F4A" w:rsidP="00666F4A" w:rsidRDefault="00666F4A" w14:paraId="1CB8579C" w14:textId="77777777">
            <w:pPr>
              <w:pStyle w:val="ListParagraph"/>
              <w:ind w:left="184"/>
              <w:jc w:val="both"/>
              <w:rPr>
                <w:rStyle w:val="FontStyle14"/>
                <w:rFonts w:ascii="Times New Roman" w:hAnsi="Times New Roman" w:cs="Times New Roman"/>
                <w:b/>
                <w:bCs/>
                <w:sz w:val="24"/>
                <w:szCs w:val="24"/>
              </w:rPr>
            </w:pPr>
            <w:r w:rsidRPr="00666F4A">
              <w:rPr>
                <w:rStyle w:val="FontStyle14"/>
                <w:rFonts w:ascii="Times New Roman" w:hAnsi="Times New Roman" w:cs="Times New Roman"/>
                <w:b/>
                <w:bCs/>
                <w:sz w:val="24"/>
                <w:szCs w:val="24"/>
              </w:rPr>
              <w:t>Vides aizsardzības un reģionālās attīstības ministrija</w:t>
            </w:r>
          </w:p>
          <w:p w:rsidRPr="00666F4A" w:rsidR="00666F4A" w:rsidP="00666F4A" w:rsidRDefault="00666F4A" w14:paraId="61D4E2B0" w14:textId="77777777">
            <w:pPr>
              <w:pStyle w:val="ListParagraph"/>
              <w:widowControl w:val="0"/>
              <w:numPr>
                <w:ilvl w:val="0"/>
                <w:numId w:val="46"/>
              </w:numPr>
              <w:tabs>
                <w:tab w:val="left" w:pos="993"/>
              </w:tabs>
              <w:jc w:val="both"/>
              <w:rPr>
                <w:rFonts w:ascii="Times New Roman" w:hAnsi="Times New Roman"/>
                <w:sz w:val="24"/>
                <w:szCs w:val="24"/>
              </w:rPr>
            </w:pPr>
            <w:r w:rsidRPr="00666F4A">
              <w:rPr>
                <w:rFonts w:ascii="Times New Roman" w:hAnsi="Times New Roman"/>
                <w:color w:val="000000"/>
                <w:sz w:val="24"/>
                <w:szCs w:val="24"/>
              </w:rPr>
              <w:t xml:space="preserve">2018. gadā, kad Satiksmes ministrija gatavoja grozījumus Autopārvadājuma likumā, saskaņošanas laikā (t.sk. izziņā) norādīja: “Ņemot vērā, ka kontekstā ar likumprojekta grozījumiem Ministru kabineta 2018. gada 6. marta noteikumi Nr.148 “Prasības plānošanas reģiona un republikas pilsētas speciālās atļaujas (licences) saņemšanai un kārtība, kādā veicami pasažieru </w:t>
            </w:r>
            <w:r w:rsidRPr="00666F4A">
              <w:rPr>
                <w:rFonts w:ascii="Times New Roman" w:hAnsi="Times New Roman"/>
                <w:color w:val="000000"/>
                <w:sz w:val="24"/>
                <w:szCs w:val="24"/>
              </w:rPr>
              <w:lastRenderedPageBreak/>
              <w:t>komercpārvadājumi ar taksometru” būs jāizdod no jauna, jautājums par vides piesārņojuma ierobežojumu var tikt aktualizēts MK noteikumu izstrādes procesā”. Līdz ar to šobrīd, kad tiek izstrādāti MK noteikumu projekts, kas aizstās MK noteikumus Nr.148, ierosinām MK noteikumu projektā iekļaut arī prasības, kas ierobežotu pasažieru komercpārvadājumiem izmantoto automašīnu CO2 un gaisu piesārņojošu vielu emisijas.</w:t>
            </w:r>
          </w:p>
          <w:p w:rsidRPr="00666F4A" w:rsidR="00666F4A" w:rsidP="00666F4A" w:rsidRDefault="00666F4A" w14:paraId="05C0359D" w14:textId="36E22529">
            <w:pPr>
              <w:pStyle w:val="ListParagraph"/>
              <w:ind w:left="184"/>
              <w:jc w:val="both"/>
              <w:rPr>
                <w:rStyle w:val="FontStyle14"/>
                <w:rFonts w:ascii="Times New Roman" w:hAnsi="Times New Roman" w:cs="Times New Roman"/>
                <w:b/>
                <w:bCs/>
                <w:sz w:val="24"/>
                <w:szCs w:val="24"/>
              </w:rPr>
            </w:pPr>
          </w:p>
        </w:tc>
        <w:tc>
          <w:tcPr>
            <w:tcW w:w="2835" w:type="dxa"/>
          </w:tcPr>
          <w:p w:rsidR="009B6AC7" w:rsidP="00666F4A" w:rsidRDefault="00470DC2" w14:paraId="6A13A719" w14:textId="04CCE085">
            <w:pPr>
              <w:jc w:val="both"/>
              <w:rPr>
                <w:b/>
                <w:bCs/>
              </w:rPr>
            </w:pPr>
            <w:r>
              <w:rPr>
                <w:b/>
                <w:bCs/>
              </w:rPr>
              <w:lastRenderedPageBreak/>
              <w:t>I</w:t>
            </w:r>
            <w:r w:rsidR="00C56A92">
              <w:rPr>
                <w:b/>
                <w:bCs/>
              </w:rPr>
              <w:t xml:space="preserve">ebildums </w:t>
            </w:r>
            <w:r>
              <w:rPr>
                <w:b/>
                <w:bCs/>
              </w:rPr>
              <w:t>ņemts vērā.</w:t>
            </w:r>
          </w:p>
          <w:p w:rsidR="008065D7" w:rsidP="00666F4A" w:rsidRDefault="008065D7" w14:paraId="41F3868F" w14:textId="77777777">
            <w:pPr>
              <w:jc w:val="both"/>
            </w:pPr>
          </w:p>
          <w:p w:rsidRPr="00666F4A" w:rsidR="00666F4A" w:rsidP="00666F4A" w:rsidRDefault="00C56A92" w14:paraId="13FE5841" w14:textId="07617C8B">
            <w:pPr>
              <w:jc w:val="both"/>
            </w:pPr>
            <w:r>
              <w:t>Pamatojoties</w:t>
            </w:r>
            <w:r w:rsidRPr="00666F4A" w:rsidR="00666F4A">
              <w:t xml:space="preserve"> uz Tieslietu ministrijas iebildumiem par personu tiesību ierobežojumiem veikt komercdarbību, likumprojektā par grozījumiem Autopārvadājumu likumā tika ietverti tikai tie </w:t>
            </w:r>
            <w:r w:rsidRPr="00666F4A" w:rsidR="00666F4A">
              <w:lastRenderedPageBreak/>
              <w:t>ierobežojumi, par kuriem transportlīdzkeļu un to vadītāju reģistrā ir pieejami dati -  CO2 emisiju ierobežojumi autotransporta līdzekļiem ar izlaides gadu no 2009.gada (reģistrā ir reģistrēti ražotāja dati par CO2 emisijām) vai autotransporta līdzekļiem kuru izlaiduma gads ir līdz 2008.gada 31.decembrim, nosakot ierobežojumu motora tilpumam līdz 2000cm3.</w:t>
            </w:r>
          </w:p>
          <w:p w:rsidRPr="00666F4A" w:rsidR="00666F4A" w:rsidP="00666F4A" w:rsidRDefault="00666F4A" w14:paraId="4697CEDE" w14:textId="7143FD9A">
            <w:pPr>
              <w:jc w:val="both"/>
              <w:rPr>
                <w:sz w:val="26"/>
                <w:szCs w:val="26"/>
              </w:rPr>
            </w:pPr>
            <w:r w:rsidRPr="00666F4A">
              <w:t xml:space="preserve">Attiecīgi, transportlīdzekļu reģistrs nesatur informāciju par NOx rādītājiem un šāda informācija pārvadātājiem un institūcijām nav pieejama. </w:t>
            </w:r>
          </w:p>
          <w:p w:rsidRPr="00666F4A" w:rsidR="00666F4A" w:rsidP="00666F4A" w:rsidRDefault="00666F4A" w14:paraId="6B6F42F2" w14:textId="4CF37604">
            <w:pPr>
              <w:jc w:val="both"/>
            </w:pPr>
            <w:r w:rsidRPr="00666F4A">
              <w:t xml:space="preserve">Ņemot vērā to, ka gan Autopārvadājumu likuma, gan </w:t>
            </w:r>
            <w:r w:rsidR="00B04F1E">
              <w:t xml:space="preserve">šis </w:t>
            </w:r>
            <w:r w:rsidRPr="00666F4A">
              <w:t>noteikumu</w:t>
            </w:r>
            <w:r w:rsidR="00B04F1E">
              <w:t xml:space="preserve"> projekts</w:t>
            </w:r>
            <w:r w:rsidRPr="00666F4A">
              <w:t xml:space="preserve"> attiec</w:t>
            </w:r>
            <w:r w:rsidR="00B04F1E">
              <w:t>a</w:t>
            </w:r>
            <w:r w:rsidRPr="00666F4A">
              <w:t>s uz</w:t>
            </w:r>
            <w:r w:rsidR="00B04F1E">
              <w:t xml:space="preserve"> pārvadājumiem </w:t>
            </w:r>
            <w:r w:rsidRPr="00666F4A">
              <w:t xml:space="preserve"> vis</w:t>
            </w:r>
            <w:r w:rsidR="00B04F1E">
              <w:t>ā</w:t>
            </w:r>
            <w:r w:rsidRPr="00666F4A">
              <w:t xml:space="preserve"> valsts teritorij</w:t>
            </w:r>
            <w:r w:rsidR="00B04F1E">
              <w:t>ā</w:t>
            </w:r>
            <w:r w:rsidRPr="00666F4A">
              <w:t>,   arī par</w:t>
            </w:r>
            <w:r w:rsidR="00B04F1E">
              <w:t xml:space="preserve"> pieņemot </w:t>
            </w:r>
            <w:r w:rsidRPr="00666F4A">
              <w:t xml:space="preserve"> </w:t>
            </w:r>
            <w:r w:rsidR="00B04F1E">
              <w:t>L</w:t>
            </w:r>
            <w:r w:rsidRPr="00666F4A">
              <w:t>ikumā noteikto CO2 un motora tilpuma ierobežojumu</w:t>
            </w:r>
            <w:r w:rsidR="00B04F1E">
              <w:t>,</w:t>
            </w:r>
            <w:r w:rsidRPr="00666F4A">
              <w:t xml:space="preserve"> tika saņemti iebildumi</w:t>
            </w:r>
            <w:r w:rsidR="00B04F1E">
              <w:t xml:space="preserve"> no nozares</w:t>
            </w:r>
            <w:r w:rsidRPr="00666F4A">
              <w:t>, ka prasības ir pārāk augstas</w:t>
            </w:r>
            <w:r w:rsidR="00B04F1E">
              <w:t xml:space="preserve">, līdz ar to </w:t>
            </w:r>
            <w:r w:rsidRPr="00666F4A" w:rsidR="00B04F1E">
              <w:lastRenderedPageBreak/>
              <w:t>NOx rādītāj</w:t>
            </w:r>
            <w:r w:rsidR="00B04F1E">
              <w:t>u ierobežojums ir vērtējams nākotnē.</w:t>
            </w:r>
          </w:p>
          <w:p w:rsidRPr="00666F4A" w:rsidR="00666F4A" w:rsidP="00666F4A" w:rsidRDefault="00666F4A" w14:paraId="39D5803B" w14:textId="698BBB67">
            <w:pPr>
              <w:jc w:val="both"/>
            </w:pPr>
          </w:p>
        </w:tc>
        <w:tc>
          <w:tcPr>
            <w:tcW w:w="2922" w:type="dxa"/>
          </w:tcPr>
          <w:p w:rsidRPr="00666F4A" w:rsidR="00666F4A" w:rsidP="00666F4A" w:rsidRDefault="00666F4A" w14:paraId="4EA53A1D" w14:textId="77777777">
            <w:pPr>
              <w:ind w:right="180"/>
              <w:jc w:val="both"/>
              <w:rPr>
                <w:bCs/>
                <w:lang w:eastAsia="lv-LV"/>
              </w:rPr>
            </w:pPr>
          </w:p>
        </w:tc>
      </w:tr>
      <w:tr w:rsidRPr="00BD5FEF" w:rsidR="009B6AC7" w:rsidTr="00344C91" w14:paraId="60DFEE92"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BD5FEF" w:rsidR="009B6AC7" w:rsidP="00666F4A" w:rsidRDefault="009B6AC7" w14:paraId="1462861F" w14:textId="37E91AAC">
            <w:pPr>
              <w:jc w:val="center"/>
            </w:pPr>
            <w:r w:rsidRPr="00BD5FEF">
              <w:lastRenderedPageBreak/>
              <w:t>56.</w:t>
            </w:r>
          </w:p>
        </w:tc>
        <w:tc>
          <w:tcPr>
            <w:tcW w:w="2922" w:type="dxa"/>
            <w:tcBorders>
              <w:top w:val="single" w:color="auto" w:sz="4" w:space="0"/>
              <w:left w:val="single" w:color="auto" w:sz="4" w:space="0"/>
              <w:bottom w:val="single" w:color="auto" w:sz="4" w:space="0"/>
              <w:right w:val="single" w:color="auto" w:sz="4" w:space="0"/>
            </w:tcBorders>
          </w:tcPr>
          <w:p w:rsidRPr="00BD5FEF" w:rsidR="009B6AC7" w:rsidP="00666F4A" w:rsidRDefault="009B6AC7" w14:paraId="7EE3E13E" w14:textId="77777777">
            <w:pPr>
              <w:spacing w:before="120"/>
              <w:ind w:firstLine="284"/>
              <w:jc w:val="both"/>
            </w:pPr>
            <w:r w:rsidRPr="00BD5FEF">
              <w:rPr>
                <w:lang w:eastAsia="lv-LV"/>
              </w:rPr>
              <w:t>11. Speciālo atļauju (licenci) var anulēt Autopārvadājumu likuma 35.panta 3.</w:t>
            </w:r>
            <w:r w:rsidRPr="00BD5FEF">
              <w:rPr>
                <w:vertAlign w:val="superscript"/>
                <w:lang w:eastAsia="lv-LV"/>
              </w:rPr>
              <w:t xml:space="preserve">1 </w:t>
            </w:r>
            <w:r w:rsidRPr="00BD5FEF">
              <w:rPr>
                <w:lang w:eastAsia="lv-LV"/>
              </w:rPr>
              <w:t>daļā minētajos gadījumos, kā arī, ja pārvadātājam pasludināts maksātnespējas process, tas atrodas likvidācijas procesā, ja tā saimnieciskā darbība apturēta vai izbeigta.</w:t>
            </w:r>
            <w:r w:rsidRPr="00BD5FEF">
              <w:t xml:space="preserve"> </w:t>
            </w:r>
          </w:p>
          <w:p w:rsidRPr="00BD5FEF" w:rsidR="009B6AC7" w:rsidP="00666F4A" w:rsidRDefault="009B6AC7" w14:paraId="1289AE80" w14:textId="7B8B2737">
            <w:pPr>
              <w:rPr>
                <w:lang w:eastAsia="lv-LV"/>
              </w:rPr>
            </w:pPr>
          </w:p>
        </w:tc>
        <w:tc>
          <w:tcPr>
            <w:tcW w:w="4874" w:type="dxa"/>
            <w:tcBorders>
              <w:top w:val="single" w:color="auto" w:sz="4" w:space="0"/>
              <w:left w:val="single" w:color="auto" w:sz="4" w:space="0"/>
              <w:bottom w:val="single" w:color="auto" w:sz="4" w:space="0"/>
              <w:right w:val="single" w:color="auto" w:sz="4" w:space="0"/>
            </w:tcBorders>
          </w:tcPr>
          <w:p w:rsidRPr="00BD5FEF" w:rsidR="009B6AC7" w:rsidP="00666F4A" w:rsidRDefault="009B6AC7" w14:paraId="0745093A" w14:textId="77777777">
            <w:pPr>
              <w:jc w:val="both"/>
              <w:rPr>
                <w:rStyle w:val="FontStyle15"/>
                <w:b/>
                <w:sz w:val="24"/>
                <w:szCs w:val="24"/>
              </w:rPr>
            </w:pPr>
            <w:r w:rsidRPr="00BD5FEF">
              <w:rPr>
                <w:rStyle w:val="FontStyle15"/>
                <w:b/>
                <w:sz w:val="24"/>
                <w:szCs w:val="24"/>
              </w:rPr>
              <w:t>Latvijas Pašvaldību savienība</w:t>
            </w:r>
          </w:p>
          <w:p w:rsidRPr="00BD5FEF" w:rsidR="009B6AC7" w:rsidP="00666F4A" w:rsidRDefault="009B6AC7" w14:paraId="7E7FB9BA" w14:textId="77777777">
            <w:pPr>
              <w:pStyle w:val="ListParagraph"/>
              <w:numPr>
                <w:ilvl w:val="0"/>
                <w:numId w:val="11"/>
              </w:numPr>
              <w:ind w:left="0" w:firstLine="0"/>
              <w:contextualSpacing/>
              <w:jc w:val="both"/>
              <w:rPr>
                <w:rFonts w:ascii="Times New Roman" w:hAnsi="Times New Roman"/>
                <w:sz w:val="24"/>
                <w:szCs w:val="24"/>
              </w:rPr>
            </w:pPr>
            <w:r w:rsidRPr="00BD5FEF">
              <w:rPr>
                <w:rFonts w:ascii="Times New Roman" w:hAnsi="Times New Roman"/>
                <w:sz w:val="24"/>
                <w:szCs w:val="24"/>
              </w:rPr>
              <w:t>Atbilstoši Autopārvadājumu likuma 35. panta 3.1. daļas 2. apakšpunktam, pārvadātājam jāiesniedz iesniegums par licences anulēšanu, tomēr praksē šādi iesniegumi netiek saņemti kā rezultātā noteikumos minētais regulējums netiks veikts, jo netiks saņemts iesniegums par licences anulēšanu, kopumā nerisinot situāciju taksometru nozarē. Ierosinām Noteikumu projektu papildināt ar noteikt  regulējumu, ka pārvadātājam obligāti ir jāiesniedz iesniegums par licences anulēšanu, ja izpildās Ministru kabineta noteikumu projekta 11. punktā norādītie gadījumi.</w:t>
            </w:r>
          </w:p>
          <w:p w:rsidRPr="00BD5FEF" w:rsidR="009B6AC7" w:rsidP="00666F4A" w:rsidRDefault="009B6AC7" w14:paraId="4D5167D2" w14:textId="07CD78FC">
            <w:pPr>
              <w:pStyle w:val="ListParagraph"/>
              <w:ind w:left="184"/>
              <w:jc w:val="both"/>
              <w:rPr>
                <w:rStyle w:val="FontStyle14"/>
                <w:rFonts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BD5FEF" w:rsidR="009B6AC7" w:rsidP="00666F4A" w:rsidRDefault="009B6AC7" w14:paraId="7E4BB845" w14:textId="59E698F2">
            <w:pPr>
              <w:jc w:val="both"/>
              <w:rPr>
                <w:b/>
                <w:bCs/>
              </w:rPr>
            </w:pPr>
            <w:r w:rsidRPr="00BD5FEF">
              <w:rPr>
                <w:b/>
                <w:bCs/>
              </w:rPr>
              <w:t>Panākta vienošanās starpinstitūciju sanāksmē.</w:t>
            </w:r>
          </w:p>
          <w:p w:rsidRPr="00BD5FEF" w:rsidR="009B6AC7" w:rsidP="00666F4A" w:rsidRDefault="009B6AC7" w14:paraId="42C4306F" w14:textId="77777777">
            <w:pPr>
              <w:jc w:val="both"/>
            </w:pPr>
          </w:p>
          <w:p w:rsidRPr="00BD5FEF" w:rsidR="009B6AC7" w:rsidP="00666F4A" w:rsidRDefault="009B6AC7" w14:paraId="2F1A6055" w14:textId="39E935DD">
            <w:pPr>
              <w:jc w:val="both"/>
            </w:pPr>
            <w:r w:rsidRPr="00BD5FEF">
              <w:t>Ņemot vērā citu institūciju iebildumus noteikumu projekts  redakcionāli precizēts.</w:t>
            </w:r>
          </w:p>
          <w:p w:rsidRPr="00BD5FEF" w:rsidR="009B6AC7" w:rsidP="00666F4A" w:rsidRDefault="009B6AC7" w14:paraId="4F87997A" w14:textId="77777777">
            <w:pPr>
              <w:jc w:val="both"/>
            </w:pPr>
            <w:r w:rsidRPr="00BD5FEF">
              <w:t xml:space="preserve">Izsniegtā speciālā atļauja (licence) ir pakārtota citiem komersanta komercdarbību reglamentējošiem normatīvajiem aktiem, attiecīgi, ja komersantam ir aizliegts veikt komercdarbību, tad aizliegums attiecināms arī uz šo veidu.  </w:t>
            </w:r>
          </w:p>
          <w:p w:rsidRPr="00BD5FEF" w:rsidR="009B6AC7" w:rsidP="00666F4A" w:rsidRDefault="009B6AC7" w14:paraId="4708CD8A" w14:textId="3C4B6C5B"/>
        </w:tc>
        <w:tc>
          <w:tcPr>
            <w:tcW w:w="2922" w:type="dxa"/>
            <w:tcBorders>
              <w:top w:val="single" w:color="auto" w:sz="4" w:space="0"/>
              <w:left w:val="single" w:color="auto" w:sz="4" w:space="0"/>
              <w:bottom w:val="single" w:color="auto" w:sz="4" w:space="0"/>
              <w:right w:val="single" w:color="auto" w:sz="4" w:space="0"/>
            </w:tcBorders>
          </w:tcPr>
          <w:p w:rsidRPr="00C77E21" w:rsidR="00C77E21" w:rsidP="00C77E21" w:rsidRDefault="00C77E21" w14:paraId="2D0179B4" w14:textId="77777777">
            <w:pPr>
              <w:spacing w:before="120"/>
              <w:ind w:firstLine="284"/>
              <w:jc w:val="both"/>
            </w:pPr>
            <w:r w:rsidRPr="00C77E21">
              <w:rPr>
                <w:lang w:eastAsia="lv-LV"/>
              </w:rPr>
              <w:t>11. Institūcija var anulēt speciālo atļauju (licenci) šādā kārtībā:</w:t>
            </w:r>
            <w:r w:rsidRPr="00C77E21">
              <w:t xml:space="preserve"> </w:t>
            </w:r>
          </w:p>
          <w:p w:rsidRPr="00C77E21" w:rsidR="00C77E21" w:rsidP="00C77E21" w:rsidRDefault="00C77E21" w14:paraId="2CA6ACF5" w14:textId="77777777">
            <w:pPr>
              <w:ind w:left="284"/>
              <w:jc w:val="both"/>
            </w:pPr>
            <w:r w:rsidRPr="00C77E21">
              <w:t>11.1. Autopārvadājumu likuma 35.panta 3.</w:t>
            </w:r>
            <w:r w:rsidRPr="00C77E21">
              <w:rPr>
                <w:vertAlign w:val="superscript"/>
              </w:rPr>
              <w:t>1</w:t>
            </w:r>
            <w:r w:rsidRPr="00C77E21">
              <w:t xml:space="preserve"> daļas 1. punktā   paredzētajā gadījumā institūcija motivēta lēmuma pieņemšanai izvērtē informāciju par pārvadātājam konstatētiem pārvadājumu saistību vai kārtības, kādā veicami pārvadājumu pakalpojumi, pārkāpumiem vai konstatētiem gadījumiem, kas radījuši draudus pasažiera drošībai;</w:t>
            </w:r>
          </w:p>
          <w:p w:rsidRPr="00C77E21" w:rsidR="00C77E21" w:rsidP="00C77E21" w:rsidRDefault="00C77E21" w14:paraId="1146002F" w14:textId="77777777">
            <w:pPr>
              <w:ind w:left="284"/>
              <w:jc w:val="both"/>
            </w:pPr>
            <w:r w:rsidRPr="00C77E21">
              <w:rPr>
                <w:lang w:eastAsia="lv-LV"/>
              </w:rPr>
              <w:t>11.2.Autopārvadājumu likuma 35.panta 3.</w:t>
            </w:r>
            <w:r w:rsidRPr="00C77E21">
              <w:rPr>
                <w:vertAlign w:val="superscript"/>
                <w:lang w:eastAsia="lv-LV"/>
              </w:rPr>
              <w:t xml:space="preserve">1 </w:t>
            </w:r>
            <w:r w:rsidRPr="00C77E21">
              <w:rPr>
                <w:lang w:eastAsia="lv-LV"/>
              </w:rPr>
              <w:t>daļas</w:t>
            </w:r>
            <w:r w:rsidRPr="00C77E21">
              <w:t xml:space="preserve"> 2.punktā paredzētajā gadījumā institūcija lēmuma pieņemšanai pēc pārvadātāja iesnieguma saņemšanas pieprasa VID sniegt atzinumu par pārvadātāja  nodokļu </w:t>
            </w:r>
            <w:r w:rsidRPr="00C77E21">
              <w:lastRenderedPageBreak/>
              <w:t xml:space="preserve">riskiem un pārbauda informāciju Sodu reģistrā par  administratīvo sodu, kas piemēroti par pārvadājumu pakalpojumu reglamentējošo normatīvo aktu pārkāpumiem, izpildi. </w:t>
            </w:r>
          </w:p>
          <w:p w:rsidRPr="00C77E21" w:rsidR="009B6AC7" w:rsidP="00666F4A" w:rsidRDefault="009B6AC7" w14:paraId="5B22CB59" w14:textId="684151A1">
            <w:pPr>
              <w:ind w:right="180"/>
              <w:jc w:val="both"/>
              <w:rPr>
                <w:bCs/>
                <w:lang w:eastAsia="lv-LV"/>
              </w:rPr>
            </w:pPr>
          </w:p>
        </w:tc>
      </w:tr>
      <w:tr w:rsidRPr="00666F4A" w:rsidR="009B6AC7" w:rsidTr="00B357D4" w14:paraId="309FF8B5" w14:textId="77777777">
        <w:trPr>
          <w:trHeight w:val="70"/>
          <w:jc w:val="center"/>
        </w:trPr>
        <w:tc>
          <w:tcPr>
            <w:tcW w:w="617"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09D03DB2" w14:textId="72E1F4BD">
            <w:pPr>
              <w:jc w:val="center"/>
            </w:pPr>
            <w:r w:rsidRPr="00666F4A">
              <w:lastRenderedPageBreak/>
              <w:t>57.</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1D99EA1D" w14:textId="77777777">
            <w:pPr>
              <w:spacing w:before="120"/>
              <w:ind w:firstLine="117"/>
              <w:jc w:val="both"/>
              <w:rPr>
                <w:lang w:eastAsia="lv-LV"/>
              </w:rPr>
            </w:pPr>
            <w:r w:rsidRPr="00666F4A">
              <w:rPr>
                <w:lang w:eastAsia="lv-LV"/>
              </w:rPr>
              <w:t xml:space="preserve">24. Pirms licences kartītes izsniegšanas institūcija pārbauda: </w:t>
            </w:r>
          </w:p>
          <w:p w:rsidRPr="00666F4A" w:rsidR="009B6AC7" w:rsidP="00666F4A" w:rsidRDefault="009B6AC7" w14:paraId="34B71E92" w14:textId="77777777">
            <w:pPr>
              <w:ind w:firstLine="117"/>
              <w:jc w:val="both"/>
              <w:rPr>
                <w:lang w:eastAsia="lv-LV"/>
              </w:rPr>
            </w:pPr>
            <w:r w:rsidRPr="00666F4A">
              <w:rPr>
                <w:lang w:eastAsia="lv-LV"/>
              </w:rPr>
              <w:t xml:space="preserve">24.1.transportlīdzekļu reģistrā: </w:t>
            </w:r>
          </w:p>
          <w:p w:rsidRPr="00666F4A" w:rsidR="009B6AC7" w:rsidP="00666F4A" w:rsidRDefault="009B6AC7" w14:paraId="701C9E2E" w14:textId="77777777">
            <w:pPr>
              <w:pStyle w:val="ListParagraph"/>
              <w:ind w:left="0" w:firstLine="117"/>
              <w:jc w:val="both"/>
              <w:rPr>
                <w:rFonts w:ascii="Times New Roman" w:hAnsi="Times New Roman"/>
                <w:sz w:val="24"/>
                <w:szCs w:val="24"/>
                <w:lang w:eastAsia="lv-LV"/>
              </w:rPr>
            </w:pPr>
            <w:r w:rsidRPr="00666F4A">
              <w:rPr>
                <w:rFonts w:ascii="Times New Roman" w:hAnsi="Times New Roman"/>
                <w:sz w:val="24"/>
                <w:szCs w:val="24"/>
              </w:rPr>
              <w:t>24.1.1. aktuālo informāciju par autotransporta līdzekļa atbilstību Autopārvadājumu likuma 29.panta otrajā daļā noteiktajām prasībām;</w:t>
            </w:r>
          </w:p>
          <w:p w:rsidRPr="00666F4A" w:rsidR="009B6AC7" w:rsidP="00666F4A" w:rsidRDefault="009B6AC7" w14:paraId="14ED2E12" w14:textId="77777777">
            <w:pPr>
              <w:ind w:firstLine="117"/>
              <w:jc w:val="both"/>
            </w:pPr>
            <w:r w:rsidRPr="00666F4A">
              <w:rPr>
                <w:lang w:eastAsia="lv-LV"/>
              </w:rPr>
              <w:t>24.1.2  </w:t>
            </w:r>
            <w:r w:rsidRPr="00666F4A">
              <w:t>autotransporta līdzekļa tehniskā stāvokļa atbilstību Ceļu satiksmes likuma 16.panta 5.</w:t>
            </w:r>
            <w:r w:rsidRPr="00666F4A">
              <w:rPr>
                <w:vertAlign w:val="superscript"/>
              </w:rPr>
              <w:t>4</w:t>
            </w:r>
            <w:r w:rsidRPr="00666F4A">
              <w:t xml:space="preserve"> daļā noteiktajām prasībām;</w:t>
            </w:r>
          </w:p>
          <w:p w:rsidRPr="00666F4A" w:rsidR="009B6AC7" w:rsidP="00666F4A" w:rsidRDefault="009B6AC7" w14:paraId="6A0D169E" w14:textId="77777777">
            <w:pPr>
              <w:ind w:firstLine="117"/>
              <w:jc w:val="both"/>
              <w:rPr>
                <w:lang w:eastAsia="lv-LV"/>
              </w:rPr>
            </w:pPr>
            <w:r w:rsidRPr="00666F4A">
              <w:rPr>
                <w:lang w:eastAsia="lv-LV"/>
              </w:rPr>
              <w:t>24.2. VID vienotajā datu bāzē (reģistrā)  -  atbilstību Autopārvadājumu likuma 35.panta 1.</w:t>
            </w:r>
            <w:r w:rsidRPr="00666F4A">
              <w:rPr>
                <w:vertAlign w:val="superscript"/>
                <w:lang w:eastAsia="lv-LV"/>
              </w:rPr>
              <w:t>3</w:t>
            </w:r>
            <w:r w:rsidRPr="00666F4A">
              <w:rPr>
                <w:lang w:eastAsia="lv-LV"/>
              </w:rPr>
              <w:t xml:space="preserve"> daļas 2.punktā noteiktajām prasībām;</w:t>
            </w:r>
            <w:r w:rsidRPr="00666F4A">
              <w:t xml:space="preserve"> </w:t>
            </w:r>
          </w:p>
          <w:p w:rsidRPr="00666F4A" w:rsidR="009B6AC7" w:rsidP="00666F4A" w:rsidRDefault="009B6AC7" w14:paraId="1329A071" w14:textId="77777777">
            <w:pPr>
              <w:ind w:firstLine="117"/>
              <w:jc w:val="both"/>
              <w:rPr>
                <w:lang w:eastAsia="lv-LV"/>
              </w:rPr>
            </w:pPr>
            <w:r w:rsidRPr="00666F4A">
              <w:rPr>
                <w:lang w:eastAsia="lv-LV"/>
              </w:rPr>
              <w:t xml:space="preserve">24.3. Valsts kases e-pakalpojumu portālā – </w:t>
            </w:r>
            <w:r w:rsidRPr="00666F4A">
              <w:rPr>
                <w:lang w:eastAsia="lv-LV"/>
              </w:rPr>
              <w:lastRenderedPageBreak/>
              <w:t xml:space="preserve">informāciju par likumā “Par valsts sociālo apdrošināšanu” 21.panta 10.daļā noteikto maksājumu. </w:t>
            </w:r>
          </w:p>
          <w:p w:rsidRPr="00666F4A" w:rsidR="009B6AC7" w:rsidP="00666F4A" w:rsidRDefault="009B6AC7" w14:paraId="14DB834C" w14:textId="0ACD93DB">
            <w:pPr>
              <w:ind w:left="117"/>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3EFCB7E3" w14:textId="77777777">
            <w:pPr>
              <w:jc w:val="both"/>
              <w:rPr>
                <w:b/>
                <w:bCs/>
              </w:rPr>
            </w:pPr>
            <w:r w:rsidRPr="00666F4A">
              <w:rPr>
                <w:b/>
                <w:bCs/>
              </w:rPr>
              <w:lastRenderedPageBreak/>
              <w:t>Latvijas Pašvaldību savienība</w:t>
            </w:r>
          </w:p>
          <w:p w:rsidRPr="00666F4A" w:rsidR="009B6AC7" w:rsidP="00666F4A" w:rsidRDefault="009B6AC7" w14:paraId="00275915" w14:textId="77777777">
            <w:pPr>
              <w:pStyle w:val="ListParagraph"/>
              <w:numPr>
                <w:ilvl w:val="0"/>
                <w:numId w:val="11"/>
              </w:numPr>
              <w:ind w:left="0" w:firstLine="0"/>
              <w:contextualSpacing/>
              <w:jc w:val="both"/>
              <w:rPr>
                <w:rFonts w:ascii="Times New Roman" w:hAnsi="Times New Roman"/>
                <w:sz w:val="24"/>
                <w:szCs w:val="24"/>
              </w:rPr>
            </w:pPr>
            <w:r w:rsidRPr="00666F4A">
              <w:rPr>
                <w:rFonts w:ascii="Times New Roman" w:hAnsi="Times New Roman"/>
                <w:sz w:val="24"/>
                <w:szCs w:val="24"/>
              </w:rPr>
              <w:t>Lūdzam pārstrādāt Noteikumu projekta 24. punkta redakciju, jo tā uzliek pārāk lielu administratīvo slogu plānošanas reģionu un republikas pilsētu institūcijām, kā rezultātā, veicot minēto kritēriju ikmēneša pārbaudi, palielinās kartīšu izsniegšanas termiņi, kas savukārt rada neapmierinātību no pārvadātāju puses.</w:t>
            </w:r>
          </w:p>
          <w:p w:rsidRPr="00666F4A" w:rsidR="009B6AC7" w:rsidP="00666F4A" w:rsidRDefault="009B6AC7" w14:paraId="00913766" w14:textId="77777777">
            <w:pPr>
              <w:pStyle w:val="ListParagraph"/>
              <w:ind w:left="0"/>
              <w:jc w:val="both"/>
              <w:rPr>
                <w:rFonts w:ascii="Times New Roman" w:hAnsi="Times New Roman"/>
                <w:sz w:val="24"/>
                <w:szCs w:val="24"/>
              </w:rPr>
            </w:pPr>
            <w:r w:rsidRPr="00666F4A">
              <w:rPr>
                <w:rFonts w:ascii="Times New Roman" w:hAnsi="Times New Roman"/>
                <w:sz w:val="24"/>
                <w:szCs w:val="24"/>
              </w:rPr>
              <w:t>Ministru kabineta noteikumu projekta 24.2. punktā norādītā informācija nav pārbaudāma, jo pārvadātājs šādu informāciju nesniedz izsniedzējam un nav noteikts, ka tas ir jādara. Attiecīgi noteiktais regulējums nerisina situāciju un neuzlabo darba procesu, bet tikai apgrūtina iesaistītās puses, kam jāveic ikmēneša pārbaudes par informācijas nemainīgumu.</w:t>
            </w:r>
          </w:p>
          <w:p w:rsidRPr="00666F4A" w:rsidR="009B6AC7" w:rsidP="00666F4A" w:rsidRDefault="009B6AC7" w14:paraId="5E070372" w14:textId="77777777">
            <w:pPr>
              <w:pStyle w:val="ListParagraph"/>
              <w:ind w:left="0"/>
              <w:jc w:val="both"/>
              <w:rPr>
                <w:rFonts w:ascii="Times New Roman" w:hAnsi="Times New Roman"/>
                <w:sz w:val="24"/>
                <w:szCs w:val="24"/>
              </w:rPr>
            </w:pPr>
            <w:r w:rsidRPr="00666F4A">
              <w:rPr>
                <w:rFonts w:ascii="Times New Roman" w:hAnsi="Times New Roman"/>
                <w:sz w:val="24"/>
                <w:szCs w:val="24"/>
              </w:rPr>
              <w:t xml:space="preserve">Nepieciešams noteikt regulējumu, ka Ministru kabineta noteikumu projektā 24.1. un 24.2. punktā noteiktais tiek pārbaudīts,  izsniedzot tikai lēmumu par licences kartītes saņemšanu un 24.2. punktā pārvadātājam ir jāiesniedz apliecinājums par kases aparāta reģistrāciju, </w:t>
            </w:r>
            <w:r w:rsidRPr="00666F4A">
              <w:rPr>
                <w:rFonts w:ascii="Times New Roman" w:hAnsi="Times New Roman"/>
                <w:sz w:val="24"/>
                <w:szCs w:val="24"/>
              </w:rPr>
              <w:lastRenderedPageBreak/>
              <w:t>norādot tā reģistrācijas numuru, kā arī noteikt, ka pārvadātājs ir atbildīgs par sniegto datu pirms lēmuma par licences kartītes izsniegšanu pareizību un tam ir pienākums informēt iestādi, ja tiek veiktas izmaiņas. Pretējā gadījumā, ja tiek veiktas izmaiņas neinformējot izdevēju institūciju, pēc konstatācijas licences kartīte un lēmums par to tiek anulēts.</w:t>
            </w:r>
          </w:p>
          <w:p w:rsidRPr="00666F4A" w:rsidR="009B6AC7" w:rsidP="00666F4A" w:rsidRDefault="009B6AC7" w14:paraId="36DA8AAB" w14:textId="0B29D7AF">
            <w:pPr>
              <w:jc w:val="both"/>
              <w:rPr>
                <w:rStyle w:val="FontStyle15"/>
                <w:b/>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9B6AC7" w:rsidR="009B6AC7" w:rsidP="009B6AC7" w:rsidRDefault="009B6AC7" w14:paraId="74A64655" w14:textId="77777777">
            <w:pPr>
              <w:jc w:val="both"/>
              <w:rPr>
                <w:b/>
                <w:bCs/>
              </w:rPr>
            </w:pPr>
            <w:r w:rsidRPr="009B6AC7">
              <w:rPr>
                <w:b/>
                <w:bCs/>
              </w:rPr>
              <w:lastRenderedPageBreak/>
              <w:t>Panākta vienošanās starpinstitūciju sanāksmē.</w:t>
            </w:r>
          </w:p>
          <w:p w:rsidRPr="00666F4A" w:rsidR="009B6AC7" w:rsidP="00666F4A" w:rsidRDefault="009B6AC7" w14:paraId="24677BF7" w14:textId="77777777">
            <w:pPr>
              <w:jc w:val="both"/>
            </w:pPr>
            <w:r w:rsidRPr="00666F4A">
              <w:t>Ņemot vērā citu institūciju iebildumus noteikumu projekts  redakcionāli precizēts.</w:t>
            </w:r>
          </w:p>
          <w:p w:rsidRPr="00666F4A" w:rsidR="009B6AC7" w:rsidP="00666F4A" w:rsidRDefault="009B6AC7" w14:paraId="310B66CF" w14:textId="77777777">
            <w:pPr>
              <w:jc w:val="both"/>
            </w:pPr>
            <w:r w:rsidRPr="00666F4A">
              <w:t xml:space="preserve">Minēto informāciju paredzēts pārbaudīt pirms kārtējās licences kartītes izsniegšanas, lai izpildītu Autopārvadājumu likumā noteiktās prasības. </w:t>
            </w:r>
          </w:p>
          <w:p w:rsidRPr="00666F4A" w:rsidR="009B6AC7" w:rsidP="00666F4A" w:rsidRDefault="009B6AC7" w14:paraId="1D73CFE5" w14:textId="77777777">
            <w:pPr>
              <w:jc w:val="both"/>
            </w:pPr>
            <w:r w:rsidRPr="00666F4A">
              <w:t xml:space="preserve">Attiecībā par taksometru skaitītāju reģistrācijas pārbaudi, ņemot vērā saņemto informāciju par to, ka liela daļa pārvadātāju neveic taksometra skaitītāja reģistrāciju VID vienotajā datu bāzē, īpaši gadījumos, kad autotransporta līdzekļi tiek </w:t>
            </w:r>
            <w:r w:rsidRPr="00666F4A">
              <w:lastRenderedPageBreak/>
              <w:t xml:space="preserve">pārlikti uz citu uzņēmumu. Kontroles institūcijām tiek uzrādīti atkārtotās verifikācijas sertifikāti, kas izsniegti citiem (iepriekšējiem) uzņēmumiem.  </w:t>
            </w:r>
          </w:p>
          <w:p w:rsidRPr="00666F4A" w:rsidR="009B6AC7" w:rsidP="00666F4A" w:rsidRDefault="009B6AC7" w14:paraId="7EFB3C9C" w14:textId="77777777">
            <w:pPr>
              <w:jc w:val="both"/>
              <w:rPr>
                <w:bCs/>
              </w:rPr>
            </w:pPr>
            <w:r w:rsidRPr="00666F4A">
              <w:rPr>
                <w:bCs/>
              </w:rPr>
              <w:t>Piekļuve projekta 24.2. apakšpunktā minētajai  informācijai pirms šīs prasības ietveršanas Autopārvadājumu likumā tika saskaņota ar VID, un tiks nodrošināta.</w:t>
            </w:r>
          </w:p>
          <w:p w:rsidRPr="00666F4A" w:rsidR="009B6AC7" w:rsidP="00666F4A" w:rsidRDefault="009B6AC7" w14:paraId="7906997C" w14:textId="07512443">
            <w:pPr>
              <w:jc w:val="both"/>
            </w:pPr>
            <w:r w:rsidRPr="00666F4A">
              <w:rPr>
                <w:bCs/>
              </w:rPr>
              <w:t xml:space="preserve">Uzliekot minēto atbildību pārvadātājam paredzams, ka tas netiks pildīts, jo arī institūcijai, lai konstatētu    gadījumus, nepieciešams laiks un resursi.     </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4EE8CDEB" w14:textId="508185AE">
            <w:pPr>
              <w:spacing w:before="120"/>
              <w:ind w:firstLine="284"/>
              <w:jc w:val="both"/>
              <w:rPr>
                <w:lang w:eastAsia="lv-LV"/>
              </w:rPr>
            </w:pPr>
            <w:r w:rsidRPr="00666F4A">
              <w:rPr>
                <w:lang w:eastAsia="lv-LV"/>
              </w:rPr>
              <w:lastRenderedPageBreak/>
              <w:t>23. Institūcija pārbauda autotransporta līdzekļa atbilstību Autopārvadājumu likuma 35.panta 1.</w:t>
            </w:r>
            <w:r w:rsidRPr="00666F4A">
              <w:rPr>
                <w:vertAlign w:val="superscript"/>
                <w:lang w:eastAsia="lv-LV"/>
              </w:rPr>
              <w:t>3</w:t>
            </w:r>
            <w:r w:rsidRPr="00666F4A">
              <w:rPr>
                <w:lang w:eastAsia="lv-LV"/>
              </w:rPr>
              <w:t xml:space="preserve"> daļā noteiktajām prasībām un atbilstības gadījumā izsniedz licences kartīti transportlīdzekļu reģistrā pie konkrētā autotransporta līdzekļa norādot izsniegtās licences kartītes numuru un derīguma termiņu.</w:t>
            </w:r>
          </w:p>
          <w:p w:rsidRPr="00666F4A" w:rsidR="009B6AC7" w:rsidP="00666F4A" w:rsidRDefault="009B6AC7" w14:paraId="0D3B224F" w14:textId="6AF86541">
            <w:pPr>
              <w:jc w:val="both"/>
              <w:rPr>
                <w:bCs/>
                <w:lang w:eastAsia="lv-LV"/>
              </w:rPr>
            </w:pPr>
          </w:p>
        </w:tc>
      </w:tr>
      <w:tr w:rsidRPr="003A601A" w:rsidR="009B6AC7" w:rsidTr="00B357D4" w14:paraId="49691C1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04150097" w14:textId="69CE5B50">
            <w:pPr>
              <w:jc w:val="center"/>
            </w:pPr>
            <w:r w:rsidRPr="003A601A">
              <w:t>58.</w:t>
            </w:r>
          </w:p>
        </w:tc>
        <w:tc>
          <w:tcPr>
            <w:tcW w:w="2922"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54309752" w14:textId="77777777">
            <w:pPr>
              <w:tabs>
                <w:tab w:val="left" w:pos="0"/>
              </w:tabs>
              <w:spacing w:before="120"/>
              <w:ind w:firstLine="284"/>
              <w:jc w:val="both"/>
              <w:rPr>
                <w:lang w:eastAsia="lv-LV"/>
              </w:rPr>
            </w:pPr>
            <w:r w:rsidRPr="003A601A">
              <w:rPr>
                <w:lang w:eastAsia="lv-LV"/>
              </w:rPr>
              <w:t>27. Institūcija licences kartīti var anulēt Autopārvadājumu likuma 35.panta 3.</w:t>
            </w:r>
            <w:r w:rsidRPr="003A601A">
              <w:rPr>
                <w:vertAlign w:val="superscript"/>
                <w:lang w:eastAsia="lv-LV"/>
              </w:rPr>
              <w:t xml:space="preserve">3 </w:t>
            </w:r>
            <w:r w:rsidRPr="003A601A">
              <w:rPr>
                <w:lang w:eastAsia="lv-LV"/>
              </w:rPr>
              <w:t>daļā minētajā gadījumā, kā arī, ja izsniegtās licences kartītes derīguma termiņa laikā konstatētas neatbilstības šo noteikumu 19. un 24. punktā noteiktajām prasībām.</w:t>
            </w:r>
          </w:p>
          <w:p w:rsidRPr="003A601A" w:rsidR="009B6AC7" w:rsidP="00666F4A" w:rsidRDefault="009B6AC7" w14:paraId="6854B009" w14:textId="0E17FA7D">
            <w:pPr>
              <w:spacing w:after="120"/>
              <w:ind w:right="38" w:firstLine="117"/>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672A14A8" w14:textId="77777777">
            <w:pPr>
              <w:contextualSpacing/>
              <w:jc w:val="both"/>
              <w:rPr>
                <w:b/>
                <w:bCs/>
              </w:rPr>
            </w:pPr>
            <w:r w:rsidRPr="003A601A">
              <w:rPr>
                <w:b/>
                <w:bCs/>
              </w:rPr>
              <w:t>Latvijas pašvaldību savienība</w:t>
            </w:r>
          </w:p>
          <w:p w:rsidRPr="003A601A" w:rsidR="009B6AC7" w:rsidP="00666F4A" w:rsidRDefault="009B6AC7" w14:paraId="54675223" w14:textId="77777777">
            <w:pPr>
              <w:pStyle w:val="ListParagraph"/>
              <w:numPr>
                <w:ilvl w:val="0"/>
                <w:numId w:val="11"/>
              </w:numPr>
              <w:ind w:left="0" w:firstLine="0"/>
              <w:contextualSpacing/>
              <w:jc w:val="both"/>
              <w:rPr>
                <w:rFonts w:ascii="Times New Roman" w:hAnsi="Times New Roman"/>
                <w:sz w:val="24"/>
                <w:szCs w:val="24"/>
              </w:rPr>
            </w:pPr>
            <w:r w:rsidRPr="003A601A">
              <w:rPr>
                <w:rFonts w:ascii="Times New Roman" w:hAnsi="Times New Roman"/>
                <w:sz w:val="24"/>
                <w:szCs w:val="24"/>
              </w:rPr>
              <w:t>Lūdzam precizēt  Noteikumu projekta 27. punkta redakciju, jo tā uzliek  pārlieku lielu administratīvo slogu plānošanas reģionu un republikas pilsētu izsniedzējinstitūcijām, nosakot nepieciešamību konstanti kontrolēt izmaiņas un uzdodot veikt pārbaudes visām izsniegtajām licences kartiņām.</w:t>
            </w:r>
          </w:p>
          <w:p w:rsidRPr="003A601A" w:rsidR="009B6AC7" w:rsidP="00666F4A" w:rsidRDefault="009B6AC7" w14:paraId="786B8AF5" w14:textId="7C6D7D50">
            <w:pPr>
              <w:pStyle w:val="ListParagraph"/>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5D44185B" w14:textId="77777777">
            <w:pPr>
              <w:jc w:val="both"/>
              <w:rPr>
                <w:b/>
              </w:rPr>
            </w:pPr>
            <w:r w:rsidRPr="003A601A">
              <w:rPr>
                <w:b/>
              </w:rPr>
              <w:t>Iebildums ņemts vērā.</w:t>
            </w:r>
          </w:p>
          <w:p w:rsidRPr="003A601A" w:rsidR="009B6AC7" w:rsidP="00666F4A" w:rsidRDefault="009B6AC7" w14:paraId="18674DA0" w14:textId="77777777">
            <w:pPr>
              <w:jc w:val="both"/>
            </w:pPr>
            <w:r w:rsidRPr="003A601A">
              <w:t>Ņemot vērā citu institūciju iebildumus noteikumu projekts  redakcionāli precizēts.</w:t>
            </w:r>
          </w:p>
          <w:p w:rsidRPr="003A601A" w:rsidR="009B6AC7" w:rsidP="00666F4A" w:rsidRDefault="009B6AC7" w14:paraId="50BEDD07" w14:textId="1AC6F224">
            <w:pPr>
              <w:jc w:val="both"/>
              <w:rPr>
                <w:bCs/>
              </w:rPr>
            </w:pPr>
          </w:p>
        </w:tc>
        <w:tc>
          <w:tcPr>
            <w:tcW w:w="2922" w:type="dxa"/>
            <w:tcBorders>
              <w:top w:val="single" w:color="auto" w:sz="4" w:space="0"/>
              <w:left w:val="single" w:color="auto" w:sz="4" w:space="0"/>
              <w:bottom w:val="single" w:color="auto" w:sz="4" w:space="0"/>
              <w:right w:val="single" w:color="auto" w:sz="4" w:space="0"/>
            </w:tcBorders>
          </w:tcPr>
          <w:p w:rsidRPr="003A601A" w:rsidR="003A601A" w:rsidP="003A601A" w:rsidRDefault="003A601A" w14:paraId="5BB1C5CD" w14:textId="77777777">
            <w:pPr>
              <w:tabs>
                <w:tab w:val="left" w:pos="0"/>
              </w:tabs>
              <w:spacing w:before="120"/>
              <w:ind w:firstLine="284"/>
              <w:jc w:val="both"/>
            </w:pPr>
            <w:r w:rsidRPr="003A601A">
              <w:rPr>
                <w:lang w:eastAsia="lv-LV"/>
              </w:rPr>
              <w:t xml:space="preserve">25. Ja pārvadātājs iesniedz iesniegumu licences kartītes anulēšanai, institūcija </w:t>
            </w:r>
            <w:r w:rsidRPr="003A601A">
              <w:t xml:space="preserve">pēc pārvadātāja iesnieguma saņemšanas pieprasa  VID sniegt atzinumu par pārvadātāja nodokļu riskiem un pārbauda informāciju Sodu reģistrā par administratīvo sodu, kas piemēroti par pasažieru komercpārvadājumu ar </w:t>
            </w:r>
            <w:r w:rsidRPr="003A601A">
              <w:lastRenderedPageBreak/>
              <w:t>taksometru noteikumu pārkāpumiem, izpildi.</w:t>
            </w:r>
          </w:p>
          <w:p w:rsidRPr="003A601A" w:rsidR="009B6AC7" w:rsidP="00666F4A" w:rsidRDefault="009B6AC7" w14:paraId="5634FA09" w14:textId="697BFA03">
            <w:pPr>
              <w:ind w:firstLine="270"/>
              <w:jc w:val="both"/>
              <w:rPr>
                <w:bCs/>
                <w:i/>
                <w:lang w:eastAsia="lv-LV"/>
              </w:rPr>
            </w:pPr>
          </w:p>
        </w:tc>
      </w:tr>
      <w:tr w:rsidRPr="003A601A" w:rsidR="009B6AC7" w:rsidTr="00B357D4" w14:paraId="10DFC42D"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51C8388D" w14:textId="4BE0A20D">
            <w:pPr>
              <w:jc w:val="center"/>
            </w:pPr>
            <w:r w:rsidRPr="003A601A">
              <w:lastRenderedPageBreak/>
              <w:t>59.</w:t>
            </w:r>
          </w:p>
        </w:tc>
        <w:tc>
          <w:tcPr>
            <w:tcW w:w="2922"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4D496361" w14:textId="77777777">
            <w:pPr>
              <w:spacing w:before="120"/>
              <w:ind w:firstLine="284"/>
              <w:jc w:val="both"/>
            </w:pPr>
            <w:r w:rsidRPr="003A601A">
              <w:rPr>
                <w:lang w:eastAsia="lv-LV"/>
              </w:rPr>
              <w:t>28. Autopārvadājumu likuma 35.panta 3.</w:t>
            </w:r>
            <w:r w:rsidRPr="003A601A">
              <w:rPr>
                <w:vertAlign w:val="superscript"/>
                <w:lang w:eastAsia="lv-LV"/>
              </w:rPr>
              <w:t xml:space="preserve">3 </w:t>
            </w:r>
            <w:r w:rsidRPr="003A601A">
              <w:rPr>
                <w:lang w:eastAsia="lv-LV"/>
              </w:rPr>
              <w:t xml:space="preserve">daļas 2.punktā </w:t>
            </w:r>
            <w:r w:rsidRPr="003A601A">
              <w:t>noteiktajā gadījumā institūcija 5 darbdienu laikā no iesnieguma saņemšanas brīža nosūta informācijas pieprasījumu VID par pārvadātājam aprēķināto nodokļu saistību izpildi un pārbauda informāciju Iekšlietu ministrijas Sodu reģistrā par  administratīvo sodu, kas piemēroti par pasažieru komercpārvadājumu ar taksometru noteikumu pārkāpumiem, samaksu.</w:t>
            </w:r>
          </w:p>
          <w:p w:rsidRPr="003A601A" w:rsidR="009B6AC7" w:rsidP="00666F4A" w:rsidRDefault="009B6AC7" w14:paraId="092E5CE2"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13765702" w14:textId="77777777">
            <w:pPr>
              <w:jc w:val="both"/>
              <w:rPr>
                <w:b/>
                <w:bCs/>
              </w:rPr>
            </w:pPr>
            <w:r w:rsidRPr="003A601A">
              <w:rPr>
                <w:b/>
                <w:bCs/>
              </w:rPr>
              <w:t>Latvijas Pašvaldību savienība</w:t>
            </w:r>
          </w:p>
          <w:p w:rsidRPr="003A601A" w:rsidR="009B6AC7" w:rsidP="00666F4A" w:rsidRDefault="009B6AC7" w14:paraId="3DF4A83E" w14:textId="77777777">
            <w:pPr>
              <w:pStyle w:val="ListParagraph"/>
              <w:numPr>
                <w:ilvl w:val="0"/>
                <w:numId w:val="11"/>
              </w:numPr>
              <w:ind w:left="0" w:firstLine="0"/>
              <w:contextualSpacing/>
              <w:jc w:val="both"/>
              <w:rPr>
                <w:rFonts w:ascii="Times New Roman" w:hAnsi="Times New Roman"/>
                <w:sz w:val="24"/>
                <w:szCs w:val="24"/>
              </w:rPr>
            </w:pPr>
            <w:r w:rsidRPr="003A601A">
              <w:rPr>
                <w:rFonts w:ascii="Times New Roman" w:hAnsi="Times New Roman"/>
                <w:sz w:val="24"/>
                <w:szCs w:val="24"/>
              </w:rPr>
              <w:t>Neatbalstām Noteikumu projekta 28. punkta redakciju, jo nav noteikts - vai automašīna varēs saņemt jaunu lēmumu licences kartītes saņemšanai tikai pēc iepriekšējā lēmuma anulēšanas atbilstošajā institūcijā. Normatīvā aktā skaidri jānosaka, ka lēmumu var saņemt tikai pēc iepriekšējā lēmuma anulēšanas. Citādi neizpildās 28. punkta nosacījumi, jo pārvadātājs var neiesniegt pieteikumu licences kartītes vai lēmuma anulēšanai, automašīnu reģistrējot cita uzņēmuma turējumā, kurš atbilst prasībām un saņemt jaunu lēmumu neanulējot lēmumu, kas izsniegts automašīnai ar citu licenci. Nepieciešams noteikumu projektā noteikt, ka lēmumu var saņemt tikai pēc iepriekšējā lēmuma anulēšanas.</w:t>
            </w:r>
          </w:p>
          <w:p w:rsidRPr="003A601A" w:rsidR="009B6AC7" w:rsidP="00666F4A" w:rsidRDefault="009B6AC7" w14:paraId="52ADED8B" w14:textId="77777777">
            <w:pPr>
              <w:pStyle w:val="ListParagraph"/>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3A601A" w:rsidR="009B6AC7" w:rsidP="00666F4A" w:rsidRDefault="009B6AC7" w14:paraId="6DE7150F" w14:textId="77777777">
            <w:pPr>
              <w:jc w:val="both"/>
              <w:rPr>
                <w:b/>
                <w:bCs/>
              </w:rPr>
            </w:pPr>
            <w:r w:rsidRPr="003A601A">
              <w:rPr>
                <w:b/>
                <w:bCs/>
              </w:rPr>
              <w:t>Iebildums ņemts vērā.</w:t>
            </w:r>
          </w:p>
          <w:p w:rsidRPr="003A601A" w:rsidR="009B6AC7" w:rsidP="00666F4A" w:rsidRDefault="009B6AC7" w14:paraId="551FC5AD" w14:textId="77777777">
            <w:pPr>
              <w:jc w:val="both"/>
            </w:pPr>
            <w:r w:rsidRPr="003A601A">
              <w:t>Ņemot vērā citu institūciju iebildumus noteikumu projekts  redakcionāli precizēts.</w:t>
            </w:r>
          </w:p>
          <w:p w:rsidRPr="003A601A" w:rsidR="009B6AC7" w:rsidP="00666F4A" w:rsidRDefault="009B6AC7" w14:paraId="757EC41C" w14:textId="28B65B48">
            <w:pPr>
              <w:jc w:val="both"/>
              <w:rPr>
                <w:b/>
              </w:rPr>
            </w:pPr>
            <w:r w:rsidRPr="003A601A">
              <w:rPr>
                <w:bCs/>
              </w:rPr>
              <w:t>Autopārv</w:t>
            </w:r>
            <w:r w:rsidR="003A601A">
              <w:rPr>
                <w:bCs/>
              </w:rPr>
              <w:t>a</w:t>
            </w:r>
            <w:r w:rsidRPr="003A601A">
              <w:rPr>
                <w:bCs/>
              </w:rPr>
              <w:t>dājumu likuma 35.panta 1.</w:t>
            </w:r>
            <w:r w:rsidRPr="00D9764B">
              <w:rPr>
                <w:bCs/>
                <w:vertAlign w:val="superscript"/>
              </w:rPr>
              <w:t>4</w:t>
            </w:r>
            <w:r w:rsidRPr="003A601A">
              <w:rPr>
                <w:bCs/>
              </w:rPr>
              <w:t xml:space="preserve"> daļā noteikts, ka vienā administratīvajā teritorijā autotransporta līdzeklim izsniedz vienu licences kartīti kā konkrētās speciālās atļaujas (licences) neatņemamu sastāvdaļu. </w:t>
            </w:r>
          </w:p>
        </w:tc>
        <w:tc>
          <w:tcPr>
            <w:tcW w:w="2922" w:type="dxa"/>
            <w:tcBorders>
              <w:top w:val="single" w:color="auto" w:sz="4" w:space="0"/>
              <w:left w:val="single" w:color="auto" w:sz="4" w:space="0"/>
              <w:bottom w:val="single" w:color="auto" w:sz="4" w:space="0"/>
              <w:right w:val="single" w:color="auto" w:sz="4" w:space="0"/>
            </w:tcBorders>
          </w:tcPr>
          <w:p w:rsidRPr="00D9764B" w:rsidR="009B6AC7" w:rsidP="00666F4A" w:rsidRDefault="00D9764B" w14:paraId="1B36657A" w14:textId="5F65C3BD">
            <w:pPr>
              <w:jc w:val="both"/>
              <w:rPr>
                <w:bCs/>
                <w:i/>
                <w:lang w:eastAsia="lv-LV"/>
              </w:rPr>
            </w:pPr>
            <w:r w:rsidRPr="00D9764B">
              <w:rPr>
                <w:lang w:eastAsia="lv-LV"/>
              </w:rPr>
              <w:t xml:space="preserve">18. Ja pārvadātājs iesniegumā atbilstoši šo noteikumu 14.1. apakšpunktam norāda taksometra numuru, institūcija transportlīdzekļu reģistrā pārbauda informāciju par taksometra reģistrāciju un aprīkošanas pamatu.  </w:t>
            </w:r>
          </w:p>
        </w:tc>
      </w:tr>
      <w:tr w:rsidRPr="00666F4A" w:rsidR="009B6AC7" w:rsidTr="00B357D4" w14:paraId="68A3288F"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7375B76E" w14:textId="2790F744">
            <w:pPr>
              <w:jc w:val="center"/>
            </w:pPr>
            <w:r w:rsidRPr="00666F4A">
              <w:t>60.</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2FE9B7C2" w14:textId="77777777">
            <w:pPr>
              <w:pStyle w:val="ListParagraph"/>
              <w:spacing w:before="120"/>
              <w:ind w:left="0"/>
              <w:jc w:val="both"/>
              <w:rPr>
                <w:rFonts w:ascii="Times New Roman" w:hAnsi="Times New Roman" w:eastAsia="Times New Roman"/>
                <w:sz w:val="24"/>
                <w:szCs w:val="24"/>
                <w:lang w:eastAsia="lv-LV"/>
              </w:rPr>
            </w:pPr>
            <w:r w:rsidRPr="00666F4A">
              <w:rPr>
                <w:rFonts w:ascii="Times New Roman" w:hAnsi="Times New Roman" w:eastAsia="Times New Roman"/>
                <w:sz w:val="24"/>
                <w:szCs w:val="24"/>
                <w:lang w:eastAsia="lv-LV"/>
              </w:rPr>
              <w:t xml:space="preserve">9. Speciālā atļauja (licence) stājas spēkā ar dienu, kad informācija par tās izsniegšanu tiek publicēta institūcijas tīmekļvietnē. </w:t>
            </w:r>
          </w:p>
          <w:p w:rsidRPr="00666F4A" w:rsidR="009B6AC7" w:rsidP="00666F4A" w:rsidRDefault="009B6AC7" w14:paraId="060AE2F0"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343B5B67" w14:textId="77777777">
            <w:pPr>
              <w:pStyle w:val="ListParagraph"/>
              <w:ind w:left="42"/>
              <w:contextualSpacing/>
              <w:jc w:val="both"/>
              <w:rPr>
                <w:rFonts w:ascii="Times New Roman" w:hAnsi="Times New Roman"/>
                <w:b/>
                <w:bCs/>
                <w:sz w:val="24"/>
                <w:szCs w:val="24"/>
              </w:rPr>
            </w:pPr>
            <w:r w:rsidRPr="00666F4A">
              <w:rPr>
                <w:rFonts w:ascii="Times New Roman" w:hAnsi="Times New Roman"/>
                <w:b/>
                <w:bCs/>
                <w:sz w:val="24"/>
                <w:szCs w:val="24"/>
              </w:rPr>
              <w:t>Latvijas Pašvaldību savienība</w:t>
            </w:r>
          </w:p>
          <w:p w:rsidRPr="00666F4A" w:rsidR="009B6AC7" w:rsidP="00666F4A" w:rsidRDefault="009B6AC7" w14:paraId="642E6029" w14:textId="77777777">
            <w:pPr>
              <w:pStyle w:val="ListParagraph"/>
              <w:numPr>
                <w:ilvl w:val="0"/>
                <w:numId w:val="11"/>
              </w:numPr>
              <w:ind w:left="42" w:firstLine="0"/>
              <w:contextualSpacing/>
              <w:jc w:val="both"/>
              <w:rPr>
                <w:rFonts w:ascii="Times New Roman" w:hAnsi="Times New Roman"/>
                <w:sz w:val="24"/>
                <w:szCs w:val="24"/>
              </w:rPr>
            </w:pPr>
            <w:r w:rsidRPr="00666F4A">
              <w:rPr>
                <w:rFonts w:ascii="Times New Roman" w:hAnsi="Times New Roman"/>
                <w:sz w:val="24"/>
                <w:szCs w:val="24"/>
              </w:rPr>
              <w:t xml:space="preserve">Lūdzam precizēt Noteikumu projekta 9. punkta redakciju, jo līdz šim speciālā atļauja (licence) stājas spēkā ar dienu, kad informācija par tās izsniegšanu tika  publicēta institūcijas tīmekļvietnē. </w:t>
            </w:r>
          </w:p>
          <w:p w:rsidRPr="00666F4A" w:rsidR="009B6AC7" w:rsidP="00666F4A" w:rsidRDefault="009B6AC7" w14:paraId="6AB0BAEC" w14:textId="1AC0A9D5">
            <w:pPr>
              <w:pStyle w:val="ListParagraph"/>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18FFD03F" w14:textId="4AA3361F">
            <w:pPr>
              <w:jc w:val="both"/>
              <w:rPr>
                <w:bCs/>
              </w:rPr>
            </w:pPr>
            <w:r w:rsidRPr="00666F4A">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D9764B" w:rsidR="00D9764B" w:rsidP="00D9764B" w:rsidRDefault="00D9764B" w14:paraId="4358FE39" w14:textId="77777777">
            <w:pPr>
              <w:pStyle w:val="ListParagraph"/>
              <w:spacing w:before="120"/>
              <w:ind w:left="0" w:firstLine="284"/>
              <w:jc w:val="both"/>
              <w:rPr>
                <w:rFonts w:ascii="Times New Roman" w:hAnsi="Times New Roman" w:eastAsia="Times New Roman"/>
                <w:color w:val="414142"/>
                <w:sz w:val="24"/>
                <w:szCs w:val="24"/>
                <w:lang w:eastAsia="lv-LV"/>
              </w:rPr>
            </w:pPr>
            <w:r w:rsidRPr="00D9764B">
              <w:rPr>
                <w:rFonts w:ascii="Times New Roman" w:hAnsi="Times New Roman"/>
                <w:sz w:val="24"/>
                <w:szCs w:val="24"/>
              </w:rPr>
              <w:t>8. Atbilstības gadījumā institūcija izsniedz pārvadātājam speciālo atļauju (licenci) Autopārvadājumu likuma 35.panta 1.</w:t>
            </w:r>
            <w:r w:rsidRPr="00D9764B">
              <w:rPr>
                <w:rFonts w:ascii="Times New Roman" w:hAnsi="Times New Roman"/>
                <w:sz w:val="24"/>
                <w:szCs w:val="24"/>
                <w:vertAlign w:val="superscript"/>
              </w:rPr>
              <w:t>2</w:t>
            </w:r>
            <w:r w:rsidRPr="00D9764B">
              <w:rPr>
                <w:rFonts w:ascii="Times New Roman" w:hAnsi="Times New Roman"/>
                <w:sz w:val="24"/>
                <w:szCs w:val="24"/>
              </w:rPr>
              <w:t xml:space="preserve"> daļā noteiktajā kārtībā, institūcijas tīmekļvietnē publicējot šādu informāciju:</w:t>
            </w:r>
          </w:p>
          <w:p w:rsidRPr="00D9764B" w:rsidR="00D9764B" w:rsidP="00D9764B" w:rsidRDefault="00D9764B" w14:paraId="481DB5C9" w14:textId="77777777">
            <w:pPr>
              <w:ind w:left="284"/>
              <w:jc w:val="both"/>
              <w:rPr>
                <w:lang w:eastAsia="lv-LV"/>
              </w:rPr>
            </w:pPr>
            <w:r w:rsidRPr="00D9764B">
              <w:rPr>
                <w:lang w:eastAsia="lv-LV"/>
              </w:rPr>
              <w:lastRenderedPageBreak/>
              <w:t>8.1. komersanta nosaukumu, reģistrācijas numuru komercreģistrā;</w:t>
            </w:r>
          </w:p>
          <w:p w:rsidRPr="00D9764B" w:rsidR="00D9764B" w:rsidP="00D9764B" w:rsidRDefault="00D9764B" w14:paraId="36D3BB22" w14:textId="77777777">
            <w:pPr>
              <w:ind w:left="284"/>
              <w:jc w:val="both"/>
              <w:rPr>
                <w:lang w:eastAsia="lv-LV"/>
              </w:rPr>
            </w:pPr>
            <w:r w:rsidRPr="00D9764B">
              <w:rPr>
                <w:lang w:eastAsia="lv-LV"/>
              </w:rPr>
              <w:t>8.2. speciālās atļaujas (licences) numuru;</w:t>
            </w:r>
          </w:p>
          <w:p w:rsidRPr="00D9764B" w:rsidR="00D9764B" w:rsidP="00D9764B" w:rsidRDefault="00D9764B" w14:paraId="73BEDC64" w14:textId="77777777">
            <w:pPr>
              <w:ind w:left="284"/>
              <w:jc w:val="both"/>
              <w:rPr>
                <w:lang w:eastAsia="lv-LV"/>
              </w:rPr>
            </w:pPr>
            <w:r w:rsidRPr="00D9764B">
              <w:rPr>
                <w:lang w:eastAsia="lv-LV"/>
              </w:rPr>
              <w:t>8.3. datumu, kad pieņemts lēmums par speciālās atļaujas (licences) izsniegšanu;</w:t>
            </w:r>
          </w:p>
          <w:p w:rsidRPr="00D9764B" w:rsidR="00D9764B" w:rsidP="00D9764B" w:rsidRDefault="00D9764B" w14:paraId="7C19EEBF" w14:textId="77777777">
            <w:pPr>
              <w:ind w:left="284"/>
              <w:jc w:val="both"/>
              <w:rPr>
                <w:lang w:eastAsia="lv-LV"/>
              </w:rPr>
            </w:pPr>
            <w:r w:rsidRPr="00D9764B">
              <w:rPr>
                <w:lang w:eastAsia="lv-LV"/>
              </w:rPr>
              <w:t xml:space="preserve">8.4. speciālās atļaujas (licences) derīguma termiņu; </w:t>
            </w:r>
          </w:p>
          <w:p w:rsidRPr="00D9764B" w:rsidR="00D9764B" w:rsidP="00D9764B" w:rsidRDefault="00D9764B" w14:paraId="09E9107F" w14:textId="77777777">
            <w:pPr>
              <w:ind w:left="284"/>
              <w:jc w:val="both"/>
              <w:rPr>
                <w:lang w:eastAsia="lv-LV"/>
              </w:rPr>
            </w:pPr>
            <w:r w:rsidRPr="00D9764B">
              <w:rPr>
                <w:lang w:eastAsia="lv-LV"/>
              </w:rPr>
              <w:t>8.5. publikācijas datumu;</w:t>
            </w:r>
          </w:p>
          <w:p w:rsidRPr="00D9764B" w:rsidR="00D9764B" w:rsidP="00D9764B" w:rsidRDefault="00D9764B" w14:paraId="4D2A9C65" w14:textId="77777777">
            <w:pPr>
              <w:ind w:left="284"/>
              <w:jc w:val="both"/>
              <w:rPr>
                <w:lang w:eastAsia="lv-LV"/>
              </w:rPr>
            </w:pPr>
            <w:r w:rsidRPr="00D9764B">
              <w:rPr>
                <w:lang w:eastAsia="lv-LV"/>
              </w:rPr>
              <w:t>8.6. paziņojums (publicējot tā saturu).</w:t>
            </w:r>
          </w:p>
          <w:p w:rsidRPr="00D9764B" w:rsidR="00D9764B" w:rsidP="00D9764B" w:rsidRDefault="00D9764B" w14:paraId="76BEBABC" w14:textId="77777777">
            <w:pPr>
              <w:pStyle w:val="ListParagraph"/>
              <w:spacing w:before="120"/>
              <w:ind w:left="0" w:firstLine="284"/>
              <w:jc w:val="both"/>
              <w:rPr>
                <w:rFonts w:ascii="Times New Roman" w:hAnsi="Times New Roman" w:eastAsia="Times New Roman"/>
                <w:sz w:val="24"/>
                <w:szCs w:val="24"/>
                <w:lang w:eastAsia="lv-LV"/>
              </w:rPr>
            </w:pPr>
            <w:r w:rsidRPr="00D9764B">
              <w:rPr>
                <w:rFonts w:ascii="Times New Roman" w:hAnsi="Times New Roman" w:eastAsia="Times New Roman"/>
                <w:sz w:val="24"/>
                <w:szCs w:val="24"/>
                <w:lang w:eastAsia="lv-LV"/>
              </w:rPr>
              <w:t xml:space="preserve">9. Speciālā atļauja (licence) stājas spēkā 8.4. apakšpunktā norādītajā  datumā. </w:t>
            </w:r>
          </w:p>
          <w:p w:rsidRPr="00D9764B" w:rsidR="009B6AC7" w:rsidP="00666F4A" w:rsidRDefault="009B6AC7" w14:paraId="28E4B291" w14:textId="585D36C0">
            <w:pPr>
              <w:ind w:left="128"/>
              <w:jc w:val="both"/>
              <w:rPr>
                <w:bCs/>
                <w:i/>
                <w:lang w:eastAsia="lv-LV"/>
              </w:rPr>
            </w:pPr>
          </w:p>
        </w:tc>
      </w:tr>
      <w:tr w:rsidRPr="00666F4A" w:rsidR="009B6AC7" w:rsidTr="00B357D4" w14:paraId="526375E1"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5657E584" w14:textId="3173B1B1">
            <w:pPr>
              <w:jc w:val="center"/>
            </w:pPr>
            <w:r w:rsidRPr="00666F4A">
              <w:lastRenderedPageBreak/>
              <w:t>61.</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2C0406CE" w14:textId="77777777">
            <w:pPr>
              <w:ind w:left="117"/>
              <w:jc w:val="both"/>
            </w:pPr>
            <w:r w:rsidRPr="00666F4A">
              <w:rPr>
                <w:lang w:eastAsia="lv-LV"/>
              </w:rPr>
              <w:t>17.1. valsts reģistrācijas numuru un identifikācijas numuru;</w:t>
            </w:r>
          </w:p>
          <w:p w:rsidRPr="00666F4A" w:rsidR="009B6AC7" w:rsidP="00666F4A" w:rsidRDefault="009B6AC7" w14:paraId="050CE48E"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3185D1C5" w14:textId="77777777">
            <w:pPr>
              <w:contextualSpacing/>
              <w:jc w:val="both"/>
              <w:rPr>
                <w:b/>
                <w:bCs/>
              </w:rPr>
            </w:pPr>
            <w:r w:rsidRPr="00666F4A">
              <w:rPr>
                <w:b/>
                <w:bCs/>
              </w:rPr>
              <w:t>Latvijas pašvaldību savienība</w:t>
            </w:r>
          </w:p>
          <w:p w:rsidRPr="00666F4A" w:rsidR="009B6AC7" w:rsidP="00666F4A" w:rsidRDefault="009B6AC7" w14:paraId="75CD5099" w14:textId="77777777">
            <w:pPr>
              <w:pStyle w:val="ListParagraph"/>
              <w:numPr>
                <w:ilvl w:val="0"/>
                <w:numId w:val="11"/>
              </w:numPr>
              <w:ind w:left="0" w:firstLine="0"/>
              <w:contextualSpacing/>
              <w:jc w:val="both"/>
              <w:rPr>
                <w:rFonts w:ascii="Times New Roman" w:hAnsi="Times New Roman"/>
                <w:sz w:val="24"/>
                <w:szCs w:val="24"/>
              </w:rPr>
            </w:pPr>
            <w:r w:rsidRPr="00666F4A">
              <w:rPr>
                <w:rFonts w:ascii="Times New Roman" w:hAnsi="Times New Roman"/>
                <w:sz w:val="24"/>
                <w:szCs w:val="24"/>
              </w:rPr>
              <w:t xml:space="preserve">Lūdzam precizēt Noteikumu projekta 17.1. punkta redakciju, kur tiek  prasīts iesniegt transportlīdzekļa identifikācijas numuru (VIN), kas CSDD Transportlīdzekļu reģistrā pašlaik ir identificējams.  </w:t>
            </w:r>
          </w:p>
          <w:p w:rsidRPr="00666F4A" w:rsidR="009B6AC7" w:rsidP="00666F4A" w:rsidRDefault="009B6AC7" w14:paraId="5AA8C8C4" w14:textId="77777777">
            <w:pPr>
              <w:ind w:left="42"/>
              <w:jc w:val="both"/>
            </w:pPr>
          </w:p>
        </w:tc>
        <w:tc>
          <w:tcPr>
            <w:tcW w:w="2835"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182AF55A" w14:textId="0E6D7C8F">
            <w:pPr>
              <w:jc w:val="both"/>
              <w:rPr>
                <w:b/>
              </w:rPr>
            </w:pPr>
            <w:r w:rsidRPr="00666F4A">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195044BB" w14:textId="77777777">
            <w:pPr>
              <w:ind w:left="-14" w:firstLine="14"/>
              <w:jc w:val="both"/>
            </w:pPr>
            <w:r w:rsidRPr="00666F4A">
              <w:rPr>
                <w:lang w:eastAsia="lv-LV"/>
              </w:rPr>
              <w:t>14.1. valsts reģistrācijas numuru.</w:t>
            </w:r>
          </w:p>
          <w:p w:rsidRPr="00666F4A" w:rsidR="009B6AC7" w:rsidP="00666F4A" w:rsidRDefault="009B6AC7" w14:paraId="4313319F" w14:textId="77777777">
            <w:pPr>
              <w:jc w:val="both"/>
              <w:rPr>
                <w:bCs/>
                <w:i/>
                <w:lang w:eastAsia="lv-LV"/>
              </w:rPr>
            </w:pPr>
          </w:p>
        </w:tc>
      </w:tr>
      <w:tr w:rsidRPr="00666F4A" w:rsidR="009B6AC7" w:rsidTr="00B357D4" w14:paraId="50494E59"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23E8012B" w14:textId="3F17ED95">
            <w:pPr>
              <w:jc w:val="center"/>
            </w:pPr>
            <w:r w:rsidRPr="00666F4A">
              <w:t>62.</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16818240" w14:textId="3769780D">
            <w:pPr>
              <w:spacing w:after="120"/>
              <w:ind w:left="117" w:right="38"/>
              <w:jc w:val="both"/>
              <w:rPr>
                <w:bCs/>
                <w:lang w:eastAsia="lv-LV"/>
              </w:rPr>
            </w:pPr>
            <w:r w:rsidRPr="00666F4A">
              <w:rPr>
                <w:bCs/>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642F5473" w14:textId="77777777">
            <w:pPr>
              <w:jc w:val="both"/>
              <w:rPr>
                <w:rFonts w:cstheme="minorHAnsi"/>
                <w:b/>
                <w:bCs/>
                <w:color w:val="000000"/>
              </w:rPr>
            </w:pPr>
            <w:r w:rsidRPr="00666F4A">
              <w:rPr>
                <w:rFonts w:cstheme="minorHAnsi"/>
                <w:b/>
                <w:bCs/>
                <w:color w:val="000000"/>
              </w:rPr>
              <w:t>Latvijas Tirdzniecības un rūpniecības kamera</w:t>
            </w:r>
          </w:p>
          <w:p w:rsidRPr="00666F4A" w:rsidR="009B6AC7" w:rsidP="00666F4A" w:rsidRDefault="009B6AC7" w14:paraId="06C7B5CB" w14:textId="77777777">
            <w:pPr>
              <w:jc w:val="both"/>
              <w:rPr>
                <w:rFonts w:cstheme="minorHAnsi"/>
                <w:color w:val="000000"/>
              </w:rPr>
            </w:pPr>
            <w:r w:rsidRPr="00666F4A">
              <w:rPr>
                <w:rFonts w:cstheme="minorHAnsi"/>
                <w:color w:val="000000"/>
              </w:rPr>
              <w:t xml:space="preserve">Pirmkārt, LTRK uzsver nepieciešamību papildināt abus izstrādātos noteikumu projektus, norādot, ka par tīmekļvietnes vai mobilās lietotnes izmantošanu, kas nav reģistrēta Latvijā, </w:t>
            </w:r>
            <w:r w:rsidRPr="00666F4A">
              <w:rPr>
                <w:rFonts w:cstheme="minorHAnsi"/>
                <w:color w:val="000000"/>
              </w:rPr>
              <w:lastRenderedPageBreak/>
              <w:t>pārvadātājs pirmo reizi tiek brīdināts, bet pie otrās reizes pārvadātājam tiek anulēta licence. Tam būtu nepieciešams attiekties gan uz pārvadājumiem ar vieglajiem automobiļiem, gan uz pārvadājumiem ar taksometriem, lai nodrošinātu, ka Latvijā darbojas tikai reģistrētas tīmekļvietnes vai mobilās lietotnes. LTRK vērš uzmanību uz to, ka saskaņā ar 2019. gada 13. jūnija pieņemtajiem grozījumiem Autopārvadājumu likumā, mobilajām lietotnēm un tīmekļvietnēm ir pienākums reģistrēties Autotransporta direkcijas uzturētajā Autopārvadātāju informatīvajā datu bāzē (likuma 35.2 panta pirmā daļa). Tomēr šobrīd nav noteiktas konkrētas sankcijas pārvadātājam par tādas mobilās lietotnes vai tīmekļvietnes izmantošanu, kas nav reģistrēta Latvijā, kas padara šo pienākumu tikai deklaratīvu. LTRK aicina Satiksmes ministrijai rosinājumu ņemt vērā, lai plānotās izmaiņas tiek iedzīvinātas.</w:t>
            </w:r>
          </w:p>
          <w:p w:rsidRPr="00666F4A" w:rsidR="009B6AC7" w:rsidP="00666F4A" w:rsidRDefault="009B6AC7" w14:paraId="3695E372" w14:textId="77777777">
            <w:pPr>
              <w:jc w:val="both"/>
              <w:rPr>
                <w:rFonts w:cstheme="minorHAnsi"/>
                <w:color w:val="000000"/>
              </w:rPr>
            </w:pPr>
            <w:r w:rsidRPr="00666F4A">
              <w:rPr>
                <w:rFonts w:cstheme="minorHAnsi"/>
                <w:color w:val="000000"/>
              </w:rPr>
              <w:t>LTRK rosina veikt šādas izmaiņas:</w:t>
            </w:r>
          </w:p>
          <w:p w:rsidRPr="00666F4A" w:rsidR="009B6AC7" w:rsidP="00666F4A" w:rsidRDefault="009B6AC7" w14:paraId="2F4356D2" w14:textId="77777777">
            <w:pPr>
              <w:jc w:val="both"/>
              <w:rPr>
                <w:rFonts w:cstheme="minorHAnsi"/>
                <w:color w:val="000000"/>
              </w:rPr>
            </w:pPr>
            <w:r w:rsidRPr="00666F4A">
              <w:rPr>
                <w:rFonts w:cstheme="minorHAnsi"/>
                <w:color w:val="000000"/>
              </w:rPr>
              <w:t>Papildināt Projektu nr.658 šādā redakcijā:</w:t>
            </w:r>
          </w:p>
          <w:p w:rsidRPr="00666F4A" w:rsidR="009B6AC7" w:rsidP="00666F4A" w:rsidRDefault="009B6AC7" w14:paraId="456677ED" w14:textId="77777777">
            <w:pPr>
              <w:jc w:val="both"/>
              <w:rPr>
                <w:rFonts w:cstheme="minorHAnsi"/>
                <w:color w:val="000000"/>
              </w:rPr>
            </w:pPr>
            <w:r w:rsidRPr="00666F4A">
              <w:rPr>
                <w:rFonts w:cstheme="minorHAnsi"/>
                <w:color w:val="000000"/>
              </w:rPr>
              <w:t>“Speciālo licences kartīti anulē gadījumā, ja pārvadātājs pasažieru komercpārvadājumu ar taksometru sniegšanai izmanto tādu tīmekļvietni vai mobilo lietotni, kas nav reģistrēta Latvijas Republikas Autopārvadātāju informatīvajā datu bāzē, un pēc brīdinājuma saņemšanas no plānošanas reģiona vai pašvaldības brīdinājumā norādītajā termiņā nav pārtraucis izmantot šādu tīmekļvietni vai mobilo lietotni.”</w:t>
            </w:r>
          </w:p>
          <w:p w:rsidRPr="00666F4A" w:rsidR="009B6AC7" w:rsidP="00666F4A" w:rsidRDefault="009B6AC7" w14:paraId="016E8A80" w14:textId="77777777">
            <w:pPr>
              <w:pStyle w:val="ListParagraph"/>
              <w:ind w:left="0"/>
              <w:contextualSpacing/>
              <w:jc w:val="both"/>
              <w:rPr>
                <w:rFonts w:ascii="Times New Roman" w:hAnsi="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9B6AC7" w:rsidR="009B6AC7" w:rsidP="009B6AC7" w:rsidRDefault="009B6AC7" w14:paraId="5F5D9DB3" w14:textId="77777777">
            <w:pPr>
              <w:jc w:val="both"/>
              <w:rPr>
                <w:b/>
                <w:bCs/>
              </w:rPr>
            </w:pPr>
            <w:r w:rsidRPr="009B6AC7">
              <w:rPr>
                <w:b/>
                <w:bCs/>
              </w:rPr>
              <w:lastRenderedPageBreak/>
              <w:t>Panākta vienošanās starpinstitūciju sanāksmē.</w:t>
            </w:r>
          </w:p>
          <w:p w:rsidR="009B6AC7" w:rsidP="00666F4A" w:rsidRDefault="009B6AC7" w14:paraId="546203F8" w14:textId="4FBAB8E5">
            <w:pPr>
              <w:jc w:val="both"/>
            </w:pPr>
            <w:r w:rsidRPr="00666F4A">
              <w:rPr>
                <w:bCs/>
              </w:rPr>
              <w:t xml:space="preserve">Speciālās atļaujas (licences) anulēšanas gadījumi noteikti </w:t>
            </w:r>
            <w:r w:rsidRPr="00666F4A">
              <w:rPr>
                <w:bCs/>
              </w:rPr>
              <w:lastRenderedPageBreak/>
              <w:t>Autopārvadājumu likuma 3</w:t>
            </w:r>
            <w:r w:rsidRPr="00666F4A">
              <w:t>5. panta 3.</w:t>
            </w:r>
            <w:r w:rsidRPr="00666F4A">
              <w:rPr>
                <w:vertAlign w:val="superscript"/>
              </w:rPr>
              <w:t>1 </w:t>
            </w:r>
            <w:r w:rsidRPr="00666F4A">
              <w:t>daļā, līdz ar to Mini</w:t>
            </w:r>
            <w:r w:rsidR="00325EB3">
              <w:t>s</w:t>
            </w:r>
            <w:r w:rsidRPr="00666F4A">
              <w:t xml:space="preserve">tru kabineta noteikumi nevar paplašināt likumā noteikto tvērumu. Vienlaikus likumā noteiktais regulējums ir attiecināms uz visām pārvadātāja saistībām un kārtību, kādā veicami pasažieru komercpārvadājumi ar taksometru. </w:t>
            </w:r>
          </w:p>
          <w:p w:rsidR="005B493D" w:rsidP="00666F4A" w:rsidRDefault="009B6AC7" w14:paraId="7524EC38" w14:textId="26ED65F8">
            <w:pPr>
              <w:jc w:val="both"/>
            </w:pPr>
            <w:r>
              <w:t>Pārkāpumu uzskaitījums tiks iekļauts</w:t>
            </w:r>
            <w:r w:rsidR="00325EB3">
              <w:t>, ņ</w:t>
            </w:r>
            <w:r w:rsidR="005B493D">
              <w:t xml:space="preserve">emot vērā to, ka sankcijas par pārkāpumiem tiks pārceltas uz nozaru likumiem, sods par minētajiem pārkāpumiem tiks paredzēts  Autopārvadājumu likumā. </w:t>
            </w:r>
          </w:p>
          <w:p w:rsidR="005B493D" w:rsidP="00666F4A" w:rsidRDefault="005B493D" w14:paraId="6B43D748" w14:textId="77777777">
            <w:pPr>
              <w:jc w:val="both"/>
            </w:pPr>
          </w:p>
          <w:p w:rsidRPr="00666F4A" w:rsidR="009B6AC7" w:rsidP="00666F4A" w:rsidRDefault="009B6AC7" w14:paraId="08C3FB4A" w14:textId="0C5B5F5C">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618BEE7E" w14:textId="6D8F34C6">
            <w:pPr>
              <w:ind w:left="-14" w:firstLine="14"/>
              <w:jc w:val="both"/>
              <w:rPr>
                <w:bCs/>
                <w:i/>
                <w:lang w:eastAsia="lv-LV"/>
              </w:rPr>
            </w:pPr>
            <w:r w:rsidRPr="00666F4A">
              <w:rPr>
                <w:bCs/>
                <w:iCs/>
                <w:lang w:eastAsia="lv-LV"/>
              </w:rPr>
              <w:lastRenderedPageBreak/>
              <w:t>Skatīt noteikumu projektu.</w:t>
            </w:r>
          </w:p>
        </w:tc>
      </w:tr>
      <w:tr w:rsidRPr="00666F4A" w:rsidR="009B6AC7" w:rsidTr="00B357D4" w14:paraId="7DC68455"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37CF9BDF" w14:textId="643B5EFC">
            <w:pPr>
              <w:jc w:val="center"/>
            </w:pPr>
            <w:r w:rsidRPr="00666F4A">
              <w:lastRenderedPageBreak/>
              <w:t>63.</w:t>
            </w: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329B8A09" w14:textId="568D0119">
            <w:pPr>
              <w:spacing w:after="120"/>
              <w:ind w:right="38"/>
              <w:jc w:val="both"/>
              <w:rPr>
                <w:bCs/>
                <w:lang w:eastAsia="lv-LV"/>
              </w:rPr>
            </w:pPr>
            <w:r w:rsidRPr="00666F4A">
              <w:rPr>
                <w:bCs/>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7A701038" w14:textId="77777777">
            <w:pPr>
              <w:jc w:val="both"/>
              <w:rPr>
                <w:rFonts w:cstheme="minorHAnsi"/>
                <w:b/>
                <w:bCs/>
                <w:color w:val="000000"/>
              </w:rPr>
            </w:pPr>
            <w:r w:rsidRPr="00666F4A">
              <w:rPr>
                <w:rFonts w:cstheme="minorHAnsi"/>
                <w:b/>
                <w:bCs/>
                <w:color w:val="000000"/>
              </w:rPr>
              <w:t>Latvijas Tirdzniecības un rūpniecības kamera</w:t>
            </w:r>
          </w:p>
          <w:p w:rsidRPr="00666F4A" w:rsidR="009B6AC7" w:rsidP="00666F4A" w:rsidRDefault="009B6AC7" w14:paraId="382B2303" w14:textId="77777777">
            <w:pPr>
              <w:jc w:val="both"/>
              <w:rPr>
                <w:rFonts w:cstheme="minorHAnsi"/>
                <w:color w:val="000000"/>
              </w:rPr>
            </w:pPr>
            <w:r w:rsidRPr="00666F4A">
              <w:rPr>
                <w:rFonts w:cstheme="minorHAnsi"/>
                <w:color w:val="000000"/>
              </w:rPr>
              <w:t>Treškārt, LTRK norāda, ka attiecībā uz informāciju par pārvadātāja tarifiem un cenrādi, kuru izvieto datorrakstā ar burtiem un cipariem, būtu jāapsver iespēja apstiprināt ar MK noteikumiem konkrētu veidlapu, kuru būtu jāaizpilda, norādot tarifus un cenrādi (kā MK noteikumu pielikumu). Fontos “Times new roman” vai “Arial” burtu un ciparu izmērs atšķirsies pat, ja tiem būs uzlikts izmērs “16”. Apstiprinātā veidlapa ļautu izvairīties no nevajadzīgām interpretācijām un būtu ērtāk arī pasažierim, jo visos taksometros tarifi un braucieni tiktu norādīti pēc vienādas stilistikas.</w:t>
            </w:r>
          </w:p>
          <w:p w:rsidRPr="00666F4A" w:rsidR="009B6AC7" w:rsidP="00666F4A" w:rsidRDefault="009B6AC7" w14:paraId="140B54D0" w14:textId="77777777">
            <w:pPr>
              <w:contextualSpacing/>
              <w:jc w:val="both"/>
              <w:rPr>
                <w:b/>
                <w:bCs/>
              </w:rPr>
            </w:pPr>
          </w:p>
        </w:tc>
        <w:tc>
          <w:tcPr>
            <w:tcW w:w="2835" w:type="dxa"/>
            <w:tcBorders>
              <w:top w:val="single" w:color="auto" w:sz="4" w:space="0"/>
              <w:left w:val="single" w:color="auto" w:sz="4" w:space="0"/>
              <w:bottom w:val="single" w:color="auto" w:sz="4" w:space="0"/>
              <w:right w:val="single" w:color="auto" w:sz="4" w:space="0"/>
            </w:tcBorders>
          </w:tcPr>
          <w:p w:rsidR="009B6AC7" w:rsidP="00666F4A" w:rsidRDefault="009B6AC7" w14:paraId="69EC252F" w14:textId="16F20C6F">
            <w:pPr>
              <w:jc w:val="both"/>
              <w:rPr>
                <w:b/>
              </w:rPr>
            </w:pPr>
            <w:r>
              <w:rPr>
                <w:b/>
              </w:rPr>
              <w:t>Panākta vienošanās starpinstitūciju sanāksmē.</w:t>
            </w:r>
          </w:p>
          <w:p w:rsidRPr="00B9228B" w:rsidR="00B9228B" w:rsidP="00666F4A" w:rsidRDefault="00B9228B" w14:paraId="5ED3B372" w14:textId="4D119C9F">
            <w:pPr>
              <w:jc w:val="both"/>
              <w:rPr>
                <w:b/>
              </w:rPr>
            </w:pPr>
            <w:r w:rsidRPr="00B9228B">
              <w:rPr>
                <w:bCs/>
              </w:rPr>
              <w:t xml:space="preserve">Ņemot vērā citu institūciju sniegto viedokli, regulējums nav nepieciešams, jo pastāv atšķirības tarifu skaitā, un </w:t>
            </w:r>
            <w:r w:rsidR="00A769A9">
              <w:rPr>
                <w:bCs/>
              </w:rPr>
              <w:t xml:space="preserve">tehniskajā risinājumā, kas saistītas ar atšķirības </w:t>
            </w:r>
            <w:r w:rsidRPr="00B9228B">
              <w:rPr>
                <w:bCs/>
              </w:rPr>
              <w:t>autotransporta līdzekļ</w:t>
            </w:r>
            <w:r w:rsidR="00A769A9">
              <w:rPr>
                <w:bCs/>
              </w:rPr>
              <w:t>a</w:t>
            </w:r>
            <w:r w:rsidRPr="00B9228B">
              <w:rPr>
                <w:bCs/>
              </w:rPr>
              <w:t xml:space="preserve"> salon</w:t>
            </w:r>
            <w:r w:rsidR="00A769A9">
              <w:rPr>
                <w:bCs/>
              </w:rPr>
              <w:t>u</w:t>
            </w:r>
            <w:r w:rsidRPr="00B9228B">
              <w:rPr>
                <w:bCs/>
              </w:rPr>
              <w:t xml:space="preserve"> priekšēj</w:t>
            </w:r>
            <w:r w:rsidR="00A769A9">
              <w:rPr>
                <w:bCs/>
              </w:rPr>
              <w:t>iem</w:t>
            </w:r>
            <w:r w:rsidRPr="00B9228B">
              <w:rPr>
                <w:bCs/>
              </w:rPr>
              <w:t xml:space="preserve"> paneļ</w:t>
            </w:r>
            <w:r w:rsidR="00A769A9">
              <w:rPr>
                <w:bCs/>
              </w:rPr>
              <w:t>iem</w:t>
            </w:r>
            <w:r>
              <w:rPr>
                <w:b/>
              </w:rPr>
              <w:t xml:space="preserve">. </w:t>
            </w:r>
            <w:r w:rsidRPr="00B9228B">
              <w:rPr>
                <w:b/>
              </w:rPr>
              <w:t xml:space="preserve"> </w:t>
            </w:r>
          </w:p>
          <w:p w:rsidRPr="00666F4A" w:rsidR="005B493D" w:rsidP="00666F4A" w:rsidRDefault="005B493D" w14:paraId="11C1655D" w14:textId="2865F170">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6F4A" w:rsidR="009B6AC7" w:rsidP="00666F4A" w:rsidRDefault="009B6AC7" w14:paraId="435A644C" w14:textId="79FBBCC6">
            <w:pPr>
              <w:jc w:val="both"/>
              <w:rPr>
                <w:bCs/>
                <w:iCs/>
                <w:lang w:eastAsia="lv-LV"/>
              </w:rPr>
            </w:pPr>
          </w:p>
        </w:tc>
      </w:tr>
      <w:tr w:rsidRPr="00666F4A" w:rsidR="00344C91" w:rsidTr="00B357D4" w14:paraId="2D93F3D5"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6F4A" w:rsidR="00344C91" w:rsidP="00666F4A" w:rsidRDefault="00344C91" w14:paraId="778D7233" w14:textId="10519436">
            <w:pPr>
              <w:jc w:val="center"/>
            </w:pPr>
            <w:r>
              <w:t>64.</w:t>
            </w:r>
          </w:p>
        </w:tc>
        <w:tc>
          <w:tcPr>
            <w:tcW w:w="2922" w:type="dxa"/>
            <w:tcBorders>
              <w:top w:val="single" w:color="auto" w:sz="4" w:space="0"/>
              <w:left w:val="single" w:color="auto" w:sz="4" w:space="0"/>
              <w:bottom w:val="single" w:color="auto" w:sz="4" w:space="0"/>
              <w:right w:val="single" w:color="auto" w:sz="4" w:space="0"/>
            </w:tcBorders>
          </w:tcPr>
          <w:p w:rsidRPr="00666F4A" w:rsidR="00344C91" w:rsidP="00666F4A" w:rsidRDefault="00344C91" w14:paraId="08630D9C" w14:textId="470FDC05">
            <w:pPr>
              <w:spacing w:after="120"/>
              <w:ind w:right="38"/>
              <w:jc w:val="both"/>
              <w:rPr>
                <w:bCs/>
                <w:lang w:eastAsia="lv-LV"/>
              </w:rPr>
            </w:pPr>
            <w:r>
              <w:rPr>
                <w:bCs/>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Pr="00344C91" w:rsidR="00344C91" w:rsidP="00666F4A" w:rsidRDefault="00344C91" w14:paraId="06F9956E" w14:textId="2FE657A2">
            <w:pPr>
              <w:jc w:val="both"/>
              <w:rPr>
                <w:b/>
                <w:bCs/>
              </w:rPr>
            </w:pPr>
            <w:r w:rsidRPr="00344C91">
              <w:rPr>
                <w:b/>
                <w:bCs/>
              </w:rPr>
              <w:t>Valsts kanceleja 09.08.2019.</w:t>
            </w:r>
          </w:p>
          <w:p w:rsidRPr="00666F4A" w:rsidR="00344C91" w:rsidP="00666F4A" w:rsidRDefault="00344C91" w14:paraId="5B0DCF8B" w14:textId="230706EF">
            <w:pPr>
              <w:jc w:val="both"/>
              <w:rPr>
                <w:rFonts w:cstheme="minorHAnsi"/>
                <w:b/>
                <w:bCs/>
                <w:color w:val="000000"/>
              </w:rPr>
            </w:pPr>
            <w:r>
              <w:t>1) Izpildot 2009. gada 25. augusta Ministru kabineta noteikumu Nr.970 “Sabiedrības līdzdalības kārtība attīstības plānošanas procesā” 14.punktu, aicinām nekavējoties iesniegt noteikumu projektu Valsts kancelejai ievietošanai MK mājaslapā sabiedrības līdzdalības nodrošināšanai.</w:t>
            </w:r>
            <w:r>
              <w:br/>
            </w:r>
          </w:p>
        </w:tc>
        <w:tc>
          <w:tcPr>
            <w:tcW w:w="2835" w:type="dxa"/>
            <w:tcBorders>
              <w:top w:val="single" w:color="auto" w:sz="4" w:space="0"/>
              <w:left w:val="single" w:color="auto" w:sz="4" w:space="0"/>
              <w:bottom w:val="single" w:color="auto" w:sz="4" w:space="0"/>
              <w:right w:val="single" w:color="auto" w:sz="4" w:space="0"/>
            </w:tcBorders>
          </w:tcPr>
          <w:p w:rsidR="00344C91" w:rsidP="00344C91" w:rsidRDefault="00344C91" w14:paraId="61979640" w14:textId="21A9FBEA">
            <w:pPr>
              <w:jc w:val="both"/>
              <w:rPr>
                <w:b/>
              </w:rPr>
            </w:pPr>
            <w:r>
              <w:rPr>
                <w:b/>
              </w:rPr>
              <w:t xml:space="preserve">Iebildums ņemts vērā. </w:t>
            </w:r>
          </w:p>
          <w:p w:rsidRPr="00344C91" w:rsidR="00344C91" w:rsidP="00344C91" w:rsidRDefault="00344C91" w14:paraId="5B95C101" w14:textId="35629D7F">
            <w:pPr>
              <w:jc w:val="both"/>
            </w:pPr>
            <w:r w:rsidRPr="00344C91">
              <w:rPr>
                <w:bCs/>
              </w:rPr>
              <w:t>Projekts publ</w:t>
            </w:r>
            <w:r>
              <w:rPr>
                <w:bCs/>
              </w:rPr>
              <w:t>i</w:t>
            </w:r>
            <w:r w:rsidRPr="00344C91">
              <w:rPr>
                <w:bCs/>
              </w:rPr>
              <w:t xml:space="preserve">cēts sabiedrības  līdzdalībai 2019.gada 7.jūnijā, par ko Satiksmes ministrija nosūtījusi  Valsts kancelejai </w:t>
            </w:r>
            <w:r w:rsidRPr="00344C91">
              <w:t>nosūt</w:t>
            </w:r>
            <w:r>
              <w:t>īja</w:t>
            </w:r>
            <w:r w:rsidRPr="00344C91">
              <w:t xml:space="preserve"> paziņojumu par izstrādē esošu likumprojektu "Kārtība, kādā veicami pasažieru komercpārvadājumi ar taksometru"</w:t>
            </w:r>
          </w:p>
          <w:p w:rsidR="00344C91" w:rsidP="00344C91" w:rsidRDefault="00344C91" w14:paraId="1B1A1A22" w14:textId="654A643A">
            <w:pPr>
              <w:jc w:val="both"/>
            </w:pPr>
            <w:r w:rsidRPr="00344C91">
              <w:t xml:space="preserve">Saite uz paziņojumu: </w:t>
            </w:r>
            <w:hyperlink w:history="1" r:id="rId32">
              <w:r w:rsidRPr="00344C91">
                <w:rPr>
                  <w:rStyle w:val="Hyperlink"/>
                </w:rPr>
                <w:t>http://www.sam.gov.lv/images/modules/items/DOC/item_8179_sabiedribai_taxi.doc</w:t>
              </w:r>
            </w:hyperlink>
            <w:r w:rsidRPr="00344C91">
              <w:t xml:space="preserve"> </w:t>
            </w:r>
          </w:p>
          <w:p w:rsidR="00344C91" w:rsidP="00344C91" w:rsidRDefault="00344C91" w14:paraId="71F3FF0D" w14:textId="388C8AD6">
            <w:pPr>
              <w:jc w:val="both"/>
            </w:pPr>
          </w:p>
          <w:p w:rsidR="00344C91" w:rsidP="00344C91" w:rsidRDefault="00344C91" w14:paraId="440EDC65" w14:textId="1F7F42A3">
            <w:pPr>
              <w:rPr>
                <w:szCs w:val="22"/>
              </w:rPr>
            </w:pPr>
            <w:r>
              <w:t xml:space="preserve">Publikācija VK tīmekļvietnē: </w:t>
            </w:r>
            <w:hyperlink w:history="1" r:id="rId33">
              <w:r>
                <w:rPr>
                  <w:rStyle w:val="Hyperlink"/>
                </w:rPr>
                <w:t>https://www.mk.gov.lv/lv/content/ministru-kabineta-diskusiju-dokumenti</w:t>
              </w:r>
            </w:hyperlink>
          </w:p>
          <w:p w:rsidRPr="00344C91" w:rsidR="00344C91" w:rsidP="00344C91" w:rsidRDefault="00344C91" w14:paraId="3BDFF857" w14:textId="640BDB90">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666F4A" w:rsidR="00344C91" w:rsidP="00666F4A" w:rsidRDefault="00344C91" w14:paraId="1A46EA37" w14:textId="77777777">
            <w:pPr>
              <w:jc w:val="both"/>
              <w:rPr>
                <w:bCs/>
                <w:iCs/>
                <w:lang w:eastAsia="lv-LV"/>
              </w:rPr>
            </w:pPr>
          </w:p>
        </w:tc>
      </w:tr>
      <w:tr w:rsidRPr="00666F4A" w:rsidR="00344C91" w:rsidTr="00B357D4" w14:paraId="7AC10226"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66F4A" w:rsidR="00344C91" w:rsidP="00666F4A" w:rsidRDefault="00344C91" w14:paraId="2CA6D1E2" w14:textId="1CC6F7D1">
            <w:pPr>
              <w:jc w:val="center"/>
            </w:pPr>
            <w:r>
              <w:t>65.</w:t>
            </w:r>
          </w:p>
        </w:tc>
        <w:tc>
          <w:tcPr>
            <w:tcW w:w="2922" w:type="dxa"/>
            <w:tcBorders>
              <w:top w:val="single" w:color="auto" w:sz="4" w:space="0"/>
              <w:left w:val="single" w:color="auto" w:sz="4" w:space="0"/>
              <w:bottom w:val="single" w:color="auto" w:sz="4" w:space="0"/>
              <w:right w:val="single" w:color="auto" w:sz="4" w:space="0"/>
            </w:tcBorders>
          </w:tcPr>
          <w:p w:rsidRPr="00666F4A" w:rsidR="00344C91" w:rsidP="00666F4A" w:rsidRDefault="00344C91" w14:paraId="16CE991B" w14:textId="1D43F7E9">
            <w:pPr>
              <w:spacing w:after="120"/>
              <w:ind w:right="38"/>
              <w:jc w:val="both"/>
              <w:rPr>
                <w:bCs/>
                <w:lang w:eastAsia="lv-LV"/>
              </w:rPr>
            </w:pPr>
            <w:r>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0950BA" w:rsidR="000950BA" w:rsidP="00666F4A" w:rsidRDefault="000950BA" w14:paraId="7F0369C6" w14:textId="2700256B">
            <w:pPr>
              <w:jc w:val="both"/>
              <w:rPr>
                <w:b/>
                <w:bCs/>
              </w:rPr>
            </w:pPr>
            <w:r w:rsidRPr="000950BA">
              <w:rPr>
                <w:b/>
                <w:bCs/>
              </w:rPr>
              <w:t>Valsts kanceleja 09.08.2019.</w:t>
            </w:r>
          </w:p>
          <w:p w:rsidR="00344C91" w:rsidP="00666F4A" w:rsidRDefault="006F775A" w14:paraId="133D1A4C" w14:textId="32F80219">
            <w:pPr>
              <w:jc w:val="both"/>
            </w:pPr>
            <w:r>
              <w:t>2)</w:t>
            </w:r>
            <w:r w:rsidR="00344C91">
              <w:t>Papildināt II sadaļas 2. punktu ar projektā paredzētā regulējuma ietekmi uz konkurenci.</w:t>
            </w:r>
            <w:r w:rsidR="00344C91">
              <w:br/>
            </w:r>
          </w:p>
          <w:p w:rsidRPr="00344C91" w:rsidR="00344C91" w:rsidP="00666F4A" w:rsidRDefault="00344C91" w14:paraId="0ED457A9" w14:textId="3433D320">
            <w:pPr>
              <w:jc w:val="both"/>
              <w:rPr>
                <w:b/>
                <w:bCs/>
              </w:rPr>
            </w:pPr>
            <w:r>
              <w:t xml:space="preserve"> </w:t>
            </w:r>
            <w:r>
              <w:br/>
            </w:r>
          </w:p>
        </w:tc>
        <w:tc>
          <w:tcPr>
            <w:tcW w:w="2835" w:type="dxa"/>
            <w:tcBorders>
              <w:top w:val="single" w:color="auto" w:sz="4" w:space="0"/>
              <w:left w:val="single" w:color="auto" w:sz="4" w:space="0"/>
              <w:bottom w:val="single" w:color="auto" w:sz="4" w:space="0"/>
              <w:right w:val="single" w:color="auto" w:sz="4" w:space="0"/>
            </w:tcBorders>
          </w:tcPr>
          <w:p w:rsidR="000950BA" w:rsidP="000950BA" w:rsidRDefault="000950BA" w14:paraId="7CD61CF7" w14:textId="11F7ED15">
            <w:pPr>
              <w:jc w:val="both"/>
              <w:rPr>
                <w:b/>
              </w:rPr>
            </w:pPr>
            <w:r>
              <w:rPr>
                <w:b/>
              </w:rPr>
              <w:t xml:space="preserve">Iebildums ņemts </w:t>
            </w:r>
            <w:r w:rsidR="006F775A">
              <w:rPr>
                <w:b/>
              </w:rPr>
              <w:t xml:space="preserve">vērā </w:t>
            </w:r>
          </w:p>
          <w:p w:rsidR="000950BA" w:rsidP="000950BA" w:rsidRDefault="000950BA" w14:paraId="642B2ED8" w14:textId="617C0C0F">
            <w:pPr>
              <w:jc w:val="both"/>
              <w:rPr>
                <w:b/>
              </w:rPr>
            </w:pPr>
          </w:p>
          <w:p w:rsidR="000950BA" w:rsidP="000950BA" w:rsidRDefault="000950BA" w14:paraId="4DD4382E" w14:textId="77777777">
            <w:pPr>
              <w:jc w:val="both"/>
              <w:rPr>
                <w:b/>
              </w:rPr>
            </w:pPr>
            <w:r w:rsidRPr="000950BA">
              <w:rPr>
                <w:bCs/>
                <w:color w:val="000000" w:themeColor="text1"/>
              </w:rPr>
              <w:t>Atbilstoši Ministru kabineta</w:t>
            </w:r>
            <w:r w:rsidRPr="00D11535">
              <w:rPr>
                <w:color w:val="000000" w:themeColor="text1"/>
              </w:rPr>
              <w:t xml:space="preserve"> 2009.gada 25.augusta noteikumu Nr.970 „Sabiedrības līdzdalības kārtība attīstības plānošanas procesā” 7.4.</w:t>
            </w:r>
            <w:r w:rsidRPr="00D11535">
              <w:rPr>
                <w:color w:val="000000" w:themeColor="text1"/>
                <w:vertAlign w:val="superscript"/>
              </w:rPr>
              <w:t>1</w:t>
            </w:r>
            <w:r w:rsidRPr="00D11535">
              <w:rPr>
                <w:color w:val="000000" w:themeColor="text1"/>
              </w:rPr>
              <w:t xml:space="preserve"> apakšpunktam sabiedrībai tika dota iespēja rakstiski sniegt viedokli par noteikumu projektu tā izstrādes stadijā.</w:t>
            </w:r>
          </w:p>
          <w:p w:rsidR="000950BA" w:rsidP="000950BA" w:rsidRDefault="000950BA" w14:paraId="34FC3488" w14:textId="77777777">
            <w:pPr>
              <w:jc w:val="both"/>
              <w:rPr>
                <w:bCs/>
              </w:rPr>
            </w:pPr>
          </w:p>
          <w:p w:rsidRPr="000950BA" w:rsidR="000950BA" w:rsidP="000950BA" w:rsidRDefault="000950BA" w14:paraId="530FECAC" w14:textId="53E28B06">
            <w:pPr>
              <w:jc w:val="both"/>
              <w:rPr>
                <w:bCs/>
              </w:rPr>
            </w:pPr>
            <w:r w:rsidRPr="000950BA">
              <w:rPr>
                <w:bCs/>
              </w:rPr>
              <w:t>Noteikumu projekts īsteno Autopārvadājumu likumā (ar grozījumiem, kas stāsies spēkā 2019.gada 1.septembrī) noteiktos regulējumus un nepārsniedz likumā noteiktos pilnvarojumus</w:t>
            </w:r>
            <w:r>
              <w:rPr>
                <w:bCs/>
              </w:rPr>
              <w:t xml:space="preserve">. Līdz ar to </w:t>
            </w:r>
            <w:r>
              <w:t xml:space="preserve">administratīvā sloga palielināšana vairākām mērķa grupām – valsts iestādēm un </w:t>
            </w:r>
            <w:r>
              <w:lastRenderedPageBreak/>
              <w:t xml:space="preserve">uzņēmējiem, - sloga monetārs novērtējums veikts pieņemot Saeimā grozījumus Autopārvadājumu likumā. </w:t>
            </w:r>
          </w:p>
          <w:p w:rsidR="00593FDC" w:rsidP="000950BA" w:rsidRDefault="00593FDC" w14:paraId="688830EC" w14:textId="5B37ABCC">
            <w:pPr>
              <w:jc w:val="both"/>
              <w:rPr>
                <w:bCs/>
                <w:color w:val="000000" w:themeColor="text1"/>
              </w:rPr>
            </w:pPr>
            <w:r>
              <w:rPr>
                <w:bCs/>
                <w:color w:val="000000" w:themeColor="text1"/>
              </w:rPr>
              <w:t>Par Autopārvadājumu likumā paredzētajiem ierobežojumiem no  Konkurences padomes netika saņemti iebildumi.</w:t>
            </w:r>
          </w:p>
          <w:p w:rsidR="00593FDC" w:rsidP="000950BA" w:rsidRDefault="00593FDC" w14:paraId="01C69AB0" w14:textId="07F3A52E">
            <w:pPr>
              <w:jc w:val="both"/>
              <w:rPr>
                <w:bCs/>
                <w:color w:val="000000" w:themeColor="text1"/>
              </w:rPr>
            </w:pPr>
            <w:r>
              <w:t>Noteikumu projekts neparedz noteikt   starptautiskas nozīmes transporta infrastruktūras objektu īpašniekiem vai valdītājiem noteiktu piekļuves ierobežojuma risinājumu.</w:t>
            </w:r>
          </w:p>
          <w:p w:rsidR="00593FDC" w:rsidP="0021328E" w:rsidRDefault="00593FDC" w14:paraId="386147BC" w14:textId="7FB896F9">
            <w:pPr>
              <w:jc w:val="both"/>
              <w:rPr>
                <w:bCs/>
                <w:color w:val="000000" w:themeColor="text1"/>
              </w:rPr>
            </w:pPr>
            <w:r>
              <w:rPr>
                <w:bCs/>
                <w:color w:val="000000" w:themeColor="text1"/>
              </w:rPr>
              <w:t xml:space="preserve">Starpinstitūciju sanāksmē </w:t>
            </w:r>
          </w:p>
          <w:p w:rsidR="0021328E" w:rsidP="0021328E" w:rsidRDefault="0021328E" w14:paraId="6784D57A" w14:textId="4119AE78">
            <w:pPr>
              <w:jc w:val="both"/>
              <w:rPr>
                <w:bCs/>
                <w:color w:val="000000" w:themeColor="text1"/>
              </w:rPr>
            </w:pPr>
            <w:r w:rsidRPr="00A86E9D">
              <w:rPr>
                <w:bCs/>
                <w:color w:val="000000" w:themeColor="text1"/>
              </w:rPr>
              <w:t xml:space="preserve">Starpinstitūciju  sanāksmē 07.08.2019. </w:t>
            </w:r>
            <w:r w:rsidRPr="00A86E9D">
              <w:rPr>
                <w:bCs/>
              </w:rPr>
              <w:t xml:space="preserve">noteikumu projekta saskaņošanā piedalījās un viedokļus izteica Latvijas Tirdzniecības un rūpniecības kameras (vienlaikus pārstāv tīmekļvietni “Bolt” (Taxify)), Latvijas Pasažieru pārvadātāju asociācijas (vienlaikus pārstāv AS “Rīgas taksometru parks”), Latvijas </w:t>
            </w:r>
            <w:r>
              <w:rPr>
                <w:bCs/>
              </w:rPr>
              <w:t>D</w:t>
            </w:r>
            <w:r w:rsidRPr="00A86E9D">
              <w:rPr>
                <w:bCs/>
              </w:rPr>
              <w:t xml:space="preserve">arba devēju </w:t>
            </w:r>
            <w:r w:rsidRPr="00A86E9D">
              <w:rPr>
                <w:bCs/>
              </w:rPr>
              <w:lastRenderedPageBreak/>
              <w:t>konfederācijas (vienlaikus pārstāv “Baltic taxi”)</w:t>
            </w:r>
            <w:r>
              <w:rPr>
                <w:bCs/>
              </w:rPr>
              <w:t>,</w:t>
            </w:r>
            <w:r w:rsidRPr="00A86E9D">
              <w:rPr>
                <w:bCs/>
              </w:rPr>
              <w:t xml:space="preserve"> Latvijas Pašvaldību savienības, Konkurences padomes, Valsts ieņēmumu dienesta, Rīgas plānošanas reģiona, Valsts policijas, Rīgas domes Satiksmes departamenta un Jūrmalas domes (vienlaikus Latvijas Lielo pilsētu asociācijas), Starptautiskās lidostas “Rīga” un , SIA “Baltic taxi Lidosta”  pārstāvji.</w:t>
            </w:r>
          </w:p>
          <w:p w:rsidRPr="00593FDC" w:rsidR="000950BA" w:rsidP="000950BA" w:rsidRDefault="000950BA" w14:paraId="426D13F5" w14:textId="2138A293">
            <w:pPr>
              <w:jc w:val="both"/>
              <w:rPr>
                <w:bCs/>
              </w:rPr>
            </w:pPr>
            <w:r w:rsidRPr="00593FDC">
              <w:rPr>
                <w:bCs/>
              </w:rPr>
              <w:t xml:space="preserve">Anotācija papildināta ar detalizētiem ierosinājumiem no uzņēmumu pārstāvniecības organizācijām. </w:t>
            </w:r>
          </w:p>
          <w:p w:rsidR="000950BA" w:rsidP="00593FDC" w:rsidRDefault="000950BA" w14:paraId="0333A060" w14:textId="48433F2A">
            <w:pPr>
              <w:jc w:val="both"/>
              <w:rPr>
                <w:b/>
              </w:rPr>
            </w:pPr>
            <w:r>
              <w:rPr>
                <w:b/>
              </w:rPr>
              <w:t xml:space="preserve"> </w:t>
            </w:r>
          </w:p>
        </w:tc>
        <w:tc>
          <w:tcPr>
            <w:tcW w:w="2922" w:type="dxa"/>
            <w:tcBorders>
              <w:top w:val="single" w:color="auto" w:sz="4" w:space="0"/>
              <w:left w:val="single" w:color="auto" w:sz="4" w:space="0"/>
              <w:bottom w:val="single" w:color="auto" w:sz="4" w:space="0"/>
              <w:right w:val="single" w:color="auto" w:sz="4" w:space="0"/>
            </w:tcBorders>
          </w:tcPr>
          <w:p w:rsidRPr="000950BA" w:rsidR="00344C91" w:rsidP="00666F4A" w:rsidRDefault="000950BA" w14:paraId="6E9C3C44" w14:textId="51E54486">
            <w:pPr>
              <w:jc w:val="both"/>
              <w:rPr>
                <w:bCs/>
                <w:iCs/>
                <w:lang w:eastAsia="lv-LV"/>
              </w:rPr>
            </w:pPr>
            <w:r w:rsidRPr="000950BA">
              <w:rPr>
                <w:bCs/>
              </w:rPr>
              <w:lastRenderedPageBreak/>
              <w:t>Skatīti precizēto anotāciju.</w:t>
            </w:r>
          </w:p>
        </w:tc>
      </w:tr>
      <w:tr w:rsidRPr="00666F4A" w:rsidR="00946836" w:rsidTr="00B357D4" w14:paraId="226EFA37"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946836" w:rsidP="00946836" w:rsidRDefault="00946836" w14:paraId="4126D2E9" w14:textId="7DD6260C">
            <w:pPr>
              <w:jc w:val="center"/>
            </w:pPr>
            <w:r>
              <w:lastRenderedPageBreak/>
              <w:t>66.</w:t>
            </w:r>
          </w:p>
        </w:tc>
        <w:tc>
          <w:tcPr>
            <w:tcW w:w="2922" w:type="dxa"/>
            <w:tcBorders>
              <w:top w:val="single" w:color="auto" w:sz="4" w:space="0"/>
              <w:left w:val="single" w:color="auto" w:sz="4" w:space="0"/>
              <w:bottom w:val="single" w:color="auto" w:sz="4" w:space="0"/>
              <w:right w:val="single" w:color="auto" w:sz="4" w:space="0"/>
            </w:tcBorders>
          </w:tcPr>
          <w:p w:rsidR="00946836" w:rsidP="00946836" w:rsidRDefault="00946836" w14:paraId="0976177B" w14:textId="016E007D">
            <w:pPr>
              <w:spacing w:after="120"/>
              <w:ind w:right="38"/>
              <w:jc w:val="both"/>
              <w:rPr>
                <w:bCs/>
                <w:lang w:eastAsia="lv-LV"/>
              </w:rPr>
            </w:pPr>
            <w:r>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35E910BB" w14:textId="77777777">
            <w:pPr>
              <w:jc w:val="both"/>
              <w:rPr>
                <w:b/>
                <w:bCs/>
              </w:rPr>
            </w:pPr>
            <w:r w:rsidRPr="000950BA">
              <w:rPr>
                <w:b/>
                <w:bCs/>
              </w:rPr>
              <w:t>Valsts kanceleja 09.08.2019.</w:t>
            </w:r>
          </w:p>
          <w:p w:rsidRPr="000950BA" w:rsidR="00946836" w:rsidP="00946836" w:rsidRDefault="00946836" w14:paraId="126F6D34" w14:textId="4C3555C0">
            <w:pPr>
              <w:jc w:val="both"/>
              <w:rPr>
                <w:b/>
                <w:bCs/>
              </w:rPr>
            </w:pPr>
            <w:r>
              <w:t>3) Lai sagatavotu iespējami kvalitatīvu un efektīvu risinājumu, lūdzam nodrošināt pilnvērtīgu sabiedrības līdzdalību, kā arī visu iesaistīto pušu un ietekmējamo mērķa grupu pārstāvju līdzdalību projekta izstrādē, piemēram: Latvijas Pašvaldību savienības; pārējo starptautiskas nozīmes transporta infrastruktūras objektu, ne tikai VAS “Starptautiskā lidosta Rīga”, pārstāvju; Latvijas Patērētāju interešu aizstāvības asociācijas u.c.</w:t>
            </w:r>
            <w:r>
              <w:br/>
            </w:r>
          </w:p>
        </w:tc>
        <w:tc>
          <w:tcPr>
            <w:tcW w:w="2835" w:type="dxa"/>
            <w:tcBorders>
              <w:top w:val="single" w:color="auto" w:sz="4" w:space="0"/>
              <w:left w:val="single" w:color="auto" w:sz="4" w:space="0"/>
              <w:bottom w:val="single" w:color="auto" w:sz="4" w:space="0"/>
              <w:right w:val="single" w:color="auto" w:sz="4" w:space="0"/>
            </w:tcBorders>
          </w:tcPr>
          <w:p w:rsidR="000558E9" w:rsidP="000558E9" w:rsidRDefault="000558E9" w14:paraId="0DED8E34" w14:textId="77777777">
            <w:pPr>
              <w:jc w:val="both"/>
              <w:rPr>
                <w:b/>
              </w:rPr>
            </w:pPr>
            <w:r>
              <w:rPr>
                <w:b/>
              </w:rPr>
              <w:t xml:space="preserve">Iebildums ņemts vērā </w:t>
            </w:r>
          </w:p>
          <w:p w:rsidRPr="00946836" w:rsidR="00946836" w:rsidP="00946836" w:rsidRDefault="00946836" w14:paraId="57BD1B1D" w14:textId="583EC3F9">
            <w:pPr>
              <w:jc w:val="both"/>
              <w:rPr>
                <w:bCs/>
              </w:rPr>
            </w:pPr>
            <w:r w:rsidRPr="00946836">
              <w:rPr>
                <w:bCs/>
              </w:rPr>
              <w:t>Skatīt skaidrojumu 65.punktā.</w:t>
            </w:r>
          </w:p>
        </w:tc>
        <w:tc>
          <w:tcPr>
            <w:tcW w:w="2922"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0CC5FC5C" w14:textId="405B73E6">
            <w:pPr>
              <w:jc w:val="both"/>
              <w:rPr>
                <w:bCs/>
              </w:rPr>
            </w:pPr>
            <w:r w:rsidRPr="000950BA">
              <w:rPr>
                <w:bCs/>
              </w:rPr>
              <w:t>Skatīti precizēto anotāciju.</w:t>
            </w:r>
          </w:p>
        </w:tc>
      </w:tr>
      <w:tr w:rsidRPr="00666F4A" w:rsidR="00946836" w:rsidTr="00B357D4" w14:paraId="1855725F"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946836" w:rsidP="00946836" w:rsidRDefault="00946836" w14:paraId="6B80A895" w14:textId="45541A34">
            <w:pPr>
              <w:jc w:val="center"/>
            </w:pPr>
            <w:r>
              <w:lastRenderedPageBreak/>
              <w:t>67.</w:t>
            </w:r>
          </w:p>
        </w:tc>
        <w:tc>
          <w:tcPr>
            <w:tcW w:w="2922" w:type="dxa"/>
            <w:tcBorders>
              <w:top w:val="single" w:color="auto" w:sz="4" w:space="0"/>
              <w:left w:val="single" w:color="auto" w:sz="4" w:space="0"/>
              <w:bottom w:val="single" w:color="auto" w:sz="4" w:space="0"/>
              <w:right w:val="single" w:color="auto" w:sz="4" w:space="0"/>
            </w:tcBorders>
          </w:tcPr>
          <w:p w:rsidR="00946836" w:rsidP="00946836" w:rsidRDefault="00946836" w14:paraId="41D03D16" w14:textId="429C4E20">
            <w:pPr>
              <w:spacing w:after="120"/>
              <w:ind w:right="38"/>
              <w:jc w:val="both"/>
              <w:rPr>
                <w:bCs/>
                <w:lang w:eastAsia="lv-LV"/>
              </w:rPr>
            </w:pPr>
            <w:r>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3665BD64" w14:textId="77777777">
            <w:pPr>
              <w:jc w:val="both"/>
              <w:rPr>
                <w:b/>
                <w:bCs/>
              </w:rPr>
            </w:pPr>
            <w:r w:rsidRPr="000950BA">
              <w:rPr>
                <w:b/>
                <w:bCs/>
              </w:rPr>
              <w:t>Valsts kanceleja 09.08.2019.</w:t>
            </w:r>
          </w:p>
          <w:p w:rsidRPr="000950BA" w:rsidR="00946836" w:rsidP="00946836" w:rsidRDefault="00946836" w14:paraId="6CC450A1" w14:textId="49339F4A">
            <w:pPr>
              <w:jc w:val="both"/>
              <w:rPr>
                <w:b/>
                <w:bCs/>
              </w:rPr>
            </w:pPr>
            <w:r>
              <w:t>4) Ņemot vērā, ka projekts paredz administratīvā sloga palielināšanu vairākām mērķa grupām – valsts iestādēm un uzņēmējiem, - un šis palielinājums pārsniegs minimāli noteikto slieksni, ar kuru būtu jāveic radītā sloga monetārs novērtējums, aicinām veikt kvalitatīvu paredzamā administratīvā sloga monetāro novērtējumu visām iesaistītajām pusēm un iekļaut to anotācijas II sadaļas 3. punktā (2009. gada 25. augusta Ministru kabineta noteikumu Nr.970 “Sabiedrības līdzdalības kārtība attīstības plānošanas procesā” 25.punkts).</w:t>
            </w:r>
          </w:p>
        </w:tc>
        <w:tc>
          <w:tcPr>
            <w:tcW w:w="2835" w:type="dxa"/>
            <w:tcBorders>
              <w:top w:val="single" w:color="auto" w:sz="4" w:space="0"/>
              <w:left w:val="single" w:color="auto" w:sz="4" w:space="0"/>
              <w:bottom w:val="single" w:color="auto" w:sz="4" w:space="0"/>
              <w:right w:val="single" w:color="auto" w:sz="4" w:space="0"/>
            </w:tcBorders>
          </w:tcPr>
          <w:p w:rsidR="000558E9" w:rsidP="000558E9" w:rsidRDefault="000558E9" w14:paraId="0DAD1397" w14:textId="77777777">
            <w:pPr>
              <w:jc w:val="both"/>
              <w:rPr>
                <w:b/>
              </w:rPr>
            </w:pPr>
            <w:r>
              <w:rPr>
                <w:b/>
              </w:rPr>
              <w:t xml:space="preserve">Iebildums ņemts vērā </w:t>
            </w:r>
          </w:p>
          <w:p w:rsidR="00946836" w:rsidP="00946836" w:rsidRDefault="00946836" w14:paraId="42560FF2" w14:textId="6D75151D">
            <w:pPr>
              <w:jc w:val="both"/>
              <w:rPr>
                <w:b/>
              </w:rPr>
            </w:pPr>
            <w:r w:rsidRPr="00946836">
              <w:rPr>
                <w:bCs/>
              </w:rPr>
              <w:t>Skatīt skaidrojumu 65.punktā.</w:t>
            </w:r>
          </w:p>
        </w:tc>
        <w:tc>
          <w:tcPr>
            <w:tcW w:w="2922"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7AAEA0A2" w14:textId="52380848">
            <w:pPr>
              <w:jc w:val="both"/>
              <w:rPr>
                <w:bCs/>
              </w:rPr>
            </w:pPr>
            <w:r w:rsidRPr="000950BA">
              <w:rPr>
                <w:bCs/>
              </w:rPr>
              <w:t>Skatīti precizēto anotāciju.</w:t>
            </w:r>
          </w:p>
        </w:tc>
      </w:tr>
      <w:tr w:rsidRPr="00666F4A" w:rsidR="00946836" w:rsidTr="00B357D4" w14:paraId="1520688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946836" w:rsidP="00946836" w:rsidRDefault="00946836" w14:paraId="105A0D50" w14:textId="5086FBB2">
            <w:pPr>
              <w:jc w:val="center"/>
            </w:pPr>
            <w:r>
              <w:t>68.</w:t>
            </w:r>
          </w:p>
        </w:tc>
        <w:tc>
          <w:tcPr>
            <w:tcW w:w="2922" w:type="dxa"/>
            <w:tcBorders>
              <w:top w:val="single" w:color="auto" w:sz="4" w:space="0"/>
              <w:left w:val="single" w:color="auto" w:sz="4" w:space="0"/>
              <w:bottom w:val="single" w:color="auto" w:sz="4" w:space="0"/>
              <w:right w:val="single" w:color="auto" w:sz="4" w:space="0"/>
            </w:tcBorders>
          </w:tcPr>
          <w:p w:rsidR="00946836" w:rsidP="00946836" w:rsidRDefault="00946836" w14:paraId="69BD73BA" w14:textId="3FABF329">
            <w:pPr>
              <w:spacing w:after="120"/>
              <w:ind w:right="38"/>
              <w:jc w:val="both"/>
              <w:rPr>
                <w:bCs/>
                <w:lang w:eastAsia="lv-LV"/>
              </w:rPr>
            </w:pPr>
            <w:r>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1DFD97F8" w14:textId="77777777">
            <w:pPr>
              <w:jc w:val="both"/>
              <w:rPr>
                <w:b/>
                <w:bCs/>
              </w:rPr>
            </w:pPr>
            <w:r w:rsidRPr="000950BA">
              <w:rPr>
                <w:b/>
                <w:bCs/>
              </w:rPr>
              <w:t>Valsts kanceleja 09.08.2019.</w:t>
            </w:r>
          </w:p>
          <w:p w:rsidR="00946836" w:rsidP="00946836" w:rsidRDefault="00946836" w14:paraId="240D9338" w14:textId="781F6DDB">
            <w:pPr>
              <w:jc w:val="both"/>
            </w:pPr>
            <w:r>
              <w:t>5) Ņemot vērā, ka projekts paredz starptautiskas nozīmes transporta infrastruktūras objektu īpašniekiem vai valdītājiem tehniski nodrošināt piekļuves ierobežojumus, kas izpaužas izdevumos infrastruktūras pielāgošanai, šādi uzdevumi tiek vērtēti kā atbilstības izmaksas, kas būtu jāapspriež ar mērķa grupu, kā arī jāatspoguļo anotācijā (II sadaļas 4.punkts) (2009. gada 25. augusta Ministru kabineta noteikumu Nr.970 “Sabiedrības līdzdalības kārtība attīstības plānošanas procesā” 25.1 punkts).</w:t>
            </w:r>
          </w:p>
        </w:tc>
        <w:tc>
          <w:tcPr>
            <w:tcW w:w="2835" w:type="dxa"/>
            <w:tcBorders>
              <w:top w:val="single" w:color="auto" w:sz="4" w:space="0"/>
              <w:left w:val="single" w:color="auto" w:sz="4" w:space="0"/>
              <w:bottom w:val="single" w:color="auto" w:sz="4" w:space="0"/>
              <w:right w:val="single" w:color="auto" w:sz="4" w:space="0"/>
            </w:tcBorders>
          </w:tcPr>
          <w:p w:rsidR="000558E9" w:rsidP="000558E9" w:rsidRDefault="000558E9" w14:paraId="37977518" w14:textId="77777777">
            <w:pPr>
              <w:jc w:val="both"/>
              <w:rPr>
                <w:b/>
              </w:rPr>
            </w:pPr>
            <w:r>
              <w:rPr>
                <w:b/>
              </w:rPr>
              <w:t xml:space="preserve">Iebildums ņemts vērā </w:t>
            </w:r>
          </w:p>
          <w:p w:rsidR="00946836" w:rsidP="00946836" w:rsidRDefault="00946836" w14:paraId="37D58D5B" w14:textId="43D53377">
            <w:pPr>
              <w:jc w:val="both"/>
              <w:rPr>
                <w:b/>
              </w:rPr>
            </w:pPr>
            <w:r w:rsidRPr="00946836">
              <w:rPr>
                <w:bCs/>
              </w:rPr>
              <w:t>Skatīt skaidrojumu 65.punktā.</w:t>
            </w:r>
          </w:p>
        </w:tc>
        <w:tc>
          <w:tcPr>
            <w:tcW w:w="2922"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169CB6E0" w14:textId="23956FF4">
            <w:pPr>
              <w:jc w:val="both"/>
              <w:rPr>
                <w:bCs/>
              </w:rPr>
            </w:pPr>
            <w:r w:rsidRPr="000950BA">
              <w:rPr>
                <w:bCs/>
              </w:rPr>
              <w:t>Skatīti precizēto anotāciju.</w:t>
            </w:r>
          </w:p>
        </w:tc>
      </w:tr>
      <w:tr w:rsidRPr="00666F4A" w:rsidR="00946836" w:rsidTr="00B357D4" w14:paraId="15A5EDEA"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946836" w:rsidP="00946836" w:rsidRDefault="00946836" w14:paraId="4BBEBD40" w14:textId="1E843BFC">
            <w:pPr>
              <w:jc w:val="center"/>
            </w:pPr>
            <w:r>
              <w:t>69.</w:t>
            </w:r>
          </w:p>
        </w:tc>
        <w:tc>
          <w:tcPr>
            <w:tcW w:w="2922" w:type="dxa"/>
            <w:tcBorders>
              <w:top w:val="single" w:color="auto" w:sz="4" w:space="0"/>
              <w:left w:val="single" w:color="auto" w:sz="4" w:space="0"/>
              <w:bottom w:val="single" w:color="auto" w:sz="4" w:space="0"/>
              <w:right w:val="single" w:color="auto" w:sz="4" w:space="0"/>
            </w:tcBorders>
          </w:tcPr>
          <w:p w:rsidR="00946836" w:rsidP="00946836" w:rsidRDefault="00946836" w14:paraId="6F6F30B7" w14:textId="6FCBB06C">
            <w:pPr>
              <w:spacing w:after="120"/>
              <w:ind w:right="38"/>
              <w:jc w:val="both"/>
              <w:rPr>
                <w:bCs/>
                <w:lang w:eastAsia="lv-LV"/>
              </w:rPr>
            </w:pPr>
            <w:r>
              <w:rPr>
                <w:bCs/>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24BBD079" w14:textId="77777777">
            <w:pPr>
              <w:jc w:val="both"/>
              <w:rPr>
                <w:b/>
                <w:bCs/>
              </w:rPr>
            </w:pPr>
            <w:r w:rsidRPr="000950BA">
              <w:rPr>
                <w:b/>
                <w:bCs/>
              </w:rPr>
              <w:t>Valsts kanceleja 09.08.2019.</w:t>
            </w:r>
          </w:p>
          <w:p w:rsidR="00946836" w:rsidP="00946836" w:rsidRDefault="00946836" w14:paraId="17ACCEF9" w14:textId="0E186913">
            <w:pPr>
              <w:jc w:val="both"/>
            </w:pPr>
            <w:r>
              <w:t xml:space="preserve">6) Papildināt anotācijas VI sadaļas 3. punktu ar detalizētu aprakstu par saņemtajiem ierosinājumiem no uzņēmēju pārstāvniecības organizācijām un to izvērtējumu, lai varētu pārliecināties par veikto secinājumu pamatotību. </w:t>
            </w:r>
            <w:r>
              <w:br/>
            </w:r>
          </w:p>
        </w:tc>
        <w:tc>
          <w:tcPr>
            <w:tcW w:w="2835" w:type="dxa"/>
            <w:tcBorders>
              <w:top w:val="single" w:color="auto" w:sz="4" w:space="0"/>
              <w:left w:val="single" w:color="auto" w:sz="4" w:space="0"/>
              <w:bottom w:val="single" w:color="auto" w:sz="4" w:space="0"/>
              <w:right w:val="single" w:color="auto" w:sz="4" w:space="0"/>
            </w:tcBorders>
          </w:tcPr>
          <w:p w:rsidR="000558E9" w:rsidP="000558E9" w:rsidRDefault="000558E9" w14:paraId="782ADD84" w14:textId="77777777">
            <w:pPr>
              <w:jc w:val="both"/>
              <w:rPr>
                <w:b/>
              </w:rPr>
            </w:pPr>
            <w:r>
              <w:rPr>
                <w:b/>
              </w:rPr>
              <w:t xml:space="preserve">Iebildums ņemts vērā </w:t>
            </w:r>
          </w:p>
          <w:p w:rsidR="00946836" w:rsidP="00946836" w:rsidRDefault="00946836" w14:paraId="5B8CEEE9" w14:textId="4873E6F8">
            <w:pPr>
              <w:jc w:val="both"/>
              <w:rPr>
                <w:b/>
              </w:rPr>
            </w:pPr>
            <w:r w:rsidRPr="00946836">
              <w:rPr>
                <w:bCs/>
              </w:rPr>
              <w:t>Skatīt skaidrojumu 65.punktā.</w:t>
            </w:r>
          </w:p>
        </w:tc>
        <w:tc>
          <w:tcPr>
            <w:tcW w:w="2922" w:type="dxa"/>
            <w:tcBorders>
              <w:top w:val="single" w:color="auto" w:sz="4" w:space="0"/>
              <w:left w:val="single" w:color="auto" w:sz="4" w:space="0"/>
              <w:bottom w:val="single" w:color="auto" w:sz="4" w:space="0"/>
              <w:right w:val="single" w:color="auto" w:sz="4" w:space="0"/>
            </w:tcBorders>
          </w:tcPr>
          <w:p w:rsidRPr="000950BA" w:rsidR="00946836" w:rsidP="00946836" w:rsidRDefault="00946836" w14:paraId="48B65349" w14:textId="15173CB4">
            <w:pPr>
              <w:jc w:val="both"/>
              <w:rPr>
                <w:bCs/>
              </w:rPr>
            </w:pPr>
            <w:r w:rsidRPr="000950BA">
              <w:rPr>
                <w:bCs/>
              </w:rPr>
              <w:t>Skatīti precizēto anotāciju.</w:t>
            </w:r>
          </w:p>
        </w:tc>
      </w:tr>
      <w:tr w:rsidRPr="00652D5F" w:rsidR="00044C82" w:rsidTr="0002120D" w14:paraId="5901EA37"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652D5F" w:rsidR="00044C82" w:rsidP="0002120D" w:rsidRDefault="00044C82" w14:paraId="2DBE7BFA" w14:textId="26A8E2A6">
            <w:pPr>
              <w:jc w:val="both"/>
            </w:pPr>
            <w:r>
              <w:lastRenderedPageBreak/>
              <w:t>70</w:t>
            </w:r>
            <w:r w:rsidRPr="00652D5F">
              <w:t>.</w:t>
            </w:r>
          </w:p>
        </w:tc>
        <w:tc>
          <w:tcPr>
            <w:tcW w:w="2922" w:type="dxa"/>
            <w:tcBorders>
              <w:top w:val="single" w:color="auto" w:sz="4" w:space="0"/>
              <w:left w:val="single" w:color="auto" w:sz="4" w:space="0"/>
              <w:bottom w:val="single" w:color="auto" w:sz="4" w:space="0"/>
              <w:right w:val="single" w:color="auto" w:sz="4" w:space="0"/>
            </w:tcBorders>
          </w:tcPr>
          <w:p w:rsidRPr="00652D5F" w:rsidR="00044C82" w:rsidP="0002120D" w:rsidRDefault="00044C82" w14:paraId="7FA6EE33" w14:textId="77777777">
            <w:pPr>
              <w:jc w:val="both"/>
            </w:pPr>
            <w:r w:rsidRPr="00652D5F">
              <w:rPr>
                <w:lang w:eastAsia="lv-LV"/>
              </w:rPr>
              <w:t>11.2.Autopārvadājumu likuma 35.panta 3.</w:t>
            </w:r>
            <w:r w:rsidRPr="00652D5F">
              <w:rPr>
                <w:vertAlign w:val="superscript"/>
                <w:lang w:eastAsia="lv-LV"/>
              </w:rPr>
              <w:t xml:space="preserve">1 </w:t>
            </w:r>
            <w:r w:rsidRPr="00652D5F">
              <w:rPr>
                <w:lang w:eastAsia="lv-LV"/>
              </w:rPr>
              <w:t>daļas</w:t>
            </w:r>
            <w:r w:rsidRPr="00652D5F">
              <w:t xml:space="preserve"> 2.punktā paredzētajā gadījumā institūcija lēmuma pieņemšanai pēc pārvadātāja iesnieguma saņemšanas pieprasa VID sniegt atzinumu par pārvadātāja nodokļu saistību izpildi un pārbauda informāciju Sodu reģistrā par administratīvo sodu, kas piemēroti par pārvadājumu pakalpojumu reglamentējošo normatīvo aktu pārkāpumiem, izpildi. </w:t>
            </w:r>
          </w:p>
          <w:p w:rsidRPr="00652D5F" w:rsidR="00044C82" w:rsidP="0002120D" w:rsidRDefault="00044C82" w14:paraId="420D0633" w14:textId="77777777">
            <w:pPr>
              <w:tabs>
                <w:tab w:val="left" w:pos="0"/>
              </w:tabs>
              <w:spacing w:before="120"/>
              <w:jc w:val="both"/>
            </w:pPr>
            <w:r w:rsidRPr="00652D5F">
              <w:rPr>
                <w:lang w:eastAsia="lv-LV"/>
              </w:rPr>
              <w:t xml:space="preserve">25. Ja pārvadātājs iesniedz iesniegumu licences kartītes anulēšanai, institūcija </w:t>
            </w:r>
            <w:r w:rsidRPr="00652D5F">
              <w:t>pēc pārvadātāja iesnieguma saņemšanas pieprasa  VID sniegt atzinumu par pārvadātāja nodokļu saistību izpildi un pārbauda informāciju Sodu reģistrā par administratīvo sodu, kas piemēroti par pārvadājumu pakalpojumu reglamentējošo normatīvo aktu pārkāpumiem, izpildi.</w:t>
            </w:r>
          </w:p>
          <w:p w:rsidRPr="00652D5F" w:rsidR="00044C82" w:rsidP="0002120D" w:rsidRDefault="00044C82" w14:paraId="08B3AD1F" w14:textId="77777777">
            <w:pPr>
              <w:pStyle w:val="ListParagraph"/>
              <w:spacing w:before="120"/>
              <w:ind w:left="117"/>
              <w:jc w:val="both"/>
              <w:rPr>
                <w:rFonts w:ascii="Times New Roman" w:hAnsi="Times New Roman" w:eastAsia="Times New Roman"/>
                <w:sz w:val="24"/>
                <w:szCs w:val="24"/>
                <w:lang w:eastAsia="lv-LV"/>
              </w:rPr>
            </w:pPr>
          </w:p>
          <w:p w:rsidRPr="00652D5F" w:rsidR="00044C82" w:rsidP="0002120D" w:rsidRDefault="00044C82" w14:paraId="70052286" w14:textId="77777777">
            <w:pPr>
              <w:pStyle w:val="ListParagraph"/>
              <w:spacing w:before="120"/>
              <w:ind w:left="117"/>
              <w:jc w:val="both"/>
              <w:rPr>
                <w:rFonts w:ascii="Times New Roman" w:hAnsi="Times New Roman" w:eastAsia="Times New Roman"/>
                <w:sz w:val="24"/>
                <w:szCs w:val="24"/>
                <w:lang w:eastAsia="lv-LV"/>
              </w:rPr>
            </w:pPr>
          </w:p>
          <w:p w:rsidRPr="00652D5F" w:rsidR="00044C82" w:rsidP="0002120D" w:rsidRDefault="00044C82" w14:paraId="100A6B97" w14:textId="77777777">
            <w:pPr>
              <w:pStyle w:val="ListParagraph"/>
              <w:spacing w:before="120"/>
              <w:ind w:left="117"/>
              <w:jc w:val="both"/>
              <w:rPr>
                <w:rFonts w:ascii="Times New Roman" w:hAnsi="Times New Roman" w:eastAsia="Times New Roman"/>
                <w:sz w:val="24"/>
                <w:szCs w:val="24"/>
                <w:lang w:eastAsia="lv-LV"/>
              </w:rPr>
            </w:pPr>
          </w:p>
          <w:p w:rsidRPr="00652D5F" w:rsidR="00044C82" w:rsidP="0002120D" w:rsidRDefault="00044C82" w14:paraId="7ACE2B89" w14:textId="77777777">
            <w:pPr>
              <w:pStyle w:val="ListParagraph"/>
              <w:spacing w:before="120"/>
              <w:ind w:left="117"/>
              <w:jc w:val="both"/>
              <w:rPr>
                <w:rFonts w:ascii="Times New Roman" w:hAnsi="Times New Roman" w:eastAsia="Times New Roman"/>
                <w:sz w:val="24"/>
                <w:szCs w:val="24"/>
                <w:lang w:eastAsia="lv-LV"/>
              </w:rPr>
            </w:pPr>
          </w:p>
          <w:p w:rsidRPr="00652D5F" w:rsidR="00044C82" w:rsidP="0002120D" w:rsidRDefault="00044C82" w14:paraId="52692300" w14:textId="77777777">
            <w:pPr>
              <w:pStyle w:val="ListParagraph"/>
              <w:spacing w:before="120"/>
              <w:ind w:left="117"/>
              <w:jc w:val="both"/>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Pr="00652D5F" w:rsidR="00044C82" w:rsidP="0002120D" w:rsidRDefault="00044C82" w14:paraId="26709723" w14:textId="77777777">
            <w:pPr>
              <w:pStyle w:val="PlainText"/>
              <w:jc w:val="both"/>
              <w:rPr>
                <w:rFonts w:ascii="Times New Roman" w:hAnsi="Times New Roman" w:cs="Times New Roman"/>
                <w:b/>
                <w:bCs/>
                <w:sz w:val="24"/>
                <w:szCs w:val="24"/>
              </w:rPr>
            </w:pPr>
            <w:r w:rsidRPr="00652D5F">
              <w:rPr>
                <w:rFonts w:ascii="Times New Roman" w:hAnsi="Times New Roman" w:cs="Times New Roman"/>
                <w:b/>
                <w:bCs/>
                <w:sz w:val="24"/>
                <w:szCs w:val="24"/>
              </w:rPr>
              <w:lastRenderedPageBreak/>
              <w:t>Latvijas Pašvaldību savienība 16.08.2019.</w:t>
            </w:r>
          </w:p>
          <w:p w:rsidRPr="00652D5F" w:rsidR="00044C82" w:rsidP="00044C82" w:rsidRDefault="00044C82" w14:paraId="4862CEEA" w14:textId="77777777">
            <w:pPr>
              <w:pStyle w:val="ListParagraph"/>
              <w:numPr>
                <w:ilvl w:val="0"/>
                <w:numId w:val="49"/>
              </w:numPr>
              <w:ind w:left="0" w:firstLine="0"/>
              <w:jc w:val="both"/>
              <w:rPr>
                <w:rFonts w:ascii="Times New Roman" w:hAnsi="Times New Roman"/>
                <w:sz w:val="24"/>
                <w:szCs w:val="24"/>
              </w:rPr>
            </w:pPr>
            <w:r w:rsidRPr="00652D5F">
              <w:rPr>
                <w:rFonts w:ascii="Times New Roman" w:hAnsi="Times New Roman"/>
                <w:sz w:val="24"/>
                <w:szCs w:val="24"/>
              </w:rPr>
              <w:t>Uzturam jau iepriekš izteiktos iebildumus par Noteikumu projekta 11.2 un 25. punktiem,</w:t>
            </w:r>
            <w:r w:rsidRPr="00652D5F">
              <w:rPr>
                <w:sz w:val="24"/>
                <w:szCs w:val="24"/>
              </w:rPr>
              <w:t xml:space="preserve"> </w:t>
            </w:r>
            <w:r w:rsidRPr="00652D5F">
              <w:rPr>
                <w:rFonts w:ascii="Times New Roman" w:hAnsi="Times New Roman"/>
                <w:sz w:val="24"/>
                <w:szCs w:val="24"/>
              </w:rPr>
              <w:t>kuri paredz k</w:t>
            </w:r>
            <w:r w:rsidRPr="00652D5F">
              <w:rPr>
                <w:rFonts w:hint="eastAsia" w:ascii="Times New Roman" w:hAnsi="Times New Roman"/>
                <w:sz w:val="24"/>
                <w:szCs w:val="24"/>
              </w:rPr>
              <w:t>ā</w:t>
            </w:r>
            <w:r w:rsidRPr="00652D5F">
              <w:rPr>
                <w:rFonts w:ascii="Times New Roman" w:hAnsi="Times New Roman"/>
                <w:sz w:val="24"/>
                <w:szCs w:val="24"/>
              </w:rPr>
              <w:t>rt</w:t>
            </w:r>
            <w:r w:rsidRPr="00652D5F">
              <w:rPr>
                <w:rFonts w:hint="eastAsia" w:ascii="Times New Roman" w:hAnsi="Times New Roman"/>
                <w:sz w:val="24"/>
                <w:szCs w:val="24"/>
              </w:rPr>
              <w:t>ī</w:t>
            </w:r>
            <w:r w:rsidRPr="00652D5F">
              <w:rPr>
                <w:rFonts w:ascii="Times New Roman" w:hAnsi="Times New Roman"/>
                <w:sz w:val="24"/>
                <w:szCs w:val="24"/>
              </w:rPr>
              <w:t>bu ikreiz piepras</w:t>
            </w:r>
            <w:r w:rsidRPr="00652D5F">
              <w:rPr>
                <w:rFonts w:hint="eastAsia" w:ascii="Times New Roman" w:hAnsi="Times New Roman"/>
                <w:sz w:val="24"/>
                <w:szCs w:val="24"/>
              </w:rPr>
              <w:t>ī</w:t>
            </w:r>
            <w:r w:rsidRPr="00652D5F">
              <w:rPr>
                <w:rFonts w:ascii="Times New Roman" w:hAnsi="Times New Roman"/>
                <w:sz w:val="24"/>
                <w:szCs w:val="24"/>
              </w:rPr>
              <w:t>t inform</w:t>
            </w:r>
            <w:r w:rsidRPr="00652D5F">
              <w:rPr>
                <w:rFonts w:hint="eastAsia" w:ascii="Times New Roman" w:hAnsi="Times New Roman"/>
                <w:sz w:val="24"/>
                <w:szCs w:val="24"/>
              </w:rPr>
              <w:t>ā</w:t>
            </w:r>
            <w:r w:rsidRPr="00652D5F">
              <w:rPr>
                <w:rFonts w:ascii="Times New Roman" w:hAnsi="Times New Roman"/>
                <w:sz w:val="24"/>
                <w:szCs w:val="24"/>
              </w:rPr>
              <w:t>ciju no Valsts ie</w:t>
            </w:r>
            <w:r w:rsidRPr="00652D5F">
              <w:rPr>
                <w:rFonts w:hint="eastAsia" w:ascii="Times New Roman" w:hAnsi="Times New Roman"/>
                <w:sz w:val="24"/>
                <w:szCs w:val="24"/>
              </w:rPr>
              <w:t>ņē</w:t>
            </w:r>
            <w:r w:rsidRPr="00652D5F">
              <w:rPr>
                <w:rFonts w:ascii="Times New Roman" w:hAnsi="Times New Roman"/>
                <w:sz w:val="24"/>
                <w:szCs w:val="24"/>
              </w:rPr>
              <w:t>mumu dienesta. Nor</w:t>
            </w:r>
            <w:r w:rsidRPr="00652D5F">
              <w:rPr>
                <w:rFonts w:hint="eastAsia" w:ascii="Times New Roman" w:hAnsi="Times New Roman"/>
                <w:sz w:val="24"/>
                <w:szCs w:val="24"/>
              </w:rPr>
              <w:t>ā</w:t>
            </w:r>
            <w:r w:rsidRPr="00652D5F">
              <w:rPr>
                <w:rFonts w:ascii="Times New Roman" w:hAnsi="Times New Roman"/>
                <w:sz w:val="24"/>
                <w:szCs w:val="24"/>
              </w:rPr>
              <w:t>d</w:t>
            </w:r>
            <w:r w:rsidRPr="00652D5F">
              <w:rPr>
                <w:rFonts w:hint="eastAsia" w:ascii="Times New Roman" w:hAnsi="Times New Roman"/>
                <w:sz w:val="24"/>
                <w:szCs w:val="24"/>
              </w:rPr>
              <w:t>ā</w:t>
            </w:r>
            <w:r w:rsidRPr="00652D5F">
              <w:rPr>
                <w:rFonts w:ascii="Times New Roman" w:hAnsi="Times New Roman"/>
                <w:sz w:val="24"/>
                <w:szCs w:val="24"/>
              </w:rPr>
              <w:t>m, ka, ja š</w:t>
            </w:r>
            <w:r w:rsidRPr="00652D5F">
              <w:rPr>
                <w:rFonts w:hint="eastAsia" w:ascii="Times New Roman" w:hAnsi="Times New Roman"/>
                <w:sz w:val="24"/>
                <w:szCs w:val="24"/>
              </w:rPr>
              <w:t>ī</w:t>
            </w:r>
            <w:r w:rsidRPr="00652D5F">
              <w:rPr>
                <w:rFonts w:ascii="Times New Roman" w:hAnsi="Times New Roman"/>
                <w:sz w:val="24"/>
                <w:szCs w:val="24"/>
              </w:rPr>
              <w:t xml:space="preserve"> inform</w:t>
            </w:r>
            <w:r w:rsidRPr="00652D5F">
              <w:rPr>
                <w:rFonts w:hint="eastAsia" w:ascii="Times New Roman" w:hAnsi="Times New Roman"/>
                <w:sz w:val="24"/>
                <w:szCs w:val="24"/>
              </w:rPr>
              <w:t>ā</w:t>
            </w:r>
            <w:r w:rsidRPr="00652D5F">
              <w:rPr>
                <w:rFonts w:ascii="Times New Roman" w:hAnsi="Times New Roman"/>
                <w:sz w:val="24"/>
                <w:szCs w:val="24"/>
              </w:rPr>
              <w:t>cija nav publiskajos re</w:t>
            </w:r>
            <w:r w:rsidRPr="00652D5F">
              <w:rPr>
                <w:rFonts w:hint="eastAsia" w:ascii="Times New Roman" w:hAnsi="Times New Roman"/>
                <w:sz w:val="24"/>
                <w:szCs w:val="24"/>
              </w:rPr>
              <w:t>ģ</w:t>
            </w:r>
            <w:r w:rsidRPr="00652D5F">
              <w:rPr>
                <w:rFonts w:ascii="Times New Roman" w:hAnsi="Times New Roman"/>
                <w:sz w:val="24"/>
                <w:szCs w:val="24"/>
              </w:rPr>
              <w:t>istros, tad šo procesu nav iesp</w:t>
            </w:r>
            <w:r w:rsidRPr="00652D5F">
              <w:rPr>
                <w:rFonts w:hint="eastAsia" w:ascii="Times New Roman" w:hAnsi="Times New Roman"/>
                <w:sz w:val="24"/>
                <w:szCs w:val="24"/>
              </w:rPr>
              <w:t>ē</w:t>
            </w:r>
            <w:r w:rsidRPr="00652D5F">
              <w:rPr>
                <w:rFonts w:ascii="Times New Roman" w:hAnsi="Times New Roman"/>
                <w:sz w:val="24"/>
                <w:szCs w:val="24"/>
              </w:rPr>
              <w:t>jams elektroniz</w:t>
            </w:r>
            <w:r w:rsidRPr="00652D5F">
              <w:rPr>
                <w:rFonts w:hint="eastAsia" w:ascii="Times New Roman" w:hAnsi="Times New Roman"/>
                <w:sz w:val="24"/>
                <w:szCs w:val="24"/>
              </w:rPr>
              <w:t>ē</w:t>
            </w:r>
            <w:r w:rsidRPr="00652D5F">
              <w:rPr>
                <w:rFonts w:ascii="Times New Roman" w:hAnsi="Times New Roman"/>
                <w:sz w:val="24"/>
                <w:szCs w:val="24"/>
              </w:rPr>
              <w:t>t, t</w:t>
            </w:r>
            <w:r w:rsidRPr="00652D5F">
              <w:rPr>
                <w:rFonts w:hint="eastAsia" w:ascii="Times New Roman" w:hAnsi="Times New Roman"/>
                <w:sz w:val="24"/>
                <w:szCs w:val="24"/>
              </w:rPr>
              <w:t>ā</w:t>
            </w:r>
            <w:r w:rsidRPr="00652D5F">
              <w:rPr>
                <w:rFonts w:ascii="Times New Roman" w:hAnsi="Times New Roman"/>
                <w:sz w:val="24"/>
                <w:szCs w:val="24"/>
              </w:rPr>
              <w:t>p</w:t>
            </w:r>
            <w:r w:rsidRPr="00652D5F">
              <w:rPr>
                <w:rFonts w:hint="eastAsia" w:ascii="Times New Roman" w:hAnsi="Times New Roman"/>
                <w:sz w:val="24"/>
                <w:szCs w:val="24"/>
              </w:rPr>
              <w:t>ē</w:t>
            </w:r>
            <w:r w:rsidRPr="00652D5F">
              <w:rPr>
                <w:rFonts w:ascii="Times New Roman" w:hAnsi="Times New Roman"/>
                <w:sz w:val="24"/>
                <w:szCs w:val="24"/>
              </w:rPr>
              <w:t>c aicin</w:t>
            </w:r>
            <w:r w:rsidRPr="00652D5F">
              <w:rPr>
                <w:rFonts w:hint="eastAsia" w:ascii="Times New Roman" w:hAnsi="Times New Roman"/>
                <w:sz w:val="24"/>
                <w:szCs w:val="24"/>
              </w:rPr>
              <w:t>ā</w:t>
            </w:r>
            <w:r w:rsidRPr="00652D5F">
              <w:rPr>
                <w:rFonts w:ascii="Times New Roman" w:hAnsi="Times New Roman"/>
                <w:sz w:val="24"/>
                <w:szCs w:val="24"/>
              </w:rPr>
              <w:t>m aprobežoties ar publiskaj</w:t>
            </w:r>
            <w:r w:rsidRPr="00652D5F">
              <w:rPr>
                <w:rFonts w:hint="eastAsia" w:ascii="Times New Roman" w:hAnsi="Times New Roman"/>
                <w:sz w:val="24"/>
                <w:szCs w:val="24"/>
              </w:rPr>
              <w:t>ā</w:t>
            </w:r>
            <w:r w:rsidRPr="00652D5F">
              <w:rPr>
                <w:rFonts w:ascii="Times New Roman" w:hAnsi="Times New Roman"/>
                <w:sz w:val="24"/>
                <w:szCs w:val="24"/>
              </w:rPr>
              <w:t>s datu b</w:t>
            </w:r>
            <w:r w:rsidRPr="00652D5F">
              <w:rPr>
                <w:rFonts w:hint="eastAsia" w:ascii="Times New Roman" w:hAnsi="Times New Roman"/>
                <w:sz w:val="24"/>
                <w:szCs w:val="24"/>
              </w:rPr>
              <w:t>ā</w:t>
            </w:r>
            <w:r w:rsidRPr="00652D5F">
              <w:rPr>
                <w:rFonts w:ascii="Times New Roman" w:hAnsi="Times New Roman"/>
                <w:sz w:val="24"/>
                <w:szCs w:val="24"/>
              </w:rPr>
              <w:t>z</w:t>
            </w:r>
            <w:r w:rsidRPr="00652D5F">
              <w:rPr>
                <w:rFonts w:hint="eastAsia" w:ascii="Times New Roman" w:hAnsi="Times New Roman"/>
                <w:sz w:val="24"/>
                <w:szCs w:val="24"/>
              </w:rPr>
              <w:t>ē</w:t>
            </w:r>
            <w:r w:rsidRPr="00652D5F">
              <w:rPr>
                <w:rFonts w:ascii="Times New Roman" w:hAnsi="Times New Roman"/>
                <w:sz w:val="24"/>
                <w:szCs w:val="24"/>
              </w:rPr>
              <w:t>s pieejam</w:t>
            </w:r>
            <w:r w:rsidRPr="00652D5F">
              <w:rPr>
                <w:rFonts w:hint="eastAsia" w:ascii="Times New Roman" w:hAnsi="Times New Roman"/>
                <w:sz w:val="24"/>
                <w:szCs w:val="24"/>
              </w:rPr>
              <w:t>ā</w:t>
            </w:r>
            <w:r w:rsidRPr="00652D5F">
              <w:rPr>
                <w:rFonts w:ascii="Times New Roman" w:hAnsi="Times New Roman"/>
                <w:sz w:val="24"/>
                <w:szCs w:val="24"/>
              </w:rPr>
              <w:t>s inform</w:t>
            </w:r>
            <w:r w:rsidRPr="00652D5F">
              <w:rPr>
                <w:rFonts w:hint="eastAsia" w:ascii="Times New Roman" w:hAnsi="Times New Roman"/>
                <w:sz w:val="24"/>
                <w:szCs w:val="24"/>
              </w:rPr>
              <w:t>ā</w:t>
            </w:r>
            <w:r w:rsidRPr="00652D5F">
              <w:rPr>
                <w:rFonts w:ascii="Times New Roman" w:hAnsi="Times New Roman"/>
                <w:sz w:val="24"/>
                <w:szCs w:val="24"/>
              </w:rPr>
              <w:t>cijas p</w:t>
            </w:r>
            <w:r w:rsidRPr="00652D5F">
              <w:rPr>
                <w:rFonts w:hint="eastAsia" w:ascii="Times New Roman" w:hAnsi="Times New Roman"/>
                <w:sz w:val="24"/>
                <w:szCs w:val="24"/>
              </w:rPr>
              <w:t>ā</w:t>
            </w:r>
            <w:r w:rsidRPr="00652D5F">
              <w:rPr>
                <w:rFonts w:ascii="Times New Roman" w:hAnsi="Times New Roman"/>
                <w:sz w:val="24"/>
                <w:szCs w:val="24"/>
              </w:rPr>
              <w:t>rbaudi. Vēršam jūsu uzmanību uz to, ka Administratīvai process paredze, ka ja inform</w:t>
            </w:r>
            <w:r w:rsidRPr="00652D5F">
              <w:rPr>
                <w:rFonts w:hint="eastAsia" w:ascii="Times New Roman" w:hAnsi="Times New Roman"/>
                <w:sz w:val="24"/>
                <w:szCs w:val="24"/>
              </w:rPr>
              <w:t>ā</w:t>
            </w:r>
            <w:r w:rsidRPr="00652D5F">
              <w:rPr>
                <w:rFonts w:ascii="Times New Roman" w:hAnsi="Times New Roman"/>
                <w:sz w:val="24"/>
                <w:szCs w:val="24"/>
              </w:rPr>
              <w:t>cija, kura nepieciešama p</w:t>
            </w:r>
            <w:r w:rsidRPr="00652D5F">
              <w:rPr>
                <w:rFonts w:hint="eastAsia" w:ascii="Times New Roman" w:hAnsi="Times New Roman"/>
                <w:sz w:val="24"/>
                <w:szCs w:val="24"/>
              </w:rPr>
              <w:t>ā</w:t>
            </w:r>
            <w:r w:rsidRPr="00652D5F">
              <w:rPr>
                <w:rFonts w:ascii="Times New Roman" w:hAnsi="Times New Roman"/>
                <w:sz w:val="24"/>
                <w:szCs w:val="24"/>
              </w:rPr>
              <w:t>rvaldes l</w:t>
            </w:r>
            <w:r w:rsidRPr="00652D5F">
              <w:rPr>
                <w:rFonts w:hint="eastAsia" w:ascii="Times New Roman" w:hAnsi="Times New Roman"/>
                <w:sz w:val="24"/>
                <w:szCs w:val="24"/>
              </w:rPr>
              <w:t>ē</w:t>
            </w:r>
            <w:r w:rsidRPr="00652D5F">
              <w:rPr>
                <w:rFonts w:ascii="Times New Roman" w:hAnsi="Times New Roman"/>
                <w:sz w:val="24"/>
                <w:szCs w:val="24"/>
              </w:rPr>
              <w:t>muma pie</w:t>
            </w:r>
            <w:r w:rsidRPr="00652D5F">
              <w:rPr>
                <w:rFonts w:hint="eastAsia" w:ascii="Times New Roman" w:hAnsi="Times New Roman"/>
                <w:sz w:val="24"/>
                <w:szCs w:val="24"/>
              </w:rPr>
              <w:t>ņ</w:t>
            </w:r>
            <w:r w:rsidRPr="00652D5F">
              <w:rPr>
                <w:rFonts w:ascii="Times New Roman" w:hAnsi="Times New Roman"/>
                <w:sz w:val="24"/>
                <w:szCs w:val="24"/>
              </w:rPr>
              <w:t>emšanai, kas regul</w:t>
            </w:r>
            <w:r w:rsidRPr="00652D5F">
              <w:rPr>
                <w:rFonts w:hint="eastAsia" w:ascii="Times New Roman" w:hAnsi="Times New Roman"/>
                <w:sz w:val="24"/>
                <w:szCs w:val="24"/>
              </w:rPr>
              <w:t>ē</w:t>
            </w:r>
            <w:r w:rsidRPr="00652D5F">
              <w:rPr>
                <w:rFonts w:ascii="Times New Roman" w:hAnsi="Times New Roman"/>
                <w:sz w:val="24"/>
                <w:szCs w:val="24"/>
              </w:rPr>
              <w:t xml:space="preserve"> publiski tiesisk</w:t>
            </w:r>
            <w:r w:rsidRPr="00652D5F">
              <w:rPr>
                <w:rFonts w:hint="eastAsia" w:ascii="Times New Roman" w:hAnsi="Times New Roman"/>
                <w:sz w:val="24"/>
                <w:szCs w:val="24"/>
              </w:rPr>
              <w:t>ā</w:t>
            </w:r>
            <w:r w:rsidRPr="00652D5F">
              <w:rPr>
                <w:rFonts w:ascii="Times New Roman" w:hAnsi="Times New Roman"/>
                <w:sz w:val="24"/>
                <w:szCs w:val="24"/>
              </w:rPr>
              <w:t>s attiec</w:t>
            </w:r>
            <w:r w:rsidRPr="00652D5F">
              <w:rPr>
                <w:rFonts w:hint="eastAsia" w:ascii="Times New Roman" w:hAnsi="Times New Roman"/>
                <w:sz w:val="24"/>
                <w:szCs w:val="24"/>
              </w:rPr>
              <w:t>ī</w:t>
            </w:r>
            <w:r w:rsidRPr="00652D5F">
              <w:rPr>
                <w:rFonts w:ascii="Times New Roman" w:hAnsi="Times New Roman"/>
                <w:sz w:val="24"/>
                <w:szCs w:val="24"/>
              </w:rPr>
              <w:t>bas ar priv</w:t>
            </w:r>
            <w:r w:rsidRPr="00652D5F">
              <w:rPr>
                <w:rFonts w:hint="eastAsia" w:ascii="Times New Roman" w:hAnsi="Times New Roman"/>
                <w:sz w:val="24"/>
                <w:szCs w:val="24"/>
              </w:rPr>
              <w:t>ā</w:t>
            </w:r>
            <w:r w:rsidRPr="00652D5F">
              <w:rPr>
                <w:rFonts w:ascii="Times New Roman" w:hAnsi="Times New Roman"/>
                <w:sz w:val="24"/>
                <w:szCs w:val="24"/>
              </w:rPr>
              <w:t>tpersonu, ir citas instit</w:t>
            </w:r>
            <w:r w:rsidRPr="00652D5F">
              <w:rPr>
                <w:rFonts w:hint="eastAsia" w:ascii="Times New Roman" w:hAnsi="Times New Roman"/>
                <w:sz w:val="24"/>
                <w:szCs w:val="24"/>
              </w:rPr>
              <w:t>ū</w:t>
            </w:r>
            <w:r w:rsidRPr="00652D5F">
              <w:rPr>
                <w:rFonts w:ascii="Times New Roman" w:hAnsi="Times New Roman"/>
                <w:sz w:val="24"/>
                <w:szCs w:val="24"/>
              </w:rPr>
              <w:t>cijas r</w:t>
            </w:r>
            <w:r w:rsidRPr="00652D5F">
              <w:rPr>
                <w:rFonts w:hint="eastAsia" w:ascii="Times New Roman" w:hAnsi="Times New Roman"/>
                <w:sz w:val="24"/>
                <w:szCs w:val="24"/>
              </w:rPr>
              <w:t>ī</w:t>
            </w:r>
            <w:r w:rsidRPr="00652D5F">
              <w:rPr>
                <w:rFonts w:ascii="Times New Roman" w:hAnsi="Times New Roman"/>
                <w:sz w:val="24"/>
                <w:szCs w:val="24"/>
              </w:rPr>
              <w:t>c</w:t>
            </w:r>
            <w:r w:rsidRPr="00652D5F">
              <w:rPr>
                <w:rFonts w:hint="eastAsia" w:ascii="Times New Roman" w:hAnsi="Times New Roman"/>
                <w:sz w:val="24"/>
                <w:szCs w:val="24"/>
              </w:rPr>
              <w:t>ī</w:t>
            </w:r>
            <w:r w:rsidRPr="00652D5F">
              <w:rPr>
                <w:rFonts w:ascii="Times New Roman" w:hAnsi="Times New Roman"/>
                <w:sz w:val="24"/>
                <w:szCs w:val="24"/>
              </w:rPr>
              <w:t>b</w:t>
            </w:r>
            <w:r w:rsidRPr="00652D5F">
              <w:rPr>
                <w:rFonts w:hint="eastAsia" w:ascii="Times New Roman" w:hAnsi="Times New Roman"/>
                <w:sz w:val="24"/>
                <w:szCs w:val="24"/>
              </w:rPr>
              <w:t>ā</w:t>
            </w:r>
            <w:r w:rsidRPr="00652D5F">
              <w:rPr>
                <w:rFonts w:ascii="Times New Roman" w:hAnsi="Times New Roman"/>
                <w:sz w:val="24"/>
                <w:szCs w:val="24"/>
              </w:rPr>
              <w:t>, iest</w:t>
            </w:r>
            <w:r w:rsidRPr="00652D5F">
              <w:rPr>
                <w:rFonts w:hint="eastAsia" w:ascii="Times New Roman" w:hAnsi="Times New Roman"/>
                <w:sz w:val="24"/>
                <w:szCs w:val="24"/>
              </w:rPr>
              <w:t>ā</w:t>
            </w:r>
            <w:r w:rsidRPr="00652D5F">
              <w:rPr>
                <w:rFonts w:ascii="Times New Roman" w:hAnsi="Times New Roman"/>
                <w:sz w:val="24"/>
                <w:szCs w:val="24"/>
              </w:rPr>
              <w:t>de to ieg</w:t>
            </w:r>
            <w:r w:rsidRPr="00652D5F">
              <w:rPr>
                <w:rFonts w:hint="eastAsia" w:ascii="Times New Roman" w:hAnsi="Times New Roman"/>
                <w:sz w:val="24"/>
                <w:szCs w:val="24"/>
              </w:rPr>
              <w:t>ū</w:t>
            </w:r>
            <w:r w:rsidRPr="00652D5F">
              <w:rPr>
                <w:rFonts w:ascii="Times New Roman" w:hAnsi="Times New Roman"/>
                <w:sz w:val="24"/>
                <w:szCs w:val="24"/>
              </w:rPr>
              <w:t>st pati, nevis pieprasa no priv</w:t>
            </w:r>
            <w:r w:rsidRPr="00652D5F">
              <w:rPr>
                <w:rFonts w:hint="eastAsia" w:ascii="Times New Roman" w:hAnsi="Times New Roman"/>
                <w:sz w:val="24"/>
                <w:szCs w:val="24"/>
              </w:rPr>
              <w:t>ā</w:t>
            </w:r>
            <w:r w:rsidRPr="00652D5F">
              <w:rPr>
                <w:rFonts w:ascii="Times New Roman" w:hAnsi="Times New Roman"/>
                <w:sz w:val="24"/>
                <w:szCs w:val="24"/>
              </w:rPr>
              <w:t xml:space="preserve">tpersonas. </w:t>
            </w:r>
          </w:p>
          <w:p w:rsidRPr="00652D5F" w:rsidR="00044C82" w:rsidP="0002120D" w:rsidRDefault="00044C82" w14:paraId="11A8BF80" w14:textId="77777777">
            <w:pPr>
              <w:pStyle w:val="PlainText"/>
              <w:jc w:val="both"/>
              <w:rPr>
                <w:rFonts w:ascii="Times New Roman" w:hAnsi="Times New Roman" w:cs="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00044C82" w:rsidP="0002120D" w:rsidRDefault="00044C82" w14:paraId="11C758D6" w14:textId="77777777">
            <w:pPr>
              <w:jc w:val="both"/>
              <w:rPr>
                <w:b/>
                <w:bCs/>
              </w:rPr>
            </w:pPr>
            <w:r>
              <w:rPr>
                <w:b/>
                <w:bCs/>
              </w:rPr>
              <w:t>Iebildums ņemts vērā.</w:t>
            </w:r>
          </w:p>
          <w:p w:rsidR="00044C82" w:rsidP="0002120D" w:rsidRDefault="00044C82" w14:paraId="32C13FAD" w14:textId="77777777">
            <w:pPr>
              <w:jc w:val="both"/>
            </w:pPr>
            <w:r w:rsidRPr="00652D5F">
              <w:t>Ņemot vērā citu institūciju iebildumus, noteikumu projekts redakcionāli precizēts</w:t>
            </w:r>
          </w:p>
          <w:p w:rsidRPr="00044C82" w:rsidR="00044C82" w:rsidP="00044C82" w:rsidRDefault="00044C82" w14:paraId="3D4F3419" w14:textId="77777777"/>
          <w:p w:rsidRPr="00044C82" w:rsidR="00044C82" w:rsidP="00044C82" w:rsidRDefault="00044C82" w14:paraId="4C5E9DCE" w14:textId="77777777"/>
          <w:p w:rsidRPr="00044C82" w:rsidR="00044C82" w:rsidP="00044C82" w:rsidRDefault="00044C82" w14:paraId="6DC6B645" w14:textId="77777777"/>
          <w:p w:rsidRPr="00044C82" w:rsidR="00044C82" w:rsidP="00044C82" w:rsidRDefault="00044C82" w14:paraId="19296674" w14:textId="77777777"/>
          <w:p w:rsidR="00044C82" w:rsidP="00044C82" w:rsidRDefault="00044C82" w14:paraId="5A2CDCFB" w14:textId="77777777"/>
          <w:p w:rsidR="00044C82" w:rsidP="00044C82" w:rsidRDefault="00044C82" w14:paraId="0A8C2507" w14:textId="77777777"/>
          <w:p w:rsidRPr="00044C82" w:rsidR="00044C82" w:rsidP="00044C82" w:rsidRDefault="00044C82" w14:paraId="27A7BA39" w14:textId="062668B9">
            <w:pPr>
              <w:jc w:val="center"/>
            </w:pPr>
          </w:p>
        </w:tc>
        <w:tc>
          <w:tcPr>
            <w:tcW w:w="2922" w:type="dxa"/>
            <w:tcBorders>
              <w:top w:val="single" w:color="auto" w:sz="4" w:space="0"/>
              <w:left w:val="single" w:color="auto" w:sz="4" w:space="0"/>
              <w:bottom w:val="single" w:color="auto" w:sz="4" w:space="0"/>
              <w:right w:val="single" w:color="auto" w:sz="4" w:space="0"/>
            </w:tcBorders>
          </w:tcPr>
          <w:p w:rsidRPr="00044C82" w:rsidR="00044C82" w:rsidP="000558E9" w:rsidRDefault="00044C82" w14:paraId="147BF323" w14:textId="77777777">
            <w:pPr>
              <w:ind w:left="284"/>
              <w:jc w:val="both"/>
            </w:pPr>
            <w:r w:rsidRPr="00044C82">
              <w:rPr>
                <w:lang w:eastAsia="lv-LV"/>
              </w:rPr>
              <w:t>11.2.Autopārvadājumu likuma 35.panta 3.</w:t>
            </w:r>
            <w:r w:rsidRPr="00044C82">
              <w:rPr>
                <w:vertAlign w:val="superscript"/>
                <w:lang w:eastAsia="lv-LV"/>
              </w:rPr>
              <w:t xml:space="preserve">1 </w:t>
            </w:r>
            <w:r w:rsidRPr="00044C82">
              <w:rPr>
                <w:lang w:eastAsia="lv-LV"/>
              </w:rPr>
              <w:t>daļas</w:t>
            </w:r>
            <w:r w:rsidRPr="00044C82">
              <w:t xml:space="preserve"> 2.punktā paredzētajā gadījumā institūcija lēmuma pieņemšanai pēc pārvadātāja iesnieguma saņemšanas  pārbauda informāciju  VID Publiskojamo datu bāzē par pārvadātāja nodokļu saistību izpildi un pārbauda informāciju Sodu reģistrā par administratīvo sodu, kas piemēroti par pārvadājumu pakalpojumu reglamentējošo normatīvo aktu pārkāpumiem, izpildi. </w:t>
            </w:r>
          </w:p>
          <w:p w:rsidRPr="00044C82" w:rsidR="00044C82" w:rsidP="000558E9" w:rsidRDefault="00044C82" w14:paraId="12717289" w14:textId="77777777">
            <w:pPr>
              <w:tabs>
                <w:tab w:val="left" w:pos="0"/>
              </w:tabs>
              <w:spacing w:before="120"/>
              <w:ind w:left="284"/>
              <w:jc w:val="both"/>
            </w:pPr>
            <w:r w:rsidRPr="00044C82">
              <w:rPr>
                <w:lang w:eastAsia="lv-LV"/>
              </w:rPr>
              <w:t xml:space="preserve">25. Ja pārvadātājs iesniedz iesniegumu licences kartītes anulēšanai, institūcija </w:t>
            </w:r>
            <w:r w:rsidRPr="00044C82">
              <w:t xml:space="preserve">pēc pārvadātāja iesnieguma saņemšanas pārbauda informāciju   VID publiskojamo datu bāzē par pārvadātāja nodokļu saistību izpildi un pārbauda informāciju Sodu reģistrā par administratīvo sodu, kas </w:t>
            </w:r>
            <w:r w:rsidRPr="00044C82">
              <w:lastRenderedPageBreak/>
              <w:t>piemēroti par pārvadājumu pakalpojumu reglamentējošo normatīvo aktu pārkāpumiem, izpildi.</w:t>
            </w:r>
          </w:p>
          <w:p w:rsidRPr="00044C82" w:rsidR="00044C82" w:rsidP="000558E9" w:rsidRDefault="00044C82" w14:paraId="689FE430" w14:textId="77777777">
            <w:pPr>
              <w:spacing w:before="120"/>
              <w:ind w:left="284"/>
              <w:jc w:val="both"/>
              <w:rPr>
                <w:lang w:eastAsia="lv-LV"/>
              </w:rPr>
            </w:pPr>
          </w:p>
        </w:tc>
      </w:tr>
      <w:tr w:rsidRPr="00FB7EA6" w:rsidR="00044C82" w:rsidTr="0002120D" w14:paraId="210EA592"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044C82" w:rsidP="0002120D" w:rsidRDefault="0022316C" w14:paraId="39832595" w14:textId="02C55B32">
            <w:pPr>
              <w:jc w:val="both"/>
            </w:pPr>
            <w:r>
              <w:lastRenderedPageBreak/>
              <w:t>71.</w:t>
            </w:r>
          </w:p>
        </w:tc>
        <w:tc>
          <w:tcPr>
            <w:tcW w:w="2922" w:type="dxa"/>
            <w:tcBorders>
              <w:top w:val="single" w:color="auto" w:sz="4" w:space="0"/>
              <w:left w:val="single" w:color="auto" w:sz="4" w:space="0"/>
              <w:bottom w:val="single" w:color="auto" w:sz="4" w:space="0"/>
              <w:right w:val="single" w:color="auto" w:sz="4" w:space="0"/>
            </w:tcBorders>
          </w:tcPr>
          <w:p w:rsidR="00044C82" w:rsidP="0002120D" w:rsidRDefault="0022316C" w14:paraId="7745AAA7" w14:textId="796FA710">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Pr="00652D5F" w:rsidR="00044C82" w:rsidP="0002120D" w:rsidRDefault="00044C82" w14:paraId="46B0CD97" w14:textId="77777777">
            <w:pPr>
              <w:pStyle w:val="PlainText"/>
              <w:jc w:val="both"/>
              <w:rPr>
                <w:rFonts w:ascii="Times New Roman" w:hAnsi="Times New Roman" w:cs="Times New Roman"/>
                <w:b/>
                <w:bCs/>
                <w:sz w:val="24"/>
                <w:szCs w:val="24"/>
              </w:rPr>
            </w:pPr>
            <w:r w:rsidRPr="00652D5F">
              <w:rPr>
                <w:rFonts w:ascii="Times New Roman" w:hAnsi="Times New Roman" w:cs="Times New Roman"/>
                <w:b/>
                <w:bCs/>
                <w:sz w:val="24"/>
                <w:szCs w:val="24"/>
              </w:rPr>
              <w:t>Latvijas Pašvaldību savienība 16.08.2019.</w:t>
            </w:r>
          </w:p>
          <w:p w:rsidRPr="00652D5F" w:rsidR="00044C82" w:rsidP="00044C82" w:rsidRDefault="00044C82" w14:paraId="37A9B5D1" w14:textId="77777777">
            <w:pPr>
              <w:pStyle w:val="ListParagraph"/>
              <w:numPr>
                <w:ilvl w:val="0"/>
                <w:numId w:val="49"/>
              </w:numPr>
              <w:ind w:left="0" w:firstLine="0"/>
              <w:jc w:val="both"/>
              <w:rPr>
                <w:rFonts w:ascii="Times New Roman" w:hAnsi="Times New Roman"/>
                <w:sz w:val="24"/>
                <w:szCs w:val="24"/>
              </w:rPr>
            </w:pPr>
            <w:r w:rsidRPr="00652D5F">
              <w:rPr>
                <w:rFonts w:ascii="Times New Roman" w:hAnsi="Times New Roman"/>
                <w:sz w:val="24"/>
                <w:szCs w:val="24"/>
              </w:rPr>
              <w:t>Noteikumu projekts nesatur regul</w:t>
            </w:r>
            <w:r w:rsidRPr="00652D5F">
              <w:rPr>
                <w:rFonts w:hint="eastAsia" w:ascii="Times New Roman" w:hAnsi="Times New Roman"/>
                <w:sz w:val="24"/>
                <w:szCs w:val="24"/>
              </w:rPr>
              <w:t>ē</w:t>
            </w:r>
            <w:r w:rsidRPr="00652D5F">
              <w:rPr>
                <w:rFonts w:ascii="Times New Roman" w:hAnsi="Times New Roman"/>
                <w:sz w:val="24"/>
                <w:szCs w:val="24"/>
              </w:rPr>
              <w:t>jumu attiec</w:t>
            </w:r>
            <w:r w:rsidRPr="00652D5F">
              <w:rPr>
                <w:rFonts w:hint="eastAsia" w:ascii="Times New Roman" w:hAnsi="Times New Roman"/>
                <w:sz w:val="24"/>
                <w:szCs w:val="24"/>
              </w:rPr>
              <w:t>ī</w:t>
            </w:r>
            <w:r w:rsidRPr="00652D5F">
              <w:rPr>
                <w:rFonts w:ascii="Times New Roman" w:hAnsi="Times New Roman"/>
                <w:sz w:val="24"/>
                <w:szCs w:val="24"/>
              </w:rPr>
              <w:t>b</w:t>
            </w:r>
            <w:r w:rsidRPr="00652D5F">
              <w:rPr>
                <w:rFonts w:hint="eastAsia" w:ascii="Times New Roman" w:hAnsi="Times New Roman"/>
                <w:sz w:val="24"/>
                <w:szCs w:val="24"/>
              </w:rPr>
              <w:t>ā</w:t>
            </w:r>
            <w:r w:rsidRPr="00652D5F">
              <w:rPr>
                <w:rFonts w:ascii="Times New Roman" w:hAnsi="Times New Roman"/>
                <w:sz w:val="24"/>
                <w:szCs w:val="24"/>
              </w:rPr>
              <w:t xml:space="preserve"> uz gad</w:t>
            </w:r>
            <w:r w:rsidRPr="00652D5F">
              <w:rPr>
                <w:rFonts w:hint="eastAsia" w:ascii="Times New Roman" w:hAnsi="Times New Roman"/>
                <w:sz w:val="24"/>
                <w:szCs w:val="24"/>
              </w:rPr>
              <w:t>ī</w:t>
            </w:r>
            <w:r w:rsidRPr="00652D5F">
              <w:rPr>
                <w:rFonts w:ascii="Times New Roman" w:hAnsi="Times New Roman"/>
                <w:sz w:val="24"/>
                <w:szCs w:val="24"/>
              </w:rPr>
              <w:t>jumiem, kad pamatojoties uz inform</w:t>
            </w:r>
            <w:r w:rsidRPr="00652D5F">
              <w:rPr>
                <w:rFonts w:hint="eastAsia" w:ascii="Times New Roman" w:hAnsi="Times New Roman"/>
                <w:sz w:val="24"/>
                <w:szCs w:val="24"/>
              </w:rPr>
              <w:t>ā</w:t>
            </w:r>
            <w:r w:rsidRPr="00652D5F">
              <w:rPr>
                <w:rFonts w:ascii="Times New Roman" w:hAnsi="Times New Roman"/>
                <w:sz w:val="24"/>
                <w:szCs w:val="24"/>
              </w:rPr>
              <w:t>ciju, ko sniedz Valsts ie</w:t>
            </w:r>
            <w:r w:rsidRPr="00652D5F">
              <w:rPr>
                <w:rFonts w:hint="eastAsia" w:ascii="Times New Roman" w:hAnsi="Times New Roman"/>
                <w:sz w:val="24"/>
                <w:szCs w:val="24"/>
              </w:rPr>
              <w:t>ņē</w:t>
            </w:r>
            <w:r w:rsidRPr="00652D5F">
              <w:rPr>
                <w:rFonts w:ascii="Times New Roman" w:hAnsi="Times New Roman"/>
                <w:sz w:val="24"/>
                <w:szCs w:val="24"/>
              </w:rPr>
              <w:t>mumu dienests vai, kas pieejama Sodu re</w:t>
            </w:r>
            <w:r w:rsidRPr="00652D5F">
              <w:rPr>
                <w:rFonts w:hint="eastAsia" w:ascii="Times New Roman" w:hAnsi="Times New Roman"/>
                <w:sz w:val="24"/>
                <w:szCs w:val="24"/>
              </w:rPr>
              <w:t>ģ</w:t>
            </w:r>
            <w:r w:rsidRPr="00652D5F">
              <w:rPr>
                <w:rFonts w:ascii="Times New Roman" w:hAnsi="Times New Roman"/>
                <w:sz w:val="24"/>
                <w:szCs w:val="24"/>
              </w:rPr>
              <w:t>istr</w:t>
            </w:r>
            <w:r w:rsidRPr="00652D5F">
              <w:rPr>
                <w:rFonts w:hint="eastAsia" w:ascii="Times New Roman" w:hAnsi="Times New Roman"/>
                <w:sz w:val="24"/>
                <w:szCs w:val="24"/>
              </w:rPr>
              <w:t>ā</w:t>
            </w:r>
            <w:r w:rsidRPr="00652D5F">
              <w:rPr>
                <w:rFonts w:ascii="Times New Roman" w:hAnsi="Times New Roman"/>
                <w:sz w:val="24"/>
                <w:szCs w:val="24"/>
              </w:rPr>
              <w:t>, instit</w:t>
            </w:r>
            <w:r w:rsidRPr="00652D5F">
              <w:rPr>
                <w:rFonts w:hint="eastAsia" w:ascii="Times New Roman" w:hAnsi="Times New Roman"/>
                <w:sz w:val="24"/>
                <w:szCs w:val="24"/>
              </w:rPr>
              <w:t>ū</w:t>
            </w:r>
            <w:r w:rsidRPr="00652D5F">
              <w:rPr>
                <w:rFonts w:ascii="Times New Roman" w:hAnsi="Times New Roman"/>
                <w:sz w:val="24"/>
                <w:szCs w:val="24"/>
              </w:rPr>
              <w:t>cija nevar anul</w:t>
            </w:r>
            <w:r w:rsidRPr="00652D5F">
              <w:rPr>
                <w:rFonts w:hint="eastAsia" w:ascii="Times New Roman" w:hAnsi="Times New Roman"/>
                <w:sz w:val="24"/>
                <w:szCs w:val="24"/>
              </w:rPr>
              <w:t>ē</w:t>
            </w:r>
            <w:r w:rsidRPr="00652D5F">
              <w:rPr>
                <w:rFonts w:ascii="Times New Roman" w:hAnsi="Times New Roman"/>
                <w:sz w:val="24"/>
                <w:szCs w:val="24"/>
              </w:rPr>
              <w:t>t licences kart</w:t>
            </w:r>
            <w:r w:rsidRPr="00652D5F">
              <w:rPr>
                <w:rFonts w:hint="eastAsia" w:ascii="Times New Roman" w:hAnsi="Times New Roman"/>
                <w:sz w:val="24"/>
                <w:szCs w:val="24"/>
              </w:rPr>
              <w:t>ī</w:t>
            </w:r>
            <w:r w:rsidRPr="00652D5F">
              <w:rPr>
                <w:rFonts w:ascii="Times New Roman" w:hAnsi="Times New Roman"/>
                <w:sz w:val="24"/>
                <w:szCs w:val="24"/>
              </w:rPr>
              <w:t>ti. Starpministriju sanāksmē netika sniegta atbilde, kas notiks ar t</w:t>
            </w:r>
            <w:r w:rsidRPr="00652D5F">
              <w:rPr>
                <w:rFonts w:hint="eastAsia" w:ascii="Times New Roman" w:hAnsi="Times New Roman"/>
                <w:sz w:val="24"/>
                <w:szCs w:val="24"/>
              </w:rPr>
              <w:t>ā</w:t>
            </w:r>
            <w:r w:rsidRPr="00652D5F">
              <w:rPr>
                <w:rFonts w:ascii="Times New Roman" w:hAnsi="Times New Roman"/>
                <w:sz w:val="24"/>
                <w:szCs w:val="24"/>
              </w:rPr>
              <w:t>m licences kart</w:t>
            </w:r>
            <w:r w:rsidRPr="00652D5F">
              <w:rPr>
                <w:rFonts w:hint="eastAsia" w:ascii="Times New Roman" w:hAnsi="Times New Roman"/>
                <w:sz w:val="24"/>
                <w:szCs w:val="24"/>
              </w:rPr>
              <w:t>ī</w:t>
            </w:r>
            <w:r w:rsidRPr="00652D5F">
              <w:rPr>
                <w:rFonts w:ascii="Times New Roman" w:hAnsi="Times New Roman"/>
                <w:sz w:val="24"/>
                <w:szCs w:val="24"/>
              </w:rPr>
              <w:t>t</w:t>
            </w:r>
            <w:r w:rsidRPr="00652D5F">
              <w:rPr>
                <w:rFonts w:hint="eastAsia" w:ascii="Times New Roman" w:hAnsi="Times New Roman"/>
                <w:sz w:val="24"/>
                <w:szCs w:val="24"/>
              </w:rPr>
              <w:t>ē</w:t>
            </w:r>
            <w:r w:rsidRPr="00652D5F">
              <w:rPr>
                <w:rFonts w:ascii="Times New Roman" w:hAnsi="Times New Roman"/>
                <w:sz w:val="24"/>
                <w:szCs w:val="24"/>
              </w:rPr>
              <w:t>m (autotransporta l</w:t>
            </w:r>
            <w:r w:rsidRPr="00652D5F">
              <w:rPr>
                <w:rFonts w:hint="eastAsia" w:ascii="Times New Roman" w:hAnsi="Times New Roman"/>
                <w:sz w:val="24"/>
                <w:szCs w:val="24"/>
              </w:rPr>
              <w:t>ī</w:t>
            </w:r>
            <w:r w:rsidRPr="00652D5F">
              <w:rPr>
                <w:rFonts w:ascii="Times New Roman" w:hAnsi="Times New Roman"/>
                <w:sz w:val="24"/>
                <w:szCs w:val="24"/>
              </w:rPr>
              <w:t>dzek</w:t>
            </w:r>
            <w:r w:rsidRPr="00652D5F">
              <w:rPr>
                <w:rFonts w:hint="eastAsia" w:ascii="Times New Roman" w:hAnsi="Times New Roman"/>
                <w:sz w:val="24"/>
                <w:szCs w:val="24"/>
              </w:rPr>
              <w:t>ļ</w:t>
            </w:r>
            <w:r w:rsidRPr="00652D5F">
              <w:rPr>
                <w:rFonts w:ascii="Times New Roman" w:hAnsi="Times New Roman"/>
                <w:sz w:val="24"/>
                <w:szCs w:val="24"/>
              </w:rPr>
              <w:t>iem), kuras nevar</w:t>
            </w:r>
            <w:r w:rsidRPr="00652D5F">
              <w:rPr>
                <w:rFonts w:hint="eastAsia" w:ascii="Times New Roman" w:hAnsi="Times New Roman"/>
                <w:sz w:val="24"/>
                <w:szCs w:val="24"/>
              </w:rPr>
              <w:t>ē</w:t>
            </w:r>
            <w:r w:rsidRPr="00652D5F">
              <w:rPr>
                <w:rFonts w:ascii="Times New Roman" w:hAnsi="Times New Roman"/>
                <w:sz w:val="24"/>
                <w:szCs w:val="24"/>
              </w:rPr>
              <w:t>s anul</w:t>
            </w:r>
            <w:r w:rsidRPr="00652D5F">
              <w:rPr>
                <w:rFonts w:hint="eastAsia" w:ascii="Times New Roman" w:hAnsi="Times New Roman"/>
                <w:sz w:val="24"/>
                <w:szCs w:val="24"/>
              </w:rPr>
              <w:t>ē</w:t>
            </w:r>
            <w:r w:rsidRPr="00652D5F">
              <w:rPr>
                <w:rFonts w:ascii="Times New Roman" w:hAnsi="Times New Roman"/>
                <w:sz w:val="24"/>
                <w:szCs w:val="24"/>
              </w:rPr>
              <w:t>t pamatojoties uz šo regul</w:t>
            </w:r>
            <w:r w:rsidRPr="00652D5F">
              <w:rPr>
                <w:rFonts w:hint="eastAsia" w:ascii="Times New Roman" w:hAnsi="Times New Roman"/>
                <w:sz w:val="24"/>
                <w:szCs w:val="24"/>
              </w:rPr>
              <w:t>ē</w:t>
            </w:r>
            <w:r w:rsidRPr="00652D5F">
              <w:rPr>
                <w:rFonts w:ascii="Times New Roman" w:hAnsi="Times New Roman"/>
                <w:sz w:val="24"/>
                <w:szCs w:val="24"/>
              </w:rPr>
              <w:t>jumu.</w:t>
            </w:r>
          </w:p>
          <w:p w:rsidRPr="00652D5F" w:rsidR="00044C82" w:rsidP="0002120D" w:rsidRDefault="00044C82" w14:paraId="04B0F084" w14:textId="77777777">
            <w:pPr>
              <w:pStyle w:val="PlainText"/>
              <w:jc w:val="both"/>
              <w:rPr>
                <w:rFonts w:ascii="Times New Roman" w:hAnsi="Times New Roman" w:cs="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00044C82" w:rsidP="0002120D" w:rsidRDefault="00FB4466" w14:paraId="37AE7BB1" w14:textId="56C060CD">
            <w:pPr>
              <w:jc w:val="both"/>
              <w:rPr>
                <w:b/>
                <w:bCs/>
              </w:rPr>
            </w:pPr>
            <w:r>
              <w:rPr>
                <w:b/>
                <w:bCs/>
              </w:rPr>
              <w:t>Iebildums ņemts vērā</w:t>
            </w:r>
            <w:r w:rsidR="006E496E">
              <w:rPr>
                <w:b/>
                <w:bCs/>
              </w:rPr>
              <w:t>.</w:t>
            </w:r>
            <w:r>
              <w:rPr>
                <w:b/>
                <w:bCs/>
              </w:rPr>
              <w:t xml:space="preserve"> </w:t>
            </w:r>
          </w:p>
          <w:p w:rsidR="00FB4466" w:rsidP="0002120D" w:rsidRDefault="00FB4466" w14:paraId="1307A669" w14:textId="0BB808EB">
            <w:pPr>
              <w:jc w:val="both"/>
              <w:rPr>
                <w:b/>
                <w:bCs/>
              </w:rPr>
            </w:pPr>
            <w:r w:rsidRPr="009360D7">
              <w:t>Skaidrojums sniegts noteikumu projekta anotācijā.</w:t>
            </w:r>
          </w:p>
        </w:tc>
        <w:tc>
          <w:tcPr>
            <w:tcW w:w="2922" w:type="dxa"/>
            <w:tcBorders>
              <w:top w:val="single" w:color="auto" w:sz="4" w:space="0"/>
              <w:left w:val="single" w:color="auto" w:sz="4" w:space="0"/>
              <w:bottom w:val="single" w:color="auto" w:sz="4" w:space="0"/>
              <w:right w:val="single" w:color="auto" w:sz="4" w:space="0"/>
            </w:tcBorders>
          </w:tcPr>
          <w:p w:rsidR="00044C82" w:rsidP="0002120D" w:rsidRDefault="009360D7" w14:paraId="2787D54D" w14:textId="08A2D4EF">
            <w:pPr>
              <w:spacing w:before="120"/>
              <w:jc w:val="both"/>
              <w:rPr>
                <w:lang w:eastAsia="lv-LV"/>
              </w:rPr>
            </w:pPr>
            <w:r>
              <w:rPr>
                <w:lang w:eastAsia="lv-LV"/>
              </w:rPr>
              <w:t>Skatīt precizēto anotāciju.</w:t>
            </w:r>
          </w:p>
        </w:tc>
      </w:tr>
      <w:tr w:rsidRPr="00872899" w:rsidR="00872899" w:rsidTr="0002120D" w14:paraId="7D871650"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872899" w:rsidR="00872899" w:rsidP="00872899" w:rsidRDefault="000558E9" w14:paraId="77F61486" w14:textId="4C664B66">
            <w:pPr>
              <w:jc w:val="both"/>
            </w:pPr>
            <w:r>
              <w:t>7</w:t>
            </w:r>
            <w:r w:rsidR="00AA0846">
              <w:t>2</w:t>
            </w:r>
            <w:r>
              <w:t>.</w:t>
            </w:r>
          </w:p>
        </w:tc>
        <w:tc>
          <w:tcPr>
            <w:tcW w:w="2922"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47FFE27F" w14:textId="77777777">
            <w:pPr>
              <w:ind w:left="284"/>
              <w:jc w:val="both"/>
            </w:pPr>
            <w:r w:rsidRPr="00872899">
              <w:rPr>
                <w:lang w:eastAsia="lv-LV"/>
              </w:rPr>
              <w:t>11.2.Autopārvadājumu likuma 35.panta 3.</w:t>
            </w:r>
            <w:r w:rsidRPr="00872899">
              <w:rPr>
                <w:vertAlign w:val="superscript"/>
                <w:lang w:eastAsia="lv-LV"/>
              </w:rPr>
              <w:t xml:space="preserve">1 </w:t>
            </w:r>
            <w:r w:rsidRPr="00872899">
              <w:rPr>
                <w:lang w:eastAsia="lv-LV"/>
              </w:rPr>
              <w:t>daļas</w:t>
            </w:r>
            <w:r w:rsidRPr="00872899">
              <w:t xml:space="preserve"> 2.apakšpunktā noteiktajā gadījumā, institūcija lēmuma pieņemšanai pēc pārvadātāja iesnieguma saņemšanas nosūta informācijas pieprasījumu VID par pārvadātājam aprēķināto nodokļu saistību izpildi un pārbauda informāciju Informācijas centra Sodu reģistrā par  administratīvo sodu, kas piemēroti par pasažieru </w:t>
            </w:r>
            <w:r w:rsidRPr="00872899">
              <w:lastRenderedPageBreak/>
              <w:t xml:space="preserve">komercpārvadājumu ar taksometru noteikumu pārkāpumiem, izpildi. </w:t>
            </w:r>
          </w:p>
          <w:p w:rsidRPr="00872899" w:rsidR="00872899" w:rsidP="00BF1A57" w:rsidRDefault="00872899" w14:paraId="367E56DC" w14:textId="4EC87A01">
            <w:pPr>
              <w:tabs>
                <w:tab w:val="left" w:pos="0"/>
              </w:tabs>
              <w:spacing w:before="120"/>
              <w:ind w:firstLine="284"/>
              <w:jc w:val="both"/>
              <w:rPr>
                <w:lang w:eastAsia="lv-LV"/>
              </w:rPr>
            </w:pPr>
            <w:r w:rsidRPr="00872899">
              <w:rPr>
                <w:lang w:eastAsia="lv-LV"/>
              </w:rPr>
              <w:t xml:space="preserve">25. Ja pārvadātājs iesniedz iesniegumu licences kartītes anulēšanai, institūcija </w:t>
            </w:r>
            <w:r w:rsidRPr="00872899">
              <w:t>pēc pārvadātāja iesnieguma saņemšanas nosūta informācijas pieprasījumu VID par pārvadātājam aprēķināto nodokļu saistību izpildi un pārbauda informāciju Informācijas centra Sodu reģistrā par administratīvo sodu, kas piemēroti par pasažieru komercpārvadājumu ar taksometru noteikumu pārkāpumiem, izpildi.</w:t>
            </w:r>
          </w:p>
        </w:tc>
        <w:tc>
          <w:tcPr>
            <w:tcW w:w="4874"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5DEF60EF" w14:textId="77777777">
            <w:pPr>
              <w:pStyle w:val="PlainText"/>
              <w:jc w:val="both"/>
              <w:rPr>
                <w:rFonts w:ascii="Times New Roman" w:hAnsi="Times New Roman"/>
                <w:b/>
                <w:bCs/>
                <w:sz w:val="24"/>
                <w:szCs w:val="24"/>
              </w:rPr>
            </w:pPr>
            <w:r w:rsidRPr="00872899">
              <w:rPr>
                <w:rFonts w:ascii="Times New Roman" w:hAnsi="Times New Roman"/>
                <w:b/>
                <w:bCs/>
                <w:sz w:val="24"/>
                <w:szCs w:val="24"/>
              </w:rPr>
              <w:lastRenderedPageBreak/>
              <w:t>Finanšu ministrija 19.08.2019.</w:t>
            </w:r>
          </w:p>
          <w:p w:rsidRPr="00872899" w:rsidR="00872899" w:rsidP="00872899" w:rsidRDefault="00872899" w14:paraId="1FD809E2" w14:textId="77777777">
            <w:pPr>
              <w:ind w:firstLine="720"/>
              <w:jc w:val="both"/>
            </w:pPr>
            <w:r w:rsidRPr="00872899">
              <w:t>1. Vēršam uzmanību, ka atbilstoši Autopārvadājumu likuma 35.pantā noteiktajai kārtībai, kas spēkā stāsies 2019.gada 1.septembrī,  Valsts ieņēmumu dienests sniedz informāciju par pārvadātāja nodokļu saistību izpildi, nevis par pārvadātāja nodokļu riskiem. Atbilstoši norādītajam piedāvājam noteikumu projekta 11.2.apakšpunktu un 25.punktu izteikt šādā redakcijā:</w:t>
            </w:r>
          </w:p>
          <w:p w:rsidRPr="00872899" w:rsidR="00872899" w:rsidP="00872899" w:rsidRDefault="00872899" w14:paraId="3DFFDA06" w14:textId="77777777">
            <w:pPr>
              <w:ind w:firstLine="720"/>
              <w:jc w:val="both"/>
              <w:rPr>
                <w:lang w:eastAsia="lv-LV"/>
              </w:rPr>
            </w:pPr>
            <w:r w:rsidRPr="00872899">
              <w:t>“11.2. Autopārvadājumu likuma 35.panta 3.</w:t>
            </w:r>
            <w:r w:rsidRPr="00872899">
              <w:rPr>
                <w:vertAlign w:val="superscript"/>
              </w:rPr>
              <w:t xml:space="preserve">1 </w:t>
            </w:r>
            <w:r w:rsidRPr="00872899">
              <w:t xml:space="preserve">daļas 2.apakšpunktā noteiktajā gadījumā, institūcija lēmuma pieņemšanai pēc pārvadātāja iesnieguma saņemšanas pārbauda informāciju Valsts ieņēmumu dienesta Publiskojamo datu bāzē par pārvadātāja nodokļu </w:t>
            </w:r>
            <w:r w:rsidRPr="00872899">
              <w:lastRenderedPageBreak/>
              <w:t>saistību izpildi un pārbauda informāciju Sodu reģistrā par administratīvo sodu, kas piemēroti par pasažieru komercpārvadājumu ar taksometru noteikumu pārkāpumiem, izpildi.</w:t>
            </w:r>
          </w:p>
          <w:p w:rsidRPr="00872899" w:rsidR="00872899" w:rsidP="00872899" w:rsidRDefault="00872899" w14:paraId="1B5BF77E" w14:textId="77777777">
            <w:pPr>
              <w:ind w:firstLine="709"/>
              <w:jc w:val="both"/>
            </w:pPr>
            <w:r w:rsidRPr="00872899">
              <w:t>25. Ja pārvadātājs iesniedz iesniegumu licences kartītes anulēšanai, institūcija pēc pārvadātāja iesnieguma saņemšanas pārbauda informāciju Valsts ieņēmumu dienesta Publiskojamo datu bāzē par pārvadātāja nodokļu saistību izpildi un pārbauda informāciju Sodu reģistrā par administratīvo sodu, kas piemēroti par pasažieru komercpārvadājumu ar taksometru noteikumu pārkāpumiem, izpildi.”</w:t>
            </w:r>
          </w:p>
          <w:p w:rsidRPr="00872899" w:rsidR="00872899" w:rsidP="00872899" w:rsidRDefault="00872899" w14:paraId="27D70B44" w14:textId="4D76B44A">
            <w:pPr>
              <w:pStyle w:val="PlainText"/>
              <w:jc w:val="both"/>
              <w:rPr>
                <w:rFonts w:ascii="Times New Roman" w:hAnsi="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7FD80545" w14:textId="179BDAAD">
            <w:pPr>
              <w:jc w:val="both"/>
              <w:rPr>
                <w:b/>
                <w:bCs/>
              </w:rPr>
            </w:pPr>
            <w:r w:rsidRPr="00872899">
              <w:rPr>
                <w:b/>
                <w:bCs/>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872899" w:rsidR="00872899" w:rsidP="00BF1A57" w:rsidRDefault="00872899" w14:paraId="6F9F908D" w14:textId="77777777">
            <w:pPr>
              <w:jc w:val="both"/>
              <w:rPr>
                <w:lang w:eastAsia="lv-LV"/>
              </w:rPr>
            </w:pPr>
            <w:r w:rsidRPr="00872899">
              <w:t>11.2. Autopārvadājumu likuma 35.panta 3.</w:t>
            </w:r>
            <w:r w:rsidRPr="00872899">
              <w:rPr>
                <w:vertAlign w:val="superscript"/>
              </w:rPr>
              <w:t xml:space="preserve">1 </w:t>
            </w:r>
            <w:r w:rsidRPr="00872899">
              <w:t xml:space="preserve">daļas 2.apakšpunktā noteiktajā gadījumā, institūcija lēmuma pieņemšanai pēc pārvadātāja iesnieguma saņemšanas pārbauda informāciju Valsts ieņēmumu dienesta Publiskojamo datu bāzē par pārvadātāja nodokļu saistību izpildi un pārbauda informāciju Sodu reģistrā par administratīvo sodu, kas piemēroti par pasažieru komercpārvadājumu ar </w:t>
            </w:r>
            <w:r w:rsidRPr="00872899">
              <w:lastRenderedPageBreak/>
              <w:t>taksometru noteikumu pārkāpumiem, izpildi.</w:t>
            </w:r>
          </w:p>
          <w:p w:rsidRPr="00872899" w:rsidR="00872899" w:rsidP="00872899" w:rsidRDefault="00872899" w14:paraId="577976AB" w14:textId="77777777">
            <w:pPr>
              <w:ind w:firstLine="709"/>
              <w:jc w:val="both"/>
            </w:pPr>
            <w:r w:rsidRPr="00872899">
              <w:t>25. Ja pārvadātājs iesniedz iesniegumu licences kartītes anulēšanai, institūcija pēc pārvadātāja iesnieguma saņemšanas pārbauda informāciju Valsts ieņēmumu dienesta Publiskojamo datu bāzē par pārvadātāja nodokļu saistību izpildi un pārbauda informāciju Sodu reģistrā par administratīvo sodu, kas piemēroti par pasažieru komercpārvadājumu ar taksometru noteikumu pārkāpumiem, izpildi.”</w:t>
            </w:r>
          </w:p>
          <w:p w:rsidRPr="00872899" w:rsidR="00872899" w:rsidP="00872899" w:rsidRDefault="00872899" w14:paraId="1D4F128B" w14:textId="77777777">
            <w:pPr>
              <w:spacing w:before="120"/>
              <w:jc w:val="both"/>
              <w:rPr>
                <w:lang w:eastAsia="lv-LV"/>
              </w:rPr>
            </w:pPr>
          </w:p>
        </w:tc>
      </w:tr>
      <w:tr w:rsidRPr="00FB7EA6" w:rsidR="00872899" w:rsidTr="0002120D" w14:paraId="0F053685"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872899" w:rsidP="00872899" w:rsidRDefault="000558E9" w14:paraId="684CB8CF" w14:textId="1800E16B">
            <w:pPr>
              <w:jc w:val="both"/>
            </w:pPr>
            <w:r>
              <w:lastRenderedPageBreak/>
              <w:t>7</w:t>
            </w:r>
            <w:r w:rsidR="00AA0846">
              <w:t>3</w:t>
            </w:r>
            <w:r>
              <w:t>.</w:t>
            </w:r>
          </w:p>
        </w:tc>
        <w:tc>
          <w:tcPr>
            <w:tcW w:w="2922" w:type="dxa"/>
            <w:tcBorders>
              <w:top w:val="single" w:color="auto" w:sz="4" w:space="0"/>
              <w:left w:val="single" w:color="auto" w:sz="4" w:space="0"/>
              <w:bottom w:val="single" w:color="auto" w:sz="4" w:space="0"/>
              <w:right w:val="single" w:color="auto" w:sz="4" w:space="0"/>
            </w:tcBorders>
          </w:tcPr>
          <w:p w:rsidR="00872899" w:rsidP="00872899" w:rsidRDefault="00872899" w14:paraId="625AC7D2" w14:textId="4731B4FA">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Anotācija</w:t>
            </w:r>
          </w:p>
        </w:tc>
        <w:tc>
          <w:tcPr>
            <w:tcW w:w="4874"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7FA8B025" w14:textId="4E9622D4">
            <w:pPr>
              <w:ind w:firstLine="709"/>
              <w:jc w:val="both"/>
              <w:rPr>
                <w:b/>
                <w:bCs/>
              </w:rPr>
            </w:pPr>
            <w:r w:rsidRPr="00872899">
              <w:rPr>
                <w:b/>
                <w:bCs/>
              </w:rPr>
              <w:t>Finanšu ministrija 19.08.2019.</w:t>
            </w:r>
          </w:p>
          <w:p w:rsidR="00872899" w:rsidP="00872899" w:rsidRDefault="00872899" w14:paraId="36949601" w14:textId="49954C9B">
            <w:pPr>
              <w:ind w:firstLine="709"/>
              <w:jc w:val="both"/>
            </w:pPr>
            <w:r>
              <w:t>2. Noteikumu projekta anotācijas I sadaļas 2.punktā (3.lpp.) nepieciešams svītrot teikumu:</w:t>
            </w:r>
          </w:p>
          <w:p w:rsidR="00872899" w:rsidP="00872899" w:rsidRDefault="00872899" w14:paraId="7D4B646C" w14:textId="77777777">
            <w:pPr>
              <w:ind w:firstLine="709"/>
              <w:jc w:val="both"/>
              <w:rPr>
                <w:lang w:eastAsia="lv-LV"/>
              </w:rPr>
            </w:pPr>
            <w:r>
              <w:t>“- saņemta informācija, ka sistemātiski tiek kavēta deklarāciju iesniegšana vai iesniegtajās deklarācijās tiek norādīti nekorekti dati, kā rezultātā konstatēta izvairīšanās no nodokļu nomaksas.”</w:t>
            </w:r>
          </w:p>
          <w:p w:rsidR="00872899" w:rsidP="00872899" w:rsidRDefault="00872899" w14:paraId="4FB0AF56" w14:textId="77777777">
            <w:pPr>
              <w:pStyle w:val="PlainText"/>
              <w:jc w:val="both"/>
              <w:rPr>
                <w:rFonts w:ascii="Times New Roman" w:hAnsi="Times New Roman"/>
                <w:b/>
                <w:bCs/>
                <w:sz w:val="24"/>
                <w:szCs w:val="24"/>
              </w:rPr>
            </w:pPr>
          </w:p>
        </w:tc>
        <w:tc>
          <w:tcPr>
            <w:tcW w:w="2835" w:type="dxa"/>
            <w:tcBorders>
              <w:top w:val="single" w:color="auto" w:sz="4" w:space="0"/>
              <w:left w:val="single" w:color="auto" w:sz="4" w:space="0"/>
              <w:bottom w:val="single" w:color="auto" w:sz="4" w:space="0"/>
              <w:right w:val="single" w:color="auto" w:sz="4" w:space="0"/>
            </w:tcBorders>
          </w:tcPr>
          <w:p w:rsidR="00872899" w:rsidP="00872899" w:rsidRDefault="00872899" w14:paraId="48434D3C" w14:textId="1BC950C7">
            <w:pPr>
              <w:jc w:val="both"/>
              <w:rPr>
                <w:b/>
                <w:bCs/>
              </w:rPr>
            </w:pPr>
            <w:r>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00872899" w:rsidP="00872899" w:rsidRDefault="00872899" w14:paraId="58F6CC37" w14:textId="0569FBE1">
            <w:pPr>
              <w:spacing w:before="120"/>
              <w:jc w:val="both"/>
              <w:rPr>
                <w:lang w:eastAsia="lv-LV"/>
              </w:rPr>
            </w:pPr>
            <w:r>
              <w:rPr>
                <w:lang w:eastAsia="lv-LV"/>
              </w:rPr>
              <w:t>Skatīt precizēto anotāciju.</w:t>
            </w:r>
          </w:p>
        </w:tc>
      </w:tr>
      <w:tr w:rsidRPr="00872899" w:rsidR="00872899" w:rsidTr="0002120D" w14:paraId="21ADC4BF"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872899" w:rsidR="00872899" w:rsidP="00872899" w:rsidRDefault="006E496E" w14:paraId="445D5885" w14:textId="17D84AA4">
            <w:pPr>
              <w:jc w:val="both"/>
            </w:pPr>
            <w:r>
              <w:t>7</w:t>
            </w:r>
            <w:r w:rsidR="00AA0846">
              <w:t>4</w:t>
            </w:r>
          </w:p>
        </w:tc>
        <w:tc>
          <w:tcPr>
            <w:tcW w:w="2922"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4C19B511" w14:textId="37D50203">
            <w:pPr>
              <w:pStyle w:val="ListParagraph"/>
              <w:spacing w:before="120"/>
              <w:ind w:left="117"/>
              <w:jc w:val="both"/>
              <w:rPr>
                <w:rFonts w:ascii="Times New Roman" w:hAnsi="Times New Roman" w:eastAsia="Times New Roman"/>
                <w:sz w:val="24"/>
                <w:szCs w:val="24"/>
                <w:lang w:eastAsia="lv-LV"/>
              </w:rPr>
            </w:pPr>
            <w:r w:rsidRPr="00872899">
              <w:rPr>
                <w:rFonts w:ascii="Times New Roman" w:hAnsi="Times New Roman"/>
                <w:sz w:val="24"/>
                <w:szCs w:val="24"/>
              </w:rPr>
              <w:t xml:space="preserve">69.7.2. informācijas saglabāšanu taksometra skaitītāja </w:t>
            </w:r>
            <w:r w:rsidRPr="00872899">
              <w:rPr>
                <w:rFonts w:ascii="Times New Roman" w:hAnsi="Times New Roman"/>
                <w:sz w:val="24"/>
                <w:szCs w:val="24"/>
              </w:rPr>
              <w:lastRenderedPageBreak/>
              <w:t xml:space="preserve">energoneatkarīgajā atmiņā par laika periodu, kurā ārēju tehnisku iemeslu dēļ nav iespējams nodrošināt tiešsaistes režīmā informāciju nosūtīšanu </w:t>
            </w:r>
            <w:r w:rsidRPr="00872899">
              <w:rPr>
                <w:rFonts w:ascii="Times New Roman" w:hAnsi="Times New Roman"/>
                <w:bCs/>
                <w:sz w:val="24"/>
                <w:szCs w:val="24"/>
              </w:rPr>
              <w:t>VID.”</w:t>
            </w:r>
          </w:p>
        </w:tc>
        <w:tc>
          <w:tcPr>
            <w:tcW w:w="4874"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6BE53807" w14:textId="77777777">
            <w:pPr>
              <w:ind w:firstLine="709"/>
              <w:jc w:val="both"/>
              <w:rPr>
                <w:b/>
                <w:bCs/>
              </w:rPr>
            </w:pPr>
            <w:r w:rsidRPr="00872899">
              <w:rPr>
                <w:b/>
                <w:bCs/>
              </w:rPr>
              <w:lastRenderedPageBreak/>
              <w:t>Finanšu ministrija 19.08.2019.</w:t>
            </w:r>
          </w:p>
          <w:p w:rsidRPr="00872899" w:rsidR="00872899" w:rsidP="00872899" w:rsidRDefault="00872899" w14:paraId="296C5048" w14:textId="77777777">
            <w:pPr>
              <w:ind w:firstLine="709"/>
              <w:jc w:val="both"/>
              <w:rPr>
                <w:lang w:eastAsia="lv-LV"/>
              </w:rPr>
            </w:pPr>
            <w:r w:rsidRPr="00872899">
              <w:rPr>
                <w:noProof/>
                <w:lang w:eastAsia="lv-LV"/>
              </w:rPr>
              <w:t xml:space="preserve">3. Ņemot vērā, ka autotransporta līdzekļi taksometra pakalpojumu sniegšanai šobrīd ir </w:t>
            </w:r>
            <w:r w:rsidRPr="00872899">
              <w:rPr>
                <w:noProof/>
                <w:lang w:eastAsia="lv-LV"/>
              </w:rPr>
              <w:lastRenderedPageBreak/>
              <w:t xml:space="preserve">aprīkoti ne tikai ar taksometra skaitītāju, bet arī ar taksometra skaitītāju un tam pieslēgtu viedierīci, kurā tiek veikta sniegto taksometru pakalpojumu uzskaite un tiešsaistes režīmā datu nosūtīšana VID, </w:t>
            </w:r>
            <w:r w:rsidRPr="00872899">
              <w:rPr>
                <w:lang w:eastAsia="lv-LV"/>
              </w:rPr>
              <w:t xml:space="preserve">lūdzam noteikumu projekta </w:t>
            </w:r>
            <w:r w:rsidRPr="00872899">
              <w:t>69.7.2.apakšpunktu izteikt šādā redakcijā:</w:t>
            </w:r>
          </w:p>
          <w:p w:rsidRPr="00872899" w:rsidR="00872899" w:rsidP="00872899" w:rsidRDefault="00872899" w14:paraId="213E7903" w14:textId="7BFD665B">
            <w:pPr>
              <w:pStyle w:val="ListParagraph"/>
              <w:tabs>
                <w:tab w:val="left" w:pos="6096"/>
              </w:tabs>
              <w:ind w:left="0" w:firstLine="709"/>
              <w:jc w:val="both"/>
              <w:rPr>
                <w:rFonts w:ascii="Times New Roman" w:hAnsi="Times New Roman"/>
                <w:bCs/>
                <w:sz w:val="24"/>
                <w:szCs w:val="24"/>
              </w:rPr>
            </w:pPr>
            <w:r w:rsidRPr="00872899">
              <w:rPr>
                <w:rFonts w:ascii="Times New Roman" w:hAnsi="Times New Roman"/>
                <w:sz w:val="24"/>
                <w:szCs w:val="24"/>
              </w:rPr>
              <w:t xml:space="preserve"> “69.7.2. </w:t>
            </w:r>
            <w:bookmarkStart w:name="_Hlk17098966" w:id="14"/>
            <w:r w:rsidRPr="00872899">
              <w:rPr>
                <w:rFonts w:ascii="Times New Roman" w:hAnsi="Times New Roman"/>
                <w:sz w:val="24"/>
                <w:szCs w:val="24"/>
              </w:rPr>
              <w:t xml:space="preserve">informācijas saglabāšanu taksometra skaitītāja vai taksometrā uzstādītās viedierīces energoneatkarīgajā atmiņā par laika periodu, kurā ārēju tehnisku iemeslu dēļ nav iespējams nodrošināt tiešsaistes režīmā informāciju nosūtīšanu </w:t>
            </w:r>
            <w:r w:rsidRPr="00872899">
              <w:rPr>
                <w:rFonts w:ascii="Times New Roman" w:hAnsi="Times New Roman"/>
                <w:bCs/>
                <w:sz w:val="24"/>
                <w:szCs w:val="24"/>
              </w:rPr>
              <w:t>VID</w:t>
            </w:r>
            <w:bookmarkEnd w:id="14"/>
            <w:r w:rsidRPr="00872899">
              <w:rPr>
                <w:rFonts w:ascii="Times New Roman" w:hAnsi="Times New Roman"/>
                <w:bCs/>
                <w:sz w:val="24"/>
                <w:szCs w:val="24"/>
              </w:rPr>
              <w:t>.”</w:t>
            </w:r>
          </w:p>
          <w:p w:rsidRPr="00872899" w:rsidR="00872899" w:rsidP="00872899" w:rsidRDefault="00872899" w14:paraId="11442359" w14:textId="199B0A42">
            <w:pPr>
              <w:ind w:firstLine="709"/>
              <w:jc w:val="both"/>
              <w:rPr>
                <w:b/>
                <w:bCs/>
              </w:rPr>
            </w:pPr>
          </w:p>
        </w:tc>
        <w:tc>
          <w:tcPr>
            <w:tcW w:w="2835"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7E0CBC75" w14:textId="5701525F">
            <w:pPr>
              <w:jc w:val="both"/>
              <w:rPr>
                <w:b/>
                <w:bCs/>
              </w:rPr>
            </w:pPr>
            <w:r>
              <w:rPr>
                <w:b/>
                <w:bCs/>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Pr="00872899" w:rsidR="00872899" w:rsidP="00872899" w:rsidRDefault="00872899" w14:paraId="49A6DE5F" w14:textId="61128E7A">
            <w:pPr>
              <w:spacing w:before="120"/>
              <w:jc w:val="both"/>
              <w:rPr>
                <w:lang w:eastAsia="lv-LV"/>
              </w:rPr>
            </w:pPr>
            <w:r w:rsidRPr="00872899">
              <w:tab/>
              <w:t xml:space="preserve">69.7.2. informācijas saglabāšanu taksometra skaitītāja vai taksometrā </w:t>
            </w:r>
            <w:r w:rsidRPr="00872899">
              <w:lastRenderedPageBreak/>
              <w:t>uzstādītās viedierīces energoneatkarīgajā atmiņā par laika periodu, kurā ārēju tehnisku iemeslu dēļ nav iespējams nodrošināt tiešsaistes režīmā</w:t>
            </w:r>
            <w:r w:rsidR="006E496E">
              <w:t>,</w:t>
            </w:r>
            <w:r w:rsidRPr="00872899">
              <w:t xml:space="preserve"> informācij</w:t>
            </w:r>
            <w:r w:rsidR="006E496E">
              <w:t>as</w:t>
            </w:r>
            <w:r w:rsidRPr="00872899">
              <w:t xml:space="preserve"> nosūtīšanu </w:t>
            </w:r>
            <w:r w:rsidRPr="00872899">
              <w:rPr>
                <w:bCs/>
              </w:rPr>
              <w:t>VID.</w:t>
            </w:r>
          </w:p>
        </w:tc>
      </w:tr>
      <w:tr w:rsidRPr="00D22F5B" w:rsidR="00AA0846" w:rsidTr="0002120D" w14:paraId="2C725403"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D22F5B" w:rsidR="00AA0846" w:rsidP="00872899" w:rsidRDefault="00AA0846" w14:paraId="46E2657B" w14:textId="74C220A7">
            <w:pPr>
              <w:jc w:val="both"/>
            </w:pPr>
            <w:r>
              <w:lastRenderedPageBreak/>
              <w:t>75.</w:t>
            </w:r>
          </w:p>
        </w:tc>
        <w:tc>
          <w:tcPr>
            <w:tcW w:w="2922" w:type="dxa"/>
            <w:tcBorders>
              <w:top w:val="single" w:color="auto" w:sz="4" w:space="0"/>
              <w:left w:val="single" w:color="auto" w:sz="4" w:space="0"/>
              <w:bottom w:val="single" w:color="auto" w:sz="4" w:space="0"/>
              <w:right w:val="single" w:color="auto" w:sz="4" w:space="0"/>
            </w:tcBorders>
          </w:tcPr>
          <w:p w:rsidRPr="00D22F5B" w:rsidR="00AA0846" w:rsidP="00BF1A57" w:rsidRDefault="00AA0846" w14:paraId="765BE810" w14:textId="3B0E3367">
            <w:pPr>
              <w:pStyle w:val="ListParagraph"/>
              <w:ind w:left="117" w:firstLine="167"/>
              <w:jc w:val="both"/>
              <w:rPr>
                <w:rFonts w:ascii="Times New Roman" w:hAnsi="Times New Roman" w:eastAsia="Times New Roman"/>
                <w:sz w:val="24"/>
                <w:szCs w:val="24"/>
                <w:lang w:eastAsia="lv-LV"/>
              </w:rPr>
            </w:pPr>
            <w:r w:rsidRPr="00D22F5B">
              <w:rPr>
                <w:rFonts w:ascii="Times New Roman" w:hAnsi="Times New Roman"/>
                <w:sz w:val="24"/>
                <w:szCs w:val="24"/>
              </w:rPr>
              <w:t>70.12. Ja pārvadātājs ir VID vērtības nodokļa maksātāju reģistrā reģistrēta persona, papildus jānorāda:</w:t>
            </w:r>
          </w:p>
        </w:tc>
        <w:tc>
          <w:tcPr>
            <w:tcW w:w="4874" w:type="dxa"/>
            <w:tcBorders>
              <w:top w:val="single" w:color="auto" w:sz="4" w:space="0"/>
              <w:left w:val="single" w:color="auto" w:sz="4" w:space="0"/>
              <w:bottom w:val="single" w:color="auto" w:sz="4" w:space="0"/>
              <w:right w:val="single" w:color="auto" w:sz="4" w:space="0"/>
            </w:tcBorders>
          </w:tcPr>
          <w:p w:rsidRPr="00D22F5B" w:rsidR="00AA0846" w:rsidP="00872899" w:rsidRDefault="00AA0846" w14:paraId="6D187913" w14:textId="6588BE8E">
            <w:pPr>
              <w:ind w:firstLine="709"/>
              <w:jc w:val="both"/>
              <w:rPr>
                <w:b/>
                <w:bCs/>
                <w:noProof/>
                <w:lang w:eastAsia="lv-LV"/>
              </w:rPr>
            </w:pPr>
            <w:r w:rsidRPr="00D22F5B">
              <w:rPr>
                <w:b/>
                <w:bCs/>
                <w:noProof/>
                <w:lang w:eastAsia="lv-LV"/>
              </w:rPr>
              <w:t>Finanšu ministrija 19.08.2019.</w:t>
            </w:r>
          </w:p>
          <w:p w:rsidRPr="00D22F5B" w:rsidR="00AA0846" w:rsidP="00872899" w:rsidRDefault="00AA0846" w14:paraId="60EA1995" w14:textId="77D97989">
            <w:pPr>
              <w:ind w:firstLine="709"/>
              <w:jc w:val="both"/>
              <w:rPr>
                <w:color w:val="000000" w:themeColor="text1"/>
                <w:lang w:eastAsia="lv-LV"/>
              </w:rPr>
            </w:pPr>
            <w:r w:rsidRPr="00D22F5B">
              <w:rPr>
                <w:noProof/>
                <w:lang w:eastAsia="lv-LV"/>
              </w:rPr>
              <w:t>4.</w:t>
            </w:r>
            <w:r w:rsidRPr="00D22F5B">
              <w:rPr>
                <w:color w:val="000000" w:themeColor="text1"/>
                <w:lang w:eastAsia="lv-LV"/>
              </w:rPr>
              <w:t xml:space="preserve"> Lūdzam precizēt noteikumu projekta 70.12.punktu, un pirms vārda “vērtības” pievienot vārdu “pievienotās”.</w:t>
            </w:r>
          </w:p>
          <w:p w:rsidRPr="00D22F5B" w:rsidR="00AA0846" w:rsidP="00872899" w:rsidRDefault="00AA0846" w14:paraId="3EE2997C" w14:textId="77777777">
            <w:pPr>
              <w:ind w:firstLine="709"/>
              <w:jc w:val="both"/>
              <w:rPr>
                <w:b/>
                <w:bCs/>
              </w:rPr>
            </w:pPr>
          </w:p>
        </w:tc>
        <w:tc>
          <w:tcPr>
            <w:tcW w:w="2835" w:type="dxa"/>
            <w:tcBorders>
              <w:top w:val="single" w:color="auto" w:sz="4" w:space="0"/>
              <w:left w:val="single" w:color="auto" w:sz="4" w:space="0"/>
              <w:bottom w:val="single" w:color="auto" w:sz="4" w:space="0"/>
              <w:right w:val="single" w:color="auto" w:sz="4" w:space="0"/>
            </w:tcBorders>
          </w:tcPr>
          <w:p w:rsidRPr="00D22F5B" w:rsidR="00AA0846" w:rsidP="00872899" w:rsidRDefault="00AA0846" w14:paraId="162704A3" w14:textId="7152F920">
            <w:pPr>
              <w:jc w:val="both"/>
              <w:rPr>
                <w:b/>
                <w:bCs/>
              </w:rPr>
            </w:pPr>
            <w:r w:rsidRPr="00D22F5B">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D22F5B" w:rsidR="00AA0846" w:rsidP="00D22F5B" w:rsidRDefault="00AA0846" w14:paraId="17723A2F" w14:textId="77777777">
            <w:pPr>
              <w:pStyle w:val="ListParagraph"/>
              <w:ind w:left="128" w:firstLine="156"/>
              <w:jc w:val="both"/>
              <w:rPr>
                <w:rFonts w:ascii="Times New Roman" w:hAnsi="Times New Roman"/>
                <w:sz w:val="24"/>
                <w:szCs w:val="24"/>
              </w:rPr>
            </w:pPr>
            <w:r w:rsidRPr="00D22F5B">
              <w:rPr>
                <w:rFonts w:ascii="Times New Roman" w:hAnsi="Times New Roman"/>
                <w:sz w:val="24"/>
                <w:szCs w:val="24"/>
              </w:rPr>
              <w:t>70.12. Ja pārvadātājs ir VID pievienotās vērtības nodokļa maksātāju reģistrā reģistrēta persona, papildus jānorāda:</w:t>
            </w:r>
          </w:p>
          <w:p w:rsidRPr="00D22F5B" w:rsidR="00AA0846" w:rsidP="00D22F5B" w:rsidRDefault="00AA0846" w14:paraId="71E9ABD7" w14:textId="77777777">
            <w:pPr>
              <w:spacing w:before="120"/>
              <w:ind w:left="128" w:firstLine="156"/>
              <w:jc w:val="both"/>
              <w:rPr>
                <w:lang w:eastAsia="lv-LV"/>
              </w:rPr>
            </w:pPr>
          </w:p>
        </w:tc>
      </w:tr>
      <w:tr w:rsidRPr="00FB7EA6" w:rsidR="00AA0846" w:rsidTr="0002120D" w14:paraId="1EEAB91C"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AA0846" w:rsidP="00872899" w:rsidRDefault="00AA0846" w14:paraId="06F5E17C" w14:textId="77777777">
            <w:pPr>
              <w:jc w:val="both"/>
            </w:pPr>
            <w:r>
              <w:t>76.</w:t>
            </w:r>
          </w:p>
          <w:p w:rsidR="00AA0846" w:rsidP="00872899" w:rsidRDefault="00AA0846" w14:paraId="5DF237D9" w14:textId="237CD4A1">
            <w:pPr>
              <w:jc w:val="both"/>
            </w:pPr>
          </w:p>
        </w:tc>
        <w:tc>
          <w:tcPr>
            <w:tcW w:w="2922" w:type="dxa"/>
            <w:tcBorders>
              <w:top w:val="single" w:color="auto" w:sz="4" w:space="0"/>
              <w:left w:val="single" w:color="auto" w:sz="4" w:space="0"/>
              <w:bottom w:val="single" w:color="auto" w:sz="4" w:space="0"/>
              <w:right w:val="single" w:color="auto" w:sz="4" w:space="0"/>
            </w:tcBorders>
          </w:tcPr>
          <w:p w:rsidR="00AA0846" w:rsidP="00872899" w:rsidRDefault="00AA0846" w14:paraId="30556C8E" w14:textId="41BA9D3E">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Anotācija</w:t>
            </w:r>
          </w:p>
        </w:tc>
        <w:tc>
          <w:tcPr>
            <w:tcW w:w="4874" w:type="dxa"/>
            <w:tcBorders>
              <w:top w:val="single" w:color="auto" w:sz="4" w:space="0"/>
              <w:left w:val="single" w:color="auto" w:sz="4" w:space="0"/>
              <w:bottom w:val="single" w:color="auto" w:sz="4" w:space="0"/>
              <w:right w:val="single" w:color="auto" w:sz="4" w:space="0"/>
            </w:tcBorders>
          </w:tcPr>
          <w:p w:rsidRPr="00D22F5B" w:rsidR="00AA0846" w:rsidP="00934273" w:rsidRDefault="00AA0846" w14:paraId="7A232892" w14:textId="77777777">
            <w:pPr>
              <w:ind w:firstLine="709"/>
              <w:jc w:val="both"/>
              <w:rPr>
                <w:b/>
                <w:bCs/>
                <w:noProof/>
                <w:lang w:eastAsia="lv-LV"/>
              </w:rPr>
            </w:pPr>
            <w:r w:rsidRPr="00D22F5B">
              <w:rPr>
                <w:b/>
                <w:bCs/>
                <w:noProof/>
                <w:lang w:eastAsia="lv-LV"/>
              </w:rPr>
              <w:t>Finanšu ministrija 19.08.2019.</w:t>
            </w:r>
          </w:p>
          <w:p w:rsidR="00AA0846" w:rsidP="00EB38C6" w:rsidRDefault="00AA0846" w14:paraId="58324C91" w14:textId="2AD6C9BD">
            <w:pPr>
              <w:ind w:firstLine="709"/>
              <w:jc w:val="both"/>
              <w:rPr>
                <w:noProof/>
                <w:lang w:eastAsia="lv-LV"/>
              </w:rPr>
            </w:pPr>
            <w:r>
              <w:t>5. Noteikumu projekta anotācijas I sadaļas 2.punkta otrajā rindkopā Autopārvadājumu likuma turpmāka lietošana tekstā tiek saīsināta kā “</w:t>
            </w:r>
            <w:r w:rsidRPr="00E06CBF">
              <w:rPr>
                <w:bCs/>
              </w:rPr>
              <w:t>Likums</w:t>
            </w:r>
            <w:r>
              <w:t>”, savukārt grozījumiem minētajā likumā (Reģ.nr.273Lp13) noteikts saīsinājums “</w:t>
            </w:r>
            <w:r w:rsidRPr="00E06CBF">
              <w:rPr>
                <w:bCs/>
              </w:rPr>
              <w:t>likums</w:t>
            </w:r>
            <w:r>
              <w:t xml:space="preserve">”. Atšķirība ir tikai saīsinājuma pirmajā burtā, nosakot to kā lielo vai mazo burtu. Vēršam uzmanību, ka labākai uztveramībai minētos saīsinājumus būtu nepieciešamas veidot atšķirīgus, jo, piemēram, ja šāds saīsinājums tiek lietots teikuma sākumā, nav skaidrs, vai sniegtā informācija attiecas uz Autopārvadājumu likumu vai tā grozījumiem. </w:t>
            </w:r>
            <w:r>
              <w:lastRenderedPageBreak/>
              <w:t>Tāpat anotācijas dažās vietās attiecībā uz Autopārvadājumu likumu netiek vispār lietots saīsinājums. Lūdzam atbilstoši precizēt noteikumu projekta anotācijas redakciju.</w:t>
            </w:r>
          </w:p>
        </w:tc>
        <w:tc>
          <w:tcPr>
            <w:tcW w:w="2835" w:type="dxa"/>
            <w:tcBorders>
              <w:top w:val="single" w:color="auto" w:sz="4" w:space="0"/>
              <w:left w:val="single" w:color="auto" w:sz="4" w:space="0"/>
              <w:bottom w:val="single" w:color="auto" w:sz="4" w:space="0"/>
              <w:right w:val="single" w:color="auto" w:sz="4" w:space="0"/>
            </w:tcBorders>
          </w:tcPr>
          <w:p w:rsidR="00AA0846" w:rsidP="00872899" w:rsidRDefault="00AA0846" w14:paraId="1CB02D5F" w14:textId="0A8901C2">
            <w:pPr>
              <w:jc w:val="both"/>
              <w:rPr>
                <w:b/>
                <w:bCs/>
              </w:rPr>
            </w:pPr>
            <w:r>
              <w:rPr>
                <w:b/>
                <w:bCs/>
              </w:rPr>
              <w:lastRenderedPageBreak/>
              <w:t>Iebildums ņemts vērā.</w:t>
            </w:r>
          </w:p>
        </w:tc>
        <w:tc>
          <w:tcPr>
            <w:tcW w:w="2922" w:type="dxa"/>
            <w:tcBorders>
              <w:top w:val="single" w:color="auto" w:sz="4" w:space="0"/>
              <w:left w:val="single" w:color="auto" w:sz="4" w:space="0"/>
              <w:bottom w:val="single" w:color="auto" w:sz="4" w:space="0"/>
              <w:right w:val="single" w:color="auto" w:sz="4" w:space="0"/>
            </w:tcBorders>
          </w:tcPr>
          <w:p w:rsidR="00AA0846" w:rsidP="00872899" w:rsidRDefault="00AA0846" w14:paraId="2DC94F0F" w14:textId="646C8303">
            <w:pPr>
              <w:spacing w:before="120"/>
              <w:jc w:val="both"/>
              <w:rPr>
                <w:lang w:eastAsia="lv-LV"/>
              </w:rPr>
            </w:pPr>
            <w:r>
              <w:rPr>
                <w:lang w:eastAsia="lv-LV"/>
              </w:rPr>
              <w:t>Skatīt precizēto anotāciju.</w:t>
            </w:r>
          </w:p>
        </w:tc>
      </w:tr>
      <w:tr w:rsidRPr="00FB7EA6" w:rsidR="00AA0846" w:rsidTr="0002120D" w14:paraId="29CDAE61"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AA0846" w:rsidP="00D22F5B" w:rsidRDefault="00AA0846" w14:paraId="201EFE6A" w14:textId="768400EB">
            <w:pPr>
              <w:jc w:val="both"/>
            </w:pPr>
            <w:r>
              <w:t>77.</w:t>
            </w:r>
          </w:p>
        </w:tc>
        <w:tc>
          <w:tcPr>
            <w:tcW w:w="2922" w:type="dxa"/>
            <w:tcBorders>
              <w:top w:val="single" w:color="auto" w:sz="4" w:space="0"/>
              <w:left w:val="single" w:color="auto" w:sz="4" w:space="0"/>
              <w:bottom w:val="single" w:color="auto" w:sz="4" w:space="0"/>
              <w:right w:val="single" w:color="auto" w:sz="4" w:space="0"/>
            </w:tcBorders>
          </w:tcPr>
          <w:p w:rsidR="00AA0846" w:rsidP="00D22F5B" w:rsidRDefault="00AA0846" w14:paraId="6012F72E" w14:textId="62FE976B">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Anotācija.</w:t>
            </w:r>
          </w:p>
        </w:tc>
        <w:tc>
          <w:tcPr>
            <w:tcW w:w="4874" w:type="dxa"/>
            <w:tcBorders>
              <w:top w:val="single" w:color="auto" w:sz="4" w:space="0"/>
              <w:left w:val="single" w:color="auto" w:sz="4" w:space="0"/>
              <w:bottom w:val="single" w:color="auto" w:sz="4" w:space="0"/>
              <w:right w:val="single" w:color="auto" w:sz="4" w:space="0"/>
            </w:tcBorders>
          </w:tcPr>
          <w:p w:rsidRPr="00D22F5B" w:rsidR="00AA0846" w:rsidP="00934273" w:rsidRDefault="00AA0846" w14:paraId="470C87B2" w14:textId="77777777">
            <w:pPr>
              <w:ind w:firstLine="709"/>
              <w:jc w:val="both"/>
              <w:rPr>
                <w:b/>
                <w:bCs/>
                <w:noProof/>
                <w:lang w:eastAsia="lv-LV"/>
              </w:rPr>
            </w:pPr>
            <w:r w:rsidRPr="00D22F5B">
              <w:rPr>
                <w:b/>
                <w:bCs/>
                <w:noProof/>
                <w:lang w:eastAsia="lv-LV"/>
              </w:rPr>
              <w:t>Finanšu ministrija 19.08.2019.</w:t>
            </w:r>
          </w:p>
          <w:p w:rsidR="00AA0846" w:rsidP="00EB38C6" w:rsidRDefault="00AA0846" w14:paraId="52A19546" w14:textId="0D0630E7">
            <w:pPr>
              <w:ind w:firstLine="709"/>
              <w:jc w:val="both"/>
            </w:pPr>
            <w:r>
              <w:t>6. Lūdzam pārskatīt noteikumu projekta anotācijas tekstu un atbilstoši to precizēt, jo saīsinājums “noteikumu projekts” turpmāk tekstā tiek lietots, gan kā “Noteikumu projekts”, gan kā “noteikumu projekts”, gan kā “projekts”.</w:t>
            </w:r>
          </w:p>
        </w:tc>
        <w:tc>
          <w:tcPr>
            <w:tcW w:w="2835" w:type="dxa"/>
            <w:tcBorders>
              <w:top w:val="single" w:color="auto" w:sz="4" w:space="0"/>
              <w:left w:val="single" w:color="auto" w:sz="4" w:space="0"/>
              <w:bottom w:val="single" w:color="auto" w:sz="4" w:space="0"/>
              <w:right w:val="single" w:color="auto" w:sz="4" w:space="0"/>
            </w:tcBorders>
          </w:tcPr>
          <w:p w:rsidR="00AA0846" w:rsidP="00D22F5B" w:rsidRDefault="00AA0846" w14:paraId="1BE8780C" w14:textId="4515341C">
            <w:pPr>
              <w:jc w:val="both"/>
              <w:rPr>
                <w:b/>
                <w:bCs/>
              </w:rPr>
            </w:pPr>
            <w:r>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00AA0846" w:rsidP="00D22F5B" w:rsidRDefault="00AA0846" w14:paraId="40522120" w14:textId="6D8002F6">
            <w:pPr>
              <w:spacing w:before="120"/>
              <w:jc w:val="both"/>
              <w:rPr>
                <w:lang w:eastAsia="lv-LV"/>
              </w:rPr>
            </w:pPr>
            <w:r>
              <w:rPr>
                <w:lang w:eastAsia="lv-LV"/>
              </w:rPr>
              <w:t>Skatīt precizēto anotāciju.</w:t>
            </w:r>
          </w:p>
        </w:tc>
      </w:tr>
      <w:tr w:rsidRPr="00FB7EA6" w:rsidR="00AA0846" w:rsidTr="0002120D" w14:paraId="1CF2CDE3"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AA0846" w:rsidP="00D22F5B" w:rsidRDefault="00AA0846" w14:paraId="102573DE" w14:textId="2518D84A">
            <w:pPr>
              <w:jc w:val="both"/>
            </w:pPr>
            <w:r>
              <w:t>78.</w:t>
            </w:r>
          </w:p>
        </w:tc>
        <w:tc>
          <w:tcPr>
            <w:tcW w:w="2922" w:type="dxa"/>
            <w:tcBorders>
              <w:top w:val="single" w:color="auto" w:sz="4" w:space="0"/>
              <w:left w:val="single" w:color="auto" w:sz="4" w:space="0"/>
              <w:bottom w:val="single" w:color="auto" w:sz="4" w:space="0"/>
              <w:right w:val="single" w:color="auto" w:sz="4" w:space="0"/>
            </w:tcBorders>
          </w:tcPr>
          <w:p w:rsidR="00AA0846" w:rsidP="00D22F5B" w:rsidRDefault="00AA0846" w14:paraId="07DAB9A8" w14:textId="2DBA0A2F">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00AA0846" w:rsidP="00B46A39" w:rsidRDefault="00AA0846" w14:paraId="0DD53D84" w14:textId="77777777">
            <w:pPr>
              <w:ind w:firstLine="709"/>
              <w:jc w:val="both"/>
              <w:rPr>
                <w:b/>
                <w:bCs/>
                <w:noProof/>
                <w:lang w:eastAsia="lv-LV"/>
              </w:rPr>
            </w:pPr>
            <w:r>
              <w:rPr>
                <w:b/>
                <w:bCs/>
                <w:noProof/>
                <w:lang w:eastAsia="lv-LV"/>
              </w:rPr>
              <w:t>Tieslietu ministrija 19.08.2019.</w:t>
            </w:r>
          </w:p>
          <w:p w:rsidR="00AA0846" w:rsidP="00B46A39" w:rsidRDefault="00AA0846" w14:paraId="48A5B7D6" w14:textId="77777777">
            <w:pPr>
              <w:jc w:val="both"/>
            </w:pPr>
            <w:r>
              <w:t>            1. Aiz projekta nosaukuma tostarp norādīts, ka projekts izdots saskaņā ar likuma "Par nodokļiem un nodevām" 28.</w:t>
            </w:r>
            <w:r>
              <w:rPr>
                <w:sz w:val="15"/>
                <w:szCs w:val="15"/>
                <w:vertAlign w:val="superscript"/>
              </w:rPr>
              <w:t>1</w:t>
            </w:r>
            <w:r>
              <w:t xml:space="preserve"> panta piekto daļu. Minētajā likuma normā ietverts pilnvarojums  Ministru kabinetam noteikt elektronisko ierīču un iekārtu lietotājus un lietošanas kārtību, darījumus apliecinošo dokumentu veidus un rekvizītus, šo ierīču un iekārtu lietotāju un apkalpojošo dienestu pienākumus, kā arī kārtību, kādā elektroniskās ierīces un iekārtas, to lietotāji un apkalpojošie dienesti reģistrējami vienotajā datu bāzē (reģistrā), un to uzraudzības un kontroles kārtību. </w:t>
            </w:r>
          </w:p>
          <w:p w:rsidR="00AA0846" w:rsidP="00B46A39" w:rsidRDefault="00AA0846" w14:paraId="188A6024" w14:textId="77777777">
            <w:pPr>
              <w:jc w:val="both"/>
            </w:pPr>
            <w:r>
              <w:t>            Norādām, ka projekta 1. punktā ir tikai daļēji norādīts attiecīgais pilnvarojums. Ievērojot minēto, lūdzam precizēt projekta 1. punktu, kā arī skaidrot, kuras projektā ietvertās tiesību normas attiecas uz pilnvarojošā normā noteikto "kārtību, kādā elektroniskās ierīces un iekārtas, to lietotāji un apkalpojošie dienesti reģistrējami vienotajā datu bāzē (reģistrā), un to uzraudzības un kontroles kārtību. "</w:t>
            </w:r>
          </w:p>
          <w:p w:rsidRPr="00D22F5B" w:rsidR="00AA0846" w:rsidP="00B46A39" w:rsidRDefault="00AA0846" w14:paraId="6D1129BC" w14:textId="42493724">
            <w:pPr>
              <w:ind w:firstLine="709"/>
              <w:jc w:val="both"/>
              <w:rPr>
                <w:b/>
                <w:bCs/>
                <w:noProof/>
                <w:lang w:eastAsia="lv-LV"/>
              </w:rPr>
            </w:pPr>
          </w:p>
        </w:tc>
        <w:tc>
          <w:tcPr>
            <w:tcW w:w="2835" w:type="dxa"/>
            <w:tcBorders>
              <w:top w:val="single" w:color="auto" w:sz="4" w:space="0"/>
              <w:left w:val="single" w:color="auto" w:sz="4" w:space="0"/>
              <w:bottom w:val="single" w:color="auto" w:sz="4" w:space="0"/>
              <w:right w:val="single" w:color="auto" w:sz="4" w:space="0"/>
            </w:tcBorders>
          </w:tcPr>
          <w:p w:rsidR="00AA0846" w:rsidP="00D22F5B" w:rsidRDefault="00AA0846" w14:paraId="02C7D2B1" w14:textId="77777777">
            <w:pPr>
              <w:jc w:val="both"/>
              <w:rPr>
                <w:b/>
                <w:bCs/>
              </w:rPr>
            </w:pPr>
            <w:r>
              <w:rPr>
                <w:b/>
                <w:bCs/>
              </w:rPr>
              <w:t>Iebildums ņemts vērā.</w:t>
            </w:r>
          </w:p>
          <w:p w:rsidRPr="00BF1A57" w:rsidR="00AA0846" w:rsidP="00D22F5B" w:rsidRDefault="00AA0846" w14:paraId="746847F1" w14:textId="2B43DB6A">
            <w:pPr>
              <w:jc w:val="both"/>
            </w:pPr>
            <w:r w:rsidRPr="00BF1A57">
              <w:t>Anotācijā papildināts skaidrojum</w:t>
            </w:r>
            <w:r>
              <w:t>u</w:t>
            </w:r>
            <w:r w:rsidRPr="00BF1A57">
              <w:t>.</w:t>
            </w:r>
          </w:p>
          <w:p w:rsidR="00AA0846" w:rsidP="00DB57C8" w:rsidRDefault="00AA0846" w14:paraId="6CA50D60" w14:textId="2E06AB67">
            <w:pPr>
              <w:ind w:left="114"/>
              <w:jc w:val="both"/>
            </w:pPr>
            <w:r w:rsidRPr="004F1EDB">
              <w:rPr>
                <w:lang w:eastAsia="lv-LV"/>
              </w:rPr>
              <w:t xml:space="preserve">Attiecībā uz likuma “Par nodokļiem un nodevām” pilnvarojumu </w:t>
            </w:r>
            <w:r w:rsidRPr="004F1EDB">
              <w:rPr>
                <w:bCs/>
                <w:lang w:eastAsia="lv-LV"/>
              </w:rPr>
              <w:t>28.</w:t>
            </w:r>
            <w:r w:rsidRPr="004F1EDB">
              <w:rPr>
                <w:bCs/>
                <w:vertAlign w:val="superscript"/>
                <w:lang w:eastAsia="lv-LV"/>
              </w:rPr>
              <w:t>1</w:t>
            </w:r>
            <w:r w:rsidRPr="004F1EDB">
              <w:rPr>
                <w:bCs/>
                <w:lang w:eastAsia="lv-LV"/>
              </w:rPr>
              <w:t xml:space="preserve">panta </w:t>
            </w:r>
            <w:r w:rsidRPr="004F1EDB">
              <w:rPr>
                <w:bCs/>
                <w:vertAlign w:val="superscript"/>
                <w:lang w:eastAsia="lv-LV"/>
              </w:rPr>
              <w:t xml:space="preserve"> </w:t>
            </w:r>
            <w:r w:rsidRPr="004F1EDB">
              <w:rPr>
                <w:bCs/>
                <w:lang w:eastAsia="lv-LV"/>
              </w:rPr>
              <w:t xml:space="preserve">piektajā daļā, uz likuma pilnvarojuma izdotajos MK noteikumos Nr.96 attiecībā uz taksometra skaitītājiem </w:t>
            </w:r>
            <w:r w:rsidRPr="004F1EDB">
              <w:t xml:space="preserve">15.punktā noteikts, ka  </w:t>
            </w:r>
            <w:r>
              <w:t>l</w:t>
            </w:r>
            <w:r w:rsidRPr="004F1EDB">
              <w:t xml:space="preserve">ietotājs nodrošina, lai kases aparātā, hibrīda kases aparātā, kases sistēmā, specializētajā ierīcē vai iekārtā pirms tās lietošanas uzsākšanas tiktu uzstādīti atbilstoši rekvizīti, kas noteikti normatīvajos aktos par nodokļu un citu maksājumu reģistrēšanas elektronisko ierīču un </w:t>
            </w:r>
            <w:r w:rsidRPr="004F1EDB">
              <w:lastRenderedPageBreak/>
              <w:t>iekārtu tehniskajām prasībām (taksometra skaitītājā – rekvizīti, kas noteikti normatīvajos aktos par pasažieru komercpārvadājumiem ar taksometru) un norādīti sagatavotajos un izdrukātajos dokumentos.</w:t>
            </w:r>
            <w:r>
              <w:t xml:space="preserve"> </w:t>
            </w:r>
            <w:r w:rsidRPr="004F1EDB">
              <w:t xml:space="preserve">Savukārt 38. punkts noteic, ka lietotājs nodrošina darījuma un par to saņemtās samaksas skaidrā naudā, ar maksājumu kartēm vai citiem maksājuma apliecinājumiem (dāvanu kartes, čeki, taloni un tamlīdzīgi apliecinājumi par to, ka tiek veikts norēķins par darījumu) reģistrēšanu, kases čeka (ar rekvizītiem, kas kases čekam noteikti normatīvajos aktos par nodokļu un citu maksājumu reģistrēšanas elektronisko ierīču un iekārtu tehniskajām prasībām, bet taksometra skaitītājam – normatīvajos aktos par pasažieru komercpārvadājumiem ar </w:t>
            </w:r>
            <w:r w:rsidRPr="004F1EDB">
              <w:lastRenderedPageBreak/>
              <w:t>taksometru) izdrukāšanu un izsniegšanu darījuma partnerim vai klientam</w:t>
            </w:r>
            <w:r>
              <w:t xml:space="preserve">. </w:t>
            </w:r>
            <w:r w:rsidRPr="004F1EDB">
              <w:t>Ņemot vērā MK noteikumos Nr.96 noteiktos izņēmumus</w:t>
            </w:r>
            <w:r>
              <w:t xml:space="preserve"> attiecībā uz taksometriem,</w:t>
            </w:r>
            <w:r w:rsidRPr="004F1EDB">
              <w:t xml:space="preserve"> minēt</w:t>
            </w:r>
            <w:r>
              <w:t>ie</w:t>
            </w:r>
            <w:r w:rsidRPr="004F1EDB">
              <w:rPr>
                <w:lang w:eastAsia="lv-LV"/>
              </w:rPr>
              <w:t xml:space="preserve"> darījumus apliecinošo dokumentu veidi, rekvizīti un lietotāju pienākumi</w:t>
            </w:r>
            <w:r w:rsidRPr="004F1EDB">
              <w:t xml:space="preserve"> tika noteikt</w:t>
            </w:r>
            <w:r>
              <w:t>i Ministru kabineta 2012.gada 13.jūlija noteikumos Nr.468</w:t>
            </w:r>
          </w:p>
          <w:p w:rsidR="00AA0846" w:rsidP="00EB38C6" w:rsidRDefault="00AA0846" w14:paraId="467B0AFB" w14:textId="418ECE35">
            <w:pPr>
              <w:ind w:left="114"/>
              <w:jc w:val="both"/>
              <w:rPr>
                <w:b/>
                <w:bCs/>
              </w:rPr>
            </w:pPr>
            <w:r>
              <w:rPr>
                <w:lang w:eastAsia="lv-LV"/>
              </w:rPr>
              <w:t>“</w:t>
            </w:r>
            <w:r w:rsidRPr="0063701C">
              <w:rPr>
                <w:lang w:eastAsia="lv-LV"/>
              </w:rPr>
              <w:t>Noteikumi par pasažieru pārvadāšanu ar vieglajiem taksometriem</w:t>
            </w:r>
            <w:r>
              <w:rPr>
                <w:lang w:eastAsia="lv-LV"/>
              </w:rPr>
              <w:t xml:space="preserve">” </w:t>
            </w:r>
            <w:r w:rsidRPr="004F1EDB">
              <w:t xml:space="preserve"> un attiecīgi ir </w:t>
            </w:r>
            <w:r>
              <w:t xml:space="preserve">ietvertas </w:t>
            </w:r>
            <w:r w:rsidRPr="004F1EDB">
              <w:t>šo noteikumu projektā.</w:t>
            </w:r>
          </w:p>
        </w:tc>
        <w:tc>
          <w:tcPr>
            <w:tcW w:w="2922" w:type="dxa"/>
            <w:tcBorders>
              <w:top w:val="single" w:color="auto" w:sz="4" w:space="0"/>
              <w:left w:val="single" w:color="auto" w:sz="4" w:space="0"/>
              <w:bottom w:val="single" w:color="auto" w:sz="4" w:space="0"/>
              <w:right w:val="single" w:color="auto" w:sz="4" w:space="0"/>
            </w:tcBorders>
          </w:tcPr>
          <w:p w:rsidR="00AA0846" w:rsidP="00D22F5B" w:rsidRDefault="00AA0846" w14:paraId="7961186C" w14:textId="4C8F3F9A">
            <w:pPr>
              <w:spacing w:before="120"/>
              <w:jc w:val="both"/>
              <w:rPr>
                <w:lang w:eastAsia="lv-LV"/>
              </w:rPr>
            </w:pPr>
            <w:r>
              <w:rPr>
                <w:lang w:eastAsia="lv-LV"/>
              </w:rPr>
              <w:lastRenderedPageBreak/>
              <w:t>Skatīt precizēto anotāciju.</w:t>
            </w:r>
          </w:p>
        </w:tc>
      </w:tr>
      <w:tr w:rsidRPr="00FB7EA6" w:rsidR="00AA0846" w:rsidTr="0002120D" w14:paraId="7EE8E5ED"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AA0846" w:rsidP="00B46A39" w:rsidRDefault="00AA0846" w14:paraId="1DB4CD23" w14:textId="1E328CE0">
            <w:pPr>
              <w:jc w:val="both"/>
            </w:pPr>
            <w:r>
              <w:lastRenderedPageBreak/>
              <w:t>79.</w:t>
            </w:r>
          </w:p>
        </w:tc>
        <w:tc>
          <w:tcPr>
            <w:tcW w:w="2922" w:type="dxa"/>
            <w:tcBorders>
              <w:top w:val="single" w:color="auto" w:sz="4" w:space="0"/>
              <w:left w:val="single" w:color="auto" w:sz="4" w:space="0"/>
              <w:bottom w:val="single" w:color="auto" w:sz="4" w:space="0"/>
              <w:right w:val="single" w:color="auto" w:sz="4" w:space="0"/>
            </w:tcBorders>
          </w:tcPr>
          <w:p w:rsidRPr="00872899" w:rsidR="00AA0846" w:rsidP="00B46A39" w:rsidRDefault="00AA0846" w14:paraId="3D07E96C" w14:textId="77777777">
            <w:pPr>
              <w:ind w:left="284"/>
              <w:jc w:val="both"/>
            </w:pPr>
            <w:r w:rsidRPr="00872899">
              <w:rPr>
                <w:lang w:eastAsia="lv-LV"/>
              </w:rPr>
              <w:t>11.2.Autopārvadājumu likuma 35.panta 3.</w:t>
            </w:r>
            <w:r w:rsidRPr="00872899">
              <w:rPr>
                <w:vertAlign w:val="superscript"/>
                <w:lang w:eastAsia="lv-LV"/>
              </w:rPr>
              <w:t xml:space="preserve">1 </w:t>
            </w:r>
            <w:r w:rsidRPr="00872899">
              <w:rPr>
                <w:lang w:eastAsia="lv-LV"/>
              </w:rPr>
              <w:t>daļas</w:t>
            </w:r>
            <w:r w:rsidRPr="00872899">
              <w:t xml:space="preserve"> 2.apakšpunktā noteiktajā gadījumā, institūcija lēmuma pieņemšanai pēc pārvadātāja iesnieguma saņemšanas nosūta informācijas pieprasījumu VID par pārvadātājam aprēķināto nodokļu saistību izpildi un pārbauda informāciju Informācijas centra Sodu reģistrā par  administratīvo sodu, kas </w:t>
            </w:r>
            <w:r w:rsidRPr="00872899">
              <w:lastRenderedPageBreak/>
              <w:t xml:space="preserve">piemēroti par pasažieru komercpārvadājumu ar taksometru noteikumu pārkāpumiem, izpildi. </w:t>
            </w:r>
          </w:p>
          <w:p w:rsidR="00AA0846" w:rsidP="00EB38C6" w:rsidRDefault="00AA0846" w14:paraId="3C2E66C5" w14:textId="1E899B40">
            <w:pPr>
              <w:tabs>
                <w:tab w:val="left" w:pos="0"/>
              </w:tabs>
              <w:spacing w:before="120"/>
              <w:ind w:firstLine="284"/>
              <w:jc w:val="both"/>
              <w:rPr>
                <w:lang w:eastAsia="lv-LV"/>
              </w:rPr>
            </w:pPr>
            <w:r w:rsidRPr="00872899">
              <w:rPr>
                <w:lang w:eastAsia="lv-LV"/>
              </w:rPr>
              <w:t xml:space="preserve">25. Ja pārvadātājs iesniedz iesniegumu licences kartītes anulēšanai, institūcija </w:t>
            </w:r>
            <w:r w:rsidRPr="00872899">
              <w:t>pēc pārvadātāja iesnieguma saņemšanas nosūta informācijas pieprasījumu VID par pārvadātājam aprēķināto nodokļu saistību izpildi un pārbauda informāciju Informācijas centra Sodu reģistrā par administratīvo sodu, kas piemēroti par pasažieru komercpārvadājumu ar taksometru noteikumu pārkāpumiem, izpildi.</w:t>
            </w:r>
          </w:p>
        </w:tc>
        <w:tc>
          <w:tcPr>
            <w:tcW w:w="4874" w:type="dxa"/>
            <w:tcBorders>
              <w:top w:val="single" w:color="auto" w:sz="4" w:space="0"/>
              <w:left w:val="single" w:color="auto" w:sz="4" w:space="0"/>
              <w:bottom w:val="single" w:color="auto" w:sz="4" w:space="0"/>
              <w:right w:val="single" w:color="auto" w:sz="4" w:space="0"/>
            </w:tcBorders>
          </w:tcPr>
          <w:p w:rsidR="00AA0846" w:rsidP="007A33C0" w:rsidRDefault="00AA0846" w14:paraId="33AFA79C" w14:textId="77777777">
            <w:pPr>
              <w:ind w:firstLine="709"/>
              <w:jc w:val="both"/>
              <w:rPr>
                <w:b/>
                <w:bCs/>
                <w:noProof/>
                <w:lang w:eastAsia="lv-LV"/>
              </w:rPr>
            </w:pPr>
            <w:r>
              <w:rPr>
                <w:b/>
                <w:bCs/>
                <w:noProof/>
                <w:lang w:eastAsia="lv-LV"/>
              </w:rPr>
              <w:lastRenderedPageBreak/>
              <w:t>Tieslietu ministrija 19.08.2019.</w:t>
            </w:r>
          </w:p>
          <w:p w:rsidR="00AA0846" w:rsidP="007A33C0" w:rsidRDefault="00AA0846" w14:paraId="33208F84" w14:textId="77777777">
            <w:pPr>
              <w:jc w:val="both"/>
            </w:pPr>
            <w:r>
              <w:t>            2. Ievērojot, ka Autopārvadājumu likuma 35. panta 1.</w:t>
            </w:r>
            <w:r>
              <w:rPr>
                <w:sz w:val="15"/>
                <w:szCs w:val="15"/>
                <w:vertAlign w:val="superscript"/>
              </w:rPr>
              <w:t>1</w:t>
            </w:r>
            <w:r>
              <w:t xml:space="preserve"> daļa tostarp noteic, ka speciālo atļauju (licenci) pasažieru komercpārvadājumiem ar taksometru izsniedz pārvadātājam, kuram nav nodokļu parādu, lūdzam precizēt projekta 11.2.apakšpunktu (attiecīgi arī 25. punktu).</w:t>
            </w:r>
          </w:p>
          <w:p w:rsidRPr="00D22F5B" w:rsidR="00AA0846" w:rsidP="007A33C0" w:rsidRDefault="00AA0846" w14:paraId="5B29701A" w14:textId="5E31B312">
            <w:pPr>
              <w:ind w:firstLine="709"/>
              <w:jc w:val="both"/>
              <w:rPr>
                <w:b/>
                <w:bCs/>
                <w:noProof/>
                <w:lang w:eastAsia="lv-LV"/>
              </w:rPr>
            </w:pPr>
          </w:p>
        </w:tc>
        <w:tc>
          <w:tcPr>
            <w:tcW w:w="2835" w:type="dxa"/>
            <w:tcBorders>
              <w:top w:val="single" w:color="auto" w:sz="4" w:space="0"/>
              <w:left w:val="single" w:color="auto" w:sz="4" w:space="0"/>
              <w:bottom w:val="single" w:color="auto" w:sz="4" w:space="0"/>
              <w:right w:val="single" w:color="auto" w:sz="4" w:space="0"/>
            </w:tcBorders>
          </w:tcPr>
          <w:p w:rsidR="00AA0846" w:rsidP="00B46A39" w:rsidRDefault="00AA0846" w14:paraId="5FBE7BCC" w14:textId="1D14593E">
            <w:pPr>
              <w:jc w:val="both"/>
              <w:rPr>
                <w:b/>
                <w:bCs/>
              </w:rPr>
            </w:pPr>
            <w:r>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872899" w:rsidR="00AA0846" w:rsidP="00C27896" w:rsidRDefault="00AA0846" w14:paraId="7D92BDF1" w14:textId="77777777">
            <w:pPr>
              <w:jc w:val="both"/>
              <w:rPr>
                <w:lang w:eastAsia="lv-LV"/>
              </w:rPr>
            </w:pPr>
            <w:r w:rsidRPr="00872899">
              <w:t>11.2. Autopārvadājumu likuma 35.panta 3.</w:t>
            </w:r>
            <w:r w:rsidRPr="00872899">
              <w:rPr>
                <w:vertAlign w:val="superscript"/>
              </w:rPr>
              <w:t xml:space="preserve">1 </w:t>
            </w:r>
            <w:r w:rsidRPr="00872899">
              <w:t xml:space="preserve">daļas 2.apakšpunktā noteiktajā gadījumā, institūcija lēmuma pieņemšanai pēc pārvadātāja iesnieguma saņemšanas pārbauda informāciju Valsts ieņēmumu dienesta Publiskojamo datu bāzē par pārvadātāja nodokļu saistību izpildi un pārbauda informāciju Sodu reģistrā par administratīvo sodu, kas piemēroti par pasažieru </w:t>
            </w:r>
            <w:r w:rsidRPr="00872899">
              <w:lastRenderedPageBreak/>
              <w:t>komercpārvadājumu ar taksometru noteikumu pārkāpumiem, izpildi.</w:t>
            </w:r>
          </w:p>
          <w:p w:rsidRPr="00872899" w:rsidR="00AA0846" w:rsidP="00C27896" w:rsidRDefault="00AA0846" w14:paraId="018DC8EE" w14:textId="77777777">
            <w:pPr>
              <w:jc w:val="both"/>
            </w:pPr>
            <w:r w:rsidRPr="00872899">
              <w:t>25. Ja pārvadātājs iesniedz iesniegumu licences kartītes anulēšanai, institūcija pēc pārvadātāja iesnieguma saņemšanas pārbauda informāciju Valsts ieņēmumu dienesta Publiskojamo datu bāzē par pārvadātāja nodokļu saistību izpildi un pārbauda informāciju Sodu reģistrā par administratīvo sodu, kas piemēroti par pasažieru komercpārvadājumu ar taksometru noteikumu pārkāpumiem, izpildi.”</w:t>
            </w:r>
          </w:p>
          <w:p w:rsidR="00AA0846" w:rsidP="00B46A39" w:rsidRDefault="00AA0846" w14:paraId="29A01F98" w14:textId="77777777">
            <w:pPr>
              <w:spacing w:before="120"/>
              <w:jc w:val="both"/>
              <w:rPr>
                <w:lang w:eastAsia="lv-LV"/>
              </w:rPr>
            </w:pPr>
          </w:p>
        </w:tc>
      </w:tr>
      <w:tr w:rsidRPr="00DB57C8" w:rsidR="00AA0846" w:rsidTr="0002120D" w14:paraId="53BCF3ED"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Pr="00DB57C8" w:rsidR="00AA0846" w:rsidP="00B46A39" w:rsidRDefault="00AA0846" w14:paraId="455018F1" w14:textId="5775D675">
            <w:pPr>
              <w:jc w:val="both"/>
            </w:pPr>
            <w:r>
              <w:lastRenderedPageBreak/>
              <w:t>80.</w:t>
            </w:r>
          </w:p>
        </w:tc>
        <w:tc>
          <w:tcPr>
            <w:tcW w:w="2922" w:type="dxa"/>
            <w:tcBorders>
              <w:top w:val="single" w:color="auto" w:sz="4" w:space="0"/>
              <w:left w:val="single" w:color="auto" w:sz="4" w:space="0"/>
              <w:bottom w:val="single" w:color="auto" w:sz="4" w:space="0"/>
              <w:right w:val="single" w:color="auto" w:sz="4" w:space="0"/>
            </w:tcBorders>
          </w:tcPr>
          <w:p w:rsidRPr="00DB57C8" w:rsidR="00AA0846" w:rsidP="00DB57C8" w:rsidRDefault="00AA0846" w14:paraId="6D1FC8B6" w14:textId="77777777">
            <w:pPr>
              <w:pStyle w:val="ListParagraph"/>
              <w:spacing w:before="120"/>
              <w:ind w:left="0" w:firstLine="284"/>
              <w:jc w:val="both"/>
              <w:rPr>
                <w:rFonts w:ascii="Times New Roman" w:hAnsi="Times New Roman" w:eastAsia="Times New Roman"/>
                <w:sz w:val="24"/>
                <w:szCs w:val="24"/>
                <w:lang w:eastAsia="lv-LV"/>
              </w:rPr>
            </w:pPr>
            <w:r w:rsidRPr="00DB57C8">
              <w:rPr>
                <w:rFonts w:ascii="Times New Roman" w:hAnsi="Times New Roman" w:eastAsia="Times New Roman"/>
                <w:sz w:val="24"/>
                <w:szCs w:val="24"/>
                <w:lang w:eastAsia="lv-LV"/>
              </w:rPr>
              <w:t xml:space="preserve">21. Ja konstatēta neatbilstība kādai no Autopārvadājumu likuma 29.panta otrajā un piektajā daļā noteiktajām prasībām, institūcija atsaka autotransporta līdzekļa aprīkošanu, paziņojumu </w:t>
            </w:r>
            <w:r w:rsidRPr="00DB57C8">
              <w:rPr>
                <w:rFonts w:ascii="Times New Roman" w:hAnsi="Times New Roman"/>
                <w:sz w:val="24"/>
                <w:szCs w:val="24"/>
              </w:rPr>
              <w:t>par atteikumu pārvadātājam nosūtot elektroniski.</w:t>
            </w:r>
          </w:p>
          <w:p w:rsidRPr="00DB57C8" w:rsidR="00AA0846" w:rsidP="00B46A39" w:rsidRDefault="00AA0846" w14:paraId="2CD9A99F" w14:textId="77777777">
            <w:pPr>
              <w:pStyle w:val="ListParagraph"/>
              <w:spacing w:before="120"/>
              <w:ind w:left="117"/>
              <w:jc w:val="both"/>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Pr="00DB57C8" w:rsidR="00AA0846" w:rsidP="00B46A39" w:rsidRDefault="00AA0846" w14:paraId="57D52D49" w14:textId="77777777">
            <w:pPr>
              <w:ind w:firstLine="709"/>
              <w:jc w:val="both"/>
              <w:rPr>
                <w:b/>
                <w:bCs/>
                <w:noProof/>
                <w:lang w:eastAsia="lv-LV"/>
              </w:rPr>
            </w:pPr>
            <w:r w:rsidRPr="00DB57C8">
              <w:rPr>
                <w:b/>
                <w:bCs/>
                <w:noProof/>
                <w:lang w:eastAsia="lv-LV"/>
              </w:rPr>
              <w:t>Tieslietu ministrija 19.08.2019.</w:t>
            </w:r>
          </w:p>
          <w:p w:rsidRPr="00DB57C8" w:rsidR="00AA0846" w:rsidP="00B46A39" w:rsidRDefault="00AA0846" w14:paraId="28373D36" w14:textId="77777777">
            <w:pPr>
              <w:jc w:val="both"/>
            </w:pPr>
            <w:r w:rsidRPr="00DB57C8">
              <w:t xml:space="preserve">            3. Projekta 21. punkts noteic, ka, ja konstatēta neatbilstība kādai no Autopārvadājumu likuma 29.panta otrajā un piektajā daļā noteiktajām prasībām (prasības aprīkojumam), institūcija atsaka autotransporta līdzekļa aprīkošanu, par atteikumu pārvadātājam nosūtot elektroniski. Norādām, ka nav saprotams, kas tiek domāts ar minēto atteikšanu. Ja ar to ir domāta speciālās atļaujas (licences) atteikšana, tad tās izsniegšanas pamati ir daudz plašāki, nekā iepriekš minētās prasības. Tāpat </w:t>
            </w:r>
            <w:r w:rsidRPr="00DB57C8">
              <w:lastRenderedPageBreak/>
              <w:t xml:space="preserve">nav skaidrs, kurā likuma normā tiek regulēts "atsevišķs" administratīvais process iestādē, kas attiecas tikai uz transportlīdzekļa aprīkošanu. </w:t>
            </w:r>
          </w:p>
          <w:p w:rsidRPr="00DB57C8" w:rsidR="00AA0846" w:rsidP="00B46A39" w:rsidRDefault="00AA0846" w14:paraId="6A340579" w14:textId="77777777">
            <w:pPr>
              <w:jc w:val="both"/>
            </w:pPr>
            <w:r w:rsidRPr="00DB57C8">
              <w:t xml:space="preserve">Ievērojot minēto, lūdzam precizēt projekta 21.punktu. </w:t>
            </w:r>
          </w:p>
          <w:p w:rsidRPr="00DB57C8" w:rsidR="00AA0846" w:rsidP="00B46A39" w:rsidRDefault="00AA0846" w14:paraId="354D0AF6" w14:textId="45548DEA">
            <w:pPr>
              <w:ind w:firstLine="709"/>
              <w:jc w:val="both"/>
              <w:rPr>
                <w:b/>
                <w:bCs/>
                <w:noProof/>
                <w:lang w:eastAsia="lv-LV"/>
              </w:rPr>
            </w:pPr>
          </w:p>
        </w:tc>
        <w:tc>
          <w:tcPr>
            <w:tcW w:w="2835" w:type="dxa"/>
            <w:tcBorders>
              <w:top w:val="single" w:color="auto" w:sz="4" w:space="0"/>
              <w:left w:val="single" w:color="auto" w:sz="4" w:space="0"/>
              <w:bottom w:val="single" w:color="auto" w:sz="4" w:space="0"/>
              <w:right w:val="single" w:color="auto" w:sz="4" w:space="0"/>
            </w:tcBorders>
          </w:tcPr>
          <w:p w:rsidRPr="00DB57C8" w:rsidR="00AA0846" w:rsidP="00B46A39" w:rsidRDefault="00AA0846" w14:paraId="78B5A17E" w14:textId="77777777">
            <w:pPr>
              <w:jc w:val="both"/>
              <w:rPr>
                <w:b/>
                <w:bCs/>
              </w:rPr>
            </w:pPr>
            <w:r w:rsidRPr="00DB57C8">
              <w:rPr>
                <w:b/>
                <w:bCs/>
              </w:rPr>
              <w:lastRenderedPageBreak/>
              <w:t>Iebildums ņemts vērā.</w:t>
            </w:r>
          </w:p>
          <w:p w:rsidR="00AA0846" w:rsidP="00B46A39" w:rsidRDefault="00AA0846" w14:paraId="3EE7AEA1" w14:textId="38DC0F8D">
            <w:pPr>
              <w:jc w:val="both"/>
            </w:pPr>
            <w:r>
              <w:t>Noteikumu 21.punkts precizēts.</w:t>
            </w:r>
          </w:p>
          <w:p w:rsidR="00AA0846" w:rsidP="00B46A39" w:rsidRDefault="00AA0846" w14:paraId="07B48925" w14:textId="1FF0D875">
            <w:pPr>
              <w:jc w:val="both"/>
            </w:pPr>
            <w:r w:rsidRPr="00DB57C8">
              <w:t xml:space="preserve">Lai izsniegtu licences kartīti, autotransporta līdzeklim jāatbilst Autopārvadājumu likumā noteiktajām tehniskajām prasībām  (29.panta otrā un piektā daļa), tas jāreģistrē ar taksometra numura zīmēm (29.panta 6.daļa), </w:t>
            </w:r>
            <w:r w:rsidRPr="00DB57C8">
              <w:lastRenderedPageBreak/>
              <w:t>kā arī jāaprīko ar 29.panta</w:t>
            </w:r>
            <w:r>
              <w:t xml:space="preserve"> </w:t>
            </w:r>
            <w:r w:rsidRPr="00DB57C8">
              <w:t>septītajā daļā noteikto aprīkojumu.</w:t>
            </w:r>
          </w:p>
          <w:p w:rsidR="00AA0846" w:rsidP="00B46A39" w:rsidRDefault="00AA0846" w14:paraId="158135D9" w14:textId="1D775AAE">
            <w:pPr>
              <w:jc w:val="both"/>
            </w:pPr>
            <w:r>
              <w:t xml:space="preserve">Ja autotransporta līdzeklis neatbilst 29.panta otrajā un piektajā daļā paredzētajām prasībām, tad tam nosūta projekta 21.punktā paredzēto atteikumu un tālāku atbilstību vispār nevērtē. </w:t>
            </w:r>
          </w:p>
          <w:p w:rsidRPr="00DB57C8" w:rsidR="00AA0846" w:rsidP="00B46A39" w:rsidRDefault="00AA0846" w14:paraId="2AD5D688" w14:textId="75ACB6D3">
            <w:pPr>
              <w:jc w:val="both"/>
            </w:pPr>
            <w:r>
              <w:t>Norādām, ka l</w:t>
            </w:r>
            <w:r w:rsidRPr="00DB57C8">
              <w:t>icences kartīti izsniedz autotransporta līdzeklim, kas atbilst 29.pantā prasībām taksometram un ir aprīkots ar taksometra skaitītāju, kas reģistrēts Valsts ieņēmumu dienesta vienotajā datu bāzē (reģistrā)</w:t>
            </w:r>
            <w:r>
              <w:t>.</w:t>
            </w:r>
          </w:p>
          <w:p w:rsidRPr="00DB57C8" w:rsidR="00AA0846" w:rsidP="00B46A39" w:rsidRDefault="00AA0846" w14:paraId="0364A95B" w14:textId="04F71C82">
            <w:pPr>
              <w:jc w:val="both"/>
            </w:pPr>
            <w:r w:rsidRPr="00AA0846">
              <w:t>Lai Transportlīdzekļu un to vadītāju valsts reģistrā izdarītu atzīmi taksometra numura zīmju saņemšanai,</w:t>
            </w:r>
            <w:r w:rsidRPr="00DB57C8">
              <w:t xml:space="preserve"> sākotnēji institūcija pārbauda autotransporta līdzekļa atbilstību tehniskajām prasībām un izdara atzīmi transportlīdz</w:t>
            </w:r>
            <w:r>
              <w:t>e</w:t>
            </w:r>
            <w:r w:rsidRPr="00DB57C8">
              <w:t>kļu un to vadītāju</w:t>
            </w:r>
            <w:r>
              <w:t xml:space="preserve"> valsts</w:t>
            </w:r>
            <w:r w:rsidRPr="00DB57C8">
              <w:t xml:space="preserve"> reģistrā</w:t>
            </w:r>
            <w:r>
              <w:t>.</w:t>
            </w:r>
            <w:r w:rsidRPr="00DB57C8">
              <w:t xml:space="preserve"> </w:t>
            </w:r>
            <w:r>
              <w:t>P</w:t>
            </w:r>
            <w:r w:rsidRPr="00DB57C8">
              <w:t>amatojoties uz šo atzīmi</w:t>
            </w:r>
            <w:r>
              <w:t>,</w:t>
            </w:r>
            <w:r w:rsidRPr="00DB57C8">
              <w:t xml:space="preserve"> Ceļu satiksmes drošības </w:t>
            </w:r>
            <w:r w:rsidRPr="00DB57C8">
              <w:lastRenderedPageBreak/>
              <w:t>direkcija izsniedz taksometra numur</w:t>
            </w:r>
            <w:r>
              <w:t>a zīmes</w:t>
            </w:r>
            <w:r w:rsidRPr="00DB57C8">
              <w:t>.</w:t>
            </w:r>
          </w:p>
          <w:p w:rsidRPr="00DB57C8" w:rsidR="00AA0846" w:rsidP="00EB38C6" w:rsidRDefault="00AA0846" w14:paraId="67AA3CCE" w14:textId="170D5875">
            <w:pPr>
              <w:jc w:val="both"/>
            </w:pPr>
            <w:r w:rsidRPr="00DB57C8">
              <w:t>Tālāk aprīkošana notiek</w:t>
            </w:r>
            <w:r>
              <w:t>,</w:t>
            </w:r>
            <w:r w:rsidRPr="00DB57C8">
              <w:t xml:space="preserve"> secīgi </w:t>
            </w:r>
            <w:r>
              <w:t xml:space="preserve">nodrošinot visu 29.panta prasību izpildi,  </w:t>
            </w:r>
            <w:r w:rsidRPr="00DB57C8">
              <w:t>un pēc visu prasību izpildes tiek izsniegta licences kar</w:t>
            </w:r>
            <w:r>
              <w:t>t</w:t>
            </w:r>
            <w:r w:rsidRPr="00DB57C8">
              <w:t xml:space="preserve">īte.  </w:t>
            </w:r>
          </w:p>
        </w:tc>
        <w:tc>
          <w:tcPr>
            <w:tcW w:w="2922" w:type="dxa"/>
            <w:tcBorders>
              <w:top w:val="single" w:color="auto" w:sz="4" w:space="0"/>
              <w:left w:val="single" w:color="auto" w:sz="4" w:space="0"/>
              <w:bottom w:val="single" w:color="auto" w:sz="4" w:space="0"/>
              <w:right w:val="single" w:color="auto" w:sz="4" w:space="0"/>
            </w:tcBorders>
          </w:tcPr>
          <w:p w:rsidRPr="00DB57C8" w:rsidR="00AA0846" w:rsidP="00B46A39" w:rsidRDefault="00AA0846" w14:paraId="65233C40" w14:textId="63891FC8">
            <w:pPr>
              <w:pStyle w:val="ListParagraph"/>
              <w:spacing w:before="120"/>
              <w:ind w:left="0" w:firstLine="284"/>
              <w:jc w:val="both"/>
              <w:rPr>
                <w:rFonts w:ascii="Times New Roman" w:hAnsi="Times New Roman" w:eastAsia="Times New Roman"/>
                <w:sz w:val="24"/>
                <w:szCs w:val="24"/>
                <w:lang w:eastAsia="lv-LV"/>
              </w:rPr>
            </w:pPr>
            <w:r w:rsidRPr="00DB57C8">
              <w:rPr>
                <w:rFonts w:ascii="Times New Roman" w:hAnsi="Times New Roman" w:eastAsia="Times New Roman"/>
                <w:sz w:val="24"/>
                <w:szCs w:val="24"/>
                <w:lang w:eastAsia="lv-LV"/>
              </w:rPr>
              <w:lastRenderedPageBreak/>
              <w:t xml:space="preserve">21. Ja autotransporta līdzeklis neatbilst kādai no Autopārvadājumu likuma 29.panta otrajā un piektajā daļā noteiktajām prasībām, institūcija norāda uz neatbilstību </w:t>
            </w:r>
            <w:r>
              <w:rPr>
                <w:rFonts w:ascii="Times New Roman" w:hAnsi="Times New Roman" w:eastAsia="Times New Roman"/>
                <w:sz w:val="24"/>
                <w:szCs w:val="24"/>
                <w:lang w:eastAsia="lv-LV"/>
              </w:rPr>
              <w:t xml:space="preserve">un </w:t>
            </w:r>
            <w:r w:rsidRPr="00DB57C8">
              <w:rPr>
                <w:rFonts w:ascii="Times New Roman" w:hAnsi="Times New Roman" w:eastAsia="Times New Roman"/>
                <w:sz w:val="24"/>
                <w:szCs w:val="24"/>
                <w:lang w:eastAsia="lv-LV"/>
              </w:rPr>
              <w:t xml:space="preserve">par to paziņo </w:t>
            </w:r>
            <w:r w:rsidRPr="00DB57C8">
              <w:rPr>
                <w:rFonts w:ascii="Times New Roman" w:hAnsi="Times New Roman"/>
                <w:sz w:val="24"/>
                <w:szCs w:val="24"/>
              </w:rPr>
              <w:t>pārvadātājam elektroniski.</w:t>
            </w:r>
          </w:p>
          <w:p w:rsidRPr="00DB57C8" w:rsidR="00AA0846" w:rsidP="00B46A39" w:rsidRDefault="00AA0846" w14:paraId="08EBA8F2" w14:textId="77777777">
            <w:pPr>
              <w:spacing w:before="120"/>
              <w:jc w:val="both"/>
              <w:rPr>
                <w:lang w:eastAsia="lv-LV"/>
              </w:rPr>
            </w:pPr>
          </w:p>
        </w:tc>
      </w:tr>
      <w:tr w:rsidRPr="00FB7EA6" w:rsidR="00AA0846" w:rsidTr="0002120D" w14:paraId="31BD07A4" w14:textId="77777777">
        <w:trPr>
          <w:trHeight w:val="839"/>
          <w:jc w:val="center"/>
        </w:trPr>
        <w:tc>
          <w:tcPr>
            <w:tcW w:w="617" w:type="dxa"/>
            <w:tcBorders>
              <w:top w:val="single" w:color="auto" w:sz="4" w:space="0"/>
              <w:left w:val="single" w:color="auto" w:sz="4" w:space="0"/>
              <w:bottom w:val="single" w:color="auto" w:sz="4" w:space="0"/>
              <w:right w:val="single" w:color="auto" w:sz="4" w:space="0"/>
            </w:tcBorders>
          </w:tcPr>
          <w:p w:rsidR="00AA0846" w:rsidP="00B46A39" w:rsidRDefault="00AA0846" w14:paraId="76EF3353" w14:textId="4CAE3C14">
            <w:pPr>
              <w:jc w:val="both"/>
            </w:pPr>
            <w:r>
              <w:lastRenderedPageBreak/>
              <w:t>81.</w:t>
            </w:r>
          </w:p>
        </w:tc>
        <w:tc>
          <w:tcPr>
            <w:tcW w:w="2922" w:type="dxa"/>
            <w:tcBorders>
              <w:top w:val="single" w:color="auto" w:sz="4" w:space="0"/>
              <w:left w:val="single" w:color="auto" w:sz="4" w:space="0"/>
              <w:bottom w:val="single" w:color="auto" w:sz="4" w:space="0"/>
              <w:right w:val="single" w:color="auto" w:sz="4" w:space="0"/>
            </w:tcBorders>
          </w:tcPr>
          <w:p w:rsidR="00AA0846" w:rsidP="00B46A39" w:rsidRDefault="00AA0846" w14:paraId="5190E320" w14:textId="48E63974">
            <w:pPr>
              <w:pStyle w:val="ListParagraph"/>
              <w:spacing w:before="120"/>
              <w:ind w:left="11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Anotācija.</w:t>
            </w:r>
          </w:p>
        </w:tc>
        <w:tc>
          <w:tcPr>
            <w:tcW w:w="4874" w:type="dxa"/>
            <w:tcBorders>
              <w:top w:val="single" w:color="auto" w:sz="4" w:space="0"/>
              <w:left w:val="single" w:color="auto" w:sz="4" w:space="0"/>
              <w:bottom w:val="single" w:color="auto" w:sz="4" w:space="0"/>
              <w:right w:val="single" w:color="auto" w:sz="4" w:space="0"/>
            </w:tcBorders>
          </w:tcPr>
          <w:p w:rsidR="00AA0846" w:rsidP="00B46A39" w:rsidRDefault="00AA0846" w14:paraId="36EA7C95" w14:textId="77777777">
            <w:pPr>
              <w:ind w:firstLine="709"/>
              <w:jc w:val="both"/>
              <w:rPr>
                <w:b/>
                <w:bCs/>
                <w:noProof/>
                <w:lang w:eastAsia="lv-LV"/>
              </w:rPr>
            </w:pPr>
            <w:r>
              <w:rPr>
                <w:b/>
                <w:bCs/>
                <w:noProof/>
                <w:lang w:eastAsia="lv-LV"/>
              </w:rPr>
              <w:t>Tieslietu ministrija 19.08.2019.</w:t>
            </w:r>
          </w:p>
          <w:p w:rsidR="00AA0846" w:rsidP="00B46A39" w:rsidRDefault="00AA0846" w14:paraId="5CBA414F" w14:textId="77777777">
            <w:pPr>
              <w:jc w:val="both"/>
            </w:pPr>
            <w:r>
              <w:t xml:space="preserve">            4. Lūdzam anotācijas I sadaļas 2. punktu papildināt ar izvērstāku samērīguma analīzi, kas attiecas uz  ierobežojumu noteikšanu lidostā "Rīga", ievērojot, ka minētais regulējums nelabvēlīgi ietekmēs personas (to īpašumtiesības un tiesības uz nodarbošanos), kuras vēlas tur nodarboties ar komercdarbību.  </w:t>
            </w:r>
          </w:p>
          <w:p w:rsidR="00AA0846" w:rsidP="00B46A39" w:rsidRDefault="00AA0846" w14:paraId="70686417" w14:textId="77777777">
            <w:pPr>
              <w:jc w:val="both"/>
            </w:pPr>
            <w:r>
              <w:t>        Minētā ierobežojuma satversmības nodrošināšanai projekta anotācijā secīgi jāizvērtē šādi kritēriji:</w:t>
            </w:r>
          </w:p>
          <w:p w:rsidR="00AA0846" w:rsidP="00B46A39" w:rsidRDefault="00AA0846" w14:paraId="6FD4B1E0" w14:textId="77777777">
            <w:pPr>
              <w:jc w:val="both"/>
            </w:pPr>
            <w:r>
              <w:t>        1) vai izraudzītie līdzekļi ir piemēroti leģitīmā mērķa sasniegšanai jeb vai ar izraudzīto līdzekli var sasniegt leģitīmo mērķi;</w:t>
            </w:r>
          </w:p>
          <w:p w:rsidR="00AA0846" w:rsidP="00B46A39" w:rsidRDefault="00AA0846" w14:paraId="4DB8D164" w14:textId="77777777">
            <w:pPr>
              <w:jc w:val="both"/>
            </w:pPr>
            <w:r>
              <w:t>        2) vai šāda rīcība ir nepieciešama jeb vai leģitīmo mērķi nevar sasniegt ar indivīda tiesības mazāk ierobežojošiem līdzekļiem;</w:t>
            </w:r>
          </w:p>
          <w:p w:rsidRPr="00D22F5B" w:rsidR="00AA0846" w:rsidP="00AA0846" w:rsidRDefault="00AA0846" w14:paraId="3E6612B9" w14:textId="67872145">
            <w:pPr>
              <w:jc w:val="both"/>
              <w:rPr>
                <w:b/>
                <w:bCs/>
                <w:noProof/>
                <w:lang w:eastAsia="lv-LV"/>
              </w:rPr>
            </w:pPr>
            <w:r>
              <w:t>        3) vai ierobežojums ir atbilstošs jeb vai labums, ko iegūst sabiedrība, ir lielāks par indivīda tiesībām nodarīto kaitējumu.</w:t>
            </w:r>
            <w:bookmarkStart w:name="_GoBack" w:id="15"/>
            <w:bookmarkEnd w:id="15"/>
          </w:p>
        </w:tc>
        <w:tc>
          <w:tcPr>
            <w:tcW w:w="2835" w:type="dxa"/>
            <w:tcBorders>
              <w:top w:val="single" w:color="auto" w:sz="4" w:space="0"/>
              <w:left w:val="single" w:color="auto" w:sz="4" w:space="0"/>
              <w:bottom w:val="single" w:color="auto" w:sz="4" w:space="0"/>
              <w:right w:val="single" w:color="auto" w:sz="4" w:space="0"/>
            </w:tcBorders>
          </w:tcPr>
          <w:p w:rsidR="00AA0846" w:rsidP="00B46A39" w:rsidRDefault="00AA0846" w14:paraId="6CE923B6" w14:textId="5C52C0DB">
            <w:pPr>
              <w:jc w:val="both"/>
              <w:rPr>
                <w:b/>
                <w:bCs/>
              </w:rPr>
            </w:pPr>
            <w:r>
              <w:rPr>
                <w:b/>
                <w:bCs/>
              </w:rPr>
              <w:t>Iebildums ņemts vērā.</w:t>
            </w:r>
          </w:p>
        </w:tc>
        <w:tc>
          <w:tcPr>
            <w:tcW w:w="2922" w:type="dxa"/>
            <w:tcBorders>
              <w:top w:val="single" w:color="auto" w:sz="4" w:space="0"/>
              <w:left w:val="single" w:color="auto" w:sz="4" w:space="0"/>
              <w:bottom w:val="single" w:color="auto" w:sz="4" w:space="0"/>
              <w:right w:val="single" w:color="auto" w:sz="4" w:space="0"/>
            </w:tcBorders>
          </w:tcPr>
          <w:p w:rsidR="00AA0846" w:rsidP="00B46A39" w:rsidRDefault="00AA0846" w14:paraId="470BFB85" w14:textId="269FC46D">
            <w:pPr>
              <w:spacing w:before="120"/>
              <w:jc w:val="both"/>
              <w:rPr>
                <w:lang w:eastAsia="lv-LV"/>
              </w:rPr>
            </w:pPr>
            <w:r>
              <w:rPr>
                <w:lang w:eastAsia="lv-LV"/>
              </w:rPr>
              <w:t>Skatīt precizēto anotāciju.</w:t>
            </w:r>
          </w:p>
        </w:tc>
      </w:tr>
    </w:tbl>
    <w:p w:rsidRPr="00666F4A" w:rsidR="00044C82" w:rsidP="001F00DF" w:rsidRDefault="00044C82" w14:paraId="0E6AAEBF" w14:textId="77777777">
      <w:pPr>
        <w:ind w:firstLine="720"/>
        <w:jc w:val="both"/>
      </w:pPr>
    </w:p>
    <w:p w:rsidRPr="00666F4A" w:rsidR="001F00DF" w:rsidP="001C0E3D" w:rsidRDefault="001F00DF" w14:paraId="6C2FC83F" w14:textId="51AFF527">
      <w:pPr>
        <w:jc w:val="both"/>
      </w:pPr>
      <w:r w:rsidRPr="00666F4A">
        <w:t xml:space="preserve">Atbildīgā amatpersona </w:t>
      </w:r>
      <w:r w:rsidRPr="00666F4A">
        <w:tab/>
      </w:r>
      <w:r w:rsidRPr="00666F4A">
        <w:tab/>
      </w:r>
      <w:r w:rsidRPr="00666F4A">
        <w:tab/>
      </w:r>
      <w:r w:rsidRPr="00666F4A">
        <w:tab/>
      </w:r>
      <w:r w:rsidRPr="00666F4A">
        <w:tab/>
      </w:r>
      <w:r w:rsidRPr="00666F4A">
        <w:tab/>
      </w:r>
      <w:r w:rsidRPr="00666F4A">
        <w:tab/>
      </w:r>
      <w:r w:rsidRPr="00666F4A">
        <w:tab/>
      </w:r>
      <w:r w:rsidRPr="00666F4A">
        <w:tab/>
      </w:r>
      <w:r w:rsidRPr="00666F4A">
        <w:tab/>
      </w:r>
      <w:r w:rsidRPr="00666F4A">
        <w:tab/>
        <w:t>T.Vectirāns</w:t>
      </w:r>
    </w:p>
    <w:p w:rsidRPr="00666F4A" w:rsidR="00102529" w:rsidP="00102529" w:rsidRDefault="00102529" w14:paraId="548C5F11" w14:textId="77777777">
      <w:bookmarkStart w:name="_MailAutoSig" w:id="16"/>
      <w:r w:rsidRPr="00666F4A">
        <w:t>Satiksmes ministrijas</w:t>
      </w:r>
    </w:p>
    <w:p w:rsidRPr="00666F4A" w:rsidR="00102529" w:rsidP="00102529" w:rsidRDefault="00102529" w14:paraId="2827DEFA" w14:textId="321745F6">
      <w:r w:rsidRPr="00666F4A">
        <w:t>Autosatiksmes departamenta</w:t>
      </w:r>
      <w:r w:rsidRPr="00666F4A" w:rsidR="005A747D">
        <w:t xml:space="preserve"> direk</w:t>
      </w:r>
      <w:r w:rsidRPr="00666F4A" w:rsidR="001749FC">
        <w:t>tors</w:t>
      </w:r>
    </w:p>
    <w:p w:rsidRPr="00666F4A" w:rsidR="007408A3" w:rsidP="001F00DF" w:rsidRDefault="00102529" w14:paraId="2B0581EA" w14:textId="0C3F8915">
      <w:r w:rsidRPr="00666F4A">
        <w:t>67028</w:t>
      </w:r>
      <w:r w:rsidRPr="00666F4A" w:rsidR="001749FC">
        <w:t>300</w:t>
      </w:r>
      <w:r w:rsidRPr="00666F4A" w:rsidR="00535D84">
        <w:t xml:space="preserve"> </w:t>
      </w:r>
    </w:p>
    <w:p w:rsidRPr="00CA1207" w:rsidR="00102529" w:rsidP="001F00DF" w:rsidRDefault="001749FC" w14:paraId="01F96B86" w14:textId="46C75700">
      <w:r w:rsidRPr="00666F4A">
        <w:t>Talivaldis.Vectirans@sam.gov.lv</w:t>
      </w:r>
      <w:bookmarkEnd w:id="16"/>
    </w:p>
    <w:sectPr w:rsidRPr="00CA1207" w:rsidR="00102529" w:rsidSect="00CA43B9">
      <w:headerReference w:type="default" r:id="rId34"/>
      <w:footerReference w:type="default" r:id="rId35"/>
      <w:footerReference w:type="first" r:id="rId36"/>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C381" w14:textId="77777777" w:rsidR="00500005" w:rsidRDefault="00500005" w:rsidP="002F37E0">
      <w:r>
        <w:separator/>
      </w:r>
    </w:p>
  </w:endnote>
  <w:endnote w:type="continuationSeparator" w:id="0">
    <w:p w14:paraId="00417F4E" w14:textId="77777777" w:rsidR="00500005" w:rsidRDefault="00500005" w:rsidP="002F37E0">
      <w:r>
        <w:continuationSeparator/>
      </w:r>
    </w:p>
  </w:endnote>
  <w:endnote w:type="continuationNotice" w:id="1">
    <w:p w14:paraId="11FE6D83" w14:textId="77777777" w:rsidR="008126F9" w:rsidRDefault="00812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DD37" w14:textId="2FFA84F7" w:rsidR="00500005" w:rsidRPr="0039637B" w:rsidRDefault="00500005" w:rsidP="00B602F7">
    <w:pPr>
      <w:tabs>
        <w:tab w:val="left" w:pos="7440"/>
      </w:tabs>
      <w:rPr>
        <w:b/>
      </w:rPr>
    </w:pPr>
    <w:r w:rsidRPr="00FC101D">
      <w:rPr>
        <w:sz w:val="20"/>
        <w:szCs w:val="20"/>
      </w:rPr>
      <w:t>SMIzz</w:t>
    </w:r>
    <w:r>
      <w:rPr>
        <w:sz w:val="20"/>
        <w:szCs w:val="20"/>
      </w:rPr>
      <w:t>_190819</w:t>
    </w:r>
    <w:r w:rsidRPr="00FC101D">
      <w:rPr>
        <w:sz w:val="20"/>
        <w:szCs w:val="20"/>
      </w:rPr>
      <w:t>_</w:t>
    </w:r>
    <w:r>
      <w:rPr>
        <w:sz w:val="20"/>
        <w:szCs w:val="20"/>
      </w:rPr>
      <w:t>taxi</w:t>
    </w:r>
  </w:p>
  <w:p w14:paraId="16456B50" w14:textId="1F224BAE" w:rsidR="00500005" w:rsidRPr="00FC101D" w:rsidRDefault="00500005" w:rsidP="00883233">
    <w:pPr>
      <w:pStyle w:val="Footer"/>
      <w:tabs>
        <w:tab w:val="clear" w:pos="4153"/>
        <w:tab w:val="clear" w:pos="8306"/>
        <w:tab w:val="left" w:pos="24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FBC" w14:textId="7E395F73" w:rsidR="00500005" w:rsidRPr="0039637B" w:rsidRDefault="00500005" w:rsidP="004E4A17">
    <w:pPr>
      <w:tabs>
        <w:tab w:val="left" w:pos="7440"/>
      </w:tabs>
      <w:rPr>
        <w:b/>
      </w:rPr>
    </w:pPr>
    <w:r w:rsidRPr="00FC101D">
      <w:rPr>
        <w:sz w:val="20"/>
        <w:szCs w:val="20"/>
      </w:rPr>
      <w:t>SMIzz</w:t>
    </w:r>
    <w:r>
      <w:rPr>
        <w:sz w:val="20"/>
        <w:szCs w:val="20"/>
      </w:rPr>
      <w:t>_190819</w:t>
    </w:r>
    <w:r w:rsidRPr="00FC101D">
      <w:rPr>
        <w:sz w:val="20"/>
        <w:szCs w:val="20"/>
      </w:rPr>
      <w:t>_</w:t>
    </w:r>
    <w:r>
      <w:rPr>
        <w:sz w:val="20"/>
        <w:szCs w:val="20"/>
      </w:rPr>
      <w:t>taxi</w:t>
    </w:r>
  </w:p>
  <w:p w14:paraId="6BFE0C17" w14:textId="77777777" w:rsidR="00500005" w:rsidRPr="0039637B" w:rsidRDefault="00500005" w:rsidP="00FC101D">
    <w:pPr>
      <w:tabs>
        <w:tab w:val="left" w:pos="7440"/>
      </w:tabs>
      <w:jc w:val="center"/>
      <w:rPr>
        <w:b/>
      </w:rPr>
    </w:pPr>
  </w:p>
  <w:p w14:paraId="0C22AE31" w14:textId="7932C0A7" w:rsidR="00500005" w:rsidRDefault="00500005" w:rsidP="00A14CE9">
    <w:pPr>
      <w:tabs>
        <w:tab w:val="left" w:pos="3645"/>
      </w:tabs>
      <w:jc w:val="both"/>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C975" w14:textId="77777777" w:rsidR="00500005" w:rsidRDefault="00500005" w:rsidP="002F37E0">
      <w:r>
        <w:separator/>
      </w:r>
    </w:p>
  </w:footnote>
  <w:footnote w:type="continuationSeparator" w:id="0">
    <w:p w14:paraId="06D7293A" w14:textId="77777777" w:rsidR="00500005" w:rsidRDefault="00500005" w:rsidP="002F37E0">
      <w:r>
        <w:continuationSeparator/>
      </w:r>
    </w:p>
  </w:footnote>
  <w:footnote w:type="continuationNotice" w:id="1">
    <w:p w14:paraId="596F7EBA" w14:textId="77777777" w:rsidR="008126F9" w:rsidRDefault="00812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500005" w:rsidRDefault="00500005" w14:paraId="439DC0CC" w14:textId="46887601">
        <w:pPr>
          <w:pStyle w:val="Header"/>
          <w:jc w:val="center"/>
        </w:pPr>
        <w:r>
          <w:fldChar w:fldCharType="begin"/>
        </w:r>
        <w:r>
          <w:instrText xml:space="preserve"> PAGE   \* MERGEFORMAT </w:instrText>
        </w:r>
        <w:r>
          <w:fldChar w:fldCharType="separate"/>
        </w:r>
        <w:r>
          <w:rPr>
            <w:noProof/>
          </w:rPr>
          <w:t>51</w:t>
        </w:r>
        <w:r>
          <w:rPr>
            <w:noProof/>
          </w:rPr>
          <w:fldChar w:fldCharType="end"/>
        </w:r>
      </w:p>
    </w:sdtContent>
  </w:sdt>
  <w:p w:rsidR="00500005" w:rsidRDefault="00500005" w14:paraId="15FA3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24B2BD5"/>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3516130"/>
    <w:multiLevelType w:val="hybridMultilevel"/>
    <w:tmpl w:val="AF9EAFB4"/>
    <w:lvl w:ilvl="0" w:tplc="FFB0903E">
      <w:start w:val="1"/>
      <w:numFmt w:val="decimal"/>
      <w:lvlText w:val="%1."/>
      <w:lvlJc w:val="left"/>
      <w:pPr>
        <w:ind w:left="0" w:hanging="360"/>
      </w:pPr>
      <w:rPr>
        <w:rFonts w:hint="default"/>
      </w:rPr>
    </w:lvl>
    <w:lvl w:ilvl="1" w:tplc="148C8086" w:tentative="1">
      <w:start w:val="1"/>
      <w:numFmt w:val="lowerLetter"/>
      <w:lvlText w:val="%2."/>
      <w:lvlJc w:val="left"/>
      <w:pPr>
        <w:ind w:left="720" w:hanging="360"/>
      </w:pPr>
    </w:lvl>
    <w:lvl w:ilvl="2" w:tplc="1B4A3ECA" w:tentative="1">
      <w:start w:val="1"/>
      <w:numFmt w:val="lowerRoman"/>
      <w:lvlText w:val="%3."/>
      <w:lvlJc w:val="right"/>
      <w:pPr>
        <w:ind w:left="1440" w:hanging="180"/>
      </w:pPr>
    </w:lvl>
    <w:lvl w:ilvl="3" w:tplc="370AFB72" w:tentative="1">
      <w:start w:val="1"/>
      <w:numFmt w:val="decimal"/>
      <w:lvlText w:val="%4."/>
      <w:lvlJc w:val="left"/>
      <w:pPr>
        <w:ind w:left="2160" w:hanging="360"/>
      </w:pPr>
    </w:lvl>
    <w:lvl w:ilvl="4" w:tplc="D932F5CA" w:tentative="1">
      <w:start w:val="1"/>
      <w:numFmt w:val="lowerLetter"/>
      <w:lvlText w:val="%5."/>
      <w:lvlJc w:val="left"/>
      <w:pPr>
        <w:ind w:left="2880" w:hanging="360"/>
      </w:pPr>
    </w:lvl>
    <w:lvl w:ilvl="5" w:tplc="F60A7996" w:tentative="1">
      <w:start w:val="1"/>
      <w:numFmt w:val="lowerRoman"/>
      <w:lvlText w:val="%6."/>
      <w:lvlJc w:val="right"/>
      <w:pPr>
        <w:ind w:left="3600" w:hanging="180"/>
      </w:pPr>
    </w:lvl>
    <w:lvl w:ilvl="6" w:tplc="0A26C748" w:tentative="1">
      <w:start w:val="1"/>
      <w:numFmt w:val="decimal"/>
      <w:lvlText w:val="%7."/>
      <w:lvlJc w:val="left"/>
      <w:pPr>
        <w:ind w:left="4320" w:hanging="360"/>
      </w:pPr>
    </w:lvl>
    <w:lvl w:ilvl="7" w:tplc="CD642956" w:tentative="1">
      <w:start w:val="1"/>
      <w:numFmt w:val="lowerLetter"/>
      <w:lvlText w:val="%8."/>
      <w:lvlJc w:val="left"/>
      <w:pPr>
        <w:ind w:left="5040" w:hanging="360"/>
      </w:pPr>
    </w:lvl>
    <w:lvl w:ilvl="8" w:tplc="1B3AFEDC" w:tentative="1">
      <w:start w:val="1"/>
      <w:numFmt w:val="lowerRoman"/>
      <w:lvlText w:val="%9."/>
      <w:lvlJc w:val="right"/>
      <w:pPr>
        <w:ind w:left="5760" w:hanging="180"/>
      </w:pPr>
    </w:lvl>
  </w:abstractNum>
  <w:abstractNum w:abstractNumId="3" w15:restartNumberingAfterBreak="0">
    <w:nsid w:val="04C64072"/>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886B92"/>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E37C78"/>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7"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0155D1"/>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674A32"/>
    <w:multiLevelType w:val="hybridMultilevel"/>
    <w:tmpl w:val="6D3C0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8433CB"/>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553583E"/>
    <w:multiLevelType w:val="hybridMultilevel"/>
    <w:tmpl w:val="AF9EAFB4"/>
    <w:lvl w:ilvl="0" w:tplc="FFB0903E">
      <w:start w:val="1"/>
      <w:numFmt w:val="decimal"/>
      <w:lvlText w:val="%1."/>
      <w:lvlJc w:val="left"/>
      <w:pPr>
        <w:ind w:left="0" w:hanging="360"/>
      </w:pPr>
      <w:rPr>
        <w:rFonts w:hint="default"/>
      </w:rPr>
    </w:lvl>
    <w:lvl w:ilvl="1" w:tplc="148C8086" w:tentative="1">
      <w:start w:val="1"/>
      <w:numFmt w:val="lowerLetter"/>
      <w:lvlText w:val="%2."/>
      <w:lvlJc w:val="left"/>
      <w:pPr>
        <w:ind w:left="720" w:hanging="360"/>
      </w:pPr>
    </w:lvl>
    <w:lvl w:ilvl="2" w:tplc="1B4A3ECA" w:tentative="1">
      <w:start w:val="1"/>
      <w:numFmt w:val="lowerRoman"/>
      <w:lvlText w:val="%3."/>
      <w:lvlJc w:val="right"/>
      <w:pPr>
        <w:ind w:left="1440" w:hanging="180"/>
      </w:pPr>
    </w:lvl>
    <w:lvl w:ilvl="3" w:tplc="370AFB72" w:tentative="1">
      <w:start w:val="1"/>
      <w:numFmt w:val="decimal"/>
      <w:lvlText w:val="%4."/>
      <w:lvlJc w:val="left"/>
      <w:pPr>
        <w:ind w:left="2160" w:hanging="360"/>
      </w:pPr>
    </w:lvl>
    <w:lvl w:ilvl="4" w:tplc="D932F5CA" w:tentative="1">
      <w:start w:val="1"/>
      <w:numFmt w:val="lowerLetter"/>
      <w:lvlText w:val="%5."/>
      <w:lvlJc w:val="left"/>
      <w:pPr>
        <w:ind w:left="2880" w:hanging="360"/>
      </w:pPr>
    </w:lvl>
    <w:lvl w:ilvl="5" w:tplc="F60A7996" w:tentative="1">
      <w:start w:val="1"/>
      <w:numFmt w:val="lowerRoman"/>
      <w:lvlText w:val="%6."/>
      <w:lvlJc w:val="right"/>
      <w:pPr>
        <w:ind w:left="3600" w:hanging="180"/>
      </w:pPr>
    </w:lvl>
    <w:lvl w:ilvl="6" w:tplc="0A26C748" w:tentative="1">
      <w:start w:val="1"/>
      <w:numFmt w:val="decimal"/>
      <w:lvlText w:val="%7."/>
      <w:lvlJc w:val="left"/>
      <w:pPr>
        <w:ind w:left="4320" w:hanging="360"/>
      </w:pPr>
    </w:lvl>
    <w:lvl w:ilvl="7" w:tplc="CD642956" w:tentative="1">
      <w:start w:val="1"/>
      <w:numFmt w:val="lowerLetter"/>
      <w:lvlText w:val="%8."/>
      <w:lvlJc w:val="left"/>
      <w:pPr>
        <w:ind w:left="5040" w:hanging="360"/>
      </w:pPr>
    </w:lvl>
    <w:lvl w:ilvl="8" w:tplc="1B3AFEDC" w:tentative="1">
      <w:start w:val="1"/>
      <w:numFmt w:val="lowerRoman"/>
      <w:lvlText w:val="%9."/>
      <w:lvlJc w:val="right"/>
      <w:pPr>
        <w:ind w:left="5760" w:hanging="180"/>
      </w:pPr>
    </w:lvl>
  </w:abstractNum>
  <w:abstractNum w:abstractNumId="12" w15:restartNumberingAfterBreak="0">
    <w:nsid w:val="1A2701D7"/>
    <w:multiLevelType w:val="hybridMultilevel"/>
    <w:tmpl w:val="DB68CF1A"/>
    <w:lvl w:ilvl="0" w:tplc="6546871C">
      <w:start w:val="2"/>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23FF365F"/>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7BA3A28"/>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8B43F6D"/>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E5E1215"/>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EA8282B"/>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C1D1F"/>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3490300B"/>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36192A33"/>
    <w:multiLevelType w:val="hybridMultilevel"/>
    <w:tmpl w:val="AF9EAFB4"/>
    <w:lvl w:ilvl="0" w:tplc="FFB0903E">
      <w:start w:val="1"/>
      <w:numFmt w:val="decimal"/>
      <w:lvlText w:val="%1."/>
      <w:lvlJc w:val="left"/>
      <w:pPr>
        <w:ind w:left="0" w:hanging="360"/>
      </w:pPr>
      <w:rPr>
        <w:rFonts w:hint="default"/>
      </w:rPr>
    </w:lvl>
    <w:lvl w:ilvl="1" w:tplc="148C8086" w:tentative="1">
      <w:start w:val="1"/>
      <w:numFmt w:val="lowerLetter"/>
      <w:lvlText w:val="%2."/>
      <w:lvlJc w:val="left"/>
      <w:pPr>
        <w:ind w:left="720" w:hanging="360"/>
      </w:pPr>
    </w:lvl>
    <w:lvl w:ilvl="2" w:tplc="1B4A3ECA" w:tentative="1">
      <w:start w:val="1"/>
      <w:numFmt w:val="lowerRoman"/>
      <w:lvlText w:val="%3."/>
      <w:lvlJc w:val="right"/>
      <w:pPr>
        <w:ind w:left="1440" w:hanging="180"/>
      </w:pPr>
    </w:lvl>
    <w:lvl w:ilvl="3" w:tplc="370AFB72" w:tentative="1">
      <w:start w:val="1"/>
      <w:numFmt w:val="decimal"/>
      <w:lvlText w:val="%4."/>
      <w:lvlJc w:val="left"/>
      <w:pPr>
        <w:ind w:left="2160" w:hanging="360"/>
      </w:pPr>
    </w:lvl>
    <w:lvl w:ilvl="4" w:tplc="D932F5CA" w:tentative="1">
      <w:start w:val="1"/>
      <w:numFmt w:val="lowerLetter"/>
      <w:lvlText w:val="%5."/>
      <w:lvlJc w:val="left"/>
      <w:pPr>
        <w:ind w:left="2880" w:hanging="360"/>
      </w:pPr>
    </w:lvl>
    <w:lvl w:ilvl="5" w:tplc="F60A7996" w:tentative="1">
      <w:start w:val="1"/>
      <w:numFmt w:val="lowerRoman"/>
      <w:lvlText w:val="%6."/>
      <w:lvlJc w:val="right"/>
      <w:pPr>
        <w:ind w:left="3600" w:hanging="180"/>
      </w:pPr>
    </w:lvl>
    <w:lvl w:ilvl="6" w:tplc="0A26C748" w:tentative="1">
      <w:start w:val="1"/>
      <w:numFmt w:val="decimal"/>
      <w:lvlText w:val="%7."/>
      <w:lvlJc w:val="left"/>
      <w:pPr>
        <w:ind w:left="4320" w:hanging="360"/>
      </w:pPr>
    </w:lvl>
    <w:lvl w:ilvl="7" w:tplc="CD642956" w:tentative="1">
      <w:start w:val="1"/>
      <w:numFmt w:val="lowerLetter"/>
      <w:lvlText w:val="%8."/>
      <w:lvlJc w:val="left"/>
      <w:pPr>
        <w:ind w:left="5040" w:hanging="360"/>
      </w:pPr>
    </w:lvl>
    <w:lvl w:ilvl="8" w:tplc="1B3AFEDC" w:tentative="1">
      <w:start w:val="1"/>
      <w:numFmt w:val="lowerRoman"/>
      <w:lvlText w:val="%9."/>
      <w:lvlJc w:val="right"/>
      <w:pPr>
        <w:ind w:left="5760" w:hanging="180"/>
      </w:pPr>
    </w:lvl>
  </w:abstractNum>
  <w:abstractNum w:abstractNumId="24"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3C391A27"/>
    <w:multiLevelType w:val="hybridMultilevel"/>
    <w:tmpl w:val="AF9EAFB4"/>
    <w:lvl w:ilvl="0" w:tplc="FFB0903E">
      <w:start w:val="1"/>
      <w:numFmt w:val="decimal"/>
      <w:lvlText w:val="%1."/>
      <w:lvlJc w:val="left"/>
      <w:pPr>
        <w:ind w:left="0" w:hanging="360"/>
      </w:pPr>
      <w:rPr>
        <w:rFonts w:hint="default"/>
      </w:rPr>
    </w:lvl>
    <w:lvl w:ilvl="1" w:tplc="148C8086" w:tentative="1">
      <w:start w:val="1"/>
      <w:numFmt w:val="lowerLetter"/>
      <w:lvlText w:val="%2."/>
      <w:lvlJc w:val="left"/>
      <w:pPr>
        <w:ind w:left="720" w:hanging="360"/>
      </w:pPr>
    </w:lvl>
    <w:lvl w:ilvl="2" w:tplc="1B4A3ECA" w:tentative="1">
      <w:start w:val="1"/>
      <w:numFmt w:val="lowerRoman"/>
      <w:lvlText w:val="%3."/>
      <w:lvlJc w:val="right"/>
      <w:pPr>
        <w:ind w:left="1440" w:hanging="180"/>
      </w:pPr>
    </w:lvl>
    <w:lvl w:ilvl="3" w:tplc="370AFB72" w:tentative="1">
      <w:start w:val="1"/>
      <w:numFmt w:val="decimal"/>
      <w:lvlText w:val="%4."/>
      <w:lvlJc w:val="left"/>
      <w:pPr>
        <w:ind w:left="2160" w:hanging="360"/>
      </w:pPr>
    </w:lvl>
    <w:lvl w:ilvl="4" w:tplc="D932F5CA" w:tentative="1">
      <w:start w:val="1"/>
      <w:numFmt w:val="lowerLetter"/>
      <w:lvlText w:val="%5."/>
      <w:lvlJc w:val="left"/>
      <w:pPr>
        <w:ind w:left="2880" w:hanging="360"/>
      </w:pPr>
    </w:lvl>
    <w:lvl w:ilvl="5" w:tplc="F60A7996" w:tentative="1">
      <w:start w:val="1"/>
      <w:numFmt w:val="lowerRoman"/>
      <w:lvlText w:val="%6."/>
      <w:lvlJc w:val="right"/>
      <w:pPr>
        <w:ind w:left="3600" w:hanging="180"/>
      </w:pPr>
    </w:lvl>
    <w:lvl w:ilvl="6" w:tplc="0A26C748" w:tentative="1">
      <w:start w:val="1"/>
      <w:numFmt w:val="decimal"/>
      <w:lvlText w:val="%7."/>
      <w:lvlJc w:val="left"/>
      <w:pPr>
        <w:ind w:left="4320" w:hanging="360"/>
      </w:pPr>
    </w:lvl>
    <w:lvl w:ilvl="7" w:tplc="CD642956" w:tentative="1">
      <w:start w:val="1"/>
      <w:numFmt w:val="lowerLetter"/>
      <w:lvlText w:val="%8."/>
      <w:lvlJc w:val="left"/>
      <w:pPr>
        <w:ind w:left="5040" w:hanging="360"/>
      </w:pPr>
    </w:lvl>
    <w:lvl w:ilvl="8" w:tplc="1B3AFEDC" w:tentative="1">
      <w:start w:val="1"/>
      <w:numFmt w:val="lowerRoman"/>
      <w:lvlText w:val="%9."/>
      <w:lvlJc w:val="right"/>
      <w:pPr>
        <w:ind w:left="5760" w:hanging="180"/>
      </w:pPr>
    </w:lvl>
  </w:abstractNum>
  <w:abstractNum w:abstractNumId="26" w15:restartNumberingAfterBreak="0">
    <w:nsid w:val="3CAB35B3"/>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E5E5899"/>
    <w:multiLevelType w:val="hybridMultilevel"/>
    <w:tmpl w:val="8F3A4146"/>
    <w:lvl w:ilvl="0" w:tplc="66F2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26725BF"/>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197943"/>
    <w:multiLevelType w:val="hybridMultilevel"/>
    <w:tmpl w:val="AF9EAFB4"/>
    <w:lvl w:ilvl="0" w:tplc="FFB0903E">
      <w:start w:val="1"/>
      <w:numFmt w:val="decimal"/>
      <w:lvlText w:val="%1."/>
      <w:lvlJc w:val="left"/>
      <w:pPr>
        <w:ind w:left="0" w:hanging="360"/>
      </w:pPr>
      <w:rPr>
        <w:rFonts w:hint="default"/>
      </w:rPr>
    </w:lvl>
    <w:lvl w:ilvl="1" w:tplc="148C8086" w:tentative="1">
      <w:start w:val="1"/>
      <w:numFmt w:val="lowerLetter"/>
      <w:lvlText w:val="%2."/>
      <w:lvlJc w:val="left"/>
      <w:pPr>
        <w:ind w:left="720" w:hanging="360"/>
      </w:pPr>
    </w:lvl>
    <w:lvl w:ilvl="2" w:tplc="1B4A3ECA" w:tentative="1">
      <w:start w:val="1"/>
      <w:numFmt w:val="lowerRoman"/>
      <w:lvlText w:val="%3."/>
      <w:lvlJc w:val="right"/>
      <w:pPr>
        <w:ind w:left="1440" w:hanging="180"/>
      </w:pPr>
    </w:lvl>
    <w:lvl w:ilvl="3" w:tplc="370AFB72" w:tentative="1">
      <w:start w:val="1"/>
      <w:numFmt w:val="decimal"/>
      <w:lvlText w:val="%4."/>
      <w:lvlJc w:val="left"/>
      <w:pPr>
        <w:ind w:left="2160" w:hanging="360"/>
      </w:pPr>
    </w:lvl>
    <w:lvl w:ilvl="4" w:tplc="D932F5CA" w:tentative="1">
      <w:start w:val="1"/>
      <w:numFmt w:val="lowerLetter"/>
      <w:lvlText w:val="%5."/>
      <w:lvlJc w:val="left"/>
      <w:pPr>
        <w:ind w:left="2880" w:hanging="360"/>
      </w:pPr>
    </w:lvl>
    <w:lvl w:ilvl="5" w:tplc="F60A7996" w:tentative="1">
      <w:start w:val="1"/>
      <w:numFmt w:val="lowerRoman"/>
      <w:lvlText w:val="%6."/>
      <w:lvlJc w:val="right"/>
      <w:pPr>
        <w:ind w:left="3600" w:hanging="180"/>
      </w:pPr>
    </w:lvl>
    <w:lvl w:ilvl="6" w:tplc="0A26C748" w:tentative="1">
      <w:start w:val="1"/>
      <w:numFmt w:val="decimal"/>
      <w:lvlText w:val="%7."/>
      <w:lvlJc w:val="left"/>
      <w:pPr>
        <w:ind w:left="4320" w:hanging="360"/>
      </w:pPr>
    </w:lvl>
    <w:lvl w:ilvl="7" w:tplc="CD642956" w:tentative="1">
      <w:start w:val="1"/>
      <w:numFmt w:val="lowerLetter"/>
      <w:lvlText w:val="%8."/>
      <w:lvlJc w:val="left"/>
      <w:pPr>
        <w:ind w:left="5040" w:hanging="360"/>
      </w:pPr>
    </w:lvl>
    <w:lvl w:ilvl="8" w:tplc="1B3AFEDC" w:tentative="1">
      <w:start w:val="1"/>
      <w:numFmt w:val="lowerRoman"/>
      <w:lvlText w:val="%9."/>
      <w:lvlJc w:val="right"/>
      <w:pPr>
        <w:ind w:left="5760" w:hanging="180"/>
      </w:pPr>
    </w:lvl>
  </w:abstractNum>
  <w:abstractNum w:abstractNumId="32" w15:restartNumberingAfterBreak="0">
    <w:nsid w:val="50A7634B"/>
    <w:multiLevelType w:val="hybridMultilevel"/>
    <w:tmpl w:val="627C8636"/>
    <w:lvl w:ilvl="0" w:tplc="A3BAAD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3" w15:restartNumberingAfterBreak="0">
    <w:nsid w:val="51EC1758"/>
    <w:multiLevelType w:val="hybridMultilevel"/>
    <w:tmpl w:val="AF9EAFB4"/>
    <w:lvl w:ilvl="0" w:tplc="FFB0903E">
      <w:start w:val="1"/>
      <w:numFmt w:val="decimal"/>
      <w:lvlText w:val="%1."/>
      <w:lvlJc w:val="left"/>
      <w:pPr>
        <w:ind w:left="0" w:hanging="360"/>
      </w:pPr>
      <w:rPr>
        <w:rFonts w:hint="default"/>
      </w:rPr>
    </w:lvl>
    <w:lvl w:ilvl="1" w:tplc="148C8086" w:tentative="1">
      <w:start w:val="1"/>
      <w:numFmt w:val="lowerLetter"/>
      <w:lvlText w:val="%2."/>
      <w:lvlJc w:val="left"/>
      <w:pPr>
        <w:ind w:left="720" w:hanging="360"/>
      </w:pPr>
    </w:lvl>
    <w:lvl w:ilvl="2" w:tplc="1B4A3ECA" w:tentative="1">
      <w:start w:val="1"/>
      <w:numFmt w:val="lowerRoman"/>
      <w:lvlText w:val="%3."/>
      <w:lvlJc w:val="right"/>
      <w:pPr>
        <w:ind w:left="1440" w:hanging="180"/>
      </w:pPr>
    </w:lvl>
    <w:lvl w:ilvl="3" w:tplc="370AFB72" w:tentative="1">
      <w:start w:val="1"/>
      <w:numFmt w:val="decimal"/>
      <w:lvlText w:val="%4."/>
      <w:lvlJc w:val="left"/>
      <w:pPr>
        <w:ind w:left="2160" w:hanging="360"/>
      </w:pPr>
    </w:lvl>
    <w:lvl w:ilvl="4" w:tplc="D932F5CA" w:tentative="1">
      <w:start w:val="1"/>
      <w:numFmt w:val="lowerLetter"/>
      <w:lvlText w:val="%5."/>
      <w:lvlJc w:val="left"/>
      <w:pPr>
        <w:ind w:left="2880" w:hanging="360"/>
      </w:pPr>
    </w:lvl>
    <w:lvl w:ilvl="5" w:tplc="F60A7996" w:tentative="1">
      <w:start w:val="1"/>
      <w:numFmt w:val="lowerRoman"/>
      <w:lvlText w:val="%6."/>
      <w:lvlJc w:val="right"/>
      <w:pPr>
        <w:ind w:left="3600" w:hanging="180"/>
      </w:pPr>
    </w:lvl>
    <w:lvl w:ilvl="6" w:tplc="0A26C748" w:tentative="1">
      <w:start w:val="1"/>
      <w:numFmt w:val="decimal"/>
      <w:lvlText w:val="%7."/>
      <w:lvlJc w:val="left"/>
      <w:pPr>
        <w:ind w:left="4320" w:hanging="360"/>
      </w:pPr>
    </w:lvl>
    <w:lvl w:ilvl="7" w:tplc="CD642956" w:tentative="1">
      <w:start w:val="1"/>
      <w:numFmt w:val="lowerLetter"/>
      <w:lvlText w:val="%8."/>
      <w:lvlJc w:val="left"/>
      <w:pPr>
        <w:ind w:left="5040" w:hanging="360"/>
      </w:pPr>
    </w:lvl>
    <w:lvl w:ilvl="8" w:tplc="1B3AFEDC" w:tentative="1">
      <w:start w:val="1"/>
      <w:numFmt w:val="lowerRoman"/>
      <w:lvlText w:val="%9."/>
      <w:lvlJc w:val="right"/>
      <w:pPr>
        <w:ind w:left="5760" w:hanging="180"/>
      </w:pPr>
    </w:lvl>
  </w:abstractNum>
  <w:abstractNum w:abstractNumId="34"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8AC7707"/>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90D141C"/>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5EAD67CC"/>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67021DC"/>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6CED0CA8"/>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6E5D4522"/>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71D5E75"/>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8971A95"/>
    <w:multiLevelType w:val="hybridMultilevel"/>
    <w:tmpl w:val="34CCBD8E"/>
    <w:lvl w:ilvl="0" w:tplc="FCB2D956">
      <w:start w:val="1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7E0851B0"/>
    <w:multiLevelType w:val="hybridMultilevel"/>
    <w:tmpl w:val="18D630C4"/>
    <w:lvl w:ilvl="0" w:tplc="0426000F">
      <w:start w:val="1"/>
      <w:numFmt w:val="decimal"/>
      <w:lvlText w:val="%1."/>
      <w:lvlJc w:val="left"/>
      <w:pPr>
        <w:ind w:left="720" w:hanging="360"/>
      </w:pPr>
    </w:lvl>
    <w:lvl w:ilvl="1" w:tplc="1D164FC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2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4"/>
  </w:num>
  <w:num w:numId="8">
    <w:abstractNumId w:val="3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
  </w:num>
  <w:num w:numId="15">
    <w:abstractNumId w:val="9"/>
  </w:num>
  <w:num w:numId="16">
    <w:abstractNumId w:val="8"/>
  </w:num>
  <w:num w:numId="17">
    <w:abstractNumId w:val="0"/>
  </w:num>
  <w:num w:numId="18">
    <w:abstractNumId w:val="19"/>
  </w:num>
  <w:num w:numId="19">
    <w:abstractNumId w:val="4"/>
  </w:num>
  <w:num w:numId="20">
    <w:abstractNumId w:val="46"/>
  </w:num>
  <w:num w:numId="21">
    <w:abstractNumId w:val="41"/>
  </w:num>
  <w:num w:numId="22">
    <w:abstractNumId w:val="3"/>
  </w:num>
  <w:num w:numId="23">
    <w:abstractNumId w:val="43"/>
  </w:num>
  <w:num w:numId="24">
    <w:abstractNumId w:val="10"/>
  </w:num>
  <w:num w:numId="25">
    <w:abstractNumId w:val="35"/>
  </w:num>
  <w:num w:numId="26">
    <w:abstractNumId w:val="26"/>
  </w:num>
  <w:num w:numId="27">
    <w:abstractNumId w:val="20"/>
  </w:num>
  <w:num w:numId="28">
    <w:abstractNumId w:val="13"/>
  </w:num>
  <w:num w:numId="29">
    <w:abstractNumId w:val="5"/>
  </w:num>
  <w:num w:numId="30">
    <w:abstractNumId w:val="38"/>
  </w:num>
  <w:num w:numId="31">
    <w:abstractNumId w:val="36"/>
  </w:num>
  <w:num w:numId="32">
    <w:abstractNumId w:val="17"/>
  </w:num>
  <w:num w:numId="33">
    <w:abstractNumId w:val="22"/>
  </w:num>
  <w:num w:numId="34">
    <w:abstractNumId w:val="45"/>
  </w:num>
  <w:num w:numId="35">
    <w:abstractNumId w:val="18"/>
  </w:num>
  <w:num w:numId="36">
    <w:abstractNumId w:val="1"/>
  </w:num>
  <w:num w:numId="37">
    <w:abstractNumId w:val="29"/>
  </w:num>
  <w:num w:numId="38">
    <w:abstractNumId w:val="37"/>
  </w:num>
  <w:num w:numId="39">
    <w:abstractNumId w:val="16"/>
  </w:num>
  <w:num w:numId="40">
    <w:abstractNumId w:val="40"/>
  </w:num>
  <w:num w:numId="41">
    <w:abstractNumId w:val="31"/>
  </w:num>
  <w:num w:numId="42">
    <w:abstractNumId w:val="33"/>
  </w:num>
  <w:num w:numId="43">
    <w:abstractNumId w:val="25"/>
  </w:num>
  <w:num w:numId="44">
    <w:abstractNumId w:val="11"/>
  </w:num>
  <w:num w:numId="45">
    <w:abstractNumId w:val="23"/>
  </w:num>
  <w:num w:numId="46">
    <w:abstractNumId w:val="2"/>
  </w:num>
  <w:num w:numId="47">
    <w:abstractNumId w:val="12"/>
  </w:num>
  <w:num w:numId="48">
    <w:abstractNumId w:val="3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02A3E"/>
    <w:rsid w:val="00012C31"/>
    <w:rsid w:val="00013AC3"/>
    <w:rsid w:val="000208B1"/>
    <w:rsid w:val="0002120D"/>
    <w:rsid w:val="00027FD2"/>
    <w:rsid w:val="000368A4"/>
    <w:rsid w:val="0003794E"/>
    <w:rsid w:val="00044C82"/>
    <w:rsid w:val="00045E0B"/>
    <w:rsid w:val="000558E9"/>
    <w:rsid w:val="00060402"/>
    <w:rsid w:val="000606C7"/>
    <w:rsid w:val="0006071C"/>
    <w:rsid w:val="00061002"/>
    <w:rsid w:val="000649F1"/>
    <w:rsid w:val="000715B5"/>
    <w:rsid w:val="000725FF"/>
    <w:rsid w:val="00072FFE"/>
    <w:rsid w:val="0008525F"/>
    <w:rsid w:val="00085613"/>
    <w:rsid w:val="000950BA"/>
    <w:rsid w:val="000A08C9"/>
    <w:rsid w:val="000A2284"/>
    <w:rsid w:val="000A70AF"/>
    <w:rsid w:val="000B0757"/>
    <w:rsid w:val="000B099A"/>
    <w:rsid w:val="000B187D"/>
    <w:rsid w:val="000B704A"/>
    <w:rsid w:val="000C18C2"/>
    <w:rsid w:val="000C41D1"/>
    <w:rsid w:val="000C4E09"/>
    <w:rsid w:val="000C6CA4"/>
    <w:rsid w:val="000D1B17"/>
    <w:rsid w:val="000D633E"/>
    <w:rsid w:val="000E3451"/>
    <w:rsid w:val="000F0DDB"/>
    <w:rsid w:val="000F47CD"/>
    <w:rsid w:val="000F5149"/>
    <w:rsid w:val="000F7EB8"/>
    <w:rsid w:val="00101628"/>
    <w:rsid w:val="00102529"/>
    <w:rsid w:val="00102628"/>
    <w:rsid w:val="00103F0D"/>
    <w:rsid w:val="001075B1"/>
    <w:rsid w:val="00107B19"/>
    <w:rsid w:val="00110FC4"/>
    <w:rsid w:val="001154D1"/>
    <w:rsid w:val="00117FDE"/>
    <w:rsid w:val="00121DBB"/>
    <w:rsid w:val="00124285"/>
    <w:rsid w:val="00124D27"/>
    <w:rsid w:val="00126CDB"/>
    <w:rsid w:val="00137FD8"/>
    <w:rsid w:val="001516E1"/>
    <w:rsid w:val="00152EC2"/>
    <w:rsid w:val="00154142"/>
    <w:rsid w:val="0015734E"/>
    <w:rsid w:val="001600A4"/>
    <w:rsid w:val="00160937"/>
    <w:rsid w:val="00161FCE"/>
    <w:rsid w:val="00165027"/>
    <w:rsid w:val="00167453"/>
    <w:rsid w:val="00167FC6"/>
    <w:rsid w:val="001749FC"/>
    <w:rsid w:val="001940A6"/>
    <w:rsid w:val="001A2D70"/>
    <w:rsid w:val="001A40C7"/>
    <w:rsid w:val="001A6197"/>
    <w:rsid w:val="001A78E0"/>
    <w:rsid w:val="001B1C68"/>
    <w:rsid w:val="001B20B8"/>
    <w:rsid w:val="001B29E9"/>
    <w:rsid w:val="001B64A5"/>
    <w:rsid w:val="001C0E3D"/>
    <w:rsid w:val="001C736B"/>
    <w:rsid w:val="001C7FEF"/>
    <w:rsid w:val="001D0593"/>
    <w:rsid w:val="001D2A9A"/>
    <w:rsid w:val="001E0812"/>
    <w:rsid w:val="001E371D"/>
    <w:rsid w:val="001E68C1"/>
    <w:rsid w:val="001E6B41"/>
    <w:rsid w:val="001E71B7"/>
    <w:rsid w:val="001F00DF"/>
    <w:rsid w:val="001F5C29"/>
    <w:rsid w:val="001F6AAF"/>
    <w:rsid w:val="001F7213"/>
    <w:rsid w:val="0020098D"/>
    <w:rsid w:val="0020769A"/>
    <w:rsid w:val="0021328E"/>
    <w:rsid w:val="00213EFD"/>
    <w:rsid w:val="00215FE5"/>
    <w:rsid w:val="002162CF"/>
    <w:rsid w:val="00216E78"/>
    <w:rsid w:val="002174E5"/>
    <w:rsid w:val="00220DBE"/>
    <w:rsid w:val="0022123D"/>
    <w:rsid w:val="0022316C"/>
    <w:rsid w:val="00224673"/>
    <w:rsid w:val="002261E4"/>
    <w:rsid w:val="00230738"/>
    <w:rsid w:val="0024280B"/>
    <w:rsid w:val="002527D4"/>
    <w:rsid w:val="00253752"/>
    <w:rsid w:val="00254CB5"/>
    <w:rsid w:val="002567B5"/>
    <w:rsid w:val="00256E56"/>
    <w:rsid w:val="00271864"/>
    <w:rsid w:val="00273922"/>
    <w:rsid w:val="00275297"/>
    <w:rsid w:val="00275C9D"/>
    <w:rsid w:val="00275CA1"/>
    <w:rsid w:val="00282033"/>
    <w:rsid w:val="00282981"/>
    <w:rsid w:val="002840E8"/>
    <w:rsid w:val="00287993"/>
    <w:rsid w:val="00292D22"/>
    <w:rsid w:val="00293CFA"/>
    <w:rsid w:val="002A1557"/>
    <w:rsid w:val="002A1C06"/>
    <w:rsid w:val="002A50DE"/>
    <w:rsid w:val="002B3FEA"/>
    <w:rsid w:val="002B5C8E"/>
    <w:rsid w:val="002C1A2E"/>
    <w:rsid w:val="002C1BEF"/>
    <w:rsid w:val="002C2281"/>
    <w:rsid w:val="002C5BF9"/>
    <w:rsid w:val="002D10B8"/>
    <w:rsid w:val="002D1799"/>
    <w:rsid w:val="002D1CAE"/>
    <w:rsid w:val="002D1F30"/>
    <w:rsid w:val="002E0BCE"/>
    <w:rsid w:val="002E2402"/>
    <w:rsid w:val="002E5098"/>
    <w:rsid w:val="002E531A"/>
    <w:rsid w:val="002E5B31"/>
    <w:rsid w:val="002F12CB"/>
    <w:rsid w:val="002F37E0"/>
    <w:rsid w:val="002F538E"/>
    <w:rsid w:val="00305C91"/>
    <w:rsid w:val="003177CE"/>
    <w:rsid w:val="00323C3D"/>
    <w:rsid w:val="00325EB3"/>
    <w:rsid w:val="003279C4"/>
    <w:rsid w:val="00331D59"/>
    <w:rsid w:val="00332F66"/>
    <w:rsid w:val="00344C91"/>
    <w:rsid w:val="003560DF"/>
    <w:rsid w:val="003659BC"/>
    <w:rsid w:val="00374CB5"/>
    <w:rsid w:val="00382836"/>
    <w:rsid w:val="003832DA"/>
    <w:rsid w:val="0038341B"/>
    <w:rsid w:val="00386948"/>
    <w:rsid w:val="00387383"/>
    <w:rsid w:val="00392331"/>
    <w:rsid w:val="00392C15"/>
    <w:rsid w:val="00394393"/>
    <w:rsid w:val="00394B65"/>
    <w:rsid w:val="00395460"/>
    <w:rsid w:val="00395AB4"/>
    <w:rsid w:val="0039637B"/>
    <w:rsid w:val="003A339C"/>
    <w:rsid w:val="003A601A"/>
    <w:rsid w:val="003C21E3"/>
    <w:rsid w:val="003C2C31"/>
    <w:rsid w:val="003D301B"/>
    <w:rsid w:val="003D63C1"/>
    <w:rsid w:val="003E5941"/>
    <w:rsid w:val="003E6BD0"/>
    <w:rsid w:val="003F40AC"/>
    <w:rsid w:val="003F5613"/>
    <w:rsid w:val="004019E7"/>
    <w:rsid w:val="004021AE"/>
    <w:rsid w:val="00402E8D"/>
    <w:rsid w:val="00405155"/>
    <w:rsid w:val="004072B7"/>
    <w:rsid w:val="00422525"/>
    <w:rsid w:val="004240A9"/>
    <w:rsid w:val="00424703"/>
    <w:rsid w:val="0042520C"/>
    <w:rsid w:val="00434CBA"/>
    <w:rsid w:val="00435DA2"/>
    <w:rsid w:val="004376F1"/>
    <w:rsid w:val="00443AC1"/>
    <w:rsid w:val="004545CD"/>
    <w:rsid w:val="0045581B"/>
    <w:rsid w:val="00457E8E"/>
    <w:rsid w:val="0046417B"/>
    <w:rsid w:val="00470DC2"/>
    <w:rsid w:val="004713E5"/>
    <w:rsid w:val="004729C6"/>
    <w:rsid w:val="004742D5"/>
    <w:rsid w:val="00474B2B"/>
    <w:rsid w:val="00475F29"/>
    <w:rsid w:val="00477BC2"/>
    <w:rsid w:val="00480538"/>
    <w:rsid w:val="004901E1"/>
    <w:rsid w:val="00491FA3"/>
    <w:rsid w:val="004928DC"/>
    <w:rsid w:val="004931BB"/>
    <w:rsid w:val="004934F9"/>
    <w:rsid w:val="004A4329"/>
    <w:rsid w:val="004A5D8D"/>
    <w:rsid w:val="004A6E29"/>
    <w:rsid w:val="004A7419"/>
    <w:rsid w:val="004B7620"/>
    <w:rsid w:val="004C1B50"/>
    <w:rsid w:val="004C1B8C"/>
    <w:rsid w:val="004C380A"/>
    <w:rsid w:val="004D036A"/>
    <w:rsid w:val="004D41FD"/>
    <w:rsid w:val="004D55A4"/>
    <w:rsid w:val="004E37DF"/>
    <w:rsid w:val="004E4A17"/>
    <w:rsid w:val="004E57C3"/>
    <w:rsid w:val="004E5B99"/>
    <w:rsid w:val="004F6221"/>
    <w:rsid w:val="004F79AE"/>
    <w:rsid w:val="00500005"/>
    <w:rsid w:val="005040CB"/>
    <w:rsid w:val="00511944"/>
    <w:rsid w:val="00514D59"/>
    <w:rsid w:val="0052316C"/>
    <w:rsid w:val="005253A5"/>
    <w:rsid w:val="00525D5A"/>
    <w:rsid w:val="0053384E"/>
    <w:rsid w:val="00535D84"/>
    <w:rsid w:val="0053710E"/>
    <w:rsid w:val="005436F5"/>
    <w:rsid w:val="00545B74"/>
    <w:rsid w:val="00554A52"/>
    <w:rsid w:val="00557100"/>
    <w:rsid w:val="0056196C"/>
    <w:rsid w:val="00580094"/>
    <w:rsid w:val="00582863"/>
    <w:rsid w:val="00585A4C"/>
    <w:rsid w:val="005863CD"/>
    <w:rsid w:val="00587BFA"/>
    <w:rsid w:val="00593A26"/>
    <w:rsid w:val="00593D88"/>
    <w:rsid w:val="00593FDC"/>
    <w:rsid w:val="00597AB9"/>
    <w:rsid w:val="00597C7E"/>
    <w:rsid w:val="005A195D"/>
    <w:rsid w:val="005A20E7"/>
    <w:rsid w:val="005A24EB"/>
    <w:rsid w:val="005A2AEC"/>
    <w:rsid w:val="005A6798"/>
    <w:rsid w:val="005A747D"/>
    <w:rsid w:val="005B1E01"/>
    <w:rsid w:val="005B493D"/>
    <w:rsid w:val="005B7023"/>
    <w:rsid w:val="005C1520"/>
    <w:rsid w:val="005C49DC"/>
    <w:rsid w:val="005E641C"/>
    <w:rsid w:val="005E6B59"/>
    <w:rsid w:val="00602CB0"/>
    <w:rsid w:val="00604323"/>
    <w:rsid w:val="00606873"/>
    <w:rsid w:val="0062464E"/>
    <w:rsid w:val="00625EE5"/>
    <w:rsid w:val="00630DC2"/>
    <w:rsid w:val="006351FB"/>
    <w:rsid w:val="00640F84"/>
    <w:rsid w:val="0064108D"/>
    <w:rsid w:val="006429C1"/>
    <w:rsid w:val="00647FA5"/>
    <w:rsid w:val="00650DB7"/>
    <w:rsid w:val="00651383"/>
    <w:rsid w:val="00653187"/>
    <w:rsid w:val="0065523D"/>
    <w:rsid w:val="0066385B"/>
    <w:rsid w:val="00663F12"/>
    <w:rsid w:val="00666F4A"/>
    <w:rsid w:val="006673CC"/>
    <w:rsid w:val="006707AC"/>
    <w:rsid w:val="006712DE"/>
    <w:rsid w:val="00672101"/>
    <w:rsid w:val="00675AD0"/>
    <w:rsid w:val="006801A8"/>
    <w:rsid w:val="006816B9"/>
    <w:rsid w:val="00682FF1"/>
    <w:rsid w:val="00684AA2"/>
    <w:rsid w:val="00685310"/>
    <w:rsid w:val="006918AE"/>
    <w:rsid w:val="00692478"/>
    <w:rsid w:val="00695073"/>
    <w:rsid w:val="006A067B"/>
    <w:rsid w:val="006A3AFB"/>
    <w:rsid w:val="006A3CC9"/>
    <w:rsid w:val="006A5A7A"/>
    <w:rsid w:val="006B584B"/>
    <w:rsid w:val="006C053B"/>
    <w:rsid w:val="006D180A"/>
    <w:rsid w:val="006D225C"/>
    <w:rsid w:val="006D469E"/>
    <w:rsid w:val="006E268F"/>
    <w:rsid w:val="006E30DE"/>
    <w:rsid w:val="006E496E"/>
    <w:rsid w:val="006F1399"/>
    <w:rsid w:val="006F5433"/>
    <w:rsid w:val="006F775A"/>
    <w:rsid w:val="007054BE"/>
    <w:rsid w:val="007057CA"/>
    <w:rsid w:val="007152FD"/>
    <w:rsid w:val="00716289"/>
    <w:rsid w:val="00723671"/>
    <w:rsid w:val="00733BC4"/>
    <w:rsid w:val="00734824"/>
    <w:rsid w:val="00737379"/>
    <w:rsid w:val="007408A3"/>
    <w:rsid w:val="007415CE"/>
    <w:rsid w:val="00746A20"/>
    <w:rsid w:val="0075080C"/>
    <w:rsid w:val="00766582"/>
    <w:rsid w:val="007668F8"/>
    <w:rsid w:val="00766F18"/>
    <w:rsid w:val="007806C9"/>
    <w:rsid w:val="00782431"/>
    <w:rsid w:val="0078294A"/>
    <w:rsid w:val="00782C10"/>
    <w:rsid w:val="00782D47"/>
    <w:rsid w:val="00785208"/>
    <w:rsid w:val="00785391"/>
    <w:rsid w:val="007926D0"/>
    <w:rsid w:val="007933CA"/>
    <w:rsid w:val="00796C59"/>
    <w:rsid w:val="007979D9"/>
    <w:rsid w:val="007A33C0"/>
    <w:rsid w:val="007A65B4"/>
    <w:rsid w:val="007B0896"/>
    <w:rsid w:val="007B3C4B"/>
    <w:rsid w:val="007B57E3"/>
    <w:rsid w:val="007B6C14"/>
    <w:rsid w:val="007C070E"/>
    <w:rsid w:val="007C09E1"/>
    <w:rsid w:val="007C0E31"/>
    <w:rsid w:val="007C0E3D"/>
    <w:rsid w:val="007C1B75"/>
    <w:rsid w:val="007C3673"/>
    <w:rsid w:val="007D139F"/>
    <w:rsid w:val="007E07A3"/>
    <w:rsid w:val="007E093F"/>
    <w:rsid w:val="007E586F"/>
    <w:rsid w:val="007F472A"/>
    <w:rsid w:val="0080078F"/>
    <w:rsid w:val="008065D7"/>
    <w:rsid w:val="00810799"/>
    <w:rsid w:val="00810A63"/>
    <w:rsid w:val="008126F9"/>
    <w:rsid w:val="00813749"/>
    <w:rsid w:val="00813D23"/>
    <w:rsid w:val="008146AB"/>
    <w:rsid w:val="00814935"/>
    <w:rsid w:val="008171BA"/>
    <w:rsid w:val="00822006"/>
    <w:rsid w:val="0082669D"/>
    <w:rsid w:val="00832C74"/>
    <w:rsid w:val="00836ED8"/>
    <w:rsid w:val="0083720A"/>
    <w:rsid w:val="00843662"/>
    <w:rsid w:val="00845FB2"/>
    <w:rsid w:val="00847D02"/>
    <w:rsid w:val="00854B7F"/>
    <w:rsid w:val="00855FA2"/>
    <w:rsid w:val="00857CE2"/>
    <w:rsid w:val="00861802"/>
    <w:rsid w:val="0086798E"/>
    <w:rsid w:val="00872284"/>
    <w:rsid w:val="00872899"/>
    <w:rsid w:val="00875CED"/>
    <w:rsid w:val="00881616"/>
    <w:rsid w:val="00881C9D"/>
    <w:rsid w:val="00883233"/>
    <w:rsid w:val="00885797"/>
    <w:rsid w:val="00890D6D"/>
    <w:rsid w:val="00895DB5"/>
    <w:rsid w:val="008975A6"/>
    <w:rsid w:val="008A3A92"/>
    <w:rsid w:val="008A49C0"/>
    <w:rsid w:val="008A65C0"/>
    <w:rsid w:val="008A6DBA"/>
    <w:rsid w:val="008B4326"/>
    <w:rsid w:val="008B5A5C"/>
    <w:rsid w:val="008C0944"/>
    <w:rsid w:val="008C5B34"/>
    <w:rsid w:val="008D16E9"/>
    <w:rsid w:val="008E1E2B"/>
    <w:rsid w:val="008E4204"/>
    <w:rsid w:val="008E5063"/>
    <w:rsid w:val="008E74D8"/>
    <w:rsid w:val="008E7635"/>
    <w:rsid w:val="008F0E07"/>
    <w:rsid w:val="008F347F"/>
    <w:rsid w:val="00900B2D"/>
    <w:rsid w:val="00901774"/>
    <w:rsid w:val="009033FC"/>
    <w:rsid w:val="00906BE8"/>
    <w:rsid w:val="00923032"/>
    <w:rsid w:val="00931DE8"/>
    <w:rsid w:val="00932687"/>
    <w:rsid w:val="00933A69"/>
    <w:rsid w:val="00934273"/>
    <w:rsid w:val="00935BFD"/>
    <w:rsid w:val="009360D7"/>
    <w:rsid w:val="009361D2"/>
    <w:rsid w:val="00942FDE"/>
    <w:rsid w:val="009455A3"/>
    <w:rsid w:val="00946836"/>
    <w:rsid w:val="00950516"/>
    <w:rsid w:val="009559CB"/>
    <w:rsid w:val="00956491"/>
    <w:rsid w:val="00957837"/>
    <w:rsid w:val="00957E2B"/>
    <w:rsid w:val="00967CAE"/>
    <w:rsid w:val="00974965"/>
    <w:rsid w:val="00975EBB"/>
    <w:rsid w:val="0097615E"/>
    <w:rsid w:val="009822DE"/>
    <w:rsid w:val="00982E8C"/>
    <w:rsid w:val="00986773"/>
    <w:rsid w:val="00992A69"/>
    <w:rsid w:val="00995725"/>
    <w:rsid w:val="00995848"/>
    <w:rsid w:val="009964C0"/>
    <w:rsid w:val="009A1DC5"/>
    <w:rsid w:val="009A32F4"/>
    <w:rsid w:val="009A4B53"/>
    <w:rsid w:val="009A724F"/>
    <w:rsid w:val="009B0590"/>
    <w:rsid w:val="009B3315"/>
    <w:rsid w:val="009B6AC7"/>
    <w:rsid w:val="009C2377"/>
    <w:rsid w:val="009C2DE3"/>
    <w:rsid w:val="009C59A6"/>
    <w:rsid w:val="009C7349"/>
    <w:rsid w:val="009D36BE"/>
    <w:rsid w:val="009D434F"/>
    <w:rsid w:val="009E109F"/>
    <w:rsid w:val="009E2CC3"/>
    <w:rsid w:val="009E3CD9"/>
    <w:rsid w:val="009F069F"/>
    <w:rsid w:val="009F3530"/>
    <w:rsid w:val="00A04004"/>
    <w:rsid w:val="00A064FB"/>
    <w:rsid w:val="00A12DA3"/>
    <w:rsid w:val="00A14CE9"/>
    <w:rsid w:val="00A15222"/>
    <w:rsid w:val="00A22DC1"/>
    <w:rsid w:val="00A2421A"/>
    <w:rsid w:val="00A25193"/>
    <w:rsid w:val="00A267D2"/>
    <w:rsid w:val="00A26EBE"/>
    <w:rsid w:val="00A3121B"/>
    <w:rsid w:val="00A3412B"/>
    <w:rsid w:val="00A355AE"/>
    <w:rsid w:val="00A35D24"/>
    <w:rsid w:val="00A35FFD"/>
    <w:rsid w:val="00A40DF6"/>
    <w:rsid w:val="00A56723"/>
    <w:rsid w:val="00A60DBA"/>
    <w:rsid w:val="00A7130A"/>
    <w:rsid w:val="00A73D6A"/>
    <w:rsid w:val="00A748B5"/>
    <w:rsid w:val="00A769A9"/>
    <w:rsid w:val="00A801DF"/>
    <w:rsid w:val="00A805C9"/>
    <w:rsid w:val="00A92B08"/>
    <w:rsid w:val="00AA0846"/>
    <w:rsid w:val="00AA0AC2"/>
    <w:rsid w:val="00AA5EE2"/>
    <w:rsid w:val="00AA6516"/>
    <w:rsid w:val="00AC0769"/>
    <w:rsid w:val="00AC11A0"/>
    <w:rsid w:val="00AC138F"/>
    <w:rsid w:val="00AC1AD6"/>
    <w:rsid w:val="00AC2D05"/>
    <w:rsid w:val="00AC4FCB"/>
    <w:rsid w:val="00AC778C"/>
    <w:rsid w:val="00AD3908"/>
    <w:rsid w:val="00AE25F4"/>
    <w:rsid w:val="00AE42F8"/>
    <w:rsid w:val="00AE7A2F"/>
    <w:rsid w:val="00AF3EF4"/>
    <w:rsid w:val="00B04F1E"/>
    <w:rsid w:val="00B05083"/>
    <w:rsid w:val="00B10776"/>
    <w:rsid w:val="00B1107D"/>
    <w:rsid w:val="00B11C0C"/>
    <w:rsid w:val="00B13B4B"/>
    <w:rsid w:val="00B24D2D"/>
    <w:rsid w:val="00B32870"/>
    <w:rsid w:val="00B357D4"/>
    <w:rsid w:val="00B3621F"/>
    <w:rsid w:val="00B41237"/>
    <w:rsid w:val="00B46A39"/>
    <w:rsid w:val="00B50020"/>
    <w:rsid w:val="00B51134"/>
    <w:rsid w:val="00B514E0"/>
    <w:rsid w:val="00B5275B"/>
    <w:rsid w:val="00B602F7"/>
    <w:rsid w:val="00B670AA"/>
    <w:rsid w:val="00B70979"/>
    <w:rsid w:val="00B75B68"/>
    <w:rsid w:val="00B815DD"/>
    <w:rsid w:val="00B84D36"/>
    <w:rsid w:val="00B86EFB"/>
    <w:rsid w:val="00B873CB"/>
    <w:rsid w:val="00B9228B"/>
    <w:rsid w:val="00B93464"/>
    <w:rsid w:val="00B961A9"/>
    <w:rsid w:val="00B96566"/>
    <w:rsid w:val="00B968E0"/>
    <w:rsid w:val="00BA0271"/>
    <w:rsid w:val="00BA0ED8"/>
    <w:rsid w:val="00BA135D"/>
    <w:rsid w:val="00BA16C7"/>
    <w:rsid w:val="00BA19C0"/>
    <w:rsid w:val="00BA43DC"/>
    <w:rsid w:val="00BB5A06"/>
    <w:rsid w:val="00BC2E74"/>
    <w:rsid w:val="00BC48E4"/>
    <w:rsid w:val="00BD3C0A"/>
    <w:rsid w:val="00BD51D9"/>
    <w:rsid w:val="00BD5FEF"/>
    <w:rsid w:val="00BD7909"/>
    <w:rsid w:val="00BE2E7F"/>
    <w:rsid w:val="00BE45D9"/>
    <w:rsid w:val="00BF1A57"/>
    <w:rsid w:val="00BF1D6D"/>
    <w:rsid w:val="00BF5654"/>
    <w:rsid w:val="00BF7E8F"/>
    <w:rsid w:val="00BF7FB5"/>
    <w:rsid w:val="00C042FB"/>
    <w:rsid w:val="00C055AB"/>
    <w:rsid w:val="00C104FB"/>
    <w:rsid w:val="00C11FA4"/>
    <w:rsid w:val="00C131FE"/>
    <w:rsid w:val="00C17346"/>
    <w:rsid w:val="00C17931"/>
    <w:rsid w:val="00C25951"/>
    <w:rsid w:val="00C27896"/>
    <w:rsid w:val="00C33701"/>
    <w:rsid w:val="00C4098F"/>
    <w:rsid w:val="00C41DF2"/>
    <w:rsid w:val="00C43EE6"/>
    <w:rsid w:val="00C52156"/>
    <w:rsid w:val="00C56A92"/>
    <w:rsid w:val="00C57B9A"/>
    <w:rsid w:val="00C74651"/>
    <w:rsid w:val="00C76C93"/>
    <w:rsid w:val="00C76D28"/>
    <w:rsid w:val="00C7714C"/>
    <w:rsid w:val="00C77E21"/>
    <w:rsid w:val="00C81C36"/>
    <w:rsid w:val="00C85FDF"/>
    <w:rsid w:val="00C8779C"/>
    <w:rsid w:val="00C9346B"/>
    <w:rsid w:val="00C96693"/>
    <w:rsid w:val="00C97D7C"/>
    <w:rsid w:val="00CA10CA"/>
    <w:rsid w:val="00CA1207"/>
    <w:rsid w:val="00CA18F3"/>
    <w:rsid w:val="00CA1C99"/>
    <w:rsid w:val="00CA43B9"/>
    <w:rsid w:val="00CB6E6D"/>
    <w:rsid w:val="00CC1312"/>
    <w:rsid w:val="00CC1D79"/>
    <w:rsid w:val="00CC22DB"/>
    <w:rsid w:val="00CD6443"/>
    <w:rsid w:val="00CD7885"/>
    <w:rsid w:val="00CE6503"/>
    <w:rsid w:val="00CE718F"/>
    <w:rsid w:val="00CF2A2B"/>
    <w:rsid w:val="00CF38CC"/>
    <w:rsid w:val="00CF75B5"/>
    <w:rsid w:val="00D009CB"/>
    <w:rsid w:val="00D06D10"/>
    <w:rsid w:val="00D104FE"/>
    <w:rsid w:val="00D1062E"/>
    <w:rsid w:val="00D10D6F"/>
    <w:rsid w:val="00D13AE5"/>
    <w:rsid w:val="00D13C06"/>
    <w:rsid w:val="00D14DFC"/>
    <w:rsid w:val="00D20EF3"/>
    <w:rsid w:val="00D22F5B"/>
    <w:rsid w:val="00D30F8E"/>
    <w:rsid w:val="00D35B14"/>
    <w:rsid w:val="00D36FC0"/>
    <w:rsid w:val="00D42E8A"/>
    <w:rsid w:val="00D43076"/>
    <w:rsid w:val="00D464AE"/>
    <w:rsid w:val="00D46DF3"/>
    <w:rsid w:val="00D503B9"/>
    <w:rsid w:val="00D56758"/>
    <w:rsid w:val="00D625A2"/>
    <w:rsid w:val="00D6526C"/>
    <w:rsid w:val="00D72E66"/>
    <w:rsid w:val="00D75E92"/>
    <w:rsid w:val="00D80EB5"/>
    <w:rsid w:val="00D81F2A"/>
    <w:rsid w:val="00D83774"/>
    <w:rsid w:val="00D859A1"/>
    <w:rsid w:val="00D927AD"/>
    <w:rsid w:val="00D9764B"/>
    <w:rsid w:val="00DA6695"/>
    <w:rsid w:val="00DB0F63"/>
    <w:rsid w:val="00DB18D0"/>
    <w:rsid w:val="00DB2291"/>
    <w:rsid w:val="00DB2DBB"/>
    <w:rsid w:val="00DB57C8"/>
    <w:rsid w:val="00DC137D"/>
    <w:rsid w:val="00DC28BA"/>
    <w:rsid w:val="00DC43D3"/>
    <w:rsid w:val="00DC60DD"/>
    <w:rsid w:val="00DD124F"/>
    <w:rsid w:val="00DD327E"/>
    <w:rsid w:val="00DD40D7"/>
    <w:rsid w:val="00DD4A2B"/>
    <w:rsid w:val="00DD5E0F"/>
    <w:rsid w:val="00DD78EC"/>
    <w:rsid w:val="00DE397A"/>
    <w:rsid w:val="00DE4E96"/>
    <w:rsid w:val="00DF0507"/>
    <w:rsid w:val="00DF6767"/>
    <w:rsid w:val="00E014FE"/>
    <w:rsid w:val="00E048EB"/>
    <w:rsid w:val="00E13DC6"/>
    <w:rsid w:val="00E143CB"/>
    <w:rsid w:val="00E152CA"/>
    <w:rsid w:val="00E17BA5"/>
    <w:rsid w:val="00E21677"/>
    <w:rsid w:val="00E2333C"/>
    <w:rsid w:val="00E2340C"/>
    <w:rsid w:val="00E24AD5"/>
    <w:rsid w:val="00E32EAE"/>
    <w:rsid w:val="00E34335"/>
    <w:rsid w:val="00E3436A"/>
    <w:rsid w:val="00E37E5F"/>
    <w:rsid w:val="00E407E4"/>
    <w:rsid w:val="00E41020"/>
    <w:rsid w:val="00E448C8"/>
    <w:rsid w:val="00E44A46"/>
    <w:rsid w:val="00E45D12"/>
    <w:rsid w:val="00E5118D"/>
    <w:rsid w:val="00E51834"/>
    <w:rsid w:val="00E51B8F"/>
    <w:rsid w:val="00E51C1C"/>
    <w:rsid w:val="00E52B12"/>
    <w:rsid w:val="00E60675"/>
    <w:rsid w:val="00E613C6"/>
    <w:rsid w:val="00E61B98"/>
    <w:rsid w:val="00E6220C"/>
    <w:rsid w:val="00E6492C"/>
    <w:rsid w:val="00E73DE6"/>
    <w:rsid w:val="00E741DE"/>
    <w:rsid w:val="00E76435"/>
    <w:rsid w:val="00E82695"/>
    <w:rsid w:val="00E84D75"/>
    <w:rsid w:val="00EB0B1D"/>
    <w:rsid w:val="00EB11CC"/>
    <w:rsid w:val="00EB224A"/>
    <w:rsid w:val="00EB38C6"/>
    <w:rsid w:val="00EC262A"/>
    <w:rsid w:val="00EC42D8"/>
    <w:rsid w:val="00EC4DBE"/>
    <w:rsid w:val="00EC5771"/>
    <w:rsid w:val="00EC61D2"/>
    <w:rsid w:val="00EC7101"/>
    <w:rsid w:val="00ED0DF8"/>
    <w:rsid w:val="00ED1CF4"/>
    <w:rsid w:val="00ED26E5"/>
    <w:rsid w:val="00ED71B2"/>
    <w:rsid w:val="00EE176C"/>
    <w:rsid w:val="00EE3EEF"/>
    <w:rsid w:val="00EE57E2"/>
    <w:rsid w:val="00EF0314"/>
    <w:rsid w:val="00EF5924"/>
    <w:rsid w:val="00F03C89"/>
    <w:rsid w:val="00F10CFE"/>
    <w:rsid w:val="00F11DEA"/>
    <w:rsid w:val="00F13834"/>
    <w:rsid w:val="00F20278"/>
    <w:rsid w:val="00F23086"/>
    <w:rsid w:val="00F2775D"/>
    <w:rsid w:val="00F37190"/>
    <w:rsid w:val="00F40CF1"/>
    <w:rsid w:val="00F41176"/>
    <w:rsid w:val="00F43BD9"/>
    <w:rsid w:val="00F44C63"/>
    <w:rsid w:val="00F52921"/>
    <w:rsid w:val="00F57D9A"/>
    <w:rsid w:val="00F63EEA"/>
    <w:rsid w:val="00F64832"/>
    <w:rsid w:val="00F66567"/>
    <w:rsid w:val="00F7384C"/>
    <w:rsid w:val="00F7407F"/>
    <w:rsid w:val="00F76264"/>
    <w:rsid w:val="00F81225"/>
    <w:rsid w:val="00F846AD"/>
    <w:rsid w:val="00FA00DD"/>
    <w:rsid w:val="00FA454F"/>
    <w:rsid w:val="00FA77EA"/>
    <w:rsid w:val="00FB42C2"/>
    <w:rsid w:val="00FB4466"/>
    <w:rsid w:val="00FB59E3"/>
    <w:rsid w:val="00FB6AD2"/>
    <w:rsid w:val="00FC101D"/>
    <w:rsid w:val="00FD4953"/>
    <w:rsid w:val="00FD6418"/>
    <w:rsid w:val="00FE0B03"/>
    <w:rsid w:val="00FE25E0"/>
    <w:rsid w:val="00FE63B7"/>
    <w:rsid w:val="00FE7D54"/>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1B5B3D"/>
  <w15:docId w15:val="{80F5B1D6-D3B6-44D4-A391-A448F8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unhideWhenUsed/>
    <w:rsid w:val="00B968E0"/>
    <w:rPr>
      <w:sz w:val="20"/>
      <w:szCs w:val="20"/>
    </w:rPr>
  </w:style>
  <w:style w:type="character" w:customStyle="1" w:styleId="CommentTextChar">
    <w:name w:val="Comment Text Char"/>
    <w:basedOn w:val="DefaultParagraphFont"/>
    <w:link w:val="CommentText"/>
    <w:uiPriority w:val="99"/>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customStyle="1" w:styleId="tv2132">
    <w:name w:val="tv2132"/>
    <w:basedOn w:val="Normal"/>
    <w:rsid w:val="007979D9"/>
    <w:pPr>
      <w:spacing w:line="360" w:lineRule="auto"/>
      <w:ind w:firstLine="300"/>
    </w:pPr>
    <w:rPr>
      <w:color w:val="414142"/>
      <w:sz w:val="20"/>
      <w:szCs w:val="20"/>
      <w:lang w:eastAsia="lv-LV"/>
    </w:rPr>
  </w:style>
  <w:style w:type="paragraph" w:styleId="Revision">
    <w:name w:val="Revision"/>
    <w:hidden/>
    <w:uiPriority w:val="99"/>
    <w:semiHidden/>
    <w:rsid w:val="006E496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270556571">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08279907">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888959002">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064259214">
      <w:bodyDiv w:val="1"/>
      <w:marLeft w:val="0"/>
      <w:marRight w:val="0"/>
      <w:marTop w:val="0"/>
      <w:marBottom w:val="0"/>
      <w:divBdr>
        <w:top w:val="none" w:sz="0" w:space="0" w:color="auto"/>
        <w:left w:val="none" w:sz="0" w:space="0" w:color="auto"/>
        <w:bottom w:val="none" w:sz="0" w:space="0" w:color="auto"/>
        <w:right w:val="none" w:sz="0" w:space="0" w:color="auto"/>
      </w:divBdr>
    </w:div>
    <w:div w:id="1143230601">
      <w:bodyDiv w:val="1"/>
      <w:marLeft w:val="0"/>
      <w:marRight w:val="0"/>
      <w:marTop w:val="0"/>
      <w:marBottom w:val="0"/>
      <w:divBdr>
        <w:top w:val="none" w:sz="0" w:space="0" w:color="auto"/>
        <w:left w:val="none" w:sz="0" w:space="0" w:color="auto"/>
        <w:bottom w:val="none" w:sz="0" w:space="0" w:color="auto"/>
        <w:right w:val="none" w:sz="0" w:space="0" w:color="auto"/>
      </w:divBdr>
      <w:divsChild>
        <w:div w:id="96758530">
          <w:marLeft w:val="0"/>
          <w:marRight w:val="0"/>
          <w:marTop w:val="0"/>
          <w:marBottom w:val="0"/>
          <w:divBdr>
            <w:top w:val="none" w:sz="0" w:space="0" w:color="auto"/>
            <w:left w:val="none" w:sz="0" w:space="0" w:color="auto"/>
            <w:bottom w:val="none" w:sz="0" w:space="0" w:color="auto"/>
            <w:right w:val="none" w:sz="0" w:space="0" w:color="auto"/>
          </w:divBdr>
          <w:divsChild>
            <w:div w:id="590630194">
              <w:marLeft w:val="0"/>
              <w:marRight w:val="0"/>
              <w:marTop w:val="0"/>
              <w:marBottom w:val="0"/>
              <w:divBdr>
                <w:top w:val="none" w:sz="0" w:space="0" w:color="auto"/>
                <w:left w:val="none" w:sz="0" w:space="0" w:color="auto"/>
                <w:bottom w:val="none" w:sz="0" w:space="0" w:color="auto"/>
                <w:right w:val="none" w:sz="0" w:space="0" w:color="auto"/>
              </w:divBdr>
              <w:divsChild>
                <w:div w:id="1365325428">
                  <w:marLeft w:val="0"/>
                  <w:marRight w:val="0"/>
                  <w:marTop w:val="0"/>
                  <w:marBottom w:val="0"/>
                  <w:divBdr>
                    <w:top w:val="none" w:sz="0" w:space="0" w:color="auto"/>
                    <w:left w:val="none" w:sz="0" w:space="0" w:color="auto"/>
                    <w:bottom w:val="none" w:sz="0" w:space="0" w:color="auto"/>
                    <w:right w:val="none" w:sz="0" w:space="0" w:color="auto"/>
                  </w:divBdr>
                  <w:divsChild>
                    <w:div w:id="1363626325">
                      <w:marLeft w:val="0"/>
                      <w:marRight w:val="0"/>
                      <w:marTop w:val="0"/>
                      <w:marBottom w:val="0"/>
                      <w:divBdr>
                        <w:top w:val="none" w:sz="0" w:space="0" w:color="auto"/>
                        <w:left w:val="none" w:sz="0" w:space="0" w:color="auto"/>
                        <w:bottom w:val="none" w:sz="0" w:space="0" w:color="auto"/>
                        <w:right w:val="none" w:sz="0" w:space="0" w:color="auto"/>
                      </w:divBdr>
                      <w:divsChild>
                        <w:div w:id="675839506">
                          <w:marLeft w:val="0"/>
                          <w:marRight w:val="0"/>
                          <w:marTop w:val="0"/>
                          <w:marBottom w:val="0"/>
                          <w:divBdr>
                            <w:top w:val="none" w:sz="0" w:space="0" w:color="auto"/>
                            <w:left w:val="none" w:sz="0" w:space="0" w:color="auto"/>
                            <w:bottom w:val="none" w:sz="0" w:space="0" w:color="auto"/>
                            <w:right w:val="none" w:sz="0" w:space="0" w:color="auto"/>
                          </w:divBdr>
                          <w:divsChild>
                            <w:div w:id="17783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1977366695">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63836-par-atbilstibas-novertesanu" TargetMode="External"/><Relationship Id="rId18" Type="http://schemas.openxmlformats.org/officeDocument/2006/relationships/hyperlink" Target="https://likumi.lv/ta/id/63836-par-atbilstibas-novertesanu" TargetMode="External"/><Relationship Id="rId26" Type="http://schemas.openxmlformats.org/officeDocument/2006/relationships/hyperlink" Target="https://likumi.lv/ta/id/36720-autoparvadajumu-likums" TargetMode="External"/><Relationship Id="rId3" Type="http://schemas.openxmlformats.org/officeDocument/2006/relationships/styles" Target="styles.xml"/><Relationship Id="rId21" Type="http://schemas.openxmlformats.org/officeDocument/2006/relationships/hyperlink" Target="https://likumi.lv/ta/id/36720-autoparvadajumu-liku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hyperlink" Target="https://likumi.lv/ta/id/42562-par-merijumu-vienotibu" TargetMode="External"/><Relationship Id="rId25" Type="http://schemas.openxmlformats.org/officeDocument/2006/relationships/hyperlink" Target="https://likumi.lv/ta/id/63836-par-atbilstibas-novertesanu" TargetMode="External"/><Relationship Id="rId33" Type="http://schemas.openxmlformats.org/officeDocument/2006/relationships/hyperlink" Target="https://www.mk.gov.lv/lv/content/ministru-kabineta-diskusiju-dokument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42562-par-merijumu-vienotibu" TargetMode="External"/><Relationship Id="rId20" Type="http://schemas.openxmlformats.org/officeDocument/2006/relationships/hyperlink" Target="https://likumi.lv/ta/id/36720-autoparvadajumu-likums" TargetMode="External"/><Relationship Id="rId29" Type="http://schemas.openxmlformats.org/officeDocument/2006/relationships/hyperlink" Target="https://likumi.lv/ta/id/42562-par-merijumu-vienotib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2562-par-merijumu-vienotibu" TargetMode="External"/><Relationship Id="rId24" Type="http://schemas.openxmlformats.org/officeDocument/2006/relationships/hyperlink" Target="https://likumi.lv/ta/id/63836-par-atbilstibas-novertesanu" TargetMode="External"/><Relationship Id="rId32" Type="http://schemas.openxmlformats.org/officeDocument/2006/relationships/hyperlink" Target="http://www.sam.gov.lv/images/modules/items/DOC/item_8179_sabiedribai_taxi.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36720-autoparvadajumu-likums" TargetMode="External"/><Relationship Id="rId23" Type="http://schemas.openxmlformats.org/officeDocument/2006/relationships/hyperlink" Target="https://likumi.lv/ta/id/42562-par-merijumu-vienotibu" TargetMode="External"/><Relationship Id="rId28" Type="http://schemas.openxmlformats.org/officeDocument/2006/relationships/hyperlink" Target="https://likumi.lv/ta/id/42562-par-merijumu-vienotibu" TargetMode="External"/><Relationship Id="rId36" Type="http://schemas.openxmlformats.org/officeDocument/2006/relationships/footer" Target="footer2.xml"/><Relationship Id="rId10" Type="http://schemas.openxmlformats.org/officeDocument/2006/relationships/hyperlink" Target="https://likumi.lv/ta/id/42562-par-merijumu-vienotibu" TargetMode="External"/><Relationship Id="rId19" Type="http://schemas.openxmlformats.org/officeDocument/2006/relationships/hyperlink" Target="https://likumi.lv/ta/id/63836-par-atbilstibas-novertesanu" TargetMode="External"/><Relationship Id="rId31" Type="http://schemas.openxmlformats.org/officeDocument/2006/relationships/hyperlink" Target="https://likumi.lv/ta/id/63836-par-atbilstibas-novertesanu" TargetMode="Externa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s://likumi.lv/ta/id/36720-autoparvadajumu-likums" TargetMode="External"/><Relationship Id="rId22" Type="http://schemas.openxmlformats.org/officeDocument/2006/relationships/hyperlink" Target="https://likumi.lv/ta/id/42562-par-merijumu-vienotibu" TargetMode="External"/><Relationship Id="rId27" Type="http://schemas.openxmlformats.org/officeDocument/2006/relationships/hyperlink" Target="https://likumi.lv/ta/id/36720-autoparvadajumu-likums" TargetMode="External"/><Relationship Id="rId30" Type="http://schemas.openxmlformats.org/officeDocument/2006/relationships/hyperlink" Target="https://likumi.lv/ta/id/63836-par-atbilstibas-novertesan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4CEF-C084-43C8-BE94-B7F0FF3C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68</Pages>
  <Words>78452</Words>
  <Characters>44718</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“Noteikumi par pasažieru komercpārvadājumiem ar taksometru”</vt:lpstr>
    </vt:vector>
  </TitlesOfParts>
  <Company/>
  <LinksUpToDate>false</LinksUpToDate>
  <CharactersWithSpaces>122925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“Noteikumi par pasažieru komercpārvadājumiem ar taksometru”</dc:title>
  <dc:creator>Dana.Ziemele-Adricka@sam.gov.lv</dc:creator>
  <cp:lastModifiedBy>Baiba Jirgena</cp:lastModifiedBy>
  <cp:revision>77</cp:revision>
  <cp:lastPrinted>2019-07-24T13:25:00Z</cp:lastPrinted>
  <dcterms:created xsi:type="dcterms:W3CDTF">2019-08-08T08:56:00Z</dcterms:created>
  <dcterms:modified xsi:type="dcterms:W3CDTF">2019-08-19T13:10:00Z</dcterms:modified>
</cp:coreProperties>
</file>