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65C81" w14:textId="77777777" w:rsidR="003735E8" w:rsidRPr="003735E8" w:rsidRDefault="003735E8" w:rsidP="003735E8">
      <w:pPr>
        <w:spacing w:after="0" w:line="240" w:lineRule="auto"/>
        <w:contextualSpacing/>
        <w:jc w:val="center"/>
        <w:rPr>
          <w:rFonts w:ascii="Times New Roman" w:hAnsi="Times New Roman" w:cs="Times New Roman"/>
          <w:b/>
          <w:bCs/>
          <w:color w:val="000000" w:themeColor="text1"/>
          <w:sz w:val="24"/>
          <w:szCs w:val="24"/>
        </w:rPr>
      </w:pPr>
      <w:r>
        <w:rPr>
          <w:rFonts w:ascii="Times New Roman" w:eastAsiaTheme="minorEastAsia" w:hAnsi="Times New Roman" w:cs="Times New Roman"/>
          <w:b/>
          <w:bCs/>
          <w:sz w:val="24"/>
          <w:szCs w:val="24"/>
          <w:shd w:val="clear" w:color="auto" w:fill="FFFFFF"/>
          <w:lang w:eastAsia="lv-LV"/>
        </w:rPr>
        <w:t xml:space="preserve">Ministru kabineta noteikumu projekts </w:t>
      </w:r>
      <w:r w:rsidRPr="003735E8">
        <w:rPr>
          <w:rFonts w:ascii="Times New Roman" w:eastAsia="Calibri" w:hAnsi="Times New Roman" w:cs="Times New Roman"/>
          <w:b/>
          <w:sz w:val="24"/>
          <w:szCs w:val="24"/>
          <w:lang w:eastAsia="lv-LV"/>
        </w:rPr>
        <w:t>"</w:t>
      </w:r>
      <w:r w:rsidRPr="003735E8">
        <w:rPr>
          <w:rFonts w:ascii="Times New Roman" w:hAnsi="Times New Roman" w:cs="Times New Roman"/>
          <w:b/>
          <w:bCs/>
          <w:color w:val="000000" w:themeColor="text1"/>
          <w:sz w:val="24"/>
          <w:szCs w:val="24"/>
        </w:rPr>
        <w:t>Grozījumi Ministru kabineta 2010. gada 30. novembra noteikumos Nr. 1075 "Valsts un pašvaldību institūciju amatu katalogs"</w:t>
      </w:r>
      <w:r w:rsidR="00B54CB8">
        <w:rPr>
          <w:rFonts w:ascii="Times New Roman" w:hAnsi="Times New Roman" w:cs="Times New Roman"/>
          <w:b/>
          <w:bCs/>
          <w:color w:val="000000" w:themeColor="text1"/>
          <w:sz w:val="24"/>
          <w:szCs w:val="24"/>
        </w:rPr>
        <w:t>"</w:t>
      </w:r>
      <w:r w:rsidRPr="003735E8">
        <w:rPr>
          <w:rFonts w:ascii="Times New Roman" w:hAnsi="Times New Roman" w:cs="Times New Roman"/>
          <w:b/>
          <w:bCs/>
          <w:color w:val="000000" w:themeColor="text1"/>
          <w:sz w:val="24"/>
          <w:szCs w:val="24"/>
        </w:rPr>
        <w:t xml:space="preserve"> </w:t>
      </w:r>
      <w:r w:rsidRPr="003735E8">
        <w:rPr>
          <w:rFonts w:ascii="Times New Roman" w:eastAsiaTheme="minorEastAsia" w:hAnsi="Times New Roman" w:cs="Times New Roman"/>
          <w:b/>
          <w:bCs/>
          <w:sz w:val="24"/>
          <w:szCs w:val="24"/>
          <w:shd w:val="clear" w:color="auto" w:fill="FFFFFF"/>
          <w:lang w:eastAsia="lv-LV"/>
        </w:rPr>
        <w:t>sākotnējās</w:t>
      </w:r>
      <w:r>
        <w:rPr>
          <w:rFonts w:ascii="Times New Roman" w:hAnsi="Times New Roman" w:cs="Times New Roman"/>
          <w:b/>
          <w:bCs/>
          <w:color w:val="000000" w:themeColor="text1"/>
          <w:sz w:val="24"/>
          <w:szCs w:val="24"/>
        </w:rPr>
        <w:t xml:space="preserve"> </w:t>
      </w:r>
      <w:r w:rsidRPr="003735E8">
        <w:rPr>
          <w:rFonts w:ascii="Times New Roman" w:eastAsiaTheme="minorEastAsia" w:hAnsi="Times New Roman" w:cs="Times New Roman"/>
          <w:b/>
          <w:bCs/>
          <w:sz w:val="24"/>
          <w:szCs w:val="24"/>
          <w:shd w:val="clear" w:color="auto" w:fill="FFFFFF"/>
          <w:lang w:eastAsia="lv-LV"/>
        </w:rPr>
        <w:t>ietekmes novērtējuma ziņojums (anotācija)</w:t>
      </w:r>
    </w:p>
    <w:p w14:paraId="5367C58F" w14:textId="77777777" w:rsidR="003735E8" w:rsidRPr="003735E8" w:rsidRDefault="003735E8" w:rsidP="003735E8">
      <w:pPr>
        <w:spacing w:after="0" w:line="240" w:lineRule="auto"/>
        <w:jc w:val="center"/>
        <w:rPr>
          <w:rFonts w:ascii="Times New Roman" w:eastAsia="Times New Roman" w:hAnsi="Times New Roman" w:cs="Times New Roman"/>
          <w:b/>
          <w:color w:val="000000"/>
          <w:sz w:val="24"/>
          <w:szCs w:val="24"/>
          <w:lang w:eastAsia="lv-LV"/>
        </w:rPr>
      </w:pPr>
    </w:p>
    <w:tbl>
      <w:tblPr>
        <w:tblW w:w="0" w:type="auto"/>
        <w:tblInd w:w="8" w:type="dxa"/>
        <w:tblCellMar>
          <w:left w:w="10" w:type="dxa"/>
          <w:right w:w="10" w:type="dxa"/>
        </w:tblCellMar>
        <w:tblLook w:val="04A0" w:firstRow="1" w:lastRow="0" w:firstColumn="1" w:lastColumn="0" w:noHBand="0" w:noVBand="1"/>
      </w:tblPr>
      <w:tblGrid>
        <w:gridCol w:w="3250"/>
        <w:gridCol w:w="5797"/>
      </w:tblGrid>
      <w:tr w:rsidR="003735E8" w:rsidRPr="003735E8" w14:paraId="25076189" w14:textId="77777777" w:rsidTr="00EE7A32">
        <w:trPr>
          <w:trHeight w:val="1"/>
        </w:trPr>
        <w:tc>
          <w:tcPr>
            <w:tcW w:w="9055" w:type="dxa"/>
            <w:gridSpan w:val="2"/>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center"/>
          </w:tcPr>
          <w:p w14:paraId="4F12F32A" w14:textId="77777777" w:rsidR="003735E8" w:rsidRPr="003735E8" w:rsidRDefault="003735E8" w:rsidP="003735E8">
            <w:pPr>
              <w:spacing w:after="0" w:line="240" w:lineRule="auto"/>
              <w:jc w:val="center"/>
              <w:rPr>
                <w:rFonts w:ascii="Times New Roman" w:eastAsiaTheme="minorEastAsia" w:hAnsi="Times New Roman" w:cs="Times New Roman"/>
                <w:sz w:val="24"/>
                <w:szCs w:val="24"/>
                <w:lang w:eastAsia="lv-LV"/>
              </w:rPr>
            </w:pPr>
            <w:r w:rsidRPr="003735E8">
              <w:rPr>
                <w:rFonts w:ascii="Times New Roman" w:eastAsia="Times New Roman" w:hAnsi="Times New Roman" w:cs="Times New Roman"/>
                <w:b/>
                <w:color w:val="000000"/>
                <w:sz w:val="24"/>
                <w:szCs w:val="24"/>
                <w:lang w:eastAsia="lv-LV"/>
              </w:rPr>
              <w:t>Tiesību akta projekta anotācijas kopsavilkums</w:t>
            </w:r>
          </w:p>
        </w:tc>
      </w:tr>
      <w:tr w:rsidR="003735E8" w:rsidRPr="003735E8" w14:paraId="4F58B37F" w14:textId="77777777" w:rsidTr="00EE7A32">
        <w:trPr>
          <w:trHeight w:val="1"/>
        </w:trPr>
        <w:tc>
          <w:tcPr>
            <w:tcW w:w="3253"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14:paraId="27357EFE" w14:textId="77777777" w:rsidR="003735E8" w:rsidRPr="003735E8" w:rsidRDefault="003735E8" w:rsidP="003735E8">
            <w:pPr>
              <w:spacing w:after="0" w:line="240" w:lineRule="auto"/>
              <w:rPr>
                <w:rFonts w:ascii="Times New Roman" w:eastAsiaTheme="minorEastAsia" w:hAnsi="Times New Roman" w:cs="Times New Roman"/>
                <w:sz w:val="24"/>
                <w:szCs w:val="24"/>
                <w:lang w:eastAsia="lv-LV"/>
              </w:rPr>
            </w:pPr>
            <w:r w:rsidRPr="003735E8">
              <w:rPr>
                <w:rFonts w:ascii="Times New Roman" w:eastAsia="Times New Roman" w:hAnsi="Times New Roman" w:cs="Times New Roman"/>
                <w:color w:val="000000"/>
                <w:sz w:val="24"/>
                <w:szCs w:val="24"/>
                <w:lang w:eastAsia="lv-LV"/>
              </w:rPr>
              <w:t>Mērķis, risinājums un projekta spēkā stāšanās laiks (500 zīmes bez atstarpēm)</w:t>
            </w:r>
          </w:p>
        </w:tc>
        <w:tc>
          <w:tcPr>
            <w:tcW w:w="5802"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14:paraId="4A558EEB" w14:textId="77777777" w:rsidR="003735E8" w:rsidRPr="003735E8" w:rsidRDefault="003735E8" w:rsidP="003735E8">
            <w:pPr>
              <w:shd w:val="clear" w:color="auto" w:fill="FFFFFF"/>
              <w:spacing w:after="0" w:line="240" w:lineRule="auto"/>
              <w:ind w:firstLine="284"/>
              <w:jc w:val="both"/>
              <w:rPr>
                <w:rFonts w:ascii="Times New Roman" w:eastAsia="Times New Roman" w:hAnsi="Times New Roman" w:cs="Times New Roman"/>
                <w:color w:val="000000"/>
                <w:sz w:val="24"/>
                <w:szCs w:val="24"/>
                <w:lang w:eastAsia="lv-LV"/>
              </w:rPr>
            </w:pPr>
            <w:r w:rsidRPr="003735E8">
              <w:rPr>
                <w:rFonts w:ascii="Times New Roman" w:eastAsia="Times New Roman" w:hAnsi="Times New Roman" w:cs="Times New Roman"/>
                <w:color w:val="000000"/>
                <w:sz w:val="24"/>
                <w:szCs w:val="24"/>
                <w:lang w:eastAsia="lv-LV"/>
              </w:rPr>
              <w:t>Nav attiecināms.</w:t>
            </w:r>
          </w:p>
        </w:tc>
      </w:tr>
    </w:tbl>
    <w:p w14:paraId="18EAFF15" w14:textId="77777777" w:rsidR="003735E8" w:rsidRPr="003735E8" w:rsidRDefault="003735E8" w:rsidP="003735E8">
      <w:pPr>
        <w:spacing w:after="0" w:line="240" w:lineRule="auto"/>
        <w:rPr>
          <w:rFonts w:ascii="Times New Roman" w:eastAsia="Times New Roman" w:hAnsi="Times New Roman" w:cs="Times New Roman"/>
          <w:b/>
          <w:sz w:val="24"/>
          <w:szCs w:val="24"/>
          <w:lang w:eastAsia="lv-LV"/>
        </w:rPr>
      </w:pPr>
    </w:p>
    <w:tbl>
      <w:tblPr>
        <w:tblW w:w="0" w:type="auto"/>
        <w:tblInd w:w="30" w:type="dxa"/>
        <w:tblCellMar>
          <w:left w:w="10" w:type="dxa"/>
          <w:right w:w="10" w:type="dxa"/>
        </w:tblCellMar>
        <w:tblLook w:val="04A0" w:firstRow="1" w:lastRow="0" w:firstColumn="1" w:lastColumn="0" w:noHBand="0" w:noVBand="1"/>
      </w:tblPr>
      <w:tblGrid>
        <w:gridCol w:w="571"/>
        <w:gridCol w:w="2796"/>
        <w:gridCol w:w="5658"/>
      </w:tblGrid>
      <w:tr w:rsidR="003735E8" w:rsidRPr="003735E8" w14:paraId="1BF010E9" w14:textId="77777777" w:rsidTr="00255D2B">
        <w:tc>
          <w:tcPr>
            <w:tcW w:w="9025" w:type="dxa"/>
            <w:gridSpan w:val="3"/>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vAlign w:val="center"/>
          </w:tcPr>
          <w:p w14:paraId="0A488A58" w14:textId="77777777" w:rsidR="003735E8" w:rsidRPr="003735E8" w:rsidRDefault="003735E8" w:rsidP="003735E8">
            <w:pPr>
              <w:spacing w:after="0" w:line="240" w:lineRule="auto"/>
              <w:jc w:val="center"/>
              <w:rPr>
                <w:rFonts w:ascii="Times New Roman" w:eastAsiaTheme="minorEastAsia" w:hAnsi="Times New Roman" w:cs="Times New Roman"/>
                <w:sz w:val="24"/>
                <w:szCs w:val="24"/>
                <w:lang w:eastAsia="lv-LV"/>
              </w:rPr>
            </w:pPr>
            <w:r w:rsidRPr="003735E8">
              <w:rPr>
                <w:rFonts w:ascii="Times New Roman" w:eastAsia="Times New Roman" w:hAnsi="Times New Roman" w:cs="Times New Roman"/>
                <w:b/>
                <w:sz w:val="24"/>
                <w:szCs w:val="24"/>
                <w:lang w:eastAsia="lv-LV"/>
              </w:rPr>
              <w:t>I. Tiesību akta projekta izstrādes nepieciešamība</w:t>
            </w:r>
          </w:p>
        </w:tc>
      </w:tr>
      <w:tr w:rsidR="003735E8" w:rsidRPr="003735E8" w14:paraId="0EDA563A" w14:textId="77777777" w:rsidTr="00B412ED">
        <w:tc>
          <w:tcPr>
            <w:tcW w:w="571"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63C5844C" w14:textId="77777777" w:rsidR="003735E8" w:rsidRPr="003735E8" w:rsidRDefault="003735E8" w:rsidP="003735E8">
            <w:pPr>
              <w:spacing w:after="0" w:line="240" w:lineRule="auto"/>
              <w:rPr>
                <w:rFonts w:ascii="Times New Roman" w:eastAsiaTheme="minorEastAsia" w:hAnsi="Times New Roman" w:cs="Times New Roman"/>
                <w:sz w:val="24"/>
                <w:szCs w:val="24"/>
                <w:lang w:eastAsia="lv-LV"/>
              </w:rPr>
            </w:pPr>
            <w:r w:rsidRPr="003735E8">
              <w:rPr>
                <w:rFonts w:ascii="Times New Roman" w:eastAsia="Times New Roman" w:hAnsi="Times New Roman" w:cs="Times New Roman"/>
                <w:sz w:val="24"/>
                <w:szCs w:val="24"/>
                <w:lang w:eastAsia="lv-LV"/>
              </w:rPr>
              <w:t>1.</w:t>
            </w:r>
          </w:p>
        </w:tc>
        <w:tc>
          <w:tcPr>
            <w:tcW w:w="2796"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2B7146A8" w14:textId="77777777" w:rsidR="003735E8" w:rsidRPr="003735E8" w:rsidRDefault="003735E8" w:rsidP="003735E8">
            <w:pPr>
              <w:spacing w:after="0" w:line="240" w:lineRule="auto"/>
              <w:rPr>
                <w:rFonts w:ascii="Times New Roman" w:eastAsiaTheme="minorEastAsia" w:hAnsi="Times New Roman" w:cs="Times New Roman"/>
                <w:sz w:val="24"/>
                <w:szCs w:val="24"/>
                <w:lang w:eastAsia="lv-LV"/>
              </w:rPr>
            </w:pPr>
            <w:r w:rsidRPr="003735E8">
              <w:rPr>
                <w:rFonts w:ascii="Times New Roman" w:eastAsia="Times New Roman" w:hAnsi="Times New Roman" w:cs="Times New Roman"/>
                <w:sz w:val="24"/>
                <w:szCs w:val="24"/>
                <w:lang w:eastAsia="lv-LV"/>
              </w:rPr>
              <w:t>Pamatojums</w:t>
            </w:r>
          </w:p>
        </w:tc>
        <w:tc>
          <w:tcPr>
            <w:tcW w:w="5658"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33B055DA" w14:textId="77777777" w:rsidR="003735E8" w:rsidRPr="003735E8" w:rsidRDefault="003735E8" w:rsidP="003735E8">
            <w:pPr>
              <w:spacing w:after="0" w:line="240" w:lineRule="auto"/>
              <w:ind w:firstLine="284"/>
              <w:jc w:val="both"/>
              <w:rPr>
                <w:rFonts w:ascii="Times New Roman" w:eastAsia="Times New Roman" w:hAnsi="Times New Roman" w:cs="Times New Roman"/>
                <w:sz w:val="24"/>
                <w:szCs w:val="24"/>
                <w:lang w:eastAsia="lv-LV"/>
              </w:rPr>
            </w:pPr>
            <w:r w:rsidRPr="003735E8">
              <w:rPr>
                <w:rFonts w:ascii="Times New Roman" w:eastAsia="Times New Roman" w:hAnsi="Times New Roman" w:cs="Times New Roman"/>
                <w:sz w:val="24"/>
                <w:szCs w:val="24"/>
                <w:lang w:eastAsia="lv-LV"/>
              </w:rPr>
              <w:t>Ministru kabineta 2019. gada 7. maija rīkojums Nr. 210 "Par Valdības rīcības plānu Deklarācijas par Artura Krišjāņa Kariņa vadītā Ministru kabineta iecerēto darbību īstenošanai" 174.2. pasākums.</w:t>
            </w:r>
          </w:p>
        </w:tc>
      </w:tr>
      <w:tr w:rsidR="003735E8" w:rsidRPr="003735E8" w14:paraId="117FD859" w14:textId="77777777" w:rsidTr="006F11FF">
        <w:tc>
          <w:tcPr>
            <w:tcW w:w="571"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692AB43A" w14:textId="77777777" w:rsidR="003735E8" w:rsidRPr="003735E8" w:rsidRDefault="003735E8" w:rsidP="003735E8">
            <w:pPr>
              <w:spacing w:after="0" w:line="240" w:lineRule="auto"/>
              <w:rPr>
                <w:rFonts w:ascii="Times New Roman" w:eastAsiaTheme="minorEastAsia" w:hAnsi="Times New Roman" w:cs="Times New Roman"/>
                <w:sz w:val="24"/>
                <w:szCs w:val="24"/>
                <w:lang w:eastAsia="lv-LV"/>
              </w:rPr>
            </w:pPr>
            <w:r w:rsidRPr="003735E8">
              <w:rPr>
                <w:rFonts w:ascii="Times New Roman" w:eastAsia="Times New Roman" w:hAnsi="Times New Roman" w:cs="Times New Roman"/>
                <w:sz w:val="24"/>
                <w:szCs w:val="24"/>
                <w:lang w:eastAsia="lv-LV"/>
              </w:rPr>
              <w:t>2.</w:t>
            </w:r>
          </w:p>
        </w:tc>
        <w:tc>
          <w:tcPr>
            <w:tcW w:w="2796"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453CFA65" w14:textId="6314CA8C" w:rsidR="003735E8" w:rsidRPr="003735E8" w:rsidRDefault="003735E8" w:rsidP="00B412ED">
            <w:pPr>
              <w:spacing w:after="0" w:line="240" w:lineRule="auto"/>
              <w:rPr>
                <w:rFonts w:ascii="Times New Roman" w:eastAsiaTheme="minorEastAsia" w:hAnsi="Times New Roman" w:cs="Times New Roman"/>
                <w:sz w:val="24"/>
                <w:szCs w:val="24"/>
                <w:lang w:eastAsia="lv-LV"/>
              </w:rPr>
            </w:pPr>
            <w:r w:rsidRPr="003735E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5658"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4F5EBCD9" w14:textId="77777777" w:rsidR="003735E8" w:rsidRPr="003735E8" w:rsidRDefault="003735E8" w:rsidP="003735E8">
            <w:pPr>
              <w:spacing w:after="0" w:line="240" w:lineRule="auto"/>
              <w:ind w:firstLine="284"/>
              <w:jc w:val="both"/>
              <w:rPr>
                <w:rFonts w:ascii="Times New Roman" w:eastAsia="Times New Roman" w:hAnsi="Times New Roman" w:cs="Times New Roman"/>
                <w:sz w:val="24"/>
                <w:szCs w:val="24"/>
                <w:lang w:eastAsia="lv-LV"/>
              </w:rPr>
            </w:pPr>
            <w:r w:rsidRPr="003735E8">
              <w:rPr>
                <w:rFonts w:ascii="Times New Roman" w:eastAsia="Times New Roman" w:hAnsi="Times New Roman" w:cs="Times New Roman"/>
                <w:sz w:val="24"/>
                <w:szCs w:val="24"/>
                <w:lang w:eastAsia="lv-LV"/>
              </w:rPr>
              <w:t>Ministru kabineta 2019. gada 7. maija rīkojum</w:t>
            </w:r>
            <w:r w:rsidR="00901C6C">
              <w:rPr>
                <w:rFonts w:ascii="Times New Roman" w:eastAsia="Times New Roman" w:hAnsi="Times New Roman" w:cs="Times New Roman"/>
                <w:sz w:val="24"/>
                <w:szCs w:val="24"/>
                <w:lang w:eastAsia="lv-LV"/>
              </w:rPr>
              <w:t>a</w:t>
            </w:r>
            <w:r w:rsidRPr="003735E8">
              <w:rPr>
                <w:rFonts w:ascii="Times New Roman" w:eastAsia="Times New Roman" w:hAnsi="Times New Roman" w:cs="Times New Roman"/>
                <w:sz w:val="24"/>
                <w:szCs w:val="24"/>
                <w:lang w:eastAsia="lv-LV"/>
              </w:rPr>
              <w:t xml:space="preserve"> Nr. 210 "Par Valdības rīcības plānu Deklarācijas par Artura Krišjāņa Kariņa vadītā Ministru kabineta iecerēto darbību īstenošanai" 174.2. pasākums paredz apzināt un izstrādāt nepieciešamos normatīvos aktu projektus, lai stiprinātu Satversmes tiesas neatkarību jautājumos:</w:t>
            </w:r>
          </w:p>
          <w:p w14:paraId="007FA79A" w14:textId="77777777" w:rsidR="003735E8" w:rsidRPr="003735E8" w:rsidRDefault="003735E8" w:rsidP="003735E8">
            <w:pPr>
              <w:spacing w:after="0" w:line="240" w:lineRule="auto"/>
              <w:ind w:firstLine="284"/>
              <w:jc w:val="both"/>
              <w:rPr>
                <w:rFonts w:ascii="Times New Roman" w:eastAsia="Times New Roman" w:hAnsi="Times New Roman" w:cs="Times New Roman"/>
                <w:sz w:val="24"/>
                <w:szCs w:val="24"/>
                <w:lang w:eastAsia="lv-LV"/>
              </w:rPr>
            </w:pPr>
            <w:r w:rsidRPr="003735E8">
              <w:rPr>
                <w:rFonts w:ascii="Times New Roman" w:eastAsia="Times New Roman" w:hAnsi="Times New Roman" w:cs="Times New Roman"/>
                <w:sz w:val="24"/>
                <w:szCs w:val="24"/>
                <w:lang w:eastAsia="lv-LV"/>
              </w:rPr>
              <w:t>1) par Satversmes tiesneša statusam nepieciešamajām garantijām pēc amata termiņa beigām;</w:t>
            </w:r>
          </w:p>
          <w:p w14:paraId="3C4D7F76" w14:textId="77777777" w:rsidR="003735E8" w:rsidRPr="003735E8" w:rsidRDefault="003735E8" w:rsidP="003735E8">
            <w:pPr>
              <w:spacing w:after="0" w:line="240" w:lineRule="auto"/>
              <w:ind w:firstLine="284"/>
              <w:jc w:val="both"/>
              <w:rPr>
                <w:rFonts w:ascii="Times New Roman" w:eastAsia="Times New Roman" w:hAnsi="Times New Roman" w:cs="Times New Roman"/>
                <w:sz w:val="24"/>
                <w:szCs w:val="24"/>
                <w:lang w:eastAsia="lv-LV"/>
              </w:rPr>
            </w:pPr>
            <w:r w:rsidRPr="003735E8">
              <w:rPr>
                <w:rFonts w:ascii="Times New Roman" w:eastAsia="Times New Roman" w:hAnsi="Times New Roman" w:cs="Times New Roman"/>
                <w:sz w:val="24"/>
                <w:szCs w:val="24"/>
                <w:lang w:eastAsia="lv-LV"/>
              </w:rPr>
              <w:t>2) par Satversmes tiesas administratīvo pārvaldību un Satversmes tiesas budžeta garantijām.</w:t>
            </w:r>
          </w:p>
          <w:p w14:paraId="041F9469" w14:textId="77777777" w:rsidR="003735E8" w:rsidRPr="003735E8" w:rsidRDefault="003735E8" w:rsidP="003735E8">
            <w:pPr>
              <w:spacing w:after="0" w:line="240" w:lineRule="auto"/>
              <w:ind w:firstLine="284"/>
              <w:jc w:val="both"/>
              <w:rPr>
                <w:rFonts w:ascii="Times New Roman" w:eastAsia="Calibri" w:hAnsi="Times New Roman" w:cs="Times New Roman"/>
                <w:sz w:val="24"/>
                <w:szCs w:val="24"/>
                <w:lang w:eastAsia="lv-LV"/>
              </w:rPr>
            </w:pPr>
            <w:r w:rsidRPr="003735E8">
              <w:rPr>
                <w:rFonts w:ascii="Times New Roman" w:eastAsia="Times New Roman" w:hAnsi="Times New Roman" w:cs="Times New Roman"/>
                <w:sz w:val="24"/>
                <w:szCs w:val="24"/>
                <w:lang w:eastAsia="lv-LV"/>
              </w:rPr>
              <w:t>Lai minēto sasniegtu, ir izstrādāti vairāki saistīti likumprojekti un Ministru kabineta noteikumu projekts.</w:t>
            </w:r>
            <w:r w:rsidRPr="003735E8">
              <w:rPr>
                <w:rFonts w:ascii="Times New Roman" w:eastAsia="Calibri" w:hAnsi="Times New Roman" w:cs="Times New Roman"/>
                <w:sz w:val="24"/>
                <w:szCs w:val="24"/>
                <w:lang w:eastAsia="lv-LV"/>
              </w:rPr>
              <w:t xml:space="preserve"> </w:t>
            </w:r>
          </w:p>
          <w:p w14:paraId="4A8D241C" w14:textId="77777777" w:rsidR="00BB5ED1" w:rsidRDefault="003735E8" w:rsidP="00EE45BE">
            <w:pPr>
              <w:spacing w:after="0" w:line="240" w:lineRule="auto"/>
              <w:ind w:firstLine="284"/>
              <w:jc w:val="both"/>
              <w:rPr>
                <w:rFonts w:ascii="Times New Roman" w:eastAsia="Calibri" w:hAnsi="Times New Roman" w:cs="Times New Roman"/>
                <w:bCs/>
                <w:sz w:val="24"/>
                <w:szCs w:val="24"/>
                <w:lang w:eastAsia="lv-LV"/>
              </w:rPr>
            </w:pPr>
            <w:r w:rsidRPr="003735E8">
              <w:rPr>
                <w:rFonts w:ascii="Times New Roman" w:eastAsia="Calibri" w:hAnsi="Times New Roman" w:cs="Times New Roman"/>
                <w:sz w:val="24"/>
                <w:szCs w:val="24"/>
                <w:lang w:eastAsia="lv-LV"/>
              </w:rPr>
              <w:t xml:space="preserve">Likumprojekts </w:t>
            </w:r>
            <w:r w:rsidRPr="003735E8">
              <w:rPr>
                <w:rFonts w:ascii="Times New Roman" w:eastAsia="Calibri" w:hAnsi="Times New Roman" w:cs="Times New Roman"/>
                <w:bCs/>
                <w:sz w:val="24"/>
                <w:szCs w:val="24"/>
                <w:lang w:eastAsia="lv-LV"/>
              </w:rPr>
              <w:t>"Grozījumi Valsts un pašvaldību institūciju amatpersonu un darbinieku atlīdzības likumā" nodrošinās Satversmes tiesas priekšsēdētāja tiesības noteikt Satversmes tiesas darbinieku un amatpersonu mēnešalgu saskaņā ar Valsts un pašvaldību institūciju amatpersonu un darbinieku atlīdzības likuma 11. pantā noteikto. Vienlaikus likumprojekts</w:t>
            </w:r>
            <w:r w:rsidR="00E4045D" w:rsidRPr="003735E8">
              <w:rPr>
                <w:rFonts w:ascii="Times New Roman" w:eastAsia="Calibri" w:hAnsi="Times New Roman" w:cs="Times New Roman"/>
                <w:bCs/>
                <w:sz w:val="24"/>
                <w:szCs w:val="24"/>
                <w:lang w:eastAsia="lv-LV"/>
              </w:rPr>
              <w:t xml:space="preserve"> </w:t>
            </w:r>
            <w:r w:rsidR="00E4045D">
              <w:rPr>
                <w:rFonts w:ascii="Times New Roman" w:eastAsia="Calibri" w:hAnsi="Times New Roman" w:cs="Times New Roman"/>
                <w:bCs/>
                <w:sz w:val="24"/>
                <w:szCs w:val="24"/>
                <w:lang w:eastAsia="lv-LV"/>
              </w:rPr>
              <w:t>"</w:t>
            </w:r>
            <w:r w:rsidR="00E4045D" w:rsidRPr="003735E8">
              <w:rPr>
                <w:rFonts w:ascii="Times New Roman" w:eastAsia="Calibri" w:hAnsi="Times New Roman" w:cs="Times New Roman"/>
                <w:bCs/>
                <w:sz w:val="24"/>
                <w:szCs w:val="24"/>
                <w:lang w:eastAsia="lv-LV"/>
              </w:rPr>
              <w:t>Grozījumi Valsts un pašvaldību institūciju amatpersonu un darbinieku atlīdzības likumā"</w:t>
            </w:r>
            <w:r w:rsidR="00E4045D">
              <w:rPr>
                <w:rFonts w:ascii="Times New Roman" w:eastAsia="Calibri" w:hAnsi="Times New Roman" w:cs="Times New Roman"/>
                <w:bCs/>
                <w:sz w:val="24"/>
                <w:szCs w:val="24"/>
                <w:lang w:eastAsia="lv-LV"/>
              </w:rPr>
              <w:t xml:space="preserve"> </w:t>
            </w:r>
            <w:r w:rsidRPr="003735E8">
              <w:rPr>
                <w:rFonts w:ascii="Times New Roman" w:eastAsia="Calibri" w:hAnsi="Times New Roman" w:cs="Times New Roman"/>
                <w:bCs/>
                <w:sz w:val="24"/>
                <w:szCs w:val="24"/>
                <w:lang w:eastAsia="lv-LV"/>
              </w:rPr>
              <w:t>izslēdz no Valsts un pašvaldību institūciju amatpersonu un darbinieku atlīdzības likum</w:t>
            </w:r>
            <w:r w:rsidR="00E4045D">
              <w:rPr>
                <w:rFonts w:ascii="Times New Roman" w:eastAsia="Calibri" w:hAnsi="Times New Roman" w:cs="Times New Roman"/>
                <w:bCs/>
                <w:sz w:val="24"/>
                <w:szCs w:val="24"/>
                <w:lang w:eastAsia="lv-LV"/>
              </w:rPr>
              <w:t>a</w:t>
            </w:r>
            <w:r w:rsidRPr="003735E8">
              <w:rPr>
                <w:rFonts w:ascii="Times New Roman" w:eastAsia="Calibri" w:hAnsi="Times New Roman" w:cs="Times New Roman"/>
                <w:bCs/>
                <w:sz w:val="24"/>
                <w:szCs w:val="24"/>
                <w:lang w:eastAsia="lv-LV"/>
              </w:rPr>
              <w:t xml:space="preserve"> normas, kas ierobežo Satversmes tiesas priekšsēdētāja tiesības noteikt Satversmes tiesas darbinieku un amatpersonu mēnešalgu. </w:t>
            </w:r>
          </w:p>
          <w:p w14:paraId="23AF2735" w14:textId="77777777" w:rsidR="003735E8" w:rsidRPr="003735E8" w:rsidRDefault="00EE45BE" w:rsidP="00601646">
            <w:pPr>
              <w:spacing w:after="0" w:line="240" w:lineRule="auto"/>
              <w:ind w:firstLine="284"/>
              <w:jc w:val="both"/>
              <w:rPr>
                <w:rFonts w:ascii="Times New Roman" w:eastAsia="Calibri" w:hAnsi="Times New Roman" w:cs="Times New Roman"/>
                <w:sz w:val="24"/>
                <w:szCs w:val="24"/>
                <w:lang w:eastAsia="lv-LV"/>
              </w:rPr>
            </w:pPr>
            <w:r w:rsidRPr="00EE45BE">
              <w:rPr>
                <w:rFonts w:ascii="Times New Roman" w:eastAsia="Calibri" w:hAnsi="Times New Roman" w:cs="Times New Roman"/>
                <w:bCs/>
                <w:sz w:val="24"/>
                <w:szCs w:val="24"/>
                <w:lang w:eastAsia="lv-LV"/>
              </w:rPr>
              <w:t xml:space="preserve">No </w:t>
            </w:r>
            <w:r w:rsidRPr="000026B4">
              <w:rPr>
                <w:rFonts w:ascii="Times New Roman" w:eastAsia="Calibri" w:hAnsi="Times New Roman" w:cs="Times New Roman"/>
                <w:bCs/>
                <w:sz w:val="24"/>
                <w:szCs w:val="24"/>
                <w:lang w:eastAsia="lv-LV"/>
              </w:rPr>
              <w:t>likumprojekta</w:t>
            </w:r>
            <w:r w:rsidR="00E4045D">
              <w:rPr>
                <w:rFonts w:ascii="Times New Roman" w:eastAsia="Calibri" w:hAnsi="Times New Roman" w:cs="Times New Roman"/>
                <w:bCs/>
                <w:sz w:val="24"/>
                <w:szCs w:val="24"/>
                <w:lang w:eastAsia="lv-LV"/>
              </w:rPr>
              <w:t xml:space="preserve"> </w:t>
            </w:r>
            <w:r w:rsidR="00E4045D" w:rsidRPr="003735E8">
              <w:rPr>
                <w:rFonts w:ascii="Times New Roman" w:eastAsia="Calibri" w:hAnsi="Times New Roman" w:cs="Times New Roman"/>
                <w:bCs/>
                <w:sz w:val="24"/>
                <w:szCs w:val="24"/>
                <w:lang w:eastAsia="lv-LV"/>
              </w:rPr>
              <w:t>"Grozījumi Valsts un pašvaldību institūciju amatpersonu un darbinieku atlīdzības likumā"</w:t>
            </w:r>
            <w:r w:rsidRPr="000026B4">
              <w:rPr>
                <w:rFonts w:ascii="Times New Roman" w:eastAsia="Calibri" w:hAnsi="Times New Roman" w:cs="Times New Roman"/>
                <w:bCs/>
                <w:sz w:val="24"/>
                <w:szCs w:val="24"/>
                <w:lang w:eastAsia="lv-LV"/>
              </w:rPr>
              <w:t xml:space="preserve"> izriet </w:t>
            </w:r>
            <w:r w:rsidRPr="000026B4">
              <w:rPr>
                <w:rFonts w:ascii="Times New Roman" w:eastAsiaTheme="minorEastAsia" w:hAnsi="Times New Roman" w:cs="Times New Roman"/>
                <w:bCs/>
                <w:sz w:val="24"/>
                <w:szCs w:val="24"/>
                <w:shd w:val="clear" w:color="auto" w:fill="FFFFFF"/>
                <w:lang w:eastAsia="lv-LV"/>
              </w:rPr>
              <w:t>Ministru kabineta noteikumu projekt</w:t>
            </w:r>
            <w:r w:rsidR="000026B4" w:rsidRPr="000026B4">
              <w:rPr>
                <w:rFonts w:ascii="Times New Roman" w:eastAsiaTheme="minorEastAsia" w:hAnsi="Times New Roman" w:cs="Times New Roman"/>
                <w:bCs/>
                <w:sz w:val="24"/>
                <w:szCs w:val="24"/>
                <w:shd w:val="clear" w:color="auto" w:fill="FFFFFF"/>
                <w:lang w:eastAsia="lv-LV"/>
              </w:rPr>
              <w:t>a</w:t>
            </w:r>
            <w:r w:rsidRPr="000026B4">
              <w:rPr>
                <w:rFonts w:ascii="Times New Roman" w:eastAsiaTheme="minorEastAsia" w:hAnsi="Times New Roman" w:cs="Times New Roman"/>
                <w:bCs/>
                <w:sz w:val="24"/>
                <w:szCs w:val="24"/>
                <w:shd w:val="clear" w:color="auto" w:fill="FFFFFF"/>
                <w:lang w:eastAsia="lv-LV"/>
              </w:rPr>
              <w:t xml:space="preserve"> </w:t>
            </w:r>
            <w:r w:rsidRPr="003735E8">
              <w:rPr>
                <w:rFonts w:ascii="Times New Roman" w:eastAsia="Calibri" w:hAnsi="Times New Roman" w:cs="Times New Roman"/>
                <w:bCs/>
                <w:sz w:val="24"/>
                <w:szCs w:val="24"/>
                <w:lang w:eastAsia="lv-LV"/>
              </w:rPr>
              <w:t>"</w:t>
            </w:r>
            <w:r w:rsidRPr="000026B4">
              <w:rPr>
                <w:rFonts w:ascii="Times New Roman" w:hAnsi="Times New Roman" w:cs="Times New Roman"/>
                <w:bCs/>
                <w:color w:val="000000" w:themeColor="text1"/>
                <w:sz w:val="24"/>
                <w:szCs w:val="24"/>
              </w:rPr>
              <w:t>Grozījumi Ministru kabineta 2010. gada 30. novembra noteikumos Nr. 1075 "Valsts un pašvaldību institūciju amatu katalogs"</w:t>
            </w:r>
            <w:r w:rsidR="000026B4" w:rsidRPr="000026B4">
              <w:rPr>
                <w:rFonts w:ascii="Times New Roman" w:hAnsi="Times New Roman" w:cs="Times New Roman"/>
                <w:bCs/>
                <w:color w:val="000000" w:themeColor="text1"/>
                <w:sz w:val="24"/>
                <w:szCs w:val="24"/>
              </w:rPr>
              <w:t xml:space="preserve"> (turpmāk </w:t>
            </w:r>
            <w:r w:rsidR="00601646">
              <w:rPr>
                <w:rFonts w:ascii="Times New Roman" w:hAnsi="Times New Roman" w:cs="Times New Roman"/>
                <w:bCs/>
                <w:color w:val="000000" w:themeColor="text1"/>
                <w:sz w:val="24"/>
                <w:szCs w:val="24"/>
              </w:rPr>
              <w:t xml:space="preserve">- </w:t>
            </w:r>
            <w:r w:rsidR="000026B4" w:rsidRPr="000026B4">
              <w:rPr>
                <w:rFonts w:ascii="Times New Roman" w:hAnsi="Times New Roman" w:cs="Times New Roman"/>
                <w:bCs/>
                <w:color w:val="000000" w:themeColor="text1"/>
                <w:sz w:val="24"/>
                <w:szCs w:val="24"/>
              </w:rPr>
              <w:t>noteikumu projekts)</w:t>
            </w:r>
            <w:r w:rsidRPr="000026B4">
              <w:rPr>
                <w:rFonts w:ascii="Times New Roman" w:hAnsi="Times New Roman" w:cs="Times New Roman"/>
                <w:sz w:val="24"/>
                <w:szCs w:val="24"/>
              </w:rPr>
              <w:t xml:space="preserve"> </w:t>
            </w:r>
            <w:r w:rsidR="000026B4" w:rsidRPr="000026B4">
              <w:rPr>
                <w:rFonts w:ascii="Times New Roman" w:hAnsi="Times New Roman" w:cs="Times New Roman"/>
                <w:sz w:val="24"/>
                <w:szCs w:val="24"/>
              </w:rPr>
              <w:t xml:space="preserve">izstrādes </w:t>
            </w:r>
            <w:r w:rsidRPr="000026B4">
              <w:rPr>
                <w:rFonts w:ascii="Times New Roman" w:hAnsi="Times New Roman" w:cs="Times New Roman"/>
                <w:sz w:val="24"/>
                <w:szCs w:val="24"/>
              </w:rPr>
              <w:t xml:space="preserve">nepieciešamība. </w:t>
            </w:r>
            <w:r w:rsidR="000026B4" w:rsidRPr="00601646">
              <w:rPr>
                <w:rFonts w:ascii="Times New Roman" w:hAnsi="Times New Roman" w:cs="Times New Roman"/>
                <w:sz w:val="24"/>
                <w:szCs w:val="24"/>
              </w:rPr>
              <w:t>Noteikumu projekts</w:t>
            </w:r>
            <w:r w:rsidR="00601646">
              <w:rPr>
                <w:rFonts w:ascii="Times New Roman" w:hAnsi="Times New Roman" w:cs="Times New Roman"/>
                <w:sz w:val="24"/>
                <w:szCs w:val="24"/>
              </w:rPr>
              <w:t xml:space="preserve"> paredz svītrot </w:t>
            </w:r>
            <w:r w:rsidR="000026B4" w:rsidRPr="00601646">
              <w:rPr>
                <w:rFonts w:ascii="Times New Roman" w:hAnsi="Times New Roman" w:cs="Times New Roman"/>
                <w:sz w:val="24"/>
                <w:szCs w:val="24"/>
              </w:rPr>
              <w:t>Satversmes tiesas darbiniekus no Valsts un pašvaldību institūciju amatu kataloga.</w:t>
            </w:r>
          </w:p>
        </w:tc>
      </w:tr>
      <w:tr w:rsidR="003735E8" w:rsidRPr="003735E8" w14:paraId="2D61E2CD" w14:textId="77777777" w:rsidTr="006F11FF">
        <w:tc>
          <w:tcPr>
            <w:tcW w:w="571"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709B9BBB" w14:textId="77777777" w:rsidR="003735E8" w:rsidRPr="003735E8" w:rsidRDefault="003735E8" w:rsidP="003735E8">
            <w:pPr>
              <w:spacing w:after="0" w:line="240" w:lineRule="auto"/>
              <w:rPr>
                <w:rFonts w:ascii="Times New Roman" w:eastAsiaTheme="minorEastAsia" w:hAnsi="Times New Roman" w:cs="Times New Roman"/>
                <w:sz w:val="24"/>
                <w:szCs w:val="24"/>
                <w:lang w:eastAsia="lv-LV"/>
              </w:rPr>
            </w:pPr>
            <w:r w:rsidRPr="003735E8">
              <w:rPr>
                <w:rFonts w:ascii="Times New Roman" w:eastAsia="Times New Roman" w:hAnsi="Times New Roman" w:cs="Times New Roman"/>
                <w:sz w:val="24"/>
                <w:szCs w:val="24"/>
                <w:lang w:eastAsia="lv-LV"/>
              </w:rPr>
              <w:t>3.</w:t>
            </w:r>
          </w:p>
        </w:tc>
        <w:tc>
          <w:tcPr>
            <w:tcW w:w="2796"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1CB24720" w14:textId="77777777" w:rsidR="003735E8" w:rsidRPr="003735E8" w:rsidRDefault="003735E8" w:rsidP="003735E8">
            <w:pPr>
              <w:spacing w:after="0" w:line="240" w:lineRule="auto"/>
              <w:rPr>
                <w:rFonts w:ascii="Times New Roman" w:eastAsiaTheme="minorEastAsia" w:hAnsi="Times New Roman" w:cs="Times New Roman"/>
                <w:sz w:val="24"/>
                <w:szCs w:val="24"/>
                <w:lang w:eastAsia="lv-LV"/>
              </w:rPr>
            </w:pPr>
            <w:r w:rsidRPr="003735E8">
              <w:rPr>
                <w:rFonts w:ascii="Times New Roman" w:eastAsia="Times New Roman" w:hAnsi="Times New Roman" w:cs="Times New Roman"/>
                <w:sz w:val="24"/>
                <w:szCs w:val="24"/>
                <w:lang w:eastAsia="lv-LV"/>
              </w:rPr>
              <w:t xml:space="preserve">Projekta izstrādē iesaistītās institūcijas </w:t>
            </w:r>
            <w:r w:rsidRPr="003735E8">
              <w:rPr>
                <w:rFonts w:ascii="Times New Roman" w:eastAsiaTheme="minorEastAsia" w:hAnsi="Times New Roman" w:cs="Times New Roman"/>
                <w:sz w:val="24"/>
                <w:szCs w:val="24"/>
                <w:lang w:eastAsia="lv-LV"/>
              </w:rPr>
              <w:t>un publiskas personas kapitālsabiedrības</w:t>
            </w:r>
          </w:p>
        </w:tc>
        <w:tc>
          <w:tcPr>
            <w:tcW w:w="5658"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7E5F6991" w14:textId="77777777" w:rsidR="003735E8" w:rsidRPr="003735E8" w:rsidRDefault="003735E8" w:rsidP="003735E8">
            <w:pPr>
              <w:spacing w:after="0" w:line="240" w:lineRule="auto"/>
              <w:ind w:firstLine="257"/>
              <w:jc w:val="both"/>
              <w:rPr>
                <w:rFonts w:ascii="Times New Roman" w:eastAsiaTheme="minorEastAsia" w:hAnsi="Times New Roman" w:cs="Times New Roman"/>
                <w:sz w:val="24"/>
                <w:szCs w:val="24"/>
                <w:lang w:eastAsia="lv-LV"/>
              </w:rPr>
            </w:pPr>
            <w:r w:rsidRPr="003735E8">
              <w:rPr>
                <w:rFonts w:ascii="Times New Roman" w:eastAsia="Times New Roman" w:hAnsi="Times New Roman" w:cs="Times New Roman"/>
                <w:color w:val="000000"/>
                <w:sz w:val="24"/>
                <w:szCs w:val="24"/>
                <w:lang w:eastAsia="lv-LV"/>
              </w:rPr>
              <w:t>Tieslietu ministrija, Valsts kanceleja, Finanšu ministrija, Augstākā tiesa, Satversmes tiesas eksperts.</w:t>
            </w:r>
          </w:p>
        </w:tc>
      </w:tr>
      <w:tr w:rsidR="003735E8" w:rsidRPr="003735E8" w14:paraId="1C090C43" w14:textId="77777777" w:rsidTr="006F11FF">
        <w:trPr>
          <w:trHeight w:val="1"/>
        </w:trPr>
        <w:tc>
          <w:tcPr>
            <w:tcW w:w="571"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1F46A785" w14:textId="77777777" w:rsidR="003735E8" w:rsidRPr="003735E8" w:rsidRDefault="003735E8" w:rsidP="003735E8">
            <w:pPr>
              <w:spacing w:after="0" w:line="240" w:lineRule="auto"/>
              <w:rPr>
                <w:rFonts w:ascii="Times New Roman" w:eastAsiaTheme="minorEastAsia" w:hAnsi="Times New Roman" w:cs="Times New Roman"/>
                <w:sz w:val="24"/>
                <w:szCs w:val="24"/>
                <w:lang w:eastAsia="lv-LV"/>
              </w:rPr>
            </w:pPr>
            <w:r w:rsidRPr="003735E8">
              <w:rPr>
                <w:rFonts w:ascii="Times New Roman" w:eastAsia="Times New Roman" w:hAnsi="Times New Roman" w:cs="Times New Roman"/>
                <w:sz w:val="24"/>
                <w:szCs w:val="24"/>
                <w:lang w:eastAsia="lv-LV"/>
              </w:rPr>
              <w:lastRenderedPageBreak/>
              <w:t>4.</w:t>
            </w:r>
          </w:p>
        </w:tc>
        <w:tc>
          <w:tcPr>
            <w:tcW w:w="2796"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74955302" w14:textId="77777777" w:rsidR="003735E8" w:rsidRPr="003735E8" w:rsidRDefault="003735E8" w:rsidP="003735E8">
            <w:pPr>
              <w:spacing w:after="0" w:line="240" w:lineRule="auto"/>
              <w:rPr>
                <w:rFonts w:ascii="Times New Roman" w:eastAsiaTheme="minorEastAsia" w:hAnsi="Times New Roman" w:cs="Times New Roman"/>
                <w:sz w:val="24"/>
                <w:szCs w:val="24"/>
                <w:lang w:eastAsia="lv-LV"/>
              </w:rPr>
            </w:pPr>
            <w:r w:rsidRPr="003735E8">
              <w:rPr>
                <w:rFonts w:ascii="Times New Roman" w:eastAsia="Times New Roman" w:hAnsi="Times New Roman" w:cs="Times New Roman"/>
                <w:sz w:val="24"/>
                <w:szCs w:val="24"/>
                <w:lang w:eastAsia="lv-LV"/>
              </w:rPr>
              <w:t>Cita informācija</w:t>
            </w:r>
          </w:p>
        </w:tc>
        <w:tc>
          <w:tcPr>
            <w:tcW w:w="5658"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1F9E6EB0" w14:textId="77777777" w:rsidR="003735E8" w:rsidRPr="003735E8" w:rsidRDefault="003735E8" w:rsidP="003735E8">
            <w:pPr>
              <w:spacing w:after="0" w:line="240" w:lineRule="auto"/>
              <w:ind w:firstLine="257"/>
              <w:rPr>
                <w:rFonts w:ascii="Times New Roman" w:eastAsiaTheme="minorEastAsia" w:hAnsi="Times New Roman" w:cs="Times New Roman"/>
                <w:sz w:val="24"/>
                <w:szCs w:val="24"/>
                <w:lang w:eastAsia="lv-LV"/>
              </w:rPr>
            </w:pPr>
            <w:r w:rsidRPr="003735E8">
              <w:rPr>
                <w:rFonts w:ascii="Times New Roman" w:eastAsia="Times New Roman" w:hAnsi="Times New Roman" w:cs="Times New Roman"/>
                <w:sz w:val="24"/>
                <w:szCs w:val="24"/>
                <w:lang w:eastAsia="lv-LV"/>
              </w:rPr>
              <w:t>Nav.</w:t>
            </w:r>
          </w:p>
        </w:tc>
      </w:tr>
      <w:tr w:rsidR="003735E8" w:rsidRPr="003735E8" w14:paraId="7B69EAF1" w14:textId="77777777" w:rsidTr="006F11FF">
        <w:tc>
          <w:tcPr>
            <w:tcW w:w="9025" w:type="dxa"/>
            <w:gridSpan w:val="3"/>
            <w:shd w:val="clear" w:color="000000" w:fill="FFFFFF"/>
            <w:tcMar>
              <w:left w:w="30" w:type="dxa"/>
              <w:right w:w="30" w:type="dxa"/>
            </w:tcMar>
          </w:tcPr>
          <w:p w14:paraId="0E81575A" w14:textId="3E7805C2" w:rsidR="006F11FF" w:rsidRDefault="003735E8" w:rsidP="003735E8">
            <w:pPr>
              <w:tabs>
                <w:tab w:val="left" w:pos="990"/>
              </w:tabs>
              <w:spacing w:after="0" w:line="240" w:lineRule="auto"/>
              <w:rPr>
                <w:rFonts w:ascii="Times New Roman" w:eastAsia="Times New Roman" w:hAnsi="Times New Roman" w:cs="Times New Roman"/>
                <w:sz w:val="24"/>
                <w:szCs w:val="24"/>
                <w:lang w:eastAsia="lv-LV"/>
              </w:rPr>
            </w:pPr>
            <w:r w:rsidRPr="003735E8">
              <w:rPr>
                <w:rFonts w:ascii="Times New Roman" w:eastAsia="Times New Roman" w:hAnsi="Times New Roman" w:cs="Times New Roman"/>
                <w:sz w:val="24"/>
                <w:szCs w:val="24"/>
                <w:lang w:eastAsia="lv-LV"/>
              </w:rPr>
              <w:tab/>
            </w:r>
          </w:p>
          <w:tbl>
            <w:tblPr>
              <w:tblW w:w="4993" w:type="pct"/>
              <w:tblInd w:w="1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36"/>
            </w:tblGrid>
            <w:tr w:rsidR="006F11FF" w:rsidRPr="003735E8" w14:paraId="606E0D68" w14:textId="77777777" w:rsidTr="00A638B5">
              <w:trPr>
                <w:trHeight w:val="30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6561B9B" w14:textId="378B57EB" w:rsidR="006F11FF" w:rsidRPr="003735E8" w:rsidRDefault="006F11FF" w:rsidP="006F11FF">
                  <w:pPr>
                    <w:spacing w:after="0" w:line="240" w:lineRule="auto"/>
                    <w:ind w:firstLine="300"/>
                    <w:jc w:val="center"/>
                    <w:rPr>
                      <w:rFonts w:ascii="Times New Roman" w:eastAsia="Times New Roman" w:hAnsi="Times New Roman" w:cs="Times New Roman"/>
                      <w:b/>
                      <w:bCs/>
                      <w:sz w:val="24"/>
                      <w:szCs w:val="24"/>
                      <w:lang w:eastAsia="lv-LV"/>
                    </w:rPr>
                  </w:pPr>
                  <w:r w:rsidRPr="003735E8">
                    <w:rPr>
                      <w:rFonts w:ascii="Times New Roman" w:eastAsia="Times New Roman" w:hAnsi="Times New Roman" w:cs="Times New Roman"/>
                      <w:b/>
                      <w:sz w:val="24"/>
                      <w:szCs w:val="24"/>
                      <w:lang w:eastAsia="lv-LV"/>
                    </w:rPr>
                    <w:t>II. Tiesību akta projekta ietekme uz sabiedrību, tautsaimniecības attīstību un administratīvo slogu</w:t>
                  </w:r>
                </w:p>
              </w:tc>
            </w:tr>
            <w:tr w:rsidR="006F11FF" w:rsidRPr="003735E8" w14:paraId="574D1DEA" w14:textId="77777777" w:rsidTr="00A638B5">
              <w:trPr>
                <w:trHeight w:val="30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905319C" w14:textId="77777777" w:rsidR="006F11FF" w:rsidRPr="003735E8" w:rsidRDefault="006F11FF" w:rsidP="006F11FF">
                  <w:pPr>
                    <w:spacing w:after="0" w:line="240" w:lineRule="auto"/>
                    <w:ind w:firstLine="301"/>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Noteikumu projekts </w:t>
                  </w:r>
                  <w:r w:rsidRPr="003735E8">
                    <w:rPr>
                      <w:rFonts w:ascii="Times New Roman" w:eastAsia="Times New Roman" w:hAnsi="Times New Roman" w:cs="Times New Roman"/>
                      <w:bCs/>
                      <w:sz w:val="24"/>
                      <w:szCs w:val="24"/>
                      <w:lang w:eastAsia="lv-LV"/>
                    </w:rPr>
                    <w:t>šo jomu neskar.</w:t>
                  </w:r>
                </w:p>
              </w:tc>
            </w:tr>
          </w:tbl>
          <w:p w14:paraId="3E908F94" w14:textId="28692977" w:rsidR="003735E8" w:rsidRDefault="003735E8" w:rsidP="003735E8">
            <w:pPr>
              <w:tabs>
                <w:tab w:val="left" w:pos="990"/>
              </w:tabs>
              <w:spacing w:after="0" w:line="240" w:lineRule="auto"/>
              <w:rPr>
                <w:rFonts w:ascii="Times New Roman" w:eastAsia="Times New Roman" w:hAnsi="Times New Roman" w:cs="Times New Roman"/>
                <w:sz w:val="24"/>
                <w:szCs w:val="24"/>
                <w:lang w:eastAsia="lv-LV"/>
              </w:rPr>
            </w:pPr>
          </w:p>
          <w:tbl>
            <w:tblPr>
              <w:tblW w:w="4993" w:type="pct"/>
              <w:tblInd w:w="1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36"/>
            </w:tblGrid>
            <w:tr w:rsidR="006F11FF" w:rsidRPr="003735E8" w14:paraId="502F2F11" w14:textId="77777777" w:rsidTr="00A638B5">
              <w:trPr>
                <w:trHeight w:val="30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ABAED51" w14:textId="77777777" w:rsidR="006F11FF" w:rsidRPr="003735E8" w:rsidRDefault="006F11FF" w:rsidP="006F11FF">
                  <w:pPr>
                    <w:spacing w:after="0" w:line="240" w:lineRule="auto"/>
                    <w:ind w:firstLine="300"/>
                    <w:jc w:val="center"/>
                    <w:rPr>
                      <w:rFonts w:ascii="Times New Roman" w:eastAsia="Times New Roman" w:hAnsi="Times New Roman" w:cs="Times New Roman"/>
                      <w:b/>
                      <w:bCs/>
                      <w:sz w:val="24"/>
                      <w:szCs w:val="24"/>
                      <w:lang w:eastAsia="lv-LV"/>
                    </w:rPr>
                  </w:pPr>
                  <w:bookmarkStart w:id="0" w:name="_Hlk20211848"/>
                  <w:r w:rsidRPr="003735E8">
                    <w:rPr>
                      <w:rFonts w:ascii="Times New Roman" w:eastAsia="Times New Roman" w:hAnsi="Times New Roman" w:cs="Times New Roman"/>
                      <w:b/>
                      <w:bCs/>
                      <w:sz w:val="24"/>
                      <w:szCs w:val="24"/>
                      <w:lang w:eastAsia="lv-LV"/>
                    </w:rPr>
                    <w:t xml:space="preserve">III. Tiesību akta projekta ietekme uz valsts budžetu un pašvaldību budžetiem </w:t>
                  </w:r>
                </w:p>
              </w:tc>
            </w:tr>
            <w:tr w:rsidR="006F11FF" w:rsidRPr="003735E8" w14:paraId="14042614" w14:textId="77777777" w:rsidTr="00A638B5">
              <w:trPr>
                <w:trHeight w:val="30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D2D7592" w14:textId="77777777" w:rsidR="006F11FF" w:rsidRPr="003735E8" w:rsidRDefault="006F11FF" w:rsidP="006F11FF">
                  <w:pPr>
                    <w:spacing w:after="0" w:line="240" w:lineRule="auto"/>
                    <w:ind w:firstLine="301"/>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Noteikumu projekts </w:t>
                  </w:r>
                  <w:r w:rsidRPr="003735E8">
                    <w:rPr>
                      <w:rFonts w:ascii="Times New Roman" w:eastAsia="Times New Roman" w:hAnsi="Times New Roman" w:cs="Times New Roman"/>
                      <w:bCs/>
                      <w:sz w:val="24"/>
                      <w:szCs w:val="24"/>
                      <w:lang w:eastAsia="lv-LV"/>
                    </w:rPr>
                    <w:t>šo jomu neskar.</w:t>
                  </w:r>
                </w:p>
              </w:tc>
            </w:tr>
            <w:bookmarkEnd w:id="0"/>
          </w:tbl>
          <w:p w14:paraId="22283444" w14:textId="25821A21" w:rsidR="006F11FF" w:rsidRPr="003735E8" w:rsidRDefault="006F11FF" w:rsidP="003735E8">
            <w:pPr>
              <w:tabs>
                <w:tab w:val="left" w:pos="990"/>
              </w:tabs>
              <w:spacing w:after="0" w:line="240" w:lineRule="auto"/>
              <w:rPr>
                <w:rFonts w:ascii="Times New Roman" w:eastAsia="Times New Roman" w:hAnsi="Times New Roman" w:cs="Times New Roman"/>
                <w:sz w:val="24"/>
                <w:szCs w:val="24"/>
                <w:lang w:eastAsia="lv-LV"/>
              </w:rPr>
            </w:pPr>
          </w:p>
        </w:tc>
      </w:tr>
      <w:tr w:rsidR="003735E8" w:rsidRPr="003735E8" w14:paraId="7A0C3BD4" w14:textId="77777777" w:rsidTr="00255D2B">
        <w:tc>
          <w:tcPr>
            <w:tcW w:w="9025" w:type="dxa"/>
            <w:gridSpan w:val="3"/>
            <w:shd w:val="clear" w:color="000000" w:fill="FFFFFF"/>
            <w:tcMar>
              <w:left w:w="30" w:type="dxa"/>
              <w:right w:w="30" w:type="dxa"/>
            </w:tcMar>
          </w:tcPr>
          <w:p w14:paraId="551EA477" w14:textId="77777777" w:rsidR="00255D2B" w:rsidRPr="003735E8" w:rsidRDefault="00255D2B" w:rsidP="003735E8">
            <w:pPr>
              <w:spacing w:after="0" w:line="240" w:lineRule="auto"/>
              <w:rPr>
                <w:rFonts w:ascii="Times New Roman" w:eastAsia="Times New Roman" w:hAnsi="Times New Roman" w:cs="Times New Roman"/>
                <w:sz w:val="24"/>
                <w:szCs w:val="24"/>
                <w:lang w:eastAsia="lv-LV"/>
              </w:rPr>
            </w:pPr>
          </w:p>
          <w:tbl>
            <w:tblPr>
              <w:tblW w:w="8942" w:type="dxa"/>
              <w:tblCellMar>
                <w:left w:w="10" w:type="dxa"/>
                <w:right w:w="10" w:type="dxa"/>
              </w:tblCellMar>
              <w:tblLook w:val="04A0" w:firstRow="1" w:lastRow="0" w:firstColumn="1" w:lastColumn="0" w:noHBand="0" w:noVBand="1"/>
            </w:tblPr>
            <w:tblGrid>
              <w:gridCol w:w="523"/>
              <w:gridCol w:w="2751"/>
              <w:gridCol w:w="5668"/>
            </w:tblGrid>
            <w:tr w:rsidR="003735E8" w:rsidRPr="003735E8" w14:paraId="56207AE1" w14:textId="77777777" w:rsidTr="00EE7A32">
              <w:trPr>
                <w:trHeight w:val="261"/>
              </w:trPr>
              <w:tc>
                <w:tcPr>
                  <w:tcW w:w="8942" w:type="dxa"/>
                  <w:gridSpan w:val="3"/>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vAlign w:val="center"/>
                </w:tcPr>
                <w:p w14:paraId="139855CE" w14:textId="77777777" w:rsidR="003735E8" w:rsidRPr="003735E8" w:rsidRDefault="003735E8" w:rsidP="003735E8">
                  <w:pPr>
                    <w:spacing w:after="0" w:line="240" w:lineRule="auto"/>
                    <w:ind w:firstLine="300"/>
                    <w:jc w:val="center"/>
                    <w:rPr>
                      <w:rFonts w:ascii="Times New Roman" w:eastAsiaTheme="minorEastAsia" w:hAnsi="Times New Roman" w:cs="Times New Roman"/>
                      <w:sz w:val="24"/>
                      <w:szCs w:val="24"/>
                      <w:lang w:eastAsia="lv-LV"/>
                    </w:rPr>
                  </w:pPr>
                  <w:r w:rsidRPr="003735E8">
                    <w:rPr>
                      <w:rFonts w:ascii="Times New Roman" w:eastAsia="Times New Roman" w:hAnsi="Times New Roman" w:cs="Times New Roman"/>
                      <w:b/>
                      <w:sz w:val="24"/>
                      <w:szCs w:val="24"/>
                      <w:lang w:eastAsia="lv-LV"/>
                    </w:rPr>
                    <w:t>IV. Tiesību akta projekta ietekme uz spēkā esošo tiesību normu sistēmu</w:t>
                  </w:r>
                </w:p>
              </w:tc>
            </w:tr>
            <w:tr w:rsidR="003735E8" w:rsidRPr="003735E8" w14:paraId="2A6F1AA9" w14:textId="77777777" w:rsidTr="00EE7A32">
              <w:trPr>
                <w:trHeight w:val="993"/>
              </w:trPr>
              <w:tc>
                <w:tcPr>
                  <w:tcW w:w="523"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3716E8AC" w14:textId="77777777" w:rsidR="003735E8" w:rsidRPr="003735E8" w:rsidRDefault="003735E8" w:rsidP="003735E8">
                  <w:pPr>
                    <w:spacing w:after="0" w:line="240" w:lineRule="auto"/>
                    <w:rPr>
                      <w:rFonts w:ascii="Times New Roman" w:eastAsiaTheme="minorEastAsia" w:hAnsi="Times New Roman" w:cs="Times New Roman"/>
                      <w:sz w:val="24"/>
                      <w:szCs w:val="24"/>
                      <w:lang w:eastAsia="lv-LV"/>
                    </w:rPr>
                  </w:pPr>
                  <w:r w:rsidRPr="003735E8">
                    <w:rPr>
                      <w:rFonts w:ascii="Times New Roman" w:eastAsia="Times New Roman" w:hAnsi="Times New Roman" w:cs="Times New Roman"/>
                      <w:sz w:val="24"/>
                      <w:szCs w:val="24"/>
                      <w:lang w:eastAsia="lv-LV"/>
                    </w:rPr>
                    <w:t>1.</w:t>
                  </w:r>
                </w:p>
              </w:tc>
              <w:tc>
                <w:tcPr>
                  <w:tcW w:w="2751"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04E8EDA6" w14:textId="77777777" w:rsidR="003735E8" w:rsidRPr="003735E8" w:rsidRDefault="003735E8" w:rsidP="003735E8">
                  <w:pPr>
                    <w:spacing w:after="0" w:line="240" w:lineRule="auto"/>
                    <w:rPr>
                      <w:rFonts w:ascii="Times New Roman" w:eastAsiaTheme="minorEastAsia" w:hAnsi="Times New Roman" w:cs="Times New Roman"/>
                      <w:sz w:val="24"/>
                      <w:szCs w:val="24"/>
                      <w:lang w:eastAsia="lv-LV"/>
                    </w:rPr>
                  </w:pPr>
                  <w:r w:rsidRPr="003735E8">
                    <w:rPr>
                      <w:rFonts w:ascii="Times New Roman" w:eastAsia="Times New Roman" w:hAnsi="Times New Roman" w:cs="Times New Roman"/>
                      <w:sz w:val="24"/>
                      <w:szCs w:val="24"/>
                      <w:lang w:eastAsia="lv-LV"/>
                    </w:rPr>
                    <w:t>Saistītie tiesību aktu projekti</w:t>
                  </w:r>
                </w:p>
              </w:tc>
              <w:tc>
                <w:tcPr>
                  <w:tcW w:w="5668"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2ECDDB9E" w14:textId="1292F28E" w:rsidR="003735E8" w:rsidRPr="00B412ED" w:rsidRDefault="00535612" w:rsidP="00B412ED">
                  <w:pPr>
                    <w:spacing w:after="0" w:line="240" w:lineRule="auto"/>
                    <w:ind w:firstLine="284"/>
                    <w:contextualSpacing/>
                    <w:jc w:val="both"/>
                    <w:rPr>
                      <w:rFonts w:ascii="Times New Roman" w:eastAsia="Calibri" w:hAnsi="Times New Roman" w:cs="Times New Roman"/>
                      <w:bCs/>
                      <w:sz w:val="24"/>
                      <w:szCs w:val="24"/>
                    </w:rPr>
                  </w:pPr>
                  <w:r w:rsidRPr="00535612">
                    <w:rPr>
                      <w:rFonts w:ascii="Times New Roman" w:eastAsia="Calibri" w:hAnsi="Times New Roman" w:cs="Times New Roman"/>
                      <w:sz w:val="24"/>
                      <w:szCs w:val="24"/>
                      <w:lang w:eastAsia="lv-LV"/>
                    </w:rPr>
                    <w:t xml:space="preserve">Likumprojekts "Grozījumi Valsts un pašvaldību institūciju amatpersonu un darbinieku atlīdzības likumā" paredz </w:t>
                  </w:r>
                  <w:r w:rsidR="006A66C1">
                    <w:rPr>
                      <w:rFonts w:ascii="Times New Roman" w:eastAsia="Calibri" w:hAnsi="Times New Roman" w:cs="Times New Roman"/>
                      <w:bCs/>
                      <w:sz w:val="24"/>
                      <w:szCs w:val="24"/>
                    </w:rPr>
                    <w:t>nodrošināt Satversmes tiesas priekšsēdētāja tiesības noteikt Satversmes tiesas darbinieku un amatpersonu mēnešalgu saskaņā ar Valsts un pašvaldību institūciju amatpersonu un darbinieku atlīdzības likuma 11. pantā noteikto, atlaišanas pabalsta pēc Satversmes tiesas tiesneša pilnvaru termiņa beigām izmaksas palielināšanu no vienas mēnešalgas uz trim mēnešalgām, izslēgt no Valsts un pašvaldību institūciju amatpersonu un darbinieku atlīdzības likumā" normas, kas ierobežo Satversmes tiesas pri</w:t>
                  </w:r>
                  <w:r w:rsidR="006A66C1" w:rsidRPr="009032BC">
                    <w:rPr>
                      <w:rFonts w:ascii="Times New Roman" w:eastAsia="Calibri" w:hAnsi="Times New Roman" w:cs="Times New Roman"/>
                      <w:bCs/>
                      <w:sz w:val="24"/>
                      <w:szCs w:val="24"/>
                    </w:rPr>
                    <w:t>ekšsēdētāja tiesības noteikt Satversmes tiesas darbinieku un amatpersonu mēnešalgu.</w:t>
                  </w:r>
                  <w:r w:rsidR="00B412ED">
                    <w:rPr>
                      <w:rFonts w:ascii="Times New Roman" w:eastAsia="Calibri" w:hAnsi="Times New Roman" w:cs="Times New Roman"/>
                      <w:bCs/>
                      <w:sz w:val="24"/>
                      <w:szCs w:val="24"/>
                    </w:rPr>
                    <w:t xml:space="preserve"> </w:t>
                  </w:r>
                  <w:r w:rsidR="00B33E7F">
                    <w:rPr>
                      <w:rFonts w:ascii="Times New Roman" w:eastAsiaTheme="minorEastAsia" w:hAnsi="Times New Roman" w:cs="Times New Roman"/>
                      <w:bCs/>
                      <w:sz w:val="24"/>
                      <w:szCs w:val="24"/>
                      <w:lang w:eastAsia="lv-LV"/>
                    </w:rPr>
                    <w:t>Likumprojekta spēkā stāšanās termiņš 2020. gada 1. janvāris</w:t>
                  </w:r>
                  <w:r w:rsidR="009032BC">
                    <w:rPr>
                      <w:rFonts w:ascii="Times New Roman" w:eastAsiaTheme="minorEastAsia" w:hAnsi="Times New Roman" w:cs="Times New Roman"/>
                      <w:bCs/>
                      <w:sz w:val="24"/>
                      <w:szCs w:val="24"/>
                      <w:lang w:eastAsia="lv-LV"/>
                    </w:rPr>
                    <w:t>.</w:t>
                  </w:r>
                </w:p>
              </w:tc>
            </w:tr>
            <w:tr w:rsidR="003735E8" w:rsidRPr="003735E8" w14:paraId="1C29A446" w14:textId="77777777" w:rsidTr="00EE7A32">
              <w:trPr>
                <w:trHeight w:val="261"/>
              </w:trPr>
              <w:tc>
                <w:tcPr>
                  <w:tcW w:w="523"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035E8C35" w14:textId="77777777" w:rsidR="003735E8" w:rsidRPr="003735E8" w:rsidRDefault="003735E8" w:rsidP="003735E8">
                  <w:pPr>
                    <w:spacing w:after="0" w:line="240" w:lineRule="auto"/>
                    <w:rPr>
                      <w:rFonts w:ascii="Times New Roman" w:eastAsiaTheme="minorEastAsia" w:hAnsi="Times New Roman" w:cs="Times New Roman"/>
                      <w:sz w:val="24"/>
                      <w:szCs w:val="24"/>
                      <w:lang w:eastAsia="lv-LV"/>
                    </w:rPr>
                  </w:pPr>
                  <w:r w:rsidRPr="003735E8">
                    <w:rPr>
                      <w:rFonts w:ascii="Times New Roman" w:eastAsia="Times New Roman" w:hAnsi="Times New Roman" w:cs="Times New Roman"/>
                      <w:sz w:val="24"/>
                      <w:szCs w:val="24"/>
                      <w:lang w:eastAsia="lv-LV"/>
                    </w:rPr>
                    <w:t>2.</w:t>
                  </w:r>
                </w:p>
              </w:tc>
              <w:tc>
                <w:tcPr>
                  <w:tcW w:w="2751"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5D357351" w14:textId="77777777" w:rsidR="003735E8" w:rsidRPr="003735E8" w:rsidRDefault="003735E8" w:rsidP="003735E8">
                  <w:pPr>
                    <w:spacing w:after="0" w:line="240" w:lineRule="auto"/>
                    <w:rPr>
                      <w:rFonts w:ascii="Times New Roman" w:eastAsiaTheme="minorEastAsia" w:hAnsi="Times New Roman" w:cs="Times New Roman"/>
                      <w:sz w:val="24"/>
                      <w:szCs w:val="24"/>
                      <w:lang w:eastAsia="lv-LV"/>
                    </w:rPr>
                  </w:pPr>
                  <w:r w:rsidRPr="003735E8">
                    <w:rPr>
                      <w:rFonts w:ascii="Times New Roman" w:eastAsia="Times New Roman" w:hAnsi="Times New Roman" w:cs="Times New Roman"/>
                      <w:sz w:val="24"/>
                      <w:szCs w:val="24"/>
                      <w:lang w:eastAsia="lv-LV"/>
                    </w:rPr>
                    <w:t>Atbildīgā institūcija</w:t>
                  </w:r>
                </w:p>
              </w:tc>
              <w:tc>
                <w:tcPr>
                  <w:tcW w:w="5668"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6695CEC1" w14:textId="77777777" w:rsidR="003735E8" w:rsidRPr="003735E8" w:rsidRDefault="003735E8" w:rsidP="003735E8">
                  <w:pPr>
                    <w:spacing w:after="0" w:line="240" w:lineRule="auto"/>
                    <w:ind w:firstLine="305"/>
                    <w:rPr>
                      <w:rFonts w:ascii="Times New Roman" w:eastAsiaTheme="minorEastAsia" w:hAnsi="Times New Roman" w:cs="Times New Roman"/>
                      <w:sz w:val="24"/>
                      <w:szCs w:val="24"/>
                      <w:lang w:eastAsia="lv-LV"/>
                    </w:rPr>
                  </w:pPr>
                  <w:r w:rsidRPr="003735E8">
                    <w:rPr>
                      <w:rFonts w:ascii="Times New Roman" w:eastAsia="Times New Roman" w:hAnsi="Times New Roman" w:cs="Times New Roman"/>
                      <w:sz w:val="24"/>
                      <w:szCs w:val="24"/>
                      <w:lang w:eastAsia="lv-LV"/>
                    </w:rPr>
                    <w:t>Tieslietu ministrija.</w:t>
                  </w:r>
                </w:p>
              </w:tc>
            </w:tr>
            <w:tr w:rsidR="003735E8" w:rsidRPr="003735E8" w14:paraId="14492EDD" w14:textId="77777777" w:rsidTr="00EE7A32">
              <w:trPr>
                <w:trHeight w:val="275"/>
              </w:trPr>
              <w:tc>
                <w:tcPr>
                  <w:tcW w:w="523"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048FC2F6" w14:textId="77777777" w:rsidR="003735E8" w:rsidRPr="003735E8" w:rsidRDefault="003735E8" w:rsidP="003735E8">
                  <w:pPr>
                    <w:spacing w:after="0" w:line="240" w:lineRule="auto"/>
                    <w:rPr>
                      <w:rFonts w:ascii="Times New Roman" w:eastAsiaTheme="minorEastAsia" w:hAnsi="Times New Roman" w:cs="Times New Roman"/>
                      <w:sz w:val="24"/>
                      <w:szCs w:val="24"/>
                      <w:lang w:eastAsia="lv-LV"/>
                    </w:rPr>
                  </w:pPr>
                  <w:r w:rsidRPr="003735E8">
                    <w:rPr>
                      <w:rFonts w:ascii="Times New Roman" w:eastAsia="Times New Roman" w:hAnsi="Times New Roman" w:cs="Times New Roman"/>
                      <w:sz w:val="24"/>
                      <w:szCs w:val="24"/>
                      <w:lang w:eastAsia="lv-LV"/>
                    </w:rPr>
                    <w:t>3.</w:t>
                  </w:r>
                </w:p>
              </w:tc>
              <w:tc>
                <w:tcPr>
                  <w:tcW w:w="2751"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1A370D51" w14:textId="77777777" w:rsidR="003735E8" w:rsidRPr="003735E8" w:rsidRDefault="003735E8" w:rsidP="003735E8">
                  <w:pPr>
                    <w:spacing w:after="0" w:line="240" w:lineRule="auto"/>
                    <w:rPr>
                      <w:rFonts w:ascii="Times New Roman" w:eastAsiaTheme="minorEastAsia" w:hAnsi="Times New Roman" w:cs="Times New Roman"/>
                      <w:sz w:val="24"/>
                      <w:szCs w:val="24"/>
                      <w:lang w:eastAsia="lv-LV"/>
                    </w:rPr>
                  </w:pPr>
                  <w:r w:rsidRPr="003735E8">
                    <w:rPr>
                      <w:rFonts w:ascii="Times New Roman" w:eastAsia="Times New Roman" w:hAnsi="Times New Roman" w:cs="Times New Roman"/>
                      <w:sz w:val="24"/>
                      <w:szCs w:val="24"/>
                      <w:lang w:eastAsia="lv-LV"/>
                    </w:rPr>
                    <w:t>Cita informācija</w:t>
                  </w:r>
                </w:p>
              </w:tc>
              <w:tc>
                <w:tcPr>
                  <w:tcW w:w="5668"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4D06ADDF" w14:textId="77777777" w:rsidR="003735E8" w:rsidRPr="003735E8" w:rsidRDefault="003735E8" w:rsidP="003735E8">
                  <w:pPr>
                    <w:spacing w:after="0" w:line="240" w:lineRule="auto"/>
                    <w:ind w:firstLine="305"/>
                    <w:rPr>
                      <w:rFonts w:ascii="Times New Roman" w:eastAsiaTheme="minorEastAsia" w:hAnsi="Times New Roman" w:cs="Times New Roman"/>
                      <w:sz w:val="24"/>
                      <w:szCs w:val="24"/>
                      <w:lang w:eastAsia="lv-LV"/>
                    </w:rPr>
                  </w:pPr>
                  <w:r w:rsidRPr="003735E8">
                    <w:rPr>
                      <w:rFonts w:ascii="Times New Roman" w:eastAsia="Times New Roman" w:hAnsi="Times New Roman" w:cs="Times New Roman"/>
                      <w:sz w:val="24"/>
                      <w:szCs w:val="24"/>
                      <w:lang w:eastAsia="lv-LV"/>
                    </w:rPr>
                    <w:t>Nav.</w:t>
                  </w:r>
                </w:p>
              </w:tc>
            </w:tr>
          </w:tbl>
          <w:p w14:paraId="56978882" w14:textId="77777777" w:rsidR="003735E8" w:rsidRPr="003735E8" w:rsidRDefault="003735E8" w:rsidP="003735E8">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49"/>
            </w:tblGrid>
            <w:tr w:rsidR="003735E8" w:rsidRPr="003735E8" w14:paraId="1A463EE3" w14:textId="77777777" w:rsidTr="00EE7A32">
              <w:tc>
                <w:tcPr>
                  <w:tcW w:w="5000" w:type="pct"/>
                  <w:tcBorders>
                    <w:top w:val="outset" w:sz="6" w:space="0" w:color="414142"/>
                    <w:left w:val="outset" w:sz="6" w:space="0" w:color="414142"/>
                    <w:bottom w:val="outset" w:sz="6" w:space="0" w:color="414142"/>
                    <w:right w:val="outset" w:sz="6" w:space="0" w:color="414142"/>
                  </w:tcBorders>
                  <w:vAlign w:val="center"/>
                  <w:hideMark/>
                </w:tcPr>
                <w:p w14:paraId="0E5CD439" w14:textId="77777777" w:rsidR="003735E8" w:rsidRPr="003735E8" w:rsidRDefault="003735E8" w:rsidP="003735E8">
                  <w:pPr>
                    <w:spacing w:after="0" w:line="240" w:lineRule="auto"/>
                    <w:ind w:firstLine="300"/>
                    <w:jc w:val="center"/>
                    <w:rPr>
                      <w:rFonts w:ascii="Times New Roman" w:eastAsia="Times New Roman" w:hAnsi="Times New Roman" w:cs="Times New Roman"/>
                      <w:b/>
                      <w:bCs/>
                      <w:sz w:val="24"/>
                      <w:szCs w:val="24"/>
                      <w:lang w:eastAsia="lv-LV"/>
                    </w:rPr>
                  </w:pPr>
                  <w:r w:rsidRPr="003735E8">
                    <w:rPr>
                      <w:rFonts w:ascii="Times New Roman" w:eastAsia="Times New Roman" w:hAnsi="Times New Roman" w:cs="Times New Roman"/>
                      <w:b/>
                      <w:bCs/>
                      <w:sz w:val="24"/>
                      <w:szCs w:val="24"/>
                      <w:lang w:eastAsia="lv-LV"/>
                    </w:rPr>
                    <w:t>V. Tiesību akta projekta atbilstība Latvijas Republikas starptautiskajām saistībām</w:t>
                  </w:r>
                </w:p>
              </w:tc>
            </w:tr>
            <w:tr w:rsidR="003735E8" w:rsidRPr="003735E8" w14:paraId="2DD20397" w14:textId="77777777" w:rsidTr="00EE7A32">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13E75C70" w14:textId="77777777" w:rsidR="003735E8" w:rsidRPr="003735E8" w:rsidRDefault="007C2174" w:rsidP="003735E8">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projekts</w:t>
                  </w:r>
                  <w:r w:rsidR="003735E8" w:rsidRPr="003735E8">
                    <w:rPr>
                      <w:rFonts w:ascii="Times New Roman" w:eastAsia="Times New Roman" w:hAnsi="Times New Roman" w:cs="Times New Roman"/>
                      <w:bCs/>
                      <w:sz w:val="24"/>
                      <w:szCs w:val="24"/>
                      <w:lang w:eastAsia="lv-LV"/>
                    </w:rPr>
                    <w:t xml:space="preserve"> šo jomu neskar.</w:t>
                  </w:r>
                </w:p>
              </w:tc>
            </w:tr>
          </w:tbl>
          <w:p w14:paraId="6CE07598" w14:textId="77777777" w:rsidR="003735E8" w:rsidRPr="003735E8" w:rsidRDefault="003735E8" w:rsidP="003735E8">
            <w:pPr>
              <w:spacing w:after="0" w:line="240" w:lineRule="auto"/>
              <w:rPr>
                <w:rFonts w:ascii="Times New Roman" w:eastAsiaTheme="minorEastAsia" w:hAnsi="Times New Roman" w:cs="Times New Roman"/>
                <w:sz w:val="24"/>
                <w:szCs w:val="24"/>
                <w:lang w:eastAsia="lv-LV"/>
              </w:rPr>
            </w:pPr>
          </w:p>
        </w:tc>
      </w:tr>
      <w:tr w:rsidR="003735E8" w:rsidRPr="003735E8" w14:paraId="12924385" w14:textId="77777777" w:rsidTr="00255D2B">
        <w:tc>
          <w:tcPr>
            <w:tcW w:w="9025" w:type="dxa"/>
            <w:gridSpan w:val="3"/>
            <w:shd w:val="clear" w:color="000000" w:fill="FFFFFF"/>
            <w:tcMar>
              <w:left w:w="30" w:type="dxa"/>
              <w:right w:w="30" w:type="dxa"/>
            </w:tcMar>
            <w:vAlign w:val="center"/>
          </w:tcPr>
          <w:p w14:paraId="42603EB5" w14:textId="77777777" w:rsidR="00255D2B" w:rsidRDefault="00255D2B" w:rsidP="003735E8">
            <w:pPr>
              <w:spacing w:after="0" w:line="240" w:lineRule="auto"/>
              <w:rPr>
                <w:rFonts w:ascii="Times New Roman" w:eastAsia="Times New Roman" w:hAnsi="Times New Roman" w:cs="Times New Roman"/>
                <w:b/>
                <w:color w:val="FF0000"/>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49"/>
            </w:tblGrid>
            <w:tr w:rsidR="00255D2B" w:rsidRPr="003735E8" w14:paraId="5637AD68" w14:textId="77777777" w:rsidTr="00DB2741">
              <w:tc>
                <w:tcPr>
                  <w:tcW w:w="5000" w:type="pct"/>
                  <w:tcBorders>
                    <w:top w:val="outset" w:sz="6" w:space="0" w:color="414142"/>
                    <w:left w:val="outset" w:sz="6" w:space="0" w:color="414142"/>
                    <w:bottom w:val="outset" w:sz="6" w:space="0" w:color="414142"/>
                    <w:right w:val="outset" w:sz="6" w:space="0" w:color="414142"/>
                  </w:tcBorders>
                  <w:vAlign w:val="center"/>
                  <w:hideMark/>
                </w:tcPr>
                <w:p w14:paraId="015287FD" w14:textId="77777777" w:rsidR="00255D2B" w:rsidRPr="003735E8" w:rsidRDefault="00255D2B" w:rsidP="00255D2B">
                  <w:pPr>
                    <w:spacing w:after="0" w:line="240" w:lineRule="auto"/>
                    <w:ind w:firstLine="300"/>
                    <w:jc w:val="center"/>
                    <w:rPr>
                      <w:rFonts w:ascii="Times New Roman" w:eastAsia="Times New Roman" w:hAnsi="Times New Roman" w:cs="Times New Roman"/>
                      <w:b/>
                      <w:bCs/>
                      <w:sz w:val="24"/>
                      <w:szCs w:val="24"/>
                      <w:lang w:eastAsia="lv-LV"/>
                    </w:rPr>
                  </w:pPr>
                  <w:r w:rsidRPr="003735E8">
                    <w:rPr>
                      <w:rFonts w:ascii="Times New Roman" w:eastAsia="Times New Roman" w:hAnsi="Times New Roman" w:cs="Times New Roman"/>
                      <w:b/>
                      <w:bCs/>
                      <w:sz w:val="24"/>
                      <w:szCs w:val="24"/>
                      <w:lang w:eastAsia="lv-LV"/>
                    </w:rPr>
                    <w:t>V</w:t>
                  </w:r>
                  <w:r>
                    <w:rPr>
                      <w:rFonts w:ascii="Times New Roman" w:eastAsia="Times New Roman" w:hAnsi="Times New Roman" w:cs="Times New Roman"/>
                      <w:b/>
                      <w:bCs/>
                      <w:sz w:val="24"/>
                      <w:szCs w:val="24"/>
                      <w:lang w:eastAsia="lv-LV"/>
                    </w:rPr>
                    <w:t>I</w:t>
                  </w:r>
                  <w:r w:rsidRPr="003735E8">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Sabiedrības līdzdalība un komunikācijas aktivitātes</w:t>
                  </w:r>
                </w:p>
              </w:tc>
            </w:tr>
            <w:tr w:rsidR="00255D2B" w:rsidRPr="003735E8" w14:paraId="0C239BBF" w14:textId="77777777" w:rsidTr="00DB2741">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310446F9" w14:textId="77777777" w:rsidR="00255D2B" w:rsidRPr="003735E8" w:rsidRDefault="00255D2B" w:rsidP="00255D2B">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projekts</w:t>
                  </w:r>
                  <w:r w:rsidRPr="003735E8">
                    <w:rPr>
                      <w:rFonts w:ascii="Times New Roman" w:eastAsia="Times New Roman" w:hAnsi="Times New Roman" w:cs="Times New Roman"/>
                      <w:bCs/>
                      <w:sz w:val="24"/>
                      <w:szCs w:val="24"/>
                      <w:lang w:eastAsia="lv-LV"/>
                    </w:rPr>
                    <w:t xml:space="preserve"> šo jomu neskar.</w:t>
                  </w:r>
                </w:p>
              </w:tc>
            </w:tr>
          </w:tbl>
          <w:p w14:paraId="4D1AA755" w14:textId="77777777" w:rsidR="003735E8" w:rsidRPr="00A22F98" w:rsidRDefault="003735E8" w:rsidP="00255D2B">
            <w:pPr>
              <w:spacing w:after="0" w:line="240" w:lineRule="auto"/>
              <w:rPr>
                <w:rFonts w:ascii="Times New Roman" w:eastAsiaTheme="minorEastAsia" w:hAnsi="Times New Roman" w:cs="Times New Roman"/>
                <w:color w:val="FF0000"/>
                <w:sz w:val="24"/>
                <w:szCs w:val="24"/>
                <w:lang w:eastAsia="lv-LV"/>
              </w:rPr>
            </w:pPr>
          </w:p>
        </w:tc>
      </w:tr>
    </w:tbl>
    <w:p w14:paraId="1A08BA03" w14:textId="4D0A7A97" w:rsidR="006F11FF" w:rsidRDefault="006F11FF" w:rsidP="003735E8">
      <w:pPr>
        <w:spacing w:after="0" w:line="240" w:lineRule="auto"/>
        <w:rPr>
          <w:rFonts w:ascii="Times New Roman" w:eastAsia="Times New Roman" w:hAnsi="Times New Roman" w:cs="Times New Roman"/>
          <w:sz w:val="24"/>
          <w:szCs w:val="24"/>
          <w:lang w:eastAsia="lv-LV"/>
        </w:rPr>
      </w:pPr>
      <w:bookmarkStart w:id="1" w:name="_GoBack"/>
      <w:bookmarkEnd w:id="1"/>
    </w:p>
    <w:tbl>
      <w:tblPr>
        <w:tblW w:w="4993" w:type="pct"/>
        <w:tblInd w:w="1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42"/>
      </w:tblGrid>
      <w:tr w:rsidR="006F11FF" w:rsidRPr="003735E8" w14:paraId="2793D639" w14:textId="77777777" w:rsidTr="00A638B5">
        <w:trPr>
          <w:trHeight w:val="30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EA4E938" w14:textId="5AFD321A" w:rsidR="006F11FF" w:rsidRPr="003735E8" w:rsidRDefault="006F11FF" w:rsidP="00A638B5">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VII</w:t>
            </w:r>
            <w:r w:rsidRPr="003735E8">
              <w:rPr>
                <w:rFonts w:ascii="Times New Roman" w:eastAsia="Times New Roman" w:hAnsi="Times New Roman" w:cs="Times New Roman"/>
                <w:b/>
                <w:bCs/>
                <w:sz w:val="24"/>
                <w:szCs w:val="24"/>
                <w:lang w:eastAsia="lv-LV"/>
              </w:rPr>
              <w:t xml:space="preserve">. Tiesību </w:t>
            </w:r>
            <w:r>
              <w:rPr>
                <w:rFonts w:ascii="Times New Roman" w:eastAsia="Times New Roman" w:hAnsi="Times New Roman" w:cs="Times New Roman"/>
                <w:b/>
                <w:bCs/>
                <w:sz w:val="24"/>
                <w:szCs w:val="24"/>
                <w:lang w:eastAsia="lv-LV"/>
              </w:rPr>
              <w:t>akta projekta izpildes nodrošināšanas un tās ietekme uz institūcijām</w:t>
            </w:r>
          </w:p>
        </w:tc>
      </w:tr>
      <w:tr w:rsidR="006F11FF" w:rsidRPr="003735E8" w14:paraId="7D2710B0" w14:textId="77777777" w:rsidTr="00A638B5">
        <w:trPr>
          <w:trHeight w:val="30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D8E0A1E" w14:textId="77777777" w:rsidR="006F11FF" w:rsidRPr="003735E8" w:rsidRDefault="006F11FF" w:rsidP="00A638B5">
            <w:pPr>
              <w:spacing w:after="0" w:line="240" w:lineRule="auto"/>
              <w:ind w:firstLine="301"/>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Noteikumu projekts </w:t>
            </w:r>
            <w:r w:rsidRPr="003735E8">
              <w:rPr>
                <w:rFonts w:ascii="Times New Roman" w:eastAsia="Times New Roman" w:hAnsi="Times New Roman" w:cs="Times New Roman"/>
                <w:bCs/>
                <w:sz w:val="24"/>
                <w:szCs w:val="24"/>
                <w:lang w:eastAsia="lv-LV"/>
              </w:rPr>
              <w:t>šo jomu neskar.</w:t>
            </w:r>
          </w:p>
        </w:tc>
      </w:tr>
    </w:tbl>
    <w:p w14:paraId="208CAB29" w14:textId="77777777" w:rsidR="003735E8" w:rsidRPr="001A3C73" w:rsidRDefault="003735E8" w:rsidP="003735E8">
      <w:pPr>
        <w:spacing w:after="0" w:line="240" w:lineRule="auto"/>
        <w:rPr>
          <w:rFonts w:ascii="Times New Roman" w:eastAsia="Times New Roman" w:hAnsi="Times New Roman" w:cs="Times New Roman"/>
          <w:iCs/>
          <w:sz w:val="24"/>
          <w:szCs w:val="24"/>
          <w:lang w:eastAsia="lv-LV"/>
        </w:rPr>
      </w:pPr>
    </w:p>
    <w:p w14:paraId="4F8F0F59" w14:textId="77777777" w:rsidR="003735E8" w:rsidRDefault="003735E8" w:rsidP="003735E8">
      <w:pPr>
        <w:tabs>
          <w:tab w:val="right" w:pos="9071"/>
        </w:tabs>
        <w:spacing w:after="0" w:line="240" w:lineRule="auto"/>
        <w:jc w:val="both"/>
        <w:rPr>
          <w:rFonts w:ascii="Times New Roman" w:eastAsia="Times New Roman" w:hAnsi="Times New Roman" w:cs="Times New Roman"/>
          <w:sz w:val="24"/>
          <w:szCs w:val="24"/>
        </w:rPr>
      </w:pPr>
    </w:p>
    <w:p w14:paraId="2C1191F3" w14:textId="77777777" w:rsidR="001A3C73" w:rsidRPr="001A3C73" w:rsidRDefault="001A3C73" w:rsidP="001A3C73">
      <w:pPr>
        <w:spacing w:after="0" w:line="240" w:lineRule="auto"/>
        <w:jc w:val="both"/>
        <w:rPr>
          <w:rFonts w:ascii="Times New Roman" w:eastAsia="Times New Roman" w:hAnsi="Times New Roman" w:cs="Times New Roman"/>
          <w:sz w:val="24"/>
          <w:szCs w:val="24"/>
          <w:lang w:eastAsia="lv-LV"/>
        </w:rPr>
      </w:pPr>
      <w:r w:rsidRPr="001A3C73">
        <w:rPr>
          <w:rFonts w:ascii="Times New Roman" w:eastAsia="Times New Roman" w:hAnsi="Times New Roman" w:cs="Times New Roman"/>
          <w:sz w:val="24"/>
          <w:szCs w:val="24"/>
          <w:lang w:eastAsia="lv-LV"/>
        </w:rPr>
        <w:t>Iesniedzējs:</w:t>
      </w:r>
    </w:p>
    <w:p w14:paraId="0CD2BE7B" w14:textId="1EC4F550" w:rsidR="001A3C73" w:rsidRPr="001A3C73" w:rsidRDefault="00B54CB8" w:rsidP="001A3C73">
      <w:pPr>
        <w:tabs>
          <w:tab w:val="left" w:pos="7371"/>
        </w:tabs>
        <w:spacing w:after="0" w:line="240" w:lineRule="auto"/>
        <w:jc w:val="both"/>
        <w:rPr>
          <w:rFonts w:ascii="Times New Roman" w:eastAsia="Times New Roman" w:hAnsi="Times New Roman" w:cs="Times New Roman"/>
          <w:sz w:val="24"/>
          <w:szCs w:val="24"/>
          <w:lang w:eastAsia="lv-LV"/>
        </w:rPr>
      </w:pPr>
      <w:r>
        <w:rPr>
          <w:rFonts w:ascii="Times New Roman" w:eastAsiaTheme="minorEastAsia" w:hAnsi="Times New Roman" w:cs="Times New Roman"/>
          <w:color w:val="000000"/>
          <w:sz w:val="24"/>
          <w:szCs w:val="24"/>
          <w:lang w:eastAsia="lv-LV"/>
        </w:rPr>
        <w:t>Tieslietu ministrijas valsts sekretārs</w:t>
      </w:r>
      <w:r w:rsidR="001A3C73" w:rsidRPr="001A3C73">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Raivis Kronbergs</w:t>
      </w:r>
    </w:p>
    <w:p w14:paraId="0BE21E33" w14:textId="77777777" w:rsidR="001A3C73" w:rsidRPr="001A3C73" w:rsidRDefault="001A3C73" w:rsidP="001A3C73">
      <w:pPr>
        <w:spacing w:after="0" w:line="240" w:lineRule="auto"/>
        <w:rPr>
          <w:rFonts w:ascii="Times New Roman" w:eastAsia="Times New Roman" w:hAnsi="Times New Roman" w:cs="Times New Roman"/>
          <w:sz w:val="20"/>
          <w:szCs w:val="20"/>
          <w:lang w:eastAsia="lv-LV"/>
        </w:rPr>
      </w:pPr>
    </w:p>
    <w:p w14:paraId="101D6170" w14:textId="77777777" w:rsidR="003735E8" w:rsidRDefault="003735E8" w:rsidP="003735E8">
      <w:pPr>
        <w:tabs>
          <w:tab w:val="left" w:pos="7371"/>
        </w:tabs>
        <w:spacing w:after="0" w:line="240" w:lineRule="auto"/>
        <w:jc w:val="both"/>
        <w:rPr>
          <w:rFonts w:ascii="Times New Roman" w:eastAsia="Times New Roman" w:hAnsi="Times New Roman" w:cs="Times New Roman"/>
          <w:sz w:val="24"/>
          <w:szCs w:val="24"/>
        </w:rPr>
      </w:pPr>
    </w:p>
    <w:p w14:paraId="522FB318" w14:textId="77777777" w:rsidR="00BD06A6" w:rsidRPr="003735E8" w:rsidRDefault="00BD06A6" w:rsidP="003735E8">
      <w:pPr>
        <w:tabs>
          <w:tab w:val="left" w:pos="7371"/>
        </w:tabs>
        <w:spacing w:after="0" w:line="240" w:lineRule="auto"/>
        <w:jc w:val="both"/>
        <w:rPr>
          <w:rFonts w:ascii="Times New Roman" w:eastAsia="Times New Roman" w:hAnsi="Times New Roman" w:cs="Times New Roman"/>
          <w:sz w:val="24"/>
          <w:szCs w:val="24"/>
          <w:lang w:eastAsia="lv-LV"/>
        </w:rPr>
      </w:pPr>
    </w:p>
    <w:p w14:paraId="0AF67C69" w14:textId="7A1508EC" w:rsidR="003735E8" w:rsidRPr="003735E8" w:rsidRDefault="003735E8" w:rsidP="003735E8">
      <w:pPr>
        <w:spacing w:after="0" w:line="240" w:lineRule="auto"/>
        <w:rPr>
          <w:rFonts w:ascii="Times New Roman" w:eastAsia="Times New Roman" w:hAnsi="Times New Roman" w:cs="Times New Roman"/>
          <w:sz w:val="20"/>
          <w:szCs w:val="20"/>
          <w:lang w:eastAsia="lv-LV"/>
        </w:rPr>
      </w:pPr>
      <w:r w:rsidRPr="003735E8">
        <w:rPr>
          <w:rFonts w:ascii="Times New Roman" w:eastAsia="Times New Roman" w:hAnsi="Times New Roman" w:cs="Times New Roman"/>
          <w:sz w:val="20"/>
          <w:szCs w:val="20"/>
          <w:lang w:eastAsia="lv-LV"/>
        </w:rPr>
        <w:t>Bajāre-Grīnberga 67036789</w:t>
      </w:r>
    </w:p>
    <w:p w14:paraId="7E263B18" w14:textId="61E2E34D" w:rsidR="00CA1AE4" w:rsidRDefault="003735E8" w:rsidP="00B412ED">
      <w:pPr>
        <w:spacing w:after="0" w:line="240" w:lineRule="auto"/>
      </w:pPr>
      <w:r w:rsidRPr="003735E8">
        <w:rPr>
          <w:rFonts w:ascii="Times New Roman" w:eastAsia="Times New Roman" w:hAnsi="Times New Roman" w:cs="Times New Roman"/>
          <w:color w:val="0000FF"/>
          <w:sz w:val="20"/>
          <w:szCs w:val="20"/>
          <w:u w:val="single"/>
          <w:lang w:eastAsia="lv-LV"/>
        </w:rPr>
        <w:t>Kintija.Bajare-Grinberga@tm.gov.lv</w:t>
      </w:r>
    </w:p>
    <w:sectPr w:rsidR="00CA1AE4" w:rsidSect="00B412ED">
      <w:headerReference w:type="default" r:id="rId8"/>
      <w:footerReference w:type="default" r:id="rId9"/>
      <w:footerReference w:type="first" r:id="rId10"/>
      <w:pgSz w:w="11906" w:h="16838"/>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2F30C" w14:textId="77777777" w:rsidR="00F217DC" w:rsidRDefault="00F217DC" w:rsidP="003735E8">
      <w:pPr>
        <w:spacing w:after="0" w:line="240" w:lineRule="auto"/>
      </w:pPr>
      <w:r>
        <w:separator/>
      </w:r>
    </w:p>
  </w:endnote>
  <w:endnote w:type="continuationSeparator" w:id="0">
    <w:p w14:paraId="7C614BB8" w14:textId="77777777" w:rsidR="00F217DC" w:rsidRDefault="00F217DC" w:rsidP="00373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1AA25" w14:textId="1EF54CBF" w:rsidR="004471ED" w:rsidRPr="000026B4" w:rsidRDefault="000026B4" w:rsidP="000026B4">
    <w:pPr>
      <w:spacing w:after="0" w:line="240" w:lineRule="auto"/>
      <w:contextualSpacing/>
      <w:jc w:val="both"/>
      <w:rPr>
        <w:rFonts w:ascii="Times New Roman" w:hAnsi="Times New Roman" w:cs="Times New Roman"/>
        <w:color w:val="000000" w:themeColor="text1"/>
        <w:sz w:val="20"/>
        <w:szCs w:val="20"/>
      </w:rPr>
    </w:pPr>
    <w:r w:rsidRPr="000026B4">
      <w:rPr>
        <w:rFonts w:ascii="Times New Roman" w:hAnsi="Times New Roman" w:cs="Times New Roman"/>
        <w:sz w:val="20"/>
        <w:szCs w:val="20"/>
      </w:rPr>
      <w:t>TM</w:t>
    </w:r>
    <w:r w:rsidR="00B54CB8">
      <w:rPr>
        <w:rFonts w:ascii="Times New Roman" w:hAnsi="Times New Roman" w:cs="Times New Roman"/>
        <w:sz w:val="20"/>
        <w:szCs w:val="20"/>
      </w:rPr>
      <w:t>A</w:t>
    </w:r>
    <w:r w:rsidRPr="000026B4">
      <w:rPr>
        <w:rFonts w:ascii="Times New Roman" w:hAnsi="Times New Roman" w:cs="Times New Roman"/>
        <w:sz w:val="20"/>
        <w:szCs w:val="20"/>
      </w:rPr>
      <w:t>not_</w:t>
    </w:r>
    <w:r w:rsidR="00230457">
      <w:rPr>
        <w:rFonts w:ascii="Times New Roman" w:hAnsi="Times New Roman" w:cs="Times New Roman"/>
        <w:sz w:val="20"/>
        <w:szCs w:val="20"/>
      </w:rPr>
      <w:t>2</w:t>
    </w:r>
    <w:r w:rsidR="00B54CB8">
      <w:rPr>
        <w:rFonts w:ascii="Times New Roman" w:hAnsi="Times New Roman" w:cs="Times New Roman"/>
        <w:sz w:val="20"/>
        <w:szCs w:val="20"/>
      </w:rPr>
      <w:t>4</w:t>
    </w:r>
    <w:r w:rsidRPr="000026B4">
      <w:rPr>
        <w:rFonts w:ascii="Times New Roman" w:hAnsi="Times New Roman" w:cs="Times New Roman"/>
        <w:sz w:val="20"/>
        <w:szCs w:val="20"/>
      </w:rPr>
      <w:t>0919_</w:t>
    </w:r>
    <w:r w:rsidR="00B54CB8">
      <w:rPr>
        <w:rFonts w:ascii="Times New Roman" w:hAnsi="Times New Roman" w:cs="Times New Roman"/>
        <w:sz w:val="20"/>
        <w:szCs w:val="20"/>
      </w:rPr>
      <w:t>groz_</w:t>
    </w:r>
    <w:r w:rsidR="00B54CB8" w:rsidRPr="000026B4">
      <w:rPr>
        <w:rFonts w:ascii="Times New Roman" w:hAnsi="Times New Roman" w:cs="Times New Roman"/>
        <w:sz w:val="20"/>
        <w:szCs w:val="20"/>
      </w:rPr>
      <w:t>kata</w:t>
    </w:r>
    <w:r w:rsidR="00B54CB8">
      <w:rPr>
        <w:rFonts w:ascii="Times New Roman" w:hAnsi="Times New Roman" w:cs="Times New Roman"/>
        <w:sz w:val="20"/>
        <w:szCs w:val="20"/>
      </w:rPr>
      <w:t>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6603E" w14:textId="6EA7C2D7" w:rsidR="004471ED" w:rsidRPr="002E0FDE" w:rsidRDefault="00B54CB8" w:rsidP="00B412ED">
    <w:pPr>
      <w:rPr>
        <w:rFonts w:ascii="Times New Roman" w:hAnsi="Times New Roman" w:cs="Times New Roman"/>
        <w:sz w:val="20"/>
        <w:szCs w:val="20"/>
      </w:rPr>
    </w:pPr>
    <w:r w:rsidRPr="000026B4">
      <w:rPr>
        <w:rFonts w:ascii="Times New Roman" w:hAnsi="Times New Roman" w:cs="Times New Roman"/>
        <w:sz w:val="20"/>
        <w:szCs w:val="20"/>
      </w:rPr>
      <w:t>TM</w:t>
    </w:r>
    <w:r>
      <w:rPr>
        <w:rFonts w:ascii="Times New Roman" w:hAnsi="Times New Roman" w:cs="Times New Roman"/>
        <w:sz w:val="20"/>
        <w:szCs w:val="20"/>
      </w:rPr>
      <w:t>A</w:t>
    </w:r>
    <w:r w:rsidRPr="000026B4">
      <w:rPr>
        <w:rFonts w:ascii="Times New Roman" w:hAnsi="Times New Roman" w:cs="Times New Roman"/>
        <w:sz w:val="20"/>
        <w:szCs w:val="20"/>
      </w:rPr>
      <w:t>not_</w:t>
    </w:r>
    <w:r>
      <w:rPr>
        <w:rFonts w:ascii="Times New Roman" w:hAnsi="Times New Roman" w:cs="Times New Roman"/>
        <w:sz w:val="20"/>
        <w:szCs w:val="20"/>
      </w:rPr>
      <w:t>24</w:t>
    </w:r>
    <w:r w:rsidRPr="000026B4">
      <w:rPr>
        <w:rFonts w:ascii="Times New Roman" w:hAnsi="Times New Roman" w:cs="Times New Roman"/>
        <w:sz w:val="20"/>
        <w:szCs w:val="20"/>
      </w:rPr>
      <w:t>0919_</w:t>
    </w:r>
    <w:r>
      <w:rPr>
        <w:rFonts w:ascii="Times New Roman" w:hAnsi="Times New Roman" w:cs="Times New Roman"/>
        <w:sz w:val="20"/>
        <w:szCs w:val="20"/>
      </w:rPr>
      <w:t>groz_</w:t>
    </w:r>
    <w:r w:rsidRPr="000026B4">
      <w:rPr>
        <w:rFonts w:ascii="Times New Roman" w:hAnsi="Times New Roman" w:cs="Times New Roman"/>
        <w:sz w:val="20"/>
        <w:szCs w:val="20"/>
      </w:rPr>
      <w:t>kata</w:t>
    </w:r>
    <w:r>
      <w:rPr>
        <w:rFonts w:ascii="Times New Roman" w:hAnsi="Times New Roman" w:cs="Times New Roman"/>
        <w:sz w:val="20"/>
        <w:szCs w:val="20"/>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7577F" w14:textId="77777777" w:rsidR="00F217DC" w:rsidRDefault="00F217DC" w:rsidP="003735E8">
      <w:pPr>
        <w:spacing w:after="0" w:line="240" w:lineRule="auto"/>
      </w:pPr>
      <w:r>
        <w:separator/>
      </w:r>
    </w:p>
  </w:footnote>
  <w:footnote w:type="continuationSeparator" w:id="0">
    <w:p w14:paraId="280F6930" w14:textId="77777777" w:rsidR="00F217DC" w:rsidRDefault="00F217DC" w:rsidP="00373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954283"/>
      <w:docPartObj>
        <w:docPartGallery w:val="Page Numbers (Top of Page)"/>
        <w:docPartUnique/>
      </w:docPartObj>
    </w:sdtPr>
    <w:sdtEndPr/>
    <w:sdtContent>
      <w:p w14:paraId="71E216C6" w14:textId="77777777" w:rsidR="004471ED" w:rsidRDefault="00BA3828">
        <w:pPr>
          <w:pStyle w:val="Galvene"/>
          <w:jc w:val="center"/>
        </w:pPr>
        <w:r>
          <w:fldChar w:fldCharType="begin"/>
        </w:r>
        <w:r>
          <w:instrText>PAGE   \* MERGEFORMAT</w:instrText>
        </w:r>
        <w:r>
          <w:fldChar w:fldCharType="separate"/>
        </w:r>
        <w:r>
          <w:t>2</w:t>
        </w:r>
        <w:r>
          <w:fldChar w:fldCharType="end"/>
        </w:r>
      </w:p>
    </w:sdtContent>
  </w:sdt>
  <w:p w14:paraId="0990A185" w14:textId="77777777" w:rsidR="004471ED" w:rsidRDefault="006F11F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65077"/>
    <w:multiLevelType w:val="hybridMultilevel"/>
    <w:tmpl w:val="12800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E8"/>
    <w:rsid w:val="000026B4"/>
    <w:rsid w:val="000A3F6A"/>
    <w:rsid w:val="001A3C73"/>
    <w:rsid w:val="00230457"/>
    <w:rsid w:val="00241FE4"/>
    <w:rsid w:val="00255D2B"/>
    <w:rsid w:val="003735E8"/>
    <w:rsid w:val="003E4C21"/>
    <w:rsid w:val="003F2D65"/>
    <w:rsid w:val="004956A7"/>
    <w:rsid w:val="004B0634"/>
    <w:rsid w:val="00535612"/>
    <w:rsid w:val="00601646"/>
    <w:rsid w:val="006A66C1"/>
    <w:rsid w:val="006F11FF"/>
    <w:rsid w:val="007C2174"/>
    <w:rsid w:val="00901C6C"/>
    <w:rsid w:val="009032BC"/>
    <w:rsid w:val="00A22F98"/>
    <w:rsid w:val="00B33E7F"/>
    <w:rsid w:val="00B412ED"/>
    <w:rsid w:val="00B54CB8"/>
    <w:rsid w:val="00BA3828"/>
    <w:rsid w:val="00BB5ED1"/>
    <w:rsid w:val="00BD06A6"/>
    <w:rsid w:val="00CA1AE4"/>
    <w:rsid w:val="00DF1D87"/>
    <w:rsid w:val="00E4045D"/>
    <w:rsid w:val="00EE45BE"/>
    <w:rsid w:val="00F217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55FC"/>
  <w15:chartTrackingRefBased/>
  <w15:docId w15:val="{504D82B6-DE17-43AD-A11D-6E71BEBC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0026B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735E8"/>
    <w:pPr>
      <w:tabs>
        <w:tab w:val="center" w:pos="4153"/>
        <w:tab w:val="right" w:pos="8306"/>
      </w:tabs>
      <w:spacing w:after="0" w:line="240" w:lineRule="auto"/>
    </w:pPr>
    <w:rPr>
      <w:rFonts w:eastAsiaTheme="minorEastAsia"/>
      <w:lang w:eastAsia="lv-LV"/>
    </w:rPr>
  </w:style>
  <w:style w:type="character" w:customStyle="1" w:styleId="GalveneRakstz">
    <w:name w:val="Galvene Rakstz."/>
    <w:basedOn w:val="Noklusjumarindkopasfonts"/>
    <w:link w:val="Galvene"/>
    <w:uiPriority w:val="99"/>
    <w:rsid w:val="003735E8"/>
    <w:rPr>
      <w:rFonts w:eastAsiaTheme="minorEastAsia"/>
      <w:lang w:eastAsia="lv-LV"/>
    </w:rPr>
  </w:style>
  <w:style w:type="paragraph" w:styleId="Kjene">
    <w:name w:val="footer"/>
    <w:basedOn w:val="Parasts"/>
    <w:link w:val="KjeneRakstz"/>
    <w:uiPriority w:val="99"/>
    <w:unhideWhenUsed/>
    <w:rsid w:val="003735E8"/>
    <w:pPr>
      <w:tabs>
        <w:tab w:val="center" w:pos="4153"/>
        <w:tab w:val="right" w:pos="8306"/>
      </w:tabs>
      <w:spacing w:after="0" w:line="240" w:lineRule="auto"/>
    </w:pPr>
    <w:rPr>
      <w:rFonts w:eastAsiaTheme="minorEastAsia"/>
      <w:lang w:eastAsia="lv-LV"/>
    </w:rPr>
  </w:style>
  <w:style w:type="character" w:customStyle="1" w:styleId="KjeneRakstz">
    <w:name w:val="Kājene Rakstz."/>
    <w:basedOn w:val="Noklusjumarindkopasfonts"/>
    <w:link w:val="Kjene"/>
    <w:uiPriority w:val="99"/>
    <w:rsid w:val="003735E8"/>
    <w:rPr>
      <w:rFonts w:eastAsiaTheme="minorEastAsia"/>
      <w:lang w:eastAsia="lv-LV"/>
    </w:rPr>
  </w:style>
  <w:style w:type="paragraph" w:styleId="Komentrateksts">
    <w:name w:val="annotation text"/>
    <w:basedOn w:val="Parasts"/>
    <w:link w:val="KomentratekstsRakstz"/>
    <w:uiPriority w:val="99"/>
    <w:semiHidden/>
    <w:unhideWhenUsed/>
    <w:rsid w:val="003735E8"/>
    <w:pPr>
      <w:spacing w:after="0" w:line="240" w:lineRule="auto"/>
    </w:pPr>
    <w:rPr>
      <w:rFonts w:ascii="Times New Roman" w:eastAsia="Calibri" w:hAnsi="Times New Roman" w:cs="Times New Roman"/>
      <w:sz w:val="20"/>
      <w:szCs w:val="20"/>
    </w:rPr>
  </w:style>
  <w:style w:type="character" w:customStyle="1" w:styleId="KomentratekstsRakstz">
    <w:name w:val="Komentāra teksts Rakstz."/>
    <w:basedOn w:val="Noklusjumarindkopasfonts"/>
    <w:link w:val="Komentrateksts"/>
    <w:uiPriority w:val="99"/>
    <w:semiHidden/>
    <w:rsid w:val="003735E8"/>
    <w:rPr>
      <w:rFonts w:ascii="Times New Roman" w:eastAsia="Calibri" w:hAnsi="Times New Roman" w:cs="Times New Roman"/>
      <w:sz w:val="20"/>
      <w:szCs w:val="20"/>
    </w:rPr>
  </w:style>
  <w:style w:type="character" w:styleId="Komentraatsauce">
    <w:name w:val="annotation reference"/>
    <w:basedOn w:val="Noklusjumarindkopasfonts"/>
    <w:uiPriority w:val="99"/>
    <w:semiHidden/>
    <w:unhideWhenUsed/>
    <w:rsid w:val="003735E8"/>
    <w:rPr>
      <w:sz w:val="16"/>
      <w:szCs w:val="16"/>
    </w:rPr>
  </w:style>
  <w:style w:type="paragraph" w:styleId="Balonteksts">
    <w:name w:val="Balloon Text"/>
    <w:basedOn w:val="Parasts"/>
    <w:link w:val="BalontekstsRakstz"/>
    <w:uiPriority w:val="99"/>
    <w:semiHidden/>
    <w:unhideWhenUsed/>
    <w:rsid w:val="003735E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735E8"/>
    <w:rPr>
      <w:rFonts w:ascii="Segoe UI" w:hAnsi="Segoe UI" w:cs="Segoe UI"/>
      <w:sz w:val="18"/>
      <w:szCs w:val="18"/>
    </w:rPr>
  </w:style>
  <w:style w:type="paragraph" w:styleId="Sarakstarindkopa">
    <w:name w:val="List Paragraph"/>
    <w:basedOn w:val="Parasts"/>
    <w:uiPriority w:val="34"/>
    <w:qFormat/>
    <w:rsid w:val="00EE45BE"/>
    <w:pPr>
      <w:spacing w:after="0" w:line="240" w:lineRule="auto"/>
      <w:ind w:left="720"/>
      <w:contextualSpacing/>
    </w:pPr>
    <w:rPr>
      <w:rFonts w:ascii="Times New Roman" w:eastAsia="Calibri" w:hAnsi="Times New Roman" w:cs="Times New Roman"/>
      <w:sz w:val="24"/>
    </w:rPr>
  </w:style>
  <w:style w:type="paragraph" w:styleId="Komentratma">
    <w:name w:val="annotation subject"/>
    <w:basedOn w:val="Komentrateksts"/>
    <w:next w:val="Komentrateksts"/>
    <w:link w:val="KomentratmaRakstz"/>
    <w:uiPriority w:val="99"/>
    <w:semiHidden/>
    <w:unhideWhenUsed/>
    <w:rsid w:val="00B54CB8"/>
    <w:pPr>
      <w:spacing w:after="160"/>
    </w:pPr>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B54CB8"/>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10954">
      <w:bodyDiv w:val="1"/>
      <w:marLeft w:val="0"/>
      <w:marRight w:val="0"/>
      <w:marTop w:val="0"/>
      <w:marBottom w:val="0"/>
      <w:divBdr>
        <w:top w:val="none" w:sz="0" w:space="0" w:color="auto"/>
        <w:left w:val="none" w:sz="0" w:space="0" w:color="auto"/>
        <w:bottom w:val="none" w:sz="0" w:space="0" w:color="auto"/>
        <w:right w:val="none" w:sz="0" w:space="0" w:color="auto"/>
      </w:divBdr>
    </w:div>
    <w:div w:id="311101573">
      <w:bodyDiv w:val="1"/>
      <w:marLeft w:val="0"/>
      <w:marRight w:val="0"/>
      <w:marTop w:val="0"/>
      <w:marBottom w:val="0"/>
      <w:divBdr>
        <w:top w:val="none" w:sz="0" w:space="0" w:color="auto"/>
        <w:left w:val="none" w:sz="0" w:space="0" w:color="auto"/>
        <w:bottom w:val="none" w:sz="0" w:space="0" w:color="auto"/>
        <w:right w:val="none" w:sz="0" w:space="0" w:color="auto"/>
      </w:divBdr>
    </w:div>
    <w:div w:id="589898766">
      <w:bodyDiv w:val="1"/>
      <w:marLeft w:val="0"/>
      <w:marRight w:val="0"/>
      <w:marTop w:val="0"/>
      <w:marBottom w:val="0"/>
      <w:divBdr>
        <w:top w:val="none" w:sz="0" w:space="0" w:color="auto"/>
        <w:left w:val="none" w:sz="0" w:space="0" w:color="auto"/>
        <w:bottom w:val="none" w:sz="0" w:space="0" w:color="auto"/>
        <w:right w:val="none" w:sz="0" w:space="0" w:color="auto"/>
      </w:divBdr>
    </w:div>
    <w:div w:id="627080471">
      <w:bodyDiv w:val="1"/>
      <w:marLeft w:val="0"/>
      <w:marRight w:val="0"/>
      <w:marTop w:val="0"/>
      <w:marBottom w:val="0"/>
      <w:divBdr>
        <w:top w:val="none" w:sz="0" w:space="0" w:color="auto"/>
        <w:left w:val="none" w:sz="0" w:space="0" w:color="auto"/>
        <w:bottom w:val="none" w:sz="0" w:space="0" w:color="auto"/>
        <w:right w:val="none" w:sz="0" w:space="0" w:color="auto"/>
      </w:divBdr>
    </w:div>
    <w:div w:id="698047099">
      <w:bodyDiv w:val="1"/>
      <w:marLeft w:val="0"/>
      <w:marRight w:val="0"/>
      <w:marTop w:val="0"/>
      <w:marBottom w:val="0"/>
      <w:divBdr>
        <w:top w:val="none" w:sz="0" w:space="0" w:color="auto"/>
        <w:left w:val="none" w:sz="0" w:space="0" w:color="auto"/>
        <w:bottom w:val="none" w:sz="0" w:space="0" w:color="auto"/>
        <w:right w:val="none" w:sz="0" w:space="0" w:color="auto"/>
      </w:divBdr>
    </w:div>
    <w:div w:id="1382485861">
      <w:bodyDiv w:val="1"/>
      <w:marLeft w:val="0"/>
      <w:marRight w:val="0"/>
      <w:marTop w:val="0"/>
      <w:marBottom w:val="0"/>
      <w:divBdr>
        <w:top w:val="none" w:sz="0" w:space="0" w:color="auto"/>
        <w:left w:val="none" w:sz="0" w:space="0" w:color="auto"/>
        <w:bottom w:val="none" w:sz="0" w:space="0" w:color="auto"/>
        <w:right w:val="none" w:sz="0" w:space="0" w:color="auto"/>
      </w:divBdr>
    </w:div>
    <w:div w:id="1407457457">
      <w:bodyDiv w:val="1"/>
      <w:marLeft w:val="0"/>
      <w:marRight w:val="0"/>
      <w:marTop w:val="0"/>
      <w:marBottom w:val="0"/>
      <w:divBdr>
        <w:top w:val="none" w:sz="0" w:space="0" w:color="auto"/>
        <w:left w:val="none" w:sz="0" w:space="0" w:color="auto"/>
        <w:bottom w:val="none" w:sz="0" w:space="0" w:color="auto"/>
        <w:right w:val="none" w:sz="0" w:space="0" w:color="auto"/>
      </w:divBdr>
    </w:div>
    <w:div w:id="208124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C92F6-6551-41E9-85A1-17DE9D7B4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2762</Words>
  <Characters>1575</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Ministru kabineta noteikumu projekts "Grozījumi Ministru kabineta 2010. gada 30. novembra noteikumos Nr. 1075 "Valsts un pašvaldību institūciju amatu katalogs"" sākotnējās ietekmes novērtējuma ziņojums (anotācija)</vt:lpstr>
    </vt:vector>
  </TitlesOfParts>
  <Company>Tieslietu ministrija</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 gada 30. novembra noteikumos Nr. 1075 "Valsts un pašvaldību institūciju amatu katalogs"" sākotnējās ietekmes novērtējuma ziņojums (anotācija)</dc:title>
  <dc:subject>Anotācija</dc:subject>
  <dc:creator>Kintija Bajāre-Grīnberga</dc:creator>
  <cp:keywords/>
  <dc:description>67036789, Kintija.Bajare-Grinberga@tm.gov.lv</dc:description>
  <cp:lastModifiedBy>Kintija Bajāre-Grīnberga</cp:lastModifiedBy>
  <cp:revision>3</cp:revision>
  <dcterms:created xsi:type="dcterms:W3CDTF">2019-09-24T07:00:00Z</dcterms:created>
  <dcterms:modified xsi:type="dcterms:W3CDTF">2019-09-24T07:06:00Z</dcterms:modified>
</cp:coreProperties>
</file>