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4B21" w14:textId="547A8C32" w:rsidR="000164A6" w:rsidRPr="00965CEB" w:rsidRDefault="000164A6" w:rsidP="00965CEB">
      <w:pPr>
        <w:spacing w:after="0" w:line="240" w:lineRule="auto"/>
        <w:contextualSpacing/>
        <w:jc w:val="center"/>
        <w:rPr>
          <w:rFonts w:ascii="Times New Roman" w:eastAsia="Calibri" w:hAnsi="Times New Roman" w:cs="Times New Roman"/>
          <w:b/>
          <w:sz w:val="24"/>
          <w:szCs w:val="24"/>
          <w:lang w:eastAsia="lv-LV"/>
        </w:rPr>
      </w:pPr>
      <w:bookmarkStart w:id="0" w:name="_GoBack"/>
      <w:r w:rsidRPr="00965CEB">
        <w:rPr>
          <w:rFonts w:ascii="Times New Roman" w:eastAsiaTheme="minorEastAsia" w:hAnsi="Times New Roman" w:cs="Times New Roman"/>
          <w:b/>
          <w:bCs/>
          <w:sz w:val="24"/>
          <w:szCs w:val="24"/>
          <w:shd w:val="clear" w:color="auto" w:fill="FFFFFF"/>
          <w:lang w:eastAsia="lv-LV"/>
        </w:rPr>
        <w:t xml:space="preserve">Likumprojekta </w:t>
      </w:r>
      <w:r w:rsidRPr="00965CEB">
        <w:rPr>
          <w:rFonts w:ascii="Times New Roman" w:eastAsia="Times New Roman" w:hAnsi="Times New Roman" w:cs="Times New Roman"/>
          <w:sz w:val="24"/>
          <w:szCs w:val="24"/>
          <w:lang w:eastAsia="lv-LV"/>
        </w:rPr>
        <w:t>"</w:t>
      </w:r>
      <w:r w:rsidRPr="00965CEB">
        <w:rPr>
          <w:rFonts w:ascii="Times New Roman" w:eastAsia="Calibri" w:hAnsi="Times New Roman" w:cs="Times New Roman"/>
          <w:b/>
          <w:sz w:val="24"/>
          <w:szCs w:val="24"/>
          <w:lang w:eastAsia="lv-LV"/>
        </w:rPr>
        <w:t>Grozījums likumā "Par tiesu varu</w:t>
      </w:r>
      <w:r w:rsidRPr="00965CEB">
        <w:rPr>
          <w:rFonts w:ascii="Times New Roman" w:eastAsia="Times New Roman" w:hAnsi="Times New Roman" w:cs="Times New Roman"/>
          <w:sz w:val="24"/>
          <w:szCs w:val="24"/>
          <w:lang w:eastAsia="lv-LV"/>
        </w:rPr>
        <w:t>""</w:t>
      </w:r>
      <w:r w:rsidRPr="00965CEB">
        <w:rPr>
          <w:rFonts w:ascii="Times New Roman" w:eastAsia="Calibri" w:hAnsi="Times New Roman" w:cs="Times New Roman"/>
          <w:b/>
          <w:sz w:val="24"/>
          <w:szCs w:val="24"/>
          <w:lang w:eastAsia="lv-LV"/>
        </w:rPr>
        <w:t xml:space="preserve"> </w:t>
      </w:r>
      <w:r w:rsidRPr="00965CEB">
        <w:rPr>
          <w:rFonts w:ascii="Times New Roman" w:eastAsiaTheme="minorEastAsia" w:hAnsi="Times New Roman" w:cs="Times New Roman"/>
          <w:b/>
          <w:bCs/>
          <w:sz w:val="24"/>
          <w:szCs w:val="24"/>
          <w:shd w:val="clear" w:color="auto" w:fill="FFFFFF"/>
          <w:lang w:eastAsia="lv-LV"/>
        </w:rPr>
        <w:t>sākotnējās</w:t>
      </w:r>
      <w:r w:rsidRPr="00965CEB">
        <w:rPr>
          <w:rFonts w:ascii="Times New Roman" w:eastAsia="Calibri" w:hAnsi="Times New Roman" w:cs="Times New Roman"/>
          <w:b/>
          <w:sz w:val="24"/>
          <w:szCs w:val="24"/>
          <w:lang w:eastAsia="lv-LV"/>
        </w:rPr>
        <w:t xml:space="preserve"> </w:t>
      </w:r>
      <w:r w:rsidRPr="00965CEB">
        <w:rPr>
          <w:rFonts w:ascii="Times New Roman" w:eastAsiaTheme="minorEastAsia" w:hAnsi="Times New Roman" w:cs="Times New Roman"/>
          <w:b/>
          <w:bCs/>
          <w:sz w:val="24"/>
          <w:szCs w:val="24"/>
          <w:shd w:val="clear" w:color="auto" w:fill="FFFFFF"/>
          <w:lang w:eastAsia="lv-LV"/>
        </w:rPr>
        <w:t>ietekmes novērtējuma ziņojums (anotācija)</w:t>
      </w:r>
      <w:bookmarkEnd w:id="0"/>
    </w:p>
    <w:p w14:paraId="3DE7FE8A" w14:textId="77777777" w:rsidR="000164A6" w:rsidRPr="00965CEB" w:rsidRDefault="000164A6" w:rsidP="000164A6">
      <w:pPr>
        <w:spacing w:after="0" w:line="240" w:lineRule="auto"/>
        <w:jc w:val="center"/>
        <w:rPr>
          <w:rFonts w:ascii="Times New Roman" w:eastAsia="Times New Roman" w:hAnsi="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000164A6" w:rsidRPr="00965CEB" w14:paraId="5413BB42" w14:textId="77777777" w:rsidTr="006A39FB">
        <w:trPr>
          <w:trHeight w:val="1"/>
        </w:trPr>
        <w:tc>
          <w:tcPr>
            <w:tcW w:w="9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081CCDE7" w14:textId="77777777" w:rsidR="000164A6" w:rsidRPr="00965CEB" w:rsidRDefault="000164A6" w:rsidP="000164A6">
            <w:pPr>
              <w:spacing w:after="0" w:line="240" w:lineRule="auto"/>
              <w:jc w:val="center"/>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b/>
                <w:color w:val="000000"/>
                <w:sz w:val="24"/>
                <w:szCs w:val="24"/>
                <w:lang w:eastAsia="lv-LV"/>
              </w:rPr>
              <w:t>Tiesību akta projekta anotācijas kopsavilkums</w:t>
            </w:r>
          </w:p>
        </w:tc>
      </w:tr>
      <w:tr w:rsidR="000164A6" w:rsidRPr="00965CEB" w14:paraId="63B6CE9D" w14:textId="77777777" w:rsidTr="006A39FB">
        <w:trPr>
          <w:trHeight w:val="1"/>
        </w:trPr>
        <w:tc>
          <w:tcPr>
            <w:tcW w:w="3253"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1403B07D"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color w:val="000000"/>
                <w:sz w:val="24"/>
                <w:szCs w:val="24"/>
                <w:lang w:eastAsia="lv-LV"/>
              </w:rPr>
              <w:t>Mērķis, risinājums un projekta spēkā stāšanās laiks (500 zīmes bez atstarpēm)</w:t>
            </w:r>
          </w:p>
        </w:tc>
        <w:tc>
          <w:tcPr>
            <w:tcW w:w="580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6C967942" w14:textId="77777777" w:rsidR="000164A6" w:rsidRPr="00965CEB" w:rsidRDefault="000164A6" w:rsidP="000164A6">
            <w:pPr>
              <w:shd w:val="clear" w:color="auto" w:fill="FFFFFF"/>
              <w:spacing w:after="0" w:line="240" w:lineRule="auto"/>
              <w:ind w:firstLine="284"/>
              <w:jc w:val="both"/>
              <w:rPr>
                <w:rFonts w:ascii="Times New Roman" w:eastAsia="Times New Roman" w:hAnsi="Times New Roman" w:cs="Times New Roman"/>
                <w:color w:val="000000"/>
                <w:sz w:val="24"/>
                <w:szCs w:val="24"/>
                <w:lang w:eastAsia="lv-LV"/>
              </w:rPr>
            </w:pPr>
            <w:r w:rsidRPr="00965CEB">
              <w:rPr>
                <w:rFonts w:ascii="Times New Roman" w:eastAsia="Times New Roman" w:hAnsi="Times New Roman" w:cs="Times New Roman"/>
                <w:color w:val="000000"/>
                <w:sz w:val="24"/>
                <w:szCs w:val="24"/>
                <w:lang w:eastAsia="lv-LV"/>
              </w:rPr>
              <w:t>Nav attiecināms.</w:t>
            </w:r>
          </w:p>
        </w:tc>
      </w:tr>
    </w:tbl>
    <w:p w14:paraId="77213DC4" w14:textId="77777777" w:rsidR="000164A6" w:rsidRPr="00965CEB" w:rsidRDefault="000164A6" w:rsidP="000164A6">
      <w:pPr>
        <w:spacing w:after="0" w:line="240" w:lineRule="auto"/>
        <w:rPr>
          <w:rFonts w:ascii="Times New Roman" w:eastAsia="Times New Roman" w:hAnsi="Times New Roman" w:cs="Times New Roman"/>
          <w:b/>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571"/>
        <w:gridCol w:w="1943"/>
        <w:gridCol w:w="6511"/>
      </w:tblGrid>
      <w:tr w:rsidR="000164A6" w:rsidRPr="00965CEB" w14:paraId="56DA10D7" w14:textId="77777777" w:rsidTr="006A39FB">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514B7526" w14:textId="77777777" w:rsidR="000164A6" w:rsidRPr="00965CEB" w:rsidRDefault="000164A6" w:rsidP="000164A6">
            <w:pPr>
              <w:spacing w:after="0" w:line="240" w:lineRule="auto"/>
              <w:jc w:val="center"/>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b/>
                <w:sz w:val="24"/>
                <w:szCs w:val="24"/>
                <w:lang w:eastAsia="lv-LV"/>
              </w:rPr>
              <w:t>I. Tiesību akta projekta izstrādes nepieciešamība</w:t>
            </w:r>
          </w:p>
        </w:tc>
      </w:tr>
      <w:tr w:rsidR="000164A6" w:rsidRPr="00965CEB" w14:paraId="15BE2112"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6C4E060"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1.</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9E0754D"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Pamatojums</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300EE2E" w14:textId="77777777" w:rsidR="000164A6" w:rsidRPr="00965CEB" w:rsidRDefault="000164A6" w:rsidP="000164A6">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Ministru kabineta 2019. gada 7. maija rīkojums Nr. 210 "Par Valdības rīcības plānu Deklarācijas par Artura Krišjāņa Kariņa vadītā Ministru kabineta iecerēto darbību īstenošanai" 174.2. pasākums.</w:t>
            </w:r>
          </w:p>
        </w:tc>
      </w:tr>
      <w:tr w:rsidR="000164A6" w:rsidRPr="00965CEB" w14:paraId="38AAD67A"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A077885"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2.</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BA75D02"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EA7F5A2" w14:textId="77777777" w:rsidR="002801D5" w:rsidRPr="00965CEB" w:rsidRDefault="002801D5" w:rsidP="002801D5">
            <w:pPr>
              <w:rPr>
                <w:rFonts w:ascii="Times New Roman" w:eastAsiaTheme="minorEastAsia" w:hAnsi="Times New Roman" w:cs="Times New Roman"/>
                <w:sz w:val="24"/>
                <w:szCs w:val="24"/>
                <w:lang w:eastAsia="lv-LV"/>
              </w:rPr>
            </w:pPr>
          </w:p>
          <w:p w14:paraId="3C8734DF" w14:textId="77777777" w:rsidR="002801D5" w:rsidRPr="00965CEB" w:rsidRDefault="002801D5" w:rsidP="002801D5">
            <w:pPr>
              <w:rPr>
                <w:rFonts w:ascii="Times New Roman" w:eastAsiaTheme="minorEastAsia" w:hAnsi="Times New Roman" w:cs="Times New Roman"/>
                <w:sz w:val="24"/>
                <w:szCs w:val="24"/>
                <w:lang w:eastAsia="lv-LV"/>
              </w:rPr>
            </w:pPr>
          </w:p>
          <w:p w14:paraId="2A0433F1" w14:textId="77777777" w:rsidR="002801D5" w:rsidRPr="00965CEB" w:rsidRDefault="002801D5" w:rsidP="002801D5">
            <w:pPr>
              <w:rPr>
                <w:rFonts w:ascii="Times New Roman" w:eastAsiaTheme="minorEastAsia" w:hAnsi="Times New Roman" w:cs="Times New Roman"/>
                <w:sz w:val="24"/>
                <w:szCs w:val="24"/>
                <w:lang w:eastAsia="lv-LV"/>
              </w:rPr>
            </w:pPr>
          </w:p>
          <w:p w14:paraId="7E4971B9" w14:textId="77777777" w:rsidR="002801D5" w:rsidRPr="00965CEB" w:rsidRDefault="002801D5" w:rsidP="002801D5">
            <w:pPr>
              <w:rPr>
                <w:rFonts w:ascii="Times New Roman" w:eastAsiaTheme="minorEastAsia" w:hAnsi="Times New Roman" w:cs="Times New Roman"/>
                <w:sz w:val="24"/>
                <w:szCs w:val="24"/>
                <w:lang w:eastAsia="lv-LV"/>
              </w:rPr>
            </w:pPr>
          </w:p>
          <w:p w14:paraId="629CC9DB" w14:textId="77777777" w:rsidR="002801D5" w:rsidRPr="00965CEB" w:rsidRDefault="002801D5" w:rsidP="002801D5">
            <w:pPr>
              <w:rPr>
                <w:rFonts w:ascii="Times New Roman" w:eastAsiaTheme="minorEastAsia" w:hAnsi="Times New Roman" w:cs="Times New Roman"/>
                <w:sz w:val="24"/>
                <w:szCs w:val="24"/>
                <w:lang w:eastAsia="lv-LV"/>
              </w:rPr>
            </w:pPr>
          </w:p>
          <w:p w14:paraId="33F8B5F2" w14:textId="77777777" w:rsidR="002801D5" w:rsidRPr="00965CEB" w:rsidRDefault="002801D5" w:rsidP="002801D5">
            <w:pPr>
              <w:rPr>
                <w:rFonts w:ascii="Times New Roman" w:eastAsiaTheme="minorEastAsia" w:hAnsi="Times New Roman" w:cs="Times New Roman"/>
                <w:sz w:val="24"/>
                <w:szCs w:val="24"/>
                <w:lang w:eastAsia="lv-LV"/>
              </w:rPr>
            </w:pPr>
          </w:p>
          <w:p w14:paraId="6768C128" w14:textId="77777777" w:rsidR="002801D5" w:rsidRPr="00965CEB" w:rsidRDefault="002801D5" w:rsidP="002801D5">
            <w:pPr>
              <w:rPr>
                <w:rFonts w:ascii="Times New Roman" w:eastAsiaTheme="minorEastAsia" w:hAnsi="Times New Roman" w:cs="Times New Roman"/>
                <w:sz w:val="24"/>
                <w:szCs w:val="24"/>
                <w:lang w:eastAsia="lv-LV"/>
              </w:rPr>
            </w:pPr>
          </w:p>
          <w:p w14:paraId="38C6F6DF" w14:textId="77777777" w:rsidR="002801D5" w:rsidRPr="00965CEB" w:rsidRDefault="002801D5" w:rsidP="002801D5">
            <w:pPr>
              <w:rPr>
                <w:rFonts w:ascii="Times New Roman" w:eastAsiaTheme="minorEastAsia" w:hAnsi="Times New Roman" w:cs="Times New Roman"/>
                <w:sz w:val="24"/>
                <w:szCs w:val="24"/>
                <w:lang w:eastAsia="lv-LV"/>
              </w:rPr>
            </w:pPr>
          </w:p>
          <w:p w14:paraId="43F98C99" w14:textId="77777777" w:rsidR="002801D5" w:rsidRPr="00965CEB" w:rsidRDefault="002801D5" w:rsidP="002801D5">
            <w:pPr>
              <w:rPr>
                <w:rFonts w:ascii="Times New Roman" w:eastAsiaTheme="minorEastAsia" w:hAnsi="Times New Roman" w:cs="Times New Roman"/>
                <w:sz w:val="24"/>
                <w:szCs w:val="24"/>
                <w:lang w:eastAsia="lv-LV"/>
              </w:rPr>
            </w:pPr>
          </w:p>
          <w:p w14:paraId="57939D47" w14:textId="77777777" w:rsidR="002801D5" w:rsidRPr="00965CEB" w:rsidRDefault="002801D5" w:rsidP="002801D5">
            <w:pPr>
              <w:rPr>
                <w:rFonts w:ascii="Times New Roman" w:eastAsiaTheme="minorEastAsia" w:hAnsi="Times New Roman" w:cs="Times New Roman"/>
                <w:sz w:val="24"/>
                <w:szCs w:val="24"/>
                <w:lang w:eastAsia="lv-LV"/>
              </w:rPr>
            </w:pPr>
          </w:p>
          <w:p w14:paraId="55058283" w14:textId="77777777" w:rsidR="002801D5" w:rsidRPr="00965CEB" w:rsidRDefault="002801D5" w:rsidP="002801D5">
            <w:pPr>
              <w:rPr>
                <w:rFonts w:ascii="Times New Roman" w:eastAsiaTheme="minorEastAsia" w:hAnsi="Times New Roman" w:cs="Times New Roman"/>
                <w:sz w:val="24"/>
                <w:szCs w:val="24"/>
                <w:lang w:eastAsia="lv-LV"/>
              </w:rPr>
            </w:pPr>
          </w:p>
          <w:p w14:paraId="4F6CADA3" w14:textId="77777777" w:rsidR="002801D5" w:rsidRPr="00965CEB" w:rsidRDefault="002801D5" w:rsidP="002801D5">
            <w:pPr>
              <w:rPr>
                <w:rFonts w:ascii="Times New Roman" w:eastAsiaTheme="minorEastAsia" w:hAnsi="Times New Roman" w:cs="Times New Roman"/>
                <w:sz w:val="24"/>
                <w:szCs w:val="24"/>
                <w:lang w:eastAsia="lv-LV"/>
              </w:rPr>
            </w:pPr>
          </w:p>
          <w:p w14:paraId="174E1C16" w14:textId="77777777" w:rsidR="002801D5" w:rsidRPr="00965CEB" w:rsidRDefault="002801D5" w:rsidP="002801D5">
            <w:pPr>
              <w:rPr>
                <w:rFonts w:ascii="Times New Roman" w:eastAsiaTheme="minorEastAsia" w:hAnsi="Times New Roman" w:cs="Times New Roman"/>
                <w:sz w:val="24"/>
                <w:szCs w:val="24"/>
                <w:lang w:eastAsia="lv-LV"/>
              </w:rPr>
            </w:pPr>
          </w:p>
          <w:p w14:paraId="2A98319D" w14:textId="77777777" w:rsidR="002801D5" w:rsidRPr="00965CEB" w:rsidRDefault="002801D5" w:rsidP="002801D5">
            <w:pPr>
              <w:rPr>
                <w:rFonts w:ascii="Times New Roman" w:eastAsiaTheme="minorEastAsia" w:hAnsi="Times New Roman" w:cs="Times New Roman"/>
                <w:sz w:val="24"/>
                <w:szCs w:val="24"/>
                <w:lang w:eastAsia="lv-LV"/>
              </w:rPr>
            </w:pPr>
          </w:p>
          <w:p w14:paraId="2BB421AA" w14:textId="77777777" w:rsidR="002801D5" w:rsidRPr="00965CEB" w:rsidRDefault="002801D5" w:rsidP="002801D5">
            <w:pPr>
              <w:rPr>
                <w:rFonts w:ascii="Times New Roman" w:eastAsiaTheme="minorEastAsia" w:hAnsi="Times New Roman" w:cs="Times New Roman"/>
                <w:sz w:val="24"/>
                <w:szCs w:val="24"/>
                <w:lang w:eastAsia="lv-LV"/>
              </w:rPr>
            </w:pPr>
          </w:p>
          <w:p w14:paraId="387C3121" w14:textId="77777777" w:rsidR="002801D5" w:rsidRPr="00965CEB" w:rsidRDefault="002801D5" w:rsidP="002801D5">
            <w:pPr>
              <w:rPr>
                <w:rFonts w:ascii="Times New Roman" w:eastAsiaTheme="minorEastAsia" w:hAnsi="Times New Roman" w:cs="Times New Roman"/>
                <w:sz w:val="24"/>
                <w:szCs w:val="24"/>
                <w:lang w:eastAsia="lv-LV"/>
              </w:rPr>
            </w:pPr>
          </w:p>
          <w:p w14:paraId="0F758593" w14:textId="77777777" w:rsidR="002801D5" w:rsidRPr="00965CEB" w:rsidRDefault="002801D5" w:rsidP="002801D5">
            <w:pPr>
              <w:rPr>
                <w:rFonts w:ascii="Times New Roman" w:eastAsiaTheme="minorEastAsia" w:hAnsi="Times New Roman" w:cs="Times New Roman"/>
                <w:sz w:val="24"/>
                <w:szCs w:val="24"/>
                <w:lang w:eastAsia="lv-LV"/>
              </w:rPr>
            </w:pPr>
          </w:p>
          <w:p w14:paraId="2A920FED" w14:textId="77777777" w:rsidR="002801D5" w:rsidRPr="00965CEB" w:rsidRDefault="002801D5" w:rsidP="002801D5">
            <w:pPr>
              <w:rPr>
                <w:rFonts w:ascii="Times New Roman" w:eastAsiaTheme="minorEastAsia" w:hAnsi="Times New Roman" w:cs="Times New Roman"/>
                <w:sz w:val="24"/>
                <w:szCs w:val="24"/>
                <w:lang w:eastAsia="lv-LV"/>
              </w:rPr>
            </w:pPr>
          </w:p>
          <w:p w14:paraId="4079C16D" w14:textId="77777777" w:rsidR="002801D5" w:rsidRPr="00965CEB" w:rsidRDefault="002801D5" w:rsidP="002801D5">
            <w:pPr>
              <w:rPr>
                <w:rFonts w:ascii="Times New Roman" w:eastAsiaTheme="minorEastAsia" w:hAnsi="Times New Roman" w:cs="Times New Roman"/>
                <w:sz w:val="24"/>
                <w:szCs w:val="24"/>
                <w:lang w:eastAsia="lv-LV"/>
              </w:rPr>
            </w:pPr>
          </w:p>
          <w:p w14:paraId="19FE53A2" w14:textId="77777777" w:rsidR="002801D5" w:rsidRPr="00965CEB" w:rsidRDefault="002801D5" w:rsidP="002801D5">
            <w:pPr>
              <w:rPr>
                <w:rFonts w:ascii="Times New Roman" w:eastAsia="Times New Roman" w:hAnsi="Times New Roman" w:cs="Times New Roman"/>
                <w:sz w:val="24"/>
                <w:szCs w:val="24"/>
                <w:lang w:eastAsia="lv-LV"/>
              </w:rPr>
            </w:pPr>
          </w:p>
          <w:p w14:paraId="4CDB29F2" w14:textId="77777777" w:rsidR="002801D5" w:rsidRPr="00965CEB" w:rsidRDefault="002801D5" w:rsidP="002801D5">
            <w:pPr>
              <w:rPr>
                <w:rFonts w:ascii="Times New Roman" w:eastAsia="Times New Roman" w:hAnsi="Times New Roman" w:cs="Times New Roman"/>
                <w:sz w:val="24"/>
                <w:szCs w:val="24"/>
                <w:lang w:eastAsia="lv-LV"/>
              </w:rPr>
            </w:pPr>
          </w:p>
          <w:p w14:paraId="0EE4F651" w14:textId="77777777" w:rsidR="002801D5" w:rsidRPr="00965CEB" w:rsidRDefault="002801D5" w:rsidP="002801D5">
            <w:pPr>
              <w:rPr>
                <w:rFonts w:ascii="Times New Roman" w:eastAsia="Times New Roman" w:hAnsi="Times New Roman" w:cs="Times New Roman"/>
                <w:sz w:val="24"/>
                <w:szCs w:val="24"/>
                <w:lang w:eastAsia="lv-LV"/>
              </w:rPr>
            </w:pPr>
          </w:p>
          <w:p w14:paraId="00CA4D42" w14:textId="77777777" w:rsidR="002801D5" w:rsidRPr="00965CEB" w:rsidRDefault="002801D5" w:rsidP="002801D5">
            <w:pPr>
              <w:rPr>
                <w:rFonts w:ascii="Times New Roman" w:eastAsia="Times New Roman" w:hAnsi="Times New Roman" w:cs="Times New Roman"/>
                <w:sz w:val="24"/>
                <w:szCs w:val="24"/>
                <w:lang w:eastAsia="lv-LV"/>
              </w:rPr>
            </w:pPr>
          </w:p>
          <w:p w14:paraId="6C02898E" w14:textId="77777777" w:rsidR="002801D5" w:rsidRPr="00965CEB" w:rsidRDefault="002801D5" w:rsidP="002801D5">
            <w:pPr>
              <w:rPr>
                <w:rFonts w:ascii="Times New Roman" w:eastAsia="Times New Roman" w:hAnsi="Times New Roman" w:cs="Times New Roman"/>
                <w:sz w:val="24"/>
                <w:szCs w:val="24"/>
                <w:lang w:eastAsia="lv-LV"/>
              </w:rPr>
            </w:pPr>
          </w:p>
          <w:p w14:paraId="38640FB6" w14:textId="77777777" w:rsidR="002801D5" w:rsidRPr="00965CEB" w:rsidRDefault="002801D5" w:rsidP="002801D5">
            <w:pPr>
              <w:rPr>
                <w:rFonts w:ascii="Times New Roman" w:eastAsiaTheme="minorEastAsia" w:hAnsi="Times New Roman" w:cs="Times New Roman"/>
                <w:sz w:val="24"/>
                <w:szCs w:val="24"/>
                <w:lang w:eastAsia="lv-LV"/>
              </w:rPr>
            </w:pPr>
          </w:p>
          <w:p w14:paraId="71BB998C" w14:textId="77777777" w:rsidR="002801D5" w:rsidRPr="00965CEB" w:rsidRDefault="002801D5" w:rsidP="002801D5">
            <w:pPr>
              <w:rPr>
                <w:rFonts w:ascii="Times New Roman" w:eastAsiaTheme="minorEastAsia" w:hAnsi="Times New Roman" w:cs="Times New Roman"/>
                <w:sz w:val="24"/>
                <w:szCs w:val="24"/>
                <w:lang w:eastAsia="lv-LV"/>
              </w:rPr>
            </w:pP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4FE874C" w14:textId="77777777" w:rsidR="000164A6" w:rsidRPr="00965CEB" w:rsidRDefault="000164A6" w:rsidP="000164A6">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lastRenderedPageBreak/>
              <w:t>Ministru kabineta 2019. gada 7. maija rīkojums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14:paraId="739936C3" w14:textId="7C61301A" w:rsidR="000164A6" w:rsidRPr="00965CEB" w:rsidRDefault="000164A6" w:rsidP="000164A6">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1)</w:t>
            </w:r>
            <w:r w:rsidR="00965CEB">
              <w:rPr>
                <w:rFonts w:ascii="Times New Roman" w:eastAsia="Times New Roman" w:hAnsi="Times New Roman" w:cs="Times New Roman"/>
                <w:sz w:val="24"/>
                <w:szCs w:val="24"/>
                <w:lang w:eastAsia="lv-LV"/>
              </w:rPr>
              <w:t> </w:t>
            </w:r>
            <w:r w:rsidRPr="00965CEB">
              <w:rPr>
                <w:rFonts w:ascii="Times New Roman" w:eastAsia="Times New Roman" w:hAnsi="Times New Roman" w:cs="Times New Roman"/>
                <w:sz w:val="24"/>
                <w:szCs w:val="24"/>
                <w:lang w:eastAsia="lv-LV"/>
              </w:rPr>
              <w:t>par Satversmes tiesneša statusam nepieciešamajām garantijām pēc amata termiņa beigām;</w:t>
            </w:r>
          </w:p>
          <w:p w14:paraId="57D6D3F8" w14:textId="377F62C3" w:rsidR="000164A6" w:rsidRPr="00965CEB" w:rsidRDefault="000164A6" w:rsidP="000164A6">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2)</w:t>
            </w:r>
            <w:r w:rsidR="00965CEB">
              <w:rPr>
                <w:rFonts w:ascii="Times New Roman" w:eastAsia="Times New Roman" w:hAnsi="Times New Roman" w:cs="Times New Roman"/>
                <w:sz w:val="24"/>
                <w:szCs w:val="24"/>
                <w:lang w:eastAsia="lv-LV"/>
              </w:rPr>
              <w:t> </w:t>
            </w:r>
            <w:r w:rsidRPr="00965CEB">
              <w:rPr>
                <w:rFonts w:ascii="Times New Roman" w:eastAsia="Times New Roman" w:hAnsi="Times New Roman" w:cs="Times New Roman"/>
                <w:sz w:val="24"/>
                <w:szCs w:val="24"/>
                <w:lang w:eastAsia="lv-LV"/>
              </w:rPr>
              <w:t>par Satversmes tiesas administratīvo pārvaldību un Satversmes tiesas budžeta garantijām.</w:t>
            </w:r>
          </w:p>
          <w:p w14:paraId="678EB81E" w14:textId="77777777" w:rsidR="000164A6" w:rsidRPr="00965CEB" w:rsidRDefault="000164A6" w:rsidP="000164A6">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Lai minēto sasniegtu, ir izstrādāti vairāki saistīti likumprojekti un Ministru kabineta noteikumu projekts.</w:t>
            </w:r>
          </w:p>
          <w:p w14:paraId="693A4DBC" w14:textId="77777777" w:rsidR="005D1C5E" w:rsidRPr="00965CEB" w:rsidRDefault="005D1C5E" w:rsidP="000164A6">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Calibri" w:hAnsi="Times New Roman" w:cs="Times New Roman"/>
                <w:bCs/>
                <w:sz w:val="24"/>
                <w:szCs w:val="24"/>
              </w:rPr>
              <w:t>Izvērtējot Satversmes tiesas tiesnešu sociālo garantiju apjomu, kā arī ārvalstu konstitucionālo tiesu tiesnešu sociālās garantijas, izdarīti secinājumi, ka Satversmes tiesas tiesnešu sociālo garantiju sistēmu nepieciešams pilnveidot, nodrošinot Satversmes tiesnesim atbilstošas sociālās garantijas pēc pilnvaru termiņa beigām.</w:t>
            </w:r>
          </w:p>
          <w:p w14:paraId="7CC50248" w14:textId="77777777" w:rsidR="005D1C5E" w:rsidRPr="00965CEB" w:rsidRDefault="005D1C5E" w:rsidP="005D1C5E">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Calibri" w:hAnsi="Times New Roman" w:cs="Times New Roman"/>
                <w:bCs/>
                <w:sz w:val="24"/>
                <w:szCs w:val="24"/>
                <w:lang w:eastAsia="lv-LV"/>
              </w:rPr>
              <w:t>No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w:t>
            </w:r>
          </w:p>
          <w:p w14:paraId="2CF56DF5" w14:textId="77777777" w:rsidR="005D1C5E" w:rsidRPr="00965CEB" w:rsidRDefault="005D1C5E" w:rsidP="005D1C5E">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Satversmes tiesas tiesneša pilnvaru termiņš ir 10 gadi, līdz ar to, valsts interesēs būtu pēc Satversmes tiesas tiesneša pilnvaru beigām šo pieredzi izmantot valsts labā. Ņemot vērā to, ka ne visi Satversmes tiesas tiesneši pēc pilnvaru termiņa beigām atbildīs pensionēšanās vecumam vai izvēlēsies pensionēties, ja viņu kopējais izdienas stāžs saskaņā ar likuma "Par tiesnešu izdienas pensijām 3. pantu ir vismaz 20 gadi, Satversmes tiesnesim pēc pilnvaru termiņa beigām cita starpā būtu nodrošināmas tiesības pretendēt uz vakanto Augstākās tiesas tiesneša amatu, kas būtu kā pienācīgs karjeras turpinājums.</w:t>
            </w:r>
          </w:p>
          <w:p w14:paraId="5E8815C3" w14:textId="77777777" w:rsidR="000164A6" w:rsidRPr="00965CEB" w:rsidRDefault="000164A6" w:rsidP="00494EC6">
            <w:pPr>
              <w:spacing w:after="0" w:line="240" w:lineRule="auto"/>
              <w:ind w:firstLine="284"/>
              <w:jc w:val="both"/>
              <w:rPr>
                <w:rFonts w:ascii="Times New Roman" w:hAnsi="Times New Roman" w:cs="Times New Roman"/>
                <w:sz w:val="24"/>
                <w:szCs w:val="24"/>
              </w:rPr>
            </w:pPr>
            <w:r w:rsidRPr="00965CEB">
              <w:rPr>
                <w:rFonts w:ascii="Times New Roman" w:eastAsia="Times New Roman" w:hAnsi="Times New Roman" w:cs="Times New Roman"/>
                <w:sz w:val="24"/>
                <w:szCs w:val="24"/>
                <w:lang w:eastAsia="lv-LV"/>
              </w:rPr>
              <w:t xml:space="preserve">Likuma </w:t>
            </w:r>
            <w:r w:rsidRPr="00965CEB">
              <w:rPr>
                <w:rFonts w:ascii="Times New Roman" w:eastAsia="Calibri" w:hAnsi="Times New Roman" w:cs="Times New Roman"/>
                <w:sz w:val="24"/>
                <w:szCs w:val="24"/>
                <w:lang w:eastAsia="lv-LV"/>
              </w:rPr>
              <w:t>"Par tiesu varu</w:t>
            </w:r>
            <w:r w:rsidRPr="00965CEB">
              <w:rPr>
                <w:rFonts w:ascii="Times New Roman" w:eastAsia="Times New Roman" w:hAnsi="Times New Roman" w:cs="Times New Roman"/>
                <w:sz w:val="24"/>
                <w:szCs w:val="24"/>
                <w:lang w:eastAsia="lv-LV"/>
              </w:rPr>
              <w:t>"</w:t>
            </w:r>
            <w:r w:rsidRPr="00965CEB">
              <w:rPr>
                <w:rFonts w:ascii="Times New Roman" w:eastAsia="Calibri" w:hAnsi="Times New Roman" w:cs="Times New Roman"/>
                <w:sz w:val="24"/>
                <w:szCs w:val="24"/>
                <w:lang w:eastAsia="lv-LV"/>
              </w:rPr>
              <w:t xml:space="preserve"> 54. panta trešā daļa šobrīd paredz, ka uz </w:t>
            </w:r>
            <w:r w:rsidRPr="00965CEB">
              <w:rPr>
                <w:rFonts w:ascii="Times New Roman" w:hAnsi="Times New Roman" w:cs="Times New Roman"/>
                <w:sz w:val="24"/>
                <w:szCs w:val="24"/>
              </w:rPr>
              <w:t>Augstākās tiesas tiesneša amatu var pretendēt persona, kura ir bijusi Satversmes tiesas tiesneša, starptautiskas tiesas tiesneša vai pārnacionālas tiesas tiesneša amatā un kura saņēmusi pozitīvu Augstākās tiesas departamenta tiesnešu kopsapulces atzinumu.</w:t>
            </w:r>
          </w:p>
          <w:p w14:paraId="25B7B7CD" w14:textId="2CFC9C7F" w:rsidR="004E57C0" w:rsidRPr="00965CEB" w:rsidRDefault="000164A6" w:rsidP="00494EC6">
            <w:pPr>
              <w:pStyle w:val="tv213"/>
              <w:spacing w:before="0" w:beforeAutospacing="0" w:after="0" w:afterAutospacing="0"/>
              <w:ind w:firstLine="284"/>
              <w:jc w:val="both"/>
            </w:pPr>
            <w:r w:rsidRPr="00965CEB">
              <w:lastRenderedPageBreak/>
              <w:t xml:space="preserve">Likuma </w:t>
            </w:r>
            <w:r w:rsidRPr="00965CEB">
              <w:rPr>
                <w:rFonts w:eastAsia="Calibri"/>
              </w:rPr>
              <w:t>"Par tiesu varu</w:t>
            </w:r>
            <w:r w:rsidRPr="00965CEB">
              <w:t>"</w:t>
            </w:r>
            <w:r w:rsidR="00341766" w:rsidRPr="00965CEB">
              <w:rPr>
                <w:bCs/>
              </w:rPr>
              <w:t xml:space="preserve"> 54.</w:t>
            </w:r>
            <w:r w:rsidR="00341766" w:rsidRPr="00965CEB">
              <w:rPr>
                <w:bCs/>
                <w:vertAlign w:val="superscript"/>
              </w:rPr>
              <w:t>2</w:t>
            </w:r>
            <w:r w:rsidR="00965CEB">
              <w:rPr>
                <w:bCs/>
              </w:rPr>
              <w:t> </w:t>
            </w:r>
            <w:r w:rsidR="00341766" w:rsidRPr="00965CEB">
              <w:rPr>
                <w:bCs/>
              </w:rPr>
              <w:t xml:space="preserve">panta pirmā daļa paredz, ka </w:t>
            </w:r>
            <w:r w:rsidR="00341766" w:rsidRPr="00965CEB">
              <w:t xml:space="preserve">Augstākās tiesas tiesneša amata kandidātu atlases, stažēšanās un kvalifikācijas eksāmena kārtošanas kārtību nosaka Tieslietu padome un publicē oficiālajā izdevumā "Latvijas Vēstnesis". </w:t>
            </w:r>
          </w:p>
          <w:p w14:paraId="141304C6" w14:textId="641D3F1B" w:rsidR="000164A6" w:rsidRPr="00965CEB" w:rsidRDefault="000164A6" w:rsidP="00CA3E7D">
            <w:pPr>
              <w:pStyle w:val="tv213"/>
              <w:spacing w:before="0" w:beforeAutospacing="0" w:after="0" w:afterAutospacing="0"/>
              <w:ind w:firstLine="284"/>
              <w:jc w:val="both"/>
              <w:rPr>
                <w:rFonts w:eastAsiaTheme="minorEastAsia"/>
              </w:rPr>
            </w:pPr>
            <w:r w:rsidRPr="00965CEB">
              <w:rPr>
                <w:rFonts w:eastAsiaTheme="minorEastAsia"/>
              </w:rPr>
              <w:t xml:space="preserve">Ar likumprojektu </w:t>
            </w:r>
            <w:r w:rsidRPr="00965CEB">
              <w:rPr>
                <w:bCs/>
                <w:shd w:val="clear" w:color="auto" w:fill="FFFFFF"/>
              </w:rPr>
              <w:t xml:space="preserve">"Grozījumi Satversmes tiesas likumā" </w:t>
            </w:r>
            <w:r w:rsidR="00CA3E7D" w:rsidRPr="00965CEB">
              <w:t>Satversmes tiesas tiesnesim viena gada laikā pēc pilnvaru termiņa izbeigšanās ir tiesības likuma "Par tiesu varu" 54.</w:t>
            </w:r>
            <w:r w:rsidR="00CA3E7D" w:rsidRPr="00965CEB">
              <w:rPr>
                <w:vertAlign w:val="superscript"/>
              </w:rPr>
              <w:t>2</w:t>
            </w:r>
            <w:r w:rsidR="00CA3E7D" w:rsidRPr="00965CEB">
              <w:t> panta 1.</w:t>
            </w:r>
            <w:r w:rsidR="00CA3E7D" w:rsidRPr="00965CEB">
              <w:rPr>
                <w:vertAlign w:val="superscript"/>
              </w:rPr>
              <w:t>1</w:t>
            </w:r>
            <w:r w:rsidR="009D4CA0" w:rsidRPr="00965CEB">
              <w:rPr>
                <w:vertAlign w:val="superscript"/>
              </w:rPr>
              <w:t> </w:t>
            </w:r>
            <w:r w:rsidR="00CA3E7D" w:rsidRPr="00965CEB">
              <w:t xml:space="preserve">daļā noteiktajā kārtībā pretendēt uz vakanto Augstākās tiesas tiesneša amatu, ja viņš nav sasniedzis tiesneša amata pildīšanai noteikto maksimālo vecumu. </w:t>
            </w:r>
            <w:r w:rsidRPr="00965CEB">
              <w:rPr>
                <w:rFonts w:eastAsiaTheme="minorEastAsia"/>
              </w:rPr>
              <w:t xml:space="preserve">Lai minēto nodrošinātu likumprojekts </w:t>
            </w:r>
            <w:r w:rsidRPr="00965CEB">
              <w:rPr>
                <w:rFonts w:eastAsia="Calibri"/>
              </w:rPr>
              <w:t>"</w:t>
            </w:r>
            <w:r w:rsidRPr="00965CEB">
              <w:rPr>
                <w:rFonts w:eastAsiaTheme="minorEastAsia"/>
              </w:rPr>
              <w:t>G</w:t>
            </w:r>
            <w:r w:rsidRPr="00965CEB">
              <w:rPr>
                <w:rFonts w:eastAsia="Calibri"/>
              </w:rPr>
              <w:t>rozījums likumā "Par tiesu varu</w:t>
            </w:r>
            <w:r w:rsidRPr="00965CEB">
              <w:t>""</w:t>
            </w:r>
            <w:r w:rsidR="00494EC6" w:rsidRPr="00965CEB">
              <w:t xml:space="preserve"> (turpmāk – likumprojekts)</w:t>
            </w:r>
            <w:r w:rsidRPr="00965CEB">
              <w:rPr>
                <w:rFonts w:eastAsia="Calibri"/>
              </w:rPr>
              <w:t xml:space="preserve"> paredz</w:t>
            </w:r>
            <w:r w:rsidR="00341766" w:rsidRPr="00965CEB">
              <w:rPr>
                <w:rFonts w:eastAsia="Calibri"/>
              </w:rPr>
              <w:t>, ka</w:t>
            </w:r>
            <w:r w:rsidR="00341766" w:rsidRPr="00965CEB">
              <w:rPr>
                <w:rFonts w:eastAsia="Calibri"/>
                <w:b/>
              </w:rPr>
              <w:t xml:space="preserve"> </w:t>
            </w:r>
            <w:r w:rsidRPr="00965CEB">
              <w:rPr>
                <w:rFonts w:eastAsia="Calibri"/>
                <w:b/>
              </w:rPr>
              <w:t xml:space="preserve"> </w:t>
            </w:r>
            <w:r w:rsidR="00487F89" w:rsidRPr="00965CEB">
              <w:rPr>
                <w:rFonts w:eastAsia="Calibri"/>
              </w:rPr>
              <w:t>likuma "Par tiesu varu</w:t>
            </w:r>
            <w:r w:rsidR="00487F89" w:rsidRPr="00965CEB">
              <w:t xml:space="preserve">" </w:t>
            </w:r>
            <w:r w:rsidR="00487F89" w:rsidRPr="00965CEB">
              <w:rPr>
                <w:bCs/>
              </w:rPr>
              <w:t>54.</w:t>
            </w:r>
            <w:r w:rsidR="00487F89" w:rsidRPr="00965CEB">
              <w:rPr>
                <w:bCs/>
                <w:vertAlign w:val="superscript"/>
              </w:rPr>
              <w:t>2</w:t>
            </w:r>
            <w:r w:rsidR="00965CEB">
              <w:rPr>
                <w:bCs/>
              </w:rPr>
              <w:t> </w:t>
            </w:r>
            <w:r w:rsidR="00487F89" w:rsidRPr="00965CEB">
              <w:rPr>
                <w:bCs/>
              </w:rPr>
              <w:t xml:space="preserve">panta pirmajā daļā </w:t>
            </w:r>
            <w:r w:rsidRPr="00965CEB">
              <w:t xml:space="preserve">noteiktā atlase tiek rīkota, ja likuma </w:t>
            </w:r>
            <w:r w:rsidR="00487F89" w:rsidRPr="00965CEB">
              <w:rPr>
                <w:rFonts w:eastAsia="Calibri"/>
              </w:rPr>
              <w:t>"Par tiesu varu</w:t>
            </w:r>
            <w:r w:rsidR="00487F89" w:rsidRPr="00965CEB">
              <w:t>"</w:t>
            </w:r>
            <w:r w:rsidR="00487F89" w:rsidRPr="00965CEB">
              <w:rPr>
                <w:rFonts w:eastAsia="Calibri"/>
              </w:rPr>
              <w:t xml:space="preserve"> </w:t>
            </w:r>
            <w:r w:rsidRPr="00965CEB">
              <w:t>54. panta trešajā daļā minētās personas nav izteikušas vēlmi pretendēt uz Augstākās tiesas tiesneša amatu, vai arī ir izteikušas vēlmi pretendēt uz Augstākās tiesas tiesneša amatu, bet nav saņēmušas pozitīvu Augstākās tiesas departamenta tiesnešu kopsapulces atzinumu.</w:t>
            </w:r>
          </w:p>
        </w:tc>
      </w:tr>
      <w:tr w:rsidR="000164A6" w:rsidRPr="00965CEB" w14:paraId="0F9C3CBC"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CF2E927"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lastRenderedPageBreak/>
              <w:t>3.</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DE7470C"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 xml:space="preserve">Projekta izstrādē iesaistītās institūcijas </w:t>
            </w:r>
            <w:r w:rsidRPr="00965CEB">
              <w:rPr>
                <w:rFonts w:ascii="Times New Roman" w:eastAsiaTheme="minorEastAsia" w:hAnsi="Times New Roman" w:cs="Times New Roman"/>
                <w:sz w:val="24"/>
                <w:szCs w:val="24"/>
                <w:lang w:eastAsia="lv-LV"/>
              </w:rPr>
              <w:t>un publiskas personas kapitālsabiedrības</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C9D74F3" w14:textId="77777777" w:rsidR="000164A6" w:rsidRPr="00965CEB" w:rsidRDefault="000164A6" w:rsidP="000164A6">
            <w:pPr>
              <w:spacing w:after="0" w:line="240" w:lineRule="auto"/>
              <w:ind w:firstLine="257"/>
              <w:jc w:val="both"/>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color w:val="000000"/>
                <w:sz w:val="24"/>
                <w:szCs w:val="24"/>
                <w:lang w:eastAsia="lv-LV"/>
              </w:rPr>
              <w:t>Tieslietu ministrija, Valsts kanceleja, Finanšu ministrija, Augstākā tiesa, Satversmes tiesas eksperts.</w:t>
            </w:r>
          </w:p>
        </w:tc>
      </w:tr>
      <w:tr w:rsidR="000164A6" w:rsidRPr="00965CEB" w14:paraId="31E8065C" w14:textId="77777777" w:rsidTr="00B216D5">
        <w:trPr>
          <w:trHeight w:val="1"/>
        </w:trPr>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7D2C372"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4.</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BA0F3BB"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Cita informācija</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8B34EF0" w14:textId="77777777" w:rsidR="000164A6" w:rsidRPr="00965CEB" w:rsidRDefault="000164A6" w:rsidP="000164A6">
            <w:pPr>
              <w:spacing w:after="0" w:line="240" w:lineRule="auto"/>
              <w:ind w:firstLine="257"/>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Nav.</w:t>
            </w:r>
          </w:p>
        </w:tc>
      </w:tr>
      <w:tr w:rsidR="000164A6" w:rsidRPr="00965CEB" w14:paraId="5B38040A" w14:textId="77777777" w:rsidTr="006A39FB">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D48C19A" w14:textId="77777777" w:rsidR="000164A6" w:rsidRPr="00965CEB" w:rsidRDefault="000164A6" w:rsidP="000164A6">
            <w:pPr>
              <w:tabs>
                <w:tab w:val="left" w:pos="990"/>
              </w:tabs>
              <w:spacing w:after="0" w:line="240" w:lineRule="auto"/>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ab/>
            </w:r>
          </w:p>
        </w:tc>
      </w:tr>
      <w:tr w:rsidR="000164A6" w:rsidRPr="00965CEB" w14:paraId="09012F89" w14:textId="77777777" w:rsidTr="006A39FB">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0EFFDE56" w14:textId="77777777" w:rsidR="000164A6" w:rsidRPr="00965CEB" w:rsidRDefault="000164A6" w:rsidP="000164A6">
            <w:pPr>
              <w:spacing w:after="0" w:line="240" w:lineRule="auto"/>
              <w:jc w:val="center"/>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0164A6" w:rsidRPr="00965CEB" w14:paraId="1E30D7FA"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D894748"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1.</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6804495"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Sabiedrības mērķgrupas, kuras tiesiskais regulējums ietekmē</w:t>
            </w:r>
            <w:proofErr w:type="gramStart"/>
            <w:r w:rsidRPr="00965CEB">
              <w:rPr>
                <w:rFonts w:ascii="Times New Roman" w:eastAsia="Times New Roman" w:hAnsi="Times New Roman" w:cs="Times New Roman"/>
                <w:sz w:val="24"/>
                <w:szCs w:val="24"/>
                <w:lang w:eastAsia="lv-LV"/>
              </w:rPr>
              <w:t xml:space="preserve"> vai varētu ietekmēt</w:t>
            </w:r>
            <w:proofErr w:type="gramEnd"/>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1D40781" w14:textId="77777777" w:rsidR="000164A6" w:rsidRPr="00965CEB" w:rsidRDefault="007E66D5" w:rsidP="007E66D5">
            <w:pPr>
              <w:spacing w:after="0" w:line="240" w:lineRule="auto"/>
              <w:ind w:firstLine="283"/>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Persona, kuras ir bijušas Satversmes tiesas tiesneša, starptautiskas tiesas tiesneša vai pārnacionālas tiesas tiesneša amatā.</w:t>
            </w:r>
          </w:p>
        </w:tc>
      </w:tr>
      <w:tr w:rsidR="000164A6" w:rsidRPr="00965CEB" w14:paraId="472737BA"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2DA4BD0"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2.</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B9B5B08"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Tiesiskā regulējuma ietekme uz tautsaimniecību un administratīvo slogu</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2000E09" w14:textId="77777777" w:rsidR="000164A6" w:rsidRPr="00965CEB" w:rsidRDefault="000164A6" w:rsidP="000164A6">
            <w:pPr>
              <w:spacing w:after="0" w:line="240" w:lineRule="auto"/>
              <w:ind w:firstLine="283"/>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color w:val="000000"/>
                <w:sz w:val="24"/>
                <w:szCs w:val="24"/>
                <w:lang w:eastAsia="lv-LV"/>
              </w:rPr>
              <w:t>Likumprojekts šo jomu neskar.</w:t>
            </w:r>
            <w:r w:rsidRPr="00965CEB">
              <w:rPr>
                <w:rFonts w:ascii="Times New Roman" w:eastAsia="Times New Roman" w:hAnsi="Times New Roman" w:cs="Times New Roman"/>
                <w:sz w:val="24"/>
                <w:szCs w:val="24"/>
                <w:lang w:eastAsia="lv-LV"/>
              </w:rPr>
              <w:t xml:space="preserve"> </w:t>
            </w:r>
          </w:p>
        </w:tc>
      </w:tr>
      <w:tr w:rsidR="000164A6" w:rsidRPr="00965CEB" w14:paraId="558E14F3"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691A6D9"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3.</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CBAA939"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Administratīvo izmaksu monetārs novērtējums</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FFADA1A" w14:textId="77777777" w:rsidR="000164A6" w:rsidRPr="00965CEB" w:rsidRDefault="000164A6" w:rsidP="000164A6">
            <w:pPr>
              <w:spacing w:after="0" w:line="240" w:lineRule="auto"/>
              <w:ind w:firstLine="283"/>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Likumprojekts šo jomu neskar.</w:t>
            </w:r>
          </w:p>
        </w:tc>
      </w:tr>
      <w:tr w:rsidR="000164A6" w:rsidRPr="00965CEB" w14:paraId="11476E25"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6C691B5"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 xml:space="preserve">4. </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AD0A804"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r w:rsidRPr="00965CEB">
              <w:rPr>
                <w:rFonts w:ascii="Times New Roman" w:eastAsiaTheme="minorEastAsia" w:hAnsi="Times New Roman" w:cs="Times New Roman"/>
                <w:sz w:val="24"/>
                <w:szCs w:val="24"/>
                <w:lang w:eastAsia="lv-LV"/>
              </w:rPr>
              <w:t>Atbilstības izmaksu monetārs novērtējums</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1CA846F" w14:textId="77777777" w:rsidR="000164A6" w:rsidRPr="00965CEB" w:rsidRDefault="000164A6" w:rsidP="000164A6">
            <w:pPr>
              <w:spacing w:after="0" w:line="240" w:lineRule="auto"/>
              <w:ind w:firstLine="283"/>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Likumprojekts šo jomu neskar.</w:t>
            </w:r>
          </w:p>
        </w:tc>
      </w:tr>
      <w:tr w:rsidR="000164A6" w:rsidRPr="00965CEB" w14:paraId="5116CFC4" w14:textId="77777777" w:rsidTr="00B216D5">
        <w:tc>
          <w:tcPr>
            <w:tcW w:w="57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C59306B"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5.</w:t>
            </w:r>
          </w:p>
        </w:tc>
        <w:tc>
          <w:tcPr>
            <w:tcW w:w="194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4A374CE"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Cita informācija</w:t>
            </w:r>
          </w:p>
        </w:tc>
        <w:tc>
          <w:tcPr>
            <w:tcW w:w="65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DC4C719" w14:textId="77777777" w:rsidR="000164A6" w:rsidRPr="00965CEB" w:rsidRDefault="000164A6" w:rsidP="00494EC6">
            <w:pPr>
              <w:spacing w:after="0" w:line="240" w:lineRule="auto"/>
              <w:ind w:firstLine="284"/>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Nav.</w:t>
            </w:r>
          </w:p>
        </w:tc>
      </w:tr>
      <w:tr w:rsidR="000164A6" w:rsidRPr="00965CEB" w14:paraId="1BA3D114" w14:textId="77777777" w:rsidTr="006A39FB">
        <w:tc>
          <w:tcPr>
            <w:tcW w:w="9025" w:type="dxa"/>
            <w:gridSpan w:val="3"/>
            <w:tcBorders>
              <w:top w:val="single" w:sz="6" w:space="0" w:color="414142"/>
              <w:left w:val="single" w:sz="6" w:space="0" w:color="414142"/>
              <w:bottom w:val="single" w:sz="6" w:space="0" w:color="000000"/>
              <w:right w:val="single" w:sz="6" w:space="0" w:color="414142"/>
            </w:tcBorders>
            <w:shd w:val="clear" w:color="000000" w:fill="FFFFFF"/>
            <w:tcMar>
              <w:left w:w="30" w:type="dxa"/>
              <w:right w:w="30" w:type="dxa"/>
            </w:tcMar>
          </w:tcPr>
          <w:p w14:paraId="732D6931"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6"/>
            </w:tblGrid>
            <w:tr w:rsidR="000164A6" w:rsidRPr="00965CEB" w14:paraId="4203C8AA" w14:textId="77777777" w:rsidTr="006A39FB">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0297895" w14:textId="77777777" w:rsidR="000164A6" w:rsidRPr="00965CEB" w:rsidRDefault="000164A6" w:rsidP="000164A6">
                  <w:pPr>
                    <w:spacing w:after="0" w:line="240" w:lineRule="auto"/>
                    <w:ind w:firstLine="300"/>
                    <w:jc w:val="center"/>
                    <w:rPr>
                      <w:rFonts w:ascii="Times New Roman" w:eastAsia="Times New Roman" w:hAnsi="Times New Roman" w:cs="Times New Roman"/>
                      <w:b/>
                      <w:bCs/>
                      <w:sz w:val="24"/>
                      <w:szCs w:val="24"/>
                      <w:lang w:eastAsia="lv-LV"/>
                    </w:rPr>
                  </w:pPr>
                  <w:r w:rsidRPr="00965CEB">
                    <w:rPr>
                      <w:rFonts w:ascii="Times New Roman" w:eastAsia="Times New Roman" w:hAnsi="Times New Roman" w:cs="Times New Roman"/>
                      <w:b/>
                      <w:bCs/>
                      <w:sz w:val="24"/>
                      <w:szCs w:val="24"/>
                      <w:lang w:eastAsia="lv-LV"/>
                    </w:rPr>
                    <w:t xml:space="preserve">III. Tiesību akta projekta ietekme uz valsts budžetu un pašvaldību budžetiem </w:t>
                  </w:r>
                </w:p>
              </w:tc>
            </w:tr>
            <w:tr w:rsidR="000164A6" w:rsidRPr="00965CEB" w14:paraId="01E1F8A9" w14:textId="77777777" w:rsidTr="006A39FB">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636081D" w14:textId="77777777" w:rsidR="000164A6" w:rsidRPr="00965CEB" w:rsidRDefault="000164A6" w:rsidP="000164A6">
                  <w:pPr>
                    <w:spacing w:after="0" w:line="240" w:lineRule="auto"/>
                    <w:ind w:firstLine="301"/>
                    <w:jc w:val="center"/>
                    <w:rPr>
                      <w:rFonts w:ascii="Times New Roman" w:eastAsia="Times New Roman" w:hAnsi="Times New Roman" w:cs="Times New Roman"/>
                      <w:bCs/>
                      <w:sz w:val="24"/>
                      <w:szCs w:val="24"/>
                      <w:lang w:eastAsia="lv-LV"/>
                    </w:rPr>
                  </w:pPr>
                  <w:r w:rsidRPr="00965CEB">
                    <w:rPr>
                      <w:rFonts w:ascii="Times New Roman" w:eastAsia="Times New Roman" w:hAnsi="Times New Roman" w:cs="Times New Roman"/>
                      <w:bCs/>
                      <w:sz w:val="24"/>
                      <w:szCs w:val="24"/>
                      <w:lang w:eastAsia="lv-LV"/>
                    </w:rPr>
                    <w:t>Likumprojekts šo jomu neskar.</w:t>
                  </w:r>
                </w:p>
              </w:tc>
            </w:tr>
          </w:tbl>
          <w:p w14:paraId="550D20BE"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000164A6" w:rsidRPr="00965CEB" w14:paraId="752DDB3B" w14:textId="77777777" w:rsidTr="006A39FB">
              <w:trPr>
                <w:trHeight w:val="261"/>
              </w:trPr>
              <w:tc>
                <w:tcPr>
                  <w:tcW w:w="8942"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73ADFF73" w14:textId="77777777" w:rsidR="000164A6" w:rsidRPr="00965CEB" w:rsidRDefault="000164A6" w:rsidP="000164A6">
                  <w:pPr>
                    <w:spacing w:after="0" w:line="240" w:lineRule="auto"/>
                    <w:ind w:firstLine="300"/>
                    <w:jc w:val="center"/>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b/>
                      <w:sz w:val="24"/>
                      <w:szCs w:val="24"/>
                      <w:lang w:eastAsia="lv-LV"/>
                    </w:rPr>
                    <w:t>IV. Tiesību akta projekta ietekme uz spēkā esošo tiesību normu sistēmu</w:t>
                  </w:r>
                </w:p>
              </w:tc>
            </w:tr>
            <w:tr w:rsidR="000164A6" w:rsidRPr="00965CEB" w14:paraId="266B1764" w14:textId="77777777" w:rsidTr="006A39FB">
              <w:trPr>
                <w:trHeight w:val="993"/>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B405B65"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lastRenderedPageBreak/>
                    <w:t>1.</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EFF205C"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Saistītie tiesību aktu projekti</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C894E33" w14:textId="77777777" w:rsidR="00654696" w:rsidRPr="00965CEB" w:rsidRDefault="007E66D5" w:rsidP="00654696">
                  <w:pPr>
                    <w:tabs>
                      <w:tab w:val="left" w:pos="711"/>
                    </w:tabs>
                    <w:spacing w:after="0" w:line="240" w:lineRule="auto"/>
                    <w:ind w:firstLine="284"/>
                    <w:jc w:val="both"/>
                    <w:rPr>
                      <w:rFonts w:ascii="Times New Roman" w:eastAsia="Calibri" w:hAnsi="Times New Roman" w:cs="Times New Roman"/>
                      <w:sz w:val="24"/>
                      <w:szCs w:val="24"/>
                      <w:lang w:eastAsia="lv-LV"/>
                    </w:rPr>
                  </w:pPr>
                  <w:r w:rsidRPr="00965CEB">
                    <w:rPr>
                      <w:rFonts w:ascii="Times New Roman" w:eastAsia="Calibri" w:hAnsi="Times New Roman" w:cs="Times New Roman"/>
                      <w:sz w:val="24"/>
                      <w:szCs w:val="24"/>
                      <w:lang w:eastAsia="lv-LV"/>
                    </w:rPr>
                    <w:t xml:space="preserve">Likumprojekts </w:t>
                  </w:r>
                  <w:r w:rsidRPr="00965CEB">
                    <w:rPr>
                      <w:rFonts w:ascii="Times New Roman" w:hAnsi="Times New Roman" w:cs="Times New Roman"/>
                      <w:bCs/>
                      <w:color w:val="000000"/>
                      <w:sz w:val="24"/>
                      <w:szCs w:val="24"/>
                      <w:shd w:val="clear" w:color="auto" w:fill="FFFFFF"/>
                    </w:rPr>
                    <w:t>"Grozījumi Satversmes tiesas likumā"</w:t>
                  </w:r>
                  <w:r w:rsidR="00654696" w:rsidRPr="00965CEB">
                    <w:rPr>
                      <w:rFonts w:ascii="Times New Roman" w:hAnsi="Times New Roman" w:cs="Times New Roman"/>
                      <w:bCs/>
                      <w:color w:val="000000"/>
                      <w:sz w:val="24"/>
                      <w:szCs w:val="24"/>
                      <w:shd w:val="clear" w:color="auto" w:fill="FFFFFF"/>
                    </w:rPr>
                    <w:t xml:space="preserve"> i</w:t>
                  </w:r>
                  <w:r w:rsidR="00654696" w:rsidRPr="00965CEB">
                    <w:rPr>
                      <w:rFonts w:ascii="Times New Roman" w:eastAsia="Times New Roman" w:hAnsi="Times New Roman" w:cs="Times New Roman"/>
                      <w:color w:val="000000"/>
                      <w:sz w:val="24"/>
                      <w:szCs w:val="24"/>
                      <w:lang w:eastAsia="lv-LV"/>
                    </w:rPr>
                    <w:t xml:space="preserve">zstrādāts Satversmes tiesas neatkarības nodrošināšanai un Satversmes tiesas tiesneša statusa nostiprināšanai, paredzot Satversmes tiesas tiesnešu sociālās garantijas pēc pilnvaru termiņa beigām; </w:t>
                  </w:r>
                  <w:r w:rsidR="00654696" w:rsidRPr="00965CEB">
                    <w:rPr>
                      <w:rFonts w:ascii="Times New Roman" w:eastAsia="Calibri" w:hAnsi="Times New Roman" w:cs="Times New Roman"/>
                      <w:sz w:val="24"/>
                      <w:szCs w:val="24"/>
                      <w:lang w:eastAsia="lv-LV"/>
                    </w:rPr>
                    <w:t xml:space="preserve">Satversmes tiesas budžeta autonomiju; </w:t>
                  </w:r>
                  <w:r w:rsidR="00654696" w:rsidRPr="00965CEB">
                    <w:rPr>
                      <w:rFonts w:ascii="Times New Roman" w:eastAsiaTheme="minorEastAsia" w:hAnsi="Times New Roman" w:cs="Times New Roman"/>
                      <w:sz w:val="24"/>
                      <w:szCs w:val="24"/>
                      <w:lang w:eastAsia="lv-LV"/>
                    </w:rPr>
                    <w:t>Satversmes tiesā Administratīvā vadītāja vietas izveidi; juridiskās palīdzības sniedzēja pilnvarojumu lietās, kad juridiskās palīdzības saņēmējam tiek sniegta valsts nodrošinātā juridiskā palīdzība.</w:t>
                  </w:r>
                </w:p>
                <w:p w14:paraId="4A89E034" w14:textId="77777777" w:rsidR="000164A6" w:rsidRPr="00965CEB" w:rsidRDefault="00494EC6" w:rsidP="00494EC6">
                  <w:pPr>
                    <w:tabs>
                      <w:tab w:val="left" w:pos="711"/>
                    </w:tabs>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heme="minorEastAsia" w:hAnsi="Times New Roman" w:cs="Times New Roman"/>
                      <w:bCs/>
                      <w:sz w:val="24"/>
                      <w:szCs w:val="24"/>
                      <w:lang w:eastAsia="lv-LV"/>
                    </w:rPr>
                    <w:t>T</w:t>
                  </w:r>
                  <w:r w:rsidR="000164A6" w:rsidRPr="00965CEB">
                    <w:rPr>
                      <w:rFonts w:ascii="Times New Roman" w:eastAsiaTheme="minorEastAsia" w:hAnsi="Times New Roman" w:cs="Times New Roman"/>
                      <w:bCs/>
                      <w:sz w:val="24"/>
                      <w:szCs w:val="24"/>
                      <w:lang w:eastAsia="lv-LV"/>
                    </w:rPr>
                    <w:t>iesību aktu projekti tiek virzīti vienlaicīgi.</w:t>
                  </w:r>
                </w:p>
              </w:tc>
            </w:tr>
            <w:tr w:rsidR="000164A6" w:rsidRPr="00965CEB" w14:paraId="7BF1A30F" w14:textId="77777777" w:rsidTr="006A39FB">
              <w:trPr>
                <w:trHeight w:val="261"/>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56D0B66"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2.</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35B5178"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Atbildīgā institūcija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1516DE5" w14:textId="77777777" w:rsidR="000164A6" w:rsidRPr="00965CEB" w:rsidRDefault="000164A6" w:rsidP="000164A6">
                  <w:pPr>
                    <w:spacing w:after="0" w:line="240" w:lineRule="auto"/>
                    <w:ind w:firstLine="305"/>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Tieslietu ministrija.</w:t>
                  </w:r>
                </w:p>
              </w:tc>
            </w:tr>
            <w:tr w:rsidR="000164A6" w:rsidRPr="00965CEB" w14:paraId="53AF484F" w14:textId="77777777" w:rsidTr="006A39FB">
              <w:trPr>
                <w:trHeight w:val="275"/>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009717C"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3.</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5535F6B"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Cita informācija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A803648" w14:textId="77777777" w:rsidR="000164A6" w:rsidRPr="00965CEB" w:rsidRDefault="000164A6" w:rsidP="000164A6">
                  <w:pPr>
                    <w:spacing w:after="0" w:line="240" w:lineRule="auto"/>
                    <w:ind w:firstLine="305"/>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Nav.</w:t>
                  </w:r>
                </w:p>
              </w:tc>
            </w:tr>
          </w:tbl>
          <w:p w14:paraId="0675D266"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9"/>
            </w:tblGrid>
            <w:tr w:rsidR="000164A6" w:rsidRPr="00965CEB" w14:paraId="57A18831" w14:textId="77777777" w:rsidTr="006A39FB">
              <w:tc>
                <w:tcPr>
                  <w:tcW w:w="5000" w:type="pct"/>
                  <w:tcBorders>
                    <w:top w:val="outset" w:sz="6" w:space="0" w:color="414142"/>
                    <w:left w:val="outset" w:sz="6" w:space="0" w:color="414142"/>
                    <w:bottom w:val="outset" w:sz="6" w:space="0" w:color="414142"/>
                    <w:right w:val="outset" w:sz="6" w:space="0" w:color="414142"/>
                  </w:tcBorders>
                  <w:vAlign w:val="center"/>
                  <w:hideMark/>
                </w:tcPr>
                <w:p w14:paraId="71154268" w14:textId="77777777" w:rsidR="000164A6" w:rsidRPr="00965CEB" w:rsidRDefault="000164A6" w:rsidP="000164A6">
                  <w:pPr>
                    <w:spacing w:after="0" w:line="240" w:lineRule="auto"/>
                    <w:ind w:firstLine="300"/>
                    <w:jc w:val="center"/>
                    <w:rPr>
                      <w:rFonts w:ascii="Times New Roman" w:eastAsia="Times New Roman" w:hAnsi="Times New Roman" w:cs="Times New Roman"/>
                      <w:b/>
                      <w:bCs/>
                      <w:sz w:val="24"/>
                      <w:szCs w:val="24"/>
                      <w:lang w:eastAsia="lv-LV"/>
                    </w:rPr>
                  </w:pPr>
                  <w:r w:rsidRPr="00965CEB">
                    <w:rPr>
                      <w:rFonts w:ascii="Times New Roman" w:eastAsia="Times New Roman" w:hAnsi="Times New Roman" w:cs="Times New Roman"/>
                      <w:b/>
                      <w:bCs/>
                      <w:sz w:val="24"/>
                      <w:szCs w:val="24"/>
                      <w:lang w:eastAsia="lv-LV"/>
                    </w:rPr>
                    <w:t>V. Tiesību akta projekta atbilstība Latvijas Republikas starptautiskajām saistībām</w:t>
                  </w:r>
                </w:p>
              </w:tc>
            </w:tr>
            <w:tr w:rsidR="000164A6" w:rsidRPr="00965CEB" w14:paraId="776780F9" w14:textId="77777777" w:rsidTr="006A39FB">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AF295BE" w14:textId="77777777" w:rsidR="000164A6" w:rsidRPr="00965CEB" w:rsidRDefault="000164A6" w:rsidP="000164A6">
                  <w:pPr>
                    <w:spacing w:after="0" w:line="240" w:lineRule="auto"/>
                    <w:ind w:firstLine="300"/>
                    <w:jc w:val="center"/>
                    <w:rPr>
                      <w:rFonts w:ascii="Times New Roman" w:eastAsia="Times New Roman" w:hAnsi="Times New Roman" w:cs="Times New Roman"/>
                      <w:bCs/>
                      <w:sz w:val="24"/>
                      <w:szCs w:val="24"/>
                      <w:lang w:eastAsia="lv-LV"/>
                    </w:rPr>
                  </w:pPr>
                  <w:r w:rsidRPr="00965CEB">
                    <w:rPr>
                      <w:rFonts w:ascii="Times New Roman" w:eastAsia="Times New Roman" w:hAnsi="Times New Roman" w:cs="Times New Roman"/>
                      <w:bCs/>
                      <w:sz w:val="24"/>
                      <w:szCs w:val="24"/>
                      <w:lang w:eastAsia="lv-LV"/>
                    </w:rPr>
                    <w:t>Likumprojekts šo jomu neskar.</w:t>
                  </w:r>
                </w:p>
              </w:tc>
            </w:tr>
          </w:tbl>
          <w:p w14:paraId="58CBC079"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p>
        </w:tc>
      </w:tr>
      <w:tr w:rsidR="000164A6" w:rsidRPr="00965CEB" w14:paraId="5A5A14FE" w14:textId="77777777" w:rsidTr="006A39FB">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0F0B03D5" w14:textId="77777777" w:rsidR="00B216D5" w:rsidRDefault="00B216D5" w:rsidP="000164A6">
            <w:pPr>
              <w:spacing w:after="0" w:line="240" w:lineRule="auto"/>
              <w:jc w:val="center"/>
              <w:rPr>
                <w:rFonts w:ascii="Times New Roman" w:eastAsia="Times New Roman" w:hAnsi="Times New Roman" w:cs="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9"/>
            </w:tblGrid>
            <w:tr w:rsidR="00B216D5" w:rsidRPr="00965CEB" w14:paraId="4F53FE0C" w14:textId="77777777" w:rsidTr="00A638B5">
              <w:tc>
                <w:tcPr>
                  <w:tcW w:w="5000" w:type="pct"/>
                  <w:tcBorders>
                    <w:top w:val="outset" w:sz="6" w:space="0" w:color="414142"/>
                    <w:left w:val="outset" w:sz="6" w:space="0" w:color="414142"/>
                    <w:bottom w:val="outset" w:sz="6" w:space="0" w:color="414142"/>
                    <w:right w:val="outset" w:sz="6" w:space="0" w:color="414142"/>
                  </w:tcBorders>
                  <w:vAlign w:val="center"/>
                  <w:hideMark/>
                </w:tcPr>
                <w:p w14:paraId="11644912" w14:textId="01A2E2DF" w:rsidR="00B216D5" w:rsidRPr="00965CEB" w:rsidRDefault="00B216D5" w:rsidP="00B216D5">
                  <w:pPr>
                    <w:spacing w:after="0" w:line="240" w:lineRule="auto"/>
                    <w:ind w:firstLine="300"/>
                    <w:jc w:val="center"/>
                    <w:rPr>
                      <w:rFonts w:ascii="Times New Roman" w:eastAsia="Times New Roman" w:hAnsi="Times New Roman" w:cs="Times New Roman"/>
                      <w:b/>
                      <w:bCs/>
                      <w:sz w:val="24"/>
                      <w:szCs w:val="24"/>
                      <w:lang w:eastAsia="lv-LV"/>
                    </w:rPr>
                  </w:pPr>
                  <w:r w:rsidRPr="00965CEB">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I</w:t>
                  </w:r>
                  <w:r w:rsidRPr="00965CEB">
                    <w:rPr>
                      <w:rFonts w:ascii="Times New Roman" w:eastAsia="Times New Roman" w:hAnsi="Times New Roman" w:cs="Times New Roman"/>
                      <w:b/>
                      <w:bCs/>
                      <w:sz w:val="24"/>
                      <w:szCs w:val="24"/>
                      <w:lang w:eastAsia="lv-LV"/>
                    </w:rPr>
                    <w:t xml:space="preserve">. </w:t>
                  </w:r>
                  <w:r w:rsidRPr="00965CEB">
                    <w:rPr>
                      <w:rFonts w:ascii="Times New Roman" w:eastAsia="Times New Roman" w:hAnsi="Times New Roman" w:cs="Times New Roman"/>
                      <w:b/>
                      <w:sz w:val="24"/>
                      <w:szCs w:val="24"/>
                      <w:lang w:eastAsia="lv-LV"/>
                    </w:rPr>
                    <w:t>Sabiedrības līdzdalība un komunikācijas aktivitātes</w:t>
                  </w:r>
                </w:p>
              </w:tc>
            </w:tr>
            <w:tr w:rsidR="00B216D5" w:rsidRPr="00965CEB" w14:paraId="6913173E" w14:textId="77777777" w:rsidTr="00A638B5">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445E946" w14:textId="77777777" w:rsidR="00B216D5" w:rsidRPr="00965CEB" w:rsidRDefault="00B216D5" w:rsidP="00B216D5">
                  <w:pPr>
                    <w:spacing w:after="0" w:line="240" w:lineRule="auto"/>
                    <w:ind w:firstLine="300"/>
                    <w:jc w:val="center"/>
                    <w:rPr>
                      <w:rFonts w:ascii="Times New Roman" w:eastAsia="Times New Roman" w:hAnsi="Times New Roman" w:cs="Times New Roman"/>
                      <w:bCs/>
                      <w:sz w:val="24"/>
                      <w:szCs w:val="24"/>
                      <w:lang w:eastAsia="lv-LV"/>
                    </w:rPr>
                  </w:pPr>
                  <w:r w:rsidRPr="00965CEB">
                    <w:rPr>
                      <w:rFonts w:ascii="Times New Roman" w:eastAsia="Times New Roman" w:hAnsi="Times New Roman" w:cs="Times New Roman"/>
                      <w:bCs/>
                      <w:sz w:val="24"/>
                      <w:szCs w:val="24"/>
                      <w:lang w:eastAsia="lv-LV"/>
                    </w:rPr>
                    <w:t>Likumprojekts šo jomu neskar.</w:t>
                  </w:r>
                </w:p>
              </w:tc>
            </w:tr>
          </w:tbl>
          <w:p w14:paraId="7698AE0D" w14:textId="5544AE96" w:rsidR="000164A6" w:rsidRPr="00965CEB" w:rsidRDefault="000164A6" w:rsidP="00B216D5">
            <w:pPr>
              <w:spacing w:after="0" w:line="240" w:lineRule="auto"/>
              <w:rPr>
                <w:rFonts w:ascii="Times New Roman" w:eastAsiaTheme="minorEastAsia" w:hAnsi="Times New Roman" w:cs="Times New Roman"/>
                <w:sz w:val="24"/>
                <w:szCs w:val="24"/>
                <w:lang w:eastAsia="lv-LV"/>
              </w:rPr>
            </w:pPr>
          </w:p>
        </w:tc>
      </w:tr>
    </w:tbl>
    <w:p w14:paraId="47C8EC8E"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452"/>
        <w:gridCol w:w="3338"/>
        <w:gridCol w:w="5235"/>
      </w:tblGrid>
      <w:tr w:rsidR="000164A6" w:rsidRPr="00965CEB" w14:paraId="4FB9A102" w14:textId="77777777" w:rsidTr="00B216D5">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0227E645" w14:textId="77777777" w:rsidR="000164A6" w:rsidRPr="00965CEB" w:rsidRDefault="000164A6" w:rsidP="000164A6">
            <w:pPr>
              <w:spacing w:after="0" w:line="240" w:lineRule="auto"/>
              <w:jc w:val="center"/>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b/>
                <w:sz w:val="24"/>
                <w:szCs w:val="24"/>
                <w:lang w:eastAsia="lv-LV"/>
              </w:rPr>
              <w:t>VII. Tiesību akta projekta izpildes nodrošināšana un tās ietekme uz institūcijām</w:t>
            </w:r>
          </w:p>
        </w:tc>
      </w:tr>
      <w:tr w:rsidR="000164A6" w:rsidRPr="00965CEB" w14:paraId="6D89D24E" w14:textId="77777777" w:rsidTr="00B216D5">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F62AF8F"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1.</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7F5C5A9"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Projekta izpildē iesaistītās institūcijas</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AACAD87" w14:textId="77777777" w:rsidR="000164A6" w:rsidRPr="00965CEB" w:rsidRDefault="007E66D5" w:rsidP="007E66D5">
            <w:pPr>
              <w:spacing w:after="0" w:line="240" w:lineRule="auto"/>
              <w:ind w:firstLine="284"/>
              <w:jc w:val="both"/>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Augstākā tiesa.</w:t>
            </w:r>
          </w:p>
        </w:tc>
      </w:tr>
      <w:tr w:rsidR="000164A6" w:rsidRPr="00965CEB" w14:paraId="3D6A5937" w14:textId="77777777" w:rsidTr="00B216D5">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B55F85D"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2.</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C25F5B5"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r w:rsidRPr="00965CEB">
              <w:rPr>
                <w:rFonts w:ascii="Times New Roman" w:eastAsia="Times New Roman" w:hAnsi="Times New Roman" w:cs="Times New Roman"/>
                <w:sz w:val="24"/>
                <w:szCs w:val="24"/>
                <w:lang w:eastAsia="lv-LV"/>
              </w:rPr>
              <w:t xml:space="preserve">Projekta izpildes ietekme uz pārvaldes funkcijām un institucionālo struktūru. </w:t>
            </w:r>
          </w:p>
          <w:p w14:paraId="274FE624"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p w14:paraId="3F3CAE32"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5F39A12" w14:textId="77777777" w:rsidR="000164A6" w:rsidRPr="00965CEB" w:rsidRDefault="000164A6" w:rsidP="007E66D5">
            <w:pPr>
              <w:spacing w:after="0" w:line="240" w:lineRule="auto"/>
              <w:ind w:firstLine="284"/>
              <w:jc w:val="both"/>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w:t>
            </w:r>
          </w:p>
        </w:tc>
      </w:tr>
      <w:tr w:rsidR="000164A6" w:rsidRPr="00965CEB" w14:paraId="5A1D3BDE" w14:textId="77777777" w:rsidTr="00B216D5">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3ED610F"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3.</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4B13A44" w14:textId="77777777" w:rsidR="000164A6" w:rsidRPr="00965CEB" w:rsidRDefault="000164A6" w:rsidP="000164A6">
            <w:pPr>
              <w:spacing w:after="0" w:line="240" w:lineRule="auto"/>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Cita informācija</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E1516ED" w14:textId="77777777" w:rsidR="000164A6" w:rsidRPr="00965CEB" w:rsidRDefault="000164A6" w:rsidP="00494EC6">
            <w:pPr>
              <w:spacing w:after="0" w:line="240" w:lineRule="auto"/>
              <w:ind w:firstLine="284"/>
              <w:rPr>
                <w:rFonts w:ascii="Times New Roman" w:eastAsiaTheme="minorEastAsia" w:hAnsi="Times New Roman" w:cs="Times New Roman"/>
                <w:sz w:val="24"/>
                <w:szCs w:val="24"/>
                <w:lang w:eastAsia="lv-LV"/>
              </w:rPr>
            </w:pPr>
            <w:r w:rsidRPr="00965CEB">
              <w:rPr>
                <w:rFonts w:ascii="Times New Roman" w:eastAsia="Times New Roman" w:hAnsi="Times New Roman" w:cs="Times New Roman"/>
                <w:sz w:val="24"/>
                <w:szCs w:val="24"/>
                <w:lang w:eastAsia="lv-LV"/>
              </w:rPr>
              <w:t>Nav.</w:t>
            </w:r>
          </w:p>
        </w:tc>
      </w:tr>
    </w:tbl>
    <w:p w14:paraId="2E18E31C"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p w14:paraId="0BCD7082" w14:textId="77777777" w:rsidR="000164A6" w:rsidRPr="00965CEB" w:rsidRDefault="000164A6" w:rsidP="000164A6">
      <w:pPr>
        <w:spacing w:after="0" w:line="240" w:lineRule="auto"/>
        <w:jc w:val="both"/>
        <w:rPr>
          <w:rFonts w:ascii="Times New Roman" w:eastAsia="Times New Roman" w:hAnsi="Times New Roman" w:cs="Times New Roman"/>
          <w:sz w:val="24"/>
          <w:szCs w:val="24"/>
        </w:rPr>
      </w:pPr>
      <w:r w:rsidRPr="00965CEB">
        <w:rPr>
          <w:rFonts w:ascii="Times New Roman" w:eastAsia="Times New Roman" w:hAnsi="Times New Roman" w:cs="Times New Roman"/>
          <w:sz w:val="24"/>
          <w:szCs w:val="24"/>
        </w:rPr>
        <w:t>Iesniedzējs:</w:t>
      </w:r>
    </w:p>
    <w:p w14:paraId="6361DBB4" w14:textId="77777777" w:rsidR="000164A6" w:rsidRPr="00965CEB" w:rsidRDefault="000164A6" w:rsidP="000164A6">
      <w:pPr>
        <w:tabs>
          <w:tab w:val="right" w:pos="9071"/>
        </w:tabs>
        <w:spacing w:after="0" w:line="240" w:lineRule="auto"/>
        <w:jc w:val="both"/>
        <w:rPr>
          <w:rFonts w:ascii="Times New Roman" w:eastAsia="Times New Roman" w:hAnsi="Times New Roman" w:cs="Times New Roman"/>
          <w:sz w:val="24"/>
          <w:szCs w:val="24"/>
        </w:rPr>
      </w:pPr>
      <w:r w:rsidRPr="00965CEB">
        <w:rPr>
          <w:rFonts w:ascii="Times New Roman" w:eastAsia="Times New Roman" w:hAnsi="Times New Roman" w:cs="Times New Roman"/>
          <w:sz w:val="24"/>
          <w:szCs w:val="24"/>
        </w:rPr>
        <w:t>Tieslietu ministrijas</w:t>
      </w:r>
    </w:p>
    <w:p w14:paraId="3C36763C" w14:textId="77777777" w:rsidR="000164A6" w:rsidRPr="00965CEB" w:rsidRDefault="000164A6" w:rsidP="000164A6">
      <w:pPr>
        <w:tabs>
          <w:tab w:val="right" w:pos="9071"/>
        </w:tabs>
        <w:spacing w:after="0" w:line="240" w:lineRule="auto"/>
        <w:jc w:val="both"/>
        <w:rPr>
          <w:rFonts w:ascii="Times New Roman" w:eastAsia="Times New Roman" w:hAnsi="Times New Roman" w:cs="Times New Roman"/>
          <w:sz w:val="24"/>
          <w:szCs w:val="24"/>
        </w:rPr>
      </w:pPr>
      <w:r w:rsidRPr="00965CEB">
        <w:rPr>
          <w:rFonts w:ascii="Times New Roman" w:eastAsia="Times New Roman" w:hAnsi="Times New Roman" w:cs="Times New Roman"/>
          <w:sz w:val="24"/>
          <w:szCs w:val="24"/>
        </w:rPr>
        <w:t>valsts sekretārs</w:t>
      </w:r>
      <w:r w:rsidRPr="00965CEB">
        <w:rPr>
          <w:rFonts w:ascii="Times New Roman" w:eastAsia="Times New Roman" w:hAnsi="Times New Roman" w:cs="Times New Roman"/>
          <w:sz w:val="24"/>
          <w:szCs w:val="24"/>
        </w:rPr>
        <w:tab/>
        <w:t>Raivis Kronbergs</w:t>
      </w:r>
    </w:p>
    <w:p w14:paraId="3782AD02" w14:textId="77777777" w:rsidR="000164A6" w:rsidRPr="00965CEB" w:rsidRDefault="000164A6" w:rsidP="000164A6">
      <w:pPr>
        <w:spacing w:after="0" w:line="240" w:lineRule="auto"/>
        <w:rPr>
          <w:rFonts w:ascii="Times New Roman" w:eastAsia="Times New Roman" w:hAnsi="Times New Roman" w:cs="Times New Roman"/>
          <w:sz w:val="24"/>
          <w:szCs w:val="24"/>
          <w:lang w:eastAsia="lv-LV"/>
        </w:rPr>
      </w:pPr>
    </w:p>
    <w:p w14:paraId="2B33E4E5" w14:textId="77777777" w:rsidR="000164A6" w:rsidRPr="00965CEB" w:rsidRDefault="000164A6" w:rsidP="000164A6">
      <w:pPr>
        <w:tabs>
          <w:tab w:val="left" w:pos="7371"/>
        </w:tabs>
        <w:spacing w:after="0" w:line="240" w:lineRule="auto"/>
        <w:jc w:val="both"/>
        <w:rPr>
          <w:rFonts w:ascii="Times New Roman" w:eastAsia="Times New Roman" w:hAnsi="Times New Roman" w:cs="Times New Roman"/>
          <w:sz w:val="24"/>
          <w:szCs w:val="24"/>
          <w:lang w:eastAsia="lv-LV"/>
        </w:rPr>
      </w:pPr>
    </w:p>
    <w:p w14:paraId="00E0DD64" w14:textId="510ADF46" w:rsidR="000164A6" w:rsidRPr="00965CEB" w:rsidRDefault="000164A6" w:rsidP="000164A6">
      <w:pPr>
        <w:spacing w:after="0" w:line="240" w:lineRule="auto"/>
        <w:rPr>
          <w:rFonts w:ascii="Times New Roman" w:eastAsia="Times New Roman" w:hAnsi="Times New Roman" w:cs="Times New Roman"/>
          <w:sz w:val="20"/>
          <w:szCs w:val="20"/>
          <w:lang w:eastAsia="lv-LV"/>
        </w:rPr>
      </w:pPr>
      <w:r w:rsidRPr="00965CEB">
        <w:rPr>
          <w:rFonts w:ascii="Times New Roman" w:eastAsia="Times New Roman" w:hAnsi="Times New Roman" w:cs="Times New Roman"/>
          <w:sz w:val="20"/>
          <w:szCs w:val="20"/>
          <w:lang w:eastAsia="lv-LV"/>
        </w:rPr>
        <w:t>Bajāre-Grīnberga 67036789</w:t>
      </w:r>
    </w:p>
    <w:p w14:paraId="6C8FD72D" w14:textId="64FD7413" w:rsidR="003E089F" w:rsidRPr="00B216D5" w:rsidRDefault="000164A6" w:rsidP="00B216D5">
      <w:pPr>
        <w:spacing w:after="0" w:line="240" w:lineRule="auto"/>
        <w:rPr>
          <w:rFonts w:ascii="Times New Roman" w:hAnsi="Times New Roman" w:cs="Times New Roman"/>
          <w:sz w:val="24"/>
          <w:szCs w:val="24"/>
        </w:rPr>
      </w:pPr>
      <w:r w:rsidRPr="00965CEB">
        <w:rPr>
          <w:rFonts w:ascii="Times New Roman" w:eastAsia="Times New Roman" w:hAnsi="Times New Roman" w:cs="Times New Roman"/>
          <w:color w:val="0000FF"/>
          <w:sz w:val="20"/>
          <w:szCs w:val="20"/>
          <w:u w:val="single"/>
          <w:lang w:eastAsia="lv-LV"/>
        </w:rPr>
        <w:t>Kintija.Bajare-Grinberga@tm.gov.lv</w:t>
      </w:r>
    </w:p>
    <w:sectPr w:rsidR="003E089F" w:rsidRPr="00B216D5" w:rsidSect="00B216D5">
      <w:headerReference w:type="default" r:id="rId7"/>
      <w:footerReference w:type="default" r:id="rId8"/>
      <w:footerReference w:type="first" r:id="rId9"/>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F963" w14:textId="77777777" w:rsidR="00C521CC" w:rsidRDefault="00C521CC">
      <w:pPr>
        <w:spacing w:after="0" w:line="240" w:lineRule="auto"/>
      </w:pPr>
      <w:r>
        <w:separator/>
      </w:r>
    </w:p>
  </w:endnote>
  <w:endnote w:type="continuationSeparator" w:id="0">
    <w:p w14:paraId="7D74B4D1" w14:textId="77777777" w:rsidR="00C521CC" w:rsidRDefault="00C5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059A" w14:textId="78A9E2A6" w:rsidR="004471ED" w:rsidRPr="00D93DF9" w:rsidRDefault="00965CEB">
    <w:pPr>
      <w:pStyle w:val="Kjene"/>
      <w:rPr>
        <w:rFonts w:ascii="Times New Roman" w:hAnsi="Times New Roman" w:cs="Times New Roman"/>
        <w:sz w:val="20"/>
        <w:szCs w:val="20"/>
      </w:rPr>
    </w:pPr>
    <w:r w:rsidRPr="00014439">
      <w:rPr>
        <w:rFonts w:ascii="Times New Roman" w:hAnsi="Times New Roman" w:cs="Times New Roman"/>
        <w:sz w:val="20"/>
        <w:szCs w:val="20"/>
      </w:rPr>
      <w:t>TM</w:t>
    </w:r>
    <w:r>
      <w:rPr>
        <w:rFonts w:ascii="Times New Roman" w:hAnsi="Times New Roman" w:cs="Times New Roman"/>
        <w:sz w:val="20"/>
        <w:szCs w:val="20"/>
      </w:rPr>
      <w:t>A</w:t>
    </w:r>
    <w:r w:rsidRPr="00014439">
      <w:rPr>
        <w:rFonts w:ascii="Times New Roman" w:hAnsi="Times New Roman" w:cs="Times New Roman"/>
        <w:sz w:val="20"/>
        <w:szCs w:val="20"/>
      </w:rPr>
      <w:t>not_</w:t>
    </w:r>
    <w:r>
      <w:rPr>
        <w:rFonts w:ascii="Times New Roman" w:hAnsi="Times New Roman" w:cs="Times New Roman"/>
        <w:sz w:val="20"/>
        <w:szCs w:val="20"/>
      </w:rPr>
      <w:t>24</w:t>
    </w:r>
    <w:r w:rsidRPr="00014439">
      <w:rPr>
        <w:rFonts w:ascii="Times New Roman" w:hAnsi="Times New Roman" w:cs="Times New Roman"/>
        <w:sz w:val="20"/>
        <w:szCs w:val="20"/>
      </w:rPr>
      <w:t>0</w:t>
    </w:r>
    <w:r>
      <w:rPr>
        <w:rFonts w:ascii="Times New Roman" w:hAnsi="Times New Roman" w:cs="Times New Roman"/>
        <w:sz w:val="20"/>
        <w:szCs w:val="20"/>
      </w:rPr>
      <w:t>9</w:t>
    </w:r>
    <w:r w:rsidRPr="00014439">
      <w:rPr>
        <w:rFonts w:ascii="Times New Roman" w:hAnsi="Times New Roman" w:cs="Times New Roman"/>
        <w:sz w:val="20"/>
        <w:szCs w:val="20"/>
      </w:rPr>
      <w:t>19</w:t>
    </w:r>
    <w:r>
      <w:rPr>
        <w:rFonts w:ascii="Times New Roman" w:hAnsi="Times New Roman" w:cs="Times New Roman"/>
        <w:sz w:val="20"/>
        <w:szCs w:val="20"/>
      </w:rPr>
      <w:t>_tiesuvara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D579" w14:textId="262F0045" w:rsidR="004471ED" w:rsidRPr="002E0FDE" w:rsidRDefault="004E57C0" w:rsidP="00014439">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965CEB">
      <w:rPr>
        <w:rFonts w:ascii="Times New Roman" w:hAnsi="Times New Roman" w:cs="Times New Roman"/>
        <w:sz w:val="20"/>
        <w:szCs w:val="20"/>
      </w:rPr>
      <w:t>A</w:t>
    </w:r>
    <w:r w:rsidRPr="00014439">
      <w:rPr>
        <w:rFonts w:ascii="Times New Roman" w:hAnsi="Times New Roman" w:cs="Times New Roman"/>
        <w:sz w:val="20"/>
        <w:szCs w:val="20"/>
      </w:rPr>
      <w:t>not_</w:t>
    </w:r>
    <w:r w:rsidR="00965CEB">
      <w:rPr>
        <w:rFonts w:ascii="Times New Roman" w:hAnsi="Times New Roman" w:cs="Times New Roman"/>
        <w:sz w:val="20"/>
        <w:szCs w:val="20"/>
      </w:rPr>
      <w:t>24</w:t>
    </w:r>
    <w:r w:rsidRPr="00014439">
      <w:rPr>
        <w:rFonts w:ascii="Times New Roman" w:hAnsi="Times New Roman" w:cs="Times New Roman"/>
        <w:sz w:val="20"/>
        <w:szCs w:val="20"/>
      </w:rPr>
      <w:t>0</w:t>
    </w:r>
    <w:r w:rsidR="00E83E6C">
      <w:rPr>
        <w:rFonts w:ascii="Times New Roman" w:hAnsi="Times New Roman" w:cs="Times New Roman"/>
        <w:sz w:val="20"/>
        <w:szCs w:val="20"/>
      </w:rPr>
      <w:t>9</w:t>
    </w:r>
    <w:r w:rsidRPr="00014439">
      <w:rPr>
        <w:rFonts w:ascii="Times New Roman" w:hAnsi="Times New Roman" w:cs="Times New Roman"/>
        <w:sz w:val="20"/>
        <w:szCs w:val="20"/>
      </w:rPr>
      <w:t>19</w:t>
    </w:r>
    <w:r>
      <w:rPr>
        <w:rFonts w:ascii="Times New Roman" w:hAnsi="Times New Roman" w:cs="Times New Roman"/>
        <w:sz w:val="20"/>
        <w:szCs w:val="20"/>
      </w:rPr>
      <w:t>_</w:t>
    </w:r>
    <w:r w:rsidR="00965CEB">
      <w:rPr>
        <w:rFonts w:ascii="Times New Roman" w:hAnsi="Times New Roman" w:cs="Times New Roman"/>
        <w:sz w:val="20"/>
        <w:szCs w:val="20"/>
      </w:rPr>
      <w:t>tiesuvara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888D" w14:textId="77777777" w:rsidR="00C521CC" w:rsidRDefault="00C521CC">
      <w:pPr>
        <w:spacing w:after="0" w:line="240" w:lineRule="auto"/>
      </w:pPr>
      <w:r>
        <w:separator/>
      </w:r>
    </w:p>
  </w:footnote>
  <w:footnote w:type="continuationSeparator" w:id="0">
    <w:p w14:paraId="1BEF8CB1" w14:textId="77777777" w:rsidR="00C521CC" w:rsidRDefault="00C5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05954283"/>
      <w:docPartObj>
        <w:docPartGallery w:val="Page Numbers (Top of Page)"/>
        <w:docPartUnique/>
      </w:docPartObj>
    </w:sdtPr>
    <w:sdtEndPr/>
    <w:sdtContent>
      <w:p w14:paraId="021F55B6" w14:textId="77777777" w:rsidR="004471ED" w:rsidRPr="00B216D5" w:rsidRDefault="004E57C0">
        <w:pPr>
          <w:pStyle w:val="Galvene"/>
          <w:jc w:val="center"/>
          <w:rPr>
            <w:rFonts w:ascii="Times New Roman" w:hAnsi="Times New Roman" w:cs="Times New Roman"/>
            <w:sz w:val="24"/>
            <w:szCs w:val="24"/>
          </w:rPr>
        </w:pPr>
        <w:r w:rsidRPr="00B216D5">
          <w:rPr>
            <w:rFonts w:ascii="Times New Roman" w:hAnsi="Times New Roman" w:cs="Times New Roman"/>
            <w:sz w:val="24"/>
            <w:szCs w:val="24"/>
          </w:rPr>
          <w:fldChar w:fldCharType="begin"/>
        </w:r>
        <w:r w:rsidRPr="00B216D5">
          <w:rPr>
            <w:rFonts w:ascii="Times New Roman" w:hAnsi="Times New Roman" w:cs="Times New Roman"/>
            <w:sz w:val="24"/>
            <w:szCs w:val="24"/>
          </w:rPr>
          <w:instrText>PAGE   \* MERGEFORMAT</w:instrText>
        </w:r>
        <w:r w:rsidRPr="00B216D5">
          <w:rPr>
            <w:rFonts w:ascii="Times New Roman" w:hAnsi="Times New Roman" w:cs="Times New Roman"/>
            <w:sz w:val="24"/>
            <w:szCs w:val="24"/>
          </w:rPr>
          <w:fldChar w:fldCharType="separate"/>
        </w:r>
        <w:r w:rsidRPr="00B216D5">
          <w:rPr>
            <w:rFonts w:ascii="Times New Roman" w:hAnsi="Times New Roman" w:cs="Times New Roman"/>
            <w:sz w:val="24"/>
            <w:szCs w:val="24"/>
          </w:rPr>
          <w:t>2</w:t>
        </w:r>
        <w:r w:rsidRPr="00B216D5">
          <w:rPr>
            <w:rFonts w:ascii="Times New Roman" w:hAnsi="Times New Roman" w:cs="Times New Roman"/>
            <w:sz w:val="24"/>
            <w:szCs w:val="24"/>
          </w:rPr>
          <w:fldChar w:fldCharType="end"/>
        </w:r>
      </w:p>
    </w:sdtContent>
  </w:sdt>
  <w:p w14:paraId="0727CCBC" w14:textId="77777777" w:rsidR="004471ED" w:rsidRDefault="009D18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A6"/>
    <w:rsid w:val="000164A6"/>
    <w:rsid w:val="0021533B"/>
    <w:rsid w:val="002801D5"/>
    <w:rsid w:val="00303335"/>
    <w:rsid w:val="00341766"/>
    <w:rsid w:val="003E107F"/>
    <w:rsid w:val="00457F84"/>
    <w:rsid w:val="00487F89"/>
    <w:rsid w:val="00494EC6"/>
    <w:rsid w:val="004E57C0"/>
    <w:rsid w:val="005444E2"/>
    <w:rsid w:val="005C7530"/>
    <w:rsid w:val="005D1C5E"/>
    <w:rsid w:val="00654696"/>
    <w:rsid w:val="007E66D5"/>
    <w:rsid w:val="00816E23"/>
    <w:rsid w:val="00822F8A"/>
    <w:rsid w:val="0087327E"/>
    <w:rsid w:val="008E1ED0"/>
    <w:rsid w:val="00955A00"/>
    <w:rsid w:val="00965CEB"/>
    <w:rsid w:val="009D4CA0"/>
    <w:rsid w:val="009D6D14"/>
    <w:rsid w:val="00B16375"/>
    <w:rsid w:val="00B216D5"/>
    <w:rsid w:val="00B917A0"/>
    <w:rsid w:val="00C04A7C"/>
    <w:rsid w:val="00C521CC"/>
    <w:rsid w:val="00C8618F"/>
    <w:rsid w:val="00C91DB1"/>
    <w:rsid w:val="00CA3E7D"/>
    <w:rsid w:val="00E83E6C"/>
    <w:rsid w:val="00EB3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0BDE"/>
  <w15:chartTrackingRefBased/>
  <w15:docId w15:val="{9AECE3CD-E536-40F7-9E57-18CD7664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164A6"/>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164A6"/>
    <w:rPr>
      <w:rFonts w:eastAsiaTheme="minorEastAsia"/>
      <w:lang w:eastAsia="lv-LV"/>
    </w:rPr>
  </w:style>
  <w:style w:type="paragraph" w:styleId="Kjene">
    <w:name w:val="footer"/>
    <w:basedOn w:val="Parasts"/>
    <w:link w:val="KjeneRakstz"/>
    <w:uiPriority w:val="99"/>
    <w:unhideWhenUsed/>
    <w:rsid w:val="000164A6"/>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164A6"/>
    <w:rPr>
      <w:rFonts w:eastAsiaTheme="minorEastAsia"/>
      <w:lang w:eastAsia="lv-LV"/>
    </w:rPr>
  </w:style>
  <w:style w:type="paragraph" w:customStyle="1" w:styleId="tv213">
    <w:name w:val="tv213"/>
    <w:basedOn w:val="Parasts"/>
    <w:rsid w:val="003417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65C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CEB"/>
    <w:rPr>
      <w:rFonts w:ascii="Segoe UI" w:hAnsi="Segoe UI" w:cs="Segoe UI"/>
      <w:sz w:val="18"/>
      <w:szCs w:val="18"/>
    </w:rPr>
  </w:style>
  <w:style w:type="character" w:styleId="Komentraatsauce">
    <w:name w:val="annotation reference"/>
    <w:basedOn w:val="Noklusjumarindkopasfonts"/>
    <w:uiPriority w:val="99"/>
    <w:semiHidden/>
    <w:unhideWhenUsed/>
    <w:rsid w:val="00965CEB"/>
    <w:rPr>
      <w:sz w:val="16"/>
      <w:szCs w:val="16"/>
    </w:rPr>
  </w:style>
  <w:style w:type="paragraph" w:styleId="Komentrateksts">
    <w:name w:val="annotation text"/>
    <w:basedOn w:val="Parasts"/>
    <w:link w:val="KomentratekstsRakstz"/>
    <w:uiPriority w:val="99"/>
    <w:semiHidden/>
    <w:unhideWhenUsed/>
    <w:rsid w:val="00965C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5CEB"/>
    <w:rPr>
      <w:sz w:val="20"/>
      <w:szCs w:val="20"/>
    </w:rPr>
  </w:style>
  <w:style w:type="paragraph" w:styleId="Komentratma">
    <w:name w:val="annotation subject"/>
    <w:basedOn w:val="Komentrateksts"/>
    <w:next w:val="Komentrateksts"/>
    <w:link w:val="KomentratmaRakstz"/>
    <w:uiPriority w:val="99"/>
    <w:semiHidden/>
    <w:unhideWhenUsed/>
    <w:rsid w:val="00965CEB"/>
    <w:rPr>
      <w:b/>
      <w:bCs/>
    </w:rPr>
  </w:style>
  <w:style w:type="character" w:customStyle="1" w:styleId="KomentratmaRakstz">
    <w:name w:val="Komentāra tēma Rakstz."/>
    <w:basedOn w:val="KomentratekstsRakstz"/>
    <w:link w:val="Komentratma"/>
    <w:uiPriority w:val="99"/>
    <w:semiHidden/>
    <w:rsid w:val="00965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4108</Words>
  <Characters>2342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Likumprojekta "Grozījums likumā "Par tiesu varu"" sākotnējās ietekmes novērtējuma ziņojums (anotācija)</vt:lpstr>
    </vt:vector>
  </TitlesOfParts>
  <Company>Tieslietu ministrija</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tiesu varu"" sākotnējās ietekmes novērtējuma ziņojums (anotācija)</dc:title>
  <dc:subject>Anotācija</dc:subject>
  <dc:creator>Kintija Bajāre-Grīnberga</dc:creator>
  <cp:keywords/>
  <dc:description>67036789, Kintija.Bajare-Grinberga@tm.gov.lv</dc:description>
  <cp:lastModifiedBy>Kintija Bajāre-Grīnberga</cp:lastModifiedBy>
  <cp:revision>2</cp:revision>
  <dcterms:created xsi:type="dcterms:W3CDTF">2019-09-24T07:38:00Z</dcterms:created>
  <dcterms:modified xsi:type="dcterms:W3CDTF">2019-09-24T07:38:00Z</dcterms:modified>
</cp:coreProperties>
</file>