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3456" w:rsidR="00D43456" w:rsidP="00D43456" w:rsidRDefault="00D43456" w14:paraId="6871F71A" w14:textId="029CE87E">
      <w:pPr>
        <w:jc w:val="center"/>
        <w:rPr>
          <w:rFonts w:ascii="Times New Roman" w:hAnsi="Times New Roman"/>
          <w:b/>
          <w:sz w:val="28"/>
          <w:szCs w:val="28"/>
        </w:rPr>
      </w:pPr>
      <w:bookmarkStart w:name="_Hlk17375181" w:id="0"/>
      <w:r w:rsidRPr="00D43456">
        <w:rPr>
          <w:rFonts w:ascii="Times New Roman" w:hAnsi="Times New Roman"/>
          <w:b/>
          <w:sz w:val="28"/>
          <w:szCs w:val="28"/>
        </w:rPr>
        <w:t xml:space="preserve">Grozījums </w:t>
      </w:r>
      <w:r w:rsidR="005E4F68">
        <w:rPr>
          <w:rFonts w:ascii="Times New Roman" w:hAnsi="Times New Roman"/>
          <w:b/>
          <w:sz w:val="28"/>
          <w:szCs w:val="28"/>
        </w:rPr>
        <w:t xml:space="preserve">Nr.1 </w:t>
      </w:r>
      <w:r w:rsidRPr="00D43456">
        <w:rPr>
          <w:rFonts w:ascii="Times New Roman" w:hAnsi="Times New Roman"/>
          <w:b/>
          <w:sz w:val="28"/>
          <w:szCs w:val="28"/>
        </w:rPr>
        <w:t xml:space="preserve">Latvijas Republikas valdības un Amerikas Savienoto Valstu valdības </w:t>
      </w:r>
      <w:r w:rsidR="0089044B">
        <w:rPr>
          <w:rFonts w:ascii="Times New Roman" w:hAnsi="Times New Roman"/>
          <w:b/>
          <w:sz w:val="28"/>
          <w:szCs w:val="28"/>
        </w:rPr>
        <w:t xml:space="preserve">2004. gada septembra </w:t>
      </w:r>
      <w:r w:rsidRPr="00D43456">
        <w:rPr>
          <w:rFonts w:ascii="Times New Roman" w:hAnsi="Times New Roman"/>
          <w:b/>
          <w:sz w:val="28"/>
          <w:szCs w:val="28"/>
        </w:rPr>
        <w:t>līgumā par sadarbību tiesībaizsardzības jomā</w:t>
      </w:r>
    </w:p>
    <w:bookmarkEnd w:id="0"/>
    <w:p w:rsidRPr="00026CD1" w:rsidR="00BA184A" w:rsidP="00026CD1" w:rsidRDefault="00BA184A" w14:paraId="06A577EE" w14:textId="396B38D0">
      <w:pPr>
        <w:pStyle w:val="Nosaukums"/>
        <w:widowControl w:val="0"/>
        <w:rPr>
          <w:rFonts w:ascii="Times New Roman" w:hAnsi="Times New Roman"/>
          <w:noProof/>
          <w:szCs w:val="28"/>
        </w:rPr>
      </w:pPr>
    </w:p>
    <w:p w:rsidRPr="00026CD1" w:rsidR="00BA184A" w:rsidP="00026CD1" w:rsidRDefault="00BA184A" w14:paraId="14F68FCC" w14:textId="77777777">
      <w:pPr>
        <w:widowControl w:val="0"/>
        <w:jc w:val="both"/>
        <w:rPr>
          <w:rFonts w:ascii="Times New Roman" w:hAnsi="Times New Roman"/>
          <w:noProof/>
          <w:szCs w:val="22"/>
        </w:rPr>
      </w:pPr>
    </w:p>
    <w:p w:rsidRPr="00026CD1" w:rsidR="00BA184A" w:rsidP="00026CD1" w:rsidRDefault="00026CD1" w14:paraId="51F750A3" w14:textId="35B344C6">
      <w:pPr>
        <w:pStyle w:val="Virsraksts1"/>
        <w:keepNext w:val="0"/>
        <w:widowControl w:val="0"/>
        <w:jc w:val="both"/>
        <w:rPr>
          <w:rFonts w:ascii="Times New Roman" w:hAnsi="Times New Roman"/>
          <w:noProof/>
          <w:szCs w:val="22"/>
        </w:rPr>
      </w:pPr>
      <w:r>
        <w:rPr>
          <w:rFonts w:ascii="Times New Roman" w:hAnsi="Times New Roman"/>
          <w:szCs w:val="22"/>
        </w:rPr>
        <w:t>I. VISPĀRĪGIE NOTEIKUMI</w:t>
      </w:r>
    </w:p>
    <w:p w:rsidR="00026CD1" w:rsidP="00026CD1" w:rsidRDefault="00026CD1" w14:paraId="0F05B67B" w14:textId="77777777">
      <w:pPr>
        <w:pStyle w:val="Pamattekstsaratkpi"/>
        <w:widowControl w:val="0"/>
        <w:ind w:left="0"/>
        <w:jc w:val="both"/>
        <w:rPr>
          <w:rFonts w:ascii="Times New Roman" w:hAnsi="Times New Roman"/>
          <w:noProof/>
          <w:szCs w:val="22"/>
        </w:rPr>
      </w:pPr>
    </w:p>
    <w:p w:rsidR="00026CD1" w:rsidP="00026CD1" w:rsidRDefault="00BA184A" w14:paraId="28D84FC6" w14:textId="21BDA7A8">
      <w:pPr>
        <w:pStyle w:val="Pamattekstsaratkpi"/>
        <w:widowControl w:val="0"/>
        <w:ind w:left="0"/>
        <w:jc w:val="both"/>
        <w:rPr>
          <w:rFonts w:ascii="Times New Roman" w:hAnsi="Times New Roman"/>
          <w:noProof/>
          <w:szCs w:val="22"/>
        </w:rPr>
      </w:pPr>
      <w:r>
        <w:rPr>
          <w:rFonts w:ascii="Times New Roman" w:hAnsi="Times New Roman"/>
          <w:szCs w:val="22"/>
        </w:rPr>
        <w:t xml:space="preserve">Latvijas Republikas valdība un Amerikas Savienoto Valstu valdība (turpmāk tekstā katra atsevišķi saukta par “Pusi” un kopā sauktas par “Pusēm”) vienojas pārveidot un grozīt </w:t>
      </w:r>
      <w:r w:rsidR="00D43456">
        <w:rPr>
          <w:rFonts w:ascii="Times New Roman" w:hAnsi="Times New Roman"/>
          <w:szCs w:val="22"/>
        </w:rPr>
        <w:t xml:space="preserve">2004. gada 27. septembrī </w:t>
      </w:r>
      <w:r w:rsidR="00D43456">
        <w:rPr>
          <w:rFonts w:ascii="Times New Roman" w:hAnsi="Times New Roman"/>
          <w:szCs w:val="22"/>
        </w:rPr>
        <w:t xml:space="preserve">parakstīto Latvijas </w:t>
      </w:r>
      <w:r>
        <w:rPr>
          <w:rFonts w:ascii="Times New Roman" w:hAnsi="Times New Roman"/>
          <w:szCs w:val="22"/>
        </w:rPr>
        <w:t>Republikas valdības un Amerikas Savienoto Valstu valdības līgumu</w:t>
      </w:r>
      <w:r w:rsidR="00D43456">
        <w:rPr>
          <w:rFonts w:ascii="Times New Roman" w:hAnsi="Times New Roman"/>
          <w:szCs w:val="22"/>
        </w:rPr>
        <w:t xml:space="preserve"> </w:t>
      </w:r>
      <w:r w:rsidRPr="00D43456" w:rsidR="00D43456">
        <w:rPr>
          <w:rFonts w:ascii="Times New Roman" w:hAnsi="Times New Roman"/>
          <w:szCs w:val="22"/>
        </w:rPr>
        <w:t>par sadarbību tiesībaizsardzības jomā</w:t>
      </w:r>
      <w:r w:rsidR="00EF7BC0">
        <w:rPr>
          <w:rFonts w:ascii="Times New Roman" w:hAnsi="Times New Roman"/>
          <w:szCs w:val="22"/>
        </w:rPr>
        <w:t xml:space="preserve"> </w:t>
      </w:r>
      <w:proofErr w:type="gramStart"/>
      <w:r>
        <w:rPr>
          <w:rFonts w:ascii="Times New Roman" w:hAnsi="Times New Roman"/>
          <w:szCs w:val="22"/>
        </w:rPr>
        <w:t>(</w:t>
      </w:r>
      <w:proofErr w:type="gramEnd"/>
      <w:r>
        <w:rPr>
          <w:rFonts w:ascii="Times New Roman" w:hAnsi="Times New Roman"/>
          <w:szCs w:val="22"/>
        </w:rPr>
        <w:t>turpmāk tekstā – “Līgums”), atbilstoši tam, kā izklāstīts turpmāk.</w:t>
      </w:r>
    </w:p>
    <w:p w:rsidRPr="00026CD1" w:rsidR="00BA184A" w:rsidP="00026CD1" w:rsidRDefault="00BA184A" w14:paraId="21EB7F8D" w14:textId="22A4D6FC">
      <w:pPr>
        <w:pStyle w:val="Pamattekstsaratkpi"/>
        <w:widowControl w:val="0"/>
        <w:ind w:left="0"/>
        <w:jc w:val="both"/>
        <w:rPr>
          <w:rFonts w:ascii="Times New Roman" w:hAnsi="Times New Roman"/>
          <w:noProof/>
          <w:szCs w:val="22"/>
        </w:rPr>
      </w:pPr>
    </w:p>
    <w:p w:rsidR="00026CD1" w:rsidP="00026CD1" w:rsidRDefault="00BA184A" w14:paraId="2C47BE67" w14:textId="092ED813">
      <w:pPr>
        <w:pStyle w:val="Pamattekstsaratkpi"/>
        <w:widowControl w:val="0"/>
        <w:ind w:left="0"/>
        <w:jc w:val="both"/>
        <w:rPr>
          <w:rFonts w:ascii="Times New Roman" w:hAnsi="Times New Roman"/>
          <w:noProof/>
          <w:szCs w:val="22"/>
        </w:rPr>
      </w:pPr>
      <w:r>
        <w:rPr>
          <w:rFonts w:ascii="Times New Roman" w:hAnsi="Times New Roman"/>
          <w:b/>
          <w:szCs w:val="22"/>
        </w:rPr>
        <w:t>Reģionālā tiesībaizsardzības iniciatīva</w:t>
      </w:r>
      <w:r>
        <w:rPr>
          <w:rFonts w:ascii="Times New Roman" w:hAnsi="Times New Roman"/>
          <w:szCs w:val="22"/>
        </w:rPr>
        <w:t>: tāda projekta izstrāde un atbalst</w:t>
      </w:r>
      <w:r w:rsidR="0089044B">
        <w:rPr>
          <w:rFonts w:ascii="Times New Roman" w:hAnsi="Times New Roman"/>
          <w:szCs w:val="22"/>
        </w:rPr>
        <w:t>s</w:t>
      </w:r>
      <w:r>
        <w:rPr>
          <w:rFonts w:ascii="Times New Roman" w:hAnsi="Times New Roman"/>
          <w:szCs w:val="22"/>
        </w:rPr>
        <w:t>, kas paredzēts sadarbības un informācijas apmaiņas uzlabošanai starp tiesībaizsardzības iestādēm Eiropā.</w:t>
      </w:r>
    </w:p>
    <w:p w:rsidR="00026CD1" w:rsidP="00026CD1" w:rsidRDefault="00026CD1" w14:paraId="69365895" w14:textId="77777777">
      <w:pPr>
        <w:pStyle w:val="Pamattekstsaratkpi"/>
        <w:widowControl w:val="0"/>
        <w:ind w:left="0"/>
        <w:jc w:val="both"/>
        <w:rPr>
          <w:rFonts w:ascii="Times New Roman" w:hAnsi="Times New Roman"/>
          <w:noProof/>
          <w:szCs w:val="22"/>
        </w:rPr>
      </w:pPr>
    </w:p>
    <w:p w:rsidRPr="00026CD1" w:rsidR="00BA184A" w:rsidP="00026CD1" w:rsidRDefault="004A55F9" w14:paraId="405BE89B" w14:textId="2F4AAB9F">
      <w:pPr>
        <w:pStyle w:val="Pamattekstsaratkpi"/>
        <w:widowControl w:val="0"/>
        <w:ind w:left="0"/>
        <w:jc w:val="both"/>
        <w:rPr>
          <w:rFonts w:ascii="Times New Roman" w:hAnsi="Times New Roman"/>
          <w:noProof/>
          <w:szCs w:val="22"/>
        </w:rPr>
      </w:pPr>
      <w:r>
        <w:rPr>
          <w:rFonts w:ascii="Times New Roman" w:hAnsi="Times New Roman"/>
          <w:color w:val="000000"/>
        </w:rPr>
        <w:t>P</w:t>
      </w:r>
      <w:r w:rsidR="00BA184A">
        <w:rPr>
          <w:rFonts w:ascii="Times New Roman" w:hAnsi="Times New Roman"/>
          <w:color w:val="000000"/>
        </w:rPr>
        <w:t xml:space="preserve">rojekta apraksts un projekta rezultatīvie mērķi ir izklāstīti turpmāk II un III punktā. </w:t>
      </w:r>
      <w:r w:rsidR="00BA184A">
        <w:rPr>
          <w:rFonts w:ascii="Times New Roman" w:hAnsi="Times New Roman"/>
          <w:szCs w:val="22"/>
        </w:rPr>
        <w:t>Šis Līguma grozījums neskar rezultatīvos rādītājus, kas ir piemērojami attiecībā uz Līgumā minētajiem projekti</w:t>
      </w:r>
      <w:bookmarkStart w:name="_GoBack" w:id="1"/>
      <w:bookmarkEnd w:id="1"/>
      <w:r w:rsidR="00BA184A">
        <w:rPr>
          <w:rFonts w:ascii="Times New Roman" w:hAnsi="Times New Roman"/>
          <w:szCs w:val="22"/>
        </w:rPr>
        <w:t xml:space="preserve">em. </w:t>
      </w:r>
      <w:r w:rsidR="00BA184A">
        <w:rPr>
          <w:rFonts w:ascii="Times New Roman" w:hAnsi="Times New Roman"/>
          <w:color w:val="000000"/>
        </w:rPr>
        <w:t xml:space="preserve">Visi pārējie Līgumā noteiktie pienākumi, noteikumi un nosacījumi paliek pilnā spēkā un joprojām ir piemērojami. </w:t>
      </w:r>
      <w:r w:rsidR="00BA184A">
        <w:rPr>
          <w:rFonts w:ascii="Times New Roman" w:hAnsi="Times New Roman"/>
          <w:szCs w:val="22"/>
        </w:rPr>
        <w:t xml:space="preserve">ASV valdības finansējuma piešķiršana pēc pašreizējā finanšu gada ir atkarīga no apmierinoša progresa virzībā uz projekta mērķu sasniegšanu un finansējuma pieejamības, ko ASV Kongress sankcionē un piešķir un ASV </w:t>
      </w:r>
      <w:r w:rsidR="005E4F68">
        <w:rPr>
          <w:rFonts w:ascii="Times New Roman" w:hAnsi="Times New Roman"/>
          <w:szCs w:val="22"/>
        </w:rPr>
        <w:t>Valsts departaments</w:t>
      </w:r>
      <w:r w:rsidR="00BA184A">
        <w:rPr>
          <w:rFonts w:ascii="Times New Roman" w:hAnsi="Times New Roman"/>
          <w:szCs w:val="22"/>
        </w:rPr>
        <w:t xml:space="preserve"> apstiprina gadu no gada. Puses vienojas par to, ka šiem mērķiem var tikt piešķirts papildu finansējums saskaņā ar tiem pašiem noteikumiem un nosacījumiem, kas ir izklāstīti grozītajā Līgumā, bez turpmākas nepieciešamības veikt grozījumus Līgumā, lai norādītu piešķirtā finansējuma summu. ASV valdība informēs Latvijas Republikas valdību par to, kad tiks piešķirti papildu līdzekļi šo projektu atbalstam.</w:t>
      </w:r>
    </w:p>
    <w:p w:rsidR="00026CD1" w:rsidP="00026CD1" w:rsidRDefault="00026CD1" w14:paraId="2130CD1B" w14:textId="77777777">
      <w:pPr>
        <w:widowControl w:val="0"/>
        <w:jc w:val="both"/>
        <w:rPr>
          <w:rFonts w:ascii="Times New Roman" w:hAnsi="Times New Roman"/>
          <w:noProof/>
          <w:szCs w:val="22"/>
        </w:rPr>
      </w:pPr>
    </w:p>
    <w:p w:rsidRPr="00026CD1" w:rsidR="00BA184A" w:rsidP="00026CD1" w:rsidRDefault="00026CD1" w14:paraId="4DE46079" w14:textId="180D0A6D">
      <w:pPr>
        <w:pStyle w:val="Virsraksts1"/>
        <w:keepNext w:val="0"/>
        <w:widowControl w:val="0"/>
        <w:jc w:val="both"/>
        <w:rPr>
          <w:rFonts w:ascii="Times New Roman" w:hAnsi="Times New Roman"/>
          <w:noProof/>
          <w:szCs w:val="22"/>
        </w:rPr>
      </w:pPr>
      <w:r>
        <w:rPr>
          <w:rFonts w:ascii="Times New Roman" w:hAnsi="Times New Roman"/>
          <w:szCs w:val="22"/>
        </w:rPr>
        <w:t>II. PROJEKTA APRAKSTS</w:t>
      </w:r>
    </w:p>
    <w:p w:rsidRPr="00026CD1" w:rsidR="00BA184A" w:rsidP="00026CD1" w:rsidRDefault="00BA184A" w14:paraId="4D55F007" w14:textId="77777777">
      <w:pPr>
        <w:pStyle w:val="Pamattekstsaratkpi"/>
        <w:widowControl w:val="0"/>
        <w:ind w:left="0"/>
        <w:jc w:val="both"/>
        <w:rPr>
          <w:rFonts w:ascii="Times New Roman" w:hAnsi="Times New Roman"/>
          <w:noProof/>
          <w:szCs w:val="22"/>
        </w:rPr>
      </w:pPr>
    </w:p>
    <w:p w:rsidRPr="00026CD1" w:rsidR="00BA184A" w:rsidP="00026CD1" w:rsidRDefault="00BA184A" w14:paraId="74E60FDC" w14:textId="77777777">
      <w:pPr>
        <w:pStyle w:val="Virsraksts1"/>
        <w:keepNext w:val="0"/>
        <w:widowControl w:val="0"/>
        <w:jc w:val="both"/>
        <w:rPr>
          <w:rFonts w:ascii="Times New Roman" w:hAnsi="Times New Roman"/>
          <w:bCs/>
          <w:noProof/>
          <w:szCs w:val="22"/>
        </w:rPr>
      </w:pPr>
      <w:r>
        <w:rPr>
          <w:rFonts w:ascii="Times New Roman" w:hAnsi="Times New Roman"/>
          <w:bCs/>
          <w:szCs w:val="22"/>
        </w:rPr>
        <w:t>Reģionālā tiesībaizsardzības iniciatīva</w:t>
      </w:r>
    </w:p>
    <w:p w:rsidR="00026CD1" w:rsidP="00026CD1" w:rsidRDefault="00026CD1" w14:paraId="4755A681" w14:textId="77777777">
      <w:pPr>
        <w:pStyle w:val="Virsraksts1"/>
        <w:keepNext w:val="0"/>
        <w:widowControl w:val="0"/>
        <w:jc w:val="both"/>
        <w:rPr>
          <w:rFonts w:ascii="Times New Roman" w:hAnsi="Times New Roman"/>
          <w:b w:val="0"/>
          <w:noProof/>
          <w:szCs w:val="22"/>
        </w:rPr>
      </w:pPr>
    </w:p>
    <w:p w:rsidRPr="00026CD1" w:rsidR="00BA184A" w:rsidP="00026CD1" w:rsidRDefault="00BA184A" w14:paraId="20327D69" w14:textId="5EA6C64E">
      <w:pPr>
        <w:pStyle w:val="Virsraksts1"/>
        <w:keepNext w:val="0"/>
        <w:widowControl w:val="0"/>
        <w:jc w:val="both"/>
        <w:rPr>
          <w:rFonts w:ascii="Times New Roman" w:hAnsi="Times New Roman"/>
          <w:b w:val="0"/>
          <w:noProof/>
          <w:szCs w:val="22"/>
        </w:rPr>
      </w:pPr>
      <w:r>
        <w:rPr>
          <w:rFonts w:ascii="Times New Roman" w:hAnsi="Times New Roman"/>
          <w:b w:val="0"/>
          <w:szCs w:val="22"/>
        </w:rPr>
        <w:t xml:space="preserve">Reģionālā tiesībaizsardzības iniciatīva ir izstrādāta, lai uzlabotu Eiropas partneru spēju novērst un izmeklēt starptautisko noziedzību un ar to saistīto korupciju, lai izveidotu ilgtspējīgu, neitrālu platformu informācijas apmaiņai starp tiesībaizsardzības iestādēm Eiropā. Lai sasniegtu šo mērķi, </w:t>
      </w:r>
      <w:r w:rsidR="00DA24C0">
        <w:rPr>
          <w:rFonts w:ascii="Times New Roman" w:hAnsi="Times New Roman"/>
          <w:b w:val="0"/>
          <w:szCs w:val="22"/>
        </w:rPr>
        <w:t xml:space="preserve">Latvijas valdība un </w:t>
      </w:r>
      <w:r>
        <w:rPr>
          <w:rFonts w:ascii="Times New Roman" w:hAnsi="Times New Roman"/>
          <w:b w:val="0"/>
          <w:szCs w:val="22"/>
        </w:rPr>
        <w:t>ASV valdība veic pasākumus un katru gadu piešķir finansējumu Līguma atbalstam saskaņā ar to attiecīgajiem likumdošanas procesiem.</w:t>
      </w:r>
    </w:p>
    <w:p w:rsidRPr="00026CD1" w:rsidR="00BA184A" w:rsidP="00026CD1" w:rsidRDefault="00BA184A" w14:paraId="4C01D9BE" w14:textId="77777777">
      <w:pPr>
        <w:widowControl w:val="0"/>
        <w:jc w:val="both"/>
        <w:rPr>
          <w:noProof/>
        </w:rPr>
      </w:pPr>
    </w:p>
    <w:p w:rsidRPr="00026CD1" w:rsidR="00BA184A" w:rsidP="00026CD1" w:rsidRDefault="00BA184A" w14:paraId="7E0B3B7D" w14:textId="5F2DCE62">
      <w:pPr>
        <w:pStyle w:val="Pamatteksts"/>
        <w:widowControl w:val="0"/>
        <w:spacing w:after="0"/>
        <w:jc w:val="both"/>
        <w:rPr>
          <w:rFonts w:ascii="Times New Roman" w:hAnsi="Times New Roman"/>
          <w:noProof/>
          <w:szCs w:val="22"/>
        </w:rPr>
      </w:pPr>
      <w:r>
        <w:rPr>
          <w:rFonts w:ascii="Times New Roman" w:hAnsi="Times New Roman"/>
          <w:szCs w:val="22"/>
        </w:rPr>
        <w:t xml:space="preserve">Starp veicamajiem pasākumiem ir atbalsta pasākumi Latvijā un citās Eiropas valstīs, lai uzlabotu kriminālās justīcijas sektora spēju apkarot korupciju un nelikumīgi iegūtu līdzekļu legalizēšanu, uzlabotu robežu drošību, izmeklētu un iztiesātu finanšu noziegumus, kibernoziegumus un organizēto noziedzību un iesaistītu pilsonisko sabiedrību saistītu reformu īstenošanā. Īpaša uzmanība tiks pievērsta apmācībai, </w:t>
      </w:r>
      <w:proofErr w:type="spellStart"/>
      <w:r>
        <w:rPr>
          <w:rFonts w:ascii="Times New Roman" w:hAnsi="Times New Roman"/>
          <w:szCs w:val="22"/>
        </w:rPr>
        <w:t>padomdošanai</w:t>
      </w:r>
      <w:proofErr w:type="spellEnd"/>
      <w:r>
        <w:rPr>
          <w:rFonts w:ascii="Times New Roman" w:hAnsi="Times New Roman"/>
          <w:szCs w:val="22"/>
        </w:rPr>
        <w:t xml:space="preserve"> un tehniskajai palīdzībai, lai pilnveidotu institucionālās spējas kriminālās justīcijas sektorā un uzlabotu informācijas un darba līmeņa koordināciju starp Eiropas valstīm ar starptautisko organizēto noziedzību saistītos jautājumos. Paredzēts, ka projekts ilgs no diviem līdz četriem gadiem.</w:t>
      </w:r>
    </w:p>
    <w:p w:rsidRPr="00026CD1" w:rsidR="00BA184A" w:rsidP="00026CD1" w:rsidRDefault="00BA184A" w14:paraId="0FF63914" w14:textId="77777777">
      <w:pPr>
        <w:pStyle w:val="Pamatteksts"/>
        <w:widowControl w:val="0"/>
        <w:spacing w:after="0"/>
        <w:jc w:val="both"/>
        <w:rPr>
          <w:rFonts w:ascii="Times New Roman" w:hAnsi="Times New Roman"/>
          <w:noProof/>
          <w:szCs w:val="22"/>
        </w:rPr>
      </w:pPr>
    </w:p>
    <w:p w:rsidRPr="00026CD1" w:rsidR="00BA184A" w:rsidP="00026CD1" w:rsidRDefault="00BA184A" w14:paraId="73F861BF" w14:textId="488CC335">
      <w:pPr>
        <w:pStyle w:val="Pamatteksts"/>
        <w:widowControl w:val="0"/>
        <w:spacing w:after="0"/>
        <w:jc w:val="both"/>
        <w:rPr>
          <w:rFonts w:ascii="Times New Roman" w:hAnsi="Times New Roman"/>
          <w:noProof/>
          <w:szCs w:val="22"/>
        </w:rPr>
      </w:pPr>
      <w:r>
        <w:rPr>
          <w:rFonts w:ascii="Times New Roman" w:hAnsi="Times New Roman"/>
          <w:szCs w:val="22"/>
        </w:rPr>
        <w:t>Puses var paplašināt, grozīt vai pārtraukt projektus, kas uzsākti saistībā ar Līgumu, saskaņā ar Pušu rakstisku vienošanos. Šādi projekti ir pakļauti Līguma noteikumiem un nosacījumiem.</w:t>
      </w:r>
    </w:p>
    <w:p w:rsidR="00026CD1" w:rsidP="00026CD1" w:rsidRDefault="00026CD1" w14:paraId="41035D41" w14:textId="3F128C7B">
      <w:pPr>
        <w:pStyle w:val="Pamattekstsaratkpi"/>
        <w:widowControl w:val="0"/>
        <w:ind w:left="0"/>
        <w:jc w:val="both"/>
        <w:rPr>
          <w:rFonts w:ascii="Times New Roman" w:hAnsi="Times New Roman"/>
          <w:noProof/>
          <w:szCs w:val="22"/>
        </w:rPr>
      </w:pPr>
    </w:p>
    <w:p w:rsidR="0089044B" w:rsidP="00026CD1" w:rsidRDefault="0089044B" w14:paraId="45A424F9" w14:textId="452B3993">
      <w:pPr>
        <w:pStyle w:val="Pamattekstsaratkpi"/>
        <w:widowControl w:val="0"/>
        <w:ind w:left="0"/>
        <w:jc w:val="both"/>
        <w:rPr>
          <w:rFonts w:ascii="Times New Roman" w:hAnsi="Times New Roman"/>
          <w:noProof/>
          <w:szCs w:val="22"/>
        </w:rPr>
      </w:pPr>
    </w:p>
    <w:p w:rsidR="0089044B" w:rsidP="00026CD1" w:rsidRDefault="0089044B" w14:paraId="264CA36E" w14:textId="77777777">
      <w:pPr>
        <w:pStyle w:val="Pamattekstsaratkpi"/>
        <w:widowControl w:val="0"/>
        <w:ind w:left="0"/>
        <w:jc w:val="both"/>
        <w:rPr>
          <w:rFonts w:ascii="Times New Roman" w:hAnsi="Times New Roman"/>
          <w:noProof/>
          <w:szCs w:val="22"/>
        </w:rPr>
      </w:pPr>
    </w:p>
    <w:p w:rsidRPr="00026CD1" w:rsidR="00BA184A" w:rsidP="00026CD1" w:rsidRDefault="00026CD1" w14:paraId="6F362FF3" w14:textId="3BE17177">
      <w:pPr>
        <w:pStyle w:val="Virsraksts1"/>
        <w:keepNext w:val="0"/>
        <w:widowControl w:val="0"/>
        <w:jc w:val="both"/>
        <w:rPr>
          <w:rFonts w:ascii="Times New Roman" w:hAnsi="Times New Roman"/>
          <w:noProof/>
          <w:szCs w:val="22"/>
        </w:rPr>
      </w:pPr>
      <w:r>
        <w:rPr>
          <w:rFonts w:ascii="Times New Roman" w:hAnsi="Times New Roman"/>
          <w:szCs w:val="22"/>
        </w:rPr>
        <w:lastRenderedPageBreak/>
        <w:t>III. Projekta rezultatīvie mērķi un rezultātu pārbaude</w:t>
      </w:r>
    </w:p>
    <w:p w:rsidR="00026CD1" w:rsidP="00026CD1" w:rsidRDefault="00026CD1" w14:paraId="2779E866" w14:textId="77777777">
      <w:pPr>
        <w:pStyle w:val="Sarakstarindkopa"/>
        <w:widowControl w:val="0"/>
        <w:ind w:left="0"/>
        <w:contextualSpacing w:val="0"/>
        <w:jc w:val="both"/>
        <w:rPr>
          <w:rFonts w:ascii="Times New Roman" w:hAnsi="Times New Roman"/>
          <w:noProof/>
          <w:szCs w:val="22"/>
        </w:rPr>
      </w:pPr>
    </w:p>
    <w:p w:rsidR="00026CD1" w:rsidP="00026CD1" w:rsidRDefault="00BA184A" w14:paraId="2499AAFA" w14:textId="377AD3D8">
      <w:pPr>
        <w:pStyle w:val="Sarakstarindkopa"/>
        <w:widowControl w:val="0"/>
        <w:ind w:left="0"/>
        <w:contextualSpacing w:val="0"/>
        <w:jc w:val="both"/>
        <w:rPr>
          <w:rFonts w:ascii="Times New Roman" w:hAnsi="Times New Roman"/>
          <w:noProof/>
          <w:szCs w:val="22"/>
        </w:rPr>
      </w:pPr>
      <w:r>
        <w:rPr>
          <w:rFonts w:ascii="Times New Roman" w:hAnsi="Times New Roman"/>
          <w:szCs w:val="22"/>
        </w:rPr>
        <w:t xml:space="preserve">Projekta ilgtermiņa mērķi: 1) palielināt Latvijas un citu Eiropas partnervalstu spēju apkarot korupciju, noziedzīgi iegūtu līdzekļu legalizāciju un citus starptautiskus finanšu noziegumus un 2) ievērojami samazināt laiku, kas nepieciešams finanšu noziegumu un citu krimināllietu iztiesāšanai. Projekta mērķi: 1) uzlabot izmeklētāju, prokuroru un tiesnešu tehnisko spēju izskatīt sarežģītas finanšu lietas un 2) palīdzēt valdībām izstrādāt stratēģijas kriminālvajāšanas pilnveidošanai un tiesiskuma stiprināšanai. Tiks īstenota apmācība, semināri, savstarpēja </w:t>
      </w:r>
      <w:proofErr w:type="spellStart"/>
      <w:r>
        <w:rPr>
          <w:rFonts w:ascii="Times New Roman" w:hAnsi="Times New Roman"/>
          <w:szCs w:val="22"/>
        </w:rPr>
        <w:t>padomdošana</w:t>
      </w:r>
      <w:proofErr w:type="spellEnd"/>
      <w:r>
        <w:rPr>
          <w:rFonts w:ascii="Times New Roman" w:hAnsi="Times New Roman"/>
          <w:szCs w:val="22"/>
        </w:rPr>
        <w:t xml:space="preserve"> profesionālajā darbā un juridiskā analīze, lai noskaidrotu kriminālvajāšanas pilnveidošanas un tiesiskuma stiprināšanas iespējas.</w:t>
      </w:r>
    </w:p>
    <w:p w:rsidRPr="00026CD1" w:rsidR="00BA184A" w:rsidP="00026CD1" w:rsidRDefault="00BA184A" w14:paraId="30E7F93A" w14:textId="57604DE8">
      <w:pPr>
        <w:pStyle w:val="Sarakstarindkopa"/>
        <w:widowControl w:val="0"/>
        <w:ind w:left="0"/>
        <w:contextualSpacing w:val="0"/>
        <w:jc w:val="both"/>
        <w:rPr>
          <w:rFonts w:ascii="Times New Roman" w:hAnsi="Times New Roman"/>
          <w:noProof/>
          <w:szCs w:val="22"/>
        </w:rPr>
      </w:pPr>
    </w:p>
    <w:p w:rsidR="00BA184A" w:rsidP="00026CD1" w:rsidRDefault="00BA184A" w14:paraId="4E50FF89" w14:textId="47423D0D">
      <w:pPr>
        <w:pStyle w:val="Sarakstarindkopa"/>
        <w:widowControl w:val="0"/>
        <w:ind w:left="0"/>
        <w:contextualSpacing w:val="0"/>
        <w:jc w:val="both"/>
        <w:rPr>
          <w:rFonts w:ascii="Times New Roman" w:hAnsi="Times New Roman"/>
          <w:noProof/>
          <w:szCs w:val="22"/>
        </w:rPr>
      </w:pPr>
      <w:r>
        <w:rPr>
          <w:rFonts w:ascii="Times New Roman" w:hAnsi="Times New Roman"/>
          <w:szCs w:val="22"/>
        </w:rPr>
        <w:t>Progress, kas panākts virzībā uz projekta mērķ</w:t>
      </w:r>
      <w:r w:rsidR="00225B4B">
        <w:rPr>
          <w:rFonts w:ascii="Times New Roman" w:hAnsi="Times New Roman"/>
          <w:szCs w:val="22"/>
        </w:rPr>
        <w:t xml:space="preserve">u </w:t>
      </w:r>
      <w:r>
        <w:rPr>
          <w:rFonts w:ascii="Times New Roman" w:hAnsi="Times New Roman"/>
          <w:szCs w:val="22"/>
        </w:rPr>
        <w:t xml:space="preserve">sasniegšanu, tiks mērīts, pamatojoties uz tādu starptautiskās organizētās noziedzības krimināllietu skaitu, kas ierosinātas </w:t>
      </w:r>
      <w:r w:rsidR="005E4F68">
        <w:rPr>
          <w:rFonts w:ascii="Times New Roman" w:hAnsi="Times New Roman"/>
          <w:szCs w:val="22"/>
        </w:rPr>
        <w:t>projekta aktivitāšu</w:t>
      </w:r>
      <w:r>
        <w:rPr>
          <w:rFonts w:ascii="Times New Roman" w:hAnsi="Times New Roman"/>
          <w:szCs w:val="22"/>
        </w:rPr>
        <w:t xml:space="preserve"> rezultātā, un uz sekmīgi iztiesātu lietu skaitu. Tiks mērīts arī vidējais laiks, kas nepieciešams krimināllietas virzībai caur sistēmu. Projekta rezultātu pārbaudei tiks izmantoti tādi paņēmieni kā abu sadarbojošos valdību personāla novērojumi un oficiāli ieraksti par likumpārkāpēju aizturēšanu un notiesāšanu, kā arī noziedzīgi iegūtu līdzekļu arestēšanu.</w:t>
      </w:r>
      <w:r w:rsidR="005E4F68">
        <w:rPr>
          <w:rFonts w:ascii="Times New Roman" w:hAnsi="Times New Roman"/>
          <w:szCs w:val="22"/>
        </w:rPr>
        <w:t xml:space="preserve"> Šādu ierakstu aprite tiks veikta saskaņā ar Pušu normatīvajiem aktiem, kas reglamentē personas datu aizsardzību un ierobežotas pieejamības informācijas apriti.</w:t>
      </w:r>
    </w:p>
    <w:p w:rsidRPr="00026CD1" w:rsidR="00026CD1" w:rsidP="00026CD1" w:rsidRDefault="00026CD1" w14:paraId="005C5753" w14:textId="77777777">
      <w:pPr>
        <w:pStyle w:val="Sarakstarindkopa"/>
        <w:widowControl w:val="0"/>
        <w:ind w:left="0"/>
        <w:contextualSpacing w:val="0"/>
        <w:jc w:val="both"/>
        <w:rPr>
          <w:rFonts w:ascii="Times New Roman" w:hAnsi="Times New Roman"/>
          <w:noProof/>
          <w:szCs w:val="22"/>
        </w:rPr>
      </w:pPr>
    </w:p>
    <w:p w:rsidRPr="00026CD1" w:rsidR="00BA184A" w:rsidP="00026CD1" w:rsidRDefault="00026CD1" w14:paraId="1467FFF7" w14:textId="718EB40F">
      <w:pPr>
        <w:widowControl w:val="0"/>
        <w:jc w:val="both"/>
        <w:rPr>
          <w:rFonts w:ascii="Times New Roman" w:hAnsi="Times New Roman"/>
          <w:b/>
          <w:noProof/>
          <w:szCs w:val="22"/>
        </w:rPr>
      </w:pPr>
      <w:r>
        <w:rPr>
          <w:rFonts w:ascii="Times New Roman" w:hAnsi="Times New Roman"/>
          <w:b/>
          <w:szCs w:val="22"/>
        </w:rPr>
        <w:t>IV. Programmas novērtēšana</w:t>
      </w:r>
    </w:p>
    <w:p w:rsidR="00026CD1" w:rsidP="00026CD1" w:rsidRDefault="00026CD1" w14:paraId="424DA455" w14:textId="77777777">
      <w:pPr>
        <w:widowControl w:val="0"/>
        <w:jc w:val="both"/>
        <w:rPr>
          <w:rFonts w:ascii="Times New Roman" w:hAnsi="Times New Roman"/>
          <w:iCs/>
          <w:noProof/>
          <w:szCs w:val="22"/>
        </w:rPr>
      </w:pPr>
    </w:p>
    <w:p w:rsidRPr="00026CD1" w:rsidR="00BA184A" w:rsidP="00026CD1" w:rsidRDefault="00DA24C0" w14:paraId="74D36E5C" w14:textId="532CFD34">
      <w:pPr>
        <w:widowControl w:val="0"/>
        <w:jc w:val="both"/>
        <w:rPr>
          <w:rFonts w:ascii="Times New Roman" w:hAnsi="Times New Roman"/>
          <w:noProof/>
          <w:szCs w:val="22"/>
        </w:rPr>
      </w:pPr>
      <w:r>
        <w:rPr>
          <w:rFonts w:ascii="Times New Roman" w:hAnsi="Times New Roman"/>
          <w:iCs/>
          <w:szCs w:val="22"/>
        </w:rPr>
        <w:t xml:space="preserve">Latvijas valdības un </w:t>
      </w:r>
      <w:r w:rsidR="00BA184A">
        <w:rPr>
          <w:rFonts w:ascii="Times New Roman" w:hAnsi="Times New Roman"/>
          <w:iCs/>
          <w:szCs w:val="22"/>
        </w:rPr>
        <w:t xml:space="preserve">Amerikas Savienoto Valstu valdības pārstāvji tiksies vismaz reizi gadā, lai pārskatītu progresu, kas panākts virzībā uz projekta mērķu sasniegšanu. Progress tiks novērtēts, pamatojoties uz iepriekš minētajiem sekmīguma rādītājiem. Šādā novērtēšanā tiks izskatīti kvalitatīvi un kvantitatīvi rādītāji. Šo novērtēšanu rezultāti tiks apkopoti kopīgi sagatavotā ziņojumā. </w:t>
      </w:r>
      <w:r w:rsidR="00BA184A">
        <w:rPr>
          <w:rFonts w:ascii="Times New Roman" w:hAnsi="Times New Roman"/>
          <w:szCs w:val="22"/>
        </w:rPr>
        <w:t>Šīs novērtēšanas tiek veiktas papildus nepārtrauktai abu valdību attiecīgā personāla īstenoto programmu un pasākumu uzraudzībai.</w:t>
      </w:r>
    </w:p>
    <w:p w:rsidR="00026CD1" w:rsidP="00026CD1" w:rsidRDefault="00026CD1" w14:paraId="37A61810" w14:textId="2C1FE9E3">
      <w:pPr>
        <w:widowControl w:val="0"/>
        <w:jc w:val="both"/>
        <w:rPr>
          <w:rFonts w:ascii="Times New Roman" w:hAnsi="Times New Roman"/>
          <w:noProof/>
          <w:szCs w:val="22"/>
        </w:rPr>
      </w:pPr>
    </w:p>
    <w:p w:rsidR="005E4F68" w:rsidP="00026CD1" w:rsidRDefault="005E4F68" w14:paraId="5F5C80E8" w14:textId="1CA70AD9">
      <w:pPr>
        <w:widowControl w:val="0"/>
        <w:jc w:val="both"/>
        <w:rPr>
          <w:rFonts w:ascii="Times New Roman" w:hAnsi="Times New Roman"/>
          <w:noProof/>
          <w:szCs w:val="22"/>
        </w:rPr>
      </w:pPr>
      <w:r>
        <w:rPr>
          <w:rFonts w:ascii="Times New Roman" w:hAnsi="Times New Roman"/>
          <w:iCs/>
          <w:szCs w:val="22"/>
        </w:rPr>
        <w:t>Šis grozījums</w:t>
      </w:r>
      <w:r w:rsidRPr="005E4F68">
        <w:rPr>
          <w:rFonts w:ascii="Times New Roman" w:hAnsi="Times New Roman"/>
          <w:iCs/>
          <w:szCs w:val="22"/>
        </w:rPr>
        <w:t xml:space="preserve"> stājas spēkā dienā, kad pa diplomātiskajiem kanāliem ir saņemts pēdējais rakstiskais paziņojums par Pušu iekšējo procedūru izpildi.</w:t>
      </w:r>
    </w:p>
    <w:p w:rsidR="005E4F68" w:rsidP="00026CD1" w:rsidRDefault="005E4F68" w14:paraId="36CCFE9E" w14:textId="77777777">
      <w:pPr>
        <w:widowControl w:val="0"/>
        <w:jc w:val="both"/>
        <w:rPr>
          <w:rFonts w:ascii="Times New Roman" w:hAnsi="Times New Roman"/>
          <w:noProof/>
          <w:szCs w:val="22"/>
        </w:rPr>
      </w:pPr>
    </w:p>
    <w:p w:rsidRPr="00026CD1" w:rsidR="00BA184A" w:rsidP="00026CD1" w:rsidRDefault="005E4F68" w14:paraId="6E3DB222" w14:textId="0BFE7C2C">
      <w:pPr>
        <w:widowControl w:val="0"/>
        <w:jc w:val="both"/>
        <w:rPr>
          <w:rFonts w:ascii="Times New Roman" w:hAnsi="Times New Roman"/>
          <w:noProof/>
          <w:szCs w:val="22"/>
        </w:rPr>
      </w:pPr>
      <w:r>
        <w:rPr>
          <w:rFonts w:ascii="Times New Roman" w:hAnsi="Times New Roman"/>
          <w:szCs w:val="22"/>
        </w:rPr>
        <w:t xml:space="preserve">Šis grozījums </w:t>
      </w:r>
      <w:r w:rsidR="00BA184A">
        <w:rPr>
          <w:rFonts w:ascii="Times New Roman" w:hAnsi="Times New Roman"/>
          <w:szCs w:val="22"/>
        </w:rPr>
        <w:t>parakstīts divos eksemplāros (</w:t>
      </w:r>
      <w:r w:rsidR="00BA184A">
        <w:rPr>
          <w:rFonts w:ascii="Times New Roman" w:hAnsi="Times New Roman"/>
          <w:i/>
          <w:szCs w:val="22"/>
        </w:rPr>
        <w:t>pilsētas nosaukums</w:t>
      </w:r>
      <w:r w:rsidR="00BA184A">
        <w:rPr>
          <w:rFonts w:ascii="Times New Roman" w:hAnsi="Times New Roman"/>
          <w:szCs w:val="22"/>
        </w:rPr>
        <w:t>), (</w:t>
      </w:r>
      <w:r w:rsidR="00BA184A">
        <w:rPr>
          <w:rFonts w:ascii="Times New Roman" w:hAnsi="Times New Roman"/>
          <w:i/>
          <w:szCs w:val="22"/>
        </w:rPr>
        <w:t>valsts nosaukums</w:t>
      </w:r>
      <w:r w:rsidR="00BA184A">
        <w:rPr>
          <w:rFonts w:ascii="Times New Roman" w:hAnsi="Times New Roman"/>
          <w:szCs w:val="22"/>
        </w:rPr>
        <w:t>), (</w:t>
      </w:r>
      <w:r w:rsidR="00BA184A">
        <w:rPr>
          <w:rFonts w:ascii="Times New Roman" w:hAnsi="Times New Roman"/>
          <w:i/>
          <w:szCs w:val="22"/>
        </w:rPr>
        <w:t>gads</w:t>
      </w:r>
      <w:r w:rsidR="00BA184A">
        <w:rPr>
          <w:rFonts w:ascii="Times New Roman" w:hAnsi="Times New Roman"/>
          <w:szCs w:val="22"/>
        </w:rPr>
        <w:t>) ____. (</w:t>
      </w:r>
      <w:r w:rsidR="00BA184A">
        <w:rPr>
          <w:rFonts w:ascii="Times New Roman" w:hAnsi="Times New Roman"/>
          <w:i/>
          <w:szCs w:val="22"/>
        </w:rPr>
        <w:t>mēnesis)</w:t>
      </w:r>
      <w:r w:rsidR="00BA184A">
        <w:rPr>
          <w:rFonts w:ascii="Times New Roman" w:hAnsi="Times New Roman"/>
          <w:szCs w:val="22"/>
        </w:rPr>
        <w:t xml:space="preserve"> </w:t>
      </w:r>
      <w:r w:rsidR="0007459D">
        <w:rPr>
          <w:rFonts w:ascii="Times New Roman" w:hAnsi="Times New Roman"/>
          <w:szCs w:val="22"/>
        </w:rPr>
        <w:t>latviešu un angļu</w:t>
      </w:r>
      <w:r w:rsidR="00BA184A">
        <w:rPr>
          <w:rFonts w:ascii="Times New Roman" w:hAnsi="Times New Roman"/>
          <w:szCs w:val="22"/>
        </w:rPr>
        <w:t xml:space="preserve"> valodā, abiem tekstiem ir vienāds spēks.</w:t>
      </w:r>
    </w:p>
    <w:p w:rsidR="00BA184A" w:rsidP="00026CD1" w:rsidRDefault="00BA184A" w14:paraId="4FE7C626" w14:textId="706D3ABD">
      <w:pPr>
        <w:widowControl w:val="0"/>
        <w:jc w:val="both"/>
        <w:rPr>
          <w:rFonts w:ascii="Times New Roman" w:hAnsi="Times New Roman"/>
          <w:noProof/>
          <w:szCs w:val="22"/>
        </w:rPr>
      </w:pPr>
    </w:p>
    <w:p w:rsidR="005C1473" w:rsidP="00026CD1" w:rsidRDefault="005C1473" w14:paraId="297351D5" w14:textId="77777777">
      <w:pPr>
        <w:widowControl w:val="0"/>
        <w:jc w:val="both"/>
        <w:rPr>
          <w:rFonts w:ascii="Times New Roman" w:hAnsi="Times New Roman"/>
          <w:noProof/>
          <w:szCs w:val="22"/>
        </w:rPr>
      </w:pPr>
    </w:p>
    <w:tbl>
      <w:tblPr>
        <w:tblStyle w:val="Reatabula"/>
        <w:tblW w:w="0" w:type="auto"/>
        <w:tblLook w:val="04A0" w:firstRow="1" w:lastRow="0" w:firstColumn="1" w:lastColumn="0" w:noHBand="0" w:noVBand="1"/>
      </w:tblPr>
      <w:tblGrid>
        <w:gridCol w:w="4531"/>
        <w:gridCol w:w="4531"/>
      </w:tblGrid>
      <w:tr w:rsidR="00227C15" w:rsidTr="00227C15" w14:paraId="0929E18A" w14:textId="77777777">
        <w:tc>
          <w:tcPr>
            <w:tcW w:w="4531" w:type="dxa"/>
            <w:tcBorders>
              <w:top w:val="nil"/>
              <w:left w:val="nil"/>
              <w:bottom w:val="nil"/>
              <w:right w:val="nil"/>
            </w:tcBorders>
          </w:tcPr>
          <w:p w:rsidR="00227C15" w:rsidP="00227C15" w:rsidRDefault="00227C15" w14:paraId="578C9496" w14:textId="77777777">
            <w:pPr>
              <w:widowControl w:val="0"/>
              <w:jc w:val="both"/>
              <w:rPr>
                <w:rFonts w:ascii="Times New Roman" w:hAnsi="Times New Roman"/>
                <w:szCs w:val="22"/>
              </w:rPr>
            </w:pPr>
            <w:bookmarkStart w:name="_Hlk16689238" w:id="2"/>
            <w:r>
              <w:rPr>
                <w:rFonts w:ascii="Times New Roman" w:hAnsi="Times New Roman"/>
                <w:szCs w:val="22"/>
              </w:rPr>
              <w:t>Latvijas Republikas valdības vārdā</w:t>
            </w:r>
          </w:p>
          <w:p w:rsidR="00227C15" w:rsidP="00227C15" w:rsidRDefault="00227C15" w14:paraId="2702D273" w14:textId="77777777">
            <w:pPr>
              <w:widowControl w:val="0"/>
              <w:jc w:val="both"/>
              <w:rPr>
                <w:rFonts w:ascii="Times New Roman" w:hAnsi="Times New Roman"/>
                <w:noProof/>
                <w:szCs w:val="22"/>
                <w:u w:val="single"/>
              </w:rPr>
            </w:pPr>
          </w:p>
          <w:p w:rsidR="00227C15" w:rsidP="00227C15" w:rsidRDefault="00227C15" w14:paraId="4FB34A9B" w14:textId="77777777">
            <w:pPr>
              <w:widowControl w:val="0"/>
              <w:jc w:val="both"/>
              <w:rPr>
                <w:rFonts w:ascii="Times New Roman" w:hAnsi="Times New Roman"/>
                <w:noProof/>
                <w:szCs w:val="22"/>
                <w:u w:val="single"/>
              </w:rPr>
            </w:pPr>
          </w:p>
          <w:p w:rsidR="00227C15" w:rsidP="00227C15" w:rsidRDefault="00227C15" w14:paraId="79FFDC4D" w14:textId="77777777">
            <w:pPr>
              <w:widowControl w:val="0"/>
              <w:jc w:val="both"/>
              <w:rPr>
                <w:rFonts w:ascii="Times New Roman" w:hAnsi="Times New Roman"/>
                <w:noProof/>
                <w:szCs w:val="22"/>
                <w:u w:val="single"/>
              </w:rPr>
            </w:pPr>
          </w:p>
          <w:p w:rsidR="00227C15" w:rsidP="00227C15" w:rsidRDefault="00227C15" w14:paraId="42BB67F4" w14:textId="77777777">
            <w:pPr>
              <w:widowControl w:val="0"/>
              <w:jc w:val="both"/>
              <w:rPr>
                <w:rFonts w:ascii="Times New Roman" w:hAnsi="Times New Roman"/>
                <w:noProof/>
                <w:szCs w:val="22"/>
                <w:u w:val="single"/>
              </w:rPr>
            </w:pPr>
            <w:r>
              <w:rPr>
                <w:rFonts w:ascii="Times New Roman" w:hAnsi="Times New Roman"/>
                <w:noProof/>
                <w:szCs w:val="22"/>
                <w:u w:val="single"/>
              </w:rPr>
              <w:t>____________________________</w:t>
            </w:r>
          </w:p>
          <w:p w:rsidR="00227C15" w:rsidP="00227C15" w:rsidRDefault="00227C15" w14:paraId="5C8800B3" w14:textId="77777777">
            <w:pPr>
              <w:widowControl w:val="0"/>
              <w:jc w:val="both"/>
              <w:rPr>
                <w:rFonts w:ascii="Times New Roman" w:hAnsi="Times New Roman"/>
                <w:noProof/>
                <w:szCs w:val="22"/>
                <w:u w:val="single"/>
              </w:rPr>
            </w:pPr>
          </w:p>
          <w:p w:rsidRPr="00227C15" w:rsidR="00227C15" w:rsidP="00227C15" w:rsidRDefault="00227C15" w14:paraId="4524A050" w14:textId="77777777">
            <w:pPr>
              <w:widowControl w:val="0"/>
              <w:jc w:val="both"/>
              <w:rPr>
                <w:rFonts w:ascii="Times New Roman" w:hAnsi="Times New Roman"/>
                <w:noProof/>
                <w:szCs w:val="22"/>
              </w:rPr>
            </w:pPr>
            <w:r w:rsidRPr="00227C15">
              <w:rPr>
                <w:rFonts w:ascii="Times New Roman" w:hAnsi="Times New Roman"/>
                <w:noProof/>
                <w:szCs w:val="22"/>
              </w:rPr>
              <w:t>Jānis Bordāns</w:t>
            </w:r>
          </w:p>
          <w:p w:rsidR="00225B4B" w:rsidP="00227C15" w:rsidRDefault="00225B4B" w14:paraId="21361DAB" w14:textId="77777777">
            <w:pPr>
              <w:widowControl w:val="0"/>
              <w:jc w:val="both"/>
              <w:rPr>
                <w:rFonts w:ascii="Times New Roman" w:hAnsi="Times New Roman"/>
                <w:noProof/>
                <w:szCs w:val="22"/>
              </w:rPr>
            </w:pPr>
          </w:p>
          <w:p w:rsidR="00225B4B" w:rsidP="00227C15" w:rsidRDefault="00225B4B" w14:paraId="53477FBE" w14:textId="1C96571E">
            <w:pPr>
              <w:widowControl w:val="0"/>
              <w:jc w:val="both"/>
              <w:rPr>
                <w:rFonts w:ascii="Times New Roman" w:hAnsi="Times New Roman"/>
                <w:noProof/>
                <w:szCs w:val="22"/>
              </w:rPr>
            </w:pPr>
            <w:r>
              <w:rPr>
                <w:rFonts w:ascii="Times New Roman" w:hAnsi="Times New Roman"/>
                <w:noProof/>
                <w:szCs w:val="22"/>
              </w:rPr>
              <w:t xml:space="preserve">Ministru prezidenta biedrs, </w:t>
            </w:r>
          </w:p>
          <w:p w:rsidR="00227C15" w:rsidP="00227C15" w:rsidRDefault="00227C15" w14:paraId="617BD393" w14:textId="341CE344">
            <w:pPr>
              <w:widowControl w:val="0"/>
              <w:jc w:val="both"/>
              <w:rPr>
                <w:rFonts w:ascii="Times New Roman" w:hAnsi="Times New Roman"/>
                <w:noProof/>
                <w:szCs w:val="22"/>
                <w:u w:val="single"/>
              </w:rPr>
            </w:pPr>
            <w:r w:rsidRPr="00227C15">
              <w:rPr>
                <w:rFonts w:ascii="Times New Roman" w:hAnsi="Times New Roman"/>
                <w:noProof/>
                <w:szCs w:val="22"/>
              </w:rPr>
              <w:t>Tieslietu ministrs</w:t>
            </w:r>
          </w:p>
        </w:tc>
        <w:tc>
          <w:tcPr>
            <w:tcW w:w="4531" w:type="dxa"/>
            <w:tcBorders>
              <w:top w:val="nil"/>
              <w:left w:val="nil"/>
              <w:bottom w:val="nil"/>
              <w:right w:val="nil"/>
            </w:tcBorders>
          </w:tcPr>
          <w:p w:rsidR="00227C15" w:rsidP="00227C15" w:rsidRDefault="00227C15" w14:paraId="03F7654A" w14:textId="77777777">
            <w:pPr>
              <w:widowControl w:val="0"/>
              <w:jc w:val="both"/>
              <w:rPr>
                <w:rFonts w:ascii="Times New Roman" w:hAnsi="Times New Roman"/>
                <w:szCs w:val="22"/>
              </w:rPr>
            </w:pPr>
            <w:r>
              <w:rPr>
                <w:rFonts w:ascii="Times New Roman" w:hAnsi="Times New Roman"/>
                <w:szCs w:val="22"/>
              </w:rPr>
              <w:t>Amerikas Savienoto Valstu valdības vārdā</w:t>
            </w:r>
          </w:p>
          <w:p w:rsidR="00227C15" w:rsidP="00227C15" w:rsidRDefault="00227C15" w14:paraId="163A24BD" w14:textId="77777777">
            <w:pPr>
              <w:widowControl w:val="0"/>
              <w:jc w:val="both"/>
              <w:rPr>
                <w:rFonts w:ascii="Times New Roman" w:hAnsi="Times New Roman"/>
                <w:szCs w:val="22"/>
              </w:rPr>
            </w:pPr>
          </w:p>
          <w:p w:rsidR="00227C15" w:rsidP="00227C15" w:rsidRDefault="00227C15" w14:paraId="4CC3FAA0" w14:textId="77777777">
            <w:pPr>
              <w:widowControl w:val="0"/>
              <w:jc w:val="both"/>
              <w:rPr>
                <w:rFonts w:ascii="Times New Roman" w:hAnsi="Times New Roman"/>
                <w:szCs w:val="22"/>
              </w:rPr>
            </w:pPr>
          </w:p>
          <w:p w:rsidR="00227C15" w:rsidP="00227C15" w:rsidRDefault="00227C15" w14:paraId="6D74E273" w14:textId="77777777">
            <w:pPr>
              <w:widowControl w:val="0"/>
              <w:jc w:val="both"/>
              <w:rPr>
                <w:rFonts w:ascii="Times New Roman" w:hAnsi="Times New Roman"/>
                <w:szCs w:val="22"/>
              </w:rPr>
            </w:pPr>
          </w:p>
          <w:p w:rsidR="00227C15" w:rsidP="00227C15" w:rsidRDefault="00227C15" w14:paraId="117E0D38" w14:textId="1572BACC">
            <w:pPr>
              <w:widowControl w:val="0"/>
              <w:jc w:val="both"/>
              <w:rPr>
                <w:rFonts w:ascii="Times New Roman" w:hAnsi="Times New Roman"/>
                <w:szCs w:val="22"/>
              </w:rPr>
            </w:pPr>
            <w:r>
              <w:rPr>
                <w:rFonts w:ascii="Times New Roman" w:hAnsi="Times New Roman"/>
                <w:szCs w:val="22"/>
              </w:rPr>
              <w:t>____________________________</w:t>
            </w:r>
          </w:p>
          <w:p w:rsidR="00227C15" w:rsidP="00227C15" w:rsidRDefault="00227C15" w14:paraId="1E7F0EBD" w14:textId="77777777">
            <w:pPr>
              <w:widowControl w:val="0"/>
              <w:jc w:val="both"/>
              <w:rPr>
                <w:rFonts w:ascii="Times New Roman" w:hAnsi="Times New Roman"/>
                <w:szCs w:val="22"/>
              </w:rPr>
            </w:pPr>
          </w:p>
          <w:p w:rsidR="00227C15" w:rsidP="00227C15" w:rsidRDefault="00227C15" w14:paraId="66709C52" w14:textId="4CF99968">
            <w:pPr>
              <w:widowControl w:val="0"/>
              <w:jc w:val="both"/>
              <w:rPr>
                <w:rFonts w:ascii="Times New Roman" w:hAnsi="Times New Roman"/>
                <w:noProof/>
                <w:szCs w:val="22"/>
                <w:u w:val="single"/>
              </w:rPr>
            </w:pPr>
            <w:r>
              <w:rPr>
                <w:rFonts w:ascii="Times New Roman" w:hAnsi="Times New Roman"/>
                <w:szCs w:val="22"/>
              </w:rPr>
              <w:t>Vēstnieks (</w:t>
            </w:r>
            <w:r>
              <w:rPr>
                <w:rFonts w:ascii="Times New Roman" w:hAnsi="Times New Roman"/>
                <w:i/>
                <w:szCs w:val="22"/>
              </w:rPr>
              <w:t>vārds, uzvārds</w:t>
            </w:r>
            <w:r>
              <w:rPr>
                <w:rFonts w:ascii="Times New Roman" w:hAnsi="Times New Roman"/>
                <w:szCs w:val="22"/>
              </w:rPr>
              <w:t>)</w:t>
            </w:r>
          </w:p>
        </w:tc>
      </w:tr>
      <w:bookmarkEnd w:id="2"/>
    </w:tbl>
    <w:p w:rsidRPr="00026CD1" w:rsidR="00BA184A" w:rsidP="00026CD1" w:rsidRDefault="00BA184A" w14:paraId="4605F88B" w14:textId="67FC4FC8">
      <w:pPr>
        <w:widowControl w:val="0"/>
        <w:jc w:val="both"/>
        <w:rPr>
          <w:rFonts w:ascii="Times New Roman" w:hAnsi="Times New Roman"/>
          <w:noProof/>
          <w:szCs w:val="22"/>
          <w:u w:val="single"/>
        </w:rPr>
      </w:pPr>
    </w:p>
    <w:sectPr w:rsidRPr="00026CD1" w:rsidR="00BA184A" w:rsidSect="00026CD1">
      <w:headerReference w:type="default" r:id="rId7"/>
      <w:footerReference w:type="default" r:id="rId8"/>
      <w:footerReference w:type="firs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4515" w14:textId="77777777" w:rsidR="00A215ED" w:rsidRPr="00BA184A" w:rsidRDefault="00A215ED" w:rsidP="00A215ED">
      <w:pPr>
        <w:rPr>
          <w:noProof/>
        </w:rPr>
      </w:pPr>
      <w:r w:rsidRPr="00BA184A">
        <w:rPr>
          <w:noProof/>
        </w:rPr>
        <w:separator/>
      </w:r>
    </w:p>
  </w:endnote>
  <w:endnote w:type="continuationSeparator" w:id="0">
    <w:p w14:paraId="6F3CCABC" w14:textId="77777777" w:rsidR="00A215ED" w:rsidRPr="00BA184A" w:rsidRDefault="00A215ED" w:rsidP="00A215ED">
      <w:pPr>
        <w:rPr>
          <w:noProof/>
        </w:rPr>
      </w:pPr>
      <w:r w:rsidRPr="00BA184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4DF" w14:textId="77777777" w:rsidR="005C1473" w:rsidRPr="005C1473" w:rsidRDefault="005C1473" w:rsidP="005C1473">
    <w:pPr>
      <w:pStyle w:val="Galvene"/>
      <w:tabs>
        <w:tab w:val="left" w:pos="9072"/>
      </w:tabs>
      <w:rPr>
        <w:rStyle w:val="Lappusesnumurs"/>
        <w:rFonts w:ascii="Times New Roman" w:hAnsi="Times New Roman"/>
        <w:sz w:val="20"/>
        <w:szCs w:val="18"/>
      </w:rPr>
    </w:pPr>
  </w:p>
  <w:p w14:paraId="685D9C93" w14:textId="3F3DFFF3" w:rsidR="005C1473" w:rsidRPr="005C1473" w:rsidRDefault="00A83A5A" w:rsidP="00A83A5A">
    <w:pPr>
      <w:pStyle w:val="Kjene"/>
      <w:rPr>
        <w:rFonts w:ascii="Times New Roman" w:hAnsi="Times New Roman"/>
        <w:sz w:val="20"/>
        <w:szCs w:val="18"/>
      </w:rPr>
    </w:pPr>
    <w:r>
      <w:rPr>
        <w:rFonts w:ascii="Times New Roman" w:hAnsi="Times New Roman"/>
        <w:sz w:val="20"/>
        <w:szCs w:val="18"/>
      </w:rPr>
      <w:t>TMstl_</w:t>
    </w:r>
    <w:r w:rsidR="005E4F68">
      <w:rPr>
        <w:rFonts w:ascii="Times New Roman" w:hAnsi="Times New Roman"/>
        <w:sz w:val="20"/>
        <w:szCs w:val="18"/>
      </w:rPr>
      <w:t>2</w:t>
    </w:r>
    <w:r w:rsidR="00225B4B">
      <w:rPr>
        <w:rFonts w:ascii="Times New Roman" w:hAnsi="Times New Roman"/>
        <w:sz w:val="20"/>
        <w:szCs w:val="18"/>
      </w:rPr>
      <w:t>2</w:t>
    </w:r>
    <w:r>
      <w:rPr>
        <w:rFonts w:ascii="Times New Roman" w:hAnsi="Times New Roman"/>
        <w:sz w:val="20"/>
        <w:szCs w:val="18"/>
      </w:rPr>
      <w:t>0819_lv_ligASV</w:t>
    </w:r>
    <w:r w:rsidR="005C1473" w:rsidRPr="005C1473">
      <w:rPr>
        <w:rFonts w:ascii="Times New Roman" w:hAnsi="Times New Roman"/>
        <w:sz w:val="20"/>
        <w:szCs w:val="18"/>
      </w:rPr>
      <w:tab/>
    </w:r>
    <w:r w:rsidR="005C1473" w:rsidRPr="005C1473">
      <w:rPr>
        <w:rStyle w:val="Lappusesnumurs"/>
        <w:rFonts w:ascii="Times New Roman" w:hAnsi="Times New Roman"/>
        <w:sz w:val="20"/>
        <w:szCs w:val="18"/>
      </w:rPr>
      <w:fldChar w:fldCharType="begin"/>
    </w:r>
    <w:r w:rsidR="005C1473" w:rsidRPr="005C1473">
      <w:rPr>
        <w:rStyle w:val="Lappusesnumurs"/>
        <w:rFonts w:ascii="Times New Roman" w:hAnsi="Times New Roman"/>
        <w:sz w:val="20"/>
        <w:szCs w:val="18"/>
      </w:rPr>
      <w:instrText xml:space="preserve">page </w:instrText>
    </w:r>
    <w:r w:rsidR="005C1473" w:rsidRPr="005C1473">
      <w:rPr>
        <w:rStyle w:val="Lappusesnumurs"/>
        <w:rFonts w:ascii="Times New Roman" w:hAnsi="Times New Roman"/>
        <w:sz w:val="20"/>
        <w:szCs w:val="18"/>
      </w:rPr>
      <w:fldChar w:fldCharType="separate"/>
    </w:r>
    <w:r w:rsidR="005C1473" w:rsidRPr="005C1473">
      <w:rPr>
        <w:rStyle w:val="Lappusesnumurs"/>
        <w:rFonts w:ascii="Times New Roman" w:hAnsi="Times New Roman"/>
        <w:sz w:val="20"/>
        <w:szCs w:val="18"/>
      </w:rPr>
      <w:t>2</w:t>
    </w:r>
    <w:r w:rsidR="005C1473" w:rsidRPr="005C1473">
      <w:rPr>
        <w:rStyle w:val="Lappusesnumurs"/>
        <w:rFonts w:ascii="Times New Roman" w:hAnsi="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33D3" w14:textId="77777777" w:rsidR="005C1473" w:rsidRPr="005C1473" w:rsidRDefault="005C1473" w:rsidP="005C1473">
    <w:pPr>
      <w:pStyle w:val="Galvene"/>
      <w:tabs>
        <w:tab w:val="left" w:pos="9072"/>
      </w:tabs>
      <w:rPr>
        <w:rStyle w:val="Lappusesnumurs"/>
        <w:rFonts w:ascii="Times New Roman" w:hAnsi="Times New Roman"/>
        <w:sz w:val="20"/>
        <w:szCs w:val="18"/>
      </w:rPr>
    </w:pPr>
    <w:bookmarkStart w:id="10" w:name="_Hlk496261764"/>
    <w:bookmarkStart w:id="11" w:name="_Hlk496261765"/>
    <w:bookmarkStart w:id="12" w:name="_Hlk496261766"/>
  </w:p>
  <w:bookmarkEnd w:id="10"/>
  <w:bookmarkEnd w:id="11"/>
  <w:bookmarkEnd w:id="12"/>
  <w:p w14:paraId="75256DFC" w14:textId="611328D1" w:rsidR="005C1473" w:rsidRPr="005C1473" w:rsidRDefault="00A83A5A" w:rsidP="005C1473">
    <w:pPr>
      <w:pStyle w:val="Kjene"/>
      <w:rPr>
        <w:rFonts w:ascii="Times New Roman" w:hAnsi="Times New Roman"/>
        <w:sz w:val="20"/>
        <w:szCs w:val="18"/>
      </w:rPr>
    </w:pPr>
    <w:r>
      <w:rPr>
        <w:rFonts w:ascii="Times New Roman" w:hAnsi="Times New Roman"/>
        <w:sz w:val="20"/>
        <w:szCs w:val="18"/>
      </w:rPr>
      <w:t>TMstl_</w:t>
    </w:r>
    <w:r w:rsidR="005E4F68">
      <w:rPr>
        <w:rFonts w:ascii="Times New Roman" w:hAnsi="Times New Roman"/>
        <w:sz w:val="20"/>
        <w:szCs w:val="18"/>
      </w:rPr>
      <w:t>2</w:t>
    </w:r>
    <w:r w:rsidR="00225B4B">
      <w:rPr>
        <w:rFonts w:ascii="Times New Roman" w:hAnsi="Times New Roman"/>
        <w:sz w:val="20"/>
        <w:szCs w:val="18"/>
      </w:rPr>
      <w:t>2</w:t>
    </w:r>
    <w:r w:rsidR="004A55F9">
      <w:rPr>
        <w:rFonts w:ascii="Times New Roman" w:hAnsi="Times New Roman"/>
        <w:sz w:val="20"/>
        <w:szCs w:val="18"/>
      </w:rPr>
      <w:t>0819</w:t>
    </w:r>
    <w:r>
      <w:rPr>
        <w:rFonts w:ascii="Times New Roman" w:hAnsi="Times New Roman"/>
        <w:sz w:val="20"/>
        <w:szCs w:val="18"/>
      </w:rPr>
      <w:t>_lv_ligASV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95EB" w14:textId="77777777" w:rsidR="00A215ED" w:rsidRPr="00BA184A" w:rsidRDefault="00A215ED" w:rsidP="00A215ED">
      <w:pPr>
        <w:rPr>
          <w:noProof/>
        </w:rPr>
      </w:pPr>
      <w:r w:rsidRPr="00BA184A">
        <w:rPr>
          <w:noProof/>
        </w:rPr>
        <w:separator/>
      </w:r>
    </w:p>
  </w:footnote>
  <w:footnote w:type="continuationSeparator" w:id="0">
    <w:p w14:paraId="70793BA6" w14:textId="77777777" w:rsidR="00A215ED" w:rsidRPr="00BA184A" w:rsidRDefault="00A215ED" w:rsidP="00A215ED">
      <w:pPr>
        <w:rPr>
          <w:noProof/>
        </w:rPr>
      </w:pPr>
      <w:r w:rsidRPr="00BA184A">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C1473" w:rsidR="005C1473" w:rsidP="005C1473" w:rsidRDefault="005C1473" w14:paraId="1EB4C69E" w14:textId="77777777">
    <w:pPr>
      <w:pStyle w:val="Galvene"/>
      <w:rPr>
        <w:rStyle w:val="Lappusesnumurs"/>
        <w:rFonts w:ascii="Times New Roman" w:hAnsi="Times New Roman"/>
        <w:sz w:val="20"/>
      </w:rPr>
    </w:pPr>
    <w:bookmarkStart w:name="_Hlk496261784" w:id="3"/>
    <w:bookmarkStart w:name="_Hlk496261785" w:id="4"/>
    <w:bookmarkStart w:name="_Hlk496261786" w:id="5"/>
    <w:bookmarkStart w:name="_Hlk502757728" w:id="6"/>
    <w:bookmarkStart w:name="_Hlk502757729" w:id="7"/>
    <w:bookmarkStart w:name="_Hlk502757738" w:id="8"/>
    <w:bookmarkStart w:name="_Hlk502757739" w:id="9"/>
  </w:p>
  <w:bookmarkEnd w:id="3"/>
  <w:bookmarkEnd w:id="4"/>
  <w:bookmarkEnd w:id="5"/>
  <w:bookmarkEnd w:id="6"/>
  <w:bookmarkEnd w:id="7"/>
  <w:bookmarkEnd w:id="8"/>
  <w:bookmarkEnd w:id="9"/>
  <w:p w:rsidRPr="005C1473" w:rsidR="005C1473" w:rsidP="005C1473" w:rsidRDefault="005C1473" w14:paraId="2C189E26" w14:textId="77777777">
    <w:pPr>
      <w:pStyle w:val="Galvene"/>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7AD8"/>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3B"/>
    <w:rsid w:val="00005EC9"/>
    <w:rsid w:val="00026CD1"/>
    <w:rsid w:val="000330B9"/>
    <w:rsid w:val="00061769"/>
    <w:rsid w:val="00062F40"/>
    <w:rsid w:val="0007459D"/>
    <w:rsid w:val="000A7E3B"/>
    <w:rsid w:val="001A1520"/>
    <w:rsid w:val="001C6C4C"/>
    <w:rsid w:val="001F1211"/>
    <w:rsid w:val="0020253C"/>
    <w:rsid w:val="00207D53"/>
    <w:rsid w:val="00225B4B"/>
    <w:rsid w:val="00227C15"/>
    <w:rsid w:val="00237966"/>
    <w:rsid w:val="00250023"/>
    <w:rsid w:val="0029542E"/>
    <w:rsid w:val="002E3656"/>
    <w:rsid w:val="003036F8"/>
    <w:rsid w:val="00341FF6"/>
    <w:rsid w:val="0036748E"/>
    <w:rsid w:val="003728F8"/>
    <w:rsid w:val="0041614E"/>
    <w:rsid w:val="00446B7E"/>
    <w:rsid w:val="00494930"/>
    <w:rsid w:val="004A55F9"/>
    <w:rsid w:val="004D3921"/>
    <w:rsid w:val="00502D73"/>
    <w:rsid w:val="00563080"/>
    <w:rsid w:val="00577718"/>
    <w:rsid w:val="00585F7F"/>
    <w:rsid w:val="005C1473"/>
    <w:rsid w:val="005C35AE"/>
    <w:rsid w:val="005C5446"/>
    <w:rsid w:val="005D58CA"/>
    <w:rsid w:val="005E4F68"/>
    <w:rsid w:val="005F0359"/>
    <w:rsid w:val="00632225"/>
    <w:rsid w:val="00651784"/>
    <w:rsid w:val="0067531A"/>
    <w:rsid w:val="0069658D"/>
    <w:rsid w:val="006B2DA6"/>
    <w:rsid w:val="006D779F"/>
    <w:rsid w:val="006F6AD1"/>
    <w:rsid w:val="0075500A"/>
    <w:rsid w:val="007A15F5"/>
    <w:rsid w:val="007E3985"/>
    <w:rsid w:val="007F0E5A"/>
    <w:rsid w:val="00803A8E"/>
    <w:rsid w:val="00821DD2"/>
    <w:rsid w:val="00847FCF"/>
    <w:rsid w:val="00871390"/>
    <w:rsid w:val="00872B79"/>
    <w:rsid w:val="0089044B"/>
    <w:rsid w:val="008A5F92"/>
    <w:rsid w:val="008B6A56"/>
    <w:rsid w:val="008D0A9B"/>
    <w:rsid w:val="008E6E65"/>
    <w:rsid w:val="00912AB2"/>
    <w:rsid w:val="00917E0A"/>
    <w:rsid w:val="009230DC"/>
    <w:rsid w:val="00927C73"/>
    <w:rsid w:val="0095781E"/>
    <w:rsid w:val="009A511F"/>
    <w:rsid w:val="009B25D0"/>
    <w:rsid w:val="009D2D86"/>
    <w:rsid w:val="00A04075"/>
    <w:rsid w:val="00A215ED"/>
    <w:rsid w:val="00A83A5A"/>
    <w:rsid w:val="00B2518C"/>
    <w:rsid w:val="00B65431"/>
    <w:rsid w:val="00BA098D"/>
    <w:rsid w:val="00BA184A"/>
    <w:rsid w:val="00BC4B85"/>
    <w:rsid w:val="00BD0486"/>
    <w:rsid w:val="00BD1343"/>
    <w:rsid w:val="00C21734"/>
    <w:rsid w:val="00C25E1D"/>
    <w:rsid w:val="00C27E3B"/>
    <w:rsid w:val="00C34453"/>
    <w:rsid w:val="00C66BCD"/>
    <w:rsid w:val="00C969FB"/>
    <w:rsid w:val="00CC4CAC"/>
    <w:rsid w:val="00CD231A"/>
    <w:rsid w:val="00CD3B4E"/>
    <w:rsid w:val="00D25006"/>
    <w:rsid w:val="00D43456"/>
    <w:rsid w:val="00D60527"/>
    <w:rsid w:val="00D63D71"/>
    <w:rsid w:val="00D75354"/>
    <w:rsid w:val="00D85253"/>
    <w:rsid w:val="00DA24C0"/>
    <w:rsid w:val="00DC6E2E"/>
    <w:rsid w:val="00DE3B6F"/>
    <w:rsid w:val="00E52B28"/>
    <w:rsid w:val="00E75919"/>
    <w:rsid w:val="00ED023A"/>
    <w:rsid w:val="00EF1914"/>
    <w:rsid w:val="00EF74BB"/>
    <w:rsid w:val="00EF7BC0"/>
    <w:rsid w:val="00F2582F"/>
    <w:rsid w:val="00F6761F"/>
    <w:rsid w:val="00F73A92"/>
    <w:rsid w:val="00FD0960"/>
    <w:rsid w:val="00FE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C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E3B"/>
    <w:pPr>
      <w:spacing w:after="0" w:line="240" w:lineRule="auto"/>
    </w:pPr>
    <w:rPr>
      <w:rFonts w:ascii="Courier New" w:eastAsia="Times New Roman" w:hAnsi="Courier New" w:cs="Times New Roman"/>
      <w:sz w:val="24"/>
      <w:szCs w:val="20"/>
    </w:rPr>
  </w:style>
  <w:style w:type="paragraph" w:styleId="Virsraksts1">
    <w:name w:val="heading 1"/>
    <w:basedOn w:val="Parasts"/>
    <w:next w:val="Parasts"/>
    <w:link w:val="Virsraksts1Rakstz"/>
    <w:qFormat/>
    <w:rsid w:val="000A7E3B"/>
    <w:pPr>
      <w:keepNext/>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A7E3B"/>
    <w:rPr>
      <w:rFonts w:ascii="Courier New" w:eastAsia="Times New Roman" w:hAnsi="Courier New" w:cs="Times New Roman"/>
      <w:b/>
      <w:sz w:val="24"/>
      <w:szCs w:val="20"/>
    </w:rPr>
  </w:style>
  <w:style w:type="paragraph" w:styleId="Galvene">
    <w:name w:val="header"/>
    <w:basedOn w:val="Parasts"/>
    <w:link w:val="GalveneRakstz"/>
    <w:rsid w:val="000A7E3B"/>
    <w:pPr>
      <w:tabs>
        <w:tab w:val="center" w:pos="4320"/>
        <w:tab w:val="right" w:pos="8640"/>
      </w:tabs>
    </w:pPr>
  </w:style>
  <w:style w:type="character" w:customStyle="1" w:styleId="GalveneRakstz">
    <w:name w:val="Galvene Rakstz."/>
    <w:basedOn w:val="Noklusjumarindkopasfonts"/>
    <w:link w:val="Galvene"/>
    <w:uiPriority w:val="99"/>
    <w:rsid w:val="000A7E3B"/>
    <w:rPr>
      <w:rFonts w:ascii="Courier New" w:eastAsia="Times New Roman" w:hAnsi="Courier New" w:cs="Times New Roman"/>
      <w:sz w:val="24"/>
      <w:szCs w:val="20"/>
    </w:rPr>
  </w:style>
  <w:style w:type="paragraph" w:styleId="Nosaukums">
    <w:name w:val="Title"/>
    <w:basedOn w:val="Parasts"/>
    <w:link w:val="NosaukumsRakstz"/>
    <w:qFormat/>
    <w:rsid w:val="000A7E3B"/>
    <w:pPr>
      <w:jc w:val="center"/>
    </w:pPr>
    <w:rPr>
      <w:b/>
    </w:rPr>
  </w:style>
  <w:style w:type="character" w:customStyle="1" w:styleId="NosaukumsRakstz">
    <w:name w:val="Nosaukums Rakstz."/>
    <w:basedOn w:val="Noklusjumarindkopasfonts"/>
    <w:link w:val="Nosaukums"/>
    <w:rsid w:val="000A7E3B"/>
    <w:rPr>
      <w:rFonts w:ascii="Courier New" w:eastAsia="Times New Roman" w:hAnsi="Courier New" w:cs="Times New Roman"/>
      <w:b/>
      <w:sz w:val="24"/>
      <w:szCs w:val="20"/>
    </w:rPr>
  </w:style>
  <w:style w:type="paragraph" w:styleId="Pamattekstsaratkpi">
    <w:name w:val="Body Text Indent"/>
    <w:basedOn w:val="Parasts"/>
    <w:link w:val="PamattekstsaratkpiRakstz"/>
    <w:semiHidden/>
    <w:rsid w:val="000A7E3B"/>
    <w:pPr>
      <w:ind w:left="720"/>
    </w:pPr>
  </w:style>
  <w:style w:type="character" w:customStyle="1" w:styleId="PamattekstsaratkpiRakstz">
    <w:name w:val="Pamatteksts ar atkāpi Rakstz."/>
    <w:basedOn w:val="Noklusjumarindkopasfonts"/>
    <w:link w:val="Pamattekstsaratkpi"/>
    <w:semiHidden/>
    <w:rsid w:val="000A7E3B"/>
    <w:rPr>
      <w:rFonts w:ascii="Courier New" w:eastAsia="Times New Roman" w:hAnsi="Courier New" w:cs="Times New Roman"/>
      <w:sz w:val="24"/>
      <w:szCs w:val="20"/>
    </w:rPr>
  </w:style>
  <w:style w:type="paragraph" w:styleId="Balonteksts">
    <w:name w:val="Balloon Text"/>
    <w:basedOn w:val="Parasts"/>
    <w:link w:val="BalontekstsRakstz"/>
    <w:uiPriority w:val="99"/>
    <w:semiHidden/>
    <w:unhideWhenUsed/>
    <w:rsid w:val="000A7E3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7E3B"/>
    <w:rPr>
      <w:rFonts w:ascii="Tahoma" w:eastAsia="Times New Roman" w:hAnsi="Tahoma" w:cs="Tahoma"/>
      <w:sz w:val="16"/>
      <w:szCs w:val="16"/>
    </w:rPr>
  </w:style>
  <w:style w:type="paragraph" w:styleId="Kjene">
    <w:name w:val="footer"/>
    <w:basedOn w:val="Parasts"/>
    <w:link w:val="KjeneRakstz"/>
    <w:unhideWhenUsed/>
    <w:rsid w:val="00A215ED"/>
    <w:pPr>
      <w:tabs>
        <w:tab w:val="center" w:pos="4680"/>
        <w:tab w:val="right" w:pos="9360"/>
      </w:tabs>
    </w:pPr>
  </w:style>
  <w:style w:type="character" w:customStyle="1" w:styleId="KjeneRakstz">
    <w:name w:val="Kājene Rakstz."/>
    <w:basedOn w:val="Noklusjumarindkopasfonts"/>
    <w:link w:val="Kjene"/>
    <w:uiPriority w:val="99"/>
    <w:rsid w:val="00A215ED"/>
    <w:rPr>
      <w:rFonts w:ascii="Courier New" w:eastAsia="Times New Roman" w:hAnsi="Courier New" w:cs="Times New Roman"/>
      <w:sz w:val="24"/>
      <w:szCs w:val="20"/>
    </w:rPr>
  </w:style>
  <w:style w:type="character" w:styleId="Komentraatsauce">
    <w:name w:val="annotation reference"/>
    <w:basedOn w:val="Noklusjumarindkopasfonts"/>
    <w:unhideWhenUsed/>
    <w:rsid w:val="00C25E1D"/>
    <w:rPr>
      <w:sz w:val="16"/>
      <w:szCs w:val="16"/>
    </w:rPr>
  </w:style>
  <w:style w:type="paragraph" w:styleId="Komentrateksts">
    <w:name w:val="annotation text"/>
    <w:basedOn w:val="Parasts"/>
    <w:link w:val="KomentratekstsRakstz"/>
    <w:unhideWhenUsed/>
    <w:rsid w:val="00C25E1D"/>
    <w:rPr>
      <w:sz w:val="20"/>
    </w:rPr>
  </w:style>
  <w:style w:type="character" w:customStyle="1" w:styleId="KomentratekstsRakstz">
    <w:name w:val="Komentāra teksts Rakstz."/>
    <w:basedOn w:val="Noklusjumarindkopasfonts"/>
    <w:link w:val="Komentrateksts"/>
    <w:rsid w:val="00C25E1D"/>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C25E1D"/>
    <w:rPr>
      <w:b/>
      <w:bCs/>
    </w:rPr>
  </w:style>
  <w:style w:type="character" w:customStyle="1" w:styleId="KomentratmaRakstz">
    <w:name w:val="Komentāra tēma Rakstz."/>
    <w:basedOn w:val="KomentratekstsRakstz"/>
    <w:link w:val="Komentratma"/>
    <w:uiPriority w:val="99"/>
    <w:semiHidden/>
    <w:rsid w:val="00C25E1D"/>
    <w:rPr>
      <w:rFonts w:ascii="Courier New" w:eastAsia="Times New Roman" w:hAnsi="Courier New" w:cs="Times New Roman"/>
      <w:b/>
      <w:bCs/>
      <w:sz w:val="20"/>
      <w:szCs w:val="20"/>
    </w:rPr>
  </w:style>
  <w:style w:type="paragraph" w:styleId="Pamatteksts">
    <w:name w:val="Body Text"/>
    <w:basedOn w:val="Parasts"/>
    <w:link w:val="PamattekstsRakstz"/>
    <w:uiPriority w:val="99"/>
    <w:semiHidden/>
    <w:unhideWhenUsed/>
    <w:rsid w:val="00C25E1D"/>
    <w:pPr>
      <w:spacing w:after="120"/>
    </w:pPr>
  </w:style>
  <w:style w:type="character" w:customStyle="1" w:styleId="PamattekstsRakstz">
    <w:name w:val="Pamatteksts Rakstz."/>
    <w:basedOn w:val="Noklusjumarindkopasfonts"/>
    <w:link w:val="Pamatteksts"/>
    <w:uiPriority w:val="99"/>
    <w:semiHidden/>
    <w:rsid w:val="00C25E1D"/>
    <w:rPr>
      <w:rFonts w:ascii="Courier New" w:eastAsia="Times New Roman" w:hAnsi="Courier New" w:cs="Times New Roman"/>
      <w:sz w:val="24"/>
      <w:szCs w:val="20"/>
    </w:rPr>
  </w:style>
  <w:style w:type="paragraph" w:styleId="Sarakstarindkopa">
    <w:name w:val="List Paragraph"/>
    <w:basedOn w:val="Parasts"/>
    <w:uiPriority w:val="34"/>
    <w:qFormat/>
    <w:rsid w:val="009230DC"/>
    <w:pPr>
      <w:ind w:left="720"/>
      <w:contextualSpacing/>
    </w:pPr>
  </w:style>
  <w:style w:type="paragraph" w:styleId="Prskatjums">
    <w:name w:val="Revision"/>
    <w:hidden/>
    <w:uiPriority w:val="99"/>
    <w:semiHidden/>
    <w:rsid w:val="009230DC"/>
    <w:pPr>
      <w:spacing w:after="0" w:line="240" w:lineRule="auto"/>
    </w:pPr>
    <w:rPr>
      <w:rFonts w:ascii="Courier New" w:eastAsia="Times New Roman" w:hAnsi="Courier New" w:cs="Times New Roman"/>
      <w:sz w:val="24"/>
      <w:szCs w:val="20"/>
    </w:rPr>
  </w:style>
  <w:style w:type="table" w:styleId="Reatabula">
    <w:name w:val="Table Grid"/>
    <w:basedOn w:val="Parastatabula"/>
    <w:uiPriority w:val="59"/>
    <w:rsid w:val="0002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rsid w:val="005C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5621">
      <w:bodyDiv w:val="1"/>
      <w:marLeft w:val="0"/>
      <w:marRight w:val="0"/>
      <w:marTop w:val="0"/>
      <w:marBottom w:val="0"/>
      <w:divBdr>
        <w:top w:val="none" w:sz="0" w:space="0" w:color="auto"/>
        <w:left w:val="none" w:sz="0" w:space="0" w:color="auto"/>
        <w:bottom w:val="none" w:sz="0" w:space="0" w:color="auto"/>
        <w:right w:val="none" w:sz="0" w:space="0" w:color="auto"/>
      </w:divBdr>
    </w:div>
    <w:div w:id="11825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3619</Words>
  <Characters>2064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2019-08-22T11:11:00Z</dcterms:created>
  <dcterms:modified xsi:type="dcterms:W3CDTF">2019-08-22T11:11:00Z</dcterms:modified>
</cp:coreProperties>
</file>