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C671" w14:textId="4F67EBF7" w:rsidR="00E64348" w:rsidRPr="00E64348" w:rsidRDefault="00E64348" w:rsidP="00E64348">
      <w:pPr>
        <w:jc w:val="center"/>
        <w:rPr>
          <w:b/>
        </w:rPr>
      </w:pPr>
      <w:r w:rsidRPr="00E64348">
        <w:rPr>
          <w:b/>
          <w:bCs/>
          <w:color w:val="000000"/>
        </w:rPr>
        <w:t>Ministru kabineta noteikumu projekta "Grozījum</w:t>
      </w:r>
      <w:r w:rsidR="00CE5F90">
        <w:rPr>
          <w:b/>
          <w:bCs/>
          <w:color w:val="000000"/>
        </w:rPr>
        <w:t>s</w:t>
      </w:r>
      <w:r w:rsidRPr="00E64348">
        <w:rPr>
          <w:b/>
          <w:bCs/>
          <w:color w:val="000000"/>
        </w:rPr>
        <w:t xml:space="preserve"> Ministru kabineta 2015.gada 17.novembra noteikumos Nr.653 "Darbības programmas "Izaugsme un nodarbinātība</w:t>
      </w:r>
      <w:r w:rsidR="005E6CE2" w:rsidRPr="00E64348">
        <w:rPr>
          <w:b/>
          <w:bCs/>
          <w:color w:val="000000"/>
        </w:rPr>
        <w:t>"</w:t>
      </w:r>
      <w:r w:rsidRPr="00E64348">
        <w:rPr>
          <w:b/>
          <w:bCs/>
          <w:color w:val="000000"/>
        </w:rPr>
        <w:t xml:space="preserve"> 2.2.1. specifiskā atbalsta mērķa "Nodrošināt publisko datu atkalizmantošanas pieaugumu un efektīvu publiskās pārvaldes un privātā sektora mijiedarbību</w:t>
      </w:r>
      <w:r w:rsidR="005E6CE2" w:rsidRPr="00E64348">
        <w:rPr>
          <w:b/>
          <w:bCs/>
          <w:color w:val="000000"/>
        </w:rPr>
        <w:t>"</w:t>
      </w:r>
      <w:r w:rsidRPr="00E64348">
        <w:rPr>
          <w:b/>
          <w:bCs/>
          <w:color w:val="000000"/>
        </w:rPr>
        <w:t xml:space="preserve"> 2.2.1.1. pasākuma "Centralizētu publiskās pārvaldes IKT platformu izveide, publiskās pārvaldes procesu optimizēšana un attīstība" īstenošanas noteikumi"" sākotnējās ietekmes novērtējuma ziņojums (anotācija)</w:t>
      </w:r>
    </w:p>
    <w:p w14:paraId="15DBFCA5"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F27D83" w14:paraId="1F93ADEC" w14:textId="77777777" w:rsidTr="00FA45DC">
        <w:tc>
          <w:tcPr>
            <w:tcW w:w="5000" w:type="pct"/>
            <w:gridSpan w:val="2"/>
            <w:hideMark/>
          </w:tcPr>
          <w:p w14:paraId="33780CE6" w14:textId="77777777" w:rsidR="00953559" w:rsidRPr="00F27D83" w:rsidRDefault="007559D4" w:rsidP="004C0B22">
            <w:pPr>
              <w:jc w:val="center"/>
              <w:rPr>
                <w:b/>
                <w:bCs/>
                <w:color w:val="000000"/>
                <w:highlight w:val="yellow"/>
              </w:rPr>
            </w:pPr>
            <w:r w:rsidRPr="00B350EC">
              <w:rPr>
                <w:b/>
                <w:bCs/>
                <w:color w:val="000000"/>
              </w:rPr>
              <w:t>Tiesību akta projekta anotācijas kopsavilkums</w:t>
            </w:r>
          </w:p>
        </w:tc>
      </w:tr>
      <w:tr w:rsidR="00C71FAA" w:rsidRPr="006D6762" w14:paraId="10DBB7FF" w14:textId="77777777" w:rsidTr="00FA45DC">
        <w:tc>
          <w:tcPr>
            <w:tcW w:w="1584" w:type="pct"/>
            <w:hideMark/>
          </w:tcPr>
          <w:p w14:paraId="7F83EC74" w14:textId="6CF17D2C" w:rsidR="00953559" w:rsidRPr="006D6762" w:rsidRDefault="005E6CE2" w:rsidP="004C0B22">
            <w:pPr>
              <w:rPr>
                <w:iCs/>
                <w:color w:val="414142"/>
              </w:rPr>
            </w:pPr>
            <w:r w:rsidRPr="00423342">
              <w:rPr>
                <w:rFonts w:eastAsia="Times New Roman"/>
                <w:iCs/>
              </w:rPr>
              <w:t>Mērķis, risinājums un projekta spēkā stāšanās laiks (500 zīmes bez atstarpēm)</w:t>
            </w:r>
          </w:p>
        </w:tc>
        <w:tc>
          <w:tcPr>
            <w:tcW w:w="3416" w:type="pct"/>
            <w:hideMark/>
          </w:tcPr>
          <w:p w14:paraId="0313276A" w14:textId="3B42E162" w:rsidR="00953559" w:rsidRPr="006D6762" w:rsidRDefault="0082726B" w:rsidP="00122AC8">
            <w:pPr>
              <w:ind w:right="142"/>
              <w:jc w:val="both"/>
            </w:pPr>
            <w:r>
              <w:rPr>
                <w:spacing w:val="-2"/>
              </w:rPr>
              <w:t>Nav attiecināms.</w:t>
            </w:r>
          </w:p>
        </w:tc>
      </w:tr>
    </w:tbl>
    <w:p w14:paraId="582E64BD" w14:textId="77777777" w:rsidR="00EF0BD3" w:rsidRPr="006D6762"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6D6762"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6D6762" w:rsidRDefault="007559D4" w:rsidP="00BF3F2B">
            <w:pPr>
              <w:pStyle w:val="ListParagraph"/>
              <w:tabs>
                <w:tab w:val="left" w:pos="2268"/>
                <w:tab w:val="left" w:pos="2410"/>
              </w:tabs>
              <w:ind w:left="1080"/>
              <w:jc w:val="center"/>
              <w:rPr>
                <w:b/>
                <w:sz w:val="24"/>
                <w:szCs w:val="24"/>
                <w:lang w:eastAsia="en-US"/>
              </w:rPr>
            </w:pPr>
            <w:r w:rsidRPr="006D6762">
              <w:rPr>
                <w:b/>
                <w:bCs/>
                <w:sz w:val="24"/>
                <w:szCs w:val="24"/>
              </w:rPr>
              <w:t>I. Tiesību akta projekta izstrādes nepieciešamība</w:t>
            </w:r>
          </w:p>
        </w:tc>
      </w:tr>
      <w:tr w:rsidR="00FD7A88" w:rsidRPr="006D6762" w14:paraId="6FEA8164"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6D6762" w:rsidRDefault="007559D4" w:rsidP="00BF3F2B">
            <w:pPr>
              <w:spacing w:before="60" w:afterLines="60" w:after="144"/>
              <w:jc w:val="center"/>
              <w:rPr>
                <w:lang w:eastAsia="en-US"/>
              </w:rPr>
            </w:pPr>
            <w:r w:rsidRPr="006D6762">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6D6762" w:rsidRDefault="007559D4" w:rsidP="00BF3F2B">
            <w:pPr>
              <w:tabs>
                <w:tab w:val="left" w:pos="1904"/>
              </w:tabs>
              <w:spacing w:before="60" w:afterLines="60" w:after="144"/>
              <w:rPr>
                <w:lang w:eastAsia="en-US"/>
              </w:rPr>
            </w:pPr>
            <w:r w:rsidRPr="006D6762">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B611" w14:textId="60D44602" w:rsidR="00F10BEC" w:rsidRPr="007C71FD" w:rsidRDefault="004D2D63" w:rsidP="004E6CEC">
            <w:pPr>
              <w:ind w:right="62"/>
              <w:jc w:val="both"/>
            </w:pPr>
            <w:r>
              <w:t>M</w:t>
            </w:r>
            <w:r w:rsidR="00597C5C">
              <w:t xml:space="preserve">inistru kabineta (turpmāk – MK) </w:t>
            </w:r>
            <w:r>
              <w:t xml:space="preserve"> 2019. gada 27</w:t>
            </w:r>
            <w:r w:rsidR="00C4511A" w:rsidRPr="00C4511A">
              <w:t>.</w:t>
            </w:r>
            <w:r w:rsidRPr="007C71FD">
              <w:t> </w:t>
            </w:r>
            <w:r>
              <w:t>augusta</w:t>
            </w:r>
            <w:r w:rsidR="00C4511A" w:rsidRPr="00C4511A">
              <w:t xml:space="preserve"> sēdes protokollēmum</w:t>
            </w:r>
            <w:r>
              <w:t>a</w:t>
            </w:r>
            <w:r w:rsidR="00C4511A" w:rsidRPr="00C4511A">
              <w:t xml:space="preserve"> Nr. </w:t>
            </w:r>
            <w:r>
              <w:t>36</w:t>
            </w:r>
            <w:r w:rsidR="00C4511A" w:rsidRPr="00C4511A">
              <w:t xml:space="preserve"> </w:t>
            </w:r>
            <w:r>
              <w:t>42</w:t>
            </w:r>
            <w:r w:rsidR="00C4511A" w:rsidRPr="00C4511A">
              <w:t xml:space="preserve">.§ </w:t>
            </w:r>
            <w:r w:rsidRPr="006D6762">
              <w:t>"</w:t>
            </w:r>
            <w:r w:rsidRPr="004D2D63">
              <w:t>Informatīvais ziņojums "Par Labklājības ministrijas projekta Nr.2.2.1.1/17/I/007 "Labklājības nozares informācijas un komunikācijas tehnoloģiju centralizācija" īstenošanas termiņa pagarinājuma nepieciešamību</w:t>
            </w:r>
            <w:r w:rsidRPr="006D6762">
              <w:t>""</w:t>
            </w:r>
            <w:r w:rsidR="00BB192A">
              <w:t xml:space="preserve"> (turpmāk – MK protokollēmums Nr.</w:t>
            </w:r>
            <w:r w:rsidR="00BB192A" w:rsidRPr="007C71FD">
              <w:t> </w:t>
            </w:r>
            <w:r w:rsidR="00BB192A">
              <w:t>36)</w:t>
            </w:r>
            <w:r w:rsidR="004E6CEC">
              <w:t xml:space="preserve"> </w:t>
            </w:r>
            <w:r>
              <w:t>2.</w:t>
            </w:r>
            <w:r w:rsidRPr="007C71FD">
              <w:t> </w:t>
            </w:r>
            <w:r w:rsidR="00C4511A" w:rsidRPr="00C4511A">
              <w:t>punkt</w:t>
            </w:r>
            <w:r w:rsidR="00CE5F90">
              <w:t>s</w:t>
            </w:r>
            <w:r w:rsidR="00C4511A" w:rsidRPr="00C4511A">
              <w:t>.</w:t>
            </w:r>
          </w:p>
        </w:tc>
      </w:tr>
      <w:tr w:rsidR="00FD7A88" w:rsidRPr="00F27D83" w14:paraId="449F934A"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77777777" w:rsidR="00750FB6" w:rsidRPr="006D6762" w:rsidRDefault="007559D4" w:rsidP="00BF3F2B">
            <w:pPr>
              <w:spacing w:before="60" w:afterLines="60" w:after="144"/>
              <w:jc w:val="center"/>
              <w:rPr>
                <w:lang w:eastAsia="en-US"/>
              </w:rPr>
            </w:pPr>
            <w:r w:rsidRPr="006D676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4044E24D" w14:textId="45407C74" w:rsidR="004A300C" w:rsidRPr="006D6762" w:rsidRDefault="007559D4" w:rsidP="00410256">
            <w:pPr>
              <w:spacing w:before="60" w:afterLines="60" w:after="144"/>
              <w:jc w:val="both"/>
              <w:rPr>
                <w:lang w:eastAsia="en-US"/>
              </w:rPr>
            </w:pPr>
            <w:r w:rsidRPr="006D6762">
              <w:t>Pašreizējā situācija un problēmas, kuru risināšanai tiesību akta projekts izstrādāts, ties</w:t>
            </w:r>
            <w:r w:rsidR="00410256">
              <w:t>iskā regulējuma mērķis un būtība</w:t>
            </w:r>
          </w:p>
          <w:p w14:paraId="77E8AA3E" w14:textId="77777777" w:rsidR="004A300C" w:rsidRPr="006D6762" w:rsidRDefault="004A300C" w:rsidP="004A300C">
            <w:pPr>
              <w:rPr>
                <w:lang w:eastAsia="en-US"/>
              </w:rPr>
            </w:pPr>
          </w:p>
          <w:p w14:paraId="33D80E4D" w14:textId="77777777" w:rsidR="004A300C" w:rsidRPr="006D6762" w:rsidRDefault="004A300C" w:rsidP="004A300C">
            <w:pPr>
              <w:rPr>
                <w:lang w:eastAsia="en-US"/>
              </w:rPr>
            </w:pPr>
          </w:p>
          <w:p w14:paraId="02A96A88" w14:textId="77777777" w:rsidR="004A300C" w:rsidRPr="006D6762" w:rsidRDefault="004A300C" w:rsidP="004A300C">
            <w:pPr>
              <w:rPr>
                <w:lang w:eastAsia="en-US"/>
              </w:rPr>
            </w:pPr>
          </w:p>
          <w:p w14:paraId="38688C9E" w14:textId="77777777" w:rsidR="004A300C" w:rsidRPr="006D6762" w:rsidRDefault="004A300C" w:rsidP="004A300C">
            <w:pPr>
              <w:rPr>
                <w:lang w:eastAsia="en-US"/>
              </w:rPr>
            </w:pPr>
          </w:p>
          <w:p w14:paraId="1DE75F7F" w14:textId="77777777" w:rsidR="004A300C" w:rsidRPr="006D6762" w:rsidRDefault="004A300C" w:rsidP="004A300C">
            <w:pPr>
              <w:rPr>
                <w:lang w:eastAsia="en-US"/>
              </w:rPr>
            </w:pPr>
          </w:p>
          <w:p w14:paraId="50474A4D" w14:textId="77777777" w:rsidR="00750FB6" w:rsidRPr="006D676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4B7030F" w14:textId="01EBFE98" w:rsidR="00410256" w:rsidRDefault="007559D4" w:rsidP="00410256">
            <w:pPr>
              <w:ind w:right="62"/>
              <w:jc w:val="both"/>
            </w:pPr>
            <w:r w:rsidRPr="006D6762">
              <w:t xml:space="preserve">MK </w:t>
            </w:r>
            <w:r w:rsidR="004D2D63">
              <w:t>2015.</w:t>
            </w:r>
            <w:r w:rsidR="00AC59A3">
              <w:t xml:space="preserve"> </w:t>
            </w:r>
            <w:r w:rsidR="004D2D63">
              <w:t>gada 17.</w:t>
            </w:r>
            <w:r w:rsidR="00AC59A3">
              <w:t xml:space="preserve"> </w:t>
            </w:r>
            <w:r w:rsidR="004D2D63">
              <w:t>novembra noteikumu</w:t>
            </w:r>
            <w:r w:rsidR="004D2D63" w:rsidRPr="005E6CE2">
              <w:t xml:space="preserve"> Nr.</w:t>
            </w:r>
            <w:r w:rsidR="00AC59A3">
              <w:t xml:space="preserve"> </w:t>
            </w:r>
            <w:r w:rsidR="004D2D63" w:rsidRPr="005E6CE2">
              <w:t>653 "Darbības programmas "Izaugsme un nodarbinātība" 2.2.1. specifiskā atbalsta mērķa "Nodrošināt publisko datu atkalizmantošanas pieaugumu un efektīvu publiskās pārvaldes un privātā sektora mijiedarbību</w:t>
            </w:r>
            <w:r w:rsidR="00661EBF" w:rsidRPr="005E6CE2">
              <w:t>"</w:t>
            </w:r>
            <w:r w:rsidR="004D2D63" w:rsidRPr="005E6CE2">
              <w:t xml:space="preserve"> 2.2.1.1. pasākuma "Centralizētu publiskās pārvaldes IKT platformu izveide, publiskās pārvaldes procesu optimizēšana un attīstība" īstenošanas noteikumi</w:t>
            </w:r>
            <w:r w:rsidRPr="006D6762">
              <w:t>" (t</w:t>
            </w:r>
            <w:r w:rsidR="00680317" w:rsidRPr="006D6762">
              <w:t>urpmāk – MK noteikumi Nr. 6</w:t>
            </w:r>
            <w:r w:rsidR="004D2D63">
              <w:t>53</w:t>
            </w:r>
            <w:r w:rsidR="00680317" w:rsidRPr="006D6762">
              <w:t xml:space="preserve">) </w:t>
            </w:r>
            <w:r w:rsidR="004D2D63">
              <w:t>14. </w:t>
            </w:r>
            <w:r w:rsidR="00680317" w:rsidRPr="006D6762">
              <w:t xml:space="preserve">punkts paredz, ka </w:t>
            </w:r>
            <w:r w:rsidR="004D2D63">
              <w:t>maksimālais projekta īstenošanas ilgums 2.2.1.</w:t>
            </w:r>
            <w:r w:rsidR="004D2D63" w:rsidRPr="007C71FD">
              <w:t> </w:t>
            </w:r>
            <w:r w:rsidR="004D2D63">
              <w:t>specifiskā atbalsta mērķa "Nodrošināt publisko datu atkalizmantošanas pieaugumu un efektīvu publiskās pārvaldes un privātā sektora mijiedarbību" 2.2.1.1.</w:t>
            </w:r>
            <w:r w:rsidR="004D2D63" w:rsidRPr="007C71FD">
              <w:t> </w:t>
            </w:r>
            <w:r w:rsidR="004D2D63">
              <w:t xml:space="preserve">pasākuma "Centralizētu publiskās pārvaldes IKT platformu izveide, publiskās pārvaldes procesu optimizēšana un attīstība" </w:t>
            </w:r>
            <w:r w:rsidR="00B66DAE">
              <w:t>(turpmāk – 2.2.1.1.</w:t>
            </w:r>
            <w:r w:rsidR="00B66DAE" w:rsidRPr="007C71FD">
              <w:t> </w:t>
            </w:r>
            <w:r w:rsidR="00B66DAE">
              <w:t xml:space="preserve">pasākums) </w:t>
            </w:r>
            <w:r w:rsidR="004D2D63">
              <w:t>ietvaros ir trīs g</w:t>
            </w:r>
            <w:r w:rsidR="00661EBF">
              <w:t>adi, bet ne ilgāk kā līdz 2022.</w:t>
            </w:r>
            <w:r w:rsidR="00661EBF" w:rsidRPr="007C71FD">
              <w:t> </w:t>
            </w:r>
            <w:r w:rsidR="004D2D63">
              <w:t>gada 31.</w:t>
            </w:r>
            <w:r w:rsidR="00B66DAE" w:rsidRPr="007C71FD">
              <w:t> </w:t>
            </w:r>
            <w:r w:rsidR="004D2D63">
              <w:t>decembrim.</w:t>
            </w:r>
            <w:r w:rsidR="00410256">
              <w:t xml:space="preserve"> </w:t>
            </w:r>
          </w:p>
          <w:p w14:paraId="0F87DA6F" w14:textId="2E704953" w:rsidR="00765D85" w:rsidRDefault="00765D85" w:rsidP="00410256">
            <w:pPr>
              <w:ind w:right="62"/>
              <w:jc w:val="both"/>
            </w:pPr>
            <w:r>
              <w:t>MK noteikumos Nr.</w:t>
            </w:r>
            <w:r w:rsidR="00661EBF" w:rsidRPr="007C71FD">
              <w:t> </w:t>
            </w:r>
            <w:r>
              <w:t xml:space="preserve">653 norma par maksimālā projekta īstenošanas termiņa ierobežošanu tika iekļauta, lai </w:t>
            </w:r>
            <w:r w:rsidRPr="00765D85">
              <w:t xml:space="preserve">motivētu </w:t>
            </w:r>
            <w:r w:rsidR="00D32407">
              <w:t>projektu iesniedzējus</w:t>
            </w:r>
            <w:r w:rsidRPr="00765D85">
              <w:t xml:space="preserve"> pirms projekta uzsākšanas rūpīgi izvērtēt projekta īstenošanai nepieciešamo laika apjomu, kā arī potenciālos riskus projekta </w:t>
            </w:r>
            <w:r w:rsidR="0017183A">
              <w:t>sav</w:t>
            </w:r>
            <w:r w:rsidRPr="00765D85">
              <w:t>laicīgai īstenošanai.</w:t>
            </w:r>
            <w:r>
              <w:t xml:space="preserve"> Tāpat</w:t>
            </w:r>
            <w:r w:rsidRPr="00765D85">
              <w:t xml:space="preserve"> </w:t>
            </w:r>
            <w:r>
              <w:t>nepieciešamība</w:t>
            </w:r>
            <w:r w:rsidRPr="00765D85">
              <w:t xml:space="preserve"> noteikt maksimālo projekta īstenošanas termiņu izriet</w:t>
            </w:r>
            <w:r>
              <w:t>ēja</w:t>
            </w:r>
            <w:r w:rsidRPr="00765D85">
              <w:t xml:space="preserve"> arī no prasības par </w:t>
            </w:r>
            <w:r>
              <w:t>2.2.1.1.</w:t>
            </w:r>
            <w:r w:rsidRPr="007C71FD">
              <w:t> </w:t>
            </w:r>
            <w:r w:rsidRPr="00765D85">
              <w:t>pasākuma ietvaros sasniedzamajiem starpposma rādītājiem</w:t>
            </w:r>
            <w:r w:rsidR="00D32407">
              <w:t xml:space="preserve"> līdz 2018.</w:t>
            </w:r>
            <w:r w:rsidR="00661EBF" w:rsidRPr="007C71FD">
              <w:t> </w:t>
            </w:r>
            <w:r w:rsidR="00D32407">
              <w:t>gada 31.</w:t>
            </w:r>
            <w:r w:rsidR="00661EBF" w:rsidRPr="007C71FD">
              <w:t> </w:t>
            </w:r>
            <w:r w:rsidR="00D32407">
              <w:t>decembrim</w:t>
            </w:r>
            <w:r w:rsidRPr="00765D85">
              <w:t>. Minētie rādītāji 2.2.1.1.</w:t>
            </w:r>
            <w:r w:rsidRPr="007C71FD">
              <w:t> </w:t>
            </w:r>
            <w:r w:rsidRPr="00765D85">
              <w:t xml:space="preserve">pasākuma ietvaros tika sasniegti. </w:t>
            </w:r>
          </w:p>
          <w:p w14:paraId="246615B6" w14:textId="3E5FC1C8" w:rsidR="00BB192A" w:rsidRDefault="00BB192A" w:rsidP="002C2B29">
            <w:pPr>
              <w:widowControl w:val="0"/>
              <w:jc w:val="both"/>
            </w:pPr>
            <w:r>
              <w:t>MK</w:t>
            </w:r>
            <w:r w:rsidR="00834F11">
              <w:t xml:space="preserve"> 2019.</w:t>
            </w:r>
            <w:r w:rsidR="002C2B29" w:rsidRPr="007C71FD">
              <w:t> </w:t>
            </w:r>
            <w:r w:rsidR="00834F11">
              <w:t>gada 27.</w:t>
            </w:r>
            <w:r w:rsidR="002C2B29" w:rsidRPr="007C71FD">
              <w:t> </w:t>
            </w:r>
            <w:r w:rsidR="00834F11">
              <w:t>augusta sēdē tika izskatīts</w:t>
            </w:r>
            <w:r w:rsidR="00410256">
              <w:t xml:space="preserve"> Labklājības ministrijas</w:t>
            </w:r>
            <w:r w:rsidR="0082726B">
              <w:t xml:space="preserve"> (turpmāk – LM)</w:t>
            </w:r>
            <w:r w:rsidR="00410256">
              <w:t xml:space="preserve"> sagat</w:t>
            </w:r>
            <w:r w:rsidR="002C2B29">
              <w:t>a</w:t>
            </w:r>
            <w:r w:rsidR="00410256">
              <w:t>votais</w:t>
            </w:r>
            <w:r w:rsidR="00834F11">
              <w:t xml:space="preserve"> </w:t>
            </w:r>
            <w:r w:rsidR="00410256">
              <w:t>i</w:t>
            </w:r>
            <w:r w:rsidR="00834F11" w:rsidRPr="00834F11">
              <w:t xml:space="preserve">nformatīvais ziņojums </w:t>
            </w:r>
            <w:r w:rsidR="00661EBF" w:rsidRPr="005E6CE2">
              <w:t>"</w:t>
            </w:r>
            <w:r w:rsidR="00834F11" w:rsidRPr="00834F11">
              <w:t xml:space="preserve">Par Labklājības ministrijas </w:t>
            </w:r>
            <w:bookmarkStart w:id="0" w:name="_Hlk9411498"/>
            <w:r w:rsidR="00834F11" w:rsidRPr="00834F11">
              <w:t xml:space="preserve">projekta </w:t>
            </w:r>
            <w:bookmarkStart w:id="1" w:name="_Hlk6926123"/>
            <w:r w:rsidR="00834F11" w:rsidRPr="00834F11">
              <w:t xml:space="preserve">Nr.2.2.1.1/17/I/007 </w:t>
            </w:r>
            <w:r w:rsidR="00661EBF" w:rsidRPr="005E6CE2">
              <w:t>"</w:t>
            </w:r>
            <w:r w:rsidR="00834F11" w:rsidRPr="00834F11">
              <w:t>Labklājības nozares informācijas un komunikācijas tehnoloģiju centralizācija</w:t>
            </w:r>
            <w:r w:rsidR="00661EBF" w:rsidRPr="005E6CE2">
              <w:t>"</w:t>
            </w:r>
            <w:bookmarkEnd w:id="0"/>
            <w:bookmarkEnd w:id="1"/>
            <w:r w:rsidR="00834F11" w:rsidRPr="00834F11">
              <w:t xml:space="preserve"> </w:t>
            </w:r>
            <w:bookmarkStart w:id="2" w:name="_Hlk7009285"/>
            <w:r w:rsidR="00834F11" w:rsidRPr="00834F11">
              <w:t xml:space="preserve">īstenošanas termiņa pagarinājuma </w:t>
            </w:r>
            <w:r w:rsidR="00834F11" w:rsidRPr="00834F11">
              <w:lastRenderedPageBreak/>
              <w:t>nepieciešamību</w:t>
            </w:r>
            <w:r w:rsidR="00661EBF" w:rsidRPr="005E6CE2">
              <w:t>"</w:t>
            </w:r>
            <w:bookmarkEnd w:id="2"/>
            <w:r w:rsidR="00410256">
              <w:t xml:space="preserve">, kurā </w:t>
            </w:r>
            <w:r w:rsidR="002C2B29">
              <w:t>secināts</w:t>
            </w:r>
            <w:r w:rsidR="002C2B29" w:rsidRPr="00416EFD">
              <w:t>, ka</w:t>
            </w:r>
            <w:r w:rsidR="002C2B29">
              <w:t xml:space="preserve"> nepieciešams LM projekta</w:t>
            </w:r>
            <w:r w:rsidR="002C2B29" w:rsidRPr="00416EFD">
              <w:t xml:space="preserve"> </w:t>
            </w:r>
            <w:r w:rsidR="002C2B29">
              <w:t>īstenošanas</w:t>
            </w:r>
            <w:r w:rsidR="002C2B29" w:rsidRPr="00416EFD">
              <w:t xml:space="preserve"> </w:t>
            </w:r>
            <w:r w:rsidR="002C2B29">
              <w:t xml:space="preserve">termiņa </w:t>
            </w:r>
            <w:r w:rsidR="002C2B29" w:rsidRPr="00416EFD">
              <w:t>pagarinājums</w:t>
            </w:r>
            <w:r w:rsidR="002C2B29">
              <w:t>, kas pārsniedz MK noteikumu Nr.</w:t>
            </w:r>
            <w:r w:rsidR="002C2B29" w:rsidRPr="007C71FD">
              <w:t> </w:t>
            </w:r>
            <w:r w:rsidR="002C2B29">
              <w:t>653 14.</w:t>
            </w:r>
            <w:r w:rsidR="002C2B29" w:rsidRPr="007C71FD">
              <w:t> </w:t>
            </w:r>
            <w:r w:rsidR="002C2B29">
              <w:t xml:space="preserve">punktā norādīto maksimālo projekta īstenošanas termiņu. Pretējā gadījumā pastāv </w:t>
            </w:r>
            <w:r w:rsidR="00661EBF">
              <w:t xml:space="preserve">būtisks </w:t>
            </w:r>
            <w:r w:rsidR="002C2B29">
              <w:t>risks, ka projekt</w:t>
            </w:r>
            <w:r w:rsidR="00661EBF">
              <w:t>s netiks īstenots tam paredzētajā termiņā</w:t>
            </w:r>
            <w:r w:rsidR="002C2B29">
              <w:t xml:space="preserve"> </w:t>
            </w:r>
            <w:r w:rsidR="00661EBF">
              <w:t xml:space="preserve">un līdz ar to projekta </w:t>
            </w:r>
            <w:r w:rsidR="002C2B29">
              <w:t>mērķis netiks sasniegts un par papildu piešķirto finansējumu plānotās aktivitātes veicamo darbu apjoma un specifikas dēļ varētu tikt īstenotas tikai daļēji</w:t>
            </w:r>
            <w:r w:rsidR="00090615">
              <w:t xml:space="preserve"> vai arī projekts varētu tikt</w:t>
            </w:r>
            <w:r w:rsidR="00090615" w:rsidRPr="00410398">
              <w:t xml:space="preserve"> </w:t>
            </w:r>
            <w:r w:rsidR="00090615">
              <w:t>pabeigts</w:t>
            </w:r>
            <w:r w:rsidR="00090615" w:rsidRPr="00410398">
              <w:t xml:space="preserve"> sasteigtā režīmā, </w:t>
            </w:r>
            <w:r w:rsidR="00090615">
              <w:t>p</w:t>
            </w:r>
            <w:r w:rsidR="00090615" w:rsidRPr="00380F6A">
              <w:t>alielinot slēpto kļūdu</w:t>
            </w:r>
            <w:r w:rsidR="00090615">
              <w:t xml:space="preserve"> iespēju</w:t>
            </w:r>
            <w:r w:rsidR="00090615" w:rsidRPr="00410398">
              <w:t xml:space="preserve">, kuras var </w:t>
            </w:r>
            <w:r w:rsidR="00090615">
              <w:t>atklāties tikai</w:t>
            </w:r>
            <w:r w:rsidR="00090615" w:rsidRPr="00410398">
              <w:t xml:space="preserve"> pēc projekt</w:t>
            </w:r>
            <w:r w:rsidR="00090615">
              <w:t>a</w:t>
            </w:r>
            <w:r w:rsidR="00090615" w:rsidRPr="00410398">
              <w:t xml:space="preserve"> pabeigšanas</w:t>
            </w:r>
            <w:r w:rsidR="00090615">
              <w:t>.</w:t>
            </w:r>
          </w:p>
          <w:p w14:paraId="155F3869" w14:textId="0BE0FA80" w:rsidR="00BB192A" w:rsidRPr="00BB192A" w:rsidRDefault="00BB192A" w:rsidP="00410256">
            <w:pPr>
              <w:jc w:val="both"/>
            </w:pPr>
            <w:r>
              <w:t xml:space="preserve">Lai risinātu informatīvajā ziņojumā aprakstīto situāciju un novērstu </w:t>
            </w:r>
            <w:r w:rsidR="002C2B29">
              <w:t xml:space="preserve">projekta īstenošanas </w:t>
            </w:r>
            <w:r>
              <w:t>riskus</w:t>
            </w:r>
            <w:r w:rsidR="00090615">
              <w:t>,</w:t>
            </w:r>
            <w:r>
              <w:t xml:space="preserve"> MK </w:t>
            </w:r>
            <w:r w:rsidR="004E6CEC">
              <w:t xml:space="preserve"> </w:t>
            </w:r>
            <w:r>
              <w:t>protokollēmum</w:t>
            </w:r>
            <w:r w:rsidR="004E6CEC">
              <w:t xml:space="preserve">a </w:t>
            </w:r>
            <w:r>
              <w:t>Nr.</w:t>
            </w:r>
            <w:r w:rsidRPr="007C71FD">
              <w:t> </w:t>
            </w:r>
            <w:r>
              <w:t>36</w:t>
            </w:r>
            <w:r w:rsidR="004E6CEC">
              <w:rPr>
                <w:color w:val="A0A0A0"/>
              </w:rPr>
              <w:t xml:space="preserve"> </w:t>
            </w:r>
            <w:r w:rsidR="004E6CEC" w:rsidRPr="0082726B">
              <w:t>2.</w:t>
            </w:r>
            <w:r w:rsidR="004E6CEC">
              <w:t xml:space="preserve"> </w:t>
            </w:r>
            <w:r w:rsidR="004E6CEC" w:rsidRPr="0082726B">
              <w:t>punktā iekļauts uzdevums</w:t>
            </w:r>
            <w:r>
              <w:t xml:space="preserve"> </w:t>
            </w:r>
            <w:r w:rsidRPr="00BB192A">
              <w:t>Vides aizsardzības un reģionālās attīstības ministrijai</w:t>
            </w:r>
            <w:r>
              <w:t xml:space="preserve"> (turpmāk – VARAM)</w:t>
            </w:r>
            <w:r w:rsidRPr="00BB192A">
              <w:t xml:space="preserve"> divu mēnešu laikā sagatavot un iesniegt izskatīšanai </w:t>
            </w:r>
            <w:r>
              <w:t>noteikumu</w:t>
            </w:r>
            <w:r w:rsidRPr="00BB192A">
              <w:t xml:space="preserve"> projektu, iekļaujot nosacījumu, ka </w:t>
            </w:r>
            <w:r w:rsidR="002C2B29">
              <w:t>MK</w:t>
            </w:r>
            <w:r w:rsidRPr="00BB192A">
              <w:t xml:space="preserve"> izņēmuma gadījumā var pagarināt noteikumos noteikto maksimālo projekta īstenošanas termiņu.</w:t>
            </w:r>
          </w:p>
          <w:p w14:paraId="443FAF6B" w14:textId="610C26E3" w:rsidR="00834F11" w:rsidRDefault="00786AE6" w:rsidP="00410256">
            <w:pPr>
              <w:jc w:val="both"/>
            </w:pPr>
            <w:r>
              <w:t>Izpildot MK protokollēmuma Nr.</w:t>
            </w:r>
            <w:r w:rsidR="002C2B29" w:rsidRPr="007C71FD">
              <w:t> </w:t>
            </w:r>
            <w:r>
              <w:t>36 2.</w:t>
            </w:r>
            <w:r w:rsidR="002C2B29" w:rsidRPr="007C71FD">
              <w:t> </w:t>
            </w:r>
            <w:r>
              <w:t>punktā noteikto,</w:t>
            </w:r>
            <w:r w:rsidR="00BB192A">
              <w:t xml:space="preserve"> VARAM ir </w:t>
            </w:r>
            <w:r w:rsidR="00AC59A3">
              <w:t xml:space="preserve">izstrādājusi </w:t>
            </w:r>
            <w:r w:rsidR="00B03A72">
              <w:t xml:space="preserve">MK </w:t>
            </w:r>
            <w:r w:rsidR="00BB192A">
              <w:t>noteikumu projektu</w:t>
            </w:r>
            <w:r w:rsidR="00AC59A3">
              <w:t xml:space="preserve"> </w:t>
            </w:r>
            <w:r w:rsidR="00AC59A3" w:rsidRPr="0082726B">
              <w:rPr>
                <w:bCs/>
                <w:color w:val="000000"/>
              </w:rPr>
              <w:t>"Grozījums Ministru kabineta 2015.gada 17.novembra noteikumos Nr.653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(turpmāk –</w:t>
            </w:r>
            <w:r w:rsidR="00AC59A3">
              <w:rPr>
                <w:bCs/>
                <w:color w:val="000000"/>
              </w:rPr>
              <w:t xml:space="preserve"> </w:t>
            </w:r>
            <w:r w:rsidR="00AC59A3" w:rsidRPr="0082726B">
              <w:rPr>
                <w:bCs/>
                <w:color w:val="000000"/>
              </w:rPr>
              <w:t>noteikumu projekts)</w:t>
            </w:r>
            <w:r>
              <w:t>, kas paredz veikt precizējumus MK noteikumu Nr.</w:t>
            </w:r>
            <w:r w:rsidR="002C2B29" w:rsidRPr="007C71FD">
              <w:t> </w:t>
            </w:r>
            <w:r>
              <w:t>653 14.</w:t>
            </w:r>
            <w:r w:rsidR="002C2B29" w:rsidRPr="007C71FD">
              <w:t> </w:t>
            </w:r>
            <w:r>
              <w:t xml:space="preserve">punktā, paredzot, ka maksimālais projekta īstenošanas </w:t>
            </w:r>
            <w:r w:rsidR="001B2627">
              <w:t xml:space="preserve">ilgums </w:t>
            </w:r>
            <w:r>
              <w:t>2.2.1.1.</w:t>
            </w:r>
            <w:r w:rsidR="002C2B29" w:rsidRPr="007C71FD">
              <w:t> </w:t>
            </w:r>
            <w:r>
              <w:t>p</w:t>
            </w:r>
            <w:r w:rsidR="00661EBF">
              <w:t>a</w:t>
            </w:r>
            <w:r>
              <w:t xml:space="preserve">sākuma ietvaros </w:t>
            </w:r>
            <w:r w:rsidR="001B2627">
              <w:t>ir trīs gadi vai cits</w:t>
            </w:r>
            <w:r w:rsidR="0078574F">
              <w:t xml:space="preserve"> ar MK </w:t>
            </w:r>
            <w:r w:rsidRPr="00397681">
              <w:rPr>
                <w:szCs w:val="28"/>
              </w:rPr>
              <w:t xml:space="preserve">lēmumu </w:t>
            </w:r>
            <w:r w:rsidR="0078574F">
              <w:rPr>
                <w:szCs w:val="28"/>
              </w:rPr>
              <w:t>noteikts termiņš, bet ne ilgāk kā līdz 2022.gada 31.decembrim</w:t>
            </w:r>
            <w:r>
              <w:rPr>
                <w:szCs w:val="28"/>
              </w:rPr>
              <w:t>.</w:t>
            </w:r>
          </w:p>
          <w:p w14:paraId="0D4C5683" w14:textId="5099023C" w:rsidR="005A78C1" w:rsidRPr="002C2B29" w:rsidRDefault="003C46D7" w:rsidP="008941CB">
            <w:pPr>
              <w:jc w:val="both"/>
            </w:pPr>
            <w:r>
              <w:t xml:space="preserve">Vienlaikus VARAM norāda, ka </w:t>
            </w:r>
            <w:r w:rsidR="002C2B29">
              <w:t xml:space="preserve">jautājums par </w:t>
            </w:r>
            <w:r>
              <w:t>termiņa pagarinā</w:t>
            </w:r>
            <w:r w:rsidR="002C2B29">
              <w:t>šanu</w:t>
            </w:r>
            <w:bookmarkStart w:id="3" w:name="_GoBack"/>
            <w:bookmarkEnd w:id="3"/>
            <w:r w:rsidR="002C2B29">
              <w:t xml:space="preserve"> tiks </w:t>
            </w:r>
            <w:r w:rsidR="008941CB" w:rsidRPr="008941CB">
              <w:t xml:space="preserve">izvērtēts atbilstoši VARAM metodikai par projektu iekļaušanu </w:t>
            </w:r>
            <w:r w:rsidR="008941CB">
              <w:t>informācijas un komunikācijas tehnoloģiju</w:t>
            </w:r>
            <w:r w:rsidR="008941CB" w:rsidRPr="008941CB">
              <w:t xml:space="preserve"> IKT mērķarhitektūrā</w:t>
            </w:r>
            <w:r w:rsidR="008941CB" w:rsidRPr="007B2334">
              <w:rPr>
                <w:i/>
                <w:iCs/>
                <w:color w:val="1F497D"/>
              </w:rPr>
              <w:t xml:space="preserve"> </w:t>
            </w:r>
            <w:r w:rsidR="00D46841" w:rsidRPr="00D46841">
              <w:t xml:space="preserve">un </w:t>
            </w:r>
            <w:r w:rsidR="002C2B29">
              <w:t>akceptēts virzīšanai uz MK</w:t>
            </w:r>
            <w:r w:rsidR="00F147D4">
              <w:t xml:space="preserve"> </w:t>
            </w:r>
            <w:r>
              <w:t xml:space="preserve">tikai gadījumos, </w:t>
            </w:r>
            <w:r w:rsidR="00090615">
              <w:t>ja</w:t>
            </w:r>
            <w:r>
              <w:t xml:space="preserve"> </w:t>
            </w:r>
            <w:r w:rsidR="00410256">
              <w:t>būs veikts</w:t>
            </w:r>
            <w:r>
              <w:t xml:space="preserve"> </w:t>
            </w:r>
            <w:r w:rsidR="00410256">
              <w:t>detalizēts situācijas izvērtējums un nepieciešamība</w:t>
            </w:r>
            <w:r>
              <w:t xml:space="preserve"> pagarināt </w:t>
            </w:r>
            <w:r w:rsidR="00410256">
              <w:t>projektu</w:t>
            </w:r>
            <w:r w:rsidR="00090615">
              <w:t xml:space="preserve"> būs</w:t>
            </w:r>
            <w:r>
              <w:t xml:space="preserve"> argumentēt</w:t>
            </w:r>
            <w:r w:rsidR="0078574F">
              <w:t>a un</w:t>
            </w:r>
            <w:r>
              <w:t xml:space="preserve"> pamatota</w:t>
            </w:r>
            <w:r w:rsidR="00410256">
              <w:t xml:space="preserve">. </w:t>
            </w:r>
          </w:p>
        </w:tc>
      </w:tr>
      <w:tr w:rsidR="00FD7A88" w:rsidRPr="00F27D83" w14:paraId="7149BCAE"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2CCA5861" w:rsidR="00750FB6" w:rsidRPr="0005436B" w:rsidRDefault="002C2B29" w:rsidP="00BF3F2B">
            <w:pPr>
              <w:spacing w:before="60" w:afterLines="60" w:after="144"/>
              <w:jc w:val="center"/>
              <w:rPr>
                <w:lang w:eastAsia="en-US"/>
              </w:rPr>
            </w:pPr>
            <w:r>
              <w:lastRenderedPageBreak/>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642F0184" w:rsidR="00750FB6" w:rsidRPr="0005436B" w:rsidRDefault="0014544D" w:rsidP="00BF3F2B">
            <w:pPr>
              <w:spacing w:before="60" w:afterLines="60" w:after="144"/>
              <w:rPr>
                <w:lang w:eastAsia="en-US"/>
              </w:rPr>
            </w:pPr>
            <w:r w:rsidRPr="0005436B">
              <w:t>Projekta izstrādē iesaistītās institūcijas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7BD8E121" w:rsidR="0014544D" w:rsidRPr="0005436B" w:rsidRDefault="00613FEB" w:rsidP="0005436B">
            <w:pPr>
              <w:spacing w:before="60" w:afterLines="60" w:after="144"/>
              <w:jc w:val="both"/>
              <w:rPr>
                <w:b/>
              </w:rPr>
            </w:pPr>
            <w:r>
              <w:t>VARAM</w:t>
            </w:r>
          </w:p>
        </w:tc>
      </w:tr>
      <w:tr w:rsidR="00FD7A88" w14:paraId="21C2B56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50FB6" w:rsidRPr="00B20ACD" w:rsidRDefault="007559D4" w:rsidP="00BF3F2B">
            <w:pPr>
              <w:spacing w:before="60" w:afterLines="60" w:after="144"/>
              <w:jc w:val="center"/>
              <w:rPr>
                <w:lang w:eastAsia="en-US"/>
              </w:rPr>
            </w:pPr>
            <w:r w:rsidRPr="00B20ACD">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50FB6" w:rsidRPr="00B20ACD" w:rsidRDefault="007559D4" w:rsidP="00BF3F2B">
            <w:pPr>
              <w:spacing w:before="60" w:afterLines="60" w:after="144"/>
              <w:rPr>
                <w:lang w:eastAsia="en-US"/>
              </w:rPr>
            </w:pPr>
            <w:r w:rsidRPr="00B20ACD">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5C1B6370" w14:textId="77777777" w:rsidR="00750FB6" w:rsidRPr="00B20ACD" w:rsidRDefault="007559D4" w:rsidP="00BF3F2B">
            <w:pPr>
              <w:spacing w:before="60" w:afterLines="60" w:after="144"/>
            </w:pPr>
            <w:r w:rsidRPr="00B20ACD">
              <w:t>Nav</w:t>
            </w:r>
          </w:p>
        </w:tc>
      </w:tr>
    </w:tbl>
    <w:p w14:paraId="45B5F19B"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F27D83"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F27D83" w:rsidRDefault="007559D4" w:rsidP="00BF3F2B">
            <w:pPr>
              <w:pStyle w:val="ListParagraph"/>
              <w:tabs>
                <w:tab w:val="left" w:pos="2268"/>
                <w:tab w:val="left" w:pos="2410"/>
              </w:tabs>
              <w:ind w:left="1080"/>
              <w:jc w:val="center"/>
              <w:rPr>
                <w:b/>
                <w:sz w:val="24"/>
                <w:szCs w:val="24"/>
                <w:highlight w:val="yellow"/>
                <w:lang w:eastAsia="en-US"/>
              </w:rPr>
            </w:pPr>
            <w:r w:rsidRPr="00EE0646">
              <w:rPr>
                <w:b/>
                <w:bCs/>
                <w:sz w:val="24"/>
                <w:szCs w:val="24"/>
              </w:rPr>
              <w:t>II. Tiesību akta projekta ietekme uz sabiedrību, tautsaimniecības attīstību un administratīvo slogu</w:t>
            </w:r>
          </w:p>
        </w:tc>
      </w:tr>
      <w:tr w:rsidR="00C71FAA" w:rsidRPr="00F27D83"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750FB6" w:rsidRPr="00D440F8" w:rsidRDefault="007559D4" w:rsidP="00BF3F2B">
            <w:pPr>
              <w:jc w:val="center"/>
              <w:rPr>
                <w:lang w:eastAsia="en-US"/>
              </w:rPr>
            </w:pPr>
            <w:r w:rsidRPr="00D440F8">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750FB6" w:rsidRPr="00D440F8" w:rsidRDefault="007559D4" w:rsidP="00BF3F2B">
            <w:pPr>
              <w:rPr>
                <w:lang w:eastAsia="en-US"/>
              </w:rPr>
            </w:pPr>
            <w:r w:rsidRPr="00D440F8">
              <w:t xml:space="preserve">Sabiedrības mērķgrupas, kuras tiesiskais regulējums </w:t>
            </w:r>
            <w:r w:rsidRPr="00D440F8">
              <w:lastRenderedPageBreak/>
              <w:t>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558A045C" w:rsidR="006F3E2A" w:rsidRPr="00F27D83" w:rsidRDefault="00B66DAE" w:rsidP="00B66DAE">
            <w:pPr>
              <w:jc w:val="both"/>
              <w:rPr>
                <w:highlight w:val="yellow"/>
              </w:rPr>
            </w:pPr>
            <w:r>
              <w:lastRenderedPageBreak/>
              <w:t>2.2.1.1.pasākuma p</w:t>
            </w:r>
            <w:r w:rsidR="00D440F8" w:rsidRPr="00147446">
              <w:t>rojektu</w:t>
            </w:r>
            <w:r w:rsidR="00D440F8" w:rsidRPr="00D440F8">
              <w:t xml:space="preserve"> iesniedzēji</w:t>
            </w:r>
            <w:r>
              <w:t xml:space="preserve"> un finansējuma saņēmēji.</w:t>
            </w:r>
          </w:p>
        </w:tc>
      </w:tr>
      <w:tr w:rsidR="00C71FAA" w:rsidRPr="00F27D83" w14:paraId="244282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750FB6" w:rsidRPr="00EE0646" w:rsidRDefault="007559D4" w:rsidP="00BF3F2B">
            <w:pPr>
              <w:jc w:val="center"/>
            </w:pPr>
            <w:r w:rsidRPr="00EE0646">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750FB6" w:rsidRPr="00EE0646" w:rsidRDefault="007559D4" w:rsidP="00BF3F2B">
            <w:pPr>
              <w:rPr>
                <w:rFonts w:ascii="Arial" w:hAnsi="Arial" w:cs="Arial"/>
                <w:sz w:val="20"/>
                <w:szCs w:val="20"/>
              </w:rPr>
            </w:pPr>
            <w:r w:rsidRPr="00EE0646">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CF4BEA5" w14:textId="6553969E" w:rsidR="006F3E2A" w:rsidRPr="00EE0646" w:rsidRDefault="007559D4" w:rsidP="00AC59A3">
            <w:pPr>
              <w:jc w:val="both"/>
            </w:pPr>
            <w:r w:rsidRPr="00EE0646">
              <w:t xml:space="preserve">Vērtējot </w:t>
            </w:r>
            <w:r w:rsidR="00DA316E" w:rsidRPr="00EE0646">
              <w:t>noteikumu projekta</w:t>
            </w:r>
            <w:r w:rsidRPr="00EE0646">
              <w:t xml:space="preserve"> īstenošanas ietekmi uz administratīvajām procedūrām un to izmaksām, nav identificēts administratīvā sloga</w:t>
            </w:r>
            <w:r w:rsidR="0039302E" w:rsidRPr="00EE0646">
              <w:t xml:space="preserve"> palielinājums ne potenciālajiem </w:t>
            </w:r>
            <w:r w:rsidR="00B66DAE">
              <w:t xml:space="preserve">un esošajiem </w:t>
            </w:r>
            <w:r w:rsidR="0039302E" w:rsidRPr="00EE0646">
              <w:t>projektu iesniedzējiem</w:t>
            </w:r>
            <w:r w:rsidR="00B66DAE">
              <w:t>, ne finansējuma saņēmējiem</w:t>
            </w:r>
            <w:r w:rsidRPr="00EE0646">
              <w:t xml:space="preserve">, ne </w:t>
            </w:r>
            <w:r w:rsidR="00377F78" w:rsidRPr="00EE0646">
              <w:t xml:space="preserve">Eiropas Savienības </w:t>
            </w:r>
            <w:r w:rsidRPr="00EE0646">
              <w:t>fondu vad</w:t>
            </w:r>
            <w:r w:rsidR="006F3E2A" w:rsidRPr="00EE0646">
              <w:t>ībā iesaistītajām institūcijām.</w:t>
            </w:r>
          </w:p>
        </w:tc>
      </w:tr>
      <w:tr w:rsidR="00C71FAA" w:rsidRPr="00F27D83" w14:paraId="636F5DF6" w14:textId="77777777" w:rsidTr="00B66DAE">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750FB6" w:rsidRPr="00EE0646" w:rsidRDefault="007559D4" w:rsidP="00BF3F2B">
            <w:pPr>
              <w:jc w:val="center"/>
            </w:pPr>
            <w:r w:rsidRPr="00EE0646">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750FB6" w:rsidRPr="00EE0646" w:rsidRDefault="007559D4" w:rsidP="00BF3F2B">
            <w:pPr>
              <w:rPr>
                <w:rFonts w:ascii="Arial" w:hAnsi="Arial" w:cs="Arial"/>
                <w:sz w:val="20"/>
                <w:szCs w:val="20"/>
              </w:rPr>
            </w:pPr>
            <w:r w:rsidRPr="00EE0646">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859ADDA" w14:textId="359B7CB3" w:rsidR="006F3E2A" w:rsidRPr="00EE0646" w:rsidRDefault="00B66DAE" w:rsidP="00AF68FF">
            <w:pPr>
              <w:jc w:val="both"/>
              <w:rPr>
                <w:bCs/>
                <w:lang w:eastAsia="en-US"/>
              </w:rPr>
            </w:pPr>
            <w:r>
              <w:t>Noteikumu</w:t>
            </w:r>
            <w:r>
              <w:rPr>
                <w:lang w:eastAsia="ru-RU"/>
              </w:rPr>
              <w:t xml:space="preserve"> </w:t>
            </w:r>
            <w:r>
              <w:t>projekts</w:t>
            </w:r>
            <w:r>
              <w:rPr>
                <w:lang w:eastAsia="ru-RU"/>
              </w:rPr>
              <w:t xml:space="preserve"> šo jomu neskar.</w:t>
            </w:r>
          </w:p>
        </w:tc>
      </w:tr>
      <w:tr w:rsidR="006F3E2A" w:rsidRPr="00F27D83" w14:paraId="26FA8536" w14:textId="77777777" w:rsidTr="00B66DAE">
        <w:tc>
          <w:tcPr>
            <w:tcW w:w="675" w:type="dxa"/>
            <w:tcBorders>
              <w:top w:val="single" w:sz="4" w:space="0" w:color="auto"/>
              <w:left w:val="single" w:sz="4" w:space="0" w:color="auto"/>
              <w:bottom w:val="single" w:sz="4" w:space="0" w:color="auto"/>
              <w:right w:val="single" w:sz="4" w:space="0" w:color="auto"/>
            </w:tcBorders>
            <w:shd w:val="clear" w:color="auto" w:fill="auto"/>
          </w:tcPr>
          <w:p w14:paraId="021A937A" w14:textId="73D5411B" w:rsidR="006F3E2A" w:rsidRPr="00EE0646" w:rsidRDefault="006F3E2A" w:rsidP="00BF3F2B">
            <w:pPr>
              <w:jc w:val="center"/>
            </w:pPr>
            <w:r w:rsidRPr="00EE0646">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86E56" w14:textId="2AE88F8D" w:rsidR="006F3E2A" w:rsidRPr="00EE0646" w:rsidRDefault="006F3E2A" w:rsidP="00BF3F2B">
            <w:r w:rsidRPr="00F13DF2">
              <w:t>Atbilstības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2CDA9DF" w14:textId="290BA397" w:rsidR="006F3E2A" w:rsidRPr="00EE0646" w:rsidRDefault="00B66DAE" w:rsidP="00AF68FF">
            <w:pPr>
              <w:jc w:val="both"/>
            </w:pPr>
            <w:r>
              <w:t>Noteikumu</w:t>
            </w:r>
            <w:r>
              <w:rPr>
                <w:lang w:eastAsia="ru-RU"/>
              </w:rPr>
              <w:t xml:space="preserve"> projekts šo jomu neskar.</w:t>
            </w:r>
          </w:p>
        </w:tc>
      </w:tr>
      <w:tr w:rsidR="00C71FAA"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6D0B39D9" w:rsidR="00525E3E" w:rsidRPr="00EE0646" w:rsidRDefault="006F3E2A" w:rsidP="00525E3E">
            <w:pPr>
              <w:jc w:val="center"/>
            </w:pPr>
            <w:r w:rsidRPr="00EE0646">
              <w:t>5</w:t>
            </w:r>
            <w:r w:rsidR="007559D4" w:rsidRPr="00EE0646">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525E3E" w:rsidRPr="00EE0646" w:rsidRDefault="007559D4" w:rsidP="00525E3E">
            <w:pPr>
              <w:rPr>
                <w:rFonts w:ascii="Arial" w:hAnsi="Arial" w:cs="Arial"/>
                <w:sz w:val="20"/>
                <w:szCs w:val="20"/>
              </w:rPr>
            </w:pPr>
            <w:r w:rsidRPr="00EE0646">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77777777" w:rsidR="00525E3E" w:rsidRPr="00EE0646" w:rsidRDefault="007559D4" w:rsidP="00AF68FF">
            <w:pPr>
              <w:jc w:val="both"/>
              <w:rPr>
                <w:spacing w:val="-2"/>
              </w:rPr>
            </w:pPr>
            <w:r w:rsidRPr="00AF68FF">
              <w:t>Nav</w:t>
            </w:r>
          </w:p>
        </w:tc>
      </w:tr>
    </w:tbl>
    <w:p w14:paraId="121EA2CA"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F27D83" w14:paraId="12B0D788" w14:textId="77777777" w:rsidTr="0014544D">
        <w:trPr>
          <w:trHeight w:val="411"/>
        </w:trPr>
        <w:tc>
          <w:tcPr>
            <w:tcW w:w="9351" w:type="dxa"/>
            <w:shd w:val="clear" w:color="auto" w:fill="auto"/>
            <w:vAlign w:val="center"/>
          </w:tcPr>
          <w:p w14:paraId="3C57E31E" w14:textId="77777777" w:rsidR="00334386" w:rsidRPr="0014544D" w:rsidRDefault="007559D4" w:rsidP="004C0B22">
            <w:pPr>
              <w:spacing w:line="276" w:lineRule="auto"/>
              <w:jc w:val="center"/>
              <w:rPr>
                <w:b/>
                <w:lang w:eastAsia="en-US"/>
              </w:rPr>
            </w:pPr>
            <w:r w:rsidRPr="0014544D">
              <w:rPr>
                <w:b/>
                <w:lang w:eastAsia="en-US"/>
              </w:rPr>
              <w:t>III. Tiesību akta projekta ietekme uz valsts budžetu un pašvaldību budžetiem</w:t>
            </w:r>
          </w:p>
        </w:tc>
      </w:tr>
      <w:tr w:rsidR="00C71FAA" w14:paraId="07A435E7" w14:textId="77777777" w:rsidTr="00AF68FF">
        <w:trPr>
          <w:trHeight w:val="368"/>
        </w:trPr>
        <w:tc>
          <w:tcPr>
            <w:tcW w:w="9351" w:type="dxa"/>
            <w:shd w:val="clear" w:color="auto" w:fill="auto"/>
            <w:vAlign w:val="center"/>
          </w:tcPr>
          <w:p w14:paraId="254949E2" w14:textId="0E2F914D" w:rsidR="00334386" w:rsidRPr="0014544D" w:rsidRDefault="00B66DAE" w:rsidP="00AF68FF">
            <w:pPr>
              <w:ind w:left="132" w:right="151"/>
              <w:jc w:val="center"/>
              <w:rPr>
                <w:lang w:eastAsia="en-US"/>
              </w:rPr>
            </w:pPr>
            <w:r>
              <w:t>Noteikumu</w:t>
            </w:r>
            <w:r>
              <w:rPr>
                <w:lang w:eastAsia="ru-RU"/>
              </w:rPr>
              <w:t xml:space="preserve"> </w:t>
            </w:r>
            <w:r>
              <w:t>projekts</w:t>
            </w:r>
            <w:r>
              <w:rPr>
                <w:lang w:eastAsia="ru-RU"/>
              </w:rPr>
              <w:t xml:space="preserve"> šo jomu neskar.</w:t>
            </w:r>
          </w:p>
        </w:tc>
      </w:tr>
    </w:tbl>
    <w:p w14:paraId="41B48761" w14:textId="77777777" w:rsidR="00334386" w:rsidRPr="006E3F47" w:rsidRDefault="00334386"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F27D83" w14:paraId="1C9C4140" w14:textId="77777777" w:rsidTr="00FA45DC">
        <w:trPr>
          <w:trHeight w:val="421"/>
        </w:trPr>
        <w:tc>
          <w:tcPr>
            <w:tcW w:w="9356" w:type="dxa"/>
            <w:vAlign w:val="center"/>
          </w:tcPr>
          <w:p w14:paraId="45BA7160" w14:textId="77777777" w:rsidR="00750FB6" w:rsidRPr="00ED5537" w:rsidRDefault="007559D4" w:rsidP="00BF3F2B">
            <w:pPr>
              <w:ind w:left="57" w:right="57"/>
              <w:jc w:val="center"/>
              <w:rPr>
                <w:rFonts w:eastAsia="Times New Roman"/>
              </w:rPr>
            </w:pPr>
            <w:r w:rsidRPr="00ED5537">
              <w:rPr>
                <w:rFonts w:eastAsia="Times New Roman"/>
                <w:b/>
              </w:rPr>
              <w:t xml:space="preserve">IV. Tiesību akta projekta ietekme uz spēkā esošo tiesību normu sistēmu </w:t>
            </w:r>
          </w:p>
        </w:tc>
      </w:tr>
      <w:tr w:rsidR="00ED5537" w:rsidRPr="00F27D83" w14:paraId="2AF60D68" w14:textId="77777777" w:rsidTr="00ED5537">
        <w:trPr>
          <w:trHeight w:val="409"/>
        </w:trPr>
        <w:tc>
          <w:tcPr>
            <w:tcW w:w="9356" w:type="dxa"/>
          </w:tcPr>
          <w:p w14:paraId="5FF73D43" w14:textId="7CCD4A88" w:rsidR="00ED5537" w:rsidRPr="00ED5537" w:rsidRDefault="00B66DAE" w:rsidP="00ED5537">
            <w:pPr>
              <w:ind w:left="132" w:right="151"/>
              <w:jc w:val="center"/>
              <w:rPr>
                <w:kern w:val="24"/>
              </w:rPr>
            </w:pPr>
            <w:r>
              <w:t>Noteikumu</w:t>
            </w:r>
            <w:r>
              <w:rPr>
                <w:lang w:eastAsia="ru-RU"/>
              </w:rPr>
              <w:t xml:space="preserve"> </w:t>
            </w:r>
            <w:r>
              <w:t>projekts</w:t>
            </w:r>
            <w:r>
              <w:rPr>
                <w:lang w:eastAsia="ru-RU"/>
              </w:rPr>
              <w:t xml:space="preserve"> šo jomu neskar.</w:t>
            </w:r>
          </w:p>
        </w:tc>
      </w:tr>
    </w:tbl>
    <w:p w14:paraId="6A65284D" w14:textId="77777777" w:rsidR="00334386" w:rsidRDefault="0033438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6"/>
      </w:tblGrid>
      <w:tr w:rsidR="00A14926" w:rsidRPr="00F27D83" w14:paraId="23A98771" w14:textId="77777777" w:rsidTr="006112BA">
        <w:trPr>
          <w:trHeight w:val="393"/>
        </w:trPr>
        <w:tc>
          <w:tcPr>
            <w:tcW w:w="9356" w:type="dxa"/>
          </w:tcPr>
          <w:p w14:paraId="45C7F908" w14:textId="77777777" w:rsidR="00A14926" w:rsidRPr="00DD2D71" w:rsidRDefault="00A14926" w:rsidP="00A14926">
            <w:pPr>
              <w:shd w:val="clear" w:color="auto" w:fill="FFFFFF"/>
              <w:ind w:left="57" w:right="113"/>
              <w:jc w:val="center"/>
            </w:pPr>
            <w:r w:rsidRPr="00DD2D71">
              <w:rPr>
                <w:b/>
                <w:lang w:eastAsia="en-US"/>
              </w:rPr>
              <w:t>V. Tiesību akta projekta atbilstība Latvijas Republikas starptautiskajām saistībām</w:t>
            </w:r>
          </w:p>
        </w:tc>
      </w:tr>
      <w:tr w:rsidR="006112BA" w:rsidRPr="00A14926" w14:paraId="680B04AC" w14:textId="77777777" w:rsidTr="006112BA">
        <w:trPr>
          <w:trHeight w:val="303"/>
        </w:trPr>
        <w:tc>
          <w:tcPr>
            <w:tcW w:w="9356" w:type="dxa"/>
          </w:tcPr>
          <w:p w14:paraId="54EECBBD" w14:textId="2CF18FA1" w:rsidR="006112BA" w:rsidRPr="00DD2D71" w:rsidRDefault="00B66DAE" w:rsidP="006112BA">
            <w:pPr>
              <w:shd w:val="clear" w:color="auto" w:fill="FFFFFF"/>
              <w:ind w:left="57" w:right="113"/>
              <w:jc w:val="center"/>
              <w:rPr>
                <w:bCs/>
                <w:color w:val="000000"/>
              </w:rPr>
            </w:pPr>
            <w:r>
              <w:t>Noteikumu</w:t>
            </w:r>
            <w:r>
              <w:rPr>
                <w:lang w:eastAsia="ru-RU"/>
              </w:rPr>
              <w:t xml:space="preserve"> </w:t>
            </w:r>
            <w:r>
              <w:t>projekts</w:t>
            </w:r>
            <w:r>
              <w:rPr>
                <w:lang w:eastAsia="ru-RU"/>
              </w:rPr>
              <w:t xml:space="preserve"> šo jomu neskar.</w:t>
            </w:r>
          </w:p>
        </w:tc>
      </w:tr>
    </w:tbl>
    <w:p w14:paraId="16F8040B" w14:textId="77777777" w:rsidR="005024ED" w:rsidRDefault="005024ED" w:rsidP="00ED5537">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273"/>
        <w:gridCol w:w="6374"/>
      </w:tblGrid>
      <w:tr w:rsidR="00ED1017" w:rsidRPr="00F27D83" w14:paraId="11EA7381" w14:textId="77777777" w:rsidTr="00E454D2">
        <w:trPr>
          <w:trHeight w:val="421"/>
        </w:trPr>
        <w:tc>
          <w:tcPr>
            <w:tcW w:w="9356" w:type="dxa"/>
            <w:gridSpan w:val="3"/>
            <w:vAlign w:val="center"/>
          </w:tcPr>
          <w:p w14:paraId="4C0FB6F3" w14:textId="557679FF" w:rsidR="00ED1017" w:rsidRPr="00F27D83" w:rsidRDefault="00ED1017" w:rsidP="00E454D2">
            <w:pPr>
              <w:pStyle w:val="naisnod"/>
              <w:spacing w:before="0" w:beforeAutospacing="0" w:after="0" w:afterAutospacing="0"/>
              <w:ind w:left="57" w:right="57"/>
              <w:jc w:val="center"/>
              <w:rPr>
                <w:highlight w:val="yellow"/>
              </w:rPr>
            </w:pPr>
            <w:r w:rsidRPr="00ED5537">
              <w:rPr>
                <w:b/>
              </w:rPr>
              <w:t>VI. Sabiedrības līdzdalība un komunikācijas aktivitātes</w:t>
            </w:r>
          </w:p>
        </w:tc>
      </w:tr>
      <w:tr w:rsidR="00ED1017" w:rsidRPr="00F27D83" w14:paraId="32ABA8CC" w14:textId="77777777" w:rsidTr="00ED1017">
        <w:trPr>
          <w:trHeight w:val="553"/>
        </w:trPr>
        <w:tc>
          <w:tcPr>
            <w:tcW w:w="709" w:type="dxa"/>
          </w:tcPr>
          <w:p w14:paraId="6A5DCC90" w14:textId="77777777" w:rsidR="00ED1017" w:rsidRPr="00ED5537" w:rsidRDefault="00ED1017" w:rsidP="00ED1017">
            <w:pPr>
              <w:ind w:left="57" w:right="57"/>
              <w:jc w:val="both"/>
              <w:rPr>
                <w:bCs/>
              </w:rPr>
            </w:pPr>
            <w:r w:rsidRPr="00ED5537">
              <w:rPr>
                <w:bCs/>
              </w:rPr>
              <w:t>1.</w:t>
            </w:r>
          </w:p>
        </w:tc>
        <w:tc>
          <w:tcPr>
            <w:tcW w:w="2273" w:type="dxa"/>
          </w:tcPr>
          <w:p w14:paraId="2B7DB310" w14:textId="5761D492" w:rsidR="00ED1017" w:rsidRPr="00ED1017" w:rsidRDefault="00ED1017" w:rsidP="00ED1017">
            <w:pPr>
              <w:shd w:val="clear" w:color="auto" w:fill="FFFFFF"/>
              <w:ind w:left="57" w:right="113"/>
              <w:jc w:val="both"/>
              <w:rPr>
                <w:rFonts w:eastAsia="Times New Roman"/>
                <w:iCs/>
              </w:rPr>
            </w:pPr>
            <w:r w:rsidRPr="00ED1017">
              <w:rPr>
                <w:rFonts w:eastAsia="Times New Roman"/>
                <w:iCs/>
              </w:rPr>
              <w:t>Plānotās sabiedrības līdzdalības un komunikācijas aktivitātes saistībā ar projektu</w:t>
            </w:r>
          </w:p>
        </w:tc>
        <w:tc>
          <w:tcPr>
            <w:tcW w:w="6374" w:type="dxa"/>
          </w:tcPr>
          <w:p w14:paraId="740458B3" w14:textId="66A8415F" w:rsidR="0082726B" w:rsidRPr="0082726B" w:rsidRDefault="00ED1017" w:rsidP="00D46841">
            <w:pPr>
              <w:pStyle w:val="BodyText"/>
              <w:spacing w:after="0"/>
              <w:ind w:left="34"/>
              <w:jc w:val="both"/>
              <w:rPr>
                <w:rFonts w:eastAsia="Times New Roman"/>
                <w:iCs/>
              </w:rPr>
            </w:pPr>
            <w:r w:rsidRPr="00ED1017">
              <w:rPr>
                <w:rFonts w:eastAsia="Times New Roman"/>
                <w:iCs/>
              </w:rPr>
              <w:t xml:space="preserve">Saskaņā ar Ministru kabineta 2009. gada 25. augusta noteikumu Nr. 970 "Sabiedrības līdzdalības kārtība attīstības plānošanas procesā" 5. punktu sabiedrības līdzdalības kārtība piemērojama tiesību aktu projektu izstrādē, kas būtiski maina esošo regulējumu vai paredz ieviest jaunas politiskās iniciatīvas. </w:t>
            </w:r>
            <w:r w:rsidR="0082726B" w:rsidRPr="0082726B">
              <w:rPr>
                <w:rFonts w:eastAsia="Times New Roman"/>
                <w:iCs/>
              </w:rPr>
              <w:t xml:space="preserve">Sabiedrības līdzdalība noteikumu projekta izstrādē nav nepieciešama, ņemot vērā, ka noteikumu projektam nav būtiskas ietekmes uz esošo regulējumu un tas attiecas vienīgi uz nozares ministrijām (kā 2.2.1.1. pasākuma projektu iesniedzējiem un finansējuma saņēmējiem vai kā tiešās pārvaldes iestādēm, kuru padotībā atrodas 2.2.1.1. pasākuma projektu iesniedzēji un finansējuma saņēmēji), kuras nepieciešamības gadījumā iesniegs </w:t>
            </w:r>
            <w:r w:rsidR="00D46841">
              <w:rPr>
                <w:rFonts w:eastAsia="Times New Roman"/>
                <w:iCs/>
              </w:rPr>
              <w:t xml:space="preserve">MK </w:t>
            </w:r>
            <w:r w:rsidR="0082726B" w:rsidRPr="0082726B">
              <w:rPr>
                <w:rFonts w:eastAsia="Times New Roman"/>
                <w:iCs/>
              </w:rPr>
              <w:t>grozījumus MK rīkojumā par attiecīgo IKT mērķarhitektūras versiju, pamatojot nepieciešamību pagarināt attiecīgā projekta īstenošanas termiņu virs 3 gadiem.</w:t>
            </w:r>
          </w:p>
          <w:p w14:paraId="104B453B" w14:textId="1331E985" w:rsidR="00ED1017" w:rsidRPr="00ED1017" w:rsidRDefault="00ED1017" w:rsidP="00D46841">
            <w:pPr>
              <w:pStyle w:val="BodyText"/>
              <w:spacing w:after="0"/>
              <w:ind w:left="34"/>
              <w:jc w:val="both"/>
              <w:rPr>
                <w:rFonts w:eastAsia="Times New Roman"/>
                <w:iCs/>
              </w:rPr>
            </w:pPr>
            <w:r w:rsidRPr="00ED1017">
              <w:rPr>
                <w:rFonts w:eastAsia="Times New Roman"/>
                <w:iCs/>
              </w:rPr>
              <w:t>Pēc noteikumu projekta pieņemšanas Ministru kabinetā, tas tiks publicēts oficiālajā izdevumā "Latvijas Vēstnesis".</w:t>
            </w:r>
          </w:p>
        </w:tc>
      </w:tr>
      <w:tr w:rsidR="00ED1017" w:rsidRPr="00F27D83" w14:paraId="6E8CFCC4" w14:textId="77777777" w:rsidTr="00ED1017">
        <w:trPr>
          <w:trHeight w:val="339"/>
        </w:trPr>
        <w:tc>
          <w:tcPr>
            <w:tcW w:w="709" w:type="dxa"/>
          </w:tcPr>
          <w:p w14:paraId="7E777512" w14:textId="77777777" w:rsidR="00ED1017" w:rsidRPr="00ED5537" w:rsidRDefault="00ED1017" w:rsidP="00ED1017">
            <w:pPr>
              <w:ind w:left="57" w:right="57"/>
              <w:jc w:val="both"/>
              <w:rPr>
                <w:bCs/>
              </w:rPr>
            </w:pPr>
            <w:r w:rsidRPr="00ED5537">
              <w:rPr>
                <w:bCs/>
              </w:rPr>
              <w:t>2.</w:t>
            </w:r>
          </w:p>
        </w:tc>
        <w:tc>
          <w:tcPr>
            <w:tcW w:w="2273" w:type="dxa"/>
          </w:tcPr>
          <w:p w14:paraId="09A6321B" w14:textId="5E513EF1" w:rsidR="00ED1017" w:rsidRPr="00ED5537" w:rsidRDefault="00ED1017" w:rsidP="00ED1017">
            <w:pPr>
              <w:ind w:left="57" w:right="57"/>
            </w:pPr>
            <w:r w:rsidRPr="00930090">
              <w:rPr>
                <w:rFonts w:eastAsia="Times New Roman"/>
              </w:rPr>
              <w:t>Sabiedrības līdzdalība projekta izstrādē</w:t>
            </w:r>
          </w:p>
        </w:tc>
        <w:tc>
          <w:tcPr>
            <w:tcW w:w="6374" w:type="dxa"/>
          </w:tcPr>
          <w:p w14:paraId="0113C584" w14:textId="68C5960C" w:rsidR="00ED1017" w:rsidRPr="00ED5537" w:rsidRDefault="00ED1017" w:rsidP="00ED1017">
            <w:pPr>
              <w:shd w:val="clear" w:color="auto" w:fill="FFFFFF"/>
              <w:ind w:left="57" w:right="113"/>
              <w:jc w:val="both"/>
              <w:rPr>
                <w:kern w:val="24"/>
              </w:rPr>
            </w:pPr>
            <w:r>
              <w:rPr>
                <w:rFonts w:eastAsia="Times New Roman"/>
                <w:color w:val="000000"/>
              </w:rPr>
              <w:t>Sabiedrības līdzdalību noteikumu projekta izstrādē nebija nepieciešams nodrošināt.</w:t>
            </w:r>
          </w:p>
        </w:tc>
      </w:tr>
      <w:tr w:rsidR="00ED1017" w14:paraId="118DFF70" w14:textId="77777777" w:rsidTr="00ED1017">
        <w:trPr>
          <w:trHeight w:val="351"/>
        </w:trPr>
        <w:tc>
          <w:tcPr>
            <w:tcW w:w="709" w:type="dxa"/>
          </w:tcPr>
          <w:p w14:paraId="31C9E4AA" w14:textId="77777777" w:rsidR="00ED1017" w:rsidRPr="00ED5537" w:rsidRDefault="00ED1017" w:rsidP="00ED1017">
            <w:pPr>
              <w:ind w:left="57" w:right="57"/>
              <w:jc w:val="both"/>
              <w:rPr>
                <w:bCs/>
              </w:rPr>
            </w:pPr>
            <w:r w:rsidRPr="00ED5537">
              <w:rPr>
                <w:bCs/>
              </w:rPr>
              <w:t>3.</w:t>
            </w:r>
          </w:p>
        </w:tc>
        <w:tc>
          <w:tcPr>
            <w:tcW w:w="2273" w:type="dxa"/>
          </w:tcPr>
          <w:p w14:paraId="29561DB5" w14:textId="667889FD" w:rsidR="00ED1017" w:rsidRPr="00ED5537" w:rsidRDefault="00ED1017" w:rsidP="00ED1017">
            <w:pPr>
              <w:ind w:left="57" w:right="57"/>
            </w:pPr>
            <w:r w:rsidRPr="00930090">
              <w:rPr>
                <w:rFonts w:eastAsia="Times New Roman"/>
              </w:rPr>
              <w:t>Sabiedrības līdzdalības rezultāti</w:t>
            </w:r>
          </w:p>
        </w:tc>
        <w:tc>
          <w:tcPr>
            <w:tcW w:w="6374" w:type="dxa"/>
          </w:tcPr>
          <w:p w14:paraId="67BE7B53" w14:textId="58E4B8D8" w:rsidR="00ED1017" w:rsidRPr="00ED5537" w:rsidRDefault="00ED1017" w:rsidP="00ED1017">
            <w:pPr>
              <w:shd w:val="clear" w:color="auto" w:fill="FFFFFF"/>
              <w:ind w:left="57" w:right="113"/>
              <w:jc w:val="both"/>
            </w:pPr>
            <w:r>
              <w:rPr>
                <w:rFonts w:eastAsia="Times New Roman"/>
                <w:color w:val="000000"/>
              </w:rPr>
              <w:t>Sabiedrības līdzdalību noteikumu projekta izstrādē nebija nepieciešams nodrošināt.</w:t>
            </w:r>
          </w:p>
        </w:tc>
      </w:tr>
      <w:tr w:rsidR="00ED1017" w14:paraId="6A997B7C" w14:textId="77777777" w:rsidTr="00ED1017">
        <w:trPr>
          <w:trHeight w:val="351"/>
        </w:trPr>
        <w:tc>
          <w:tcPr>
            <w:tcW w:w="709" w:type="dxa"/>
          </w:tcPr>
          <w:p w14:paraId="7EB013B3" w14:textId="1D234680" w:rsidR="00ED1017" w:rsidRPr="00ED5537" w:rsidRDefault="00ED1017" w:rsidP="00ED1017">
            <w:pPr>
              <w:ind w:left="57" w:right="57"/>
              <w:jc w:val="both"/>
              <w:rPr>
                <w:bCs/>
              </w:rPr>
            </w:pPr>
            <w:r>
              <w:rPr>
                <w:bCs/>
              </w:rPr>
              <w:lastRenderedPageBreak/>
              <w:t>4.</w:t>
            </w:r>
          </w:p>
        </w:tc>
        <w:tc>
          <w:tcPr>
            <w:tcW w:w="2273" w:type="dxa"/>
          </w:tcPr>
          <w:p w14:paraId="43F0BEA7" w14:textId="5C78B16C" w:rsidR="00ED1017" w:rsidRPr="00ED5537" w:rsidRDefault="00ED1017" w:rsidP="00ED1017">
            <w:pPr>
              <w:ind w:left="57" w:right="57"/>
            </w:pPr>
            <w:r w:rsidRPr="00930090">
              <w:rPr>
                <w:rFonts w:eastAsia="Times New Roman"/>
              </w:rPr>
              <w:t>Cita informācija</w:t>
            </w:r>
          </w:p>
        </w:tc>
        <w:tc>
          <w:tcPr>
            <w:tcW w:w="6374" w:type="dxa"/>
          </w:tcPr>
          <w:p w14:paraId="05CED3A1" w14:textId="240E0CA9" w:rsidR="00ED1017" w:rsidRPr="00ED5537" w:rsidRDefault="00ED1017" w:rsidP="00ED1017">
            <w:pPr>
              <w:shd w:val="clear" w:color="auto" w:fill="FFFFFF"/>
              <w:ind w:left="57" w:right="113"/>
              <w:jc w:val="both"/>
            </w:pPr>
            <w:r w:rsidRPr="00AE3CF3">
              <w:rPr>
                <w:rFonts w:eastAsia="Times New Roman"/>
                <w:iCs/>
              </w:rPr>
              <w:t>Nav.</w:t>
            </w:r>
          </w:p>
        </w:tc>
      </w:tr>
    </w:tbl>
    <w:p w14:paraId="4166023F" w14:textId="77777777" w:rsidR="00EF0BD3" w:rsidRPr="00ED5537" w:rsidRDefault="00EF0BD3">
      <w:pPr>
        <w:spacing w:after="200" w:line="276" w:lineRule="auto"/>
        <w:rPr>
          <w:sz w:val="8"/>
          <w:szCs w:val="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551"/>
        <w:gridCol w:w="6379"/>
      </w:tblGrid>
      <w:tr w:rsidR="00C71FAA" w:rsidRPr="00F27D83" w14:paraId="692815B9" w14:textId="77777777" w:rsidTr="005E7287">
        <w:trPr>
          <w:trHeight w:val="421"/>
        </w:trPr>
        <w:tc>
          <w:tcPr>
            <w:tcW w:w="9356" w:type="dxa"/>
            <w:gridSpan w:val="3"/>
            <w:vAlign w:val="center"/>
          </w:tcPr>
          <w:p w14:paraId="01710DB9" w14:textId="77777777" w:rsidR="00750FB6" w:rsidRPr="00F27D83" w:rsidRDefault="007559D4" w:rsidP="00BF3F2B">
            <w:pPr>
              <w:pStyle w:val="naisnod"/>
              <w:spacing w:before="0" w:beforeAutospacing="0" w:after="0" w:afterAutospacing="0"/>
              <w:ind w:left="57" w:right="57"/>
              <w:jc w:val="center"/>
              <w:rPr>
                <w:highlight w:val="yellow"/>
              </w:rPr>
            </w:pPr>
            <w:r w:rsidRPr="00ED5537">
              <w:rPr>
                <w:b/>
              </w:rPr>
              <w:t>VII. Tiesību akta projekta izpildes nodrošināšana un tās ietekme uz institūcijām</w:t>
            </w:r>
          </w:p>
        </w:tc>
      </w:tr>
      <w:tr w:rsidR="00C71FAA" w:rsidRPr="00F27D83" w14:paraId="7AE6933E" w14:textId="77777777" w:rsidTr="0064727C">
        <w:trPr>
          <w:trHeight w:val="553"/>
        </w:trPr>
        <w:tc>
          <w:tcPr>
            <w:tcW w:w="426" w:type="dxa"/>
          </w:tcPr>
          <w:p w14:paraId="41D637CB" w14:textId="77777777" w:rsidR="0021740C" w:rsidRPr="00ED5537" w:rsidRDefault="007559D4" w:rsidP="0021740C">
            <w:pPr>
              <w:ind w:left="57" w:right="57"/>
              <w:jc w:val="both"/>
              <w:rPr>
                <w:bCs/>
              </w:rPr>
            </w:pPr>
            <w:r w:rsidRPr="00ED5537">
              <w:rPr>
                <w:bCs/>
              </w:rPr>
              <w:t>1.</w:t>
            </w:r>
          </w:p>
        </w:tc>
        <w:tc>
          <w:tcPr>
            <w:tcW w:w="2551" w:type="dxa"/>
          </w:tcPr>
          <w:p w14:paraId="52274707" w14:textId="77777777" w:rsidR="0021740C" w:rsidRPr="00ED5537" w:rsidRDefault="007559D4" w:rsidP="0021740C">
            <w:pPr>
              <w:ind w:left="57" w:right="57"/>
            </w:pPr>
            <w:r w:rsidRPr="00ED5537">
              <w:t>Projekta izpildē iesaistītās institūcijas</w:t>
            </w:r>
          </w:p>
        </w:tc>
        <w:tc>
          <w:tcPr>
            <w:tcW w:w="6379" w:type="dxa"/>
          </w:tcPr>
          <w:p w14:paraId="47DCC10B" w14:textId="4800CD8A" w:rsidR="00ED5537" w:rsidRPr="00F27D83" w:rsidRDefault="00ED5537" w:rsidP="0064727C">
            <w:pPr>
              <w:shd w:val="clear" w:color="auto" w:fill="FFFFFF"/>
              <w:ind w:left="57" w:right="113"/>
              <w:jc w:val="both"/>
              <w:rPr>
                <w:highlight w:val="yellow"/>
              </w:rPr>
            </w:pPr>
            <w:r w:rsidRPr="00ED5537">
              <w:rPr>
                <w:rFonts w:eastAsia="Times New Roman"/>
                <w:spacing w:val="-4"/>
              </w:rPr>
              <w:t>VARAM</w:t>
            </w:r>
            <w:r w:rsidR="001C7B58">
              <w:rPr>
                <w:rFonts w:eastAsia="Times New Roman"/>
                <w:spacing w:val="-4"/>
              </w:rPr>
              <w:t>, kā arī</w:t>
            </w:r>
            <w:r w:rsidRPr="00ED5537">
              <w:rPr>
                <w:rFonts w:eastAsia="Times New Roman"/>
                <w:spacing w:val="-4"/>
              </w:rPr>
              <w:t xml:space="preserve"> </w:t>
            </w:r>
            <w:r w:rsidR="00D65724">
              <w:t>C</w:t>
            </w:r>
            <w:r w:rsidR="0064727C">
              <w:t>entrālā finanšu un līgumu aģentūra</w:t>
            </w:r>
            <w:r w:rsidR="001C7B58">
              <w:t xml:space="preserve"> un</w:t>
            </w:r>
            <w:r w:rsidR="0064727C">
              <w:rPr>
                <w:spacing w:val="-4"/>
              </w:rPr>
              <w:t xml:space="preserve"> 2.2.1.1. pasākuma </w:t>
            </w:r>
            <w:r w:rsidR="0064727C" w:rsidRPr="00E13060">
              <w:rPr>
                <w:spacing w:val="-4"/>
              </w:rPr>
              <w:t>projektu iesniedzēji</w:t>
            </w:r>
            <w:r w:rsidR="0064727C">
              <w:rPr>
                <w:spacing w:val="-4"/>
              </w:rPr>
              <w:t xml:space="preserve"> un finansējuma saņēmēji</w:t>
            </w:r>
            <w:r w:rsidR="001C7B58">
              <w:rPr>
                <w:spacing w:val="-4"/>
              </w:rPr>
              <w:t xml:space="preserve"> gadījumā, ja </w:t>
            </w:r>
            <w:r w:rsidR="001C7B58">
              <w:rPr>
                <w:szCs w:val="28"/>
              </w:rPr>
              <w:t>MK</w:t>
            </w:r>
            <w:r w:rsidR="001C7B58" w:rsidRPr="00397681">
              <w:rPr>
                <w:szCs w:val="28"/>
              </w:rPr>
              <w:t xml:space="preserve"> ir pieņēmis lēmumu par </w:t>
            </w:r>
            <w:r w:rsidR="001C7B58">
              <w:rPr>
                <w:szCs w:val="28"/>
              </w:rPr>
              <w:t>projekta</w:t>
            </w:r>
            <w:r w:rsidR="001C7B58" w:rsidRPr="00397681">
              <w:rPr>
                <w:szCs w:val="28"/>
              </w:rPr>
              <w:t xml:space="preserve"> termiņa pagarināšanu</w:t>
            </w:r>
            <w:r w:rsidR="001C7B58">
              <w:rPr>
                <w:szCs w:val="28"/>
              </w:rPr>
              <w:t>.</w:t>
            </w:r>
          </w:p>
        </w:tc>
      </w:tr>
      <w:tr w:rsidR="00C71FAA" w:rsidRPr="00F27D83" w14:paraId="3139E565" w14:textId="77777777" w:rsidTr="0064727C">
        <w:trPr>
          <w:trHeight w:val="339"/>
        </w:trPr>
        <w:tc>
          <w:tcPr>
            <w:tcW w:w="426" w:type="dxa"/>
          </w:tcPr>
          <w:p w14:paraId="7AAB9FF7" w14:textId="77777777" w:rsidR="0021740C" w:rsidRPr="00ED5537" w:rsidRDefault="007559D4" w:rsidP="0021740C">
            <w:pPr>
              <w:ind w:left="57" w:right="57"/>
              <w:jc w:val="both"/>
              <w:rPr>
                <w:bCs/>
              </w:rPr>
            </w:pPr>
            <w:r w:rsidRPr="00ED5537">
              <w:rPr>
                <w:bCs/>
              </w:rPr>
              <w:t>2.</w:t>
            </w:r>
          </w:p>
        </w:tc>
        <w:tc>
          <w:tcPr>
            <w:tcW w:w="2551" w:type="dxa"/>
          </w:tcPr>
          <w:p w14:paraId="2524BD0B" w14:textId="77777777" w:rsidR="0021740C" w:rsidRPr="00ED5537" w:rsidRDefault="007559D4" w:rsidP="0021740C">
            <w:pPr>
              <w:ind w:left="57" w:right="57"/>
            </w:pPr>
            <w:r w:rsidRPr="00ED5537">
              <w:t xml:space="preserve">Projekta izpildes ietekme uz pārvaldes funkcijām un institucionālo struktūru. </w:t>
            </w:r>
          </w:p>
          <w:p w14:paraId="0D7521A5" w14:textId="77777777" w:rsidR="0021740C" w:rsidRPr="00ED5537" w:rsidRDefault="007559D4" w:rsidP="0021740C">
            <w:pPr>
              <w:ind w:left="57" w:right="57"/>
            </w:pPr>
            <w:r w:rsidRPr="00ED5537">
              <w:t>Jaunu institūciju izveide, esošu institūciju likvidācija vai reorganizācija, to ietekme uz institūcijas cilvēkresursiem</w:t>
            </w:r>
          </w:p>
        </w:tc>
        <w:tc>
          <w:tcPr>
            <w:tcW w:w="6379" w:type="dxa"/>
          </w:tcPr>
          <w:p w14:paraId="3E9225B4" w14:textId="7EF5FF2B" w:rsidR="0021740C" w:rsidRPr="00ED5537" w:rsidRDefault="00ED5537">
            <w:pPr>
              <w:shd w:val="clear" w:color="auto" w:fill="FFFFFF"/>
              <w:ind w:left="57" w:right="113"/>
              <w:jc w:val="both"/>
              <w:rPr>
                <w:bCs/>
                <w:iCs/>
              </w:rPr>
            </w:pPr>
            <w:r>
              <w:rPr>
                <w:spacing w:val="-4"/>
              </w:rPr>
              <w:t>N</w:t>
            </w:r>
            <w:r w:rsidR="007559D4" w:rsidRPr="00ED5537">
              <w:rPr>
                <w:spacing w:val="-4"/>
              </w:rPr>
              <w:t xml:space="preserve">oteikumu </w:t>
            </w:r>
            <w:r w:rsidR="007559D4" w:rsidRPr="00ED5537">
              <w:rPr>
                <w:bCs/>
                <w:iCs/>
              </w:rPr>
              <w:t>projekta īstenošana tiks veikta esošo cilvēk</w:t>
            </w:r>
            <w:r>
              <w:rPr>
                <w:bCs/>
                <w:iCs/>
              </w:rPr>
              <w:t>resursu ietvaros. Saistībā ar n</w:t>
            </w:r>
            <w:r w:rsidR="007559D4" w:rsidRPr="00ED5537">
              <w:rPr>
                <w:bCs/>
                <w:iCs/>
              </w:rPr>
              <w:t>oteikumu projekta izpildi nebūs nepieciešams veidot jaunas institūcijas vai likvidēt, reorganizēt esošās.</w:t>
            </w:r>
          </w:p>
          <w:p w14:paraId="619877D4" w14:textId="37E1537E" w:rsidR="00811460" w:rsidRPr="00ED5537" w:rsidRDefault="00811460">
            <w:pPr>
              <w:shd w:val="clear" w:color="auto" w:fill="FFFFFF"/>
              <w:ind w:left="57" w:right="113"/>
              <w:jc w:val="both"/>
              <w:rPr>
                <w:kern w:val="24"/>
              </w:rPr>
            </w:pPr>
          </w:p>
        </w:tc>
      </w:tr>
      <w:tr w:rsidR="00C71FAA" w14:paraId="44D7D651" w14:textId="77777777" w:rsidTr="0064727C">
        <w:trPr>
          <w:trHeight w:val="351"/>
        </w:trPr>
        <w:tc>
          <w:tcPr>
            <w:tcW w:w="426" w:type="dxa"/>
          </w:tcPr>
          <w:p w14:paraId="15222451" w14:textId="77777777" w:rsidR="0021740C" w:rsidRPr="00ED5537" w:rsidRDefault="007559D4" w:rsidP="0021740C">
            <w:pPr>
              <w:ind w:left="57" w:right="57"/>
              <w:jc w:val="both"/>
              <w:rPr>
                <w:bCs/>
              </w:rPr>
            </w:pPr>
            <w:r w:rsidRPr="00ED5537">
              <w:rPr>
                <w:bCs/>
              </w:rPr>
              <w:t>3.</w:t>
            </w:r>
          </w:p>
        </w:tc>
        <w:tc>
          <w:tcPr>
            <w:tcW w:w="2551" w:type="dxa"/>
          </w:tcPr>
          <w:p w14:paraId="59D7FBFC" w14:textId="77777777" w:rsidR="0021740C" w:rsidRPr="00ED5537" w:rsidRDefault="007559D4" w:rsidP="0021740C">
            <w:pPr>
              <w:ind w:left="57" w:right="57"/>
            </w:pPr>
            <w:r w:rsidRPr="00ED5537">
              <w:t>Cita informācija</w:t>
            </w:r>
          </w:p>
        </w:tc>
        <w:tc>
          <w:tcPr>
            <w:tcW w:w="6379" w:type="dxa"/>
          </w:tcPr>
          <w:p w14:paraId="4DEAD41A" w14:textId="77777777" w:rsidR="0021740C" w:rsidRPr="00ED5537" w:rsidRDefault="007559D4" w:rsidP="0021740C">
            <w:pPr>
              <w:shd w:val="clear" w:color="auto" w:fill="FFFFFF"/>
              <w:ind w:left="57" w:right="113"/>
              <w:jc w:val="both"/>
            </w:pPr>
            <w:r w:rsidRPr="00ED5537">
              <w:t>Nav</w:t>
            </w:r>
          </w:p>
        </w:tc>
      </w:tr>
    </w:tbl>
    <w:p w14:paraId="2745B858" w14:textId="77777777" w:rsidR="00750FB6" w:rsidRPr="006E3F47" w:rsidRDefault="00750FB6" w:rsidP="00750FB6">
      <w:pPr>
        <w:jc w:val="both"/>
      </w:pPr>
    </w:p>
    <w:p w14:paraId="38BDD66B" w14:textId="77777777" w:rsidR="00424A71" w:rsidRDefault="00424A71" w:rsidP="0008236A">
      <w:pPr>
        <w:pStyle w:val="Header"/>
        <w:rPr>
          <w:szCs w:val="20"/>
          <w:lang w:val="lv-LV"/>
        </w:rPr>
      </w:pPr>
    </w:p>
    <w:p w14:paraId="65D7A787" w14:textId="27ED9FB3" w:rsidR="0008236A" w:rsidRPr="00BF3F2B" w:rsidRDefault="007559D4" w:rsidP="0008236A">
      <w:pPr>
        <w:pStyle w:val="Header"/>
        <w:rPr>
          <w:szCs w:val="20"/>
          <w:lang w:val="lv-LV"/>
        </w:rPr>
      </w:pPr>
      <w:r w:rsidRPr="006A43FF">
        <w:rPr>
          <w:szCs w:val="20"/>
          <w:lang w:val="lv-LV"/>
        </w:rPr>
        <w:t xml:space="preserve">Vides aizsardzības un reģionālās attīstības </w:t>
      </w:r>
      <w:r w:rsidR="0042012D" w:rsidRPr="006A43FF">
        <w:rPr>
          <w:szCs w:val="20"/>
          <w:lang w:val="lv-LV"/>
        </w:rPr>
        <w:t>ministrs</w:t>
      </w:r>
      <w:r w:rsidR="0042012D" w:rsidRPr="006A43FF">
        <w:rPr>
          <w:szCs w:val="20"/>
          <w:lang w:val="lv-LV"/>
        </w:rPr>
        <w:tab/>
      </w:r>
      <w:r w:rsidR="00ED5537">
        <w:rPr>
          <w:szCs w:val="20"/>
          <w:lang w:val="lv-LV"/>
        </w:rPr>
        <w:t>J. Pūce</w:t>
      </w:r>
    </w:p>
    <w:p w14:paraId="1D42CC06" w14:textId="77777777" w:rsidR="0008236A" w:rsidRDefault="0008236A" w:rsidP="0008236A">
      <w:pPr>
        <w:pStyle w:val="Header"/>
        <w:rPr>
          <w:szCs w:val="20"/>
          <w:lang w:val="lv-LV"/>
        </w:rPr>
      </w:pPr>
    </w:p>
    <w:p w14:paraId="01A5A6A7" w14:textId="77777777" w:rsidR="005E5F62" w:rsidRDefault="005E5F62" w:rsidP="0008236A">
      <w:pPr>
        <w:pStyle w:val="Header"/>
        <w:rPr>
          <w:szCs w:val="20"/>
          <w:lang w:val="lv-LV"/>
        </w:rPr>
      </w:pPr>
    </w:p>
    <w:p w14:paraId="2699BDD3" w14:textId="77777777" w:rsidR="00377F78" w:rsidRDefault="00377F78" w:rsidP="00BF3F2B">
      <w:pPr>
        <w:pStyle w:val="Header"/>
        <w:rPr>
          <w:szCs w:val="20"/>
          <w:lang w:val="lv-LV"/>
        </w:rPr>
      </w:pPr>
    </w:p>
    <w:p w14:paraId="7314119B" w14:textId="0DB8BA1A" w:rsidR="0042012D" w:rsidRPr="00B559B4" w:rsidRDefault="00ED1017" w:rsidP="0042012D">
      <w:pPr>
        <w:rPr>
          <w:color w:val="000000"/>
          <w:sz w:val="20"/>
          <w:szCs w:val="20"/>
        </w:rPr>
      </w:pPr>
      <w:r>
        <w:rPr>
          <w:color w:val="000000"/>
          <w:sz w:val="20"/>
          <w:szCs w:val="20"/>
        </w:rPr>
        <w:t>I. Briņķe, 66016716</w:t>
      </w:r>
    </w:p>
    <w:p w14:paraId="63F44BDC" w14:textId="5EBF8BF0" w:rsidR="00750FB6" w:rsidRPr="00753980" w:rsidRDefault="007B2334" w:rsidP="00753980">
      <w:pPr>
        <w:rPr>
          <w:sz w:val="28"/>
          <w:szCs w:val="28"/>
        </w:rPr>
      </w:pPr>
      <w:hyperlink r:id="rId8" w:history="1">
        <w:r w:rsidR="00ED1017" w:rsidRPr="00F81719">
          <w:rPr>
            <w:rStyle w:val="Hyperlink"/>
            <w:sz w:val="20"/>
            <w:szCs w:val="20"/>
          </w:rPr>
          <w:t>ieav.brinke@varam.gov.lv</w:t>
        </w:r>
      </w:hyperlink>
    </w:p>
    <w:sectPr w:rsidR="00750FB6" w:rsidRPr="00753980" w:rsidSect="0092486D">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88C4E" w14:textId="77777777" w:rsidR="00C5710C" w:rsidRDefault="00C5710C">
      <w:r>
        <w:separator/>
      </w:r>
    </w:p>
  </w:endnote>
  <w:endnote w:type="continuationSeparator" w:id="0">
    <w:p w14:paraId="7B01F518" w14:textId="77777777" w:rsidR="00C5710C" w:rsidRDefault="00C5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DE512A" w:rsidRPr="00186C21" w:rsidRDefault="00DE512A"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2F45" w14:textId="64EEC669" w:rsidR="00DE512A" w:rsidRPr="004D2D63" w:rsidRDefault="00410256" w:rsidP="004D2D63">
    <w:pPr>
      <w:pStyle w:val="BodyText2"/>
      <w:spacing w:line="240" w:lineRule="auto"/>
      <w:jc w:val="both"/>
      <w:rPr>
        <w:b w:val="0"/>
        <w:bCs w:val="0"/>
        <w:sz w:val="20"/>
        <w:szCs w:val="20"/>
        <w:lang w:val="lv-LV"/>
      </w:rPr>
    </w:pPr>
    <w:r>
      <w:rPr>
        <w:b w:val="0"/>
        <w:sz w:val="20"/>
        <w:szCs w:val="20"/>
        <w:lang w:val="lv-LV" w:eastAsia="lv-LV"/>
      </w:rPr>
      <w:t>V</w:t>
    </w:r>
    <w:r w:rsidR="004D2D63" w:rsidRPr="002F3C33">
      <w:rPr>
        <w:b w:val="0"/>
        <w:sz w:val="20"/>
        <w:szCs w:val="20"/>
        <w:lang w:val="lv-LV" w:eastAsia="lv-LV"/>
      </w:rPr>
      <w:t>ARAMAnot_</w:t>
    </w:r>
    <w:r w:rsidR="001D1758">
      <w:rPr>
        <w:b w:val="0"/>
        <w:sz w:val="20"/>
        <w:szCs w:val="20"/>
        <w:lang w:val="lv-LV" w:eastAsia="lv-LV"/>
      </w:rPr>
      <w:t>130919</w:t>
    </w:r>
    <w:r w:rsidR="004D2D63">
      <w:rPr>
        <w:b w:val="0"/>
        <w:sz w:val="20"/>
        <w:szCs w:val="20"/>
        <w:lang w:val="lv-LV" w:eastAsia="lv-LV"/>
      </w:rPr>
      <w:t>_groz653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38D31D3A" w:rsidR="00DE512A" w:rsidRPr="00330635" w:rsidRDefault="00DE512A"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1D1758">
      <w:rPr>
        <w:b w:val="0"/>
        <w:sz w:val="20"/>
        <w:szCs w:val="20"/>
        <w:lang w:val="lv-LV" w:eastAsia="lv-LV"/>
      </w:rPr>
      <w:t>13</w:t>
    </w:r>
    <w:r w:rsidR="004D2D63">
      <w:rPr>
        <w:b w:val="0"/>
        <w:sz w:val="20"/>
        <w:szCs w:val="20"/>
        <w:lang w:val="lv-LV" w:eastAsia="lv-LV"/>
      </w:rPr>
      <w:t>09</w:t>
    </w:r>
    <w:r>
      <w:rPr>
        <w:b w:val="0"/>
        <w:sz w:val="20"/>
        <w:szCs w:val="20"/>
        <w:lang w:val="lv-LV" w:eastAsia="lv-LV"/>
      </w:rPr>
      <w:t>19</w:t>
    </w:r>
    <w:r w:rsidR="004D2D63">
      <w:rPr>
        <w:b w:val="0"/>
        <w:sz w:val="20"/>
        <w:szCs w:val="20"/>
        <w:lang w:val="lv-LV" w:eastAsia="lv-LV"/>
      </w:rPr>
      <w:t>_groz653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A693A" w14:textId="77777777" w:rsidR="00C5710C" w:rsidRDefault="00C5710C">
      <w:r>
        <w:separator/>
      </w:r>
    </w:p>
  </w:footnote>
  <w:footnote w:type="continuationSeparator" w:id="0">
    <w:p w14:paraId="5D338C5B" w14:textId="77777777" w:rsidR="00C5710C" w:rsidRDefault="00C5710C">
      <w:r>
        <w:continuationSeparator/>
      </w:r>
    </w:p>
  </w:footnote>
  <w:footnote w:type="continuationNotice" w:id="1">
    <w:p w14:paraId="1604EA73" w14:textId="77777777" w:rsidR="00C5710C" w:rsidRDefault="00C571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36B0" w14:textId="77777777" w:rsidR="001D1758" w:rsidRDefault="001D1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77777777" w:rsidR="00DE512A" w:rsidRDefault="00DE512A"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7B2334">
      <w:rPr>
        <w:rStyle w:val="PageNumber"/>
        <w:noProof/>
      </w:rPr>
      <w:t>4</w:t>
    </w:r>
    <w:r w:rsidRPr="00EF0BD3">
      <w:rPr>
        <w:rStyle w:val="PageNumber"/>
      </w:rPr>
      <w:fldChar w:fldCharType="end"/>
    </w:r>
  </w:p>
  <w:p w14:paraId="37A59962" w14:textId="77777777" w:rsidR="00DE512A" w:rsidRDefault="00DE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DE512A" w:rsidRDefault="00DE512A"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6" w15:restartNumberingAfterBreak="0">
    <w:nsid w:val="1535552B"/>
    <w:multiLevelType w:val="hybridMultilevel"/>
    <w:tmpl w:val="1FAEA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A75F58"/>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D66153E"/>
    <w:multiLevelType w:val="hybridMultilevel"/>
    <w:tmpl w:val="5D1C97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631576"/>
    <w:multiLevelType w:val="hybridMultilevel"/>
    <w:tmpl w:val="F1944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11"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12" w15:restartNumberingAfterBreak="0">
    <w:nsid w:val="2EE65843"/>
    <w:multiLevelType w:val="hybridMultilevel"/>
    <w:tmpl w:val="02500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4"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5"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6" w15:restartNumberingAfterBreak="0">
    <w:nsid w:val="3073744B"/>
    <w:multiLevelType w:val="multilevel"/>
    <w:tmpl w:val="71D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D5A6E"/>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3D11B71"/>
    <w:multiLevelType w:val="hybridMultilevel"/>
    <w:tmpl w:val="CF3CE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20"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21" w15:restartNumberingAfterBreak="0">
    <w:nsid w:val="41383161"/>
    <w:multiLevelType w:val="hybridMultilevel"/>
    <w:tmpl w:val="F9CCD0C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00737"/>
    <w:multiLevelType w:val="hybridMultilevel"/>
    <w:tmpl w:val="85D0221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3"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24"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25"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26"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27" w15:restartNumberingAfterBreak="0">
    <w:nsid w:val="72A56746"/>
    <w:multiLevelType w:val="hybridMultilevel"/>
    <w:tmpl w:val="1EA05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6"/>
  </w:num>
  <w:num w:numId="3">
    <w:abstractNumId w:val="2"/>
  </w:num>
  <w:num w:numId="4">
    <w:abstractNumId w:val="1"/>
  </w:num>
  <w:num w:numId="5">
    <w:abstractNumId w:val="3"/>
  </w:num>
  <w:num w:numId="6">
    <w:abstractNumId w:val="19"/>
  </w:num>
  <w:num w:numId="7">
    <w:abstractNumId w:val="5"/>
  </w:num>
  <w:num w:numId="8">
    <w:abstractNumId w:val="23"/>
  </w:num>
  <w:num w:numId="9">
    <w:abstractNumId w:val="24"/>
  </w:num>
  <w:num w:numId="10">
    <w:abstractNumId w:val="11"/>
  </w:num>
  <w:num w:numId="11">
    <w:abstractNumId w:val="15"/>
  </w:num>
  <w:num w:numId="12">
    <w:abstractNumId w:val="10"/>
  </w:num>
  <w:num w:numId="13">
    <w:abstractNumId w:val="4"/>
  </w:num>
  <w:num w:numId="14">
    <w:abstractNumId w:val="14"/>
  </w:num>
  <w:num w:numId="15">
    <w:abstractNumId w:val="20"/>
  </w:num>
  <w:num w:numId="16">
    <w:abstractNumId w:val="13"/>
  </w:num>
  <w:num w:numId="17">
    <w:abstractNumId w:val="25"/>
  </w:num>
  <w:num w:numId="18">
    <w:abstractNumId w:val="9"/>
  </w:num>
  <w:num w:numId="19">
    <w:abstractNumId w:val="12"/>
  </w:num>
  <w:num w:numId="20">
    <w:abstractNumId w:val="27"/>
  </w:num>
  <w:num w:numId="21">
    <w:abstractNumId w:val="8"/>
  </w:num>
  <w:num w:numId="22">
    <w:abstractNumId w:val="21"/>
  </w:num>
  <w:num w:numId="23">
    <w:abstractNumId w:val="7"/>
  </w:num>
  <w:num w:numId="24">
    <w:abstractNumId w:val="16"/>
  </w:num>
  <w:num w:numId="25">
    <w:abstractNumId w:val="17"/>
  </w:num>
  <w:num w:numId="26">
    <w:abstractNumId w:val="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294D"/>
    <w:rsid w:val="00034B7E"/>
    <w:rsid w:val="00037E41"/>
    <w:rsid w:val="00041F43"/>
    <w:rsid w:val="00046474"/>
    <w:rsid w:val="0004740C"/>
    <w:rsid w:val="00052A4F"/>
    <w:rsid w:val="0005436B"/>
    <w:rsid w:val="00060180"/>
    <w:rsid w:val="00063344"/>
    <w:rsid w:val="00066BAC"/>
    <w:rsid w:val="00071C5D"/>
    <w:rsid w:val="00075D7D"/>
    <w:rsid w:val="0008236A"/>
    <w:rsid w:val="0008532D"/>
    <w:rsid w:val="00090615"/>
    <w:rsid w:val="000909DE"/>
    <w:rsid w:val="00090B81"/>
    <w:rsid w:val="00091ECE"/>
    <w:rsid w:val="000932A0"/>
    <w:rsid w:val="000A2574"/>
    <w:rsid w:val="000B2338"/>
    <w:rsid w:val="000B7D8C"/>
    <w:rsid w:val="000C4BF2"/>
    <w:rsid w:val="000D14B1"/>
    <w:rsid w:val="000D19FD"/>
    <w:rsid w:val="000D283D"/>
    <w:rsid w:val="000D606F"/>
    <w:rsid w:val="000D7720"/>
    <w:rsid w:val="000E2374"/>
    <w:rsid w:val="000E3ED8"/>
    <w:rsid w:val="000F076A"/>
    <w:rsid w:val="000F59AE"/>
    <w:rsid w:val="000F73C9"/>
    <w:rsid w:val="00105520"/>
    <w:rsid w:val="001221A1"/>
    <w:rsid w:val="00122AC8"/>
    <w:rsid w:val="00122EAC"/>
    <w:rsid w:val="001233AB"/>
    <w:rsid w:val="001238F4"/>
    <w:rsid w:val="00126AA9"/>
    <w:rsid w:val="001309C7"/>
    <w:rsid w:val="00141614"/>
    <w:rsid w:val="001417E6"/>
    <w:rsid w:val="0014544D"/>
    <w:rsid w:val="00146862"/>
    <w:rsid w:val="00147446"/>
    <w:rsid w:val="00157CBE"/>
    <w:rsid w:val="00170C88"/>
    <w:rsid w:val="0017183A"/>
    <w:rsid w:val="00172C32"/>
    <w:rsid w:val="001810AB"/>
    <w:rsid w:val="00181FC9"/>
    <w:rsid w:val="00186C21"/>
    <w:rsid w:val="00190ADB"/>
    <w:rsid w:val="001A6C2C"/>
    <w:rsid w:val="001B2627"/>
    <w:rsid w:val="001C1C28"/>
    <w:rsid w:val="001C35E3"/>
    <w:rsid w:val="001C48FF"/>
    <w:rsid w:val="001C7B58"/>
    <w:rsid w:val="001D00AE"/>
    <w:rsid w:val="001D1391"/>
    <w:rsid w:val="001D1758"/>
    <w:rsid w:val="001D40C1"/>
    <w:rsid w:val="001D4BD4"/>
    <w:rsid w:val="001D4CCA"/>
    <w:rsid w:val="001D5729"/>
    <w:rsid w:val="001D5A20"/>
    <w:rsid w:val="001D611A"/>
    <w:rsid w:val="001D6AF4"/>
    <w:rsid w:val="001D6B9F"/>
    <w:rsid w:val="001E5FE2"/>
    <w:rsid w:val="001F278A"/>
    <w:rsid w:val="002014C9"/>
    <w:rsid w:val="00210EEE"/>
    <w:rsid w:val="00214B2C"/>
    <w:rsid w:val="0021740C"/>
    <w:rsid w:val="00230431"/>
    <w:rsid w:val="00232CAC"/>
    <w:rsid w:val="00235F10"/>
    <w:rsid w:val="00246694"/>
    <w:rsid w:val="00250B3C"/>
    <w:rsid w:val="00250C43"/>
    <w:rsid w:val="00250F24"/>
    <w:rsid w:val="00263A7A"/>
    <w:rsid w:val="00267378"/>
    <w:rsid w:val="00271A17"/>
    <w:rsid w:val="0027448F"/>
    <w:rsid w:val="002808D9"/>
    <w:rsid w:val="00285E00"/>
    <w:rsid w:val="00286AF0"/>
    <w:rsid w:val="00287A2A"/>
    <w:rsid w:val="002902E4"/>
    <w:rsid w:val="00290FC1"/>
    <w:rsid w:val="002919FD"/>
    <w:rsid w:val="00295A2D"/>
    <w:rsid w:val="002B4CFB"/>
    <w:rsid w:val="002B5495"/>
    <w:rsid w:val="002B566D"/>
    <w:rsid w:val="002B57AB"/>
    <w:rsid w:val="002C2B29"/>
    <w:rsid w:val="002D3245"/>
    <w:rsid w:val="002D6159"/>
    <w:rsid w:val="002E311E"/>
    <w:rsid w:val="002E79BF"/>
    <w:rsid w:val="002F3C33"/>
    <w:rsid w:val="002F7B75"/>
    <w:rsid w:val="003000F7"/>
    <w:rsid w:val="00301510"/>
    <w:rsid w:val="0030253A"/>
    <w:rsid w:val="003037E6"/>
    <w:rsid w:val="003043EA"/>
    <w:rsid w:val="00315337"/>
    <w:rsid w:val="0031583B"/>
    <w:rsid w:val="003158BE"/>
    <w:rsid w:val="0031645E"/>
    <w:rsid w:val="00316738"/>
    <w:rsid w:val="00321AA7"/>
    <w:rsid w:val="0032436E"/>
    <w:rsid w:val="00330635"/>
    <w:rsid w:val="00334386"/>
    <w:rsid w:val="00335B5F"/>
    <w:rsid w:val="003441D1"/>
    <w:rsid w:val="00344C82"/>
    <w:rsid w:val="00352D84"/>
    <w:rsid w:val="00363B0E"/>
    <w:rsid w:val="00375558"/>
    <w:rsid w:val="00377F78"/>
    <w:rsid w:val="00380F98"/>
    <w:rsid w:val="00382F25"/>
    <w:rsid w:val="0039025B"/>
    <w:rsid w:val="00390E01"/>
    <w:rsid w:val="0039302E"/>
    <w:rsid w:val="003957B5"/>
    <w:rsid w:val="003A41B8"/>
    <w:rsid w:val="003B0385"/>
    <w:rsid w:val="003B5763"/>
    <w:rsid w:val="003B61F4"/>
    <w:rsid w:val="003B7AFF"/>
    <w:rsid w:val="003C15BB"/>
    <w:rsid w:val="003C46D7"/>
    <w:rsid w:val="003C531C"/>
    <w:rsid w:val="003C5723"/>
    <w:rsid w:val="003C62FB"/>
    <w:rsid w:val="003C65A6"/>
    <w:rsid w:val="003D2BF8"/>
    <w:rsid w:val="003D57CD"/>
    <w:rsid w:val="003E0823"/>
    <w:rsid w:val="003F43F4"/>
    <w:rsid w:val="003F44CD"/>
    <w:rsid w:val="003F7EE8"/>
    <w:rsid w:val="00401381"/>
    <w:rsid w:val="00404407"/>
    <w:rsid w:val="00405C90"/>
    <w:rsid w:val="00410256"/>
    <w:rsid w:val="00410328"/>
    <w:rsid w:val="00412E20"/>
    <w:rsid w:val="00413BE1"/>
    <w:rsid w:val="00413D51"/>
    <w:rsid w:val="004170B9"/>
    <w:rsid w:val="00417D46"/>
    <w:rsid w:val="0042012D"/>
    <w:rsid w:val="0042480C"/>
    <w:rsid w:val="00424A71"/>
    <w:rsid w:val="00437375"/>
    <w:rsid w:val="00441EF9"/>
    <w:rsid w:val="0045512A"/>
    <w:rsid w:val="00457959"/>
    <w:rsid w:val="004613F8"/>
    <w:rsid w:val="00466200"/>
    <w:rsid w:val="00471591"/>
    <w:rsid w:val="00482B6E"/>
    <w:rsid w:val="00485381"/>
    <w:rsid w:val="0049172A"/>
    <w:rsid w:val="00493258"/>
    <w:rsid w:val="004A1126"/>
    <w:rsid w:val="004A12B4"/>
    <w:rsid w:val="004A1802"/>
    <w:rsid w:val="004A188F"/>
    <w:rsid w:val="004A300C"/>
    <w:rsid w:val="004A71BC"/>
    <w:rsid w:val="004B1BAF"/>
    <w:rsid w:val="004B462E"/>
    <w:rsid w:val="004B5728"/>
    <w:rsid w:val="004C0B22"/>
    <w:rsid w:val="004C2D7E"/>
    <w:rsid w:val="004D28D0"/>
    <w:rsid w:val="004D2D63"/>
    <w:rsid w:val="004D5003"/>
    <w:rsid w:val="004D64C1"/>
    <w:rsid w:val="004E01E6"/>
    <w:rsid w:val="004E13BE"/>
    <w:rsid w:val="004E1E2D"/>
    <w:rsid w:val="004E5B40"/>
    <w:rsid w:val="004E6CEC"/>
    <w:rsid w:val="004F0706"/>
    <w:rsid w:val="004F35C4"/>
    <w:rsid w:val="004F5D7B"/>
    <w:rsid w:val="005024ED"/>
    <w:rsid w:val="00502B8A"/>
    <w:rsid w:val="00503090"/>
    <w:rsid w:val="00505CD3"/>
    <w:rsid w:val="00507301"/>
    <w:rsid w:val="00510177"/>
    <w:rsid w:val="0051229F"/>
    <w:rsid w:val="0051233B"/>
    <w:rsid w:val="005145A9"/>
    <w:rsid w:val="00515468"/>
    <w:rsid w:val="00520AC8"/>
    <w:rsid w:val="005229EF"/>
    <w:rsid w:val="00523E74"/>
    <w:rsid w:val="00524CC3"/>
    <w:rsid w:val="00525E3E"/>
    <w:rsid w:val="00526101"/>
    <w:rsid w:val="005273BC"/>
    <w:rsid w:val="00527931"/>
    <w:rsid w:val="00530648"/>
    <w:rsid w:val="00531B3E"/>
    <w:rsid w:val="005328C7"/>
    <w:rsid w:val="005355D4"/>
    <w:rsid w:val="00535F79"/>
    <w:rsid w:val="00540FF4"/>
    <w:rsid w:val="0054186C"/>
    <w:rsid w:val="0054406F"/>
    <w:rsid w:val="00544A87"/>
    <w:rsid w:val="00544CDA"/>
    <w:rsid w:val="00545B6D"/>
    <w:rsid w:val="005466FD"/>
    <w:rsid w:val="00546E14"/>
    <w:rsid w:val="00551858"/>
    <w:rsid w:val="005532B1"/>
    <w:rsid w:val="0056744D"/>
    <w:rsid w:val="005705B0"/>
    <w:rsid w:val="00571BFF"/>
    <w:rsid w:val="00577A74"/>
    <w:rsid w:val="00580DB1"/>
    <w:rsid w:val="005928BE"/>
    <w:rsid w:val="00593B6B"/>
    <w:rsid w:val="00596974"/>
    <w:rsid w:val="00597C5C"/>
    <w:rsid w:val="005A5ED2"/>
    <w:rsid w:val="005A6AF0"/>
    <w:rsid w:val="005A7548"/>
    <w:rsid w:val="005A78C1"/>
    <w:rsid w:val="005B1B80"/>
    <w:rsid w:val="005B36DA"/>
    <w:rsid w:val="005B4F69"/>
    <w:rsid w:val="005C7B67"/>
    <w:rsid w:val="005E5F62"/>
    <w:rsid w:val="005E6CE2"/>
    <w:rsid w:val="005E7287"/>
    <w:rsid w:val="005E7430"/>
    <w:rsid w:val="005F0051"/>
    <w:rsid w:val="005F1A5C"/>
    <w:rsid w:val="005F2DA4"/>
    <w:rsid w:val="005F38A5"/>
    <w:rsid w:val="005F38DB"/>
    <w:rsid w:val="00600190"/>
    <w:rsid w:val="0060101B"/>
    <w:rsid w:val="0060469F"/>
    <w:rsid w:val="0060780C"/>
    <w:rsid w:val="00607E8A"/>
    <w:rsid w:val="006112BA"/>
    <w:rsid w:val="0061300F"/>
    <w:rsid w:val="00613FEB"/>
    <w:rsid w:val="00624D7B"/>
    <w:rsid w:val="00634116"/>
    <w:rsid w:val="00635631"/>
    <w:rsid w:val="00636E17"/>
    <w:rsid w:val="00637F06"/>
    <w:rsid w:val="00640614"/>
    <w:rsid w:val="006424A7"/>
    <w:rsid w:val="0064360A"/>
    <w:rsid w:val="006436CC"/>
    <w:rsid w:val="0064727C"/>
    <w:rsid w:val="00647E49"/>
    <w:rsid w:val="006546EA"/>
    <w:rsid w:val="00655773"/>
    <w:rsid w:val="00661EBF"/>
    <w:rsid w:val="006641FD"/>
    <w:rsid w:val="0066513A"/>
    <w:rsid w:val="00671A71"/>
    <w:rsid w:val="00677217"/>
    <w:rsid w:val="00680317"/>
    <w:rsid w:val="00686252"/>
    <w:rsid w:val="00694D1A"/>
    <w:rsid w:val="006A06F6"/>
    <w:rsid w:val="006A39ED"/>
    <w:rsid w:val="006A43FF"/>
    <w:rsid w:val="006A44C2"/>
    <w:rsid w:val="006A5142"/>
    <w:rsid w:val="006A5FD6"/>
    <w:rsid w:val="006B76A6"/>
    <w:rsid w:val="006C0CE5"/>
    <w:rsid w:val="006C3EB9"/>
    <w:rsid w:val="006C69B8"/>
    <w:rsid w:val="006C7913"/>
    <w:rsid w:val="006D6762"/>
    <w:rsid w:val="006E3F47"/>
    <w:rsid w:val="006E4BF8"/>
    <w:rsid w:val="006E6D43"/>
    <w:rsid w:val="006E7D09"/>
    <w:rsid w:val="006F3E2A"/>
    <w:rsid w:val="006F69F0"/>
    <w:rsid w:val="0070022C"/>
    <w:rsid w:val="00704AC0"/>
    <w:rsid w:val="0070523B"/>
    <w:rsid w:val="00710CAA"/>
    <w:rsid w:val="00711AEC"/>
    <w:rsid w:val="00715082"/>
    <w:rsid w:val="00717100"/>
    <w:rsid w:val="007218B4"/>
    <w:rsid w:val="007230EF"/>
    <w:rsid w:val="00724342"/>
    <w:rsid w:val="007263A9"/>
    <w:rsid w:val="007320FA"/>
    <w:rsid w:val="00735289"/>
    <w:rsid w:val="007366B3"/>
    <w:rsid w:val="00737957"/>
    <w:rsid w:val="00746CA4"/>
    <w:rsid w:val="00747630"/>
    <w:rsid w:val="00750DEC"/>
    <w:rsid w:val="00750FB6"/>
    <w:rsid w:val="00753212"/>
    <w:rsid w:val="00753980"/>
    <w:rsid w:val="00753BB3"/>
    <w:rsid w:val="007559D4"/>
    <w:rsid w:val="00756B3E"/>
    <w:rsid w:val="007641D0"/>
    <w:rsid w:val="00765D85"/>
    <w:rsid w:val="007745F3"/>
    <w:rsid w:val="0078574F"/>
    <w:rsid w:val="00785D21"/>
    <w:rsid w:val="00786AE6"/>
    <w:rsid w:val="00787D85"/>
    <w:rsid w:val="007A0BCB"/>
    <w:rsid w:val="007A2EBF"/>
    <w:rsid w:val="007A6517"/>
    <w:rsid w:val="007A68DC"/>
    <w:rsid w:val="007B0570"/>
    <w:rsid w:val="007B2334"/>
    <w:rsid w:val="007B4870"/>
    <w:rsid w:val="007B666B"/>
    <w:rsid w:val="007C071A"/>
    <w:rsid w:val="007C2DF6"/>
    <w:rsid w:val="007C4127"/>
    <w:rsid w:val="007C6201"/>
    <w:rsid w:val="007C71FD"/>
    <w:rsid w:val="007D5061"/>
    <w:rsid w:val="007D6E58"/>
    <w:rsid w:val="007F1308"/>
    <w:rsid w:val="007F7E59"/>
    <w:rsid w:val="00802C8A"/>
    <w:rsid w:val="0080481F"/>
    <w:rsid w:val="00806409"/>
    <w:rsid w:val="008078B3"/>
    <w:rsid w:val="00807EFD"/>
    <w:rsid w:val="00810F6E"/>
    <w:rsid w:val="00811460"/>
    <w:rsid w:val="008128B2"/>
    <w:rsid w:val="00814ED6"/>
    <w:rsid w:val="00817182"/>
    <w:rsid w:val="00823AB3"/>
    <w:rsid w:val="00824900"/>
    <w:rsid w:val="0082726B"/>
    <w:rsid w:val="00834F11"/>
    <w:rsid w:val="00845DF8"/>
    <w:rsid w:val="0084688A"/>
    <w:rsid w:val="00851EBA"/>
    <w:rsid w:val="00855327"/>
    <w:rsid w:val="00855737"/>
    <w:rsid w:val="008645EC"/>
    <w:rsid w:val="00871582"/>
    <w:rsid w:val="00871E54"/>
    <w:rsid w:val="00877A18"/>
    <w:rsid w:val="00892854"/>
    <w:rsid w:val="008941CB"/>
    <w:rsid w:val="008A0C2F"/>
    <w:rsid w:val="008A35E0"/>
    <w:rsid w:val="008A3A36"/>
    <w:rsid w:val="008A5163"/>
    <w:rsid w:val="008C1DFB"/>
    <w:rsid w:val="008D17FB"/>
    <w:rsid w:val="008D3CF4"/>
    <w:rsid w:val="008E5951"/>
    <w:rsid w:val="008F0B36"/>
    <w:rsid w:val="0090676D"/>
    <w:rsid w:val="0090769B"/>
    <w:rsid w:val="0091205B"/>
    <w:rsid w:val="00914404"/>
    <w:rsid w:val="00914FD3"/>
    <w:rsid w:val="00915533"/>
    <w:rsid w:val="00917D33"/>
    <w:rsid w:val="00920C89"/>
    <w:rsid w:val="00922DB1"/>
    <w:rsid w:val="0092486D"/>
    <w:rsid w:val="00930B29"/>
    <w:rsid w:val="00934FD6"/>
    <w:rsid w:val="009354B1"/>
    <w:rsid w:val="00935D29"/>
    <w:rsid w:val="009370CD"/>
    <w:rsid w:val="00941915"/>
    <w:rsid w:val="00945006"/>
    <w:rsid w:val="0094745A"/>
    <w:rsid w:val="00947EF8"/>
    <w:rsid w:val="00953559"/>
    <w:rsid w:val="009624BD"/>
    <w:rsid w:val="00964CD4"/>
    <w:rsid w:val="00967CE2"/>
    <w:rsid w:val="009753FC"/>
    <w:rsid w:val="00977A2B"/>
    <w:rsid w:val="0098022B"/>
    <w:rsid w:val="00981797"/>
    <w:rsid w:val="00984693"/>
    <w:rsid w:val="009874E0"/>
    <w:rsid w:val="00991532"/>
    <w:rsid w:val="00992AC4"/>
    <w:rsid w:val="00994806"/>
    <w:rsid w:val="009A40F5"/>
    <w:rsid w:val="009A4DD9"/>
    <w:rsid w:val="009A538F"/>
    <w:rsid w:val="009A78E1"/>
    <w:rsid w:val="009C21F5"/>
    <w:rsid w:val="009D3AD8"/>
    <w:rsid w:val="009D4DDF"/>
    <w:rsid w:val="009E68E7"/>
    <w:rsid w:val="00A01E5E"/>
    <w:rsid w:val="00A0404B"/>
    <w:rsid w:val="00A1344F"/>
    <w:rsid w:val="00A14926"/>
    <w:rsid w:val="00A26EC4"/>
    <w:rsid w:val="00A30FA7"/>
    <w:rsid w:val="00A42DEE"/>
    <w:rsid w:val="00A4483E"/>
    <w:rsid w:val="00A46C00"/>
    <w:rsid w:val="00A470A3"/>
    <w:rsid w:val="00A52C76"/>
    <w:rsid w:val="00A54964"/>
    <w:rsid w:val="00A54EBC"/>
    <w:rsid w:val="00A569D3"/>
    <w:rsid w:val="00A578B3"/>
    <w:rsid w:val="00A57F6F"/>
    <w:rsid w:val="00A6084B"/>
    <w:rsid w:val="00A659CD"/>
    <w:rsid w:val="00A65E15"/>
    <w:rsid w:val="00A737FF"/>
    <w:rsid w:val="00A772A4"/>
    <w:rsid w:val="00A777BE"/>
    <w:rsid w:val="00A83460"/>
    <w:rsid w:val="00A87374"/>
    <w:rsid w:val="00A90749"/>
    <w:rsid w:val="00AA54A5"/>
    <w:rsid w:val="00AA7369"/>
    <w:rsid w:val="00AA74AD"/>
    <w:rsid w:val="00AB0571"/>
    <w:rsid w:val="00AB4200"/>
    <w:rsid w:val="00AB43C0"/>
    <w:rsid w:val="00AB5618"/>
    <w:rsid w:val="00AC2FF8"/>
    <w:rsid w:val="00AC59A3"/>
    <w:rsid w:val="00AD6AE4"/>
    <w:rsid w:val="00AE04FB"/>
    <w:rsid w:val="00AE0652"/>
    <w:rsid w:val="00AE07DC"/>
    <w:rsid w:val="00AE3714"/>
    <w:rsid w:val="00AE49DA"/>
    <w:rsid w:val="00AE6A4E"/>
    <w:rsid w:val="00AF3B5A"/>
    <w:rsid w:val="00AF68FF"/>
    <w:rsid w:val="00AF69B8"/>
    <w:rsid w:val="00AF7100"/>
    <w:rsid w:val="00B00946"/>
    <w:rsid w:val="00B03A72"/>
    <w:rsid w:val="00B0682C"/>
    <w:rsid w:val="00B11E3B"/>
    <w:rsid w:val="00B15C48"/>
    <w:rsid w:val="00B17ECD"/>
    <w:rsid w:val="00B20632"/>
    <w:rsid w:val="00B20ACD"/>
    <w:rsid w:val="00B216B5"/>
    <w:rsid w:val="00B22BD3"/>
    <w:rsid w:val="00B2375A"/>
    <w:rsid w:val="00B23E4A"/>
    <w:rsid w:val="00B264A3"/>
    <w:rsid w:val="00B2683A"/>
    <w:rsid w:val="00B30F83"/>
    <w:rsid w:val="00B350EC"/>
    <w:rsid w:val="00B36A68"/>
    <w:rsid w:val="00B44441"/>
    <w:rsid w:val="00B47474"/>
    <w:rsid w:val="00B559B4"/>
    <w:rsid w:val="00B62B79"/>
    <w:rsid w:val="00B62F27"/>
    <w:rsid w:val="00B65806"/>
    <w:rsid w:val="00B66DAE"/>
    <w:rsid w:val="00B75486"/>
    <w:rsid w:val="00B85F42"/>
    <w:rsid w:val="00B936C0"/>
    <w:rsid w:val="00B95636"/>
    <w:rsid w:val="00BA061E"/>
    <w:rsid w:val="00BB0F06"/>
    <w:rsid w:val="00BB192A"/>
    <w:rsid w:val="00BB2B26"/>
    <w:rsid w:val="00BB79F8"/>
    <w:rsid w:val="00BC4CB6"/>
    <w:rsid w:val="00BD1048"/>
    <w:rsid w:val="00BE29C3"/>
    <w:rsid w:val="00BE481F"/>
    <w:rsid w:val="00BE664B"/>
    <w:rsid w:val="00BE7257"/>
    <w:rsid w:val="00BE7E65"/>
    <w:rsid w:val="00BF3F2B"/>
    <w:rsid w:val="00BF4F9C"/>
    <w:rsid w:val="00BF6E32"/>
    <w:rsid w:val="00C02E90"/>
    <w:rsid w:val="00C13CCD"/>
    <w:rsid w:val="00C3010C"/>
    <w:rsid w:val="00C32248"/>
    <w:rsid w:val="00C3594C"/>
    <w:rsid w:val="00C37DFE"/>
    <w:rsid w:val="00C41CC9"/>
    <w:rsid w:val="00C42B55"/>
    <w:rsid w:val="00C4511A"/>
    <w:rsid w:val="00C473DC"/>
    <w:rsid w:val="00C523DC"/>
    <w:rsid w:val="00C5710C"/>
    <w:rsid w:val="00C60E0C"/>
    <w:rsid w:val="00C71FAA"/>
    <w:rsid w:val="00C775C5"/>
    <w:rsid w:val="00C85419"/>
    <w:rsid w:val="00C93A40"/>
    <w:rsid w:val="00C95173"/>
    <w:rsid w:val="00CA0A1A"/>
    <w:rsid w:val="00CA433E"/>
    <w:rsid w:val="00CA6F5B"/>
    <w:rsid w:val="00CB15EE"/>
    <w:rsid w:val="00CB2F77"/>
    <w:rsid w:val="00CB5C9C"/>
    <w:rsid w:val="00CC4E86"/>
    <w:rsid w:val="00CD1599"/>
    <w:rsid w:val="00CD4793"/>
    <w:rsid w:val="00CE0FDD"/>
    <w:rsid w:val="00CE394A"/>
    <w:rsid w:val="00CE3AC7"/>
    <w:rsid w:val="00CE4E1E"/>
    <w:rsid w:val="00CE5F90"/>
    <w:rsid w:val="00CE7583"/>
    <w:rsid w:val="00CE7B80"/>
    <w:rsid w:val="00CF04CD"/>
    <w:rsid w:val="00CF1040"/>
    <w:rsid w:val="00CF312D"/>
    <w:rsid w:val="00CF50D0"/>
    <w:rsid w:val="00D0170B"/>
    <w:rsid w:val="00D022C3"/>
    <w:rsid w:val="00D0427D"/>
    <w:rsid w:val="00D05808"/>
    <w:rsid w:val="00D06875"/>
    <w:rsid w:val="00D06E4E"/>
    <w:rsid w:val="00D133F0"/>
    <w:rsid w:val="00D2058D"/>
    <w:rsid w:val="00D30BAF"/>
    <w:rsid w:val="00D32407"/>
    <w:rsid w:val="00D440F8"/>
    <w:rsid w:val="00D46841"/>
    <w:rsid w:val="00D521C3"/>
    <w:rsid w:val="00D54034"/>
    <w:rsid w:val="00D55FD9"/>
    <w:rsid w:val="00D5714A"/>
    <w:rsid w:val="00D65724"/>
    <w:rsid w:val="00D66270"/>
    <w:rsid w:val="00D72C9B"/>
    <w:rsid w:val="00D7436B"/>
    <w:rsid w:val="00D7794E"/>
    <w:rsid w:val="00D801AA"/>
    <w:rsid w:val="00D8075B"/>
    <w:rsid w:val="00D85063"/>
    <w:rsid w:val="00D94D82"/>
    <w:rsid w:val="00DA316E"/>
    <w:rsid w:val="00DA4F65"/>
    <w:rsid w:val="00DA5E1D"/>
    <w:rsid w:val="00DB40E2"/>
    <w:rsid w:val="00DB4A61"/>
    <w:rsid w:val="00DB5A76"/>
    <w:rsid w:val="00DC01F6"/>
    <w:rsid w:val="00DC2051"/>
    <w:rsid w:val="00DC2B6E"/>
    <w:rsid w:val="00DC3B0F"/>
    <w:rsid w:val="00DD0B49"/>
    <w:rsid w:val="00DD1235"/>
    <w:rsid w:val="00DD25AF"/>
    <w:rsid w:val="00DD2D71"/>
    <w:rsid w:val="00DD37F3"/>
    <w:rsid w:val="00DE0BEB"/>
    <w:rsid w:val="00DE28C5"/>
    <w:rsid w:val="00DE512A"/>
    <w:rsid w:val="00DE716B"/>
    <w:rsid w:val="00DE7CA8"/>
    <w:rsid w:val="00DF2298"/>
    <w:rsid w:val="00DF58C3"/>
    <w:rsid w:val="00DF611E"/>
    <w:rsid w:val="00DF6AB7"/>
    <w:rsid w:val="00E00088"/>
    <w:rsid w:val="00E20FF4"/>
    <w:rsid w:val="00E21893"/>
    <w:rsid w:val="00E21A78"/>
    <w:rsid w:val="00E334A0"/>
    <w:rsid w:val="00E34182"/>
    <w:rsid w:val="00E43AA3"/>
    <w:rsid w:val="00E470FF"/>
    <w:rsid w:val="00E516F8"/>
    <w:rsid w:val="00E51FE7"/>
    <w:rsid w:val="00E55491"/>
    <w:rsid w:val="00E64348"/>
    <w:rsid w:val="00E76285"/>
    <w:rsid w:val="00E76E9B"/>
    <w:rsid w:val="00E813A7"/>
    <w:rsid w:val="00E9061F"/>
    <w:rsid w:val="00E91CD2"/>
    <w:rsid w:val="00E96C17"/>
    <w:rsid w:val="00EA2025"/>
    <w:rsid w:val="00EA2F25"/>
    <w:rsid w:val="00EA4B2A"/>
    <w:rsid w:val="00EA6081"/>
    <w:rsid w:val="00EB19CD"/>
    <w:rsid w:val="00EB68A2"/>
    <w:rsid w:val="00EC0D23"/>
    <w:rsid w:val="00EC3BFF"/>
    <w:rsid w:val="00EC3CDD"/>
    <w:rsid w:val="00ED04AF"/>
    <w:rsid w:val="00ED05B6"/>
    <w:rsid w:val="00ED1017"/>
    <w:rsid w:val="00ED321B"/>
    <w:rsid w:val="00ED45ED"/>
    <w:rsid w:val="00ED5537"/>
    <w:rsid w:val="00EE0107"/>
    <w:rsid w:val="00EE0646"/>
    <w:rsid w:val="00EE1A2F"/>
    <w:rsid w:val="00EE7818"/>
    <w:rsid w:val="00EF0BD3"/>
    <w:rsid w:val="00EF6CB3"/>
    <w:rsid w:val="00EF6FF1"/>
    <w:rsid w:val="00F01A3E"/>
    <w:rsid w:val="00F04A57"/>
    <w:rsid w:val="00F10BEC"/>
    <w:rsid w:val="00F13DF2"/>
    <w:rsid w:val="00F147D4"/>
    <w:rsid w:val="00F15565"/>
    <w:rsid w:val="00F20F77"/>
    <w:rsid w:val="00F21A42"/>
    <w:rsid w:val="00F26C67"/>
    <w:rsid w:val="00F27D83"/>
    <w:rsid w:val="00F3008F"/>
    <w:rsid w:val="00F3030D"/>
    <w:rsid w:val="00F31E07"/>
    <w:rsid w:val="00F3664E"/>
    <w:rsid w:val="00F421A8"/>
    <w:rsid w:val="00F4375C"/>
    <w:rsid w:val="00F443D2"/>
    <w:rsid w:val="00F47025"/>
    <w:rsid w:val="00F609F5"/>
    <w:rsid w:val="00F6238B"/>
    <w:rsid w:val="00F70EB5"/>
    <w:rsid w:val="00F768AC"/>
    <w:rsid w:val="00F844E7"/>
    <w:rsid w:val="00F8785D"/>
    <w:rsid w:val="00F9091E"/>
    <w:rsid w:val="00F916B5"/>
    <w:rsid w:val="00F937B9"/>
    <w:rsid w:val="00FA14E3"/>
    <w:rsid w:val="00FA45DC"/>
    <w:rsid w:val="00FA62C3"/>
    <w:rsid w:val="00FA64FC"/>
    <w:rsid w:val="00FB1ACE"/>
    <w:rsid w:val="00FB2116"/>
    <w:rsid w:val="00FB4587"/>
    <w:rsid w:val="00FD4904"/>
    <w:rsid w:val="00FD7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2B549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75D7D"/>
    <w:rPr>
      <w:color w:val="605E5C"/>
      <w:shd w:val="clear" w:color="auto" w:fill="E1DFDD"/>
    </w:rPr>
  </w:style>
  <w:style w:type="character" w:customStyle="1" w:styleId="Heading1Char">
    <w:name w:val="Heading 1 Char"/>
    <w:basedOn w:val="DefaultParagraphFont"/>
    <w:link w:val="Heading1"/>
    <w:uiPriority w:val="9"/>
    <w:rsid w:val="002B5495"/>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5A78C1"/>
    <w:rPr>
      <w:b/>
      <w:bCs/>
    </w:rPr>
  </w:style>
  <w:style w:type="paragraph" w:styleId="BodyText">
    <w:name w:val="Body Text"/>
    <w:basedOn w:val="Normal"/>
    <w:link w:val="BodyTextChar"/>
    <w:uiPriority w:val="99"/>
    <w:semiHidden/>
    <w:unhideWhenUsed/>
    <w:rsid w:val="0082726B"/>
    <w:pPr>
      <w:spacing w:after="120"/>
    </w:pPr>
  </w:style>
  <w:style w:type="character" w:customStyle="1" w:styleId="BodyTextChar">
    <w:name w:val="Body Text Char"/>
    <w:basedOn w:val="DefaultParagraphFont"/>
    <w:link w:val="BodyText"/>
    <w:uiPriority w:val="99"/>
    <w:semiHidden/>
    <w:rsid w:val="0082726B"/>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3931">
      <w:bodyDiv w:val="1"/>
      <w:marLeft w:val="0"/>
      <w:marRight w:val="0"/>
      <w:marTop w:val="0"/>
      <w:marBottom w:val="0"/>
      <w:divBdr>
        <w:top w:val="none" w:sz="0" w:space="0" w:color="auto"/>
        <w:left w:val="none" w:sz="0" w:space="0" w:color="auto"/>
        <w:bottom w:val="none" w:sz="0" w:space="0" w:color="auto"/>
        <w:right w:val="none" w:sz="0" w:space="0" w:color="auto"/>
      </w:divBdr>
    </w:div>
    <w:div w:id="1019701852">
      <w:bodyDiv w:val="1"/>
      <w:marLeft w:val="0"/>
      <w:marRight w:val="0"/>
      <w:marTop w:val="0"/>
      <w:marBottom w:val="0"/>
      <w:divBdr>
        <w:top w:val="none" w:sz="0" w:space="0" w:color="auto"/>
        <w:left w:val="none" w:sz="0" w:space="0" w:color="auto"/>
        <w:bottom w:val="none" w:sz="0" w:space="0" w:color="auto"/>
        <w:right w:val="none" w:sz="0" w:space="0" w:color="auto"/>
      </w:divBdr>
    </w:div>
    <w:div w:id="1047754128">
      <w:bodyDiv w:val="1"/>
      <w:marLeft w:val="0"/>
      <w:marRight w:val="0"/>
      <w:marTop w:val="0"/>
      <w:marBottom w:val="0"/>
      <w:divBdr>
        <w:top w:val="none" w:sz="0" w:space="0" w:color="auto"/>
        <w:left w:val="none" w:sz="0" w:space="0" w:color="auto"/>
        <w:bottom w:val="none" w:sz="0" w:space="0" w:color="auto"/>
        <w:right w:val="none" w:sz="0" w:space="0" w:color="auto"/>
      </w:divBdr>
    </w:div>
    <w:div w:id="1352533113">
      <w:bodyDiv w:val="1"/>
      <w:marLeft w:val="0"/>
      <w:marRight w:val="0"/>
      <w:marTop w:val="0"/>
      <w:marBottom w:val="0"/>
      <w:divBdr>
        <w:top w:val="none" w:sz="0" w:space="0" w:color="auto"/>
        <w:left w:val="none" w:sz="0" w:space="0" w:color="auto"/>
        <w:bottom w:val="none" w:sz="0" w:space="0" w:color="auto"/>
        <w:right w:val="none" w:sz="0" w:space="0" w:color="auto"/>
      </w:divBdr>
    </w:div>
    <w:div w:id="1575772380">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1882788640">
      <w:bodyDiv w:val="1"/>
      <w:marLeft w:val="0"/>
      <w:marRight w:val="0"/>
      <w:marTop w:val="0"/>
      <w:marBottom w:val="0"/>
      <w:divBdr>
        <w:top w:val="none" w:sz="0" w:space="0" w:color="auto"/>
        <w:left w:val="none" w:sz="0" w:space="0" w:color="auto"/>
        <w:bottom w:val="none" w:sz="0" w:space="0" w:color="auto"/>
        <w:right w:val="none" w:sz="0" w:space="0" w:color="auto"/>
      </w:divBdr>
    </w:div>
    <w:div w:id="2009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av.brinke@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F291-B7ED-4BE7-8876-8464EBDF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5521</Words>
  <Characters>3147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noteikumu projektam "Grozījumi Ministru kabineta 2015. gada 10. novembra noteikumos Nr. 645 "Darbības programmas "Izaugsme un nodarbinātība" 5.6.2. specifiskā atbalsta mērķa "Teritoriju revitalizācija, reģenerējot degradētās teritorijas atbil</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Anotācijas projekts</dc:subject>
  <dc:creator>Liene Dorbe</dc:creator>
  <dc:description>66016767,_x000d_
liene.dorbe@varam.gov.lv</dc:description>
  <cp:lastModifiedBy>VARAM</cp:lastModifiedBy>
  <cp:revision>7</cp:revision>
  <cp:lastPrinted>2019-08-05T11:47:00Z</cp:lastPrinted>
  <dcterms:created xsi:type="dcterms:W3CDTF">2019-09-12T12:14:00Z</dcterms:created>
  <dcterms:modified xsi:type="dcterms:W3CDTF">2019-09-13T10:09:00Z</dcterms:modified>
</cp:coreProperties>
</file>