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2E009" w14:textId="77777777" w:rsidR="00FF1829" w:rsidRPr="006B6F51" w:rsidRDefault="00FF1829" w:rsidP="00FF1829">
      <w:pPr>
        <w:widowControl w:val="0"/>
        <w:spacing w:line="276" w:lineRule="auto"/>
        <w:jc w:val="right"/>
        <w:rPr>
          <w:i/>
          <w:szCs w:val="28"/>
        </w:rPr>
      </w:pPr>
      <w:r w:rsidRPr="006B6F51">
        <w:rPr>
          <w:i/>
          <w:szCs w:val="28"/>
        </w:rPr>
        <w:t>Projekts</w:t>
      </w:r>
    </w:p>
    <w:p w14:paraId="5E99992D" w14:textId="77777777" w:rsidR="00FF1829" w:rsidRPr="006B6F51" w:rsidRDefault="00FF1829" w:rsidP="00FF1829">
      <w:pPr>
        <w:widowControl w:val="0"/>
        <w:spacing w:line="276" w:lineRule="auto"/>
        <w:rPr>
          <w:szCs w:val="28"/>
        </w:rPr>
      </w:pPr>
    </w:p>
    <w:p w14:paraId="4596405E" w14:textId="77777777" w:rsidR="00FF1829" w:rsidRPr="006B6F51" w:rsidRDefault="00FF1829" w:rsidP="00FF1829">
      <w:pPr>
        <w:widowControl w:val="0"/>
        <w:spacing w:line="276" w:lineRule="auto"/>
        <w:jc w:val="center"/>
        <w:rPr>
          <w:szCs w:val="28"/>
        </w:rPr>
      </w:pPr>
      <w:r w:rsidRPr="006B6F51">
        <w:rPr>
          <w:szCs w:val="28"/>
        </w:rPr>
        <w:t xml:space="preserve">LATVIJAS REPUBLIKAS MINISTRU KABINETS  </w:t>
      </w:r>
    </w:p>
    <w:p w14:paraId="5F75F27D" w14:textId="77777777" w:rsidR="00FF1829" w:rsidRDefault="00FF1829" w:rsidP="00FF1829">
      <w:pPr>
        <w:widowControl w:val="0"/>
        <w:ind w:left="4320" w:hanging="4245"/>
        <w:jc w:val="center"/>
        <w:rPr>
          <w:szCs w:val="28"/>
        </w:rPr>
      </w:pPr>
    </w:p>
    <w:p w14:paraId="45545B92" w14:textId="08217956" w:rsidR="00FF1829" w:rsidRPr="006B6F51" w:rsidRDefault="00FF1829" w:rsidP="00FF1829">
      <w:pPr>
        <w:widowControl w:val="0"/>
        <w:ind w:firstLine="0"/>
        <w:rPr>
          <w:szCs w:val="28"/>
        </w:rPr>
      </w:pPr>
      <w:r w:rsidRPr="006B6F51">
        <w:rPr>
          <w:szCs w:val="28"/>
        </w:rPr>
        <w:t>201</w:t>
      </w:r>
      <w:r>
        <w:rPr>
          <w:szCs w:val="28"/>
        </w:rPr>
        <w:t>9. </w:t>
      </w:r>
      <w:r w:rsidRPr="006B6F51">
        <w:rPr>
          <w:szCs w:val="28"/>
        </w:rPr>
        <w:t>gada___._________</w:t>
      </w:r>
      <w:r w:rsidRPr="006B6F51">
        <w:rPr>
          <w:szCs w:val="28"/>
        </w:rPr>
        <w:tab/>
      </w:r>
      <w:r w:rsidRPr="006B6F51">
        <w:rPr>
          <w:szCs w:val="28"/>
        </w:rPr>
        <w:tab/>
      </w:r>
      <w:r w:rsidRPr="006B6F51">
        <w:rPr>
          <w:szCs w:val="28"/>
        </w:rPr>
        <w:tab/>
      </w:r>
      <w:r w:rsidRPr="006B6F51">
        <w:rPr>
          <w:szCs w:val="28"/>
        </w:rPr>
        <w:tab/>
      </w:r>
      <w:r>
        <w:rPr>
          <w:szCs w:val="28"/>
        </w:rPr>
        <w:tab/>
      </w:r>
      <w:r w:rsidRPr="006B6F51">
        <w:rPr>
          <w:szCs w:val="28"/>
        </w:rPr>
        <w:t>Noteikumi Nr.___</w:t>
      </w:r>
      <w:r>
        <w:rPr>
          <w:szCs w:val="28"/>
        </w:rPr>
        <w:t>___</w:t>
      </w:r>
    </w:p>
    <w:p w14:paraId="5049D172" w14:textId="60390FD6" w:rsidR="00FF1829" w:rsidRPr="006B6F51" w:rsidRDefault="00FF1829" w:rsidP="00FF1829">
      <w:pPr>
        <w:widowControl w:val="0"/>
        <w:tabs>
          <w:tab w:val="left" w:pos="426"/>
          <w:tab w:val="left" w:pos="6946"/>
        </w:tabs>
        <w:ind w:firstLine="0"/>
        <w:rPr>
          <w:szCs w:val="28"/>
        </w:rPr>
      </w:pPr>
      <w:r w:rsidRPr="006B6F51">
        <w:rPr>
          <w:szCs w:val="28"/>
        </w:rPr>
        <w:t>Rīgā</w:t>
      </w:r>
      <w:r w:rsidRPr="006B6F51">
        <w:rPr>
          <w:szCs w:val="28"/>
        </w:rPr>
        <w:tab/>
        <w:t xml:space="preserve">(prot. Nr._____.§) </w:t>
      </w:r>
    </w:p>
    <w:p w14:paraId="3AF4E159" w14:textId="77777777" w:rsidR="00FF1829" w:rsidRDefault="00FF1829" w:rsidP="00766319">
      <w:pPr>
        <w:ind w:firstLine="0"/>
        <w:jc w:val="center"/>
        <w:rPr>
          <w:szCs w:val="28"/>
        </w:rPr>
      </w:pPr>
    </w:p>
    <w:p w14:paraId="0A199535" w14:textId="15A53E04" w:rsidR="00DC08FF" w:rsidRDefault="00DC08FF" w:rsidP="00766319">
      <w:pPr>
        <w:ind w:firstLine="0"/>
        <w:jc w:val="center"/>
        <w:rPr>
          <w:b/>
          <w:bCs/>
          <w:szCs w:val="28"/>
        </w:rPr>
      </w:pPr>
      <w:r w:rsidRPr="00833DC0">
        <w:rPr>
          <w:b/>
          <w:bCs/>
          <w:szCs w:val="28"/>
        </w:rPr>
        <w:t>Norvēģijas finanšu instrumenta 2014.–2021. gada perioda programmas</w:t>
      </w:r>
    </w:p>
    <w:p w14:paraId="1C2D58E7" w14:textId="13A6ED65" w:rsidR="009C5A63" w:rsidRPr="00FF1829" w:rsidRDefault="00FF1829" w:rsidP="00FF1829">
      <w:pPr>
        <w:ind w:firstLine="0"/>
        <w:jc w:val="center"/>
        <w:rPr>
          <w:b/>
          <w:bCs/>
          <w:szCs w:val="28"/>
        </w:rPr>
      </w:pPr>
      <w:r>
        <w:rPr>
          <w:b/>
          <w:bCs/>
          <w:szCs w:val="28"/>
        </w:rPr>
        <w:t>“</w:t>
      </w:r>
      <w:r w:rsidR="00DC08FF" w:rsidRPr="00DC08FF">
        <w:rPr>
          <w:b/>
          <w:bCs/>
          <w:szCs w:val="28"/>
        </w:rPr>
        <w:t>Klimata pārmaiņu mazināšana, pielāgošanās tām un vide</w:t>
      </w:r>
      <w:r>
        <w:rPr>
          <w:b/>
          <w:bCs/>
          <w:szCs w:val="28"/>
        </w:rPr>
        <w:t>” īstenošanas noteikumi</w:t>
      </w:r>
    </w:p>
    <w:p w14:paraId="12B858DF" w14:textId="205AD6E8" w:rsidR="00BB487A" w:rsidRPr="00B1583A" w:rsidRDefault="009F3EFB" w:rsidP="00143392">
      <w:pPr>
        <w:jc w:val="right"/>
        <w:rPr>
          <w:szCs w:val="28"/>
        </w:rPr>
      </w:pPr>
      <w:r>
        <w:rPr>
          <w:szCs w:val="28"/>
        </w:rPr>
        <w:t>Izdoti saskaņā ar</w:t>
      </w:r>
    </w:p>
    <w:p w14:paraId="20F698E5" w14:textId="77777777" w:rsidR="00DC08FF" w:rsidRPr="00DC08FF" w:rsidRDefault="00DC08FF" w:rsidP="00DC08FF">
      <w:pPr>
        <w:jc w:val="right"/>
        <w:rPr>
          <w:szCs w:val="28"/>
        </w:rPr>
      </w:pPr>
      <w:r w:rsidRPr="00DC08FF">
        <w:rPr>
          <w:szCs w:val="28"/>
        </w:rPr>
        <w:t>Eiropas Ekonomikas zonas finanšu instrumenta un</w:t>
      </w:r>
    </w:p>
    <w:p w14:paraId="2F5454B8" w14:textId="77777777" w:rsidR="00DC08FF" w:rsidRPr="00DC08FF" w:rsidRDefault="00DC08FF" w:rsidP="00DC08FF">
      <w:pPr>
        <w:jc w:val="right"/>
        <w:rPr>
          <w:szCs w:val="28"/>
        </w:rPr>
      </w:pPr>
      <w:r w:rsidRPr="00DC08FF">
        <w:rPr>
          <w:szCs w:val="28"/>
        </w:rPr>
        <w:t>Norvēģijas finanšu instrumenta</w:t>
      </w:r>
    </w:p>
    <w:p w14:paraId="5142F447" w14:textId="77777777" w:rsidR="00DC08FF" w:rsidRPr="00DC08FF" w:rsidRDefault="00DC08FF" w:rsidP="00DC08FF">
      <w:pPr>
        <w:jc w:val="right"/>
        <w:rPr>
          <w:szCs w:val="28"/>
        </w:rPr>
      </w:pPr>
      <w:r w:rsidRPr="00DC08FF">
        <w:rPr>
          <w:szCs w:val="28"/>
        </w:rPr>
        <w:t>2014.–2021. gada perioda vadības likuma</w:t>
      </w:r>
    </w:p>
    <w:p w14:paraId="45361A29" w14:textId="2750A487" w:rsidR="00BB487A" w:rsidRPr="00B1583A" w:rsidRDefault="00DC08FF" w:rsidP="00DC08FF">
      <w:pPr>
        <w:jc w:val="right"/>
        <w:rPr>
          <w:szCs w:val="28"/>
        </w:rPr>
      </w:pPr>
      <w:r w:rsidRPr="00DC08FF">
        <w:rPr>
          <w:szCs w:val="28"/>
        </w:rPr>
        <w:t xml:space="preserve">15. panta </w:t>
      </w:r>
      <w:r w:rsidR="0034010D">
        <w:rPr>
          <w:szCs w:val="28"/>
        </w:rPr>
        <w:t xml:space="preserve">2.punktu un </w:t>
      </w:r>
      <w:r w:rsidRPr="00DC08FF">
        <w:rPr>
          <w:szCs w:val="28"/>
        </w:rPr>
        <w:t>12. punktu</w:t>
      </w:r>
    </w:p>
    <w:p w14:paraId="6F722EE7" w14:textId="77777777" w:rsidR="00143392" w:rsidRDefault="00143392" w:rsidP="00143392">
      <w:pPr>
        <w:pStyle w:val="Title"/>
        <w:ind w:firstLine="709"/>
        <w:jc w:val="both"/>
        <w:outlineLvl w:val="0"/>
        <w:rPr>
          <w:szCs w:val="28"/>
        </w:rPr>
      </w:pPr>
    </w:p>
    <w:p w14:paraId="77EF54EB" w14:textId="409B15A0" w:rsidR="00024B7B" w:rsidRPr="00D651B6" w:rsidRDefault="00D651B6" w:rsidP="00766319">
      <w:pPr>
        <w:pStyle w:val="Title"/>
        <w:ind w:firstLine="0"/>
        <w:outlineLvl w:val="0"/>
        <w:rPr>
          <w:b/>
          <w:szCs w:val="28"/>
        </w:rPr>
      </w:pPr>
      <w:r w:rsidRPr="00D651B6">
        <w:rPr>
          <w:b/>
          <w:szCs w:val="28"/>
        </w:rPr>
        <w:t>I. Vispārīgie jautājumi</w:t>
      </w:r>
    </w:p>
    <w:p w14:paraId="3399B475" w14:textId="77777777" w:rsidR="00024B7B" w:rsidRDefault="00024B7B" w:rsidP="00067875"/>
    <w:p w14:paraId="50CBD3C2" w14:textId="7CFB5780" w:rsidR="00795F7F" w:rsidRDefault="00766319" w:rsidP="00766319">
      <w:r>
        <w:t xml:space="preserve">1. </w:t>
      </w:r>
      <w:r w:rsidR="006C798F">
        <w:t>Noteikumi nosaka</w:t>
      </w:r>
      <w:r w:rsidR="00795F7F">
        <w:t xml:space="preserve"> Norvēģijas finanšu instrumenta 2014.-2021.gada perioda programmas “Klimata pārmaiņu mazināšana, pielā</w:t>
      </w:r>
      <w:r w:rsidR="00174EE4">
        <w:t>gošanās tām un vide” (turpmāk </w:t>
      </w:r>
      <w:r w:rsidR="00174EE4">
        <w:noBreakHyphen/>
        <w:t> </w:t>
      </w:r>
      <w:r w:rsidR="00795F7F">
        <w:t xml:space="preserve">programma): </w:t>
      </w:r>
    </w:p>
    <w:p w14:paraId="2A84FCE0" w14:textId="2AED17BA" w:rsidR="00BB4595" w:rsidRPr="00766319" w:rsidRDefault="00766319" w:rsidP="0000108C">
      <w:pPr>
        <w:pStyle w:val="ListParagraph"/>
        <w:ind w:left="0"/>
      </w:pPr>
      <w:r>
        <w:t xml:space="preserve">1.1. </w:t>
      </w:r>
      <w:r w:rsidR="00BB4595" w:rsidRPr="00766319">
        <w:t>mērķi;</w:t>
      </w:r>
    </w:p>
    <w:p w14:paraId="4AE5E036" w14:textId="64B40D4A" w:rsidR="00BB4595" w:rsidRPr="00766319" w:rsidRDefault="00766319" w:rsidP="0000108C">
      <w:pPr>
        <w:pStyle w:val="ListParagraph"/>
        <w:ind w:left="0"/>
      </w:pPr>
      <w:r>
        <w:t xml:space="preserve">1.2. </w:t>
      </w:r>
      <w:r w:rsidR="00BB4595" w:rsidRPr="00766319">
        <w:t>pieejamo finansējumu;</w:t>
      </w:r>
    </w:p>
    <w:p w14:paraId="6FD7525A" w14:textId="6A6EBE1A" w:rsidR="00BB4595" w:rsidRPr="00766319" w:rsidRDefault="00766319" w:rsidP="0000108C">
      <w:pPr>
        <w:pStyle w:val="ListParagraph"/>
        <w:ind w:left="0"/>
      </w:pPr>
      <w:r>
        <w:t xml:space="preserve">1.3. </w:t>
      </w:r>
      <w:r w:rsidR="00BB4595" w:rsidRPr="00766319">
        <w:t>sasniedzamos rezultātus;</w:t>
      </w:r>
    </w:p>
    <w:p w14:paraId="327F45A0" w14:textId="357FCCB4" w:rsidR="00BB4595" w:rsidRPr="00766319" w:rsidRDefault="00766319" w:rsidP="0000108C">
      <w:pPr>
        <w:pStyle w:val="ListParagraph"/>
        <w:ind w:left="0"/>
      </w:pPr>
      <w:r>
        <w:t xml:space="preserve">1.4. </w:t>
      </w:r>
      <w:r w:rsidR="00BB4595" w:rsidRPr="00766319">
        <w:t>apsaimniekotāju;</w:t>
      </w:r>
    </w:p>
    <w:p w14:paraId="579ED993" w14:textId="44A7083C" w:rsidR="00BB4595" w:rsidRDefault="0000108C" w:rsidP="0000108C">
      <w:pPr>
        <w:pStyle w:val="ListParagraph"/>
        <w:ind w:left="0"/>
      </w:pPr>
      <w:r>
        <w:t xml:space="preserve">1.5. </w:t>
      </w:r>
      <w:r w:rsidR="00BB4595" w:rsidRPr="00766319">
        <w:t xml:space="preserve">prasības iepriekš noteikto projektu un atklātā konkursa projektu </w:t>
      </w:r>
      <w:r w:rsidR="00E52775">
        <w:t>(turpm</w:t>
      </w:r>
      <w:r w:rsidR="001B4E29">
        <w:t>ā</w:t>
      </w:r>
      <w:r w:rsidR="00E52775">
        <w:t xml:space="preserve">k – projekti) </w:t>
      </w:r>
      <w:r w:rsidR="00BB4595" w:rsidRPr="00766319">
        <w:t>iesniedzējiem un projekta partneriem;</w:t>
      </w:r>
    </w:p>
    <w:p w14:paraId="70770F09" w14:textId="418DB0CC" w:rsidR="0034010D" w:rsidRPr="00766319" w:rsidRDefault="0034010D" w:rsidP="0000108C">
      <w:pPr>
        <w:pStyle w:val="ListParagraph"/>
        <w:ind w:left="0"/>
      </w:pPr>
      <w:r w:rsidRPr="00DF0767">
        <w:t>1.6. projektu īstenošanas nosacījumus;</w:t>
      </w:r>
    </w:p>
    <w:p w14:paraId="040DBD10" w14:textId="7E7F3C24" w:rsidR="00BB4595" w:rsidRPr="00766319" w:rsidRDefault="00766319" w:rsidP="0000108C">
      <w:pPr>
        <w:pStyle w:val="ListParagraph"/>
        <w:ind w:left="0"/>
      </w:pPr>
      <w:r>
        <w:t>1.</w:t>
      </w:r>
      <w:r w:rsidR="00DF0767">
        <w:t>7</w:t>
      </w:r>
      <w:r>
        <w:t xml:space="preserve">. </w:t>
      </w:r>
      <w:r w:rsidR="00FE198C">
        <w:t xml:space="preserve">atklātā konkursa </w:t>
      </w:r>
      <w:r w:rsidR="00BB4595" w:rsidRPr="00766319">
        <w:t xml:space="preserve">projektu iesniegumu vērtēšanas kritērijus; </w:t>
      </w:r>
    </w:p>
    <w:p w14:paraId="1E1ACE6E" w14:textId="69A04715" w:rsidR="00BB4595" w:rsidRPr="00766319" w:rsidRDefault="00766319" w:rsidP="0000108C">
      <w:pPr>
        <w:pStyle w:val="ListParagraph"/>
        <w:ind w:left="0"/>
      </w:pPr>
      <w:r>
        <w:t>1.</w:t>
      </w:r>
      <w:r w:rsidR="00DF0767">
        <w:t>8</w:t>
      </w:r>
      <w:r>
        <w:t xml:space="preserve">. </w:t>
      </w:r>
      <w:r w:rsidR="00DF0767">
        <w:t xml:space="preserve">projektu </w:t>
      </w:r>
      <w:r w:rsidR="00BB4595" w:rsidRPr="00766319">
        <w:t xml:space="preserve">atbalstāmās darbības; </w:t>
      </w:r>
    </w:p>
    <w:p w14:paraId="03D8AEF2" w14:textId="44D3F301" w:rsidR="00CE3A00" w:rsidRPr="00CE3A00" w:rsidRDefault="00CE3A00" w:rsidP="00CE3A00">
      <w:pPr>
        <w:contextualSpacing/>
      </w:pPr>
      <w:r w:rsidRPr="00CE3A00">
        <w:t>1.</w:t>
      </w:r>
      <w:r w:rsidR="00DF0767">
        <w:t>9</w:t>
      </w:r>
      <w:r w:rsidRPr="00CE3A00">
        <w:t xml:space="preserve">. </w:t>
      </w:r>
      <w:r w:rsidR="00DF0767">
        <w:t xml:space="preserve">projektu </w:t>
      </w:r>
      <w:r w:rsidRPr="00CE3A00">
        <w:t xml:space="preserve">izmaksu attiecināmības nosacījumus; </w:t>
      </w:r>
    </w:p>
    <w:p w14:paraId="6A0CBD43" w14:textId="5E61D11E" w:rsidR="00BB4595" w:rsidRPr="00766319" w:rsidRDefault="00766319" w:rsidP="0000108C">
      <w:pPr>
        <w:pStyle w:val="ListParagraph"/>
        <w:ind w:left="0"/>
      </w:pPr>
      <w:r>
        <w:t>1.</w:t>
      </w:r>
      <w:r w:rsidR="00DF0767">
        <w:t>10</w:t>
      </w:r>
      <w:r>
        <w:t xml:space="preserve">. </w:t>
      </w:r>
      <w:r w:rsidR="00BB4595" w:rsidRPr="00766319">
        <w:t>projekt</w:t>
      </w:r>
      <w:r w:rsidR="00DF0767">
        <w:t>u</w:t>
      </w:r>
      <w:r w:rsidR="00BB4595" w:rsidRPr="00766319">
        <w:t xml:space="preserve"> līguma vienpusēja uzteikuma nosacījumus;</w:t>
      </w:r>
    </w:p>
    <w:p w14:paraId="05C597E6" w14:textId="12C92001" w:rsidR="00BB4595" w:rsidRPr="00766319" w:rsidRDefault="00766319" w:rsidP="0000108C">
      <w:pPr>
        <w:pStyle w:val="ListParagraph"/>
        <w:ind w:left="0"/>
      </w:pPr>
      <w:r>
        <w:t>1.1</w:t>
      </w:r>
      <w:r w:rsidR="00DF0767">
        <w:t>1</w:t>
      </w:r>
      <w:r w:rsidR="000A4413">
        <w:t>.</w:t>
      </w:r>
      <w:r>
        <w:t xml:space="preserve"> </w:t>
      </w:r>
      <w:r w:rsidR="00BB4595" w:rsidRPr="00766319">
        <w:t>divpusējās sadarbības fonda aktivitāšu ieviešanas kārtību</w:t>
      </w:r>
      <w:r w:rsidR="0000108C">
        <w:t>;</w:t>
      </w:r>
      <w:r w:rsidR="00BB4595" w:rsidRPr="00766319">
        <w:t xml:space="preserve"> </w:t>
      </w:r>
    </w:p>
    <w:p w14:paraId="0860FCE5" w14:textId="48DD74BE" w:rsidR="00BB4595" w:rsidRPr="00766319" w:rsidRDefault="0000108C" w:rsidP="0000108C">
      <w:pPr>
        <w:pStyle w:val="ListParagraph"/>
        <w:ind w:left="0"/>
      </w:pPr>
      <w:r>
        <w:t>1.1</w:t>
      </w:r>
      <w:r w:rsidR="00DF0767">
        <w:t>2</w:t>
      </w:r>
      <w:r>
        <w:t xml:space="preserve">. </w:t>
      </w:r>
      <w:r w:rsidR="00BB4595" w:rsidRPr="00766319">
        <w:t xml:space="preserve">komercdarbības atbalsta kontroles nosacījumus. </w:t>
      </w:r>
    </w:p>
    <w:p w14:paraId="2893DBDC" w14:textId="77777777" w:rsidR="003460CE" w:rsidRDefault="003460CE" w:rsidP="00F173BF"/>
    <w:p w14:paraId="42D3DA12" w14:textId="19B088DE" w:rsidR="00BB4595" w:rsidRPr="00774B27" w:rsidRDefault="0000108C" w:rsidP="0000108C">
      <w:r>
        <w:t xml:space="preserve">2. </w:t>
      </w:r>
      <w:r w:rsidR="00BB4595" w:rsidRPr="00774B27">
        <w:t>Programmas mērķis ir mazināt klimata pārmaiņas un samazināt neaizsargātību pret tām.</w:t>
      </w:r>
    </w:p>
    <w:p w14:paraId="323BF9C3" w14:textId="77777777" w:rsidR="00BB4595" w:rsidRPr="000149FD" w:rsidRDefault="00BB4595" w:rsidP="00080B9E"/>
    <w:p w14:paraId="228A22A3" w14:textId="36E87529" w:rsidR="00252DAC" w:rsidRPr="0000108C" w:rsidRDefault="0000108C" w:rsidP="0000108C">
      <w:pPr>
        <w:pStyle w:val="ListParagraph"/>
        <w:ind w:left="0"/>
      </w:pPr>
      <w:r>
        <w:t xml:space="preserve">3. </w:t>
      </w:r>
      <w:r w:rsidR="00252DAC" w:rsidRPr="0000108C">
        <w:t xml:space="preserve">Programmas īstenošana ietver: </w:t>
      </w:r>
    </w:p>
    <w:p w14:paraId="5B5887B9" w14:textId="5A2C6D57" w:rsidR="00252DAC" w:rsidRDefault="0000108C" w:rsidP="0000108C">
      <w:pPr>
        <w:pStyle w:val="ListParagraph"/>
        <w:ind w:left="0"/>
      </w:pPr>
      <w:r>
        <w:t xml:space="preserve">3.1. </w:t>
      </w:r>
      <w:r w:rsidR="00752DC4">
        <w:t>d</w:t>
      </w:r>
      <w:r w:rsidR="00252DAC">
        <w:t>ivus iepriekš noteiktus projektus</w:t>
      </w:r>
      <w:r w:rsidR="00A3527F">
        <w:t xml:space="preserve"> (turpmāk – iepriekš noteiktie projekti)</w:t>
      </w:r>
      <w:r w:rsidR="00252DAC">
        <w:t>:</w:t>
      </w:r>
    </w:p>
    <w:p w14:paraId="42E3B7E4" w14:textId="2B1E8E79" w:rsidR="00080B9E" w:rsidRPr="0000108C" w:rsidRDefault="0000108C" w:rsidP="0000108C">
      <w:pPr>
        <w:pStyle w:val="ListParagraph"/>
        <w:ind w:left="0"/>
      </w:pPr>
      <w:r>
        <w:t xml:space="preserve">3.1.1. </w:t>
      </w:r>
      <w:r w:rsidR="00252DAC" w:rsidRPr="0000108C">
        <w:t xml:space="preserve">Vides aizsardzības un reģionālās attīstības ministrijas </w:t>
      </w:r>
      <w:r w:rsidR="00B64479">
        <w:t>iepriekš noteikto</w:t>
      </w:r>
      <w:r w:rsidR="00DF0767">
        <w:t xml:space="preserve"> </w:t>
      </w:r>
      <w:r w:rsidR="00252DAC" w:rsidRPr="0000108C">
        <w:t>projekt</w:t>
      </w:r>
      <w:bookmarkStart w:id="0" w:name="_GoBack"/>
      <w:bookmarkEnd w:id="0"/>
      <w:r w:rsidR="00252DAC" w:rsidRPr="0000108C">
        <w:t xml:space="preserve">u “Klimata pārmaiņu politikas integrācija nozaru un reģionālajā </w:t>
      </w:r>
      <w:r w:rsidR="00252DAC" w:rsidRPr="0000108C">
        <w:lastRenderedPageBreak/>
        <w:t>politikā”</w:t>
      </w:r>
      <w:r w:rsidR="001B4E29">
        <w:t>, kuru</w:t>
      </w:r>
      <w:r w:rsidR="00E52775" w:rsidRPr="00E52775">
        <w:t xml:space="preserve"> </w:t>
      </w:r>
      <w:r w:rsidR="001B4E29">
        <w:t xml:space="preserve">īsteno </w:t>
      </w:r>
      <w:r w:rsidR="00E52775" w:rsidRPr="00E52775">
        <w:t>partnerībā ar Centrāl</w:t>
      </w:r>
      <w:r w:rsidR="009A3DB7">
        <w:t>o</w:t>
      </w:r>
      <w:r w:rsidR="00E52775" w:rsidRPr="00E52775">
        <w:t xml:space="preserve"> statistikas pārvaldi, valsts sabiedrību ar ierobežotu atbildību “Latvijas vides, ģeoloģijas un meteoroloģijas centrs” un Norvēģijas Vides aģentūru.</w:t>
      </w:r>
    </w:p>
    <w:p w14:paraId="557B0448" w14:textId="33DA1D06" w:rsidR="00252DAC" w:rsidRPr="0000108C" w:rsidRDefault="0000108C" w:rsidP="0000108C">
      <w:pPr>
        <w:pStyle w:val="ListParagraph"/>
        <w:ind w:left="0"/>
      </w:pPr>
      <w:r>
        <w:t xml:space="preserve">3.1.2. </w:t>
      </w:r>
      <w:r w:rsidR="00252DAC" w:rsidRPr="0000108C">
        <w:t xml:space="preserve">Zemkopības ministrijas </w:t>
      </w:r>
      <w:r w:rsidR="00DF0767">
        <w:t>iepriekš noteik</w:t>
      </w:r>
      <w:r w:rsidR="00B64479">
        <w:t>to</w:t>
      </w:r>
      <w:r w:rsidR="00DF0767">
        <w:t xml:space="preserve"> </w:t>
      </w:r>
      <w:r w:rsidR="00252DAC" w:rsidRPr="0000108C">
        <w:t>projektu “Ilgtspējīgas augsnes</w:t>
      </w:r>
      <w:r w:rsidR="00475A74" w:rsidRPr="0000108C">
        <w:t xml:space="preserve"> resursu pārvaldības uzlabošana</w:t>
      </w:r>
      <w:r w:rsidR="00252DAC" w:rsidRPr="0000108C">
        <w:t xml:space="preserve"> lauksaimniecībā”</w:t>
      </w:r>
      <w:r w:rsidR="001B4E29">
        <w:t xml:space="preserve">, kuru </w:t>
      </w:r>
      <w:r w:rsidR="00E52775" w:rsidRPr="00E52775">
        <w:t xml:space="preserve"> īsteno partnerībā ar Latvijas Universitāti, Latvijas Valsts mežzinātnes institūtu “Silava”, Valsts augu aizsardzības dienestu un Norvēģijas Bioekonomikas pētījumu institūtu.</w:t>
      </w:r>
    </w:p>
    <w:p w14:paraId="682B2752" w14:textId="756B7A1E" w:rsidR="00080B9E" w:rsidRDefault="0000108C" w:rsidP="0000108C">
      <w:pPr>
        <w:pStyle w:val="ListParagraph"/>
        <w:ind w:left="0"/>
      </w:pPr>
      <w:r>
        <w:t xml:space="preserve">3.2. </w:t>
      </w:r>
      <w:r w:rsidR="00252DAC">
        <w:t>atklātu konkursu “Ar vēsturiski piesārņotajām teritorijām saistīto</w:t>
      </w:r>
      <w:r w:rsidR="00174EE4">
        <w:t xml:space="preserve"> risku samazināšana” (turpmāk </w:t>
      </w:r>
      <w:r w:rsidR="00174EE4">
        <w:noBreakHyphen/>
        <w:t> </w:t>
      </w:r>
      <w:r w:rsidR="00252DAC">
        <w:t>atklāts konkurss);</w:t>
      </w:r>
    </w:p>
    <w:p w14:paraId="4117FB50" w14:textId="1AA099D9" w:rsidR="00080B9E" w:rsidRDefault="0000108C" w:rsidP="0000108C">
      <w:pPr>
        <w:pStyle w:val="ListParagraph"/>
        <w:ind w:left="0"/>
      </w:pPr>
      <w:r>
        <w:t xml:space="preserve">3.3. </w:t>
      </w:r>
      <w:r w:rsidR="00752DC4">
        <w:t>d</w:t>
      </w:r>
      <w:r w:rsidR="00252DAC">
        <w:t>ivpusējās sadarbības fonda aktivitātes;</w:t>
      </w:r>
    </w:p>
    <w:p w14:paraId="650DF95D" w14:textId="54331B38" w:rsidR="00252DAC" w:rsidRDefault="0000108C" w:rsidP="0000108C">
      <w:pPr>
        <w:pStyle w:val="ListParagraph"/>
        <w:ind w:left="0"/>
      </w:pPr>
      <w:r>
        <w:t xml:space="preserve">3.4. </w:t>
      </w:r>
      <w:r w:rsidR="00752DC4">
        <w:t>p</w:t>
      </w:r>
      <w:r w:rsidR="00252DAC">
        <w:t>rogrammas vadības aktivitātes.</w:t>
      </w:r>
    </w:p>
    <w:p w14:paraId="118B9E74" w14:textId="77777777" w:rsidR="00FF1829" w:rsidRPr="00514B0E" w:rsidRDefault="00FF1829" w:rsidP="0000108C">
      <w:pPr>
        <w:pStyle w:val="ListParagraph"/>
        <w:ind w:left="0"/>
      </w:pPr>
    </w:p>
    <w:p w14:paraId="09D745A5" w14:textId="77777777" w:rsidR="00CE3A00" w:rsidRPr="00CE3A00" w:rsidRDefault="00CE3A00" w:rsidP="00CE3A00">
      <w:pPr>
        <w:contextualSpacing/>
      </w:pPr>
      <w:r w:rsidRPr="00CE3A00">
        <w:t xml:space="preserve">4. Kopējais programmas finansējums ir 16 470 588 </w:t>
      </w:r>
      <w:r w:rsidRPr="00CE3A00">
        <w:rPr>
          <w:i/>
        </w:rPr>
        <w:t>euro</w:t>
      </w:r>
      <w:r w:rsidRPr="00CE3A00">
        <w:t xml:space="preserve">, kurus veido Latvijas valsts budžeta līdzfinansējums 15 % apmērā – 2 470 588 </w:t>
      </w:r>
      <w:r w:rsidRPr="00CE3A00">
        <w:rPr>
          <w:i/>
        </w:rPr>
        <w:t>euro</w:t>
      </w:r>
      <w:r w:rsidRPr="00CE3A00">
        <w:t xml:space="preserve">  un Norvēģijas finanšu instrumenta līdzfinansējums 85 % apmērā </w:t>
      </w:r>
      <w:r w:rsidRPr="00CE3A00">
        <w:noBreakHyphen/>
        <w:t xml:space="preserve"> 14 000 000 </w:t>
      </w:r>
      <w:r w:rsidRPr="00CE3A00">
        <w:rPr>
          <w:i/>
        </w:rPr>
        <w:t xml:space="preserve">euro. </w:t>
      </w:r>
    </w:p>
    <w:p w14:paraId="12B01661" w14:textId="77777777" w:rsidR="00252DAC" w:rsidRDefault="00252DAC" w:rsidP="0010694F"/>
    <w:p w14:paraId="5EC3803C" w14:textId="6B008B17" w:rsidR="00D61CAD" w:rsidRPr="00514B0E" w:rsidRDefault="004437C8" w:rsidP="0000108C">
      <w:r>
        <w:t>5</w:t>
      </w:r>
      <w:r w:rsidR="0000108C">
        <w:t xml:space="preserve">. </w:t>
      </w:r>
      <w:r w:rsidR="00385234" w:rsidRPr="00514B0E">
        <w:t xml:space="preserve">Programmā plānots sasniegt šo noteikumu </w:t>
      </w:r>
      <w:r w:rsidR="00955106">
        <w:t>1.</w:t>
      </w:r>
      <w:r w:rsidR="00174EE4">
        <w:t> </w:t>
      </w:r>
      <w:r w:rsidR="00385234" w:rsidRPr="00514B0E">
        <w:t>pielikumā norādīto</w:t>
      </w:r>
      <w:r w:rsidR="006A67AB">
        <w:t>s</w:t>
      </w:r>
      <w:r w:rsidR="00385234" w:rsidRPr="00514B0E">
        <w:t xml:space="preserve"> </w:t>
      </w:r>
      <w:r w:rsidR="00385234" w:rsidRPr="00020AFB">
        <w:t>rezultāt</w:t>
      </w:r>
      <w:r w:rsidR="006A67AB">
        <w:t>u</w:t>
      </w:r>
      <w:r w:rsidR="006A1018">
        <w:t>s, rezultāta</w:t>
      </w:r>
      <w:r w:rsidR="00385234" w:rsidRPr="00020AFB">
        <w:t xml:space="preserve"> un iznākum</w:t>
      </w:r>
      <w:r w:rsidR="007B0D35">
        <w:t>a</w:t>
      </w:r>
      <w:r w:rsidR="00385234" w:rsidRPr="00020AFB">
        <w:t xml:space="preserve"> rādītāju</w:t>
      </w:r>
      <w:r w:rsidR="006A67AB">
        <w:t xml:space="preserve">s. </w:t>
      </w:r>
    </w:p>
    <w:p w14:paraId="241494CE" w14:textId="278B31C0" w:rsidR="00252DAC" w:rsidRDefault="00252DAC" w:rsidP="0010694F"/>
    <w:p w14:paraId="23DB7DB5" w14:textId="6218E4B7" w:rsidR="00C20577" w:rsidRPr="00C20577" w:rsidRDefault="004437C8" w:rsidP="0000108C">
      <w:r>
        <w:t>6</w:t>
      </w:r>
      <w:r w:rsidR="0000108C">
        <w:t xml:space="preserve">. </w:t>
      </w:r>
      <w:r w:rsidR="00C20577" w:rsidRPr="00C20577">
        <w:t>Vides aizsardzības un reģio</w:t>
      </w:r>
      <w:r w:rsidR="00E31CA1">
        <w:t>nālās attīstības ministrija ir p</w:t>
      </w:r>
      <w:r w:rsidR="00C20577" w:rsidRPr="00C20577">
        <w:t xml:space="preserve">rogrammas apsaimniekotājs. </w:t>
      </w:r>
    </w:p>
    <w:p w14:paraId="4150E3DE" w14:textId="77777777" w:rsidR="00C20577" w:rsidRDefault="00C20577" w:rsidP="0010694F"/>
    <w:p w14:paraId="33E3F94C" w14:textId="775EF20A" w:rsidR="00020AFB" w:rsidRDefault="004437C8" w:rsidP="0000108C">
      <w:r>
        <w:t>7</w:t>
      </w:r>
      <w:r w:rsidR="0000108C">
        <w:t xml:space="preserve">. </w:t>
      </w:r>
      <w:r w:rsidR="00252DAC" w:rsidRPr="00252DAC">
        <w:t>Donorvalsts programmas partneris ir Norvēģijas Vides aģentūra.</w:t>
      </w:r>
    </w:p>
    <w:p w14:paraId="5D34633B" w14:textId="77777777" w:rsidR="00252DAC" w:rsidRDefault="00252DAC" w:rsidP="0010694F"/>
    <w:p w14:paraId="56C5870E" w14:textId="675BBC6E" w:rsidR="003D225E" w:rsidRDefault="004437C8" w:rsidP="0000108C">
      <w:r>
        <w:t>8</w:t>
      </w:r>
      <w:r w:rsidR="0000108C">
        <w:t xml:space="preserve">. </w:t>
      </w:r>
      <w:r w:rsidR="00D74967">
        <w:t>P</w:t>
      </w:r>
      <w:r w:rsidR="003D225E" w:rsidRPr="00DA2810">
        <w:t>rogrammas apsaimniekotājs izveido</w:t>
      </w:r>
      <w:r w:rsidR="00AC43E7">
        <w:t xml:space="preserve"> programmas</w:t>
      </w:r>
      <w:r w:rsidR="003D225E" w:rsidRPr="00DA2810">
        <w:t xml:space="preserve"> sadarbības komiteju.</w:t>
      </w:r>
      <w:r w:rsidR="003D225E">
        <w:t xml:space="preserve"> </w:t>
      </w:r>
      <w:r w:rsidR="00D74967" w:rsidRPr="00D74967">
        <w:t>Sadarbības komitejas sastāvā ar balsstiesībām iekļauj</w:t>
      </w:r>
      <w:r w:rsidR="00A04182">
        <w:t xml:space="preserve"> </w:t>
      </w:r>
      <w:r w:rsidR="003D225E" w:rsidRPr="00F62F68">
        <w:t>programma</w:t>
      </w:r>
      <w:r w:rsidR="00AC43E7">
        <w:t>s apsaimniekotāja un donorvalsts programmas partnera</w:t>
      </w:r>
      <w:r w:rsidR="003D225E" w:rsidRPr="00F62F68">
        <w:t xml:space="preserve"> pārstāvj</w:t>
      </w:r>
      <w:r w:rsidR="00D74967">
        <w:t>us.</w:t>
      </w:r>
      <w:r w:rsidR="00AC43E7">
        <w:t xml:space="preserve"> </w:t>
      </w:r>
      <w:r w:rsidR="00D74967">
        <w:t>S</w:t>
      </w:r>
      <w:r w:rsidR="00AC43E7">
        <w:t>adarbības k</w:t>
      </w:r>
      <w:r w:rsidR="00AC43E7" w:rsidRPr="00E5598A">
        <w:t>omiteju vada progr</w:t>
      </w:r>
      <w:r w:rsidR="00AC43E7">
        <w:t>ammas apsaimniekotāja pārstāvis.</w:t>
      </w:r>
      <w:r w:rsidR="003D225E" w:rsidRPr="00F62F68">
        <w:t xml:space="preserve"> </w:t>
      </w:r>
      <w:r w:rsidR="00AC43E7">
        <w:t>Sadarbības komitejas sēdēs novērotāja statusā var piedalīties</w:t>
      </w:r>
      <w:r w:rsidR="003D225E" w:rsidRPr="00F62F68">
        <w:t xml:space="preserve"> Norvēģijas</w:t>
      </w:r>
      <w:r w:rsidR="00AC43E7">
        <w:t xml:space="preserve">  Ārlietu  ministrijas, </w:t>
      </w:r>
      <w:r w:rsidR="00A91C0B">
        <w:t xml:space="preserve">Finanšu ministrijas kā </w:t>
      </w:r>
      <w:r w:rsidR="00AC43E7">
        <w:t>vadošās</w:t>
      </w:r>
      <w:r w:rsidR="003D225E" w:rsidRPr="00F62F68">
        <w:t xml:space="preserve"> iestādes un Finanšu instrumenta biroja pārstāvji. Programmas apsaimniekotājs nodrošina </w:t>
      </w:r>
      <w:r w:rsidR="003D225E">
        <w:t xml:space="preserve">sadarbības </w:t>
      </w:r>
      <w:r w:rsidR="003D225E" w:rsidRPr="00F62F68">
        <w:t xml:space="preserve">komitejas darbību atbilstoši </w:t>
      </w:r>
      <w:r w:rsidR="003D225E">
        <w:t xml:space="preserve">sadarbības </w:t>
      </w:r>
      <w:r w:rsidR="003D225E" w:rsidRPr="00F62F68">
        <w:t>komitejas nolikumam.</w:t>
      </w:r>
    </w:p>
    <w:p w14:paraId="24161640" w14:textId="77777777" w:rsidR="00955106" w:rsidRPr="00B95E43" w:rsidRDefault="00955106" w:rsidP="0010694F"/>
    <w:p w14:paraId="028C6564" w14:textId="63911FD9" w:rsidR="00B95E43" w:rsidRDefault="00B95E43" w:rsidP="00E97983">
      <w:pPr>
        <w:pStyle w:val="Title"/>
        <w:ind w:firstLine="0"/>
        <w:outlineLvl w:val="0"/>
        <w:rPr>
          <w:b/>
          <w:szCs w:val="28"/>
        </w:rPr>
      </w:pPr>
      <w:r>
        <w:rPr>
          <w:b/>
          <w:szCs w:val="28"/>
        </w:rPr>
        <w:t>II. Programmas izmaksas</w:t>
      </w:r>
    </w:p>
    <w:p w14:paraId="5F1A68F8" w14:textId="77777777" w:rsidR="00B95E43" w:rsidRDefault="00B95E43" w:rsidP="00766319"/>
    <w:p w14:paraId="1339E26B" w14:textId="5E41FD87" w:rsidR="00B95E43" w:rsidRPr="0000108C" w:rsidRDefault="004437C8" w:rsidP="0000108C">
      <w:pPr>
        <w:pStyle w:val="ListParagraph"/>
        <w:ind w:left="0"/>
      </w:pPr>
      <w:r>
        <w:t>9</w:t>
      </w:r>
      <w:r w:rsidR="0000108C">
        <w:t xml:space="preserve">. </w:t>
      </w:r>
      <w:r w:rsidR="00B95E43" w:rsidRPr="0000108C">
        <w:t>Programmas ietvaros ir attiecināmas šādas izmaksas:</w:t>
      </w:r>
    </w:p>
    <w:p w14:paraId="3E26AE8A" w14:textId="0C023271" w:rsidR="00766319" w:rsidRPr="00D928B8" w:rsidRDefault="004437C8" w:rsidP="0000108C">
      <w:pPr>
        <w:pStyle w:val="ListParagraph"/>
        <w:ind w:left="0"/>
      </w:pPr>
      <w:r w:rsidRPr="00D928B8">
        <w:t>9</w:t>
      </w:r>
      <w:r w:rsidR="0000108C" w:rsidRPr="00D928B8">
        <w:t xml:space="preserve">.1. </w:t>
      </w:r>
      <w:r w:rsidR="00B95E43" w:rsidRPr="00D928B8">
        <w:t>programmas apsaimniekotāja administratīvās izmaksas saskaņā ar šo noteikumu</w:t>
      </w:r>
      <w:r w:rsidR="0000108C" w:rsidRPr="00D928B8">
        <w:t xml:space="preserve"> </w:t>
      </w:r>
      <w:r w:rsidR="00D928B8" w:rsidRPr="00D928B8">
        <w:t>10</w:t>
      </w:r>
      <w:r w:rsidR="00774B27" w:rsidRPr="00D928B8">
        <w:t>.</w:t>
      </w:r>
      <w:r w:rsidR="00174EE4" w:rsidRPr="00D928B8">
        <w:t> </w:t>
      </w:r>
      <w:r w:rsidR="00B95E43" w:rsidRPr="00D928B8">
        <w:t>punktu;</w:t>
      </w:r>
    </w:p>
    <w:p w14:paraId="429FFD5A" w14:textId="6CABFC3D" w:rsidR="00766319" w:rsidRPr="00B72E0F" w:rsidRDefault="004437C8" w:rsidP="0000108C">
      <w:pPr>
        <w:pStyle w:val="ListParagraph"/>
        <w:ind w:left="0"/>
      </w:pPr>
      <w:r w:rsidRPr="00D928B8">
        <w:t>9</w:t>
      </w:r>
      <w:r w:rsidR="0000108C" w:rsidRPr="00D928B8">
        <w:t xml:space="preserve">.2. </w:t>
      </w:r>
      <w:r w:rsidR="00B95E43" w:rsidRPr="00D928B8">
        <w:t xml:space="preserve">iepriekš noteikto projektu izmaksas saskaņā ar šo noteikumu </w:t>
      </w:r>
      <w:r w:rsidR="0089263B" w:rsidRPr="00B72E0F">
        <w:t>I</w:t>
      </w:r>
      <w:r w:rsidR="00AD2D61" w:rsidRPr="00B72E0F">
        <w:t>V</w:t>
      </w:r>
      <w:r w:rsidR="0089263B" w:rsidRPr="00B72E0F">
        <w:t>.</w:t>
      </w:r>
      <w:r w:rsidR="00174EE4" w:rsidRPr="00B72E0F">
        <w:t> </w:t>
      </w:r>
      <w:r w:rsidR="00B95E43" w:rsidRPr="00B72E0F">
        <w:t>nodaļu;</w:t>
      </w:r>
    </w:p>
    <w:p w14:paraId="0663782F" w14:textId="2EF4A06E" w:rsidR="00766319" w:rsidRPr="00B72E0F" w:rsidRDefault="004437C8" w:rsidP="0000108C">
      <w:pPr>
        <w:pStyle w:val="ListParagraph"/>
        <w:ind w:left="0"/>
      </w:pPr>
      <w:r w:rsidRPr="00B72E0F">
        <w:t>9</w:t>
      </w:r>
      <w:r w:rsidR="0000108C" w:rsidRPr="00B72E0F">
        <w:t xml:space="preserve">.3. </w:t>
      </w:r>
      <w:r w:rsidR="00B95E43" w:rsidRPr="00B72E0F">
        <w:t>atklāta konkursa projektu izmaksas saskaņā ar</w:t>
      </w:r>
      <w:r w:rsidR="008C06AD" w:rsidRPr="00B72E0F">
        <w:t xml:space="preserve"> šo noteikumu</w:t>
      </w:r>
      <w:r w:rsidR="00AD2D61" w:rsidRPr="00B72E0F">
        <w:t xml:space="preserve"> </w:t>
      </w:r>
      <w:r w:rsidR="00D928B8" w:rsidRPr="00B72E0F">
        <w:t>VI</w:t>
      </w:r>
      <w:r w:rsidR="008C06AD" w:rsidRPr="00B72E0F">
        <w:t>.</w:t>
      </w:r>
      <w:r w:rsidR="007F1993" w:rsidRPr="00B72E0F">
        <w:t> </w:t>
      </w:r>
      <w:r w:rsidR="008C06AD" w:rsidRPr="00B72E0F">
        <w:t>nodaļu</w:t>
      </w:r>
      <w:r w:rsidR="000323F8" w:rsidRPr="00B72E0F">
        <w:t xml:space="preserve"> un atklāta konkursa projektu līgumu</w:t>
      </w:r>
      <w:r w:rsidR="00793F5B" w:rsidRPr="00B72E0F">
        <w:t>;</w:t>
      </w:r>
    </w:p>
    <w:p w14:paraId="344A752C" w14:textId="65030BA6" w:rsidR="00FF1829" w:rsidRDefault="004437C8" w:rsidP="00DF0767">
      <w:pPr>
        <w:pStyle w:val="ListParagraph"/>
        <w:ind w:left="0"/>
      </w:pPr>
      <w:r w:rsidRPr="00B72E0F">
        <w:t>9</w:t>
      </w:r>
      <w:r w:rsidR="0000108C" w:rsidRPr="00B72E0F">
        <w:t xml:space="preserve">.4. </w:t>
      </w:r>
      <w:r w:rsidR="00793F5B" w:rsidRPr="00B72E0F">
        <w:t>divpusējās sadarbības fonda izmaksas saskaņā ar šo noteikumu</w:t>
      </w:r>
      <w:r w:rsidR="00AD2D61" w:rsidRPr="00B72E0F">
        <w:t xml:space="preserve"> </w:t>
      </w:r>
      <w:r w:rsidR="00D928B8" w:rsidRPr="00B72E0F">
        <w:t>VII</w:t>
      </w:r>
      <w:r w:rsidR="00793F5B" w:rsidRPr="00B72E0F">
        <w:t>.</w:t>
      </w:r>
      <w:r w:rsidR="007F1993" w:rsidRPr="00B72E0F">
        <w:t> </w:t>
      </w:r>
      <w:r w:rsidR="00793F5B" w:rsidRPr="00B72E0F">
        <w:t>nodaļu.</w:t>
      </w:r>
    </w:p>
    <w:p w14:paraId="31CBF37B" w14:textId="7BE47F24" w:rsidR="00B95E43" w:rsidRDefault="004437C8" w:rsidP="0000108C">
      <w:pPr>
        <w:pStyle w:val="tv213"/>
        <w:shd w:val="clear" w:color="auto" w:fill="FFFFFF"/>
        <w:spacing w:before="0" w:beforeAutospacing="0" w:after="0" w:afterAutospacing="0"/>
        <w:rPr>
          <w:color w:val="0D0D0D" w:themeColor="text1" w:themeTint="F2"/>
          <w:szCs w:val="20"/>
        </w:rPr>
      </w:pPr>
      <w:r>
        <w:rPr>
          <w:color w:val="0D0D0D" w:themeColor="text1" w:themeTint="F2"/>
          <w:szCs w:val="20"/>
        </w:rPr>
        <w:lastRenderedPageBreak/>
        <w:t>10</w:t>
      </w:r>
      <w:r w:rsidR="0000108C">
        <w:rPr>
          <w:color w:val="0D0D0D" w:themeColor="text1" w:themeTint="F2"/>
          <w:szCs w:val="20"/>
        </w:rPr>
        <w:t xml:space="preserve">. </w:t>
      </w:r>
      <w:r w:rsidR="00B95E43" w:rsidRPr="00F802B9">
        <w:rPr>
          <w:color w:val="0D0D0D" w:themeColor="text1" w:themeTint="F2"/>
          <w:szCs w:val="20"/>
        </w:rPr>
        <w:t>Programmas apsaimniekotāja</w:t>
      </w:r>
      <w:r w:rsidR="002476BE">
        <w:rPr>
          <w:color w:val="0D0D0D" w:themeColor="text1" w:themeTint="F2"/>
          <w:szCs w:val="20"/>
        </w:rPr>
        <w:t>m ir attiecināma</w:t>
      </w:r>
      <w:r w:rsidR="00B95E43" w:rsidRPr="00F802B9">
        <w:rPr>
          <w:color w:val="0D0D0D" w:themeColor="text1" w:themeTint="F2"/>
          <w:szCs w:val="20"/>
        </w:rPr>
        <w:t xml:space="preserve">s </w:t>
      </w:r>
      <w:r w:rsidR="002476BE">
        <w:rPr>
          <w:color w:val="0D0D0D" w:themeColor="text1" w:themeTint="F2"/>
          <w:szCs w:val="20"/>
        </w:rPr>
        <w:t>šādas izmaksas</w:t>
      </w:r>
      <w:r w:rsidR="00B95E43" w:rsidRPr="00F802B9">
        <w:rPr>
          <w:color w:val="0D0D0D" w:themeColor="text1" w:themeTint="F2"/>
          <w:szCs w:val="20"/>
        </w:rPr>
        <w:t>:</w:t>
      </w:r>
    </w:p>
    <w:p w14:paraId="0B39A979" w14:textId="5AE75231" w:rsidR="00CE3A00" w:rsidRDefault="004437C8" w:rsidP="0000108C">
      <w:pPr>
        <w:pStyle w:val="tv213"/>
        <w:shd w:val="clear" w:color="auto" w:fill="FFFFFF"/>
        <w:spacing w:before="0" w:beforeAutospacing="0" w:after="0" w:afterAutospacing="0"/>
        <w:rPr>
          <w:color w:val="0D0D0D" w:themeColor="text1" w:themeTint="F2"/>
          <w:szCs w:val="20"/>
        </w:rPr>
      </w:pPr>
      <w:r>
        <w:rPr>
          <w:szCs w:val="28"/>
        </w:rPr>
        <w:t>10</w:t>
      </w:r>
      <w:r w:rsidR="0000108C">
        <w:rPr>
          <w:szCs w:val="28"/>
        </w:rPr>
        <w:t xml:space="preserve">.1. </w:t>
      </w:r>
      <w:r w:rsidR="002476BE" w:rsidRPr="002476BE">
        <w:rPr>
          <w:szCs w:val="28"/>
        </w:rPr>
        <w:t xml:space="preserve">programmas apsaimniekotāja tiešās attiecināmās izmaksas, kas ir tieši saistītas ar programmas </w:t>
      </w:r>
      <w:r w:rsidR="002476BE" w:rsidRPr="00F802B9">
        <w:rPr>
          <w:color w:val="0D0D0D" w:themeColor="text1" w:themeTint="F2"/>
          <w:szCs w:val="20"/>
        </w:rPr>
        <w:t>vadības nodrošināšanu</w:t>
      </w:r>
      <w:r w:rsidR="002476BE" w:rsidRPr="002476BE">
        <w:rPr>
          <w:szCs w:val="28"/>
        </w:rPr>
        <w:t xml:space="preserve">, tai skaitā </w:t>
      </w:r>
      <w:r w:rsidR="00B95E43" w:rsidRPr="002476BE">
        <w:rPr>
          <w:color w:val="0D0D0D" w:themeColor="text1" w:themeTint="F2"/>
          <w:szCs w:val="20"/>
        </w:rPr>
        <w:t>atlīdzība</w:t>
      </w:r>
      <w:r w:rsidR="007B0D35">
        <w:rPr>
          <w:color w:val="0D0D0D" w:themeColor="text1" w:themeTint="F2"/>
          <w:szCs w:val="20"/>
        </w:rPr>
        <w:t>s</w:t>
      </w:r>
      <w:r w:rsidR="00B95E43" w:rsidRPr="002476BE">
        <w:rPr>
          <w:color w:val="0D0D0D" w:themeColor="text1" w:themeTint="F2"/>
          <w:szCs w:val="20"/>
        </w:rPr>
        <w:t xml:space="preserve"> (darba samaksa, sociālās garantijas un atvaļinājumi) un obligāto veselības pārbaužu izmaksas, kas ir noteiktas saskaņā ar normatīvajiem aktiem par valsts un pašvaldību institūciju amatpersonu un darbinieku atlīdzību, kā arī attiecīgās iestādes iekšējiem normatīvajiem aktiem par darba pienākumu veikšanu;</w:t>
      </w:r>
    </w:p>
    <w:p w14:paraId="723AD9D6" w14:textId="121A1A6E" w:rsidR="00CE3A00" w:rsidRPr="00CE3A00" w:rsidRDefault="00CE3A00" w:rsidP="00CE3A00">
      <w:pPr>
        <w:pStyle w:val="tv213"/>
        <w:shd w:val="clear" w:color="auto" w:fill="FFFFFF"/>
        <w:spacing w:before="0" w:beforeAutospacing="0" w:after="0" w:afterAutospacing="0"/>
        <w:rPr>
          <w:szCs w:val="28"/>
        </w:rPr>
      </w:pPr>
      <w:r w:rsidRPr="00CE3A00">
        <w:rPr>
          <w:szCs w:val="28"/>
        </w:rPr>
        <w:t>10.2. programmas apsaimniekotāja netiešās attiecināmās izmaksas</w:t>
      </w:r>
      <w:r>
        <w:rPr>
          <w:szCs w:val="28"/>
        </w:rPr>
        <w:t xml:space="preserve">, </w:t>
      </w:r>
      <w:r w:rsidRPr="00CE3A00">
        <w:rPr>
          <w:szCs w:val="28"/>
        </w:rPr>
        <w:t>tai skaitā izmaksas, kas saistītas ar telpu nomu, komunālo pakalpojumu izmaksas, kancelejas preču, aprīkojuma un programmatūras iegādes izmaksas, citas izmaksas, kas nav tieši saistītas ar programmas administrēšanu, bet ir nepieciešamas programmas īstenošanai, ko aprēķina kā vienotu likmi 10</w:t>
      </w:r>
      <w:r>
        <w:rPr>
          <w:szCs w:val="28"/>
        </w:rPr>
        <w:t> </w:t>
      </w:r>
      <w:r w:rsidRPr="00CE3A00">
        <w:rPr>
          <w:szCs w:val="28"/>
        </w:rPr>
        <w:t xml:space="preserve">% </w:t>
      </w:r>
      <w:r w:rsidR="003F78ED">
        <w:rPr>
          <w:szCs w:val="28"/>
        </w:rPr>
        <w:t xml:space="preserve">apmērā </w:t>
      </w:r>
      <w:r w:rsidRPr="00CE3A00">
        <w:rPr>
          <w:szCs w:val="28"/>
        </w:rPr>
        <w:t>no programmas administrēšanas tiešajām attiecināmajām personāla izmaksām;</w:t>
      </w:r>
    </w:p>
    <w:p w14:paraId="57417EE9" w14:textId="6C027A90" w:rsidR="00B95E43" w:rsidRDefault="004437C8" w:rsidP="0000108C">
      <w:pPr>
        <w:pStyle w:val="tv213"/>
        <w:shd w:val="clear" w:color="auto" w:fill="FFFFFF"/>
        <w:spacing w:before="0" w:beforeAutospacing="0" w:after="0" w:afterAutospacing="0"/>
        <w:ind w:left="720" w:firstLine="0"/>
        <w:rPr>
          <w:color w:val="0D0D0D" w:themeColor="text1" w:themeTint="F2"/>
          <w:szCs w:val="20"/>
        </w:rPr>
      </w:pPr>
      <w:r>
        <w:rPr>
          <w:color w:val="0D0D0D" w:themeColor="text1" w:themeTint="F2"/>
          <w:szCs w:val="20"/>
        </w:rPr>
        <w:t>10</w:t>
      </w:r>
      <w:r w:rsidR="0000108C">
        <w:rPr>
          <w:color w:val="0D0D0D" w:themeColor="text1" w:themeTint="F2"/>
          <w:szCs w:val="20"/>
        </w:rPr>
        <w:t xml:space="preserve">.3. </w:t>
      </w:r>
      <w:r w:rsidR="00B95E43" w:rsidRPr="00F802B9">
        <w:rPr>
          <w:color w:val="0D0D0D" w:themeColor="text1" w:themeTint="F2"/>
          <w:szCs w:val="20"/>
        </w:rPr>
        <w:t>ārpakalpojumu izmaksas:</w:t>
      </w:r>
    </w:p>
    <w:p w14:paraId="06AE9FB1" w14:textId="3FC6320C" w:rsidR="00B95E43" w:rsidRDefault="004437C8" w:rsidP="0000108C">
      <w:pPr>
        <w:pStyle w:val="tv213"/>
        <w:shd w:val="clear" w:color="auto" w:fill="FFFFFF"/>
        <w:spacing w:before="0" w:beforeAutospacing="0" w:after="0" w:afterAutospacing="0"/>
        <w:rPr>
          <w:color w:val="0D0D0D" w:themeColor="text1" w:themeTint="F2"/>
          <w:szCs w:val="20"/>
        </w:rPr>
      </w:pPr>
      <w:r>
        <w:rPr>
          <w:color w:val="0D0D0D" w:themeColor="text1" w:themeTint="F2"/>
          <w:szCs w:val="20"/>
        </w:rPr>
        <w:t>10</w:t>
      </w:r>
      <w:r w:rsidR="0000108C">
        <w:rPr>
          <w:color w:val="0D0D0D" w:themeColor="text1" w:themeTint="F2"/>
          <w:szCs w:val="20"/>
        </w:rPr>
        <w:t xml:space="preserve">.3.1. </w:t>
      </w:r>
      <w:r w:rsidR="00B95E43" w:rsidRPr="00F802B9">
        <w:rPr>
          <w:color w:val="0D0D0D" w:themeColor="text1" w:themeTint="F2"/>
          <w:szCs w:val="20"/>
        </w:rPr>
        <w:t>programmas īstenošanai nepieciešamo pakalpojumu izmaksas (piemēram, audits, ekspertu pakalpojumi, tulkošana);</w:t>
      </w:r>
    </w:p>
    <w:p w14:paraId="7431041E" w14:textId="4E3635D9" w:rsidR="00B95E43" w:rsidRDefault="004437C8" w:rsidP="0000108C">
      <w:pPr>
        <w:pStyle w:val="tv213"/>
        <w:shd w:val="clear" w:color="auto" w:fill="FFFFFF"/>
        <w:spacing w:before="0" w:beforeAutospacing="0" w:after="0" w:afterAutospacing="0"/>
        <w:rPr>
          <w:color w:val="0D0D0D" w:themeColor="text1" w:themeTint="F2"/>
          <w:szCs w:val="20"/>
        </w:rPr>
      </w:pPr>
      <w:r>
        <w:rPr>
          <w:color w:val="0D0D0D" w:themeColor="text1" w:themeTint="F2"/>
          <w:szCs w:val="20"/>
        </w:rPr>
        <w:t>10</w:t>
      </w:r>
      <w:r w:rsidR="0000108C">
        <w:rPr>
          <w:color w:val="0D0D0D" w:themeColor="text1" w:themeTint="F2"/>
          <w:szCs w:val="20"/>
        </w:rPr>
        <w:t xml:space="preserve">.3.2. </w:t>
      </w:r>
      <w:r w:rsidR="00B95E43" w:rsidRPr="00F802B9">
        <w:rPr>
          <w:color w:val="0D0D0D" w:themeColor="text1" w:themeTint="F2"/>
          <w:szCs w:val="20"/>
        </w:rPr>
        <w:t>publicitātes un informācijas izmaksas (piemēram, bukletu izdošana, publikācijas un informācijas sagatavošana plašsaziņas līdzekļiem, reklāmas, semināri, konferences);</w:t>
      </w:r>
    </w:p>
    <w:p w14:paraId="1777E34B" w14:textId="2F323C10" w:rsidR="00B95E43" w:rsidRDefault="004437C8" w:rsidP="0000108C">
      <w:pPr>
        <w:pStyle w:val="tv213"/>
        <w:shd w:val="clear" w:color="auto" w:fill="FFFFFF"/>
        <w:spacing w:before="0" w:beforeAutospacing="0" w:after="0" w:afterAutospacing="0"/>
        <w:rPr>
          <w:color w:val="0D0D0D" w:themeColor="text1" w:themeTint="F2"/>
          <w:szCs w:val="20"/>
        </w:rPr>
      </w:pPr>
      <w:r>
        <w:rPr>
          <w:color w:val="0D0D0D" w:themeColor="text1" w:themeTint="F2"/>
          <w:szCs w:val="20"/>
        </w:rPr>
        <w:t>10</w:t>
      </w:r>
      <w:r w:rsidR="0000108C">
        <w:rPr>
          <w:color w:val="0D0D0D" w:themeColor="text1" w:themeTint="F2"/>
          <w:szCs w:val="20"/>
        </w:rPr>
        <w:t xml:space="preserve">.3.3. </w:t>
      </w:r>
      <w:r w:rsidR="00B95E43" w:rsidRPr="00F802B9">
        <w:rPr>
          <w:color w:val="0D0D0D" w:themeColor="text1" w:themeTint="F2"/>
          <w:szCs w:val="20"/>
        </w:rPr>
        <w:t>ar sadarbības komitejas sanāksmes organizēšanu saistītās izmaksas;</w:t>
      </w:r>
    </w:p>
    <w:p w14:paraId="6D577967" w14:textId="0EE4D53D" w:rsidR="00B95E43" w:rsidRPr="00F802B9" w:rsidRDefault="004437C8" w:rsidP="00E97983">
      <w:pPr>
        <w:pStyle w:val="tv213"/>
        <w:shd w:val="clear" w:color="auto" w:fill="FFFFFF"/>
        <w:spacing w:before="0" w:beforeAutospacing="0" w:after="0" w:afterAutospacing="0"/>
        <w:rPr>
          <w:color w:val="0D0D0D" w:themeColor="text1" w:themeTint="F2"/>
          <w:szCs w:val="20"/>
        </w:rPr>
      </w:pPr>
      <w:r>
        <w:rPr>
          <w:color w:val="0D0D0D" w:themeColor="text1" w:themeTint="F2"/>
          <w:szCs w:val="20"/>
        </w:rPr>
        <w:t>10</w:t>
      </w:r>
      <w:r w:rsidR="00E97983">
        <w:rPr>
          <w:color w:val="0D0D0D" w:themeColor="text1" w:themeTint="F2"/>
          <w:szCs w:val="20"/>
        </w:rPr>
        <w:t xml:space="preserve">.3.4. </w:t>
      </w:r>
      <w:r w:rsidR="00B95E43" w:rsidRPr="00F802B9">
        <w:rPr>
          <w:color w:val="0D0D0D" w:themeColor="text1" w:themeTint="F2"/>
          <w:szCs w:val="20"/>
        </w:rPr>
        <w:t>citas ar programmas īstenošanu saistītās izmaksas, kas nav pretrunā ar šiem noteikumiem un nodrošina programmas mērķa un programmas rezultātu sasniegšanu</w:t>
      </w:r>
      <w:r w:rsidR="006A1018">
        <w:rPr>
          <w:color w:val="0D0D0D" w:themeColor="text1" w:themeTint="F2"/>
          <w:szCs w:val="20"/>
        </w:rPr>
        <w:t>.</w:t>
      </w:r>
    </w:p>
    <w:p w14:paraId="4FD9575B" w14:textId="195A42E6" w:rsidR="00B95E43" w:rsidRDefault="004437C8" w:rsidP="00E97983">
      <w:pPr>
        <w:pStyle w:val="tv213"/>
        <w:shd w:val="clear" w:color="auto" w:fill="FFFFFF"/>
        <w:spacing w:before="0" w:beforeAutospacing="0" w:after="0" w:afterAutospacing="0"/>
        <w:rPr>
          <w:color w:val="0D0D0D" w:themeColor="text1" w:themeTint="F2"/>
          <w:szCs w:val="20"/>
        </w:rPr>
      </w:pPr>
      <w:r>
        <w:rPr>
          <w:color w:val="0D0D0D" w:themeColor="text1" w:themeTint="F2"/>
          <w:szCs w:val="20"/>
        </w:rPr>
        <w:t>10</w:t>
      </w:r>
      <w:r w:rsidR="00E97983">
        <w:rPr>
          <w:color w:val="0D0D0D" w:themeColor="text1" w:themeTint="F2"/>
          <w:szCs w:val="20"/>
        </w:rPr>
        <w:t xml:space="preserve">.4. </w:t>
      </w:r>
      <w:r w:rsidR="00B95E43" w:rsidRPr="00F802B9">
        <w:rPr>
          <w:color w:val="0D0D0D" w:themeColor="text1" w:themeTint="F2"/>
          <w:szCs w:val="20"/>
        </w:rPr>
        <w:t>programmas īstenošanā iesaistīto personu</w:t>
      </w:r>
      <w:r w:rsidR="00B95E43">
        <w:rPr>
          <w:color w:val="0D0D0D" w:themeColor="text1" w:themeTint="F2"/>
          <w:szCs w:val="20"/>
        </w:rPr>
        <w:t xml:space="preserve"> iekšzemes</w:t>
      </w:r>
      <w:r w:rsidR="00B95E43" w:rsidRPr="00F802B9">
        <w:rPr>
          <w:color w:val="0D0D0D" w:themeColor="text1" w:themeTint="F2"/>
          <w:szCs w:val="20"/>
        </w:rPr>
        <w:t xml:space="preserve"> un ārvalstu komandējumu izmaksas saskaņā</w:t>
      </w:r>
      <w:r w:rsidR="00B95E43">
        <w:rPr>
          <w:color w:val="0D0D0D" w:themeColor="text1" w:themeTint="F2"/>
          <w:szCs w:val="20"/>
        </w:rPr>
        <w:t xml:space="preserve"> ar normatīvajos aktos par kārtību, kādā atlīdzināmi ar komandējumiem saistītie izdevumi, noteiktajām izdevumu normām;</w:t>
      </w:r>
    </w:p>
    <w:p w14:paraId="3989119A" w14:textId="77777777" w:rsidR="00DB5D32" w:rsidRDefault="00DB5D32" w:rsidP="00DB5D32">
      <w:pPr>
        <w:shd w:val="clear" w:color="auto" w:fill="FFFFFF"/>
        <w:rPr>
          <w:color w:val="0D0D0D" w:themeColor="text1" w:themeTint="F2"/>
          <w:szCs w:val="20"/>
        </w:rPr>
      </w:pPr>
      <w:r w:rsidRPr="00DB5D32">
        <w:rPr>
          <w:color w:val="0D0D0D" w:themeColor="text1" w:themeTint="F2"/>
          <w:szCs w:val="20"/>
        </w:rPr>
        <w:t xml:space="preserve">10.5. pievienotās vērtības nodokļa maksājumi, kas tieši saistīti ar programmas administratīvajām izmaksām. </w:t>
      </w:r>
    </w:p>
    <w:p w14:paraId="0E65317D" w14:textId="77777777" w:rsidR="00DF0767" w:rsidRDefault="00DF0767" w:rsidP="00DB5D32">
      <w:pPr>
        <w:shd w:val="clear" w:color="auto" w:fill="FFFFFF"/>
        <w:rPr>
          <w:color w:val="0D0D0D" w:themeColor="text1" w:themeTint="F2"/>
          <w:szCs w:val="20"/>
        </w:rPr>
      </w:pPr>
    </w:p>
    <w:p w14:paraId="42915E59" w14:textId="5E6A32FD" w:rsidR="00DF0767" w:rsidRDefault="00DF0767" w:rsidP="00DF0767">
      <w:pPr>
        <w:pStyle w:val="Title"/>
        <w:ind w:firstLine="0"/>
        <w:outlineLvl w:val="0"/>
        <w:rPr>
          <w:b/>
          <w:szCs w:val="28"/>
        </w:rPr>
      </w:pPr>
      <w:r w:rsidRPr="00DF0767">
        <w:rPr>
          <w:b/>
          <w:szCs w:val="28"/>
        </w:rPr>
        <w:t xml:space="preserve">III. Projektu īstenošanas nosacījumi  </w:t>
      </w:r>
    </w:p>
    <w:p w14:paraId="2B32F4CB" w14:textId="77777777" w:rsidR="00DF0767" w:rsidRDefault="00DF0767" w:rsidP="00DF0767"/>
    <w:p w14:paraId="60A182A9" w14:textId="7BD53D94" w:rsidR="00DF0767" w:rsidRPr="00D928B8" w:rsidRDefault="00DF0767" w:rsidP="00DF0767">
      <w:r w:rsidRPr="00D928B8">
        <w:t xml:space="preserve">11. </w:t>
      </w:r>
      <w:r w:rsidR="00F81DE3" w:rsidRPr="00D928B8">
        <w:t>Projekt</w:t>
      </w:r>
      <w:r w:rsidR="007B0D35">
        <w:t>u</w:t>
      </w:r>
      <w:r w:rsidRPr="00D928B8">
        <w:t xml:space="preserve"> ietvaros izmaksas ir attiecināmas, ja tās ir radušās līdzfinansējuma saņēmējam vai projekta partnerim un tās atbilst šādiem nosacījumiem:</w:t>
      </w:r>
    </w:p>
    <w:p w14:paraId="2F1E75EC" w14:textId="019C5C2C" w:rsidR="00DF0767" w:rsidRPr="00D928B8" w:rsidRDefault="00DF0767" w:rsidP="00DF0767">
      <w:r w:rsidRPr="00D928B8">
        <w:t>11.1. ir radušās</w:t>
      </w:r>
      <w:r w:rsidR="009A3DB7">
        <w:t xml:space="preserve"> </w:t>
      </w:r>
      <w:r w:rsidRPr="00D928B8">
        <w:t>izmaksu attiecināmības periodā, kas norādīts projekta līgumā. Izmaksas, par kurām rēķins izrakstīts izmaksu attiecināmības perioda pēdējā mēnesī, arī tiek uzskatītas par attiecināmajām izmaksām, ja maksājums ir veikts 30 dienu laikā pēc attiecināmības perioda beigu datuma;</w:t>
      </w:r>
    </w:p>
    <w:p w14:paraId="3E9EA11F" w14:textId="5F48F4F2" w:rsidR="00DF0767" w:rsidRPr="00D928B8" w:rsidRDefault="00DF0767" w:rsidP="00DF0767">
      <w:r w:rsidRPr="00D928B8">
        <w:t>11.2. ir samērīgas un nepieciešamas projekta aktivitāšu īstenošanai un projekta mērķa sasniegšanai, kā arī tās ir iekļautas apstiprinātā projekta iesnieguma budžetā;</w:t>
      </w:r>
    </w:p>
    <w:p w14:paraId="6697F98D" w14:textId="4A1B3179" w:rsidR="00DF0767" w:rsidRPr="00D928B8" w:rsidRDefault="00F81DE3" w:rsidP="00DF0767">
      <w:r w:rsidRPr="00D928B8">
        <w:lastRenderedPageBreak/>
        <w:t>11</w:t>
      </w:r>
      <w:r w:rsidR="00DF0767" w:rsidRPr="00D928B8">
        <w:t xml:space="preserve">.3. tās ir veiktas, ievērojot izmaksu lietderības, ekonomiskuma un efektivitātes principus; </w:t>
      </w:r>
    </w:p>
    <w:p w14:paraId="6F4D8783" w14:textId="5F747472" w:rsidR="00DF0767" w:rsidRPr="00D928B8" w:rsidRDefault="00F81DE3" w:rsidP="00DF0767">
      <w:r w:rsidRPr="00D928B8">
        <w:t>11</w:t>
      </w:r>
      <w:r w:rsidR="00DF0767" w:rsidRPr="00D928B8">
        <w:t>.4. veiktas, ievērojot publiskā iepirkuma tiesisko regulējumu;</w:t>
      </w:r>
    </w:p>
    <w:p w14:paraId="0C549F02" w14:textId="5F9489FF" w:rsidR="00DF0767" w:rsidRPr="00D928B8" w:rsidRDefault="00F81DE3" w:rsidP="00DF0767">
      <w:r w:rsidRPr="00D928B8">
        <w:t>11</w:t>
      </w:r>
      <w:r w:rsidR="00DF0767" w:rsidRPr="00D928B8">
        <w:t>.5. ir nodrošināta atsevišķa grāmatvedības uzskaite par finansējuma izlietojumu projektā, nodalot tā ietvaros veiktās darbības no pārējām izmaksām;</w:t>
      </w:r>
    </w:p>
    <w:p w14:paraId="2564D14A" w14:textId="01512723" w:rsidR="00DF0767" w:rsidRDefault="00F81DE3" w:rsidP="00DF0767">
      <w:r w:rsidRPr="00D928B8">
        <w:t>11</w:t>
      </w:r>
      <w:r w:rsidR="00DF0767" w:rsidRPr="00D928B8">
        <w:t>.6. ir norādītas projekta pārskatā un ir pamatotas ar izdevumus pamatojošiem dokumentiem (tai skaitā projekta ietvaros noslēgto līgumu, darbu pieņemšanas - nodošanas aktu, rēķinu, maksājuma uzdevumu).</w:t>
      </w:r>
    </w:p>
    <w:p w14:paraId="27BDDB40" w14:textId="77777777" w:rsidR="00DF0767" w:rsidRDefault="00DF0767" w:rsidP="00DF0767"/>
    <w:p w14:paraId="3990F826" w14:textId="6A043527" w:rsidR="00DF0767" w:rsidRPr="003A5C38" w:rsidRDefault="00F81DE3" w:rsidP="00DF0767">
      <w:r>
        <w:t>12</w:t>
      </w:r>
      <w:r w:rsidR="00DF0767">
        <w:t xml:space="preserve">. </w:t>
      </w:r>
      <w:r w:rsidR="00DF0767" w:rsidRPr="003A5C38">
        <w:t>Līdzfinansējuma saņēmējs noslēdz partnerības līgumu ar katru</w:t>
      </w:r>
      <w:r w:rsidR="00DF0767">
        <w:t xml:space="preserve"> </w:t>
      </w:r>
      <w:r w:rsidR="00DF0767" w:rsidRPr="003A5C38">
        <w:t>projekta partneri 15 darbdienu laikā pēc projekta līguma parakstīšanas un iesniedz to programmas apsaimniekotājam projekta līgumā noteiktajā termiņā.</w:t>
      </w:r>
    </w:p>
    <w:p w14:paraId="098C91BD" w14:textId="77777777" w:rsidR="00DF0767" w:rsidRPr="00793F5B" w:rsidRDefault="00DF0767" w:rsidP="00DF0767"/>
    <w:p w14:paraId="70BFC185" w14:textId="1D10EA1D" w:rsidR="00DF0767" w:rsidRPr="00793F5B" w:rsidRDefault="00F81DE3" w:rsidP="00DF0767">
      <w:r>
        <w:t>13</w:t>
      </w:r>
      <w:r w:rsidR="00DF0767">
        <w:t xml:space="preserve">. </w:t>
      </w:r>
      <w:r w:rsidR="00DF0767" w:rsidRPr="00793F5B">
        <w:t>Grozījumus</w:t>
      </w:r>
      <w:r w:rsidR="00DF0767">
        <w:t xml:space="preserve"> projektā veic </w:t>
      </w:r>
      <w:r w:rsidR="00DF0767" w:rsidRPr="00686531">
        <w:t>atbilstoši normatīvajiem aktiem par kārtību, kādā finanšu instrumenta vadībā iesaistītās institūcijas nodrošina finanšu instrumenta vadību.</w:t>
      </w:r>
      <w:r w:rsidR="00DF0767" w:rsidRPr="00793F5B">
        <w:t xml:space="preserve"> </w:t>
      </w:r>
    </w:p>
    <w:p w14:paraId="076FFE8F" w14:textId="77777777" w:rsidR="00DF0767" w:rsidRPr="00793F5B" w:rsidRDefault="00DF0767" w:rsidP="00DF0767"/>
    <w:p w14:paraId="6E857582" w14:textId="7E5490F0" w:rsidR="00DF0767" w:rsidRPr="00DB5D32" w:rsidRDefault="00F81DE3" w:rsidP="00DF0767">
      <w:r>
        <w:t>14</w:t>
      </w:r>
      <w:r w:rsidR="00DF0767" w:rsidRPr="00DB5D32">
        <w:t>. Ja grozījumi</w:t>
      </w:r>
      <w:r w:rsidR="00DF0767">
        <w:t xml:space="preserve"> </w:t>
      </w:r>
      <w:r w:rsidR="00DF0767" w:rsidRPr="00DB5D32">
        <w:t>projektā saistīti ar izmaiņām vienas aktivitātes ietvaros un, ja budžeta pozīcijas izmaksu palielinājums nav lielāks</w:t>
      </w:r>
      <w:r w:rsidR="003F78ED">
        <w:t xml:space="preserve"> par</w:t>
      </w:r>
      <w:r w:rsidR="00DF0767" w:rsidRPr="00DB5D32">
        <w:t xml:space="preserve"> 10 % no attiecīgajā budžeta pozīcijā plānotajām </w:t>
      </w:r>
      <w:r w:rsidR="00DF0767" w:rsidRPr="00F81DE3">
        <w:t xml:space="preserve">izmaksām (izņemot sanācijas darbu izmaksas) </w:t>
      </w:r>
      <w:r w:rsidR="00DF0767" w:rsidRPr="00DB5D32">
        <w:t>un to ir iespējams segt no ietaupījumiem citā budžeta pozīcijā, šādu izmaiņu veikšanai nav nepieciešams programmas apsaimniekotāja iepriekšējs saskaņojums un par šādām izmaiņām līdzfinansējuma saņēmējs informē, iesniedzot projekta pārskatu.</w:t>
      </w:r>
    </w:p>
    <w:p w14:paraId="10F9F9F6" w14:textId="77777777" w:rsidR="00DF0767" w:rsidRPr="0090532C" w:rsidRDefault="00DF0767" w:rsidP="00DF0767"/>
    <w:p w14:paraId="60F6FE0C" w14:textId="22828B1E" w:rsidR="00DF0767" w:rsidRPr="00793F5B" w:rsidRDefault="00F81DE3" w:rsidP="00DF0767">
      <w:r>
        <w:t>15</w:t>
      </w:r>
      <w:r w:rsidR="00DF0767">
        <w:t xml:space="preserve">. </w:t>
      </w:r>
      <w:r w:rsidR="00DF0767" w:rsidRPr="00190923">
        <w:t>Ja grozījumu priekšlikums ietekmē programmas rezultāta un iznākuma rādītājus, vai paredz papildus vai izslēdz esošās aktivitātes, tad grozījumu priekšlikumu izskata un lēmumu par tā apstiprināšanu pieņem sadarbības komiteja.</w:t>
      </w:r>
    </w:p>
    <w:p w14:paraId="7E7D0E96" w14:textId="77777777" w:rsidR="00DF0767" w:rsidRPr="00793F5B" w:rsidRDefault="00DF0767" w:rsidP="00DF0767"/>
    <w:p w14:paraId="1EA596D7" w14:textId="27A41697" w:rsidR="00DF0767" w:rsidRPr="00793F5B" w:rsidRDefault="00F81DE3" w:rsidP="00DF0767">
      <w:r>
        <w:t>16</w:t>
      </w:r>
      <w:r w:rsidR="00DF0767">
        <w:t xml:space="preserve">. </w:t>
      </w:r>
      <w:r w:rsidR="00DF0767" w:rsidRPr="00793F5B">
        <w:t xml:space="preserve">Ja ierosināto projekta grozījumu nav iespējams veikt bez grozījuma programmā, grozījumu projektā apstiprina pēc tam, </w:t>
      </w:r>
      <w:r w:rsidR="00DF0767">
        <w:t xml:space="preserve">kad </w:t>
      </w:r>
      <w:r w:rsidR="00DF0767" w:rsidRPr="00C25A74">
        <w:t>atbilstoši normatīvajiem aktiem par kārtību, kādā finanšu instrumenta vadībā iesaistītās institūcijas nodrošina finanšu instrumenta vadību</w:t>
      </w:r>
      <w:r w:rsidR="00DF0767">
        <w:t xml:space="preserve">, donorvalsts institūcijās </w:t>
      </w:r>
      <w:r w:rsidR="00DF0767" w:rsidRPr="00793F5B">
        <w:t>ir apstiprināts attiecīgais grozījums programmā.</w:t>
      </w:r>
    </w:p>
    <w:p w14:paraId="519883CE" w14:textId="77777777" w:rsidR="00DF0767" w:rsidRPr="00793F5B" w:rsidRDefault="00DF0767" w:rsidP="00DF0767"/>
    <w:p w14:paraId="63055D89" w14:textId="2B92D0D3" w:rsidR="00DF0767" w:rsidRPr="003A5C38" w:rsidRDefault="00F81DE3" w:rsidP="00DF0767">
      <w:r>
        <w:rPr>
          <w:color w:val="0D0D0D" w:themeColor="text1" w:themeTint="F2"/>
        </w:rPr>
        <w:t>17</w:t>
      </w:r>
      <w:r w:rsidR="00DF0767">
        <w:rPr>
          <w:color w:val="0D0D0D" w:themeColor="text1" w:themeTint="F2"/>
        </w:rPr>
        <w:t xml:space="preserve">. </w:t>
      </w:r>
      <w:r w:rsidR="00DF0767" w:rsidRPr="003A5C38">
        <w:rPr>
          <w:color w:val="0D0D0D" w:themeColor="text1" w:themeTint="F2"/>
        </w:rPr>
        <w:t xml:space="preserve">Līdzfinansējuma saņēmējs </w:t>
      </w:r>
      <w:r w:rsidR="00DF0767" w:rsidRPr="003A5C38">
        <w:t>un projekta partneris</w:t>
      </w:r>
      <w:r w:rsidR="00DF0767" w:rsidRPr="003A5C38">
        <w:rPr>
          <w:color w:val="0D0D0D" w:themeColor="text1" w:themeTint="F2"/>
        </w:rPr>
        <w:t xml:space="preserve"> visu ar projekta īstenošanu saistīto dokumentu oriģinālus vai to atvasinājumus glabā </w:t>
      </w:r>
      <w:r w:rsidR="00DF0767" w:rsidRPr="003A5C38">
        <w:t xml:space="preserve">trīs gadus pēc finanšu instrumentu programmas noslēguma pārskata apstiprināšanas, ja projekta ietvaros nav iegādātas </w:t>
      </w:r>
      <w:r w:rsidR="006A1018">
        <w:t xml:space="preserve">šo noteikumu </w:t>
      </w:r>
      <w:r w:rsidR="00D928B8" w:rsidRPr="00D928B8">
        <w:t>26</w:t>
      </w:r>
      <w:r w:rsidR="00DF0767" w:rsidRPr="00D928B8">
        <w:t>.4. apakšpunktā</w:t>
      </w:r>
      <w:r w:rsidR="00DF0767" w:rsidRPr="003A5C38">
        <w:t xml:space="preserve"> minētās iekārtas un aprīkojums, vai piecus gadus pēc projekta noslēguma pārskata apstiprināšanas, ja p</w:t>
      </w:r>
      <w:r w:rsidR="00D928B8">
        <w:t xml:space="preserve">rojekta ietvaros ir iegādātas </w:t>
      </w:r>
      <w:r w:rsidR="006A1018">
        <w:t xml:space="preserve">šo noteikumu </w:t>
      </w:r>
      <w:r w:rsidR="00D928B8">
        <w:t>26</w:t>
      </w:r>
      <w:r w:rsidR="00DF0767" w:rsidRPr="003A5C38">
        <w:t>.4.</w:t>
      </w:r>
      <w:r w:rsidR="00DF0767">
        <w:t> apakš</w:t>
      </w:r>
      <w:r w:rsidR="00DF0767" w:rsidRPr="003A5C38">
        <w:t>punktā minētās iekārtas un aprīkojums, un šis termiņš ir garāks par trīs gadiem pēc finanšu instrumentu programmas noslēguma pārskata apstiprināšanas.</w:t>
      </w:r>
    </w:p>
    <w:p w14:paraId="5FE23998" w14:textId="77777777" w:rsidR="00DF0767" w:rsidRPr="00793F5B" w:rsidRDefault="00DF0767" w:rsidP="00DF0767"/>
    <w:p w14:paraId="04C85A7C" w14:textId="48270B74" w:rsidR="00DF0767" w:rsidRPr="00793F5B" w:rsidRDefault="00F81DE3" w:rsidP="00DF0767">
      <w:r>
        <w:lastRenderedPageBreak/>
        <w:t>18</w:t>
      </w:r>
      <w:r w:rsidR="00DF0767">
        <w:t>. Līdzfinansējuma saņēmējs</w:t>
      </w:r>
      <w:r w:rsidR="00DF0767" w:rsidRPr="00793F5B">
        <w:t xml:space="preserve"> nodrošina</w:t>
      </w:r>
      <w:r w:rsidR="00DF0767">
        <w:t xml:space="preserve"> </w:t>
      </w:r>
      <w:r w:rsidR="00DF0767" w:rsidRPr="00793F5B">
        <w:t>projekta ietvaros iegūto rezultātu uzturēšanu un izmantošanu projektā paredzētajiem mērķiem, kā arī nodrošina citu projekta noslēguma nosacījumu (</w:t>
      </w:r>
      <w:r w:rsidR="006063B1">
        <w:t xml:space="preserve">pēcuzraudzības </w:t>
      </w:r>
      <w:r w:rsidR="00DF0767" w:rsidRPr="00793F5B">
        <w:t xml:space="preserve">nosacījumi, kuri jāievēro pēc projekta pabeigšanas) ievērošanu </w:t>
      </w:r>
      <w:r w:rsidR="00DF0767">
        <w:t>piecus</w:t>
      </w:r>
      <w:r w:rsidR="00DF0767" w:rsidRPr="00793F5B">
        <w:t xml:space="preserve"> gadus pēc </w:t>
      </w:r>
      <w:r w:rsidR="00DF0767">
        <w:t xml:space="preserve">projekta </w:t>
      </w:r>
      <w:r w:rsidR="00DF0767" w:rsidRPr="00793F5B">
        <w:t>noslēguma pārskata apstiprināšanas.</w:t>
      </w:r>
    </w:p>
    <w:p w14:paraId="1543E77E" w14:textId="77777777" w:rsidR="00DF0767" w:rsidRPr="00793F5B" w:rsidRDefault="00DF0767" w:rsidP="00DF0767"/>
    <w:p w14:paraId="69149933" w14:textId="7580CF62" w:rsidR="00DF0767" w:rsidRPr="00793F5B" w:rsidRDefault="00F81DE3" w:rsidP="00DF0767">
      <w:r>
        <w:t>19</w:t>
      </w:r>
      <w:r w:rsidR="00DF0767">
        <w:t xml:space="preserve">. </w:t>
      </w:r>
      <w:r w:rsidR="00DF0767" w:rsidRPr="005E2B99">
        <w:t xml:space="preserve"> Līdzfinansējuma saņēmēja pienākums ir:</w:t>
      </w:r>
    </w:p>
    <w:p w14:paraId="56461DDB" w14:textId="227124A3" w:rsidR="00DF0767" w:rsidRPr="00793F5B" w:rsidRDefault="00F81DE3" w:rsidP="00DF0767">
      <w:r>
        <w:t>19</w:t>
      </w:r>
      <w:r w:rsidR="00DF0767">
        <w:t xml:space="preserve">.1. </w:t>
      </w:r>
      <w:r w:rsidR="00DF0767" w:rsidRPr="00793F5B">
        <w:t>iesniegt programmas apsaimniekotājam</w:t>
      </w:r>
      <w:r w:rsidR="00DF0767">
        <w:t xml:space="preserve"> </w:t>
      </w:r>
      <w:r w:rsidR="00DF0767" w:rsidRPr="00793F5B">
        <w:t>projekta pārskatu līgumā par projekta īstenošanu noteiktajā kārtībā;</w:t>
      </w:r>
    </w:p>
    <w:p w14:paraId="5AF43CB7" w14:textId="6D5F2756" w:rsidR="00DF0767" w:rsidRPr="00793F5B" w:rsidRDefault="00F81DE3" w:rsidP="00DF0767">
      <w:r>
        <w:t>19</w:t>
      </w:r>
      <w:r w:rsidR="00DF0767">
        <w:t xml:space="preserve">.2. </w:t>
      </w:r>
      <w:r w:rsidR="00DF0767" w:rsidRPr="00793F5B">
        <w:t>nodrošināt projekta īstenošanu atbilstoši proje</w:t>
      </w:r>
      <w:r w:rsidR="00DF0767">
        <w:t xml:space="preserve">kta līgumam, Latvijas Republikas, </w:t>
      </w:r>
      <w:r w:rsidR="00DF0767" w:rsidRPr="00793F5B">
        <w:t>Eiropas Savienības un starptautiskajiem normatīvajiem aktiem;</w:t>
      </w:r>
    </w:p>
    <w:p w14:paraId="66CA105F" w14:textId="7674F258" w:rsidR="00DF0767" w:rsidRPr="00793F5B" w:rsidRDefault="00F81DE3" w:rsidP="00DF0767">
      <w:r>
        <w:t>19</w:t>
      </w:r>
      <w:r w:rsidR="00DF0767">
        <w:t xml:space="preserve">.3. </w:t>
      </w:r>
      <w:r w:rsidR="00DF0767" w:rsidRPr="00793F5B">
        <w:t>nodrošināt projektam atsevišķu grāmatvedības uzskaiti;</w:t>
      </w:r>
    </w:p>
    <w:p w14:paraId="70E2E8D2" w14:textId="7F820D94" w:rsidR="00DF0767" w:rsidRDefault="00F81DE3" w:rsidP="00DF0767">
      <w:r>
        <w:t>19</w:t>
      </w:r>
      <w:r w:rsidR="00DF0767">
        <w:t xml:space="preserve">.4. </w:t>
      </w:r>
      <w:r w:rsidR="00DF0767" w:rsidRPr="00793F5B">
        <w:t xml:space="preserve">nodrošināt </w:t>
      </w:r>
      <w:r w:rsidR="00DF0767">
        <w:t>projektu publicitātes prasības.</w:t>
      </w:r>
    </w:p>
    <w:p w14:paraId="4570EE6F" w14:textId="77777777" w:rsidR="00F81DE3" w:rsidRDefault="00F81DE3" w:rsidP="00DF0767"/>
    <w:p w14:paraId="4C0AB819" w14:textId="6688A720" w:rsidR="00DF0767" w:rsidRPr="00DB5D32" w:rsidRDefault="00F81DE3" w:rsidP="00DF0767">
      <w:r>
        <w:t>20</w:t>
      </w:r>
      <w:r w:rsidR="00DF0767" w:rsidRPr="00DB5D32">
        <w:t xml:space="preserve">. </w:t>
      </w:r>
      <w:r w:rsidR="00DF0767">
        <w:t>P</w:t>
      </w:r>
      <w:r w:rsidR="00DF0767" w:rsidRPr="00DB5D32">
        <w:t>rojekt</w:t>
      </w:r>
      <w:r w:rsidR="00964F65">
        <w:t>a</w:t>
      </w:r>
      <w:r w:rsidR="00DF0767" w:rsidRPr="00DB5D32">
        <w:t xml:space="preserve"> īstenošanas termiņš nepārsniedz 2024. gada 30. aprīli.</w:t>
      </w:r>
    </w:p>
    <w:p w14:paraId="52458201" w14:textId="77777777" w:rsidR="00DF0767" w:rsidRPr="00DB5D32" w:rsidRDefault="00DF0767" w:rsidP="00DF0767"/>
    <w:p w14:paraId="4F9941EB" w14:textId="513C6AD3" w:rsidR="00DF0767" w:rsidRDefault="00F81DE3" w:rsidP="00DF0767">
      <w:r>
        <w:t>21</w:t>
      </w:r>
      <w:r w:rsidR="00DF0767" w:rsidRPr="00DB5D32">
        <w:t xml:space="preserve">. </w:t>
      </w:r>
      <w:r w:rsidR="00DF0767">
        <w:t xml:space="preserve">Uz </w:t>
      </w:r>
      <w:r w:rsidR="00DF0767" w:rsidRPr="00DB5D32">
        <w:t>projekta partnera attiecināmajiem izdevumiem attiecas tie paši noteikumi, kas būtu spēkā gadījumā, ja šie izdevumi būtu radušies līdzfinansējuma saņēmējam.</w:t>
      </w:r>
    </w:p>
    <w:p w14:paraId="6409DCEA" w14:textId="77777777" w:rsidR="008C5381" w:rsidRDefault="008C5381" w:rsidP="00DF0767"/>
    <w:p w14:paraId="4A823496" w14:textId="7F923309" w:rsidR="008C5381" w:rsidRDefault="008C5381" w:rsidP="008C5381">
      <w:r>
        <w:t xml:space="preserve">22. Lai nodrošinātu </w:t>
      </w:r>
      <w:r w:rsidRPr="00DB5D32">
        <w:t xml:space="preserve">projekta publicitāti, </w:t>
      </w:r>
      <w:r w:rsidR="009A3DB7">
        <w:t xml:space="preserve">līdzfinansējuma saņēmējs </w:t>
      </w:r>
      <w:r w:rsidRPr="00DB5D32">
        <w:t>izstrādā un ievieš komunikācijas plānu, kurā iekļauj šādus pasākumus:</w:t>
      </w:r>
    </w:p>
    <w:p w14:paraId="00282B13" w14:textId="77777777" w:rsidR="008C5381" w:rsidRDefault="008C5381" w:rsidP="008C5381">
      <w:pPr>
        <w:rPr>
          <w:szCs w:val="28"/>
        </w:rPr>
      </w:pPr>
      <w:r>
        <w:t>22.1. vismaz trīs informatīvos pasākumus ar mērķi informēt sabiedrību par projekta norisi, panākumiem un rezultātiem</w:t>
      </w:r>
      <w:r>
        <w:rPr>
          <w:szCs w:val="28"/>
        </w:rPr>
        <w:t>;</w:t>
      </w:r>
    </w:p>
    <w:p w14:paraId="20091D72" w14:textId="25F39687" w:rsidR="008C5381" w:rsidRPr="0072469C" w:rsidRDefault="008C5381" w:rsidP="008C5381">
      <w:pPr>
        <w:rPr>
          <w:szCs w:val="28"/>
        </w:rPr>
      </w:pPr>
      <w:r>
        <w:t xml:space="preserve">22.2. publicē informāciju par projektu </w:t>
      </w:r>
      <w:r w:rsidR="00090E95">
        <w:t xml:space="preserve">tam </w:t>
      </w:r>
      <w:r>
        <w:t>īpaši izveidotā tīmekļa vietnē vai jau esošajā organizācijas tīmekļa vietnē izveidojot projektam veltītu tīmekļa lapas sadaļu. Informācija par projektu latviešu un angļu valodā jāatjauno ne retāk kā reizi ceturksnī:</w:t>
      </w:r>
    </w:p>
    <w:p w14:paraId="18BB51F8" w14:textId="2605D44B" w:rsidR="008C5381" w:rsidRPr="0072469C" w:rsidRDefault="008C5381" w:rsidP="008C5381">
      <w:pPr>
        <w:rPr>
          <w:szCs w:val="28"/>
        </w:rPr>
      </w:pPr>
      <w:r>
        <w:t xml:space="preserve">22.2.1. tīmeklī ievietotā informācija ietver informāciju par projektu, tā norisi, panākumiem un rezultātiem, sadarbību ar struktūrām </w:t>
      </w:r>
      <w:r w:rsidRPr="00154AAD">
        <w:t>Norvēģijā</w:t>
      </w:r>
      <w:r w:rsidR="00090E95">
        <w:t xml:space="preserve"> (attiecināms, ja ir partneris no Norvēģijas)</w:t>
      </w:r>
      <w:r>
        <w:t xml:space="preserve">, atbilstošas fotogrāfijas, kontaktinformāciju un norādi uz programmu un </w:t>
      </w:r>
      <w:r w:rsidRPr="00154AAD">
        <w:t>Norvēģijas finanšu</w:t>
      </w:r>
      <w:r>
        <w:t xml:space="preserve"> instrumenta piešķīrumu;</w:t>
      </w:r>
    </w:p>
    <w:p w14:paraId="654457C1" w14:textId="26BCD7B5" w:rsidR="008C5381" w:rsidRDefault="008C5381" w:rsidP="008C5381">
      <w:r>
        <w:t>22.2.2. informāciju par tām administratīvajām struktūrvienībām vai organizācijām, kas ir atbildīgas par informatīvo un komunikācijas pasākumu veikšanu, tostarp norāda kontaktpersonu</w:t>
      </w:r>
      <w:r w:rsidR="00964F65">
        <w:t>;</w:t>
      </w:r>
    </w:p>
    <w:p w14:paraId="3C18C08D" w14:textId="0C7B55C5" w:rsidR="00090E95" w:rsidRDefault="00090E95" w:rsidP="00090E95">
      <w:r>
        <w:t>22.2.3. pie teritorijas, kurā veikti sanācijas darbi, izvieto informācijas stendu. Ne vēlāk kā sešus mēnešus pēc atklātā konkursa projekta pabeigšanas informācijas stenda vietā novieto pastāvīgu informatīvo plāksni.</w:t>
      </w:r>
    </w:p>
    <w:p w14:paraId="055A93B0" w14:textId="25451D90" w:rsidR="00FE24F1" w:rsidRDefault="00FE24F1" w:rsidP="00090E95">
      <w:pPr>
        <w:ind w:firstLine="0"/>
        <w:jc w:val="left"/>
      </w:pPr>
    </w:p>
    <w:p w14:paraId="578133DD" w14:textId="3DC6BC5C" w:rsidR="00E763E1" w:rsidRDefault="0048523E" w:rsidP="00E97983">
      <w:pPr>
        <w:pStyle w:val="Title"/>
        <w:ind w:firstLine="0"/>
        <w:outlineLvl w:val="0"/>
        <w:rPr>
          <w:b/>
          <w:szCs w:val="28"/>
          <w:lang w:eastAsia="zh-CN"/>
        </w:rPr>
      </w:pPr>
      <w:r>
        <w:rPr>
          <w:b/>
          <w:szCs w:val="28"/>
        </w:rPr>
        <w:t xml:space="preserve">IV. </w:t>
      </w:r>
      <w:r w:rsidR="00E91E9D">
        <w:rPr>
          <w:b/>
          <w:szCs w:val="28"/>
        </w:rPr>
        <w:t>Iepriekš noteiktā projekta</w:t>
      </w:r>
      <w:r w:rsidR="00C84404">
        <w:rPr>
          <w:b/>
          <w:szCs w:val="28"/>
        </w:rPr>
        <w:t xml:space="preserve"> atbalstāmās</w:t>
      </w:r>
      <w:r w:rsidR="000400A8">
        <w:rPr>
          <w:b/>
          <w:szCs w:val="28"/>
        </w:rPr>
        <w:t xml:space="preserve"> darbības un</w:t>
      </w:r>
      <w:r w:rsidR="00E55A62">
        <w:rPr>
          <w:b/>
          <w:szCs w:val="28"/>
        </w:rPr>
        <w:t xml:space="preserve"> </w:t>
      </w:r>
      <w:r w:rsidR="00C34AFD" w:rsidRPr="00F62F68">
        <w:rPr>
          <w:b/>
          <w:szCs w:val="28"/>
          <w:lang w:eastAsia="zh-CN"/>
        </w:rPr>
        <w:t>izmaksu attiecināmības nosacījumi</w:t>
      </w:r>
    </w:p>
    <w:p w14:paraId="470BC604" w14:textId="77777777" w:rsidR="004437C8" w:rsidRDefault="004437C8" w:rsidP="004437C8"/>
    <w:p w14:paraId="53CFBD2A" w14:textId="0347D3BD" w:rsidR="00A00ED3" w:rsidRDefault="008C5381" w:rsidP="00E97983">
      <w:r>
        <w:lastRenderedPageBreak/>
        <w:t>23</w:t>
      </w:r>
      <w:r w:rsidR="004437C8">
        <w:t>. Iepriekš noteikt</w:t>
      </w:r>
      <w:r w:rsidR="00E91E9D">
        <w:t>ā projekta</w:t>
      </w:r>
      <w:r w:rsidR="004437C8">
        <w:t xml:space="preserve"> </w:t>
      </w:r>
      <w:r w:rsidR="00DB5D32">
        <w:t xml:space="preserve">īstenošanai pieejamais </w:t>
      </w:r>
      <w:r w:rsidR="004437C8">
        <w:t>finansējums ir noteikts programmas</w:t>
      </w:r>
      <w:r w:rsidR="00E91E9D">
        <w:t xml:space="preserve"> </w:t>
      </w:r>
      <w:r w:rsidR="00163D1B">
        <w:t>līgumā</w:t>
      </w:r>
      <w:r w:rsidR="004437C8">
        <w:t xml:space="preserve">. </w:t>
      </w:r>
    </w:p>
    <w:p w14:paraId="68E10124" w14:textId="77777777" w:rsidR="008C5381" w:rsidRDefault="008C5381" w:rsidP="00E97983"/>
    <w:p w14:paraId="2BE9C4AB" w14:textId="506BB34D" w:rsidR="00AD2D61" w:rsidRDefault="008C5381" w:rsidP="00E97983">
      <w:r>
        <w:t>24</w:t>
      </w:r>
      <w:r w:rsidR="00E97983">
        <w:t xml:space="preserve">. </w:t>
      </w:r>
      <w:r w:rsidR="00AD2D61">
        <w:t>Iepriekš noteiktā p</w:t>
      </w:r>
      <w:r w:rsidR="00AD2D61" w:rsidRPr="00AD2D61">
        <w:t>rojekta ietvaros atbalstāmās darbības ir:</w:t>
      </w:r>
    </w:p>
    <w:p w14:paraId="03E43ADB" w14:textId="47E62E6C" w:rsidR="00AD2D61" w:rsidRDefault="008C5381" w:rsidP="00E97983">
      <w:r>
        <w:t>24</w:t>
      </w:r>
      <w:r w:rsidR="00E97983">
        <w:t xml:space="preserve">.1. </w:t>
      </w:r>
      <w:r>
        <w:t xml:space="preserve">iepriekš noteiktā </w:t>
      </w:r>
      <w:r w:rsidR="00AD2D61" w:rsidRPr="00AD2D61">
        <w:t>projekta vadība, publicitātes pasākumi un darbības, kas tieši saistītas ar projekta līgumā noteikto prasību izpildi;</w:t>
      </w:r>
    </w:p>
    <w:p w14:paraId="298E617C" w14:textId="79C48C05" w:rsidR="00AD2D61" w:rsidRDefault="008C5381" w:rsidP="00E97983">
      <w:r>
        <w:t>24</w:t>
      </w:r>
      <w:r w:rsidR="00E97983">
        <w:t xml:space="preserve">.2. </w:t>
      </w:r>
      <w:r w:rsidR="00AD2D61" w:rsidRPr="00AD2D61">
        <w:t>starptautisku un vietēja mēroga pieredzes apmaiņas vizīšu organizēšana;</w:t>
      </w:r>
    </w:p>
    <w:p w14:paraId="6C1D9562" w14:textId="227F917B" w:rsidR="00AD2D61" w:rsidRDefault="008C5381" w:rsidP="00E97983">
      <w:r>
        <w:t>24</w:t>
      </w:r>
      <w:r w:rsidR="00E97983">
        <w:t xml:space="preserve">.3. </w:t>
      </w:r>
      <w:r w:rsidR="00BF4EE6" w:rsidRPr="00BF4EE6">
        <w:t xml:space="preserve">dokumentu sagatavošana un </w:t>
      </w:r>
      <w:r w:rsidR="00AD2D61" w:rsidRPr="00AD2D61">
        <w:t xml:space="preserve">informācijas apkopošana, lai analizētu situāciju pirms un pēc </w:t>
      </w:r>
      <w:r>
        <w:t xml:space="preserve">iepriekš noteiktā </w:t>
      </w:r>
      <w:r w:rsidR="00AD2D61" w:rsidRPr="00AD2D61">
        <w:t>projekta īstenošanas;</w:t>
      </w:r>
    </w:p>
    <w:p w14:paraId="69F86205" w14:textId="0BBD5A5E" w:rsidR="00DB5D32" w:rsidRPr="00DB5D32" w:rsidRDefault="008C5381" w:rsidP="00DB5D32">
      <w:r>
        <w:t>24</w:t>
      </w:r>
      <w:r w:rsidR="00DB5D32" w:rsidRPr="00DB5D32">
        <w:t xml:space="preserve">.4. citas darbības, kas vērstas uz programmas vai </w:t>
      </w:r>
      <w:r>
        <w:t xml:space="preserve">iepriekš noteiktā </w:t>
      </w:r>
      <w:r w:rsidR="00DB5D32" w:rsidRPr="00DB5D32">
        <w:t>projekta noteiktā mērķa sasniegšanu un ko saskaņojušas donorvalsts institūcijas</w:t>
      </w:r>
      <w:r w:rsidR="00E52775">
        <w:t xml:space="preserve">. </w:t>
      </w:r>
    </w:p>
    <w:p w14:paraId="75D0FC2F" w14:textId="77777777" w:rsidR="00AD2D61" w:rsidRPr="00AD2D61" w:rsidRDefault="00AD2D61" w:rsidP="00E97983"/>
    <w:p w14:paraId="6C1C72E2" w14:textId="255667D7" w:rsidR="0048523E" w:rsidRDefault="008C5381" w:rsidP="008C5381">
      <w:r>
        <w:t>25</w:t>
      </w:r>
      <w:r w:rsidR="00DB5D32" w:rsidRPr="00DB5D32">
        <w:t xml:space="preserve">. </w:t>
      </w:r>
      <w:r w:rsidR="007265B5">
        <w:t>Iepriekš noteikt</w:t>
      </w:r>
      <w:r w:rsidR="00E91E9D">
        <w:t>ā projekta</w:t>
      </w:r>
      <w:r w:rsidR="007265B5">
        <w:t xml:space="preserve"> </w:t>
      </w:r>
      <w:r w:rsidR="00390AE5">
        <w:t>attiecinām</w:t>
      </w:r>
      <w:r w:rsidR="0048523E">
        <w:t xml:space="preserve">ās </w:t>
      </w:r>
      <w:r w:rsidR="00390AE5">
        <w:t>izmaksas</w:t>
      </w:r>
      <w:r w:rsidR="00255C15">
        <w:t xml:space="preserve"> ir izdevumi,</w:t>
      </w:r>
      <w:r w:rsidR="00255C15" w:rsidRPr="00F62F68">
        <w:t xml:space="preserve"> kas faktiski ir</w:t>
      </w:r>
      <w:r w:rsidR="00255C15">
        <w:t xml:space="preserve"> radušies</w:t>
      </w:r>
      <w:r w:rsidR="00255C15" w:rsidRPr="00F62F68">
        <w:t xml:space="preserve"> </w:t>
      </w:r>
      <w:r w:rsidR="00E91E9D">
        <w:t xml:space="preserve">iepriekš noteiktā </w:t>
      </w:r>
      <w:r w:rsidR="00255C15" w:rsidRPr="00F62F68">
        <w:t xml:space="preserve">projekta īstenošanas laikā un </w:t>
      </w:r>
      <w:r w:rsidR="0048523E" w:rsidRPr="00793F5B">
        <w:t xml:space="preserve">pirms </w:t>
      </w:r>
      <w:r w:rsidR="00D928B8">
        <w:t xml:space="preserve">iepriekš noteiktā </w:t>
      </w:r>
      <w:r w:rsidR="0048523E" w:rsidRPr="00793F5B">
        <w:t>projekta līguma noslēgšanas t</w:t>
      </w:r>
      <w:r w:rsidR="0048523E">
        <w:t>ie ir saskaņoti</w:t>
      </w:r>
      <w:r w:rsidR="0048523E" w:rsidRPr="00793F5B">
        <w:t xml:space="preserve"> ar Finanšu instrumenta </w:t>
      </w:r>
      <w:r w:rsidR="0048523E">
        <w:t xml:space="preserve">biroju un </w:t>
      </w:r>
      <w:r w:rsidR="0048523E" w:rsidRPr="0048523E">
        <w:t>Norvēģijas Karalistes Ārlietu ministriju</w:t>
      </w:r>
      <w:r>
        <w:t>.</w:t>
      </w:r>
    </w:p>
    <w:p w14:paraId="19EFA99E" w14:textId="5CE11938" w:rsidR="005268AA" w:rsidRDefault="005268AA" w:rsidP="00DF0767">
      <w:pPr>
        <w:ind w:firstLine="0"/>
      </w:pPr>
    </w:p>
    <w:p w14:paraId="69AC47B8" w14:textId="0A381EB0" w:rsidR="00255C15" w:rsidRPr="007176C5" w:rsidRDefault="008C5381" w:rsidP="0090532C">
      <w:pPr>
        <w:contextualSpacing/>
      </w:pPr>
      <w:r>
        <w:t>26</w:t>
      </w:r>
      <w:r w:rsidR="0090532C">
        <w:t xml:space="preserve">. </w:t>
      </w:r>
      <w:r w:rsidR="00E91E9D">
        <w:t>Iepriekš noteiktā</w:t>
      </w:r>
      <w:r w:rsidR="00353E56">
        <w:t xml:space="preserve"> p</w:t>
      </w:r>
      <w:r w:rsidR="00E91E9D">
        <w:rPr>
          <w:lang w:eastAsia="zh-CN"/>
        </w:rPr>
        <w:t>rojekta</w:t>
      </w:r>
      <w:r w:rsidR="00862C0A">
        <w:rPr>
          <w:lang w:eastAsia="zh-CN"/>
        </w:rPr>
        <w:t xml:space="preserve"> tiešās</w:t>
      </w:r>
      <w:r w:rsidR="00825750">
        <w:rPr>
          <w:lang w:eastAsia="zh-CN"/>
        </w:rPr>
        <w:t xml:space="preserve"> </w:t>
      </w:r>
      <w:r w:rsidR="00C75C86" w:rsidRPr="00F62F68">
        <w:rPr>
          <w:lang w:eastAsia="zh-CN"/>
        </w:rPr>
        <w:t>attiecināmās izmaksas ir:</w:t>
      </w:r>
    </w:p>
    <w:p w14:paraId="5BFE49B7" w14:textId="1AC0AFE8" w:rsidR="00390AE5" w:rsidRDefault="008C5381" w:rsidP="0090532C">
      <w:pPr>
        <w:contextualSpacing/>
      </w:pPr>
      <w:r>
        <w:t>26</w:t>
      </w:r>
      <w:r w:rsidR="00E91E9D">
        <w:t xml:space="preserve">.1. </w:t>
      </w:r>
      <w:r w:rsidR="00390AE5" w:rsidRPr="00793F5B">
        <w:t>personāla atlīdzība (darba samaksa, sociālās garantijas un atvaļinājumi), kā arī obligāto veselības pārbaužu izmaksas, kas noteiktas saskaņā ar normatīvajiem aktiem par valsts un pašvaldību institūciju amatpersonu un darbinieku atlīdzību, kā arī attiecīgās iestādes iekšējiem normatīvajiem aktiem par darba pienākumu veikšanu;</w:t>
      </w:r>
    </w:p>
    <w:p w14:paraId="73184120" w14:textId="5DDBA020" w:rsidR="00390AE5" w:rsidRDefault="008C5381" w:rsidP="0090532C">
      <w:pPr>
        <w:contextualSpacing/>
      </w:pPr>
      <w:r>
        <w:t>26</w:t>
      </w:r>
      <w:r w:rsidR="0090532C">
        <w:t xml:space="preserve">.2. </w:t>
      </w:r>
      <w:r w:rsidR="00390AE5" w:rsidRPr="00793F5B">
        <w:t>īstenošanā iesaistīto personu iekšzemes un ārvalstu komandējumu izmaksas saskaņā ar normatīvajos aktos par kārtību, kādā atlīdzināmi ar komandējumiem saistītie izdevumi, noteiktajām izdevumu normām;</w:t>
      </w:r>
    </w:p>
    <w:p w14:paraId="6B43FDA3" w14:textId="47EC1D01" w:rsidR="003236FB" w:rsidRPr="00AB18D6" w:rsidRDefault="008C5381" w:rsidP="0090532C">
      <w:pPr>
        <w:contextualSpacing/>
      </w:pPr>
      <w:r>
        <w:rPr>
          <w:lang w:eastAsia="zh-CN"/>
        </w:rPr>
        <w:t>26</w:t>
      </w:r>
      <w:r w:rsidR="0090532C">
        <w:rPr>
          <w:lang w:eastAsia="zh-CN"/>
        </w:rPr>
        <w:t xml:space="preserve">.3. </w:t>
      </w:r>
      <w:r w:rsidR="003236FB" w:rsidRPr="00F62F68">
        <w:rPr>
          <w:lang w:eastAsia="zh-CN"/>
        </w:rPr>
        <w:t>ārējo eks</w:t>
      </w:r>
      <w:r w:rsidR="003236FB">
        <w:rPr>
          <w:lang w:eastAsia="zh-CN"/>
        </w:rPr>
        <w:t>pertīžu un pakalpojumu izmaksas</w:t>
      </w:r>
      <w:r w:rsidR="00D61A03">
        <w:t>;</w:t>
      </w:r>
      <w:r w:rsidR="00D61A03" w:rsidRPr="00353E56" w:rsidDel="00D61A03">
        <w:t xml:space="preserve"> </w:t>
      </w:r>
    </w:p>
    <w:p w14:paraId="3027194E" w14:textId="2BB83585" w:rsidR="00C867CB" w:rsidRDefault="008C5381" w:rsidP="0090532C">
      <w:pPr>
        <w:contextualSpacing/>
      </w:pPr>
      <w:r>
        <w:t>26</w:t>
      </w:r>
      <w:r w:rsidR="00D74FCA">
        <w:t xml:space="preserve">.4. </w:t>
      </w:r>
      <w:r w:rsidR="00390AE5" w:rsidRPr="00793F5B">
        <w:t xml:space="preserve">jaunu iekārtu </w:t>
      </w:r>
      <w:r w:rsidR="00F0278C">
        <w:t xml:space="preserve">un aprīkojuma </w:t>
      </w:r>
      <w:r w:rsidR="00390AE5" w:rsidRPr="00793F5B">
        <w:t>iegādes izmaksas</w:t>
      </w:r>
      <w:r w:rsidR="003161C9">
        <w:t xml:space="preserve">, </w:t>
      </w:r>
      <w:r w:rsidR="00825750" w:rsidRPr="00C867CB">
        <w:t xml:space="preserve">kuras </w:t>
      </w:r>
      <w:r w:rsidR="00825750" w:rsidRPr="00C867CB">
        <w:rPr>
          <w:lang w:eastAsia="zh-CN"/>
        </w:rPr>
        <w:t xml:space="preserve">atbilst </w:t>
      </w:r>
      <w:r w:rsidR="00AB18D6" w:rsidRPr="00C867CB">
        <w:rPr>
          <w:lang w:eastAsia="zh-CN"/>
        </w:rPr>
        <w:t>Norvēģijas</w:t>
      </w:r>
      <w:r w:rsidR="00825750" w:rsidRPr="00C867CB">
        <w:rPr>
          <w:lang w:eastAsia="zh-CN"/>
        </w:rPr>
        <w:t xml:space="preserve"> finanšu instrumenta noteikumu 2014.</w:t>
      </w:r>
      <w:r w:rsidR="004D7D02">
        <w:t> </w:t>
      </w:r>
      <w:r w:rsidR="004D7D02">
        <w:noBreakHyphen/>
        <w:t> </w:t>
      </w:r>
      <w:r w:rsidR="004D7D02">
        <w:rPr>
          <w:lang w:eastAsia="zh-CN"/>
        </w:rPr>
        <w:t>2021. </w:t>
      </w:r>
      <w:r w:rsidR="00825750" w:rsidRPr="00C867CB">
        <w:rPr>
          <w:lang w:eastAsia="zh-CN"/>
        </w:rPr>
        <w:t>gada periodam, ko 2016.</w:t>
      </w:r>
      <w:r w:rsidR="004D7D02">
        <w:rPr>
          <w:lang w:eastAsia="zh-CN"/>
        </w:rPr>
        <w:t> </w:t>
      </w:r>
      <w:r w:rsidR="00825750" w:rsidRPr="00C867CB">
        <w:rPr>
          <w:lang w:eastAsia="zh-CN"/>
        </w:rPr>
        <w:t>gada 22.</w:t>
      </w:r>
      <w:r w:rsidR="004D7D02">
        <w:rPr>
          <w:lang w:eastAsia="zh-CN"/>
        </w:rPr>
        <w:t> </w:t>
      </w:r>
      <w:r w:rsidR="00825750" w:rsidRPr="00C867CB">
        <w:rPr>
          <w:lang w:eastAsia="zh-CN"/>
        </w:rPr>
        <w:t>septembrī pieņēma Norvēģijas Ārlietu ministrija saskaņā ar Līguma starp Norvēģijas Karalisti un Eiropas Savienību par Norvēģijas finanšu instrumentu 2014.</w:t>
      </w:r>
      <w:r w:rsidR="004D7D02">
        <w:rPr>
          <w:lang w:eastAsia="zh-CN"/>
        </w:rPr>
        <w:t> </w:t>
      </w:r>
      <w:r w:rsidR="00825750" w:rsidRPr="00C867CB">
        <w:rPr>
          <w:lang w:eastAsia="zh-CN"/>
        </w:rPr>
        <w:t>-</w:t>
      </w:r>
      <w:r w:rsidR="004D7D02">
        <w:rPr>
          <w:lang w:eastAsia="zh-CN"/>
        </w:rPr>
        <w:t> </w:t>
      </w:r>
      <w:r w:rsidR="00825750" w:rsidRPr="00C867CB">
        <w:rPr>
          <w:lang w:eastAsia="zh-CN"/>
        </w:rPr>
        <w:t>2021.</w:t>
      </w:r>
      <w:r w:rsidR="004D7D02">
        <w:rPr>
          <w:lang w:eastAsia="zh-CN"/>
        </w:rPr>
        <w:t> gadam 8.3. panta 1. </w:t>
      </w:r>
      <w:r w:rsidR="00825750" w:rsidRPr="00C867CB">
        <w:rPr>
          <w:lang w:eastAsia="zh-CN"/>
        </w:rPr>
        <w:t>pu</w:t>
      </w:r>
      <w:r w:rsidR="004D7D02">
        <w:rPr>
          <w:lang w:eastAsia="zh-CN"/>
        </w:rPr>
        <w:t>nkta c)</w:t>
      </w:r>
      <w:r w:rsidR="004D7D02">
        <w:t> </w:t>
      </w:r>
      <w:r w:rsidR="00825750" w:rsidRPr="00C867CB">
        <w:rPr>
          <w:lang w:eastAsia="zh-CN"/>
        </w:rPr>
        <w:t>apakšpunkta noteikumiem</w:t>
      </w:r>
      <w:r w:rsidR="00C867CB">
        <w:rPr>
          <w:lang w:eastAsia="zh-CN"/>
        </w:rPr>
        <w:t xml:space="preserve">, ja </w:t>
      </w:r>
      <w:r w:rsidR="008B5A0C">
        <w:rPr>
          <w:lang w:eastAsia="zh-CN"/>
        </w:rPr>
        <w:t>līdzfinansējuma saņēmējs</w:t>
      </w:r>
      <w:r w:rsidR="00C867CB">
        <w:rPr>
          <w:lang w:eastAsia="zh-CN"/>
        </w:rPr>
        <w:t>:</w:t>
      </w:r>
    </w:p>
    <w:p w14:paraId="7B1261EC" w14:textId="1FA084B7" w:rsidR="00390AE5" w:rsidRDefault="008C5381" w:rsidP="0090532C">
      <w:pPr>
        <w:rPr>
          <w:szCs w:val="28"/>
        </w:rPr>
      </w:pPr>
      <w:r>
        <w:t>26</w:t>
      </w:r>
      <w:r w:rsidR="0090532C">
        <w:t xml:space="preserve">.4.1. </w:t>
      </w:r>
      <w:r w:rsidR="00C867CB">
        <w:t xml:space="preserve">patur attiecīgo iekārtu </w:t>
      </w:r>
      <w:r w:rsidR="002E2B9D">
        <w:t xml:space="preserve">un aprīkojumu </w:t>
      </w:r>
      <w:r w:rsidR="00C867CB">
        <w:t xml:space="preserve">savā īpašumā vismaz piecus gadus pēc </w:t>
      </w:r>
      <w:r>
        <w:t xml:space="preserve">iepriekš noteiktā </w:t>
      </w:r>
      <w:r w:rsidR="00C867CB">
        <w:t xml:space="preserve">projekta </w:t>
      </w:r>
      <w:r w:rsidR="003721E4">
        <w:t xml:space="preserve">noslēguma pārskata apstiprināšanas </w:t>
      </w:r>
      <w:r w:rsidR="00C867CB">
        <w:t xml:space="preserve">un turpina to izmantot šajā laika posmā, veicinot </w:t>
      </w:r>
      <w:r>
        <w:t xml:space="preserve">iepriekš noteiktā </w:t>
      </w:r>
      <w:r w:rsidR="00C867CB">
        <w:t>projekta vispārējo mērķu sasniegšanu tādā pašā laika posmā</w:t>
      </w:r>
      <w:r w:rsidR="00825750" w:rsidRPr="00C867CB">
        <w:rPr>
          <w:szCs w:val="28"/>
          <w:lang w:eastAsia="zh-CN"/>
        </w:rPr>
        <w:t>;</w:t>
      </w:r>
    </w:p>
    <w:p w14:paraId="0C42EF18" w14:textId="41CE992C" w:rsidR="00C867CB" w:rsidRPr="00C867CB" w:rsidRDefault="008C5381" w:rsidP="0090532C">
      <w:pPr>
        <w:rPr>
          <w:szCs w:val="28"/>
        </w:rPr>
      </w:pPr>
      <w:r>
        <w:t>26</w:t>
      </w:r>
      <w:r w:rsidR="0090532C">
        <w:t xml:space="preserve">.4.2. </w:t>
      </w:r>
      <w:r w:rsidR="00C867CB">
        <w:t xml:space="preserve">pienācīgi apdrošina attiecīgo iekārtu </w:t>
      </w:r>
      <w:r w:rsidR="002E2B9D">
        <w:t xml:space="preserve">un </w:t>
      </w:r>
      <w:r w:rsidR="00C84404">
        <w:t>aprīkojumu</w:t>
      </w:r>
      <w:r w:rsidR="002E2B9D">
        <w:t xml:space="preserve"> </w:t>
      </w:r>
      <w:r w:rsidR="00C867CB">
        <w:t xml:space="preserve">pret zaudējumiem, piemēram, ugunsgrēka, zādzības vai citu parasti apdrošināmu incidentu gadījumā gan </w:t>
      </w:r>
      <w:r>
        <w:t xml:space="preserve">iepriekš noteiktā </w:t>
      </w:r>
      <w:r w:rsidR="00C867CB">
        <w:t xml:space="preserve">projekta ieviešanas laikā, gan vismaz piecus gadus pēc </w:t>
      </w:r>
      <w:r>
        <w:t xml:space="preserve">iepriekš noteiktā </w:t>
      </w:r>
      <w:r w:rsidR="00C867CB">
        <w:t xml:space="preserve">projekta </w:t>
      </w:r>
      <w:r w:rsidR="00B83411">
        <w:t>noslēguma pārskata apstiprināšanas</w:t>
      </w:r>
      <w:r w:rsidR="00C867CB">
        <w:t>;</w:t>
      </w:r>
    </w:p>
    <w:p w14:paraId="0ECFAE59" w14:textId="0E1F1734" w:rsidR="00C867CB" w:rsidRPr="00793F5B" w:rsidRDefault="008C5381" w:rsidP="0090532C">
      <w:pPr>
        <w:rPr>
          <w:szCs w:val="28"/>
        </w:rPr>
      </w:pPr>
      <w:r>
        <w:lastRenderedPageBreak/>
        <w:t>26</w:t>
      </w:r>
      <w:r w:rsidR="0090532C">
        <w:t xml:space="preserve">.4.3. </w:t>
      </w:r>
      <w:r w:rsidR="00C867CB">
        <w:t xml:space="preserve">paredz atbilstošus resursus iekārtas </w:t>
      </w:r>
      <w:r w:rsidR="002E2B9D">
        <w:t xml:space="preserve">un </w:t>
      </w:r>
      <w:r w:rsidR="00C84404">
        <w:t>aprīkojuma</w:t>
      </w:r>
      <w:r w:rsidR="002E2B9D">
        <w:t xml:space="preserve"> </w:t>
      </w:r>
      <w:r w:rsidR="00C867CB">
        <w:t xml:space="preserve">tehniskajai apkopei vismaz piecus gadus pēc </w:t>
      </w:r>
      <w:r>
        <w:t xml:space="preserve">iepriekš noteiktā </w:t>
      </w:r>
      <w:r w:rsidR="00C867CB">
        <w:t xml:space="preserve">projekta </w:t>
      </w:r>
      <w:r w:rsidR="002E2B9D">
        <w:t>noslēguma pārskata apstiprināšanas</w:t>
      </w:r>
      <w:r w:rsidR="00183665">
        <w:t>;</w:t>
      </w:r>
    </w:p>
    <w:p w14:paraId="5B270E8C" w14:textId="31EDD48B" w:rsidR="005268AA" w:rsidRDefault="008C5381" w:rsidP="0090532C">
      <w:r>
        <w:rPr>
          <w:lang w:eastAsia="zh-CN"/>
        </w:rPr>
        <w:t>26</w:t>
      </w:r>
      <w:r w:rsidR="0090532C">
        <w:rPr>
          <w:lang w:eastAsia="zh-CN"/>
        </w:rPr>
        <w:t xml:space="preserve">.5. </w:t>
      </w:r>
      <w:r w:rsidR="00BE73D9" w:rsidRPr="005268AA">
        <w:rPr>
          <w:lang w:eastAsia="zh-CN"/>
        </w:rPr>
        <w:t>tulkojumu, publicitātes un pasākumu organizēšanas izmaksas;</w:t>
      </w:r>
    </w:p>
    <w:p w14:paraId="5DA0A74F" w14:textId="6991F41F" w:rsidR="00AB18D6" w:rsidRDefault="008C5381" w:rsidP="0090532C">
      <w:r>
        <w:rPr>
          <w:lang w:eastAsia="zh-CN"/>
        </w:rPr>
        <w:t>26</w:t>
      </w:r>
      <w:r w:rsidR="0090532C">
        <w:rPr>
          <w:lang w:eastAsia="zh-CN"/>
        </w:rPr>
        <w:t xml:space="preserve">.6. </w:t>
      </w:r>
      <w:r w:rsidR="00AB18D6">
        <w:rPr>
          <w:lang w:eastAsia="zh-CN"/>
        </w:rPr>
        <w:t>vadības komitejas</w:t>
      </w:r>
      <w:r w:rsidR="00DB5D32">
        <w:rPr>
          <w:lang w:eastAsia="zh-CN"/>
        </w:rPr>
        <w:t xml:space="preserve"> sanāksmju</w:t>
      </w:r>
      <w:r w:rsidR="00AB18D6">
        <w:rPr>
          <w:lang w:eastAsia="zh-CN"/>
        </w:rPr>
        <w:t xml:space="preserve"> organizēšanas izmaksas;</w:t>
      </w:r>
    </w:p>
    <w:p w14:paraId="06EC86B1" w14:textId="3D7D8607" w:rsidR="00AB18D6" w:rsidRDefault="008C5381" w:rsidP="0090532C">
      <w:r>
        <w:rPr>
          <w:lang w:eastAsia="zh-CN"/>
        </w:rPr>
        <w:t>26</w:t>
      </w:r>
      <w:r w:rsidR="0090532C">
        <w:rPr>
          <w:lang w:eastAsia="zh-CN"/>
        </w:rPr>
        <w:t xml:space="preserve">.7. </w:t>
      </w:r>
      <w:r w:rsidR="00825750" w:rsidRPr="00F62F68">
        <w:rPr>
          <w:lang w:eastAsia="zh-CN"/>
        </w:rPr>
        <w:t xml:space="preserve">pievienotās vērtības nodokļa maksājumi, kas tiešā veidā saistīti ar </w:t>
      </w:r>
      <w:r>
        <w:rPr>
          <w:lang w:eastAsia="zh-CN"/>
        </w:rPr>
        <w:t xml:space="preserve">iepriekš noteikto </w:t>
      </w:r>
      <w:r w:rsidR="00825750" w:rsidRPr="00F62F68">
        <w:rPr>
          <w:lang w:eastAsia="zh-CN"/>
        </w:rPr>
        <w:t>projektu, ja tos nevar atgūt nodokļu politiku reglamentējošos normat</w:t>
      </w:r>
      <w:r w:rsidR="00825750">
        <w:rPr>
          <w:lang w:eastAsia="zh-CN"/>
        </w:rPr>
        <w:t>īvajos aktos noteiktajā kārtībā</w:t>
      </w:r>
      <w:r w:rsidR="00AB18D6">
        <w:rPr>
          <w:lang w:eastAsia="zh-CN"/>
        </w:rPr>
        <w:t>;</w:t>
      </w:r>
    </w:p>
    <w:p w14:paraId="482BCDB9" w14:textId="6AFC59F7" w:rsidR="00C75C86" w:rsidRPr="00AB18D6" w:rsidRDefault="008C5381" w:rsidP="0090532C">
      <w:r>
        <w:rPr>
          <w:lang w:eastAsia="zh-CN"/>
        </w:rPr>
        <w:t>26</w:t>
      </w:r>
      <w:r w:rsidR="0090532C">
        <w:rPr>
          <w:lang w:eastAsia="zh-CN"/>
        </w:rPr>
        <w:t xml:space="preserve">.8. </w:t>
      </w:r>
      <w:r w:rsidR="00AB18D6" w:rsidRPr="005268AA">
        <w:rPr>
          <w:lang w:eastAsia="zh-CN"/>
        </w:rPr>
        <w:t xml:space="preserve">citas ar </w:t>
      </w:r>
      <w:r>
        <w:rPr>
          <w:lang w:eastAsia="zh-CN"/>
        </w:rPr>
        <w:t xml:space="preserve">iepriekš noteiktā </w:t>
      </w:r>
      <w:r w:rsidR="00AB18D6" w:rsidRPr="005268AA">
        <w:rPr>
          <w:lang w:eastAsia="zh-CN"/>
        </w:rPr>
        <w:t xml:space="preserve">projekta īstenošanu saistītās izmaksas, kas nav pretrunā ar šiem noteikumiem un nodrošina </w:t>
      </w:r>
      <w:r>
        <w:rPr>
          <w:lang w:eastAsia="zh-CN"/>
        </w:rPr>
        <w:t xml:space="preserve">iepriekš noteiktā </w:t>
      </w:r>
      <w:r w:rsidR="00AB18D6" w:rsidRPr="005268AA">
        <w:rPr>
          <w:lang w:eastAsia="zh-CN"/>
        </w:rPr>
        <w:t>projekta m</w:t>
      </w:r>
      <w:r w:rsidR="00AB18D6">
        <w:rPr>
          <w:lang w:eastAsia="zh-CN"/>
        </w:rPr>
        <w:t>ērķa un rezultātu sasniegšanu</w:t>
      </w:r>
      <w:r w:rsidR="003952A0" w:rsidRPr="00AB18D6">
        <w:t>.</w:t>
      </w:r>
    </w:p>
    <w:p w14:paraId="6F4048BC" w14:textId="77777777" w:rsidR="003952A0" w:rsidRDefault="003952A0" w:rsidP="0090532C"/>
    <w:p w14:paraId="6349E765" w14:textId="19FBDB02" w:rsidR="00AB18D6" w:rsidRDefault="008C5381" w:rsidP="00DB5D32">
      <w:r w:rsidRPr="00D928B8">
        <w:t>27.</w:t>
      </w:r>
      <w:r w:rsidR="00DB5D32" w:rsidRPr="00D928B8">
        <w:t xml:space="preserve"> Iepriekš noteiktā projekta netiešās attiecināmās izmaksas aprēķina kā vienotu </w:t>
      </w:r>
      <w:r w:rsidR="00DB5D32" w:rsidRPr="007546DB">
        <w:t>likmi 10 %</w:t>
      </w:r>
      <w:r w:rsidR="00DB5D32" w:rsidRPr="00D928B8">
        <w:t xml:space="preserve"> apmērā no šo noteikumu </w:t>
      </w:r>
      <w:r w:rsidR="00D928B8" w:rsidRPr="00D928B8">
        <w:t>26</w:t>
      </w:r>
      <w:r w:rsidR="00DB5D32" w:rsidRPr="00D928B8">
        <w:t xml:space="preserve">.1. apakšpunktā minētajām izmaksām. </w:t>
      </w:r>
      <w:r w:rsidR="00FE198C" w:rsidRPr="00D928B8">
        <w:t>Iepriekš noteiktā p</w:t>
      </w:r>
      <w:r w:rsidR="00DB5D32" w:rsidRPr="00D928B8">
        <w:t>rojekta netiešās attiecināmās izmaksas ir šādas:</w:t>
      </w:r>
    </w:p>
    <w:p w14:paraId="182D9254" w14:textId="3088C733" w:rsidR="00AB18D6" w:rsidRDefault="008C5381" w:rsidP="0090532C">
      <w:r>
        <w:t>27</w:t>
      </w:r>
      <w:r w:rsidR="0090532C">
        <w:t xml:space="preserve">.1. </w:t>
      </w:r>
      <w:r w:rsidR="00841349" w:rsidRPr="00841349">
        <w:t>administratīvo funkciju nodrošināšanas izmaksas</w:t>
      </w:r>
      <w:r w:rsidR="00AB18D6">
        <w:t xml:space="preserve">, </w:t>
      </w:r>
      <w:r w:rsidR="00AB18D6" w:rsidRPr="00AB18D6">
        <w:t>tai skaitā izmaksas, kas saistītas ar telpu nomu, komunālo pakalpojumu izmaksas, kancelejas preču un programmatūras iegādes izmaksas</w:t>
      </w:r>
      <w:r w:rsidR="00AB18D6">
        <w:t>;</w:t>
      </w:r>
    </w:p>
    <w:p w14:paraId="5EE3DD0B" w14:textId="4AD17F83" w:rsidR="003952A0" w:rsidRPr="00C867CB" w:rsidRDefault="008C5381" w:rsidP="0090532C">
      <w:r>
        <w:t>27</w:t>
      </w:r>
      <w:r w:rsidR="0090532C">
        <w:t xml:space="preserve">.2. </w:t>
      </w:r>
      <w:r w:rsidR="00AB18D6" w:rsidRPr="00AB18D6">
        <w:t xml:space="preserve">citas ar </w:t>
      </w:r>
      <w:r>
        <w:t xml:space="preserve">iepriekš noteiktā </w:t>
      </w:r>
      <w:r w:rsidR="00AB18D6" w:rsidRPr="00AB18D6">
        <w:t xml:space="preserve">projekta īstenošanu saistītās </w:t>
      </w:r>
      <w:r w:rsidR="00416128">
        <w:t xml:space="preserve">netiešās </w:t>
      </w:r>
      <w:r w:rsidR="00AB18D6" w:rsidRPr="00AB18D6">
        <w:t xml:space="preserve">izmaksas, kas nav pretrunā ar šiem noteikumiem un nodrošina </w:t>
      </w:r>
      <w:r>
        <w:t xml:space="preserve">iepriekš noteiktā </w:t>
      </w:r>
      <w:r w:rsidR="00AB18D6" w:rsidRPr="00AB18D6">
        <w:t>projekta mērķa un rezultātu sasniegšanu.</w:t>
      </w:r>
    </w:p>
    <w:p w14:paraId="604A3BD2" w14:textId="77777777" w:rsidR="00CE028A" w:rsidRPr="00793F5B" w:rsidRDefault="00CE028A" w:rsidP="00F173BF">
      <w:pPr>
        <w:pStyle w:val="ListParagraph"/>
        <w:shd w:val="clear" w:color="auto" w:fill="FFFFFF"/>
        <w:spacing w:line="293" w:lineRule="atLeast"/>
        <w:ind w:left="1429"/>
        <w:rPr>
          <w:color w:val="0D0D0D" w:themeColor="text1" w:themeTint="F2"/>
          <w:szCs w:val="20"/>
        </w:rPr>
      </w:pPr>
    </w:p>
    <w:p w14:paraId="7352FEEB" w14:textId="4CF8F920" w:rsidR="00390AE5" w:rsidRPr="00793F5B" w:rsidRDefault="008C5381" w:rsidP="0090532C">
      <w:bookmarkStart w:id="1" w:name="p37"/>
      <w:bookmarkStart w:id="2" w:name="p-686898"/>
      <w:bookmarkEnd w:id="1"/>
      <w:bookmarkEnd w:id="2"/>
      <w:r>
        <w:t>28</w:t>
      </w:r>
      <w:r w:rsidR="0090532C">
        <w:t>.</w:t>
      </w:r>
      <w:r w:rsidR="00E91E9D">
        <w:t xml:space="preserve"> Iepriekš noteiktā</w:t>
      </w:r>
      <w:r w:rsidR="0090532C">
        <w:t xml:space="preserve"> </w:t>
      </w:r>
      <w:r w:rsidR="00E91E9D">
        <w:t>p</w:t>
      </w:r>
      <w:r w:rsidR="00390AE5" w:rsidRPr="00793F5B">
        <w:t>rojektā nav attiecināmas šādas izmaksas:</w:t>
      </w:r>
    </w:p>
    <w:p w14:paraId="49846898" w14:textId="390EE06E" w:rsidR="00C867CB" w:rsidRDefault="008C5381" w:rsidP="0090532C">
      <w:r>
        <w:rPr>
          <w:lang w:eastAsia="zh-CN"/>
        </w:rPr>
        <w:t>28</w:t>
      </w:r>
      <w:r w:rsidR="0090532C">
        <w:rPr>
          <w:lang w:eastAsia="zh-CN"/>
        </w:rPr>
        <w:t xml:space="preserve">.1. </w:t>
      </w:r>
      <w:r w:rsidR="00C867CB" w:rsidRPr="00F62F68">
        <w:rPr>
          <w:lang w:eastAsia="zh-CN"/>
        </w:rPr>
        <w:t xml:space="preserve">ieguldījumi infrastruktūrā un pamatlīdzekļu iegādē, izņemot šo noteikumu </w:t>
      </w:r>
      <w:r w:rsidR="00906B68" w:rsidRPr="00906B68">
        <w:rPr>
          <w:lang w:eastAsia="zh-CN"/>
        </w:rPr>
        <w:t>26</w:t>
      </w:r>
      <w:r w:rsidR="00C867CB" w:rsidRPr="00906B68">
        <w:rPr>
          <w:lang w:eastAsia="zh-CN"/>
        </w:rPr>
        <w:t>.4. apakšpunktā minētās izmaksas;</w:t>
      </w:r>
    </w:p>
    <w:p w14:paraId="5BDE933D" w14:textId="2F492628" w:rsidR="00CE028A" w:rsidRPr="00793F5B" w:rsidRDefault="008C5381" w:rsidP="0090532C">
      <w:r>
        <w:t>28</w:t>
      </w:r>
      <w:r w:rsidR="0090532C">
        <w:t xml:space="preserve">.2. </w:t>
      </w:r>
      <w:r w:rsidR="00390AE5" w:rsidRPr="00793F5B">
        <w:t>parāda procenti, aizdevuma apkalpošanas maksas un nokavējuma nauda;</w:t>
      </w:r>
    </w:p>
    <w:p w14:paraId="63A613F6" w14:textId="36CB6FD8" w:rsidR="00CE028A" w:rsidRPr="00793F5B" w:rsidRDefault="008C5381" w:rsidP="0090532C">
      <w:r>
        <w:t>28</w:t>
      </w:r>
      <w:r w:rsidR="0090532C">
        <w:t xml:space="preserve">.3. </w:t>
      </w:r>
      <w:r w:rsidR="00390AE5" w:rsidRPr="00793F5B">
        <w:t>maksas par finanšu transakcijām;</w:t>
      </w:r>
    </w:p>
    <w:p w14:paraId="417A18FB" w14:textId="349514A3" w:rsidR="00CE028A" w:rsidRPr="00793F5B" w:rsidRDefault="008C5381" w:rsidP="0090532C">
      <w:r>
        <w:t>28</w:t>
      </w:r>
      <w:r w:rsidR="0090532C">
        <w:t xml:space="preserve">.4. </w:t>
      </w:r>
      <w:r w:rsidR="00390AE5" w:rsidRPr="00793F5B">
        <w:t>zaudējumi, kas radušies valūtas kursa svārstību rezultātā;</w:t>
      </w:r>
    </w:p>
    <w:p w14:paraId="0E5EDCFF" w14:textId="4293052D" w:rsidR="00CE028A" w:rsidRPr="00793F5B" w:rsidRDefault="008C5381" w:rsidP="0090532C">
      <w:r>
        <w:t>28</w:t>
      </w:r>
      <w:r w:rsidR="0090532C">
        <w:t xml:space="preserve">.5. </w:t>
      </w:r>
      <w:r w:rsidR="00390AE5" w:rsidRPr="00793F5B">
        <w:t>izmaksas, ko sedz no citiem avotiem;</w:t>
      </w:r>
    </w:p>
    <w:p w14:paraId="6A4B585F" w14:textId="638377E3" w:rsidR="00390AE5" w:rsidRDefault="008C5381" w:rsidP="0090532C">
      <w:r>
        <w:t>28</w:t>
      </w:r>
      <w:r w:rsidR="0090532C">
        <w:t xml:space="preserve">.6. </w:t>
      </w:r>
      <w:r w:rsidR="00390AE5" w:rsidRPr="00793F5B">
        <w:t xml:space="preserve">naudas sodi, </w:t>
      </w:r>
      <w:r>
        <w:t xml:space="preserve">līgumsodi </w:t>
      </w:r>
      <w:r w:rsidR="00390AE5" w:rsidRPr="00793F5B">
        <w:t>un tiesvedī</w:t>
      </w:r>
      <w:r w:rsidR="00F9127B">
        <w:t>bas izdevumi</w:t>
      </w:r>
      <w:r w:rsidR="005268AA">
        <w:t>;</w:t>
      </w:r>
      <w:bookmarkStart w:id="3" w:name="p38"/>
      <w:bookmarkStart w:id="4" w:name="p-686899"/>
      <w:bookmarkEnd w:id="3"/>
      <w:bookmarkEnd w:id="4"/>
    </w:p>
    <w:p w14:paraId="11B0075F" w14:textId="6AB090CC" w:rsidR="005268AA" w:rsidRPr="00793F5B" w:rsidRDefault="008C5381" w:rsidP="0090532C">
      <w:r>
        <w:rPr>
          <w:lang w:eastAsia="zh-CN"/>
        </w:rPr>
        <w:t>28</w:t>
      </w:r>
      <w:r w:rsidR="0090532C">
        <w:rPr>
          <w:lang w:eastAsia="zh-CN"/>
        </w:rPr>
        <w:t xml:space="preserve">.7. </w:t>
      </w:r>
      <w:r w:rsidR="005268AA" w:rsidRPr="00F62F68">
        <w:rPr>
          <w:lang w:eastAsia="zh-CN"/>
        </w:rPr>
        <w:t>visi maksājumi (ta</w:t>
      </w:r>
      <w:r w:rsidR="005268AA">
        <w:rPr>
          <w:lang w:eastAsia="zh-CN"/>
        </w:rPr>
        <w:t>i</w:t>
      </w:r>
      <w:r w:rsidR="005268AA" w:rsidRPr="00F62F68">
        <w:rPr>
          <w:lang w:eastAsia="zh-CN"/>
        </w:rPr>
        <w:t xml:space="preserve"> skaitā avansa maksājumi) un izdevumi par faktiski veiktajām piegādēm, izpildītajiem darbiem un pakalpojumiem, kas veikti ārpus projekta līgumā noteiktā projekta izdevumu attiecināmības perioda.</w:t>
      </w:r>
    </w:p>
    <w:p w14:paraId="327A88F4" w14:textId="77777777" w:rsidR="005E2B99" w:rsidRDefault="005E2B99" w:rsidP="008C5381">
      <w:pPr>
        <w:ind w:firstLine="0"/>
      </w:pPr>
      <w:bookmarkStart w:id="5" w:name="p22"/>
      <w:bookmarkStart w:id="6" w:name="p-686881"/>
      <w:bookmarkStart w:id="7" w:name="p23"/>
      <w:bookmarkStart w:id="8" w:name="p-686882"/>
      <w:bookmarkStart w:id="9" w:name="p24"/>
      <w:bookmarkStart w:id="10" w:name="p-686883"/>
      <w:bookmarkStart w:id="11" w:name="p25"/>
      <w:bookmarkStart w:id="12" w:name="p-686884"/>
      <w:bookmarkStart w:id="13" w:name="p31"/>
      <w:bookmarkStart w:id="14" w:name="p-686891"/>
      <w:bookmarkStart w:id="15" w:name="p33"/>
      <w:bookmarkStart w:id="16" w:name="p-686893"/>
      <w:bookmarkStart w:id="17" w:name="p34"/>
      <w:bookmarkStart w:id="18" w:name="p-686894"/>
      <w:bookmarkEnd w:id="5"/>
      <w:bookmarkEnd w:id="6"/>
      <w:bookmarkEnd w:id="7"/>
      <w:bookmarkEnd w:id="8"/>
      <w:bookmarkEnd w:id="9"/>
      <w:bookmarkEnd w:id="10"/>
      <w:bookmarkEnd w:id="11"/>
      <w:bookmarkEnd w:id="12"/>
      <w:bookmarkEnd w:id="13"/>
      <w:bookmarkEnd w:id="14"/>
      <w:bookmarkEnd w:id="15"/>
      <w:bookmarkEnd w:id="16"/>
      <w:bookmarkEnd w:id="17"/>
      <w:bookmarkEnd w:id="18"/>
    </w:p>
    <w:p w14:paraId="02E81563" w14:textId="4B55DF55" w:rsidR="00FE198C" w:rsidRDefault="004D7D02" w:rsidP="004D7D02">
      <w:pPr>
        <w:pStyle w:val="Title"/>
        <w:ind w:firstLine="0"/>
        <w:outlineLvl w:val="0"/>
        <w:rPr>
          <w:b/>
          <w:color w:val="0D0D0D" w:themeColor="text1" w:themeTint="F2"/>
          <w:szCs w:val="28"/>
        </w:rPr>
      </w:pPr>
      <w:r w:rsidRPr="004D7D02">
        <w:rPr>
          <w:b/>
          <w:color w:val="0D0D0D" w:themeColor="text1" w:themeTint="F2"/>
          <w:szCs w:val="28"/>
        </w:rPr>
        <w:t xml:space="preserve">V. Prasības atklātā konkursa projekta iesnieguma iesniedzējam un  </w:t>
      </w:r>
    </w:p>
    <w:p w14:paraId="19127735" w14:textId="1C8920DA" w:rsidR="004D7D02" w:rsidRDefault="004D7D02" w:rsidP="004D7D02">
      <w:pPr>
        <w:pStyle w:val="Title"/>
        <w:ind w:firstLine="0"/>
        <w:outlineLvl w:val="0"/>
        <w:rPr>
          <w:b/>
          <w:color w:val="0D0D0D" w:themeColor="text1" w:themeTint="F2"/>
          <w:szCs w:val="28"/>
        </w:rPr>
      </w:pPr>
      <w:r w:rsidRPr="004D7D02">
        <w:rPr>
          <w:b/>
          <w:color w:val="0D0D0D" w:themeColor="text1" w:themeTint="F2"/>
          <w:szCs w:val="28"/>
        </w:rPr>
        <w:t>projekta partnerim</w:t>
      </w:r>
    </w:p>
    <w:p w14:paraId="3D5BADAA" w14:textId="77777777" w:rsidR="004D7D02" w:rsidRDefault="004D7D02" w:rsidP="004D7D02"/>
    <w:p w14:paraId="08146091" w14:textId="29D9018F" w:rsidR="008E1768" w:rsidRDefault="00270512" w:rsidP="008B54B0">
      <w:r>
        <w:t>29</w:t>
      </w:r>
      <w:r w:rsidR="004D7D02">
        <w:t xml:space="preserve">. </w:t>
      </w:r>
      <w:r w:rsidR="008B54B0" w:rsidRPr="008B54B0">
        <w:t>Atklāta konkursa mērķis ir atbalstīt vēsturiski piesārņoto vietu sanāciju, lai pan</w:t>
      </w:r>
      <w:r w:rsidR="008B54B0">
        <w:t>āktu augsnes, grunts, pazemes vai</w:t>
      </w:r>
      <w:r w:rsidR="008B54B0" w:rsidRPr="008B54B0">
        <w:t xml:space="preserve"> virszemes ūdeņu kvalitātes uzlabošanos, atjaunotu un uzlabotu vides kvalitāti piesārņotajās vietās un ap tām, kā arī novērstu apdraudējumu iedzīvotāju veselībai un videi.</w:t>
      </w:r>
    </w:p>
    <w:p w14:paraId="4B591E59" w14:textId="77777777" w:rsidR="008B54B0" w:rsidRDefault="008B54B0" w:rsidP="004D7D02"/>
    <w:p w14:paraId="2CCCB15F" w14:textId="73536431" w:rsidR="004D7D02" w:rsidRDefault="00270512" w:rsidP="004D7D02">
      <w:r>
        <w:lastRenderedPageBreak/>
        <w:t>30</w:t>
      </w:r>
      <w:r w:rsidR="004D7D02">
        <w:t xml:space="preserve">. </w:t>
      </w:r>
      <w:r w:rsidR="00E44278">
        <w:t>Atklātā konkursa p</w:t>
      </w:r>
      <w:r w:rsidR="004D7D02">
        <w:t xml:space="preserve">rojekta iesnieguma iesniedzējs ir pašvaldība, </w:t>
      </w:r>
      <w:r w:rsidR="009979B7">
        <w:t>tiešās vai pastarpinātās pārvaldes iestāde</w:t>
      </w:r>
      <w:r w:rsidR="004D7D02">
        <w:t>, ostas pārvalde, speciālās ekonomiskās zonas pārvalde.</w:t>
      </w:r>
    </w:p>
    <w:p w14:paraId="43BD5185" w14:textId="77777777" w:rsidR="004D7D02" w:rsidRDefault="004D7D02" w:rsidP="004D7D02"/>
    <w:p w14:paraId="50ED2425" w14:textId="2D7B6ECF" w:rsidR="004D7D02" w:rsidRDefault="00270512" w:rsidP="004D7D02">
      <w:r>
        <w:t>31</w:t>
      </w:r>
      <w:r w:rsidR="00B8465C">
        <w:t xml:space="preserve">. </w:t>
      </w:r>
      <w:r w:rsidR="00E44278">
        <w:t>Atklātā konkursa p</w:t>
      </w:r>
      <w:r w:rsidR="004D7D02">
        <w:t>rojekta iesnieguma iesniedzējs var pretendēt uz līdzfinansējuma saņemšanu konkursa ietvaros, ja:</w:t>
      </w:r>
    </w:p>
    <w:p w14:paraId="34908E90" w14:textId="7707AE42" w:rsidR="004D7D02" w:rsidRDefault="00270512" w:rsidP="004D7D02">
      <w:r>
        <w:t>31</w:t>
      </w:r>
      <w:r w:rsidR="00B8465C">
        <w:t xml:space="preserve">.1. </w:t>
      </w:r>
      <w:r>
        <w:t xml:space="preserve">atklātā konkursa </w:t>
      </w:r>
      <w:r w:rsidR="004D7D02">
        <w:t>projektā iekļautās aktivitātes plānots īstenot teritorijā, kas atbilst šādiem nosacījumiem:</w:t>
      </w:r>
    </w:p>
    <w:p w14:paraId="28B9EC1A" w14:textId="25B07CF0" w:rsidR="004D7D02" w:rsidRDefault="00270512" w:rsidP="004D7D02">
      <w:r>
        <w:t>31</w:t>
      </w:r>
      <w:r w:rsidR="00B8465C">
        <w:t xml:space="preserve">.1.1. </w:t>
      </w:r>
      <w:r w:rsidR="004D7D02">
        <w:t>tā ir vēsturiski piesārņota vieta, kur nevar piemērot principu “piesārņotājs maksā”, j</w:t>
      </w:r>
      <w:r w:rsidR="00CF091B">
        <w:t>o struktūrvienība</w:t>
      </w:r>
      <w:r w:rsidR="004D7D02">
        <w:t xml:space="preserve"> vai institūciju tiesību un pienākumu pārņēmēja, kas ir atbildīga par piesārņojuma radīšanu, valstī vai</w:t>
      </w:r>
      <w:r w:rsidR="00CF091B">
        <w:t xml:space="preserve">rs nepastāv, kā arī nav tieša to </w:t>
      </w:r>
      <w:r w:rsidR="004D7D02">
        <w:t>saistību un pienākumu pārņēmēja;</w:t>
      </w:r>
    </w:p>
    <w:p w14:paraId="7FA3675A" w14:textId="24E2B865" w:rsidR="004D7D02" w:rsidRDefault="00270512" w:rsidP="004D7D02">
      <w:r w:rsidRPr="006063B1">
        <w:t>31</w:t>
      </w:r>
      <w:r w:rsidR="00B8465C" w:rsidRPr="006063B1">
        <w:t xml:space="preserve">.1.2. </w:t>
      </w:r>
      <w:r w:rsidR="004D7D02" w:rsidRPr="006063B1">
        <w:t xml:space="preserve">zemesgabali, kuru teritorijās atrodas vēsturiski piesārņotās vietas, </w:t>
      </w:r>
      <w:r w:rsidRPr="006063B1">
        <w:t xml:space="preserve">atklātā konkursa </w:t>
      </w:r>
      <w:r w:rsidR="004D7D02" w:rsidRPr="006063B1">
        <w:t>projekta īstenošanas un</w:t>
      </w:r>
      <w:r w:rsidR="006063B1" w:rsidRPr="006063B1">
        <w:t xml:space="preserve"> šo noteikumu 18.punktā noteiktajā pēcuzraudzības </w:t>
      </w:r>
      <w:r w:rsidR="006063B1">
        <w:t xml:space="preserve">laikā </w:t>
      </w:r>
      <w:r w:rsidR="004D7D02" w:rsidRPr="006063B1">
        <w:t xml:space="preserve">ir </w:t>
      </w:r>
      <w:r w:rsidRPr="006063B1">
        <w:t xml:space="preserve">atklātā konkursa </w:t>
      </w:r>
      <w:r w:rsidR="004D7D02" w:rsidRPr="006063B1">
        <w:t xml:space="preserve">projekta </w:t>
      </w:r>
      <w:r w:rsidR="00FE6313" w:rsidRPr="006063B1">
        <w:t xml:space="preserve">iesnieguma </w:t>
      </w:r>
      <w:r w:rsidR="004D7D02" w:rsidRPr="006063B1">
        <w:t>ie</w:t>
      </w:r>
      <w:r w:rsidR="003134D9" w:rsidRPr="006063B1">
        <w:t>sniedzēja īpašumā vai</w:t>
      </w:r>
      <w:r w:rsidR="004E6F30" w:rsidRPr="006063B1">
        <w:t xml:space="preserve"> valdījumā;</w:t>
      </w:r>
    </w:p>
    <w:p w14:paraId="3AC0D398" w14:textId="0F3F93F3" w:rsidR="004D7D02" w:rsidRDefault="00270512" w:rsidP="004D7D02">
      <w:r>
        <w:t>31</w:t>
      </w:r>
      <w:r w:rsidR="00B8465C">
        <w:t xml:space="preserve">.2. </w:t>
      </w:r>
      <w:r>
        <w:t xml:space="preserve">atklātā konkursa </w:t>
      </w:r>
      <w:r w:rsidR="004D7D02">
        <w:t>projekta iesniegums ir iesniegts</w:t>
      </w:r>
      <w:r w:rsidR="00CF091B">
        <w:t xml:space="preserve"> paziņojumā</w:t>
      </w:r>
      <w:r w:rsidR="004D7D02">
        <w:t xml:space="preserve"> noteiktajā termiņā;</w:t>
      </w:r>
    </w:p>
    <w:p w14:paraId="12823747" w14:textId="623123A3" w:rsidR="004D7D02" w:rsidRDefault="00270512" w:rsidP="004D7D02">
      <w:r>
        <w:t>31</w:t>
      </w:r>
      <w:r w:rsidR="00B8465C">
        <w:t xml:space="preserve">.4. </w:t>
      </w:r>
      <w:r>
        <w:t xml:space="preserve">atklātā konkursa </w:t>
      </w:r>
      <w:r w:rsidR="004D7D02">
        <w:t>projektā tiks īstenoti sabiedrības izpratnes veicināšanas pasāku</w:t>
      </w:r>
      <w:r w:rsidR="000D5B35">
        <w:t>mi;</w:t>
      </w:r>
    </w:p>
    <w:p w14:paraId="7DDAC379" w14:textId="00AFDB0A" w:rsidR="00E554CE" w:rsidRDefault="00E554CE" w:rsidP="004D7D02">
      <w:r>
        <w:t>3</w:t>
      </w:r>
      <w:r w:rsidR="00270512">
        <w:t>1</w:t>
      </w:r>
      <w:r>
        <w:t xml:space="preserve">.5. </w:t>
      </w:r>
      <w:r w:rsidR="000D5B35">
        <w:t>atklātā konkursa projekta mērķis atbilst nacionālajiem attīstības plānošanas dokumentiem.</w:t>
      </w:r>
    </w:p>
    <w:p w14:paraId="288F5618" w14:textId="77777777" w:rsidR="004D7D02" w:rsidRDefault="004D7D02" w:rsidP="004D7D02"/>
    <w:p w14:paraId="1DE68C25" w14:textId="69A65346" w:rsidR="004D7D02" w:rsidRDefault="000D5B35" w:rsidP="004D7D02">
      <w:r>
        <w:t>32</w:t>
      </w:r>
      <w:r w:rsidR="00B8465C">
        <w:t xml:space="preserve">. </w:t>
      </w:r>
      <w:r w:rsidR="004E6F30">
        <w:t>Atklātā konkursa p</w:t>
      </w:r>
      <w:r w:rsidR="004D7D02">
        <w:t>rojekta iesnieguma iesniedzējs</w:t>
      </w:r>
      <w:r w:rsidR="004E6F30">
        <w:t xml:space="preserve"> atklātā konkursa</w:t>
      </w:r>
      <w:r w:rsidR="004D7D02">
        <w:t xml:space="preserve"> projektu īsteno viens vai kopā ar vienu vai vairākiem </w:t>
      </w:r>
      <w:r w:rsidR="004E6F30">
        <w:t xml:space="preserve">atklātā konkursa </w:t>
      </w:r>
      <w:r w:rsidR="004D7D02">
        <w:t xml:space="preserve">projekta partneriem, kas ir Latvijas Republikas tiešās vai pastarpinātās pārvaldes iestāde, Latvijas Republikā reģistrēta biedrība vai nodibinājums vai Latvijas Republikā reģistrēts komersants, ja komersants ir </w:t>
      </w:r>
      <w:r w:rsidR="004E6F30">
        <w:t xml:space="preserve">atklātā konkursa </w:t>
      </w:r>
      <w:r w:rsidR="004D7D02">
        <w:t xml:space="preserve">projekta partneris sabiedrības izpratnes veicināšanas pasākumu īstenošanā. </w:t>
      </w:r>
      <w:r w:rsidR="004E6F30">
        <w:t>Atklātā konkursa p</w:t>
      </w:r>
      <w:r w:rsidR="004D7D02">
        <w:t>rojekta partneris var būt publisko vai privāto tiesību juridiskā persona no donorvalsts (Norvēģijas Karalistes) un Eiropas Ekonomikas zonas finanšu instrumenta saņēmējvalstīm (Bulgārijas, Čehijas, Grieķijas, Horvātijas, Igaunijas, Kipras, Lietuvas, Maltas, Polijas, Portugāles, Ru</w:t>
      </w:r>
      <w:r w:rsidR="006E7BC3">
        <w:t>mānijas, Slovākijas, Slovēnijas</w:t>
      </w:r>
      <w:r w:rsidR="004D7D02">
        <w:t xml:space="preserve"> un Ungārijas).</w:t>
      </w:r>
    </w:p>
    <w:p w14:paraId="5FA9D525" w14:textId="77777777" w:rsidR="00B8465C" w:rsidRDefault="00B8465C" w:rsidP="004D7D02"/>
    <w:p w14:paraId="309B2E7A" w14:textId="6BCD63C6" w:rsidR="004D7D02" w:rsidRDefault="00B73E2C" w:rsidP="004D7D02">
      <w:r>
        <w:t>33</w:t>
      </w:r>
      <w:r w:rsidR="00B8465C">
        <w:t xml:space="preserve">. </w:t>
      </w:r>
      <w:r w:rsidR="004E6F30">
        <w:t>Atklātā konkursa p</w:t>
      </w:r>
      <w:r w:rsidR="004D7D02">
        <w:t>rojekta iesnieguma iesniedzējs iesniedz partnerības apliecinājumu un partnerības līguma projektu latviešu valodā (attiecināms, ja partneris ir no Latvijas Republikas) un angļu valodā (attiecināms, ja partneris ir no ārvalstīm) ar pievienotu tulkojumu latviešu valodā.</w:t>
      </w:r>
    </w:p>
    <w:p w14:paraId="4C52B94A" w14:textId="77777777" w:rsidR="004D7D02" w:rsidRDefault="004D7D02" w:rsidP="004D7D02"/>
    <w:p w14:paraId="1C9B23DA" w14:textId="2C649B9A" w:rsidR="004D7D02" w:rsidRDefault="00B73E2C" w:rsidP="004D7D02">
      <w:r>
        <w:t>34</w:t>
      </w:r>
      <w:r w:rsidR="00B8465C">
        <w:t xml:space="preserve">. </w:t>
      </w:r>
      <w:r w:rsidR="004E6F30">
        <w:t>Atklātā konkursa p</w:t>
      </w:r>
      <w:r w:rsidR="004D7D02">
        <w:t xml:space="preserve">rojekta iesnieguma iesniedzējs </w:t>
      </w:r>
      <w:r w:rsidR="00811666">
        <w:t xml:space="preserve">sagatavo </w:t>
      </w:r>
      <w:r w:rsidR="004D7D02">
        <w:t>un iesniedz</w:t>
      </w:r>
      <w:r w:rsidR="00811666">
        <w:t xml:space="preserve"> </w:t>
      </w:r>
      <w:r w:rsidR="002C08A1">
        <w:t xml:space="preserve">projekta </w:t>
      </w:r>
      <w:r w:rsidR="00811666">
        <w:t>iesniegumu</w:t>
      </w:r>
      <w:r w:rsidR="004D7D02">
        <w:t xml:space="preserve"> atbilstoši </w:t>
      </w:r>
      <w:r w:rsidR="004E6F30">
        <w:t xml:space="preserve">atklātā konkursa </w:t>
      </w:r>
      <w:r w:rsidR="004D7D02">
        <w:t>projekta iesniegumu atlases nolikuma prasībām un šo noteikumu 2.</w:t>
      </w:r>
      <w:r w:rsidR="00B8465C">
        <w:t> </w:t>
      </w:r>
      <w:r w:rsidR="004D7D02">
        <w:t xml:space="preserve">pielikumā minētajiem </w:t>
      </w:r>
      <w:r w:rsidR="004E6F30">
        <w:t xml:space="preserve">atklātā konkursa </w:t>
      </w:r>
      <w:r w:rsidR="004D7D02">
        <w:t>projektu iesniegumu vērtēšanas kritērijiem.</w:t>
      </w:r>
    </w:p>
    <w:p w14:paraId="06BB1F1E" w14:textId="77777777" w:rsidR="004D7D02" w:rsidRDefault="004D7D02" w:rsidP="004D7D02"/>
    <w:p w14:paraId="012216A6" w14:textId="5A69D7DF" w:rsidR="004D7D02" w:rsidRPr="004D7D02" w:rsidRDefault="00B73E2C" w:rsidP="004D7D02">
      <w:r>
        <w:t>35</w:t>
      </w:r>
      <w:r w:rsidR="00B8465C">
        <w:t xml:space="preserve">. </w:t>
      </w:r>
      <w:r w:rsidR="004D7D02">
        <w:t xml:space="preserve">Paziņojumu par </w:t>
      </w:r>
      <w:r w:rsidR="004E6F30">
        <w:t xml:space="preserve">atklātā konkursa </w:t>
      </w:r>
      <w:r w:rsidR="004D7D02">
        <w:t xml:space="preserve">projektu iesniegumu atlases izsludināšanu un norādi uz vietni, kurā publicēts </w:t>
      </w:r>
      <w:r w:rsidR="004E6F30">
        <w:t xml:space="preserve">atklātā konkursa </w:t>
      </w:r>
      <w:r w:rsidR="004D7D02">
        <w:t>projektu iesniegumu atlases nolikums, programmas apsaimniekotājs publicē oficiālajā izdevumā “Latvijas Vēstnesis”.</w:t>
      </w:r>
    </w:p>
    <w:p w14:paraId="5486F519" w14:textId="77777777" w:rsidR="001E2972" w:rsidRDefault="001E2972">
      <w:pPr>
        <w:ind w:firstLine="0"/>
        <w:jc w:val="left"/>
      </w:pPr>
    </w:p>
    <w:p w14:paraId="58759A12" w14:textId="77777777" w:rsidR="001E2972" w:rsidRDefault="001E2972">
      <w:pPr>
        <w:ind w:firstLine="0"/>
        <w:jc w:val="left"/>
      </w:pPr>
    </w:p>
    <w:p w14:paraId="06CA5BB4" w14:textId="41C5501A" w:rsidR="00B8465C" w:rsidRPr="00B8465C" w:rsidRDefault="00B8465C" w:rsidP="00B8465C">
      <w:pPr>
        <w:pStyle w:val="Title"/>
        <w:ind w:firstLine="0"/>
        <w:outlineLvl w:val="0"/>
        <w:rPr>
          <w:b/>
        </w:rPr>
      </w:pPr>
      <w:r w:rsidRPr="00B8465C">
        <w:rPr>
          <w:b/>
        </w:rPr>
        <w:t>VI. Atklātā konkursa ietvaros atbalstāmās darbības, attiecināmās un neattiecināmās izmaksas</w:t>
      </w:r>
      <w:r w:rsidR="00B25D41">
        <w:rPr>
          <w:b/>
        </w:rPr>
        <w:t>,</w:t>
      </w:r>
      <w:r w:rsidR="00B25D41" w:rsidRPr="00B25D41">
        <w:t xml:space="preserve"> </w:t>
      </w:r>
      <w:r w:rsidR="00B25D41" w:rsidRPr="00B25D41">
        <w:rPr>
          <w:b/>
        </w:rPr>
        <w:t>komercdarbības atbalsta nosacījumi</w:t>
      </w:r>
      <w:r w:rsidR="00B25D41">
        <w:rPr>
          <w:b/>
        </w:rPr>
        <w:t xml:space="preserve"> </w:t>
      </w:r>
    </w:p>
    <w:p w14:paraId="0AA3B9AC" w14:textId="77777777" w:rsidR="00B8465C" w:rsidRDefault="00B8465C" w:rsidP="00B24CEE"/>
    <w:p w14:paraId="57A13297" w14:textId="0171CC96" w:rsidR="00B8465C" w:rsidRDefault="00B73E2C" w:rsidP="00B8465C">
      <w:r>
        <w:t>36</w:t>
      </w:r>
      <w:r w:rsidR="00B8465C">
        <w:t>. Atklātā konkursa ietvaros pie</w:t>
      </w:r>
      <w:r w:rsidR="009B3DFE">
        <w:t>ejam</w:t>
      </w:r>
      <w:r w:rsidR="00A354D2">
        <w:t>ais</w:t>
      </w:r>
      <w:r w:rsidR="009B3DFE">
        <w:t xml:space="preserve"> programmas līdzfinansējums ir 11 000 000 </w:t>
      </w:r>
      <w:r w:rsidR="009B3DFE" w:rsidRPr="009B3DFE">
        <w:rPr>
          <w:i/>
        </w:rPr>
        <w:t>euro</w:t>
      </w:r>
      <w:r w:rsidR="009B3DFE">
        <w:t xml:space="preserve"> un programmas līdzfinansējuma</w:t>
      </w:r>
      <w:r w:rsidR="00B8465C">
        <w:t xml:space="preserve"> atbalsta intensitāte no </w:t>
      </w:r>
      <w:r w:rsidR="00FE198C">
        <w:t xml:space="preserve">atklātā konkursa </w:t>
      </w:r>
      <w:r w:rsidR="00B8465C">
        <w:t>projekta kopējām attiecināmajām izmaksām nepārsniedz 85</w:t>
      </w:r>
      <w:r w:rsidR="0054407B">
        <w:t> </w:t>
      </w:r>
      <w:r w:rsidR="00B8465C">
        <w:t>%.</w:t>
      </w:r>
    </w:p>
    <w:p w14:paraId="5E1EBB79" w14:textId="77777777" w:rsidR="00B8465C" w:rsidRDefault="00B8465C" w:rsidP="00B8465C"/>
    <w:p w14:paraId="5C0AEB05" w14:textId="0B658C35" w:rsidR="00B8465C" w:rsidRDefault="00B73E2C" w:rsidP="00B8465C">
      <w:r>
        <w:t>37</w:t>
      </w:r>
      <w:r w:rsidR="00B8465C">
        <w:t xml:space="preserve">. Viena atklātā konkursa projekta minimāli pieļaujamais </w:t>
      </w:r>
      <w:r w:rsidR="002776E9">
        <w:t>programmas līdzfinansējums ir 1 000 000 </w:t>
      </w:r>
      <w:r w:rsidR="00B8465C" w:rsidRPr="00B8465C">
        <w:rPr>
          <w:i/>
        </w:rPr>
        <w:t>euro</w:t>
      </w:r>
      <w:r w:rsidR="00B8465C" w:rsidRPr="00B8465C">
        <w:t>,</w:t>
      </w:r>
      <w:r w:rsidR="00B8465C">
        <w:t xml:space="preserve"> maksimāli pieļaujamais programmas līdzfinansējums ir 4</w:t>
      </w:r>
      <w:r w:rsidR="002776E9">
        <w:t> 350 </w:t>
      </w:r>
      <w:r w:rsidR="00B8465C">
        <w:t xml:space="preserve">000 </w:t>
      </w:r>
      <w:r w:rsidR="00B8465C" w:rsidRPr="00B8465C">
        <w:rPr>
          <w:i/>
        </w:rPr>
        <w:t>euro</w:t>
      </w:r>
      <w:r w:rsidR="00B8465C" w:rsidRPr="00B8465C">
        <w:t>.</w:t>
      </w:r>
    </w:p>
    <w:p w14:paraId="29E70565" w14:textId="77777777" w:rsidR="00B8465C" w:rsidRDefault="00B8465C" w:rsidP="00B8465C"/>
    <w:p w14:paraId="1EC6C0B8" w14:textId="62494BD8" w:rsidR="00B8465C" w:rsidRPr="00B73E2C" w:rsidRDefault="00B73E2C" w:rsidP="00B8465C">
      <w:r w:rsidRPr="00B73E2C">
        <w:t>38</w:t>
      </w:r>
      <w:r w:rsidR="00B8465C" w:rsidRPr="00B73E2C">
        <w:t>. Atklātā konkursa projektu ietvaros ir atbalstāmas šādas darbības (ja, tās veicot, netiek gūti ieņēmumi):</w:t>
      </w:r>
    </w:p>
    <w:p w14:paraId="49DC2231" w14:textId="6F928E6B" w:rsidR="00B8465C" w:rsidRPr="00B73E2C" w:rsidRDefault="00B73E2C" w:rsidP="00B8465C">
      <w:r w:rsidRPr="00B73E2C">
        <w:t>38</w:t>
      </w:r>
      <w:r w:rsidR="00B8465C" w:rsidRPr="00B73E2C">
        <w:t>.1. piesārņojuma avota likvidācija;</w:t>
      </w:r>
    </w:p>
    <w:p w14:paraId="1D18995B" w14:textId="00780912" w:rsidR="00B8465C" w:rsidRPr="00B73E2C" w:rsidRDefault="00B73E2C" w:rsidP="00B8465C">
      <w:r w:rsidRPr="00B73E2C">
        <w:t>38</w:t>
      </w:r>
      <w:r w:rsidR="00B8465C" w:rsidRPr="00B73E2C">
        <w:t>.2. piesārņotā areāla sanācija;</w:t>
      </w:r>
    </w:p>
    <w:p w14:paraId="53BFEC95" w14:textId="6C5A2DE0" w:rsidR="00B8465C" w:rsidRPr="00B73E2C" w:rsidRDefault="00B73E2C" w:rsidP="00B8465C">
      <w:r w:rsidRPr="00B73E2C">
        <w:t>38</w:t>
      </w:r>
      <w:r w:rsidR="00B8465C" w:rsidRPr="00B73E2C">
        <w:t>.3. sanāci</w:t>
      </w:r>
      <w:r w:rsidR="00020470" w:rsidRPr="00B73E2C">
        <w:t>jas procesā izņemtā piesārņoto materiālu</w:t>
      </w:r>
      <w:r w:rsidR="00B8465C" w:rsidRPr="00B73E2C">
        <w:t xml:space="preserve"> utilizācija;</w:t>
      </w:r>
    </w:p>
    <w:p w14:paraId="04E3F6A2" w14:textId="1A2BD8FD" w:rsidR="00B8465C" w:rsidRPr="00B73E2C" w:rsidRDefault="00B73E2C" w:rsidP="00B8465C">
      <w:r w:rsidRPr="00B73E2C">
        <w:t>38</w:t>
      </w:r>
      <w:r w:rsidR="00B8465C" w:rsidRPr="00B73E2C">
        <w:t>.4. monitoringa tīkla izveide;</w:t>
      </w:r>
    </w:p>
    <w:p w14:paraId="2507401E" w14:textId="5995AD6A" w:rsidR="00B8465C" w:rsidRPr="00B73E2C" w:rsidRDefault="00B73E2C" w:rsidP="00B8465C">
      <w:r w:rsidRPr="00B73E2C">
        <w:t>38</w:t>
      </w:r>
      <w:r w:rsidR="00B8465C" w:rsidRPr="00B73E2C">
        <w:t>.5. pieredzes, zināšanu un labās prakses apmaiņas pasākumi starp līdzfinansējuma saņēmēju, projekta partner</w:t>
      </w:r>
      <w:r w:rsidR="00020470" w:rsidRPr="00B73E2C">
        <w:t xml:space="preserve">i no Latvijas un šo noteikumu </w:t>
      </w:r>
      <w:r w:rsidRPr="00B73E2C">
        <w:t>32</w:t>
      </w:r>
      <w:r w:rsidR="00B8465C" w:rsidRPr="00B73E2C">
        <w:t>.</w:t>
      </w:r>
      <w:r w:rsidR="00020470" w:rsidRPr="00B73E2C">
        <w:t> </w:t>
      </w:r>
      <w:r w:rsidR="00B8465C" w:rsidRPr="00B73E2C">
        <w:t>punktā minēto valstu projekta partneri projekta mērķu sasniegšanai;</w:t>
      </w:r>
    </w:p>
    <w:p w14:paraId="22337FB7" w14:textId="189F63CA" w:rsidR="00B8465C" w:rsidRPr="00B73E2C" w:rsidRDefault="00B73E2C" w:rsidP="00B8465C">
      <w:r w:rsidRPr="00B73E2C">
        <w:t>38</w:t>
      </w:r>
      <w:r w:rsidR="00B8465C" w:rsidRPr="00B73E2C">
        <w:t>.6. sabiedrības izpratnes veicināšanas pasākumi;</w:t>
      </w:r>
    </w:p>
    <w:p w14:paraId="2CB74787" w14:textId="3BB29B9E" w:rsidR="00B8465C" w:rsidRDefault="00B73E2C" w:rsidP="00B8465C">
      <w:r w:rsidRPr="00B73E2C">
        <w:t>38</w:t>
      </w:r>
      <w:r w:rsidR="00B8465C" w:rsidRPr="00B73E2C">
        <w:t>.7. projekta publicitātes pasākumi.</w:t>
      </w:r>
    </w:p>
    <w:p w14:paraId="0E3FDACA" w14:textId="77777777" w:rsidR="00B8465C" w:rsidRDefault="00B8465C" w:rsidP="00B8465C"/>
    <w:p w14:paraId="07C43661" w14:textId="48AE14F5" w:rsidR="006F2F72" w:rsidRDefault="00B73E2C" w:rsidP="00020470">
      <w:r>
        <w:t>39</w:t>
      </w:r>
      <w:r w:rsidR="00020470">
        <w:t>. Šo n</w:t>
      </w:r>
      <w:r>
        <w:t>oteikumu 38</w:t>
      </w:r>
      <w:r w:rsidR="00AB7433">
        <w:t>.6</w:t>
      </w:r>
      <w:r w:rsidR="00020470">
        <w:t>. </w:t>
      </w:r>
      <w:r w:rsidR="00B8465C">
        <w:t>apakšpunktā minēt</w:t>
      </w:r>
      <w:r w:rsidR="006F2F72">
        <w:t>ajiem</w:t>
      </w:r>
      <w:r w:rsidR="00B8465C">
        <w:t xml:space="preserve"> pasākumi</w:t>
      </w:r>
      <w:r w:rsidR="006F2F72">
        <w:t>em</w:t>
      </w:r>
      <w:r w:rsidR="00B8465C">
        <w:t xml:space="preserve"> </w:t>
      </w:r>
      <w:r w:rsidR="006F2F72">
        <w:t>jāparedz:</w:t>
      </w:r>
    </w:p>
    <w:p w14:paraId="42B93B91" w14:textId="151B8162" w:rsidR="00B8465C" w:rsidRDefault="00B73E2C" w:rsidP="00020470">
      <w:r>
        <w:t>39</w:t>
      </w:r>
      <w:r w:rsidR="006F2F72">
        <w:t xml:space="preserve">.1. </w:t>
      </w:r>
      <w:r w:rsidR="00B8465C">
        <w:t xml:space="preserve"> sabiedrības informēšanu par vides un klimata ietekmi, kā arī sanācijas pasākumu ietekmi </w:t>
      </w:r>
      <w:r w:rsidR="00020470">
        <w:t xml:space="preserve">uz </w:t>
      </w:r>
      <w:r w:rsidR="00B8465C">
        <w:t>piesārņojuma samaz</w:t>
      </w:r>
      <w:r w:rsidR="00020470">
        <w:t>ināšanu</w:t>
      </w:r>
      <w:r w:rsidR="00B8465C">
        <w:t>, aktualizējot informāciju, kas attiecas uz konkrētās teritorijas galvenajām problēmām un sasniegtajiem rezultātiem vietējo iedzīvotāju labklājībai. Pasākumi var ietvert informatīvas kampaņas, publiskos pasākumus, sociālu un kultūras pasākumu elementus, izglītojošas aktivitātes</w:t>
      </w:r>
      <w:r w:rsidR="002C08A1">
        <w:t>;</w:t>
      </w:r>
      <w:r w:rsidR="00B8465C">
        <w:t xml:space="preserve"> </w:t>
      </w:r>
    </w:p>
    <w:p w14:paraId="7B1D05A9" w14:textId="2FE61088" w:rsidR="006F2F72" w:rsidRDefault="00B73E2C" w:rsidP="00020470">
      <w:r>
        <w:t>39</w:t>
      </w:r>
      <w:r w:rsidR="006F2F72">
        <w:t xml:space="preserve">.2. </w:t>
      </w:r>
      <w:r w:rsidR="006F2F72" w:rsidRPr="006F2F72">
        <w:t xml:space="preserve">vismaz 2 % no </w:t>
      </w:r>
      <w:r w:rsidR="00300443">
        <w:t xml:space="preserve">atklātā konkursa </w:t>
      </w:r>
      <w:r w:rsidR="006F2F72" w:rsidRPr="006F2F72">
        <w:t xml:space="preserve">projekta attiecināmajām izmaksām, bet ne mazāk kā 50 000 </w:t>
      </w:r>
      <w:r w:rsidR="006F2F72" w:rsidRPr="00CF091B">
        <w:rPr>
          <w:i/>
        </w:rPr>
        <w:t>euro</w:t>
      </w:r>
      <w:r w:rsidR="006F2F72" w:rsidRPr="006F2F72">
        <w:t>.</w:t>
      </w:r>
      <w:r w:rsidR="006F2F72">
        <w:t xml:space="preserve"> </w:t>
      </w:r>
    </w:p>
    <w:p w14:paraId="572F0EC1" w14:textId="77777777" w:rsidR="00B8465C" w:rsidRDefault="00B8465C" w:rsidP="00B8465C"/>
    <w:p w14:paraId="4355DD3A" w14:textId="0BA20ADF" w:rsidR="00B8465C" w:rsidRDefault="00B73E2C" w:rsidP="00B8465C">
      <w:r>
        <w:t>40</w:t>
      </w:r>
      <w:r w:rsidR="00020470">
        <w:t xml:space="preserve">. </w:t>
      </w:r>
      <w:r w:rsidR="00B8465C">
        <w:t>Atklātā konkursa projekta ietvaros plāno tiešās un netiešās attiecināmās izmaksas.</w:t>
      </w:r>
    </w:p>
    <w:p w14:paraId="5014CF1D" w14:textId="77777777" w:rsidR="00B8465C" w:rsidRDefault="00B8465C" w:rsidP="00B8465C"/>
    <w:p w14:paraId="495A6B98" w14:textId="238F6393" w:rsidR="00B8465C" w:rsidRDefault="00B73E2C" w:rsidP="00B8465C">
      <w:r>
        <w:lastRenderedPageBreak/>
        <w:t>41</w:t>
      </w:r>
      <w:r w:rsidR="00020470">
        <w:t xml:space="preserve">. </w:t>
      </w:r>
      <w:r w:rsidR="006F2F72">
        <w:t>Atklātā konkursa p</w:t>
      </w:r>
      <w:r w:rsidR="00B8465C">
        <w:t>rojekta ietvaros ir attiecināmas šādas tiešās attie</w:t>
      </w:r>
      <w:r>
        <w:t>cināmās izmaksas šo noteikumu 38</w:t>
      </w:r>
      <w:r w:rsidR="00B8465C">
        <w:t>.</w:t>
      </w:r>
      <w:r w:rsidR="00020470">
        <w:t> </w:t>
      </w:r>
      <w:r w:rsidR="00B8465C">
        <w:t xml:space="preserve">punktā minēto atbalstāmo darbību īstenošanai: </w:t>
      </w:r>
    </w:p>
    <w:p w14:paraId="2CDE7AD0" w14:textId="2E1BAD01" w:rsidR="00B8465C" w:rsidRDefault="00B73E2C" w:rsidP="00B8465C">
      <w:r>
        <w:t>41</w:t>
      </w:r>
      <w:r w:rsidR="00020470">
        <w:t xml:space="preserve">.1. </w:t>
      </w:r>
      <w:r>
        <w:t xml:space="preserve">atklātā konkursa </w:t>
      </w:r>
      <w:r w:rsidR="00B8465C">
        <w:t>projekta vadī</w:t>
      </w:r>
      <w:r w:rsidR="00020470">
        <w:t>bas izmaksas, kas nepārsniedz 5</w:t>
      </w:r>
      <w:r w:rsidR="0054407B">
        <w:t> </w:t>
      </w:r>
      <w:r w:rsidR="00B8465C">
        <w:t>% no projekta kopējām attiecināmajām izmaksām:</w:t>
      </w:r>
    </w:p>
    <w:p w14:paraId="6E1A5A2C" w14:textId="223AAFD9" w:rsidR="00B8465C" w:rsidRDefault="00B73E2C" w:rsidP="00B8465C">
      <w:r>
        <w:t>41</w:t>
      </w:r>
      <w:r w:rsidR="00020470">
        <w:t xml:space="preserve">.1.1. </w:t>
      </w:r>
      <w:r w:rsidR="00B8465C">
        <w:t>personāla atlīdzības izmaksas, kas radušās uz darba līguma vai uzņēmuma līguma pamata (tai skaitā valsts sociālās apdrošināšanas obligātās iemaksas);</w:t>
      </w:r>
    </w:p>
    <w:p w14:paraId="0402374F" w14:textId="74E5C9D3" w:rsidR="00B8465C" w:rsidRDefault="00B73E2C" w:rsidP="00B8465C">
      <w:r>
        <w:t>41</w:t>
      </w:r>
      <w:r w:rsidR="00020470">
        <w:t xml:space="preserve">.1.2. </w:t>
      </w:r>
      <w:r w:rsidRPr="00B73E2C">
        <w:t xml:space="preserve">atklātā konkursa </w:t>
      </w:r>
      <w:r w:rsidR="00B8465C">
        <w:t>projekta vadībā iesaistītā personāla vietējo un ārvalstu komandējumu (darba braucienu) izmaksas, kuras ir attiecināmas saskaņā ar normatīvajiem aktiem par kārtību, kādā atlīdzināmi ar komandējumu saistītie izdevumi;</w:t>
      </w:r>
    </w:p>
    <w:p w14:paraId="641085C6" w14:textId="5B3F579A" w:rsidR="00B8465C" w:rsidRDefault="00B73E2C" w:rsidP="00B8465C">
      <w:r>
        <w:t>41</w:t>
      </w:r>
      <w:r w:rsidR="00020470">
        <w:t xml:space="preserve">.1.3. </w:t>
      </w:r>
      <w:r w:rsidR="00B8465C">
        <w:t>neatkarīga un sertificēta auditora ziņojuma sagatavošanas izmaksas (ja projektā piesaistīts partneris, kas nav reģistrēts Latvijā)</w:t>
      </w:r>
      <w:r w:rsidR="002C08A1">
        <w:t>.</w:t>
      </w:r>
    </w:p>
    <w:p w14:paraId="68E8DFFC" w14:textId="7E260DD9" w:rsidR="00B8465C" w:rsidRDefault="00B73E2C" w:rsidP="00B8465C">
      <w:r>
        <w:t>41</w:t>
      </w:r>
      <w:r w:rsidR="00C2725A">
        <w:t xml:space="preserve">.2. </w:t>
      </w:r>
      <w:r w:rsidR="00B8465C">
        <w:t>sanācijas darbu (tai skaitā būvdarbu) izmaksas un ar sanācijas darbu projektu saistītās būvju un infrastruktūras nojaukšanas izmaksas;</w:t>
      </w:r>
    </w:p>
    <w:p w14:paraId="48E5A555" w14:textId="10BAE905" w:rsidR="00B8465C" w:rsidRDefault="00B73E2C" w:rsidP="00B8465C">
      <w:r>
        <w:t>41</w:t>
      </w:r>
      <w:r w:rsidR="00C2725A">
        <w:t xml:space="preserve">.3. </w:t>
      </w:r>
      <w:r w:rsidR="00B8465C">
        <w:t>ar sanācijas darbu projektu saistīto pakalpojumu izmaksas:</w:t>
      </w:r>
    </w:p>
    <w:p w14:paraId="2D047F1A" w14:textId="671D580B" w:rsidR="00B8465C" w:rsidRDefault="00B73E2C" w:rsidP="00B8465C">
      <w:r>
        <w:t>41</w:t>
      </w:r>
      <w:r w:rsidR="00C2725A">
        <w:t xml:space="preserve">.3.1. </w:t>
      </w:r>
      <w:r w:rsidR="00B8465C">
        <w:t>inženiertehniskās uzraudzības (tai skaitā sanācijas darbu uzraudzības, būvuzraudzības, inženiertehnisko konsultāciju un izpētes) izmaksas;</w:t>
      </w:r>
    </w:p>
    <w:p w14:paraId="208CDE64" w14:textId="2810A855" w:rsidR="00B8465C" w:rsidRDefault="00B73E2C" w:rsidP="00B8465C">
      <w:r>
        <w:t>41</w:t>
      </w:r>
      <w:r w:rsidR="00C2725A">
        <w:t xml:space="preserve">.3.2. </w:t>
      </w:r>
      <w:r w:rsidR="00B8465C">
        <w:t>juridisko un citu konsultatīvo pakalpojumu līgumu izmaksas</w:t>
      </w:r>
      <w:r w:rsidR="002C08A1">
        <w:t>.</w:t>
      </w:r>
    </w:p>
    <w:p w14:paraId="573C62EA" w14:textId="14434B28" w:rsidR="00B8465C" w:rsidRDefault="00B73E2C" w:rsidP="00B8465C">
      <w:r>
        <w:t>41.4. ar šo noteikumu 38</w:t>
      </w:r>
      <w:r w:rsidR="00B8465C">
        <w:t xml:space="preserve">.5., </w:t>
      </w:r>
      <w:r>
        <w:t>38</w:t>
      </w:r>
      <w:r w:rsidR="00B8465C">
        <w:t xml:space="preserve">.6. un </w:t>
      </w:r>
      <w:r>
        <w:t>38</w:t>
      </w:r>
      <w:r w:rsidR="00C2725A">
        <w:t>.7. </w:t>
      </w:r>
      <w:r w:rsidR="00B8465C">
        <w:t>apakšpunktā minēto pasākumu īstenošanu saistītās izmaksas:</w:t>
      </w:r>
    </w:p>
    <w:p w14:paraId="42AB9AE0" w14:textId="6E214F67" w:rsidR="00B8465C" w:rsidRDefault="00B73E2C" w:rsidP="00B8465C">
      <w:r>
        <w:t>41</w:t>
      </w:r>
      <w:r w:rsidR="00C2725A">
        <w:t xml:space="preserve">.4.1. </w:t>
      </w:r>
      <w:r w:rsidR="00B8465C">
        <w:t>telpu noma un citas pasākuma organizēšanas izmaksas, tai skaitā tulkošanas pakalpojumu izmaksas;</w:t>
      </w:r>
    </w:p>
    <w:p w14:paraId="4C61647B" w14:textId="2A5962F2" w:rsidR="00B8465C" w:rsidRDefault="00B73E2C" w:rsidP="00B8465C">
      <w:r>
        <w:t>41</w:t>
      </w:r>
      <w:r w:rsidR="00C2725A">
        <w:t xml:space="preserve">.4.2. </w:t>
      </w:r>
      <w:r w:rsidR="00B8465C">
        <w:t>pasākumā iesaistīto personu iekšzemes un ārvalstu komandējumu izmaksas saskaņā ar normatīvajos aktos par kārtību, kādā atlīdzināmi ar komandējumiem saistītie izdevumi, noteiktajām izdevumu normām;</w:t>
      </w:r>
    </w:p>
    <w:p w14:paraId="4F58AC1B" w14:textId="2216823F" w:rsidR="00B8465C" w:rsidRDefault="00B73E2C" w:rsidP="00B8465C">
      <w:r>
        <w:t>41</w:t>
      </w:r>
      <w:r w:rsidR="00C2725A">
        <w:t xml:space="preserve">.4.3. </w:t>
      </w:r>
      <w:r w:rsidR="00B8465C">
        <w:t>piegādes</w:t>
      </w:r>
      <w:r w:rsidR="00C2725A">
        <w:t xml:space="preserve"> un pakalpojumu līgumu izmaksas</w:t>
      </w:r>
      <w:r w:rsidR="000347FA">
        <w:t>.</w:t>
      </w:r>
    </w:p>
    <w:p w14:paraId="17CF7774" w14:textId="7B580134" w:rsidR="00B8465C" w:rsidRDefault="00B73E2C" w:rsidP="00B8465C">
      <w:r>
        <w:t>41</w:t>
      </w:r>
      <w:r w:rsidR="00C2725A">
        <w:t xml:space="preserve">.5. </w:t>
      </w:r>
      <w:r w:rsidR="00B8465C">
        <w:t>moni</w:t>
      </w:r>
      <w:r w:rsidR="00C2725A">
        <w:t xml:space="preserve">toringa tīkla izveides izmaksas. </w:t>
      </w:r>
    </w:p>
    <w:p w14:paraId="42D4A42F" w14:textId="77777777" w:rsidR="00B8465C" w:rsidRDefault="00B8465C" w:rsidP="00B73E2C">
      <w:pPr>
        <w:ind w:firstLine="0"/>
      </w:pPr>
    </w:p>
    <w:p w14:paraId="183B9D42" w14:textId="722F6AD0" w:rsidR="00C2725A" w:rsidRDefault="00B73E2C" w:rsidP="00C2725A">
      <w:r>
        <w:t>42.</w:t>
      </w:r>
      <w:r w:rsidR="00C2725A">
        <w:t xml:space="preserve"> </w:t>
      </w:r>
      <w:r w:rsidR="006F2F72">
        <w:t>Atklātā konkursa p</w:t>
      </w:r>
      <w:r w:rsidR="00C2725A">
        <w:t>rojekta ietvaros ir attiecināmas šādas netiešās attiecināmās izmaksas:</w:t>
      </w:r>
    </w:p>
    <w:p w14:paraId="420CB1D6" w14:textId="537447FD" w:rsidR="00C2725A" w:rsidRDefault="00B73E2C" w:rsidP="00C2725A">
      <w:r>
        <w:t>42</w:t>
      </w:r>
      <w:r w:rsidR="00C2725A">
        <w:t xml:space="preserve">.1. </w:t>
      </w:r>
      <w:r w:rsidR="00906B68">
        <w:t xml:space="preserve">atklātā konkursa </w:t>
      </w:r>
      <w:r w:rsidR="00C2725A">
        <w:t>projekta īstenošanai izmantojamo telpu nomas maksa;</w:t>
      </w:r>
    </w:p>
    <w:p w14:paraId="7C0F35CE" w14:textId="5C70A4B6" w:rsidR="00C2725A" w:rsidRDefault="00B73E2C" w:rsidP="00C2725A">
      <w:r>
        <w:t>42</w:t>
      </w:r>
      <w:r w:rsidR="00C2725A">
        <w:t>.2. telpu apsaimniekošanas izmaksas (elektrība, apkure, ūdensapgāde, apsardze, apsaimniekošanas pakalpojumi);</w:t>
      </w:r>
    </w:p>
    <w:p w14:paraId="6E902295" w14:textId="09EE8CA2" w:rsidR="00C2725A" w:rsidRDefault="00B73E2C" w:rsidP="00C2725A">
      <w:r>
        <w:t>42</w:t>
      </w:r>
      <w:r w:rsidR="00C2725A">
        <w:t>.3. kancelejas un biroja preču izmaksas;</w:t>
      </w:r>
    </w:p>
    <w:p w14:paraId="72AB6CB3" w14:textId="51970E56" w:rsidR="00B8465C" w:rsidRDefault="00B73E2C" w:rsidP="00C2725A">
      <w:r>
        <w:t>42</w:t>
      </w:r>
      <w:r w:rsidR="00C2725A">
        <w:t>.4. sakaru pakalpojumu izmaksas (telekomunikācijas, internets, pasta pakalpojumi).</w:t>
      </w:r>
      <w:r w:rsidR="00415295">
        <w:t xml:space="preserve"> </w:t>
      </w:r>
    </w:p>
    <w:p w14:paraId="78120BB0" w14:textId="77777777" w:rsidR="00415295" w:rsidRDefault="00415295" w:rsidP="00C2725A"/>
    <w:p w14:paraId="34637FA0" w14:textId="4B004E77" w:rsidR="00415295" w:rsidRDefault="00B73E2C" w:rsidP="00415295">
      <w:r>
        <w:t>43</w:t>
      </w:r>
      <w:r w:rsidR="00415295">
        <w:t xml:space="preserve">. </w:t>
      </w:r>
      <w:r w:rsidR="006F2F72">
        <w:t>Atklātā konkursa p</w:t>
      </w:r>
      <w:r w:rsidR="00415295">
        <w:t>rojekta ietvaros netiešās izmaksas plāno vienā no šādiem veidiem:</w:t>
      </w:r>
    </w:p>
    <w:p w14:paraId="6823D9E4" w14:textId="6711699C" w:rsidR="00415295" w:rsidRDefault="00B73E2C" w:rsidP="00415295">
      <w:r>
        <w:t>43</w:t>
      </w:r>
      <w:r w:rsidR="00415295">
        <w:t>.1. kā vienu izmaksu pozīciju, piemērojot netiešo izmaksu vienoto likmi 15</w:t>
      </w:r>
      <w:r w:rsidR="0054407B">
        <w:t> </w:t>
      </w:r>
      <w:r>
        <w:t>% apmērā no šo noteikumu 41</w:t>
      </w:r>
      <w:r w:rsidR="00415295">
        <w:t>.1.1. apakšpunktā minētajām izmaksām;</w:t>
      </w:r>
    </w:p>
    <w:p w14:paraId="675766A1" w14:textId="78D356B4" w:rsidR="00415295" w:rsidRDefault="00B73E2C" w:rsidP="00415295">
      <w:r>
        <w:lastRenderedPageBreak/>
        <w:t>43</w:t>
      </w:r>
      <w:r w:rsidR="00415295">
        <w:t>.2. pamatojoties uz faktiskajām netiešajām izmaksām, kas nepārsniedz 15</w:t>
      </w:r>
      <w:r w:rsidR="0054407B">
        <w:t> </w:t>
      </w:r>
      <w:r>
        <w:t>% no šo noteikumu 41</w:t>
      </w:r>
      <w:r w:rsidR="00415295">
        <w:t>.1.1. apakšpunktā minētajām izmaksām.</w:t>
      </w:r>
    </w:p>
    <w:p w14:paraId="3575FE26" w14:textId="77777777" w:rsidR="00B8465C" w:rsidRDefault="00B8465C" w:rsidP="00B24CEE"/>
    <w:p w14:paraId="7975CE1B" w14:textId="6FF460EC" w:rsidR="00415295" w:rsidRDefault="00B73E2C" w:rsidP="00906B68">
      <w:r>
        <w:t>44.</w:t>
      </w:r>
      <w:r w:rsidR="00415295">
        <w:t xml:space="preserve"> </w:t>
      </w:r>
      <w:r w:rsidR="000D5781">
        <w:t>Atklātā konkursa projekta p</w:t>
      </w:r>
      <w:r w:rsidR="00415295">
        <w:t>ievienotās vērtības nodokļa izmaksas ir attiecināmas, ja tās nav atgūstamas no valsts budžeta.</w:t>
      </w:r>
    </w:p>
    <w:p w14:paraId="3A2C78A4" w14:textId="77777777" w:rsidR="00151E6F" w:rsidRDefault="00151E6F" w:rsidP="00906B68"/>
    <w:p w14:paraId="3770D892" w14:textId="178A1D64" w:rsidR="00415295" w:rsidRDefault="00906B68" w:rsidP="00415295">
      <w:r>
        <w:t>45</w:t>
      </w:r>
      <w:r w:rsidR="00A12A4B">
        <w:t xml:space="preserve">. </w:t>
      </w:r>
      <w:r w:rsidR="000D5781">
        <w:t>Atklātā konkursa projekta n</w:t>
      </w:r>
      <w:r w:rsidR="00415295">
        <w:t>eattiecināmās izmaksas ir:</w:t>
      </w:r>
    </w:p>
    <w:p w14:paraId="7F312F21" w14:textId="2792170D" w:rsidR="00415295" w:rsidRDefault="00A12A4B" w:rsidP="00415295">
      <w:r>
        <w:t>4</w:t>
      </w:r>
      <w:r w:rsidR="00906B68">
        <w:t>5</w:t>
      </w:r>
      <w:r>
        <w:t xml:space="preserve">.1. </w:t>
      </w:r>
      <w:r w:rsidR="00415295">
        <w:t xml:space="preserve">projekta sagatavošanas izmaksas; </w:t>
      </w:r>
    </w:p>
    <w:p w14:paraId="1CE9F9E1" w14:textId="34859300" w:rsidR="00415295" w:rsidRDefault="00906B68" w:rsidP="00415295">
      <w:r>
        <w:t>45</w:t>
      </w:r>
      <w:r w:rsidR="00A12A4B">
        <w:t xml:space="preserve">.2. </w:t>
      </w:r>
      <w:r w:rsidR="00415295">
        <w:t>personālam izmaksātās prēmijas, balvas un dāvanas vai jebkurš cits gūtais labums, ja tas nav paredzēts ārējos normatīvos aktos;</w:t>
      </w:r>
    </w:p>
    <w:p w14:paraId="5723EE00" w14:textId="5A171C15" w:rsidR="00415295" w:rsidRDefault="00906B68" w:rsidP="00415295">
      <w:r>
        <w:t>45</w:t>
      </w:r>
      <w:r w:rsidR="00A12A4B">
        <w:t xml:space="preserve">.3. </w:t>
      </w:r>
      <w:r w:rsidR="00415295">
        <w:t>aizdevuma pamatsummas un procentu maksājumu vai citu saistību segšanas izmaksas;</w:t>
      </w:r>
    </w:p>
    <w:p w14:paraId="186E57DC" w14:textId="040E98ED" w:rsidR="00415295" w:rsidRDefault="00906B68" w:rsidP="00415295">
      <w:r>
        <w:t>45</w:t>
      </w:r>
      <w:r w:rsidR="00A12A4B">
        <w:t xml:space="preserve">.4. </w:t>
      </w:r>
      <w:r w:rsidR="00415295">
        <w:t>debeta procentu maksājumi par finanšu darījumiem;</w:t>
      </w:r>
    </w:p>
    <w:p w14:paraId="5C2D4EF0" w14:textId="03753572" w:rsidR="00415295" w:rsidRDefault="00906B68" w:rsidP="00415295">
      <w:r>
        <w:t>45</w:t>
      </w:r>
      <w:r w:rsidR="00A12A4B">
        <w:t xml:space="preserve">.5. </w:t>
      </w:r>
      <w:r w:rsidR="00415295">
        <w:t>valūtas maiņas komisijas maksas un valūtas kursu svārstību radītie zaudējumi;</w:t>
      </w:r>
    </w:p>
    <w:p w14:paraId="513A39FC" w14:textId="2BEF14F5" w:rsidR="00415295" w:rsidRDefault="00906B68" w:rsidP="00415295">
      <w:r>
        <w:t>45</w:t>
      </w:r>
      <w:r w:rsidR="00A12A4B">
        <w:t xml:space="preserve">.6. </w:t>
      </w:r>
      <w:r w:rsidR="00415295">
        <w:t>naudas sodi, līgumsodi, nokavējuma procenti un tiesvedības izdevumi;</w:t>
      </w:r>
    </w:p>
    <w:p w14:paraId="41CF487F" w14:textId="418DF0B9" w:rsidR="00415295" w:rsidRDefault="00906B68" w:rsidP="00415295">
      <w:r>
        <w:t>45</w:t>
      </w:r>
      <w:r w:rsidR="00A12A4B">
        <w:t xml:space="preserve">.7. </w:t>
      </w:r>
      <w:r w:rsidR="00415295">
        <w:t>zemes un nekustamā īpašuma iegādes izmaksas;</w:t>
      </w:r>
    </w:p>
    <w:p w14:paraId="481D02B5" w14:textId="4FAFE702" w:rsidR="00415295" w:rsidRDefault="00906B68" w:rsidP="00415295">
      <w:r>
        <w:t>45</w:t>
      </w:r>
      <w:r w:rsidR="00A12A4B">
        <w:t xml:space="preserve">.8. </w:t>
      </w:r>
      <w:r w:rsidR="00415295">
        <w:t>transportlīdzekļu iegādes izmaksas;</w:t>
      </w:r>
    </w:p>
    <w:p w14:paraId="1BFDBA0A" w14:textId="29C1BE86" w:rsidR="00415295" w:rsidRDefault="00906B68" w:rsidP="00415295">
      <w:r>
        <w:t>45</w:t>
      </w:r>
      <w:r w:rsidR="00A12A4B">
        <w:t xml:space="preserve">.10. </w:t>
      </w:r>
      <w:r w:rsidR="00415295">
        <w:t>izmaksas, kas jau tiek finansētas no citiem finanšu avotiem;</w:t>
      </w:r>
    </w:p>
    <w:p w14:paraId="6FD6D4C4" w14:textId="69B35352" w:rsidR="00415295" w:rsidRDefault="00906B68" w:rsidP="00415295">
      <w:r>
        <w:t>45</w:t>
      </w:r>
      <w:r w:rsidR="00A12A4B">
        <w:t xml:space="preserve">.11. </w:t>
      </w:r>
      <w:r w:rsidR="00415295">
        <w:t>pārmērīgi vai nepamatoti izdevumi;</w:t>
      </w:r>
    </w:p>
    <w:p w14:paraId="1FAD59D1" w14:textId="7F4C3FFB" w:rsidR="00415295" w:rsidRDefault="00906B68" w:rsidP="00415295">
      <w:r>
        <w:t>45</w:t>
      </w:r>
      <w:r w:rsidR="00A12A4B">
        <w:t xml:space="preserve">.11. </w:t>
      </w:r>
      <w:r w:rsidR="00415295">
        <w:t>izmaksas</w:t>
      </w:r>
      <w:r w:rsidR="005E2B99">
        <w:t>,</w:t>
      </w:r>
      <w:r w:rsidR="00B73E2C">
        <w:t xml:space="preserve"> </w:t>
      </w:r>
      <w:r w:rsidR="00415295">
        <w:t xml:space="preserve">kas pārsniedz </w:t>
      </w:r>
      <w:r w:rsidR="00090E95">
        <w:t>41</w:t>
      </w:r>
      <w:r w:rsidR="006B4AE6">
        <w:t>.</w:t>
      </w:r>
      <w:r w:rsidR="00A552C4">
        <w:t>1.</w:t>
      </w:r>
      <w:r w:rsidR="00090E95">
        <w:t xml:space="preserve">apakšpunktā </w:t>
      </w:r>
      <w:r w:rsidR="00415295">
        <w:t>minētos izmaksu ierobežojumus;</w:t>
      </w:r>
    </w:p>
    <w:p w14:paraId="5127E5A7" w14:textId="33C4775A" w:rsidR="00B25D41" w:rsidRDefault="00906B68" w:rsidP="00090E95">
      <w:r w:rsidRPr="00906B68">
        <w:t>45</w:t>
      </w:r>
      <w:r w:rsidR="00A12A4B" w:rsidRPr="00906B68">
        <w:t xml:space="preserve">.12. </w:t>
      </w:r>
      <w:r w:rsidR="00415295" w:rsidRPr="00906B68">
        <w:t>citas izmaksas, k</w:t>
      </w:r>
      <w:r w:rsidR="006B4AE6" w:rsidRPr="00906B68">
        <w:t>as neatbilst šo noteikumu</w:t>
      </w:r>
      <w:r w:rsidRPr="00906B68">
        <w:t xml:space="preserve"> </w:t>
      </w:r>
      <w:r w:rsidR="00090E95" w:rsidRPr="00906B68">
        <w:t>41</w:t>
      </w:r>
      <w:r w:rsidR="006F2F72" w:rsidRPr="00906B68">
        <w:t xml:space="preserve">., </w:t>
      </w:r>
      <w:r w:rsidR="00090E95" w:rsidRPr="00906B68">
        <w:t>42</w:t>
      </w:r>
      <w:r w:rsidR="006F2F72" w:rsidRPr="00906B68">
        <w:t>.,</w:t>
      </w:r>
      <w:r w:rsidR="00090E95" w:rsidRPr="00906B68">
        <w:t xml:space="preserve"> un 43</w:t>
      </w:r>
      <w:r w:rsidR="00415295" w:rsidRPr="00906B68">
        <w:t>. punktā minētajiem nosacījumiem.</w:t>
      </w:r>
    </w:p>
    <w:p w14:paraId="4709038F" w14:textId="77777777" w:rsidR="00090E95" w:rsidRDefault="00090E95" w:rsidP="00090E95"/>
    <w:p w14:paraId="3E4BBFCB" w14:textId="557C32FC" w:rsidR="000B4B0E" w:rsidRDefault="00906B68" w:rsidP="00B25D41">
      <w:r>
        <w:t>46</w:t>
      </w:r>
      <w:r w:rsidR="00B25D41">
        <w:t xml:space="preserve">. Šo </w:t>
      </w:r>
      <w:r w:rsidR="00090E95">
        <w:t>noteikumu 38</w:t>
      </w:r>
      <w:r w:rsidR="00B25D41" w:rsidRPr="003C370D">
        <w:t>.</w:t>
      </w:r>
      <w:r w:rsidR="00B25D41">
        <w:t> </w:t>
      </w:r>
      <w:r w:rsidR="00B25D41" w:rsidRPr="003C370D">
        <w:t>punktā paredzētās darbības nav kvalificējamas kā komercdarbības atbalsts, ja sanācija tiek veikta tikai vēsturiskajam piesārņojumam, kas izveidojies līdz brīdim, kad piesārņotājs beidza pastāvēt un sanācijai pakļautā teritorija ir v</w:t>
      </w:r>
      <w:r w:rsidR="00B25D41">
        <w:t xml:space="preserve">alsts, pašvaldību vai citu publisko tiesību subjektu </w:t>
      </w:r>
      <w:r w:rsidR="00B25D41" w:rsidRPr="00163166">
        <w:t>īpašumā</w:t>
      </w:r>
      <w:r w:rsidR="00B25D41">
        <w:t xml:space="preserve"> </w:t>
      </w:r>
      <w:r w:rsidR="009B0198">
        <w:t xml:space="preserve">vai </w:t>
      </w:r>
      <w:r w:rsidR="00B25D41" w:rsidRPr="00163166">
        <w:t>valdījumā</w:t>
      </w:r>
      <w:r w:rsidR="00B25D41">
        <w:t xml:space="preserve">.  </w:t>
      </w:r>
    </w:p>
    <w:p w14:paraId="623EF364" w14:textId="77777777" w:rsidR="000B4B0E" w:rsidRDefault="000B4B0E" w:rsidP="003C370D">
      <w:pPr>
        <w:ind w:firstLine="0"/>
      </w:pPr>
    </w:p>
    <w:p w14:paraId="3311F39A" w14:textId="133D7983" w:rsidR="003C370D" w:rsidRPr="003C370D" w:rsidRDefault="003C370D" w:rsidP="003C370D">
      <w:pPr>
        <w:pStyle w:val="Title"/>
        <w:ind w:firstLine="0"/>
        <w:outlineLvl w:val="0"/>
        <w:rPr>
          <w:b/>
        </w:rPr>
      </w:pPr>
      <w:r w:rsidRPr="003C370D">
        <w:rPr>
          <w:b/>
        </w:rPr>
        <w:t>VI</w:t>
      </w:r>
      <w:r w:rsidR="00090E95">
        <w:rPr>
          <w:b/>
        </w:rPr>
        <w:t>I</w:t>
      </w:r>
      <w:r w:rsidRPr="003C370D">
        <w:rPr>
          <w:b/>
        </w:rPr>
        <w:t>. Divpusējās sadarbības fonda ieviešanas kārtība</w:t>
      </w:r>
    </w:p>
    <w:p w14:paraId="52BB207B" w14:textId="77777777" w:rsidR="003C370D" w:rsidRDefault="003C370D" w:rsidP="003C370D">
      <w:pPr>
        <w:ind w:firstLine="0"/>
      </w:pPr>
    </w:p>
    <w:p w14:paraId="6FD9E33D" w14:textId="097F5ADB" w:rsidR="003C370D" w:rsidRDefault="00906B68" w:rsidP="003C370D">
      <w:r>
        <w:t>47</w:t>
      </w:r>
      <w:r w:rsidR="003C370D">
        <w:t xml:space="preserve">. Saskaņā ar Saprašanās memorandu starp Norvēģijas Karalisti un Latvijas Republiku programmas divpusējās sadarbības </w:t>
      </w:r>
      <w:r w:rsidR="00151E6F">
        <w:t>iniciatīvu</w:t>
      </w:r>
      <w:r w:rsidR="003C370D">
        <w:t xml:space="preserve"> īstenoš</w:t>
      </w:r>
      <w:r w:rsidR="00C914DF">
        <w:t>anai programmā ir piešķirti 100 </w:t>
      </w:r>
      <w:r w:rsidR="003C370D">
        <w:t xml:space="preserve">000 </w:t>
      </w:r>
      <w:r w:rsidR="003C370D" w:rsidRPr="003C370D">
        <w:rPr>
          <w:i/>
        </w:rPr>
        <w:t xml:space="preserve">euro </w:t>
      </w:r>
      <w:r w:rsidR="003C370D">
        <w:t>(turpmāk </w:t>
      </w:r>
      <w:r w:rsidR="003C370D">
        <w:noBreakHyphen/>
        <w:t> divpusējās sadarbības fonds), kas ir Norvēģijas finanšu instrumenta līdzfinansējums 100</w:t>
      </w:r>
      <w:r w:rsidR="0054407B">
        <w:t> </w:t>
      </w:r>
      <w:r w:rsidR="003C370D">
        <w:t>% apmērā.</w:t>
      </w:r>
    </w:p>
    <w:p w14:paraId="14EF8782" w14:textId="77777777" w:rsidR="003C370D" w:rsidRDefault="003C370D" w:rsidP="003C370D">
      <w:pPr>
        <w:ind w:firstLine="0"/>
      </w:pPr>
    </w:p>
    <w:p w14:paraId="442E52E1" w14:textId="7988F2E9" w:rsidR="003C370D" w:rsidRDefault="00906B68" w:rsidP="003C370D">
      <w:r>
        <w:t>48</w:t>
      </w:r>
      <w:r w:rsidR="003C370D">
        <w:t>. Sadarbības komiteja pieņem lēmumu par divpusējās sadarbības fonda iniciatīvas apstiprināšanu vai noraidīšanu.</w:t>
      </w:r>
    </w:p>
    <w:p w14:paraId="1BAE403F" w14:textId="77777777" w:rsidR="003C370D" w:rsidRDefault="003C370D" w:rsidP="003C370D">
      <w:pPr>
        <w:ind w:firstLine="0"/>
      </w:pPr>
    </w:p>
    <w:p w14:paraId="06E382A3" w14:textId="2A53DF1B" w:rsidR="003C370D" w:rsidRDefault="00906B68" w:rsidP="003C370D">
      <w:r>
        <w:t>49</w:t>
      </w:r>
      <w:r w:rsidR="003C370D">
        <w:t>. Divpusējās sadarbības fonda finansējums ir pieejams:</w:t>
      </w:r>
    </w:p>
    <w:p w14:paraId="61176135" w14:textId="77404274" w:rsidR="003C370D" w:rsidRDefault="00906B68" w:rsidP="003C370D">
      <w:r>
        <w:t>49</w:t>
      </w:r>
      <w:r w:rsidR="003C370D">
        <w:t>.1. programmas apsaimniekotājam </w:t>
      </w:r>
      <w:r w:rsidR="003C370D">
        <w:noBreakHyphen/>
        <w:t> programmas līmeņa pasākumiem;</w:t>
      </w:r>
    </w:p>
    <w:p w14:paraId="58F91EB8" w14:textId="45A44752" w:rsidR="003C370D" w:rsidRDefault="00906B68" w:rsidP="003C370D">
      <w:r>
        <w:lastRenderedPageBreak/>
        <w:t>49</w:t>
      </w:r>
      <w:r w:rsidR="003C370D">
        <w:t>.2. līdzfinansējuma saņēmējam </w:t>
      </w:r>
      <w:r w:rsidR="003C370D">
        <w:noBreakHyphen/>
        <w:t> sadarbības tīkla veidošana</w:t>
      </w:r>
      <w:r w:rsidR="005E2B99">
        <w:t>i</w:t>
      </w:r>
      <w:r w:rsidR="003C370D">
        <w:t>, pieredzes, zināšanu, labās prakses piemēru apmaiņai.</w:t>
      </w:r>
    </w:p>
    <w:p w14:paraId="681C6B55" w14:textId="77777777" w:rsidR="003C370D" w:rsidRDefault="003C370D" w:rsidP="003C370D">
      <w:pPr>
        <w:ind w:firstLine="0"/>
      </w:pPr>
    </w:p>
    <w:p w14:paraId="254E8AB3" w14:textId="20690AEF" w:rsidR="003C370D" w:rsidRDefault="00906B68" w:rsidP="003C370D">
      <w:r>
        <w:t>50</w:t>
      </w:r>
      <w:r w:rsidR="003C370D">
        <w:t>. Divpusējās sadarbības fonda iniciatīvas ir:</w:t>
      </w:r>
    </w:p>
    <w:p w14:paraId="512BC14E" w14:textId="28417A92" w:rsidR="003C370D" w:rsidRDefault="00906B68" w:rsidP="003C370D">
      <w:r>
        <w:t>50</w:t>
      </w:r>
      <w:r w:rsidR="003C370D">
        <w:t>.1. aktivitātes ar mērķi stiprināt divpusējās attiecības starp donorvalsti un Latviju;</w:t>
      </w:r>
    </w:p>
    <w:p w14:paraId="16A3A3BB" w14:textId="1641ECA8" w:rsidR="003C370D" w:rsidRDefault="00906B68" w:rsidP="003C370D">
      <w:r>
        <w:t>50</w:t>
      </w:r>
      <w:r w:rsidR="003C370D">
        <w:t>.2. donorvalsts projektu partnerības veicināšana pirms iepriekš noteikto projektu iesniegumu izstrādes un to izstrādes laikā;</w:t>
      </w:r>
    </w:p>
    <w:p w14:paraId="1ECD00F9" w14:textId="1A6EA21B" w:rsidR="003C370D" w:rsidRDefault="00906B68" w:rsidP="003C370D">
      <w:r>
        <w:t>50</w:t>
      </w:r>
      <w:r w:rsidR="003C370D">
        <w:t xml:space="preserve">.3. sadarbības tīkla veidošana, pieredzes, zināšanu, labās prakses piemēru apmaiņa starp </w:t>
      </w:r>
      <w:r w:rsidR="006063B1">
        <w:t xml:space="preserve">līdzfinansējuma saņēmējiem </w:t>
      </w:r>
      <w:r w:rsidR="003C370D">
        <w:t>un donorvalsts institūcijām vai starptautiskajām organizācijām;</w:t>
      </w:r>
    </w:p>
    <w:p w14:paraId="39AB013C" w14:textId="5772DAB1" w:rsidR="003C370D" w:rsidRDefault="00906B68" w:rsidP="003C370D">
      <w:r>
        <w:t>50</w:t>
      </w:r>
      <w:r w:rsidR="003C370D">
        <w:t>.4. aktivitātes ar mērķi stiprināt sadarbību, pieredzes un labās prakses apmaiņu starp Programmas apsaimniekotāju un līdzīgām institūcijām saņēmējvalstīs un donorvalstī, kā arī starptautiskajām organizācijām ar nosacījumu, ka aktivitātē ir iesaistīta vismaz viena donorvalsts institūcija.</w:t>
      </w:r>
    </w:p>
    <w:p w14:paraId="0CD8C00C" w14:textId="77777777" w:rsidR="003C370D" w:rsidRDefault="003C370D" w:rsidP="003C370D">
      <w:pPr>
        <w:ind w:firstLine="0"/>
      </w:pPr>
    </w:p>
    <w:p w14:paraId="5F973DC9" w14:textId="0110A3DE" w:rsidR="003735B3" w:rsidRPr="003735B3" w:rsidRDefault="003735B3" w:rsidP="003735B3">
      <w:pPr>
        <w:rPr>
          <w:color w:val="0D0D0D" w:themeColor="text1" w:themeTint="F2"/>
          <w:sz w:val="22"/>
          <w:szCs w:val="22"/>
        </w:rPr>
      </w:pPr>
      <w:r w:rsidRPr="003735B3">
        <w:rPr>
          <w:color w:val="0D0D0D" w:themeColor="text1" w:themeTint="F2"/>
        </w:rPr>
        <w:t xml:space="preserve">51. Ja </w:t>
      </w:r>
      <w:r w:rsidR="009B0EE2">
        <w:rPr>
          <w:color w:val="0D0D0D" w:themeColor="text1" w:themeTint="F2"/>
        </w:rPr>
        <w:t xml:space="preserve">šo noteikumu </w:t>
      </w:r>
      <w:r w:rsidRPr="003735B3">
        <w:rPr>
          <w:color w:val="0D0D0D" w:themeColor="text1" w:themeTint="F2"/>
        </w:rPr>
        <w:t>50. punktā minēto pasākumu īsteno divpusējās sadarbības fonda līdzfinansējuma saņēmējs, kas:</w:t>
      </w:r>
    </w:p>
    <w:p w14:paraId="482A3411" w14:textId="2F719344" w:rsidR="003735B3" w:rsidRPr="003735B3" w:rsidRDefault="003735B3" w:rsidP="003735B3">
      <w:pPr>
        <w:rPr>
          <w:color w:val="0D0D0D" w:themeColor="text1" w:themeTint="F2"/>
        </w:rPr>
      </w:pPr>
      <w:r w:rsidRPr="003735B3">
        <w:rPr>
          <w:color w:val="0D0D0D" w:themeColor="text1" w:themeTint="F2"/>
        </w:rPr>
        <w:t>51.1. nav Latvijas valsts budžeta iestāde, tas izdevumus sākotnēji sedz no saviem līdzekļiem. Līdzfinansējuma saņēmējs 30 kalendāro dienu laikā pēc divpusējās sadarbības fonda iniciatīvas īstenošanas sagatavo un iesniedz programmas apsaimniekotājam divpusējās sadarbības fonda iniciatīvas atskaites veidlapu kopā ar pamatojošo dokumentāciju. Programmas apsaimniekotājs apstiprinātos izdevumus atmaksā 20 darbdienu laikā pēc attiecīgos izdevumus pamatojošo dokumentu kopiju iesniegšanas programmas apsaimniekotājam;</w:t>
      </w:r>
    </w:p>
    <w:p w14:paraId="161C472C" w14:textId="424D987F" w:rsidR="003735B3" w:rsidRPr="003735B3" w:rsidRDefault="003735B3" w:rsidP="003735B3">
      <w:pPr>
        <w:rPr>
          <w:color w:val="0D0D0D" w:themeColor="text1" w:themeTint="F2"/>
        </w:rPr>
      </w:pPr>
      <w:r w:rsidRPr="003735B3">
        <w:rPr>
          <w:color w:val="0D0D0D" w:themeColor="text1" w:themeTint="F2"/>
        </w:rPr>
        <w:t xml:space="preserve">51.2. ir valsts budžeta iestāde, </w:t>
      </w:r>
      <w:r w:rsidR="007C335B">
        <w:rPr>
          <w:color w:val="0D0D0D" w:themeColor="text1" w:themeTint="F2"/>
        </w:rPr>
        <w:t xml:space="preserve">kas </w:t>
      </w:r>
      <w:r w:rsidRPr="003735B3">
        <w:rPr>
          <w:color w:val="0D0D0D" w:themeColor="text1" w:themeTint="F2"/>
        </w:rPr>
        <w:t xml:space="preserve">nav Vides aizsardzības un reģionālās attīstības ministrija vai tās padotībā esoša iestāde, programmas apsaimniekotājs plāno transfertu izdevumus Vides aizsardzības un reģionālās attīstības ministrijas budžetā uz citām nozaru ministrijām un citām centrālajām valsts iestādēm, kas iesaistītas minēto aktivitāšu īstenošanā. </w:t>
      </w:r>
      <w:r w:rsidR="00294281">
        <w:rPr>
          <w:color w:val="0D0D0D" w:themeColor="text1" w:themeTint="F2"/>
        </w:rPr>
        <w:t xml:space="preserve">Līdzfinansējuma saņēmējs </w:t>
      </w:r>
      <w:r w:rsidRPr="003735B3">
        <w:rPr>
          <w:color w:val="0D0D0D" w:themeColor="text1" w:themeTint="F2"/>
        </w:rPr>
        <w:t>30 kalendāro dienu laikā pēc divpusējās sadarbības fonda iniciatīvas īstenošanas sagatavo un iesniedz programmas apsaimniekotājam divpusējās sadarbības fonda iniciatīvas atskaites veidlapu kopā ar pamatojošo dokumentāciju;</w:t>
      </w:r>
    </w:p>
    <w:p w14:paraId="55E3120A" w14:textId="2177F5FA" w:rsidR="003735B3" w:rsidRPr="003735B3" w:rsidRDefault="003735B3" w:rsidP="003735B3">
      <w:pPr>
        <w:rPr>
          <w:color w:val="0D0D0D" w:themeColor="text1" w:themeTint="F2"/>
        </w:rPr>
      </w:pPr>
      <w:r w:rsidRPr="003735B3">
        <w:rPr>
          <w:color w:val="0D0D0D" w:themeColor="text1" w:themeTint="F2"/>
        </w:rPr>
        <w:t>51.3. ir Vides aizsardzības un reģionālās attīstības ministrija, tā 30 kalendāro dienu laikā pēc divpusējās sadarbības fonda iniciatīvas īstenošanas sagatavo un iesniedz programmas apsaimniekotājam divpusējās sadarbības fonda iniciatīvas atskaites veidlapu kopā ar pamatojošo dokumentāciju.</w:t>
      </w:r>
    </w:p>
    <w:p w14:paraId="46AA739E" w14:textId="77777777" w:rsidR="00D928B8" w:rsidRDefault="00D928B8" w:rsidP="003C370D">
      <w:pPr>
        <w:ind w:firstLine="0"/>
      </w:pPr>
    </w:p>
    <w:p w14:paraId="724C447A" w14:textId="3EF45BA7" w:rsidR="003C370D" w:rsidRDefault="00906B68" w:rsidP="003C370D">
      <w:r>
        <w:t>52</w:t>
      </w:r>
      <w:r w:rsidR="003C370D">
        <w:t>. Līdzfinansējuma saņēmēja īstenotā divpusējā sadarbības iniciatīva atbilst šādām prasībām:</w:t>
      </w:r>
    </w:p>
    <w:p w14:paraId="72EBFE65" w14:textId="3C4E510A" w:rsidR="003C370D" w:rsidRDefault="00D928B8" w:rsidP="003C370D">
      <w:r>
        <w:t>5</w:t>
      </w:r>
      <w:r w:rsidR="00906B68">
        <w:t>2</w:t>
      </w:r>
      <w:r w:rsidR="003C370D">
        <w:t>.</w:t>
      </w:r>
      <w:r w:rsidR="007C335B">
        <w:t>1.</w:t>
      </w:r>
      <w:r w:rsidR="003C370D">
        <w:t xml:space="preserve"> mērķis ir vērsts uz</w:t>
      </w:r>
      <w:r w:rsidR="00300443">
        <w:t xml:space="preserve"> </w:t>
      </w:r>
      <w:r w:rsidR="003C370D">
        <w:t>projekta rezultātu sasniegšanu un divpusējo attiecību stiprināšanu starp Norvēģiju un Latviju;</w:t>
      </w:r>
    </w:p>
    <w:p w14:paraId="628B4F1E" w14:textId="6B85FDEE" w:rsidR="003C370D" w:rsidRDefault="00906B68" w:rsidP="003C370D">
      <w:r>
        <w:t>52</w:t>
      </w:r>
      <w:r w:rsidR="00AB7433">
        <w:t xml:space="preserve">.2. </w:t>
      </w:r>
      <w:r w:rsidR="003C370D">
        <w:t>maksimālais programmas līdzfinansējums vienai divpusējās sadarbības fonda iniciatīvai nepār</w:t>
      </w:r>
      <w:r w:rsidR="00C914DF">
        <w:t>sniedz 10 </w:t>
      </w:r>
      <w:r w:rsidR="003C370D">
        <w:t xml:space="preserve">000 </w:t>
      </w:r>
      <w:r w:rsidR="003C370D" w:rsidRPr="003C370D">
        <w:rPr>
          <w:i/>
        </w:rPr>
        <w:t>euro</w:t>
      </w:r>
      <w:r w:rsidR="003C370D">
        <w:t>;</w:t>
      </w:r>
    </w:p>
    <w:p w14:paraId="56A0E115" w14:textId="59F1F177" w:rsidR="00793F5B" w:rsidRDefault="00906B68" w:rsidP="00D928B8">
      <w:r>
        <w:lastRenderedPageBreak/>
        <w:t>52</w:t>
      </w:r>
      <w:r w:rsidR="003C370D">
        <w:t xml:space="preserve">.3. komandējumu izmaksas </w:t>
      </w:r>
      <w:r w:rsidR="007C335B">
        <w:t xml:space="preserve">nepārsniedz </w:t>
      </w:r>
      <w:r w:rsidR="008B54B0">
        <w:t>20</w:t>
      </w:r>
      <w:r w:rsidR="003C370D">
        <w:t xml:space="preserve">00 </w:t>
      </w:r>
      <w:r w:rsidR="003C370D" w:rsidRPr="003C370D">
        <w:rPr>
          <w:i/>
        </w:rPr>
        <w:t>euro</w:t>
      </w:r>
      <w:r w:rsidR="003C370D">
        <w:t xml:space="preserve"> vienai personai vienam komandējumam.</w:t>
      </w:r>
    </w:p>
    <w:p w14:paraId="31F32473" w14:textId="77777777" w:rsidR="00EE6E82" w:rsidRDefault="00EE6E82" w:rsidP="00832C53">
      <w:pPr>
        <w:ind w:firstLine="0"/>
      </w:pPr>
    </w:p>
    <w:p w14:paraId="57CA1383" w14:textId="77777777" w:rsidR="00EE6E82" w:rsidRDefault="00EE6E82" w:rsidP="00D928B8"/>
    <w:p w14:paraId="7743A4CF" w14:textId="716B3C53" w:rsidR="00387865" w:rsidRDefault="00B25D41" w:rsidP="00F173BF">
      <w:pPr>
        <w:pStyle w:val="Title"/>
        <w:outlineLvl w:val="0"/>
        <w:rPr>
          <w:b/>
          <w:szCs w:val="28"/>
        </w:rPr>
      </w:pPr>
      <w:r>
        <w:rPr>
          <w:b/>
          <w:szCs w:val="28"/>
        </w:rPr>
        <w:t>I</w:t>
      </w:r>
      <w:r w:rsidR="003C370D">
        <w:rPr>
          <w:b/>
          <w:szCs w:val="28"/>
        </w:rPr>
        <w:t>X</w:t>
      </w:r>
      <w:r w:rsidR="00387865">
        <w:rPr>
          <w:b/>
          <w:szCs w:val="28"/>
        </w:rPr>
        <w:t>. Noslēguma jautājum</w:t>
      </w:r>
      <w:r w:rsidR="00294281">
        <w:rPr>
          <w:b/>
          <w:szCs w:val="28"/>
        </w:rPr>
        <w:t>i</w:t>
      </w:r>
    </w:p>
    <w:p w14:paraId="4F985894" w14:textId="77777777" w:rsidR="00F90AE0" w:rsidRDefault="00F90AE0" w:rsidP="003C370D"/>
    <w:p w14:paraId="3AECB048" w14:textId="5F58AFF5" w:rsidR="00F90AE0" w:rsidRDefault="00906B68" w:rsidP="007F1993">
      <w:r>
        <w:t>53</w:t>
      </w:r>
      <w:r w:rsidR="003C370D">
        <w:t xml:space="preserve">. </w:t>
      </w:r>
      <w:r w:rsidR="00CD4906" w:rsidRPr="001A472F">
        <w:t>Programmas apsaimniekotājam ir tiesības vienpusēji atkāpties no noslēgtā līguma jebkurā no šādiem gadījumiem:</w:t>
      </w:r>
    </w:p>
    <w:p w14:paraId="3370F87A" w14:textId="3EC7829D" w:rsidR="00F90AE0" w:rsidRDefault="00906B68" w:rsidP="007F1993">
      <w:r>
        <w:t>53</w:t>
      </w:r>
      <w:r w:rsidR="007F1993">
        <w:t xml:space="preserve">.1. </w:t>
      </w:r>
      <w:r w:rsidR="00CD4906">
        <w:t>līdz</w:t>
      </w:r>
      <w:r w:rsidR="00CD4906" w:rsidRPr="00CE228B">
        <w:t xml:space="preserve">finansējuma saņēmējs nepilda </w:t>
      </w:r>
      <w:r w:rsidR="00CD4906">
        <w:t xml:space="preserve">projekta </w:t>
      </w:r>
      <w:r w:rsidR="00CD4906" w:rsidRPr="00CE228B">
        <w:t>līgum</w:t>
      </w:r>
      <w:r w:rsidR="00CD4906">
        <w:t xml:space="preserve">u, </w:t>
      </w:r>
      <w:r w:rsidR="00CD4906" w:rsidRPr="00CE228B">
        <w:t>tai skaitā netiek ievēroti projekt</w:t>
      </w:r>
      <w:r w:rsidR="00CD4906">
        <w:t>a līgumā</w:t>
      </w:r>
      <w:r w:rsidR="00CD4906" w:rsidRPr="00CE228B">
        <w:t xml:space="preserve"> noteiktie termiņi vai ir iestājušies citi apstākļi, kas negatīvi ietekmē vai var </w:t>
      </w:r>
      <w:r w:rsidR="00CD4906">
        <w:t xml:space="preserve">ietekmēt </w:t>
      </w:r>
      <w:r w:rsidR="00CD4906" w:rsidRPr="00CE228B">
        <w:t xml:space="preserve">programmas mērķa, tās iznākuma radītāju vai </w:t>
      </w:r>
      <w:r w:rsidR="007F1993">
        <w:t xml:space="preserve">rezultātu </w:t>
      </w:r>
      <w:r w:rsidR="00CD4906" w:rsidRPr="00CE228B">
        <w:t>sasniegšanu;</w:t>
      </w:r>
    </w:p>
    <w:p w14:paraId="58F20675" w14:textId="4C87D38A" w:rsidR="00F90AE0" w:rsidRPr="00ED5E3E" w:rsidRDefault="00906B68" w:rsidP="007F1993">
      <w:r>
        <w:rPr>
          <w:lang w:eastAsia="zh-CN"/>
        </w:rPr>
        <w:t>53</w:t>
      </w:r>
      <w:r w:rsidR="007F1993">
        <w:rPr>
          <w:lang w:eastAsia="zh-CN"/>
        </w:rPr>
        <w:t xml:space="preserve">.2. </w:t>
      </w:r>
      <w:r w:rsidR="00F90AE0" w:rsidRPr="00F62F68">
        <w:rPr>
          <w:lang w:eastAsia="zh-CN"/>
        </w:rPr>
        <w:t xml:space="preserve">projekta īstenošanas laikā projekta līgumā noteiktajā kārtībā un termiņā </w:t>
      </w:r>
      <w:r w:rsidR="007C335B">
        <w:t>līdz</w:t>
      </w:r>
      <w:r w:rsidR="007C335B" w:rsidRPr="00CE228B">
        <w:t xml:space="preserve">finansējuma saņēmējs </w:t>
      </w:r>
      <w:r w:rsidR="00F90AE0" w:rsidRPr="00F62F68">
        <w:rPr>
          <w:lang w:eastAsia="zh-CN"/>
        </w:rPr>
        <w:t>nav izpildī</w:t>
      </w:r>
      <w:r w:rsidR="007C335B">
        <w:rPr>
          <w:lang w:eastAsia="zh-CN"/>
        </w:rPr>
        <w:t>jis</w:t>
      </w:r>
      <w:r w:rsidR="00F90AE0" w:rsidRPr="00F62F68">
        <w:rPr>
          <w:lang w:eastAsia="zh-CN"/>
        </w:rPr>
        <w:t xml:space="preserve"> </w:t>
      </w:r>
      <w:r w:rsidR="00F90AE0">
        <w:rPr>
          <w:lang w:eastAsia="zh-CN"/>
        </w:rPr>
        <w:t>programmas apsaimniekotāja</w:t>
      </w:r>
      <w:r w:rsidR="00F90AE0" w:rsidRPr="00F62F68">
        <w:rPr>
          <w:lang w:eastAsia="zh-CN"/>
        </w:rPr>
        <w:t xml:space="preserve"> atkārtoti izteiktajā pieprasījumā norādīt</w:t>
      </w:r>
      <w:r w:rsidR="007C335B">
        <w:rPr>
          <w:lang w:eastAsia="zh-CN"/>
        </w:rPr>
        <w:t>o</w:t>
      </w:r>
      <w:r w:rsidR="00F90AE0">
        <w:rPr>
          <w:lang w:eastAsia="zh-CN"/>
        </w:rPr>
        <w:t>;</w:t>
      </w:r>
    </w:p>
    <w:p w14:paraId="56CEB954" w14:textId="2C8DADD8" w:rsidR="006457F2" w:rsidRDefault="00906B68" w:rsidP="00FF1829">
      <w:r>
        <w:t>53</w:t>
      </w:r>
      <w:r w:rsidR="007F1993">
        <w:t xml:space="preserve">.3. </w:t>
      </w:r>
      <w:r w:rsidR="00CD4906">
        <w:t>c</w:t>
      </w:r>
      <w:r w:rsidR="00CD4906" w:rsidRPr="00DB7506">
        <w:t>itos gadījumos</w:t>
      </w:r>
      <w:r w:rsidR="00CD4906">
        <w:t>, kas paredzēti līgum</w:t>
      </w:r>
      <w:r w:rsidR="00CD4906" w:rsidRPr="00DB7506">
        <w:t>a par projekt</w:t>
      </w:r>
      <w:r w:rsidR="000D5781">
        <w:t>a</w:t>
      </w:r>
      <w:r w:rsidR="00CD4906" w:rsidRPr="00DB7506">
        <w:t xml:space="preserve"> īstenošanu</w:t>
      </w:r>
      <w:r w:rsidR="007C335B" w:rsidRPr="007C335B">
        <w:t xml:space="preserve"> </w:t>
      </w:r>
      <w:r w:rsidR="007C335B" w:rsidRPr="00DB7506">
        <w:t>nosacījumos</w:t>
      </w:r>
      <w:r w:rsidR="00CD4906" w:rsidRPr="00DB7506">
        <w:t>.</w:t>
      </w:r>
    </w:p>
    <w:p w14:paraId="60ED7AC4" w14:textId="77777777" w:rsidR="00FF1829" w:rsidRPr="00FF1829" w:rsidRDefault="00FF1829" w:rsidP="00FF1829"/>
    <w:p w14:paraId="53A8B876" w14:textId="77777777" w:rsidR="006457F2" w:rsidRPr="00C514FD" w:rsidRDefault="006457F2" w:rsidP="00F173BF">
      <w:pPr>
        <w:rPr>
          <w:szCs w:val="28"/>
        </w:rPr>
      </w:pPr>
    </w:p>
    <w:p w14:paraId="680708B2" w14:textId="77777777" w:rsidR="00F763CE" w:rsidRPr="009D53BE" w:rsidRDefault="00F763CE" w:rsidP="00F763CE">
      <w:pPr>
        <w:pStyle w:val="naisf"/>
        <w:tabs>
          <w:tab w:val="left" w:pos="6521"/>
          <w:tab w:val="right" w:pos="8820"/>
        </w:tabs>
        <w:spacing w:before="0" w:after="0"/>
        <w:ind w:right="-57" w:firstLine="0"/>
        <w:rPr>
          <w:szCs w:val="28"/>
        </w:rPr>
      </w:pPr>
      <w:r w:rsidRPr="009D53BE">
        <w:rPr>
          <w:szCs w:val="28"/>
        </w:rPr>
        <w:t>Ministru prezidents</w:t>
      </w:r>
      <w:r w:rsidRPr="009D53BE">
        <w:rPr>
          <w:szCs w:val="28"/>
        </w:rPr>
        <w:tab/>
      </w:r>
      <w:r>
        <w:rPr>
          <w:szCs w:val="28"/>
        </w:rPr>
        <w:t>Arturs Krišjānis Kariņš</w:t>
      </w:r>
      <w:r w:rsidRPr="009D53BE">
        <w:rPr>
          <w:szCs w:val="28"/>
        </w:rPr>
        <w:t xml:space="preserve"> </w:t>
      </w:r>
    </w:p>
    <w:p w14:paraId="70E57D56" w14:textId="77777777" w:rsidR="00F763CE" w:rsidRPr="009D53BE" w:rsidRDefault="00F763CE" w:rsidP="00F763CE">
      <w:pPr>
        <w:pStyle w:val="naisf"/>
        <w:tabs>
          <w:tab w:val="left" w:pos="6521"/>
          <w:tab w:val="right" w:pos="9000"/>
        </w:tabs>
        <w:spacing w:before="0" w:after="0"/>
        <w:ind w:left="-57" w:right="-57" w:firstLine="709"/>
        <w:rPr>
          <w:szCs w:val="28"/>
        </w:rPr>
      </w:pPr>
    </w:p>
    <w:p w14:paraId="2F064E65" w14:textId="77777777" w:rsidR="00F763CE" w:rsidRPr="009D53BE" w:rsidRDefault="00F763CE" w:rsidP="00F763CE">
      <w:pPr>
        <w:pStyle w:val="naisf"/>
        <w:tabs>
          <w:tab w:val="left" w:pos="6521"/>
          <w:tab w:val="right" w:pos="8820"/>
        </w:tabs>
        <w:spacing w:before="0" w:after="0"/>
        <w:ind w:right="-57" w:firstLine="0"/>
        <w:rPr>
          <w:szCs w:val="28"/>
        </w:rPr>
      </w:pPr>
      <w:r w:rsidRPr="009D53BE">
        <w:rPr>
          <w:szCs w:val="28"/>
        </w:rPr>
        <w:t xml:space="preserve">Vides aizsardzības un </w:t>
      </w:r>
    </w:p>
    <w:p w14:paraId="3BE2A8D2" w14:textId="103D65FA" w:rsidR="007C1CA0" w:rsidRDefault="00F763CE" w:rsidP="00FF1829">
      <w:pPr>
        <w:pStyle w:val="naisf"/>
        <w:tabs>
          <w:tab w:val="left" w:pos="6521"/>
          <w:tab w:val="right" w:pos="8820"/>
        </w:tabs>
        <w:spacing w:before="0" w:after="0"/>
        <w:ind w:right="-57" w:firstLine="0"/>
        <w:rPr>
          <w:szCs w:val="28"/>
        </w:rPr>
      </w:pPr>
      <w:r w:rsidRPr="009D53BE">
        <w:rPr>
          <w:szCs w:val="28"/>
        </w:rPr>
        <w:t>reģionālās attīstības ministrs</w:t>
      </w:r>
      <w:r w:rsidRPr="009D53BE">
        <w:rPr>
          <w:szCs w:val="28"/>
        </w:rPr>
        <w:tab/>
      </w:r>
      <w:r>
        <w:rPr>
          <w:szCs w:val="28"/>
        </w:rPr>
        <w:t>Juris Pūce</w:t>
      </w:r>
    </w:p>
    <w:p w14:paraId="33BF0B5B" w14:textId="77777777" w:rsidR="00234713" w:rsidRDefault="00234713" w:rsidP="00FF1829">
      <w:pPr>
        <w:pStyle w:val="naisf"/>
        <w:tabs>
          <w:tab w:val="left" w:pos="6521"/>
          <w:tab w:val="right" w:pos="8820"/>
        </w:tabs>
        <w:spacing w:before="0" w:after="0"/>
        <w:ind w:right="-57" w:firstLine="0"/>
        <w:rPr>
          <w:szCs w:val="28"/>
        </w:rPr>
      </w:pPr>
    </w:p>
    <w:p w14:paraId="43237621" w14:textId="77777777" w:rsidR="00234713" w:rsidRDefault="00234713" w:rsidP="00FF1829">
      <w:pPr>
        <w:pStyle w:val="naisf"/>
        <w:tabs>
          <w:tab w:val="left" w:pos="6521"/>
          <w:tab w:val="right" w:pos="8820"/>
        </w:tabs>
        <w:spacing w:before="0" w:after="0"/>
        <w:ind w:right="-57" w:firstLine="0"/>
        <w:rPr>
          <w:szCs w:val="28"/>
        </w:rPr>
      </w:pPr>
    </w:p>
    <w:p w14:paraId="4277A22F" w14:textId="77777777" w:rsidR="00234713" w:rsidRDefault="00234713" w:rsidP="00FF1829">
      <w:pPr>
        <w:pStyle w:val="naisf"/>
        <w:tabs>
          <w:tab w:val="left" w:pos="6521"/>
          <w:tab w:val="right" w:pos="8820"/>
        </w:tabs>
        <w:spacing w:before="0" w:after="0"/>
        <w:ind w:right="-57" w:firstLine="0"/>
        <w:rPr>
          <w:szCs w:val="28"/>
        </w:rPr>
      </w:pPr>
    </w:p>
    <w:p w14:paraId="0295C8E2" w14:textId="77777777" w:rsidR="00234713" w:rsidRDefault="00234713" w:rsidP="00FF1829">
      <w:pPr>
        <w:pStyle w:val="naisf"/>
        <w:tabs>
          <w:tab w:val="left" w:pos="6521"/>
          <w:tab w:val="right" w:pos="8820"/>
        </w:tabs>
        <w:spacing w:before="0" w:after="0"/>
        <w:ind w:right="-57" w:firstLine="0"/>
        <w:rPr>
          <w:szCs w:val="28"/>
        </w:rPr>
      </w:pPr>
    </w:p>
    <w:p w14:paraId="4748377B" w14:textId="77777777" w:rsidR="00234713" w:rsidRDefault="00234713" w:rsidP="00FF1829">
      <w:pPr>
        <w:pStyle w:val="naisf"/>
        <w:tabs>
          <w:tab w:val="left" w:pos="6521"/>
          <w:tab w:val="right" w:pos="8820"/>
        </w:tabs>
        <w:spacing w:before="0" w:after="0"/>
        <w:ind w:right="-57" w:firstLine="0"/>
        <w:rPr>
          <w:szCs w:val="28"/>
        </w:rPr>
      </w:pPr>
    </w:p>
    <w:p w14:paraId="38853810" w14:textId="77777777" w:rsidR="00234713" w:rsidRPr="00E8528D" w:rsidRDefault="00234713" w:rsidP="00FF1829">
      <w:pPr>
        <w:pStyle w:val="naisf"/>
        <w:tabs>
          <w:tab w:val="left" w:pos="6521"/>
          <w:tab w:val="right" w:pos="8820"/>
        </w:tabs>
        <w:spacing w:before="0" w:after="0"/>
        <w:ind w:right="-57" w:firstLine="0"/>
        <w:rPr>
          <w:sz w:val="36"/>
          <w:szCs w:val="28"/>
        </w:rPr>
      </w:pPr>
    </w:p>
    <w:p w14:paraId="2E2DA9D1" w14:textId="7450E16A" w:rsidR="00E5549D" w:rsidRPr="00E5549D" w:rsidRDefault="0074468D" w:rsidP="00E5549D">
      <w:pPr>
        <w:ind w:firstLine="0"/>
        <w:jc w:val="left"/>
        <w:rPr>
          <w:rFonts w:eastAsia="Calibri"/>
          <w:sz w:val="24"/>
          <w:szCs w:val="20"/>
          <w:lang w:eastAsia="en-US"/>
        </w:rPr>
      </w:pPr>
      <w:r>
        <w:rPr>
          <w:rFonts w:eastAsia="Calibri"/>
          <w:sz w:val="24"/>
          <w:szCs w:val="20"/>
          <w:lang w:eastAsia="en-US"/>
        </w:rPr>
        <w:t>04</w:t>
      </w:r>
      <w:r w:rsidR="0088647B">
        <w:rPr>
          <w:rFonts w:eastAsia="Calibri"/>
          <w:sz w:val="24"/>
          <w:szCs w:val="20"/>
          <w:lang w:eastAsia="en-US"/>
        </w:rPr>
        <w:t>.09</w:t>
      </w:r>
      <w:r w:rsidR="00E8528D" w:rsidRPr="00E8528D">
        <w:rPr>
          <w:rFonts w:eastAsia="Calibri"/>
          <w:sz w:val="24"/>
          <w:szCs w:val="20"/>
          <w:lang w:eastAsia="en-US"/>
        </w:rPr>
        <w:t>.2019</w:t>
      </w:r>
      <w:r w:rsidR="00E5549D" w:rsidRPr="00E8528D">
        <w:rPr>
          <w:rFonts w:eastAsia="Calibri"/>
          <w:sz w:val="24"/>
          <w:szCs w:val="20"/>
          <w:lang w:eastAsia="en-US"/>
        </w:rPr>
        <w:t xml:space="preserve">. </w:t>
      </w:r>
      <w:r>
        <w:rPr>
          <w:rFonts w:eastAsia="Calibri"/>
          <w:sz w:val="24"/>
          <w:szCs w:val="20"/>
          <w:lang w:eastAsia="en-US"/>
        </w:rPr>
        <w:t>09:32</w:t>
      </w:r>
    </w:p>
    <w:p w14:paraId="28D87D36" w14:textId="37AE27CF" w:rsidR="00E5549D" w:rsidRPr="00E5549D" w:rsidRDefault="0088647B" w:rsidP="00E5549D">
      <w:pPr>
        <w:ind w:firstLine="0"/>
        <w:jc w:val="left"/>
        <w:rPr>
          <w:rFonts w:eastAsia="Calibri"/>
          <w:sz w:val="24"/>
          <w:szCs w:val="20"/>
          <w:lang w:eastAsia="en-US"/>
        </w:rPr>
      </w:pPr>
      <w:r>
        <w:rPr>
          <w:rFonts w:eastAsia="Calibri"/>
          <w:sz w:val="24"/>
          <w:szCs w:val="20"/>
          <w:lang w:eastAsia="en-US"/>
        </w:rPr>
        <w:t>3433</w:t>
      </w:r>
      <w:r w:rsidR="00E5549D" w:rsidRPr="00E5549D">
        <w:rPr>
          <w:rFonts w:eastAsia="Calibri"/>
          <w:sz w:val="24"/>
          <w:szCs w:val="20"/>
          <w:lang w:eastAsia="en-US"/>
        </w:rPr>
        <w:t xml:space="preserve">                                                                                                                                                                                                         </w:t>
      </w:r>
    </w:p>
    <w:p w14:paraId="4F428766" w14:textId="329144EB" w:rsidR="00E8528D" w:rsidRPr="00E8528D" w:rsidRDefault="00E8528D" w:rsidP="00E5549D">
      <w:pPr>
        <w:ind w:firstLine="0"/>
        <w:jc w:val="left"/>
        <w:rPr>
          <w:rFonts w:eastAsia="Calibri"/>
          <w:sz w:val="24"/>
          <w:szCs w:val="20"/>
          <w:lang w:eastAsia="en-US"/>
        </w:rPr>
      </w:pPr>
      <w:r w:rsidRPr="00E8528D">
        <w:rPr>
          <w:rFonts w:eastAsia="Calibri"/>
          <w:sz w:val="24"/>
          <w:szCs w:val="20"/>
          <w:lang w:eastAsia="en-US"/>
        </w:rPr>
        <w:t>A.Smalkā</w:t>
      </w:r>
    </w:p>
    <w:p w14:paraId="3330F54D" w14:textId="093705D4" w:rsidR="00E5549D" w:rsidRPr="00E5549D" w:rsidRDefault="00E8528D" w:rsidP="00E5549D">
      <w:pPr>
        <w:ind w:firstLine="0"/>
        <w:jc w:val="left"/>
        <w:rPr>
          <w:rFonts w:eastAsia="Calibri"/>
          <w:sz w:val="24"/>
          <w:szCs w:val="20"/>
          <w:lang w:eastAsia="en-US"/>
        </w:rPr>
      </w:pPr>
      <w:r w:rsidRPr="00E8528D">
        <w:rPr>
          <w:rFonts w:eastAsia="Calibri"/>
          <w:sz w:val="24"/>
          <w:szCs w:val="20"/>
          <w:lang w:eastAsia="en-US"/>
        </w:rPr>
        <w:t>Tālr. 67026522</w:t>
      </w:r>
      <w:r w:rsidR="00E5549D" w:rsidRPr="00E5549D">
        <w:rPr>
          <w:rFonts w:eastAsia="Calibri"/>
          <w:sz w:val="24"/>
          <w:szCs w:val="20"/>
          <w:lang w:eastAsia="en-US"/>
        </w:rPr>
        <w:t xml:space="preserve">             </w:t>
      </w:r>
    </w:p>
    <w:p w14:paraId="783F6A81" w14:textId="3674787A" w:rsidR="00E5549D" w:rsidRPr="00E5549D" w:rsidRDefault="002D02B0" w:rsidP="00E5549D">
      <w:pPr>
        <w:ind w:firstLine="0"/>
        <w:jc w:val="left"/>
        <w:rPr>
          <w:rFonts w:eastAsia="Calibri"/>
          <w:sz w:val="24"/>
          <w:szCs w:val="20"/>
          <w:lang w:eastAsia="en-US"/>
        </w:rPr>
      </w:pPr>
      <w:hyperlink r:id="rId8" w:history="1">
        <w:r w:rsidR="00E8528D" w:rsidRPr="00E8528D">
          <w:rPr>
            <w:rStyle w:val="Hyperlink"/>
            <w:rFonts w:eastAsia="Calibri"/>
            <w:sz w:val="24"/>
            <w:szCs w:val="20"/>
            <w:lang w:val="de-DE" w:eastAsia="en-US"/>
          </w:rPr>
          <w:t>Aija.Smalka@varam.gov.lv</w:t>
        </w:r>
      </w:hyperlink>
      <w:r w:rsidR="00E5549D" w:rsidRPr="00E5549D">
        <w:rPr>
          <w:rFonts w:eastAsia="Calibri"/>
          <w:sz w:val="24"/>
          <w:szCs w:val="20"/>
          <w:lang w:val="de-DE" w:eastAsia="en-US"/>
        </w:rPr>
        <w:t xml:space="preserve"> </w:t>
      </w:r>
    </w:p>
    <w:p w14:paraId="69C48824" w14:textId="77777777" w:rsidR="00234713" w:rsidRPr="00E8528D" w:rsidRDefault="00234713" w:rsidP="00FF1829">
      <w:pPr>
        <w:pStyle w:val="naisf"/>
        <w:tabs>
          <w:tab w:val="left" w:pos="6521"/>
          <w:tab w:val="right" w:pos="8820"/>
        </w:tabs>
        <w:spacing w:before="0" w:after="0"/>
        <w:ind w:right="-57" w:firstLine="0"/>
        <w:rPr>
          <w:szCs w:val="28"/>
        </w:rPr>
      </w:pPr>
    </w:p>
    <w:p w14:paraId="33A7AE1D" w14:textId="2D3EBE5B" w:rsidR="00234713" w:rsidRPr="00FF1829" w:rsidRDefault="00234713" w:rsidP="00FF1829">
      <w:pPr>
        <w:pStyle w:val="naisf"/>
        <w:tabs>
          <w:tab w:val="left" w:pos="6521"/>
          <w:tab w:val="right" w:pos="8820"/>
        </w:tabs>
        <w:spacing w:before="0" w:after="0"/>
        <w:ind w:right="-57" w:firstLine="0"/>
        <w:rPr>
          <w:szCs w:val="28"/>
        </w:rPr>
      </w:pPr>
    </w:p>
    <w:sectPr w:rsidR="00234713" w:rsidRPr="00FF1829" w:rsidSect="0054407B">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22F4DF" w16cid:durableId="20EE98EB"/>
  <w16cid:commentId w16cid:paraId="6365186F" w16cid:durableId="20EE98EC"/>
  <w16cid:commentId w16cid:paraId="0BD2825C" w16cid:durableId="20EE98ED"/>
  <w16cid:commentId w16cid:paraId="25DFBA7F" w16cid:durableId="20EE98EE"/>
  <w16cid:commentId w16cid:paraId="05FAC783" w16cid:durableId="20EE98EF"/>
  <w16cid:commentId w16cid:paraId="1F0E5F6E" w16cid:durableId="20EEC35B"/>
  <w16cid:commentId w16cid:paraId="293EFA9D" w16cid:durableId="20EE98F0"/>
  <w16cid:commentId w16cid:paraId="73B244AB" w16cid:durableId="20EE98F1"/>
  <w16cid:commentId w16cid:paraId="21021DDA" w16cid:durableId="20EE98F2"/>
  <w16cid:commentId w16cid:paraId="5BE3BA46" w16cid:durableId="20EE98F3"/>
  <w16cid:commentId w16cid:paraId="5D75E726" w16cid:durableId="20EE98F4"/>
  <w16cid:commentId w16cid:paraId="68A65BF5" w16cid:durableId="20EE98F5"/>
  <w16cid:commentId w16cid:paraId="422BD86D" w16cid:durableId="20EE98F6"/>
  <w16cid:commentId w16cid:paraId="4918571D" w16cid:durableId="20EE98F7"/>
  <w16cid:commentId w16cid:paraId="22AFA883" w16cid:durableId="20EE98F8"/>
  <w16cid:commentId w16cid:paraId="6A3D599B" w16cid:durableId="20EE98F9"/>
  <w16cid:commentId w16cid:paraId="453503E9" w16cid:durableId="20EE98FA"/>
  <w16cid:commentId w16cid:paraId="161F1DAB" w16cid:durableId="20EE98FB"/>
  <w16cid:commentId w16cid:paraId="132FE6A7" w16cid:durableId="20EE98FC"/>
  <w16cid:commentId w16cid:paraId="70D53530" w16cid:durableId="20EE98FD"/>
  <w16cid:commentId w16cid:paraId="35B0E084" w16cid:durableId="20EE98FE"/>
  <w16cid:commentId w16cid:paraId="6C6B9EE4" w16cid:durableId="20EE98FF"/>
  <w16cid:commentId w16cid:paraId="3E111A1C" w16cid:durableId="20EE9900"/>
  <w16cid:commentId w16cid:paraId="49836607" w16cid:durableId="20EE9901"/>
  <w16cid:commentId w16cid:paraId="66B42060" w16cid:durableId="20EE9902"/>
  <w16cid:commentId w16cid:paraId="00550F10" w16cid:durableId="20EE9903"/>
  <w16cid:commentId w16cid:paraId="7A8D5F9B" w16cid:durableId="20EE9904"/>
  <w16cid:commentId w16cid:paraId="6443DAAA" w16cid:durableId="20EE9905"/>
  <w16cid:commentId w16cid:paraId="01F63801" w16cid:durableId="20EE9906"/>
  <w16cid:commentId w16cid:paraId="45DD4DD0" w16cid:durableId="20EE9907"/>
  <w16cid:commentId w16cid:paraId="701A42E2" w16cid:durableId="20EE9908"/>
  <w16cid:commentId w16cid:paraId="6183AEE8" w16cid:durableId="20EE9909"/>
  <w16cid:commentId w16cid:paraId="08B6225D" w16cid:durableId="20EE990A"/>
  <w16cid:commentId w16cid:paraId="4FF60EEB" w16cid:durableId="20EE990B"/>
  <w16cid:commentId w16cid:paraId="0BF05F37" w16cid:durableId="20EE990C"/>
  <w16cid:commentId w16cid:paraId="22406E3C" w16cid:durableId="20EE9FEB"/>
  <w16cid:commentId w16cid:paraId="62B91915" w16cid:durableId="20EE990D"/>
  <w16cid:commentId w16cid:paraId="6DBCA963" w16cid:durableId="20EE990E"/>
  <w16cid:commentId w16cid:paraId="7A6FD190" w16cid:durableId="20EE990F"/>
  <w16cid:commentId w16cid:paraId="0484B859" w16cid:durableId="20EEC47F"/>
  <w16cid:commentId w16cid:paraId="32878F01" w16cid:durableId="20EE9910"/>
  <w16cid:commentId w16cid:paraId="562E6EAF" w16cid:durableId="20EE9911"/>
  <w16cid:commentId w16cid:paraId="31EE8ECB" w16cid:durableId="20EE9912"/>
  <w16cid:commentId w16cid:paraId="7270C326" w16cid:durableId="20EE9913"/>
  <w16cid:commentId w16cid:paraId="2A0E891F" w16cid:durableId="20EE9914"/>
  <w16cid:commentId w16cid:paraId="7713C911" w16cid:durableId="20EE9915"/>
  <w16cid:commentId w16cid:paraId="0AC38110" w16cid:durableId="20EE9916"/>
  <w16cid:commentId w16cid:paraId="361F7A7B" w16cid:durableId="20CED95C"/>
  <w16cid:commentId w16cid:paraId="2A722203" w16cid:durableId="20EE9918"/>
  <w16cid:commentId w16cid:paraId="4FFAFC3C" w16cid:durableId="20EE9919"/>
  <w16cid:commentId w16cid:paraId="5494BEA7" w16cid:durableId="20EE991A"/>
  <w16cid:commentId w16cid:paraId="2111DB90" w16cid:durableId="20EE991B"/>
  <w16cid:commentId w16cid:paraId="7553912A" w16cid:durableId="20EE991C"/>
  <w16cid:commentId w16cid:paraId="67214589" w16cid:durableId="20EE991D"/>
  <w16cid:commentId w16cid:paraId="196DBB36" w16cid:durableId="20EE991E"/>
  <w16cid:commentId w16cid:paraId="2A27522A" w16cid:durableId="20EE991F"/>
  <w16cid:commentId w16cid:paraId="19F922B4" w16cid:durableId="20EE9920"/>
  <w16cid:commentId w16cid:paraId="22C0BF42" w16cid:durableId="20EE9921"/>
  <w16cid:commentId w16cid:paraId="655E7E77" w16cid:durableId="20EE9922"/>
  <w16cid:commentId w16cid:paraId="2E10485A" w16cid:durableId="20EE9923"/>
  <w16cid:commentId w16cid:paraId="2D3A0A57" w16cid:durableId="20EE9924"/>
  <w16cid:commentId w16cid:paraId="2C8090A9" w16cid:durableId="20EE9925"/>
  <w16cid:commentId w16cid:paraId="018FF5DF" w16cid:durableId="20EE9926"/>
  <w16cid:commentId w16cid:paraId="28F3B0A7" w16cid:durableId="20EE9927"/>
  <w16cid:commentId w16cid:paraId="0A1B516A" w16cid:durableId="20EE9928"/>
  <w16cid:commentId w16cid:paraId="1D4E4529" w16cid:durableId="20EE9929"/>
  <w16cid:commentId w16cid:paraId="707CAA7B" w16cid:durableId="20EE992A"/>
  <w16cid:commentId w16cid:paraId="34B22E4B" w16cid:durableId="20CED95E"/>
  <w16cid:commentId w16cid:paraId="56BD9E71" w16cid:durableId="20EE992C"/>
  <w16cid:commentId w16cid:paraId="7A235193" w16cid:durableId="20EEC691"/>
  <w16cid:commentId w16cid:paraId="4D673120" w16cid:durableId="20CEEC31"/>
  <w16cid:commentId w16cid:paraId="4D63130E" w16cid:durableId="20EE992E"/>
  <w16cid:commentId w16cid:paraId="405C5CF7" w16cid:durableId="20EE992F"/>
  <w16cid:commentId w16cid:paraId="550F9598" w16cid:durableId="20EE9930"/>
  <w16cid:commentId w16cid:paraId="53FD44A4" w16cid:durableId="20EE9931"/>
  <w16cid:commentId w16cid:paraId="2786606F" w16cid:durableId="20EEA2FB"/>
  <w16cid:commentId w16cid:paraId="70913B1B" w16cid:durableId="20EE9933"/>
  <w16cid:commentId w16cid:paraId="5718968A" w16cid:durableId="20EE9934"/>
  <w16cid:commentId w16cid:paraId="171F33BF" w16cid:durableId="20EE9935"/>
  <w16cid:commentId w16cid:paraId="2AB6721A" w16cid:durableId="20EE9936"/>
  <w16cid:commentId w16cid:paraId="18603CC1" w16cid:durableId="20EEA495"/>
  <w16cid:commentId w16cid:paraId="7240BF77" w16cid:durableId="20CED95F"/>
  <w16cid:commentId w16cid:paraId="0E672BF3" w16cid:durableId="20EE9938"/>
  <w16cid:commentId w16cid:paraId="23989FA7" w16cid:durableId="20EE9939"/>
  <w16cid:commentId w16cid:paraId="7E4E8799" w16cid:durableId="20EE993A"/>
  <w16cid:commentId w16cid:paraId="16B1FEF9" w16cid:durableId="20EE993B"/>
  <w16cid:commentId w16cid:paraId="07CFA53B" w16cid:durableId="20EE993C"/>
  <w16cid:commentId w16cid:paraId="6A832496" w16cid:durableId="20EE993D"/>
  <w16cid:commentId w16cid:paraId="4A8B8989" w16cid:durableId="20EE993E"/>
  <w16cid:commentId w16cid:paraId="03DE5D6D" w16cid:durableId="20EE993F"/>
  <w16cid:commentId w16cid:paraId="79C6D4FF" w16cid:durableId="20EE9940"/>
  <w16cid:commentId w16cid:paraId="5660D720" w16cid:durableId="20EE9941"/>
  <w16cid:commentId w16cid:paraId="7A547516" w16cid:durableId="20CEF0FA"/>
  <w16cid:commentId w16cid:paraId="4B6C2DCB" w16cid:durableId="20EE9943"/>
  <w16cid:commentId w16cid:paraId="7200FCFA" w16cid:durableId="20EE9944"/>
  <w16cid:commentId w16cid:paraId="59D7344D" w16cid:durableId="20EE9945"/>
  <w16cid:commentId w16cid:paraId="1AFC77D6" w16cid:durableId="20EE9946"/>
  <w16cid:commentId w16cid:paraId="2B615F9C" w16cid:durableId="20EE9947"/>
  <w16cid:commentId w16cid:paraId="55F76F10" w16cid:durableId="20EE99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EE0A" w14:textId="77777777" w:rsidR="002D02B0" w:rsidRDefault="002D02B0">
      <w:r>
        <w:separator/>
      </w:r>
    </w:p>
  </w:endnote>
  <w:endnote w:type="continuationSeparator" w:id="0">
    <w:p w14:paraId="3F932DEE" w14:textId="77777777" w:rsidR="002D02B0" w:rsidRDefault="002D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48B1" w14:textId="6DDB8369" w:rsidR="006F2F72" w:rsidRPr="001F448F" w:rsidRDefault="006F2F72" w:rsidP="00C25245">
    <w:pPr>
      <w:pStyle w:val="Footer"/>
      <w:ind w:firstLine="709"/>
      <w:rPr>
        <w:sz w:val="20"/>
        <w:szCs w:val="20"/>
        <w:lang w:val="en-US"/>
      </w:rPr>
    </w:pPr>
    <w:r w:rsidRPr="001F448F">
      <w:rPr>
        <w:sz w:val="20"/>
        <w:szCs w:val="20"/>
        <w:lang w:val="en-US"/>
      </w:rPr>
      <w:t>VARAMNot_</w:t>
    </w:r>
    <w:r w:rsidR="006B1750">
      <w:rPr>
        <w:sz w:val="20"/>
        <w:szCs w:val="20"/>
        <w:lang w:val="en-US"/>
      </w:rPr>
      <w:t>20</w:t>
    </w:r>
    <w:r w:rsidR="0088647B">
      <w:rPr>
        <w:sz w:val="20"/>
        <w:szCs w:val="20"/>
        <w:lang w:val="en-US"/>
      </w:rPr>
      <w:t>09</w:t>
    </w:r>
    <w:r w:rsidRPr="001F448F">
      <w:rPr>
        <w:sz w:val="20"/>
        <w:szCs w:val="20"/>
        <w:lang w:val="en-US"/>
      </w:rPr>
      <w:t>2019_</w:t>
    </w:r>
    <w:r>
      <w:rPr>
        <w:sz w:val="20"/>
        <w:szCs w:val="20"/>
        <w:lang w:val="en-US"/>
      </w:rPr>
      <w:t>LVCLIMATE_noteikumi</w:t>
    </w:r>
  </w:p>
  <w:p w14:paraId="16A40BDE" w14:textId="11660622" w:rsidR="006F2F72" w:rsidRPr="004E3119" w:rsidRDefault="006F2F7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7F14" w14:textId="6D5C5148" w:rsidR="006F2F72" w:rsidRPr="001F448F" w:rsidRDefault="006F2F72" w:rsidP="001F448F">
    <w:pPr>
      <w:pStyle w:val="Footer"/>
      <w:ind w:firstLine="709"/>
      <w:rPr>
        <w:sz w:val="20"/>
        <w:szCs w:val="20"/>
        <w:lang w:val="en-US"/>
      </w:rPr>
    </w:pPr>
    <w:r w:rsidRPr="001F448F">
      <w:rPr>
        <w:sz w:val="20"/>
        <w:szCs w:val="20"/>
        <w:lang w:val="en-US"/>
      </w:rPr>
      <w:t>VARAMNot_</w:t>
    </w:r>
    <w:r w:rsidR="006B1750">
      <w:rPr>
        <w:sz w:val="20"/>
        <w:szCs w:val="20"/>
        <w:lang w:val="en-US"/>
      </w:rPr>
      <w:t>20</w:t>
    </w:r>
    <w:r w:rsidR="0088647B">
      <w:rPr>
        <w:sz w:val="20"/>
        <w:szCs w:val="20"/>
        <w:lang w:val="en-US"/>
      </w:rPr>
      <w:t>09</w:t>
    </w:r>
    <w:r w:rsidRPr="001F448F">
      <w:rPr>
        <w:sz w:val="20"/>
        <w:szCs w:val="20"/>
        <w:lang w:val="en-US"/>
      </w:rPr>
      <w:t>2019_</w:t>
    </w:r>
    <w:r>
      <w:rPr>
        <w:sz w:val="20"/>
        <w:szCs w:val="20"/>
        <w:lang w:val="en-US"/>
      </w:rPr>
      <w:t>LVCLIMATE_noteikumi</w:t>
    </w:r>
  </w:p>
  <w:p w14:paraId="7D6DC354" w14:textId="49D2D97D" w:rsidR="006F2F72" w:rsidRPr="009F3EFB" w:rsidRDefault="006F2F72" w:rsidP="0054407B">
    <w:pPr>
      <w:pStyle w:val="Footer"/>
      <w:ind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245EC" w14:textId="77777777" w:rsidR="002D02B0" w:rsidRDefault="002D02B0">
      <w:r>
        <w:separator/>
      </w:r>
    </w:p>
  </w:footnote>
  <w:footnote w:type="continuationSeparator" w:id="0">
    <w:p w14:paraId="7EDBF4C9" w14:textId="77777777" w:rsidR="002D02B0" w:rsidRDefault="002D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6F2F72" w:rsidRDefault="006F2F72">
        <w:pPr>
          <w:pStyle w:val="Header"/>
          <w:jc w:val="center"/>
        </w:pPr>
        <w:r>
          <w:fldChar w:fldCharType="begin"/>
        </w:r>
        <w:r>
          <w:instrText xml:space="preserve"> PAGE   \* MERGEFORMAT </w:instrText>
        </w:r>
        <w:r>
          <w:fldChar w:fldCharType="separate"/>
        </w:r>
        <w:r w:rsidR="006B1750">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9F33" w14:textId="77777777" w:rsidR="006F2F72" w:rsidRDefault="006F2F72">
    <w:pPr>
      <w:pStyle w:val="Header"/>
    </w:pPr>
  </w:p>
  <w:p w14:paraId="484D1FFA" w14:textId="77777777" w:rsidR="006F2F72" w:rsidRDefault="006F2F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889"/>
    <w:multiLevelType w:val="hybridMultilevel"/>
    <w:tmpl w:val="6E567784"/>
    <w:lvl w:ilvl="0" w:tplc="392495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FD4F0C"/>
    <w:multiLevelType w:val="hybridMultilevel"/>
    <w:tmpl w:val="6AD009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7725692"/>
    <w:multiLevelType w:val="multilevel"/>
    <w:tmpl w:val="BA52834E"/>
    <w:lvl w:ilvl="0">
      <w:start w:val="31"/>
      <w:numFmt w:val="decimal"/>
      <w:lvlText w:val="%1"/>
      <w:lvlJc w:val="left"/>
      <w:pPr>
        <w:ind w:left="885" w:hanging="885"/>
      </w:pPr>
      <w:rPr>
        <w:rFonts w:hint="default"/>
      </w:rPr>
    </w:lvl>
    <w:lvl w:ilvl="1">
      <w:start w:val="1"/>
      <w:numFmt w:val="decimal"/>
      <w:lvlText w:val="%1.%2"/>
      <w:lvlJc w:val="left"/>
      <w:pPr>
        <w:ind w:left="1027" w:hanging="885"/>
      </w:pPr>
      <w:rPr>
        <w:rFonts w:hint="default"/>
      </w:rPr>
    </w:lvl>
    <w:lvl w:ilvl="2">
      <w:start w:val="21"/>
      <w:numFmt w:val="decimal"/>
      <w:lvlText w:val="%1.%2.%3"/>
      <w:lvlJc w:val="left"/>
      <w:pPr>
        <w:ind w:left="1169" w:hanging="88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7AC793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B3A70B9"/>
    <w:multiLevelType w:val="hybridMultilevel"/>
    <w:tmpl w:val="9800CA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91FAC"/>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F31720B"/>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3476E3"/>
    <w:multiLevelType w:val="hybridMultilevel"/>
    <w:tmpl w:val="5BA411D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2690696"/>
    <w:multiLevelType w:val="hybridMultilevel"/>
    <w:tmpl w:val="C0D6818C"/>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9" w15:restartNumberingAfterBreak="0">
    <w:nsid w:val="13136EA9"/>
    <w:multiLevelType w:val="hybridMultilevel"/>
    <w:tmpl w:val="3C9E0B14"/>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0" w15:restartNumberingAfterBreak="0">
    <w:nsid w:val="17281A44"/>
    <w:multiLevelType w:val="hybridMultilevel"/>
    <w:tmpl w:val="EF0AD282"/>
    <w:lvl w:ilvl="0" w:tplc="D6EE20E2">
      <w:start w:val="2"/>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11" w15:restartNumberingAfterBreak="0">
    <w:nsid w:val="18A825A7"/>
    <w:multiLevelType w:val="multilevel"/>
    <w:tmpl w:val="66461A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EA7E5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231F59"/>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3AE096D"/>
    <w:multiLevelType w:val="multilevel"/>
    <w:tmpl w:val="B5028BF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FF65B3"/>
    <w:multiLevelType w:val="hybridMultilevel"/>
    <w:tmpl w:val="AE1634AC"/>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28200F2A"/>
    <w:multiLevelType w:val="hybridMultilevel"/>
    <w:tmpl w:val="5BA08C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B40136"/>
    <w:multiLevelType w:val="hybridMultilevel"/>
    <w:tmpl w:val="2DAA4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842BC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1247A23"/>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2523B64"/>
    <w:multiLevelType w:val="hybridMultilevel"/>
    <w:tmpl w:val="C34CB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DE050F"/>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3F610AA"/>
    <w:multiLevelType w:val="hybridMultilevel"/>
    <w:tmpl w:val="008C4C6A"/>
    <w:lvl w:ilvl="0" w:tplc="39249582">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5473228"/>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35F65EBD"/>
    <w:multiLevelType w:val="multilevel"/>
    <w:tmpl w:val="7666A3CA"/>
    <w:lvl w:ilvl="0">
      <w:start w:val="12"/>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6" w15:restartNumberingAfterBreak="0">
    <w:nsid w:val="447B7081"/>
    <w:multiLevelType w:val="hybridMultilevel"/>
    <w:tmpl w:val="ADA07A58"/>
    <w:lvl w:ilvl="0" w:tplc="CE8EA12C">
      <w:start w:val="1"/>
      <w:numFmt w:val="decimal"/>
      <w:lvlText w:val="%1."/>
      <w:lvlJc w:val="left"/>
      <w:pPr>
        <w:ind w:left="1155" w:hanging="7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327A73"/>
    <w:multiLevelType w:val="hybridMultilevel"/>
    <w:tmpl w:val="D59E89D8"/>
    <w:lvl w:ilvl="0" w:tplc="CE8EA12C">
      <w:start w:val="1"/>
      <w:numFmt w:val="decimal"/>
      <w:lvlText w:val="%1."/>
      <w:lvlJc w:val="left"/>
      <w:pPr>
        <w:ind w:left="1155" w:hanging="7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58777E"/>
    <w:multiLevelType w:val="multilevel"/>
    <w:tmpl w:val="6BCCDC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22F79FC"/>
    <w:multiLevelType w:val="hybridMultilevel"/>
    <w:tmpl w:val="FF2260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D53159"/>
    <w:multiLevelType w:val="multilevel"/>
    <w:tmpl w:val="B27CC2B2"/>
    <w:lvl w:ilvl="0">
      <w:start w:val="1"/>
      <w:numFmt w:val="decimal"/>
      <w:lvlText w:val="%1."/>
      <w:lvlJc w:val="left"/>
      <w:pPr>
        <w:ind w:left="0" w:firstLine="0"/>
      </w:pPr>
      <w:rPr>
        <w:rFonts w:ascii="Times New Roman" w:eastAsia="Times New Roman" w:hAnsi="Times New Roman" w:cs="Times New Roman"/>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6695306E"/>
    <w:multiLevelType w:val="hybridMultilevel"/>
    <w:tmpl w:val="89DE6DC6"/>
    <w:lvl w:ilvl="0" w:tplc="FDF8C3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213C3C"/>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1E682E"/>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E32AB5"/>
    <w:multiLevelType w:val="hybridMultilevel"/>
    <w:tmpl w:val="210E5E48"/>
    <w:lvl w:ilvl="0" w:tplc="492EC9C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2701DB"/>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7BF1AC0"/>
    <w:multiLevelType w:val="hybridMultilevel"/>
    <w:tmpl w:val="5DFA95FE"/>
    <w:lvl w:ilvl="0" w:tplc="974CB3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90632E"/>
    <w:multiLevelType w:val="multilevel"/>
    <w:tmpl w:val="663463FC"/>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1"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2" w15:restartNumberingAfterBreak="0">
    <w:nsid w:val="7E0D7DFA"/>
    <w:multiLevelType w:val="multilevel"/>
    <w:tmpl w:val="C82E0312"/>
    <w:lvl w:ilvl="0">
      <w:start w:val="1"/>
      <w:numFmt w:val="decimal"/>
      <w:lvlText w:val="%1."/>
      <w:lvlJc w:val="left"/>
      <w:pPr>
        <w:ind w:left="0" w:firstLine="0"/>
      </w:pPr>
      <w:rPr>
        <w:rFonts w:ascii="Times New Roman" w:hAnsi="Times New Roman" w:cs="Times New Roman"/>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7F92556C"/>
    <w:multiLevelType w:val="hybridMultilevel"/>
    <w:tmpl w:val="AF0262E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2"/>
  </w:num>
  <w:num w:numId="2">
    <w:abstractNumId w:val="13"/>
  </w:num>
  <w:num w:numId="3">
    <w:abstractNumId w:val="34"/>
  </w:num>
  <w:num w:numId="4">
    <w:abstractNumId w:val="9"/>
  </w:num>
  <w:num w:numId="5">
    <w:abstractNumId w:val="30"/>
  </w:num>
  <w:num w:numId="6">
    <w:abstractNumId w:val="7"/>
  </w:num>
  <w:num w:numId="7">
    <w:abstractNumId w:val="43"/>
  </w:num>
  <w:num w:numId="8">
    <w:abstractNumId w:val="0"/>
  </w:num>
  <w:num w:numId="9">
    <w:abstractNumId w:val="23"/>
  </w:num>
  <w:num w:numId="10">
    <w:abstractNumId w:val="42"/>
  </w:num>
  <w:num w:numId="11">
    <w:abstractNumId w:val="10"/>
  </w:num>
  <w:num w:numId="12">
    <w:abstractNumId w:val="25"/>
  </w:num>
  <w:num w:numId="13">
    <w:abstractNumId w:val="28"/>
  </w:num>
  <w:num w:numId="14">
    <w:abstractNumId w:val="21"/>
  </w:num>
  <w:num w:numId="15">
    <w:abstractNumId w:val="29"/>
  </w:num>
  <w:num w:numId="16">
    <w:abstractNumId w:val="6"/>
  </w:num>
  <w:num w:numId="17">
    <w:abstractNumId w:val="36"/>
  </w:num>
  <w:num w:numId="18">
    <w:abstractNumId w:val="35"/>
  </w:num>
  <w:num w:numId="19">
    <w:abstractNumId w:val="22"/>
  </w:num>
  <w:num w:numId="20">
    <w:abstractNumId w:val="20"/>
  </w:num>
  <w:num w:numId="21">
    <w:abstractNumId w:val="15"/>
  </w:num>
  <w:num w:numId="22">
    <w:abstractNumId w:val="8"/>
  </w:num>
  <w:num w:numId="23">
    <w:abstractNumId w:val="16"/>
  </w:num>
  <w:num w:numId="24">
    <w:abstractNumId w:val="4"/>
  </w:num>
  <w:num w:numId="25">
    <w:abstractNumId w:val="5"/>
  </w:num>
  <w:num w:numId="26">
    <w:abstractNumId w:val="11"/>
  </w:num>
  <w:num w:numId="27">
    <w:abstractNumId w:val="14"/>
  </w:num>
  <w:num w:numId="28">
    <w:abstractNumId w:val="24"/>
  </w:num>
  <w:num w:numId="29">
    <w:abstractNumId w:val="38"/>
  </w:num>
  <w:num w:numId="30">
    <w:abstractNumId w:val="2"/>
  </w:num>
  <w:num w:numId="31">
    <w:abstractNumId w:val="18"/>
  </w:num>
  <w:num w:numId="32">
    <w:abstractNumId w:val="26"/>
  </w:num>
  <w:num w:numId="33">
    <w:abstractNumId w:val="27"/>
  </w:num>
  <w:num w:numId="34">
    <w:abstractNumId w:val="19"/>
  </w:num>
  <w:num w:numId="35">
    <w:abstractNumId w:val="3"/>
  </w:num>
  <w:num w:numId="36">
    <w:abstractNumId w:val="37"/>
  </w:num>
  <w:num w:numId="37">
    <w:abstractNumId w:val="1"/>
  </w:num>
  <w:num w:numId="38">
    <w:abstractNumId w:val="33"/>
  </w:num>
  <w:num w:numId="39">
    <w:abstractNumId w:val="12"/>
  </w:num>
  <w:num w:numId="40">
    <w:abstractNumId w:val="31"/>
  </w:num>
  <w:num w:numId="41">
    <w:abstractNumId w:val="39"/>
  </w:num>
  <w:num w:numId="42">
    <w:abstractNumId w:val="17"/>
  </w:num>
  <w:num w:numId="43">
    <w:abstractNumId w:val="4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08C"/>
    <w:rsid w:val="00001D6E"/>
    <w:rsid w:val="000100C7"/>
    <w:rsid w:val="0001382E"/>
    <w:rsid w:val="000149FD"/>
    <w:rsid w:val="00017ECB"/>
    <w:rsid w:val="00020470"/>
    <w:rsid w:val="00020AFB"/>
    <w:rsid w:val="00022893"/>
    <w:rsid w:val="00023004"/>
    <w:rsid w:val="00024B7B"/>
    <w:rsid w:val="000270EC"/>
    <w:rsid w:val="000323F8"/>
    <w:rsid w:val="00033A8C"/>
    <w:rsid w:val="000343F2"/>
    <w:rsid w:val="000347FA"/>
    <w:rsid w:val="00037558"/>
    <w:rsid w:val="000400A8"/>
    <w:rsid w:val="0005436A"/>
    <w:rsid w:val="000563E7"/>
    <w:rsid w:val="00057161"/>
    <w:rsid w:val="00064A65"/>
    <w:rsid w:val="00065417"/>
    <w:rsid w:val="00067875"/>
    <w:rsid w:val="00073A28"/>
    <w:rsid w:val="00080B9E"/>
    <w:rsid w:val="00080CA1"/>
    <w:rsid w:val="000861B3"/>
    <w:rsid w:val="00090E95"/>
    <w:rsid w:val="00094C42"/>
    <w:rsid w:val="00095B6D"/>
    <w:rsid w:val="00097A3F"/>
    <w:rsid w:val="00097E98"/>
    <w:rsid w:val="000A18C9"/>
    <w:rsid w:val="000A4413"/>
    <w:rsid w:val="000A50F2"/>
    <w:rsid w:val="000A5426"/>
    <w:rsid w:val="000A7D69"/>
    <w:rsid w:val="000B4B0E"/>
    <w:rsid w:val="000B5288"/>
    <w:rsid w:val="000B6E92"/>
    <w:rsid w:val="000C4066"/>
    <w:rsid w:val="000D094F"/>
    <w:rsid w:val="000D0BD6"/>
    <w:rsid w:val="000D5781"/>
    <w:rsid w:val="000D5B35"/>
    <w:rsid w:val="000E0A71"/>
    <w:rsid w:val="000E319E"/>
    <w:rsid w:val="000E3462"/>
    <w:rsid w:val="000E6DF5"/>
    <w:rsid w:val="000F2D8F"/>
    <w:rsid w:val="00103FBC"/>
    <w:rsid w:val="0010694F"/>
    <w:rsid w:val="00116405"/>
    <w:rsid w:val="00122A47"/>
    <w:rsid w:val="001254CA"/>
    <w:rsid w:val="00130C3D"/>
    <w:rsid w:val="001330E4"/>
    <w:rsid w:val="00137AC9"/>
    <w:rsid w:val="00143392"/>
    <w:rsid w:val="0014346F"/>
    <w:rsid w:val="00143694"/>
    <w:rsid w:val="00151E6F"/>
    <w:rsid w:val="00156C4D"/>
    <w:rsid w:val="00162B07"/>
    <w:rsid w:val="00163166"/>
    <w:rsid w:val="00163D1B"/>
    <w:rsid w:val="0016640A"/>
    <w:rsid w:val="00166916"/>
    <w:rsid w:val="00166FCA"/>
    <w:rsid w:val="0017478B"/>
    <w:rsid w:val="00174EE4"/>
    <w:rsid w:val="001778C6"/>
    <w:rsid w:val="00181AD6"/>
    <w:rsid w:val="00183665"/>
    <w:rsid w:val="00185B44"/>
    <w:rsid w:val="00190923"/>
    <w:rsid w:val="001920E1"/>
    <w:rsid w:val="00196238"/>
    <w:rsid w:val="001B0FFD"/>
    <w:rsid w:val="001B11CD"/>
    <w:rsid w:val="001B4E29"/>
    <w:rsid w:val="001C0E71"/>
    <w:rsid w:val="001C2481"/>
    <w:rsid w:val="001C2B3A"/>
    <w:rsid w:val="001C54BD"/>
    <w:rsid w:val="001D2697"/>
    <w:rsid w:val="001D31F3"/>
    <w:rsid w:val="001D4CFF"/>
    <w:rsid w:val="001D7F58"/>
    <w:rsid w:val="001E0D36"/>
    <w:rsid w:val="001E2972"/>
    <w:rsid w:val="001E2E08"/>
    <w:rsid w:val="001F448F"/>
    <w:rsid w:val="002040C5"/>
    <w:rsid w:val="00204663"/>
    <w:rsid w:val="00216090"/>
    <w:rsid w:val="00216C6D"/>
    <w:rsid w:val="00230426"/>
    <w:rsid w:val="002324E9"/>
    <w:rsid w:val="00234713"/>
    <w:rsid w:val="00234D26"/>
    <w:rsid w:val="00235571"/>
    <w:rsid w:val="00240672"/>
    <w:rsid w:val="00240843"/>
    <w:rsid w:val="00242C98"/>
    <w:rsid w:val="002439DA"/>
    <w:rsid w:val="00243D51"/>
    <w:rsid w:val="00244950"/>
    <w:rsid w:val="002476BE"/>
    <w:rsid w:val="00250338"/>
    <w:rsid w:val="00252DAC"/>
    <w:rsid w:val="00255C15"/>
    <w:rsid w:val="002625CD"/>
    <w:rsid w:val="00270512"/>
    <w:rsid w:val="002776E9"/>
    <w:rsid w:val="00282A13"/>
    <w:rsid w:val="00290A9F"/>
    <w:rsid w:val="00290EC3"/>
    <w:rsid w:val="00292A0D"/>
    <w:rsid w:val="00293522"/>
    <w:rsid w:val="00294281"/>
    <w:rsid w:val="00294ED1"/>
    <w:rsid w:val="00297876"/>
    <w:rsid w:val="002A24E6"/>
    <w:rsid w:val="002A53B0"/>
    <w:rsid w:val="002A72A1"/>
    <w:rsid w:val="002B1439"/>
    <w:rsid w:val="002B7B71"/>
    <w:rsid w:val="002C08A1"/>
    <w:rsid w:val="002C22B9"/>
    <w:rsid w:val="002C51C0"/>
    <w:rsid w:val="002D02B0"/>
    <w:rsid w:val="002D5D3B"/>
    <w:rsid w:val="002D5FC0"/>
    <w:rsid w:val="002D7A5E"/>
    <w:rsid w:val="002E17D7"/>
    <w:rsid w:val="002E2B9D"/>
    <w:rsid w:val="002E2FAD"/>
    <w:rsid w:val="002E4560"/>
    <w:rsid w:val="002F09CE"/>
    <w:rsid w:val="002F13DF"/>
    <w:rsid w:val="002F71E6"/>
    <w:rsid w:val="002F75B2"/>
    <w:rsid w:val="002F76E3"/>
    <w:rsid w:val="00300443"/>
    <w:rsid w:val="00303B40"/>
    <w:rsid w:val="00305F84"/>
    <w:rsid w:val="003134D9"/>
    <w:rsid w:val="003161C9"/>
    <w:rsid w:val="003236FB"/>
    <w:rsid w:val="00334B89"/>
    <w:rsid w:val="0034010D"/>
    <w:rsid w:val="0034369C"/>
    <w:rsid w:val="003460CE"/>
    <w:rsid w:val="003461B0"/>
    <w:rsid w:val="00353E56"/>
    <w:rsid w:val="003657FB"/>
    <w:rsid w:val="00367A7B"/>
    <w:rsid w:val="00370725"/>
    <w:rsid w:val="003721E4"/>
    <w:rsid w:val="003735B3"/>
    <w:rsid w:val="00376128"/>
    <w:rsid w:val="00376CF7"/>
    <w:rsid w:val="003770EE"/>
    <w:rsid w:val="0037734D"/>
    <w:rsid w:val="00383F79"/>
    <w:rsid w:val="00385234"/>
    <w:rsid w:val="00387865"/>
    <w:rsid w:val="00390AE5"/>
    <w:rsid w:val="00392496"/>
    <w:rsid w:val="00394279"/>
    <w:rsid w:val="003952A0"/>
    <w:rsid w:val="00395BC5"/>
    <w:rsid w:val="003A5C38"/>
    <w:rsid w:val="003B41F9"/>
    <w:rsid w:val="003B6775"/>
    <w:rsid w:val="003C368A"/>
    <w:rsid w:val="003C370D"/>
    <w:rsid w:val="003D225E"/>
    <w:rsid w:val="003E1992"/>
    <w:rsid w:val="003F2AFD"/>
    <w:rsid w:val="003F48E3"/>
    <w:rsid w:val="003F6084"/>
    <w:rsid w:val="003F78ED"/>
    <w:rsid w:val="00401569"/>
    <w:rsid w:val="00403C45"/>
    <w:rsid w:val="0040488F"/>
    <w:rsid w:val="00404CAA"/>
    <w:rsid w:val="00415295"/>
    <w:rsid w:val="00416128"/>
    <w:rsid w:val="004203E7"/>
    <w:rsid w:val="00433DAD"/>
    <w:rsid w:val="0043714B"/>
    <w:rsid w:val="00437368"/>
    <w:rsid w:val="004437C8"/>
    <w:rsid w:val="004466A0"/>
    <w:rsid w:val="00446BD4"/>
    <w:rsid w:val="00450C96"/>
    <w:rsid w:val="00452998"/>
    <w:rsid w:val="00467020"/>
    <w:rsid w:val="00475A74"/>
    <w:rsid w:val="004776F2"/>
    <w:rsid w:val="00482603"/>
    <w:rsid w:val="00484656"/>
    <w:rsid w:val="0048523E"/>
    <w:rsid w:val="004944D5"/>
    <w:rsid w:val="00494B7F"/>
    <w:rsid w:val="00497C20"/>
    <w:rsid w:val="004A3C0A"/>
    <w:rsid w:val="004A4BDA"/>
    <w:rsid w:val="004A6AB1"/>
    <w:rsid w:val="004B66EE"/>
    <w:rsid w:val="004B6E00"/>
    <w:rsid w:val="004C0159"/>
    <w:rsid w:val="004C20C4"/>
    <w:rsid w:val="004C5813"/>
    <w:rsid w:val="004C60C4"/>
    <w:rsid w:val="004C6141"/>
    <w:rsid w:val="004C74E4"/>
    <w:rsid w:val="004D4846"/>
    <w:rsid w:val="004D7D02"/>
    <w:rsid w:val="004E1163"/>
    <w:rsid w:val="004E1B71"/>
    <w:rsid w:val="004E3119"/>
    <w:rsid w:val="004E5A1D"/>
    <w:rsid w:val="004E6F30"/>
    <w:rsid w:val="004E74DA"/>
    <w:rsid w:val="004F292B"/>
    <w:rsid w:val="004F475A"/>
    <w:rsid w:val="005003A0"/>
    <w:rsid w:val="0050255B"/>
    <w:rsid w:val="00502870"/>
    <w:rsid w:val="00514B0E"/>
    <w:rsid w:val="005236F7"/>
    <w:rsid w:val="00523B02"/>
    <w:rsid w:val="00524BFD"/>
    <w:rsid w:val="005256C0"/>
    <w:rsid w:val="005268AA"/>
    <w:rsid w:val="00537199"/>
    <w:rsid w:val="005375F4"/>
    <w:rsid w:val="00540E33"/>
    <w:rsid w:val="0054407B"/>
    <w:rsid w:val="00545D82"/>
    <w:rsid w:val="00562919"/>
    <w:rsid w:val="00567EA6"/>
    <w:rsid w:val="005717D3"/>
    <w:rsid w:val="00572852"/>
    <w:rsid w:val="00573EF3"/>
    <w:rsid w:val="00574B34"/>
    <w:rsid w:val="0058034F"/>
    <w:rsid w:val="00580E90"/>
    <w:rsid w:val="00581B0F"/>
    <w:rsid w:val="005912F6"/>
    <w:rsid w:val="005966AB"/>
    <w:rsid w:val="0059785F"/>
    <w:rsid w:val="005A2632"/>
    <w:rsid w:val="005A6234"/>
    <w:rsid w:val="005B1C49"/>
    <w:rsid w:val="005B4478"/>
    <w:rsid w:val="005C0F6A"/>
    <w:rsid w:val="005C2A8B"/>
    <w:rsid w:val="005C2E05"/>
    <w:rsid w:val="005C5899"/>
    <w:rsid w:val="005C78D9"/>
    <w:rsid w:val="005C7F82"/>
    <w:rsid w:val="005D285F"/>
    <w:rsid w:val="005D496F"/>
    <w:rsid w:val="005D534B"/>
    <w:rsid w:val="005E2B87"/>
    <w:rsid w:val="005E2B99"/>
    <w:rsid w:val="005F5401"/>
    <w:rsid w:val="005F7E6C"/>
    <w:rsid w:val="00600472"/>
    <w:rsid w:val="0060088B"/>
    <w:rsid w:val="00602F70"/>
    <w:rsid w:val="00604A23"/>
    <w:rsid w:val="006063B1"/>
    <w:rsid w:val="00606C99"/>
    <w:rsid w:val="00615BB4"/>
    <w:rsid w:val="0061743C"/>
    <w:rsid w:val="00623DF2"/>
    <w:rsid w:val="006360B4"/>
    <w:rsid w:val="006457F2"/>
    <w:rsid w:val="006518D6"/>
    <w:rsid w:val="00651934"/>
    <w:rsid w:val="0065305C"/>
    <w:rsid w:val="00653FE4"/>
    <w:rsid w:val="006547F7"/>
    <w:rsid w:val="006573A7"/>
    <w:rsid w:val="00664357"/>
    <w:rsid w:val="00665111"/>
    <w:rsid w:val="00671D14"/>
    <w:rsid w:val="00676BC1"/>
    <w:rsid w:val="00681F12"/>
    <w:rsid w:val="00684B30"/>
    <w:rsid w:val="0068514E"/>
    <w:rsid w:val="00685898"/>
    <w:rsid w:val="00686531"/>
    <w:rsid w:val="006866E6"/>
    <w:rsid w:val="00687604"/>
    <w:rsid w:val="00692104"/>
    <w:rsid w:val="00695B9B"/>
    <w:rsid w:val="006A1018"/>
    <w:rsid w:val="006A4F8B"/>
    <w:rsid w:val="006A5206"/>
    <w:rsid w:val="006A67AB"/>
    <w:rsid w:val="006B1750"/>
    <w:rsid w:val="006B4AE6"/>
    <w:rsid w:val="006B57E8"/>
    <w:rsid w:val="006B60F9"/>
    <w:rsid w:val="006C4B76"/>
    <w:rsid w:val="006C798F"/>
    <w:rsid w:val="006C7CE8"/>
    <w:rsid w:val="006D5DC4"/>
    <w:rsid w:val="006E1B69"/>
    <w:rsid w:val="006E1EE6"/>
    <w:rsid w:val="006E577A"/>
    <w:rsid w:val="006E5D5F"/>
    <w:rsid w:val="006E5FE2"/>
    <w:rsid w:val="006E6314"/>
    <w:rsid w:val="006E7BC3"/>
    <w:rsid w:val="006F1219"/>
    <w:rsid w:val="006F2F72"/>
    <w:rsid w:val="00703776"/>
    <w:rsid w:val="0070412F"/>
    <w:rsid w:val="007176C5"/>
    <w:rsid w:val="00720427"/>
    <w:rsid w:val="00721036"/>
    <w:rsid w:val="0072149D"/>
    <w:rsid w:val="007265B5"/>
    <w:rsid w:val="00730477"/>
    <w:rsid w:val="00730D22"/>
    <w:rsid w:val="00736E51"/>
    <w:rsid w:val="00742E35"/>
    <w:rsid w:val="0074468D"/>
    <w:rsid w:val="00746861"/>
    <w:rsid w:val="00746F4F"/>
    <w:rsid w:val="007477FC"/>
    <w:rsid w:val="00747DE7"/>
    <w:rsid w:val="00750621"/>
    <w:rsid w:val="00750EE3"/>
    <w:rsid w:val="00752DC4"/>
    <w:rsid w:val="007546DB"/>
    <w:rsid w:val="007575E7"/>
    <w:rsid w:val="0076281A"/>
    <w:rsid w:val="00764854"/>
    <w:rsid w:val="00766319"/>
    <w:rsid w:val="00774A4B"/>
    <w:rsid w:val="00774B27"/>
    <w:rsid w:val="00775F74"/>
    <w:rsid w:val="00781771"/>
    <w:rsid w:val="00784A20"/>
    <w:rsid w:val="0078506B"/>
    <w:rsid w:val="00786A7B"/>
    <w:rsid w:val="00787DA8"/>
    <w:rsid w:val="00793F5B"/>
    <w:rsid w:val="007947CC"/>
    <w:rsid w:val="00795F7F"/>
    <w:rsid w:val="00796BFD"/>
    <w:rsid w:val="007B0D35"/>
    <w:rsid w:val="007B5DBD"/>
    <w:rsid w:val="007C1CA0"/>
    <w:rsid w:val="007C286D"/>
    <w:rsid w:val="007C335B"/>
    <w:rsid w:val="007C63F0"/>
    <w:rsid w:val="007C6D36"/>
    <w:rsid w:val="007E36B0"/>
    <w:rsid w:val="007E6756"/>
    <w:rsid w:val="007F1993"/>
    <w:rsid w:val="007F7B93"/>
    <w:rsid w:val="007F7F31"/>
    <w:rsid w:val="0080189A"/>
    <w:rsid w:val="00804ADD"/>
    <w:rsid w:val="00811666"/>
    <w:rsid w:val="00812AFA"/>
    <w:rsid w:val="0081622B"/>
    <w:rsid w:val="0082104B"/>
    <w:rsid w:val="00822AD3"/>
    <w:rsid w:val="00824456"/>
    <w:rsid w:val="00825750"/>
    <w:rsid w:val="008264D7"/>
    <w:rsid w:val="00832C53"/>
    <w:rsid w:val="00833CA8"/>
    <w:rsid w:val="00837BBE"/>
    <w:rsid w:val="00841349"/>
    <w:rsid w:val="008467C5"/>
    <w:rsid w:val="0085035A"/>
    <w:rsid w:val="008558D2"/>
    <w:rsid w:val="00855B18"/>
    <w:rsid w:val="00862C0A"/>
    <w:rsid w:val="0086399E"/>
    <w:rsid w:val="008644A0"/>
    <w:rsid w:val="00864D00"/>
    <w:rsid w:val="008678E7"/>
    <w:rsid w:val="00871391"/>
    <w:rsid w:val="008769BC"/>
    <w:rsid w:val="00876A80"/>
    <w:rsid w:val="00885269"/>
    <w:rsid w:val="0088647B"/>
    <w:rsid w:val="0089263B"/>
    <w:rsid w:val="00893BA2"/>
    <w:rsid w:val="008A18A4"/>
    <w:rsid w:val="008A7539"/>
    <w:rsid w:val="008B54B0"/>
    <w:rsid w:val="008B5A0C"/>
    <w:rsid w:val="008C06AD"/>
    <w:rsid w:val="008C09DE"/>
    <w:rsid w:val="008C5381"/>
    <w:rsid w:val="008C6CA1"/>
    <w:rsid w:val="008C7A3B"/>
    <w:rsid w:val="008D33B2"/>
    <w:rsid w:val="008D5CC2"/>
    <w:rsid w:val="008D6A31"/>
    <w:rsid w:val="008E0F91"/>
    <w:rsid w:val="008E1768"/>
    <w:rsid w:val="008E7807"/>
    <w:rsid w:val="008F2D22"/>
    <w:rsid w:val="008F37F0"/>
    <w:rsid w:val="00900023"/>
    <w:rsid w:val="0090532C"/>
    <w:rsid w:val="00906B68"/>
    <w:rsid w:val="00907025"/>
    <w:rsid w:val="009079D9"/>
    <w:rsid w:val="00910156"/>
    <w:rsid w:val="009172AE"/>
    <w:rsid w:val="00920A2A"/>
    <w:rsid w:val="0092370D"/>
    <w:rsid w:val="009316A1"/>
    <w:rsid w:val="00932D89"/>
    <w:rsid w:val="0094156C"/>
    <w:rsid w:val="00947B4D"/>
    <w:rsid w:val="00953642"/>
    <w:rsid w:val="00955106"/>
    <w:rsid w:val="00964F65"/>
    <w:rsid w:val="0096728B"/>
    <w:rsid w:val="00971853"/>
    <w:rsid w:val="009724F6"/>
    <w:rsid w:val="00977D32"/>
    <w:rsid w:val="00980D1E"/>
    <w:rsid w:val="0098390C"/>
    <w:rsid w:val="00985B56"/>
    <w:rsid w:val="00985B73"/>
    <w:rsid w:val="00993B6A"/>
    <w:rsid w:val="009979B7"/>
    <w:rsid w:val="009A1851"/>
    <w:rsid w:val="009A3DB7"/>
    <w:rsid w:val="009A6CE3"/>
    <w:rsid w:val="009A6F7E"/>
    <w:rsid w:val="009A7A12"/>
    <w:rsid w:val="009B0198"/>
    <w:rsid w:val="009B0EE2"/>
    <w:rsid w:val="009B3DFE"/>
    <w:rsid w:val="009B55C8"/>
    <w:rsid w:val="009C5A63"/>
    <w:rsid w:val="009C76ED"/>
    <w:rsid w:val="009D1238"/>
    <w:rsid w:val="009F1E4B"/>
    <w:rsid w:val="009F2962"/>
    <w:rsid w:val="009F36FF"/>
    <w:rsid w:val="009F3EFB"/>
    <w:rsid w:val="009F4AD5"/>
    <w:rsid w:val="009F5796"/>
    <w:rsid w:val="009F5B11"/>
    <w:rsid w:val="00A00ED3"/>
    <w:rsid w:val="00A02F96"/>
    <w:rsid w:val="00A037DC"/>
    <w:rsid w:val="00A03944"/>
    <w:rsid w:val="00A04182"/>
    <w:rsid w:val="00A0694C"/>
    <w:rsid w:val="00A12A4B"/>
    <w:rsid w:val="00A16CE2"/>
    <w:rsid w:val="00A26D96"/>
    <w:rsid w:val="00A3527F"/>
    <w:rsid w:val="00A354D2"/>
    <w:rsid w:val="00A40BB7"/>
    <w:rsid w:val="00A410D3"/>
    <w:rsid w:val="00A442F3"/>
    <w:rsid w:val="00A46CFF"/>
    <w:rsid w:val="00A5165D"/>
    <w:rsid w:val="00A552C4"/>
    <w:rsid w:val="00A61F17"/>
    <w:rsid w:val="00A649BA"/>
    <w:rsid w:val="00A67507"/>
    <w:rsid w:val="00A6794B"/>
    <w:rsid w:val="00A75F12"/>
    <w:rsid w:val="00A80746"/>
    <w:rsid w:val="00A816A6"/>
    <w:rsid w:val="00A81C8B"/>
    <w:rsid w:val="00A86C83"/>
    <w:rsid w:val="00A901C5"/>
    <w:rsid w:val="00A909D8"/>
    <w:rsid w:val="00A91A85"/>
    <w:rsid w:val="00A91AEB"/>
    <w:rsid w:val="00A91C0B"/>
    <w:rsid w:val="00A94F3A"/>
    <w:rsid w:val="00A957E0"/>
    <w:rsid w:val="00A97155"/>
    <w:rsid w:val="00AA639B"/>
    <w:rsid w:val="00AB0AC9"/>
    <w:rsid w:val="00AB18D6"/>
    <w:rsid w:val="00AB7433"/>
    <w:rsid w:val="00AC23DE"/>
    <w:rsid w:val="00AC43E7"/>
    <w:rsid w:val="00AC5B6B"/>
    <w:rsid w:val="00AD28A5"/>
    <w:rsid w:val="00AD2D61"/>
    <w:rsid w:val="00AD3DEB"/>
    <w:rsid w:val="00AD738A"/>
    <w:rsid w:val="00AE4C6F"/>
    <w:rsid w:val="00AE6D78"/>
    <w:rsid w:val="00AE7360"/>
    <w:rsid w:val="00AF02D8"/>
    <w:rsid w:val="00AF5AB5"/>
    <w:rsid w:val="00B065D0"/>
    <w:rsid w:val="00B12F17"/>
    <w:rsid w:val="00B1583A"/>
    <w:rsid w:val="00B16A5E"/>
    <w:rsid w:val="00B1731E"/>
    <w:rsid w:val="00B21838"/>
    <w:rsid w:val="00B249E8"/>
    <w:rsid w:val="00B24CEE"/>
    <w:rsid w:val="00B25D41"/>
    <w:rsid w:val="00B30445"/>
    <w:rsid w:val="00B30D1A"/>
    <w:rsid w:val="00B3561F"/>
    <w:rsid w:val="00B420BA"/>
    <w:rsid w:val="00B553C0"/>
    <w:rsid w:val="00B559AB"/>
    <w:rsid w:val="00B55A67"/>
    <w:rsid w:val="00B57ACD"/>
    <w:rsid w:val="00B60181"/>
    <w:rsid w:val="00B60DB3"/>
    <w:rsid w:val="00B64479"/>
    <w:rsid w:val="00B72E0F"/>
    <w:rsid w:val="00B737C2"/>
    <w:rsid w:val="00B73E2C"/>
    <w:rsid w:val="00B77A0F"/>
    <w:rsid w:val="00B81177"/>
    <w:rsid w:val="00B8250F"/>
    <w:rsid w:val="00B83411"/>
    <w:rsid w:val="00B83E78"/>
    <w:rsid w:val="00B8465C"/>
    <w:rsid w:val="00B9584F"/>
    <w:rsid w:val="00B95E43"/>
    <w:rsid w:val="00B964F2"/>
    <w:rsid w:val="00BA506B"/>
    <w:rsid w:val="00BA7B6E"/>
    <w:rsid w:val="00BB2F23"/>
    <w:rsid w:val="00BB4595"/>
    <w:rsid w:val="00BB487A"/>
    <w:rsid w:val="00BC4543"/>
    <w:rsid w:val="00BD688C"/>
    <w:rsid w:val="00BD7C6B"/>
    <w:rsid w:val="00BE4E75"/>
    <w:rsid w:val="00BE73D9"/>
    <w:rsid w:val="00BF4EE6"/>
    <w:rsid w:val="00BF5506"/>
    <w:rsid w:val="00C00364"/>
    <w:rsid w:val="00C00A8E"/>
    <w:rsid w:val="00C06AD5"/>
    <w:rsid w:val="00C149C1"/>
    <w:rsid w:val="00C14FC0"/>
    <w:rsid w:val="00C20577"/>
    <w:rsid w:val="00C20966"/>
    <w:rsid w:val="00C25245"/>
    <w:rsid w:val="00C25A74"/>
    <w:rsid w:val="00C2725A"/>
    <w:rsid w:val="00C27AF9"/>
    <w:rsid w:val="00C31E7D"/>
    <w:rsid w:val="00C32024"/>
    <w:rsid w:val="00C34AFD"/>
    <w:rsid w:val="00C34D92"/>
    <w:rsid w:val="00C34ECB"/>
    <w:rsid w:val="00C406ED"/>
    <w:rsid w:val="00C43971"/>
    <w:rsid w:val="00C44BDC"/>
    <w:rsid w:val="00C44DE9"/>
    <w:rsid w:val="00C53AD0"/>
    <w:rsid w:val="00C60B40"/>
    <w:rsid w:val="00C6112D"/>
    <w:rsid w:val="00C64FC8"/>
    <w:rsid w:val="00C7279B"/>
    <w:rsid w:val="00C73675"/>
    <w:rsid w:val="00C74BB9"/>
    <w:rsid w:val="00C75C86"/>
    <w:rsid w:val="00C84404"/>
    <w:rsid w:val="00C867CB"/>
    <w:rsid w:val="00C903DE"/>
    <w:rsid w:val="00C914DF"/>
    <w:rsid w:val="00C93126"/>
    <w:rsid w:val="00CA30A6"/>
    <w:rsid w:val="00CA7A60"/>
    <w:rsid w:val="00CB6776"/>
    <w:rsid w:val="00CC09D2"/>
    <w:rsid w:val="00CD4906"/>
    <w:rsid w:val="00CD4E95"/>
    <w:rsid w:val="00CE028A"/>
    <w:rsid w:val="00CE04CC"/>
    <w:rsid w:val="00CE087A"/>
    <w:rsid w:val="00CE3A00"/>
    <w:rsid w:val="00CE4361"/>
    <w:rsid w:val="00CF07C3"/>
    <w:rsid w:val="00CF091B"/>
    <w:rsid w:val="00CF14BD"/>
    <w:rsid w:val="00CF369D"/>
    <w:rsid w:val="00D002F5"/>
    <w:rsid w:val="00D0042A"/>
    <w:rsid w:val="00D02AA6"/>
    <w:rsid w:val="00D03867"/>
    <w:rsid w:val="00D03D89"/>
    <w:rsid w:val="00D05C6C"/>
    <w:rsid w:val="00D1431D"/>
    <w:rsid w:val="00D14B43"/>
    <w:rsid w:val="00D16136"/>
    <w:rsid w:val="00D31E6D"/>
    <w:rsid w:val="00D349CE"/>
    <w:rsid w:val="00D34E8D"/>
    <w:rsid w:val="00D436D1"/>
    <w:rsid w:val="00D436E3"/>
    <w:rsid w:val="00D45616"/>
    <w:rsid w:val="00D46149"/>
    <w:rsid w:val="00D463A4"/>
    <w:rsid w:val="00D50183"/>
    <w:rsid w:val="00D53187"/>
    <w:rsid w:val="00D544FA"/>
    <w:rsid w:val="00D5484D"/>
    <w:rsid w:val="00D61A03"/>
    <w:rsid w:val="00D61CAD"/>
    <w:rsid w:val="00D6281C"/>
    <w:rsid w:val="00D628D2"/>
    <w:rsid w:val="00D64A09"/>
    <w:rsid w:val="00D651B6"/>
    <w:rsid w:val="00D65840"/>
    <w:rsid w:val="00D74967"/>
    <w:rsid w:val="00D74FCA"/>
    <w:rsid w:val="00D76D68"/>
    <w:rsid w:val="00D80AAF"/>
    <w:rsid w:val="00D81E23"/>
    <w:rsid w:val="00D84CD4"/>
    <w:rsid w:val="00D92529"/>
    <w:rsid w:val="00D928B8"/>
    <w:rsid w:val="00D962ED"/>
    <w:rsid w:val="00DA2810"/>
    <w:rsid w:val="00DA4A21"/>
    <w:rsid w:val="00DA4BAA"/>
    <w:rsid w:val="00DA6BB5"/>
    <w:rsid w:val="00DB5D32"/>
    <w:rsid w:val="00DB764D"/>
    <w:rsid w:val="00DC08FF"/>
    <w:rsid w:val="00DC25B2"/>
    <w:rsid w:val="00DE6563"/>
    <w:rsid w:val="00DF0767"/>
    <w:rsid w:val="00DF10BE"/>
    <w:rsid w:val="00DF2D82"/>
    <w:rsid w:val="00E23A18"/>
    <w:rsid w:val="00E24F27"/>
    <w:rsid w:val="00E25C04"/>
    <w:rsid w:val="00E26BBA"/>
    <w:rsid w:val="00E31CA1"/>
    <w:rsid w:val="00E32870"/>
    <w:rsid w:val="00E3687C"/>
    <w:rsid w:val="00E368BA"/>
    <w:rsid w:val="00E36A1B"/>
    <w:rsid w:val="00E43197"/>
    <w:rsid w:val="00E44278"/>
    <w:rsid w:val="00E44BC5"/>
    <w:rsid w:val="00E52775"/>
    <w:rsid w:val="00E5549D"/>
    <w:rsid w:val="00E554CE"/>
    <w:rsid w:val="00E555E7"/>
    <w:rsid w:val="00E55A62"/>
    <w:rsid w:val="00E60926"/>
    <w:rsid w:val="00E6321A"/>
    <w:rsid w:val="00E6461F"/>
    <w:rsid w:val="00E763E1"/>
    <w:rsid w:val="00E8528D"/>
    <w:rsid w:val="00E91E9D"/>
    <w:rsid w:val="00E94494"/>
    <w:rsid w:val="00E94A5E"/>
    <w:rsid w:val="00E97983"/>
    <w:rsid w:val="00EA43C2"/>
    <w:rsid w:val="00EA441A"/>
    <w:rsid w:val="00EA7694"/>
    <w:rsid w:val="00EB0545"/>
    <w:rsid w:val="00EB16AA"/>
    <w:rsid w:val="00EC4CE2"/>
    <w:rsid w:val="00EC7F10"/>
    <w:rsid w:val="00ED34DE"/>
    <w:rsid w:val="00ED5E3E"/>
    <w:rsid w:val="00EE355F"/>
    <w:rsid w:val="00EE6288"/>
    <w:rsid w:val="00EE6E82"/>
    <w:rsid w:val="00EE7689"/>
    <w:rsid w:val="00EF258D"/>
    <w:rsid w:val="00F003B0"/>
    <w:rsid w:val="00F0278C"/>
    <w:rsid w:val="00F04334"/>
    <w:rsid w:val="00F04A51"/>
    <w:rsid w:val="00F052E0"/>
    <w:rsid w:val="00F0572A"/>
    <w:rsid w:val="00F069B2"/>
    <w:rsid w:val="00F0716E"/>
    <w:rsid w:val="00F12337"/>
    <w:rsid w:val="00F14001"/>
    <w:rsid w:val="00F1436B"/>
    <w:rsid w:val="00F15A09"/>
    <w:rsid w:val="00F16D93"/>
    <w:rsid w:val="00F173BF"/>
    <w:rsid w:val="00F20BDE"/>
    <w:rsid w:val="00F217B3"/>
    <w:rsid w:val="00F21F30"/>
    <w:rsid w:val="00F23BB8"/>
    <w:rsid w:val="00F2734A"/>
    <w:rsid w:val="00F40FA8"/>
    <w:rsid w:val="00F416E7"/>
    <w:rsid w:val="00F43C28"/>
    <w:rsid w:val="00F62C80"/>
    <w:rsid w:val="00F72B6E"/>
    <w:rsid w:val="00F749DB"/>
    <w:rsid w:val="00F763CE"/>
    <w:rsid w:val="00F77E25"/>
    <w:rsid w:val="00F801B9"/>
    <w:rsid w:val="00F81DE3"/>
    <w:rsid w:val="00F844B6"/>
    <w:rsid w:val="00F84F5F"/>
    <w:rsid w:val="00F85304"/>
    <w:rsid w:val="00F85B78"/>
    <w:rsid w:val="00F85F88"/>
    <w:rsid w:val="00F900BC"/>
    <w:rsid w:val="00F90993"/>
    <w:rsid w:val="00F90AE0"/>
    <w:rsid w:val="00F9127B"/>
    <w:rsid w:val="00F91767"/>
    <w:rsid w:val="00F9530C"/>
    <w:rsid w:val="00FA08B2"/>
    <w:rsid w:val="00FA52A6"/>
    <w:rsid w:val="00FA57DB"/>
    <w:rsid w:val="00FA7658"/>
    <w:rsid w:val="00FB16E8"/>
    <w:rsid w:val="00FB47BE"/>
    <w:rsid w:val="00FD34BC"/>
    <w:rsid w:val="00FE198C"/>
    <w:rsid w:val="00FE24F1"/>
    <w:rsid w:val="00FE6313"/>
    <w:rsid w:val="00FF0B30"/>
    <w:rsid w:val="00FF1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E"/>
    <w:pPr>
      <w:ind w:firstLine="720"/>
      <w:jc w:val="both"/>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styleId="NormalWeb">
    <w:name w:val="Normal (Web)"/>
    <w:basedOn w:val="Normal"/>
    <w:uiPriority w:val="99"/>
    <w:unhideWhenUsed/>
    <w:rsid w:val="00290A9F"/>
    <w:pPr>
      <w:spacing w:before="100" w:beforeAutospacing="1" w:after="100" w:afterAutospacing="1"/>
    </w:pPr>
  </w:style>
  <w:style w:type="table" w:styleId="TableGrid">
    <w:name w:val="Table Grid"/>
    <w:basedOn w:val="TableNormal"/>
    <w:uiPriority w:val="59"/>
    <w:rsid w:val="00DF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73A28"/>
    <w:pPr>
      <w:spacing w:before="100" w:beforeAutospacing="1" w:after="100" w:afterAutospacing="1"/>
    </w:pPr>
  </w:style>
  <w:style w:type="paragraph" w:customStyle="1" w:styleId="2V">
    <w:name w:val="2 V"/>
    <w:autoRedefine/>
    <w:rsid w:val="006A67AB"/>
    <w:pPr>
      <w:numPr>
        <w:ilvl w:val="1"/>
        <w:numId w:val="43"/>
      </w:numPr>
    </w:pPr>
    <w:rPr>
      <w:b/>
      <w:sz w:val="24"/>
      <w:szCs w:val="28"/>
    </w:rPr>
  </w:style>
  <w:style w:type="paragraph" w:customStyle="1" w:styleId="1V">
    <w:name w:val="1 V"/>
    <w:basedOn w:val="2V"/>
    <w:rsid w:val="006A67AB"/>
    <w:pPr>
      <w:numPr>
        <w:ilvl w:val="0"/>
      </w:numPr>
      <w:jc w:val="center"/>
    </w:pPr>
    <w:rPr>
      <w:rFonts w:cs="Arial Unicode MS"/>
      <w:sz w:val="32"/>
      <w:lang w:val="x-none" w:eastAsia="x-none" w:bidi="lo-LA"/>
    </w:rPr>
  </w:style>
  <w:style w:type="paragraph" w:customStyle="1" w:styleId="3V">
    <w:name w:val="3 V"/>
    <w:link w:val="3VRakstzRakstz"/>
    <w:rsid w:val="006A67AB"/>
    <w:pPr>
      <w:numPr>
        <w:ilvl w:val="2"/>
        <w:numId w:val="43"/>
      </w:numPr>
      <w:spacing w:before="60"/>
      <w:jc w:val="both"/>
    </w:pPr>
    <w:rPr>
      <w:rFonts w:ascii="Times New Roman" w:hAnsi="Times New Roman"/>
      <w:sz w:val="24"/>
      <w:szCs w:val="28"/>
    </w:rPr>
  </w:style>
  <w:style w:type="paragraph" w:customStyle="1" w:styleId="4V">
    <w:name w:val="4 V"/>
    <w:basedOn w:val="3V"/>
    <w:rsid w:val="006A67AB"/>
    <w:pPr>
      <w:numPr>
        <w:ilvl w:val="3"/>
      </w:numPr>
      <w:tabs>
        <w:tab w:val="num" w:pos="360"/>
      </w:tabs>
      <w:ind w:left="2880" w:hanging="360"/>
    </w:pPr>
    <w:rPr>
      <w:rFonts w:ascii="Calibri" w:hAnsi="Calibri"/>
      <w:lang w:val="x-none" w:eastAsia="x-none"/>
    </w:rPr>
  </w:style>
  <w:style w:type="character" w:customStyle="1" w:styleId="3VRakstzRakstz">
    <w:name w:val="3 V Rakstz. Rakstz."/>
    <w:link w:val="3V"/>
    <w:rsid w:val="006A67AB"/>
    <w:rPr>
      <w:rFonts w:ascii="Times New Roman" w:hAnsi="Times New Roman"/>
      <w:sz w:val="24"/>
      <w:szCs w:val="28"/>
    </w:rPr>
  </w:style>
  <w:style w:type="paragraph" w:customStyle="1" w:styleId="5V">
    <w:name w:val="5 V"/>
    <w:rsid w:val="006A67AB"/>
    <w:pPr>
      <w:numPr>
        <w:ilvl w:val="4"/>
        <w:numId w:val="43"/>
      </w:numPr>
      <w:spacing w:before="120" w:after="120"/>
      <w:jc w:val="both"/>
    </w:pPr>
    <w:rPr>
      <w:rFonts w:cs="Arial Unicode MS"/>
      <w:sz w:val="24"/>
      <w:szCs w:val="28"/>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630">
      <w:bodyDiv w:val="1"/>
      <w:marLeft w:val="0"/>
      <w:marRight w:val="0"/>
      <w:marTop w:val="0"/>
      <w:marBottom w:val="0"/>
      <w:divBdr>
        <w:top w:val="none" w:sz="0" w:space="0" w:color="auto"/>
        <w:left w:val="none" w:sz="0" w:space="0" w:color="auto"/>
        <w:bottom w:val="none" w:sz="0" w:space="0" w:color="auto"/>
        <w:right w:val="none" w:sz="0" w:space="0" w:color="auto"/>
      </w:divBdr>
    </w:div>
    <w:div w:id="162667636">
      <w:bodyDiv w:val="1"/>
      <w:marLeft w:val="0"/>
      <w:marRight w:val="0"/>
      <w:marTop w:val="0"/>
      <w:marBottom w:val="0"/>
      <w:divBdr>
        <w:top w:val="none" w:sz="0" w:space="0" w:color="auto"/>
        <w:left w:val="none" w:sz="0" w:space="0" w:color="auto"/>
        <w:bottom w:val="none" w:sz="0" w:space="0" w:color="auto"/>
        <w:right w:val="none" w:sz="0" w:space="0" w:color="auto"/>
      </w:divBdr>
    </w:div>
    <w:div w:id="360084488">
      <w:bodyDiv w:val="1"/>
      <w:marLeft w:val="0"/>
      <w:marRight w:val="0"/>
      <w:marTop w:val="0"/>
      <w:marBottom w:val="0"/>
      <w:divBdr>
        <w:top w:val="none" w:sz="0" w:space="0" w:color="auto"/>
        <w:left w:val="none" w:sz="0" w:space="0" w:color="auto"/>
        <w:bottom w:val="none" w:sz="0" w:space="0" w:color="auto"/>
        <w:right w:val="none" w:sz="0" w:space="0" w:color="auto"/>
      </w:divBdr>
      <w:divsChild>
        <w:div w:id="346641738">
          <w:marLeft w:val="0"/>
          <w:marRight w:val="0"/>
          <w:marTop w:val="0"/>
          <w:marBottom w:val="0"/>
          <w:divBdr>
            <w:top w:val="none" w:sz="0" w:space="0" w:color="auto"/>
            <w:left w:val="none" w:sz="0" w:space="0" w:color="auto"/>
            <w:bottom w:val="none" w:sz="0" w:space="0" w:color="auto"/>
            <w:right w:val="none" w:sz="0" w:space="0" w:color="auto"/>
          </w:divBdr>
        </w:div>
        <w:div w:id="676805598">
          <w:marLeft w:val="0"/>
          <w:marRight w:val="0"/>
          <w:marTop w:val="0"/>
          <w:marBottom w:val="0"/>
          <w:divBdr>
            <w:top w:val="none" w:sz="0" w:space="0" w:color="auto"/>
            <w:left w:val="none" w:sz="0" w:space="0" w:color="auto"/>
            <w:bottom w:val="none" w:sz="0" w:space="0" w:color="auto"/>
            <w:right w:val="none" w:sz="0" w:space="0" w:color="auto"/>
          </w:divBdr>
        </w:div>
        <w:div w:id="1464545210">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4069070">
      <w:bodyDiv w:val="1"/>
      <w:marLeft w:val="0"/>
      <w:marRight w:val="0"/>
      <w:marTop w:val="0"/>
      <w:marBottom w:val="0"/>
      <w:divBdr>
        <w:top w:val="none" w:sz="0" w:space="0" w:color="auto"/>
        <w:left w:val="none" w:sz="0" w:space="0" w:color="auto"/>
        <w:bottom w:val="none" w:sz="0" w:space="0" w:color="auto"/>
        <w:right w:val="none" w:sz="0" w:space="0" w:color="auto"/>
      </w:divBdr>
    </w:div>
    <w:div w:id="660237410">
      <w:bodyDiv w:val="1"/>
      <w:marLeft w:val="0"/>
      <w:marRight w:val="0"/>
      <w:marTop w:val="0"/>
      <w:marBottom w:val="0"/>
      <w:divBdr>
        <w:top w:val="none" w:sz="0" w:space="0" w:color="auto"/>
        <w:left w:val="none" w:sz="0" w:space="0" w:color="auto"/>
        <w:bottom w:val="none" w:sz="0" w:space="0" w:color="auto"/>
        <w:right w:val="none" w:sz="0" w:space="0" w:color="auto"/>
      </w:divBdr>
      <w:divsChild>
        <w:div w:id="1899702411">
          <w:marLeft w:val="0"/>
          <w:marRight w:val="0"/>
          <w:marTop w:val="0"/>
          <w:marBottom w:val="0"/>
          <w:divBdr>
            <w:top w:val="none" w:sz="0" w:space="0" w:color="auto"/>
            <w:left w:val="none" w:sz="0" w:space="0" w:color="auto"/>
            <w:bottom w:val="none" w:sz="0" w:space="0" w:color="auto"/>
            <w:right w:val="none" w:sz="0" w:space="0" w:color="auto"/>
          </w:divBdr>
        </w:div>
        <w:div w:id="14424075">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 w:id="318775800">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48373612">
      <w:bodyDiv w:val="1"/>
      <w:marLeft w:val="0"/>
      <w:marRight w:val="0"/>
      <w:marTop w:val="0"/>
      <w:marBottom w:val="0"/>
      <w:divBdr>
        <w:top w:val="none" w:sz="0" w:space="0" w:color="auto"/>
        <w:left w:val="none" w:sz="0" w:space="0" w:color="auto"/>
        <w:bottom w:val="none" w:sz="0" w:space="0" w:color="auto"/>
        <w:right w:val="none" w:sz="0" w:space="0" w:color="auto"/>
      </w:divBdr>
    </w:div>
    <w:div w:id="869296145">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95087703">
      <w:bodyDiv w:val="1"/>
      <w:marLeft w:val="0"/>
      <w:marRight w:val="0"/>
      <w:marTop w:val="0"/>
      <w:marBottom w:val="0"/>
      <w:divBdr>
        <w:top w:val="none" w:sz="0" w:space="0" w:color="auto"/>
        <w:left w:val="none" w:sz="0" w:space="0" w:color="auto"/>
        <w:bottom w:val="none" w:sz="0" w:space="0" w:color="auto"/>
        <w:right w:val="none" w:sz="0" w:space="0" w:color="auto"/>
      </w:divBdr>
    </w:div>
    <w:div w:id="1473329562">
      <w:bodyDiv w:val="1"/>
      <w:marLeft w:val="0"/>
      <w:marRight w:val="0"/>
      <w:marTop w:val="0"/>
      <w:marBottom w:val="0"/>
      <w:divBdr>
        <w:top w:val="none" w:sz="0" w:space="0" w:color="auto"/>
        <w:left w:val="none" w:sz="0" w:space="0" w:color="auto"/>
        <w:bottom w:val="none" w:sz="0" w:space="0" w:color="auto"/>
        <w:right w:val="none" w:sz="0" w:space="0" w:color="auto"/>
      </w:divBdr>
    </w:div>
    <w:div w:id="1668247908">
      <w:bodyDiv w:val="1"/>
      <w:marLeft w:val="0"/>
      <w:marRight w:val="0"/>
      <w:marTop w:val="0"/>
      <w:marBottom w:val="0"/>
      <w:divBdr>
        <w:top w:val="none" w:sz="0" w:space="0" w:color="auto"/>
        <w:left w:val="none" w:sz="0" w:space="0" w:color="auto"/>
        <w:bottom w:val="none" w:sz="0" w:space="0" w:color="auto"/>
        <w:right w:val="none" w:sz="0" w:space="0" w:color="auto"/>
      </w:divBdr>
    </w:div>
    <w:div w:id="1673531248">
      <w:bodyDiv w:val="1"/>
      <w:marLeft w:val="0"/>
      <w:marRight w:val="0"/>
      <w:marTop w:val="0"/>
      <w:marBottom w:val="0"/>
      <w:divBdr>
        <w:top w:val="none" w:sz="0" w:space="0" w:color="auto"/>
        <w:left w:val="none" w:sz="0" w:space="0" w:color="auto"/>
        <w:bottom w:val="none" w:sz="0" w:space="0" w:color="auto"/>
        <w:right w:val="none" w:sz="0" w:space="0" w:color="auto"/>
      </w:divBdr>
    </w:div>
    <w:div w:id="1694572733">
      <w:bodyDiv w:val="1"/>
      <w:marLeft w:val="0"/>
      <w:marRight w:val="0"/>
      <w:marTop w:val="0"/>
      <w:marBottom w:val="0"/>
      <w:divBdr>
        <w:top w:val="none" w:sz="0" w:space="0" w:color="auto"/>
        <w:left w:val="none" w:sz="0" w:space="0" w:color="auto"/>
        <w:bottom w:val="none" w:sz="0" w:space="0" w:color="auto"/>
        <w:right w:val="none" w:sz="0" w:space="0" w:color="auto"/>
      </w:divBdr>
    </w:div>
    <w:div w:id="1717503048">
      <w:bodyDiv w:val="1"/>
      <w:marLeft w:val="0"/>
      <w:marRight w:val="0"/>
      <w:marTop w:val="0"/>
      <w:marBottom w:val="0"/>
      <w:divBdr>
        <w:top w:val="none" w:sz="0" w:space="0" w:color="auto"/>
        <w:left w:val="none" w:sz="0" w:space="0" w:color="auto"/>
        <w:bottom w:val="none" w:sz="0" w:space="0" w:color="auto"/>
        <w:right w:val="none" w:sz="0" w:space="0" w:color="auto"/>
      </w:divBdr>
    </w:div>
    <w:div w:id="1766070408">
      <w:bodyDiv w:val="1"/>
      <w:marLeft w:val="0"/>
      <w:marRight w:val="0"/>
      <w:marTop w:val="0"/>
      <w:marBottom w:val="0"/>
      <w:divBdr>
        <w:top w:val="none" w:sz="0" w:space="0" w:color="auto"/>
        <w:left w:val="none" w:sz="0" w:space="0" w:color="auto"/>
        <w:bottom w:val="none" w:sz="0" w:space="0" w:color="auto"/>
        <w:right w:val="none" w:sz="0" w:space="0" w:color="auto"/>
      </w:divBdr>
    </w:div>
    <w:div w:id="1798177193">
      <w:bodyDiv w:val="1"/>
      <w:marLeft w:val="0"/>
      <w:marRight w:val="0"/>
      <w:marTop w:val="0"/>
      <w:marBottom w:val="0"/>
      <w:divBdr>
        <w:top w:val="none" w:sz="0" w:space="0" w:color="auto"/>
        <w:left w:val="none" w:sz="0" w:space="0" w:color="auto"/>
        <w:bottom w:val="none" w:sz="0" w:space="0" w:color="auto"/>
        <w:right w:val="none" w:sz="0" w:space="0" w:color="auto"/>
      </w:divBdr>
      <w:divsChild>
        <w:div w:id="901914191">
          <w:marLeft w:val="0"/>
          <w:marRight w:val="0"/>
          <w:marTop w:val="0"/>
          <w:marBottom w:val="0"/>
          <w:divBdr>
            <w:top w:val="none" w:sz="0" w:space="0" w:color="auto"/>
            <w:left w:val="none" w:sz="0" w:space="0" w:color="auto"/>
            <w:bottom w:val="none" w:sz="0" w:space="0" w:color="auto"/>
            <w:right w:val="none" w:sz="0" w:space="0" w:color="auto"/>
          </w:divBdr>
        </w:div>
        <w:div w:id="1449934557">
          <w:marLeft w:val="0"/>
          <w:marRight w:val="0"/>
          <w:marTop w:val="0"/>
          <w:marBottom w:val="0"/>
          <w:divBdr>
            <w:top w:val="none" w:sz="0" w:space="0" w:color="auto"/>
            <w:left w:val="none" w:sz="0" w:space="0" w:color="auto"/>
            <w:bottom w:val="none" w:sz="0" w:space="0" w:color="auto"/>
            <w:right w:val="none" w:sz="0" w:space="0" w:color="auto"/>
          </w:divBdr>
        </w:div>
        <w:div w:id="1220676974">
          <w:marLeft w:val="0"/>
          <w:marRight w:val="0"/>
          <w:marTop w:val="0"/>
          <w:marBottom w:val="0"/>
          <w:divBdr>
            <w:top w:val="none" w:sz="0" w:space="0" w:color="auto"/>
            <w:left w:val="none" w:sz="0" w:space="0" w:color="auto"/>
            <w:bottom w:val="none" w:sz="0" w:space="0" w:color="auto"/>
            <w:right w:val="none" w:sz="0" w:space="0" w:color="auto"/>
          </w:divBdr>
        </w:div>
        <w:div w:id="1340430772">
          <w:marLeft w:val="0"/>
          <w:marRight w:val="0"/>
          <w:marTop w:val="0"/>
          <w:marBottom w:val="0"/>
          <w:divBdr>
            <w:top w:val="none" w:sz="0" w:space="0" w:color="auto"/>
            <w:left w:val="none" w:sz="0" w:space="0" w:color="auto"/>
            <w:bottom w:val="none" w:sz="0" w:space="0" w:color="auto"/>
            <w:right w:val="none" w:sz="0" w:space="0" w:color="auto"/>
          </w:divBdr>
        </w:div>
        <w:div w:id="2098750471">
          <w:marLeft w:val="0"/>
          <w:marRight w:val="0"/>
          <w:marTop w:val="0"/>
          <w:marBottom w:val="0"/>
          <w:divBdr>
            <w:top w:val="none" w:sz="0" w:space="0" w:color="auto"/>
            <w:left w:val="none" w:sz="0" w:space="0" w:color="auto"/>
            <w:bottom w:val="none" w:sz="0" w:space="0" w:color="auto"/>
            <w:right w:val="none" w:sz="0" w:space="0" w:color="auto"/>
          </w:divBdr>
        </w:div>
        <w:div w:id="199244479">
          <w:marLeft w:val="0"/>
          <w:marRight w:val="0"/>
          <w:marTop w:val="0"/>
          <w:marBottom w:val="0"/>
          <w:divBdr>
            <w:top w:val="none" w:sz="0" w:space="0" w:color="auto"/>
            <w:left w:val="none" w:sz="0" w:space="0" w:color="auto"/>
            <w:bottom w:val="none" w:sz="0" w:space="0" w:color="auto"/>
            <w:right w:val="none" w:sz="0" w:space="0" w:color="auto"/>
          </w:divBdr>
        </w:div>
        <w:div w:id="1266379853">
          <w:marLeft w:val="0"/>
          <w:marRight w:val="0"/>
          <w:marTop w:val="0"/>
          <w:marBottom w:val="0"/>
          <w:divBdr>
            <w:top w:val="none" w:sz="0" w:space="0" w:color="auto"/>
            <w:left w:val="none" w:sz="0" w:space="0" w:color="auto"/>
            <w:bottom w:val="none" w:sz="0" w:space="0" w:color="auto"/>
            <w:right w:val="none" w:sz="0" w:space="0" w:color="auto"/>
          </w:divBdr>
        </w:div>
        <w:div w:id="2034113587">
          <w:marLeft w:val="0"/>
          <w:marRight w:val="0"/>
          <w:marTop w:val="0"/>
          <w:marBottom w:val="0"/>
          <w:divBdr>
            <w:top w:val="none" w:sz="0" w:space="0" w:color="auto"/>
            <w:left w:val="none" w:sz="0" w:space="0" w:color="auto"/>
            <w:bottom w:val="none" w:sz="0" w:space="0" w:color="auto"/>
            <w:right w:val="none" w:sz="0" w:space="0" w:color="auto"/>
          </w:divBdr>
        </w:div>
      </w:divsChild>
    </w:div>
    <w:div w:id="1816682461">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2544700">
      <w:bodyDiv w:val="1"/>
      <w:marLeft w:val="0"/>
      <w:marRight w:val="0"/>
      <w:marTop w:val="0"/>
      <w:marBottom w:val="0"/>
      <w:divBdr>
        <w:top w:val="none" w:sz="0" w:space="0" w:color="auto"/>
        <w:left w:val="none" w:sz="0" w:space="0" w:color="auto"/>
        <w:bottom w:val="none" w:sz="0" w:space="0" w:color="auto"/>
        <w:right w:val="none" w:sz="0" w:space="0" w:color="auto"/>
      </w:divBdr>
    </w:div>
    <w:div w:id="1997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Smal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75DA-F223-44E7-BD15-07BFA4C1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18422</Words>
  <Characters>10502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Norvēģijas finanšu instrumenta 2014.–2021. gada perioda programmas "Klimata pārmaiņu mazināšana, pielāgošanās tām un vide" īstenošanas noteikumi</vt:lpstr>
    </vt:vector>
  </TitlesOfParts>
  <Company>Iestādes nosaukums</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"Klimata pārmaiņu mazināšana, pielāgošanās tām un vide" īstenošanas noteikumi</dc:title>
  <dc:subject>Noteikumu projekts</dc:subject>
  <dc:creator>Aija Smalkā</dc:creator>
  <dc:description>67026522,aija.smalka@varam.gov.lv</dc:description>
  <cp:lastModifiedBy>Aija Smalkā</cp:lastModifiedBy>
  <cp:revision>2</cp:revision>
  <cp:lastPrinted>2019-08-05T12:43:00Z</cp:lastPrinted>
  <dcterms:created xsi:type="dcterms:W3CDTF">2019-09-20T06:26:00Z</dcterms:created>
  <dcterms:modified xsi:type="dcterms:W3CDTF">2019-09-20T06:26:00Z</dcterms:modified>
</cp:coreProperties>
</file>