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2C6D" w14:textId="294D1F5B" w:rsidR="001B17BB" w:rsidRPr="001B17BB" w:rsidRDefault="001B17BB" w:rsidP="00382076">
      <w:pPr>
        <w:spacing w:line="240" w:lineRule="auto"/>
        <w:ind w:firstLine="0"/>
        <w:jc w:val="right"/>
        <w:rPr>
          <w:rFonts w:cs="Times New Roman"/>
          <w:sz w:val="28"/>
          <w:szCs w:val="28"/>
          <w:shd w:val="clear" w:color="auto" w:fill="FFFFFF"/>
        </w:rPr>
      </w:pPr>
      <w:bookmarkStart w:id="0" w:name="OLE_LINK4"/>
      <w:bookmarkStart w:id="1" w:name="OLE_LINK3"/>
      <w:r w:rsidRPr="001B17BB">
        <w:rPr>
          <w:rFonts w:cs="Times New Roman"/>
          <w:sz w:val="28"/>
          <w:szCs w:val="28"/>
          <w:shd w:val="clear" w:color="auto" w:fill="FFFFFF"/>
        </w:rPr>
        <w:t>(</w:t>
      </w:r>
      <w:r w:rsidR="00382076" w:rsidRPr="001B17BB">
        <w:rPr>
          <w:rFonts w:cs="Times New Roman"/>
          <w:sz w:val="28"/>
          <w:szCs w:val="28"/>
          <w:shd w:val="clear" w:color="auto" w:fill="FFFFFF"/>
        </w:rPr>
        <w:t>Ministru kabineta</w:t>
      </w:r>
      <w:r w:rsidR="00382076" w:rsidRPr="001B17BB">
        <w:rPr>
          <w:rFonts w:cs="Times New Roman"/>
          <w:sz w:val="28"/>
          <w:szCs w:val="28"/>
        </w:rPr>
        <w:br/>
      </w:r>
      <w:r w:rsidR="00382076" w:rsidRPr="001B17BB">
        <w:rPr>
          <w:rFonts w:cs="Times New Roman"/>
          <w:sz w:val="28"/>
          <w:szCs w:val="28"/>
          <w:shd w:val="clear" w:color="auto" w:fill="FFFFFF"/>
        </w:rPr>
        <w:t>2019.</w:t>
      </w:r>
      <w:r w:rsidR="006A56C9">
        <w:rPr>
          <w:rFonts w:cs="Times New Roman"/>
          <w:sz w:val="28"/>
          <w:szCs w:val="28"/>
          <w:shd w:val="clear" w:color="auto" w:fill="FFFFFF"/>
        </w:rPr>
        <w:t> </w:t>
      </w:r>
      <w:bookmarkStart w:id="2" w:name="_GoBack"/>
      <w:bookmarkEnd w:id="2"/>
      <w:r w:rsidR="00382076" w:rsidRPr="001B17BB">
        <w:rPr>
          <w:rFonts w:cs="Times New Roman"/>
          <w:sz w:val="28"/>
          <w:szCs w:val="28"/>
          <w:shd w:val="clear" w:color="auto" w:fill="FFFFFF"/>
        </w:rPr>
        <w:t>gada</w:t>
      </w:r>
      <w:r w:rsidRPr="001B17BB">
        <w:rPr>
          <w:rFonts w:cs="Times New Roman"/>
          <w:sz w:val="28"/>
          <w:szCs w:val="28"/>
          <w:shd w:val="clear" w:color="auto" w:fill="FFFFFF"/>
        </w:rPr>
        <w:t> </w:t>
      </w:r>
      <w:r w:rsidR="006A56C9">
        <w:rPr>
          <w:sz w:val="28"/>
          <w:szCs w:val="28"/>
        </w:rPr>
        <w:t>18. septembr</w:t>
      </w:r>
      <w:r w:rsidR="006A56C9">
        <w:rPr>
          <w:sz w:val="28"/>
          <w:szCs w:val="28"/>
        </w:rPr>
        <w:t>a</w:t>
      </w:r>
    </w:p>
    <w:p w14:paraId="0477EEB7" w14:textId="31929865" w:rsidR="00382076" w:rsidRPr="001B17BB" w:rsidRDefault="00382076" w:rsidP="00382076">
      <w:pPr>
        <w:spacing w:line="240" w:lineRule="auto"/>
        <w:ind w:firstLine="0"/>
        <w:jc w:val="right"/>
        <w:rPr>
          <w:rFonts w:eastAsia="Times New Roman" w:cs="Times New Roman"/>
          <w:b/>
          <w:sz w:val="40"/>
          <w:szCs w:val="40"/>
          <w:lang w:eastAsia="lv-LV"/>
        </w:rPr>
      </w:pPr>
      <w:r w:rsidRPr="001B17BB">
        <w:rPr>
          <w:rFonts w:cs="Times New Roman"/>
          <w:sz w:val="28"/>
          <w:szCs w:val="28"/>
          <w:shd w:val="clear" w:color="auto" w:fill="FFFFFF"/>
        </w:rPr>
        <w:t>rīkojums Nr.</w:t>
      </w:r>
      <w:r w:rsidR="001B17BB" w:rsidRPr="001B17BB">
        <w:rPr>
          <w:rFonts w:cs="Times New Roman"/>
          <w:sz w:val="28"/>
          <w:szCs w:val="28"/>
          <w:shd w:val="clear" w:color="auto" w:fill="FFFFFF"/>
        </w:rPr>
        <w:t> </w:t>
      </w:r>
      <w:r w:rsidR="006A56C9">
        <w:rPr>
          <w:rFonts w:cs="Times New Roman"/>
          <w:sz w:val="28"/>
          <w:szCs w:val="28"/>
          <w:shd w:val="clear" w:color="auto" w:fill="FFFFFF"/>
        </w:rPr>
        <w:t>445</w:t>
      </w:r>
      <w:r w:rsidRPr="001B17BB">
        <w:rPr>
          <w:rFonts w:cs="Times New Roman"/>
          <w:sz w:val="28"/>
          <w:szCs w:val="28"/>
          <w:shd w:val="clear" w:color="auto" w:fill="FFFFFF"/>
        </w:rPr>
        <w:t>)</w:t>
      </w:r>
    </w:p>
    <w:p w14:paraId="0D07E0A0" w14:textId="6C2D39E5" w:rsidR="00382076" w:rsidRDefault="00382076" w:rsidP="00554CFE">
      <w:pPr>
        <w:spacing w:line="240" w:lineRule="auto"/>
        <w:ind w:firstLine="0"/>
        <w:jc w:val="center"/>
        <w:rPr>
          <w:rFonts w:eastAsia="Times New Roman" w:cs="Times New Roman"/>
          <w:b/>
          <w:sz w:val="28"/>
          <w:szCs w:val="28"/>
          <w:lang w:eastAsia="lv-LV"/>
        </w:rPr>
      </w:pPr>
    </w:p>
    <w:p w14:paraId="1E12EF9E" w14:textId="77777777" w:rsidR="00FB50AC" w:rsidRPr="001B17BB" w:rsidRDefault="00FB50AC" w:rsidP="00554CFE">
      <w:pPr>
        <w:spacing w:line="240" w:lineRule="auto"/>
        <w:ind w:firstLine="0"/>
        <w:jc w:val="center"/>
        <w:rPr>
          <w:rFonts w:eastAsia="Times New Roman" w:cs="Times New Roman"/>
          <w:b/>
          <w:sz w:val="28"/>
          <w:szCs w:val="28"/>
          <w:lang w:eastAsia="lv-LV"/>
        </w:rPr>
      </w:pPr>
    </w:p>
    <w:p w14:paraId="2BABA904" w14:textId="080D9B34" w:rsidR="008F550D" w:rsidRPr="00AB435B" w:rsidRDefault="008F550D" w:rsidP="00554CFE">
      <w:pPr>
        <w:spacing w:line="240" w:lineRule="auto"/>
        <w:ind w:firstLine="0"/>
        <w:jc w:val="center"/>
        <w:rPr>
          <w:rFonts w:eastAsia="Times New Roman" w:cs="Times New Roman"/>
          <w:b/>
          <w:sz w:val="28"/>
          <w:szCs w:val="28"/>
          <w:lang w:eastAsia="lv-LV"/>
        </w:rPr>
      </w:pPr>
      <w:r w:rsidRPr="00AB435B">
        <w:rPr>
          <w:rFonts w:eastAsia="Times New Roman" w:cs="Times New Roman"/>
          <w:b/>
          <w:sz w:val="28"/>
          <w:szCs w:val="28"/>
          <w:lang w:eastAsia="lv-LV"/>
        </w:rPr>
        <w:t>Konceptuālais ziņojums</w:t>
      </w:r>
    </w:p>
    <w:p w14:paraId="2BABA905" w14:textId="77777777" w:rsidR="008F550D" w:rsidRPr="00AB435B" w:rsidRDefault="008F550D" w:rsidP="00554CFE">
      <w:pPr>
        <w:tabs>
          <w:tab w:val="left" w:pos="6521"/>
        </w:tabs>
        <w:spacing w:line="240" w:lineRule="auto"/>
        <w:ind w:firstLine="0"/>
        <w:jc w:val="center"/>
        <w:rPr>
          <w:rFonts w:eastAsiaTheme="majorEastAsia" w:cs="Times New Roman"/>
          <w:b/>
          <w:bCs/>
          <w:color w:val="000000" w:themeColor="text1"/>
          <w:kern w:val="24"/>
          <w:sz w:val="28"/>
          <w:szCs w:val="28"/>
        </w:rPr>
      </w:pPr>
      <w:r w:rsidRPr="00AB435B">
        <w:rPr>
          <w:rFonts w:eastAsia="Times New Roman" w:cs="Times New Roman"/>
          <w:b/>
          <w:sz w:val="28"/>
          <w:szCs w:val="28"/>
          <w:lang w:eastAsia="lv-LV"/>
        </w:rPr>
        <w:t xml:space="preserve">"Par </w:t>
      </w:r>
      <w:bookmarkEnd w:id="0"/>
      <w:bookmarkEnd w:id="1"/>
      <w:r w:rsidR="00DD5BE3" w:rsidRPr="00AB435B">
        <w:rPr>
          <w:rFonts w:eastAsia="Times New Roman" w:cs="Times New Roman"/>
          <w:b/>
          <w:sz w:val="28"/>
          <w:szCs w:val="28"/>
          <w:lang w:eastAsia="lv-LV"/>
        </w:rPr>
        <w:t>administratīvi teritoriālo iedalījumu</w:t>
      </w:r>
      <w:r w:rsidRPr="00AB435B">
        <w:rPr>
          <w:rFonts w:eastAsiaTheme="majorEastAsia" w:cs="Times New Roman"/>
          <w:b/>
          <w:bCs/>
          <w:color w:val="000000" w:themeColor="text1"/>
          <w:kern w:val="24"/>
          <w:sz w:val="28"/>
          <w:szCs w:val="28"/>
        </w:rPr>
        <w:t>"</w:t>
      </w:r>
    </w:p>
    <w:p w14:paraId="2BABA906" w14:textId="0F8E3E71" w:rsidR="008F550D" w:rsidRDefault="008F550D" w:rsidP="00554CFE">
      <w:pPr>
        <w:tabs>
          <w:tab w:val="left" w:pos="6521"/>
        </w:tabs>
        <w:spacing w:line="240" w:lineRule="auto"/>
        <w:ind w:firstLine="0"/>
        <w:rPr>
          <w:rFonts w:eastAsiaTheme="majorEastAsia" w:cs="Times New Roman"/>
          <w:b/>
          <w:bCs/>
          <w:color w:val="000000" w:themeColor="text1"/>
          <w:kern w:val="24"/>
          <w:sz w:val="28"/>
          <w:szCs w:val="28"/>
        </w:rPr>
      </w:pPr>
    </w:p>
    <w:p w14:paraId="5EFE2288" w14:textId="74396E03" w:rsidR="00BE7350" w:rsidRDefault="00BE7350" w:rsidP="00554CFE">
      <w:pPr>
        <w:tabs>
          <w:tab w:val="left" w:pos="6521"/>
        </w:tabs>
        <w:spacing w:line="240" w:lineRule="auto"/>
        <w:ind w:firstLine="0"/>
        <w:rPr>
          <w:rFonts w:eastAsiaTheme="majorEastAsia" w:cs="Times New Roman"/>
          <w:b/>
          <w:bCs/>
          <w:color w:val="000000" w:themeColor="text1"/>
          <w:kern w:val="24"/>
          <w:sz w:val="28"/>
          <w:szCs w:val="28"/>
        </w:rPr>
      </w:pPr>
    </w:p>
    <w:p w14:paraId="5A3E6864" w14:textId="77777777" w:rsidR="00BE7350" w:rsidRPr="00AB435B" w:rsidRDefault="00BE7350" w:rsidP="00554CFE">
      <w:pPr>
        <w:tabs>
          <w:tab w:val="left" w:pos="6521"/>
        </w:tabs>
        <w:spacing w:line="240" w:lineRule="auto"/>
        <w:ind w:firstLine="0"/>
        <w:rPr>
          <w:rFonts w:eastAsiaTheme="majorEastAsia" w:cs="Times New Roman"/>
          <w:b/>
          <w:bCs/>
          <w:color w:val="000000" w:themeColor="text1"/>
          <w:kern w:val="24"/>
          <w:sz w:val="28"/>
          <w:szCs w:val="28"/>
        </w:rPr>
      </w:pPr>
    </w:p>
    <w:p w14:paraId="2BABA907" w14:textId="0C195FB6" w:rsidR="008F550D" w:rsidRDefault="00AD1AD3" w:rsidP="00FB50AC">
      <w:pPr>
        <w:ind w:firstLine="0"/>
        <w:jc w:val="center"/>
        <w:rPr>
          <w:b/>
        </w:rPr>
      </w:pPr>
      <w:bookmarkStart w:id="3" w:name="_Toc16083807"/>
      <w:bookmarkStart w:id="4" w:name="_Toc16083847"/>
      <w:bookmarkStart w:id="5" w:name="_Toc16241598"/>
      <w:bookmarkStart w:id="6" w:name="_Toc489607652"/>
      <w:bookmarkStart w:id="7" w:name="_Toc488726100"/>
      <w:bookmarkStart w:id="8" w:name="_Toc488140803"/>
      <w:bookmarkStart w:id="9" w:name="_Toc486592173"/>
      <w:bookmarkStart w:id="10" w:name="_Toc256000001"/>
      <w:bookmarkStart w:id="11" w:name="_Toc256000021"/>
      <w:bookmarkStart w:id="12" w:name="_Toc256000061"/>
      <w:bookmarkStart w:id="13" w:name="_Toc256000123"/>
      <w:bookmarkStart w:id="14" w:name="_Toc256000102"/>
      <w:r w:rsidRPr="00FB50AC">
        <w:rPr>
          <w:b/>
        </w:rPr>
        <w:t>Saturs</w:t>
      </w:r>
      <w:bookmarkEnd w:id="3"/>
      <w:bookmarkEnd w:id="4"/>
      <w:bookmarkEnd w:id="5"/>
    </w:p>
    <w:p w14:paraId="4479782C" w14:textId="77777777" w:rsidR="00FB50AC" w:rsidRPr="00FB50AC" w:rsidRDefault="00FB50AC" w:rsidP="00FB50AC">
      <w:pPr>
        <w:ind w:firstLine="0"/>
        <w:jc w:val="center"/>
        <w:rPr>
          <w:b/>
        </w:rPr>
      </w:pPr>
    </w:p>
    <w:sdt>
      <w:sdtPr>
        <w:rPr>
          <w:rFonts w:eastAsiaTheme="minorEastAsia" w:cs="Times New Roman"/>
          <w:noProof w:val="0"/>
          <w:szCs w:val="21"/>
        </w:rPr>
        <w:id w:val="-1192986923"/>
        <w:docPartObj>
          <w:docPartGallery w:val="Table of Contents"/>
          <w:docPartUnique/>
        </w:docPartObj>
      </w:sdtPr>
      <w:sdtEndPr>
        <w:rPr>
          <w:b/>
          <w:bCs/>
        </w:rPr>
      </w:sdtEndPr>
      <w:sdtContent>
        <w:p w14:paraId="1EC7B0E1" w14:textId="29E602F3" w:rsidR="00FB50AC" w:rsidRDefault="00554CFE">
          <w:pPr>
            <w:pStyle w:val="TOC1"/>
            <w:rPr>
              <w:rFonts w:asciiTheme="minorHAnsi" w:eastAsiaTheme="minorEastAsia" w:hAnsiTheme="minorHAnsi"/>
              <w:sz w:val="22"/>
              <w:szCs w:val="22"/>
              <w:lang w:eastAsia="lv-LV"/>
            </w:rPr>
          </w:pPr>
          <w:r w:rsidRPr="00AB435B">
            <w:rPr>
              <w:rFonts w:cs="Times New Roman"/>
            </w:rPr>
            <w:fldChar w:fldCharType="begin"/>
          </w:r>
          <w:r w:rsidRPr="00AB435B">
            <w:rPr>
              <w:rFonts w:cs="Times New Roman"/>
            </w:rPr>
            <w:instrText xml:space="preserve"> TOC \o "1-3" \h \z \u </w:instrText>
          </w:r>
          <w:r w:rsidRPr="00AB435B">
            <w:rPr>
              <w:rFonts w:cs="Times New Roman"/>
            </w:rPr>
            <w:fldChar w:fldCharType="separate"/>
          </w:r>
          <w:hyperlink w:anchor="_Toc19525324" w:history="1">
            <w:r w:rsidR="00FB50AC" w:rsidRPr="00CD710F">
              <w:rPr>
                <w:rStyle w:val="Hyperlink"/>
              </w:rPr>
              <w:t>Izmantotie saīsinājumi</w:t>
            </w:r>
            <w:r w:rsidR="00FB50AC">
              <w:rPr>
                <w:webHidden/>
              </w:rPr>
              <w:tab/>
            </w:r>
            <w:r w:rsidR="00FB50AC">
              <w:rPr>
                <w:webHidden/>
              </w:rPr>
              <w:fldChar w:fldCharType="begin"/>
            </w:r>
            <w:r w:rsidR="00FB50AC">
              <w:rPr>
                <w:webHidden/>
              </w:rPr>
              <w:instrText xml:space="preserve"> PAGEREF _Toc19525324 \h </w:instrText>
            </w:r>
            <w:r w:rsidR="00FB50AC">
              <w:rPr>
                <w:webHidden/>
              </w:rPr>
            </w:r>
            <w:r w:rsidR="00FB50AC">
              <w:rPr>
                <w:webHidden/>
              </w:rPr>
              <w:fldChar w:fldCharType="separate"/>
            </w:r>
            <w:r w:rsidR="00FB50AC">
              <w:rPr>
                <w:webHidden/>
              </w:rPr>
              <w:t>2</w:t>
            </w:r>
            <w:r w:rsidR="00FB50AC">
              <w:rPr>
                <w:webHidden/>
              </w:rPr>
              <w:fldChar w:fldCharType="end"/>
            </w:r>
          </w:hyperlink>
        </w:p>
        <w:p w14:paraId="6DD97416" w14:textId="274D74C5" w:rsidR="00FB50AC" w:rsidRDefault="006A56C9">
          <w:pPr>
            <w:pStyle w:val="TOC1"/>
            <w:rPr>
              <w:rFonts w:asciiTheme="minorHAnsi" w:eastAsiaTheme="minorEastAsia" w:hAnsiTheme="minorHAnsi"/>
              <w:sz w:val="22"/>
              <w:szCs w:val="22"/>
              <w:lang w:eastAsia="lv-LV"/>
            </w:rPr>
          </w:pPr>
          <w:hyperlink w:anchor="_Toc19525325" w:history="1">
            <w:r w:rsidR="00FB50AC" w:rsidRPr="00CD710F">
              <w:rPr>
                <w:rStyle w:val="Hyperlink"/>
              </w:rPr>
              <w:t>I.</w:t>
            </w:r>
            <w:r w:rsidR="00FB50AC">
              <w:rPr>
                <w:rFonts w:asciiTheme="minorHAnsi" w:eastAsiaTheme="minorEastAsia" w:hAnsiTheme="minorHAnsi"/>
                <w:sz w:val="22"/>
                <w:szCs w:val="22"/>
                <w:lang w:eastAsia="lv-LV"/>
              </w:rPr>
              <w:tab/>
            </w:r>
            <w:r w:rsidR="00FB50AC" w:rsidRPr="00CD710F">
              <w:rPr>
                <w:rStyle w:val="Hyperlink"/>
              </w:rPr>
              <w:t>Konceptuālā ziņojuma kopsavilkums</w:t>
            </w:r>
            <w:r w:rsidR="00FB50AC">
              <w:rPr>
                <w:webHidden/>
              </w:rPr>
              <w:tab/>
            </w:r>
            <w:r w:rsidR="00FB50AC">
              <w:rPr>
                <w:webHidden/>
              </w:rPr>
              <w:fldChar w:fldCharType="begin"/>
            </w:r>
            <w:r w:rsidR="00FB50AC">
              <w:rPr>
                <w:webHidden/>
              </w:rPr>
              <w:instrText xml:space="preserve"> PAGEREF _Toc19525325 \h </w:instrText>
            </w:r>
            <w:r w:rsidR="00FB50AC">
              <w:rPr>
                <w:webHidden/>
              </w:rPr>
            </w:r>
            <w:r w:rsidR="00FB50AC">
              <w:rPr>
                <w:webHidden/>
              </w:rPr>
              <w:fldChar w:fldCharType="separate"/>
            </w:r>
            <w:r w:rsidR="00FB50AC">
              <w:rPr>
                <w:webHidden/>
              </w:rPr>
              <w:t>3</w:t>
            </w:r>
            <w:r w:rsidR="00FB50AC">
              <w:rPr>
                <w:webHidden/>
              </w:rPr>
              <w:fldChar w:fldCharType="end"/>
            </w:r>
          </w:hyperlink>
        </w:p>
        <w:p w14:paraId="4A4773B7" w14:textId="6BD3967E" w:rsidR="00FB50AC" w:rsidRDefault="006A56C9">
          <w:pPr>
            <w:pStyle w:val="TOC1"/>
            <w:rPr>
              <w:rFonts w:asciiTheme="minorHAnsi" w:eastAsiaTheme="minorEastAsia" w:hAnsiTheme="minorHAnsi"/>
              <w:sz w:val="22"/>
              <w:szCs w:val="22"/>
              <w:lang w:eastAsia="lv-LV"/>
            </w:rPr>
          </w:pPr>
          <w:hyperlink w:anchor="_Toc19525326" w:history="1">
            <w:r w:rsidR="00FB50AC" w:rsidRPr="00CD710F">
              <w:rPr>
                <w:rStyle w:val="Hyperlink"/>
              </w:rPr>
              <w:t>II.</w:t>
            </w:r>
            <w:r w:rsidR="00FB50AC">
              <w:rPr>
                <w:rFonts w:asciiTheme="minorHAnsi" w:eastAsiaTheme="minorEastAsia" w:hAnsiTheme="minorHAnsi"/>
                <w:sz w:val="22"/>
                <w:szCs w:val="22"/>
                <w:lang w:eastAsia="lv-LV"/>
              </w:rPr>
              <w:tab/>
            </w:r>
            <w:r w:rsidR="00FB50AC" w:rsidRPr="00CD710F">
              <w:rPr>
                <w:rStyle w:val="Hyperlink"/>
              </w:rPr>
              <w:t>Konceptuālā ziņojuma izstrādes pamatojums</w:t>
            </w:r>
            <w:r w:rsidR="00FB50AC">
              <w:rPr>
                <w:webHidden/>
              </w:rPr>
              <w:tab/>
            </w:r>
            <w:r w:rsidR="00FB50AC">
              <w:rPr>
                <w:webHidden/>
              </w:rPr>
              <w:fldChar w:fldCharType="begin"/>
            </w:r>
            <w:r w:rsidR="00FB50AC">
              <w:rPr>
                <w:webHidden/>
              </w:rPr>
              <w:instrText xml:space="preserve"> PAGEREF _Toc19525326 \h </w:instrText>
            </w:r>
            <w:r w:rsidR="00FB50AC">
              <w:rPr>
                <w:webHidden/>
              </w:rPr>
            </w:r>
            <w:r w:rsidR="00FB50AC">
              <w:rPr>
                <w:webHidden/>
              </w:rPr>
              <w:fldChar w:fldCharType="separate"/>
            </w:r>
            <w:r w:rsidR="00FB50AC">
              <w:rPr>
                <w:webHidden/>
              </w:rPr>
              <w:t>3</w:t>
            </w:r>
            <w:r w:rsidR="00FB50AC">
              <w:rPr>
                <w:webHidden/>
              </w:rPr>
              <w:fldChar w:fldCharType="end"/>
            </w:r>
          </w:hyperlink>
        </w:p>
        <w:p w14:paraId="322F19E9" w14:textId="50B13BDF" w:rsidR="00FB50AC" w:rsidRDefault="006A56C9">
          <w:pPr>
            <w:pStyle w:val="TOC1"/>
            <w:rPr>
              <w:rFonts w:asciiTheme="minorHAnsi" w:eastAsiaTheme="minorEastAsia" w:hAnsiTheme="minorHAnsi"/>
              <w:sz w:val="22"/>
              <w:szCs w:val="22"/>
              <w:lang w:eastAsia="lv-LV"/>
            </w:rPr>
          </w:pPr>
          <w:hyperlink w:anchor="_Toc19525327" w:history="1">
            <w:r w:rsidR="00FB50AC" w:rsidRPr="00CD710F">
              <w:rPr>
                <w:rStyle w:val="Hyperlink"/>
              </w:rPr>
              <w:t>III.</w:t>
            </w:r>
            <w:r w:rsidR="00FB50AC">
              <w:rPr>
                <w:rFonts w:asciiTheme="minorHAnsi" w:eastAsiaTheme="minorEastAsia" w:hAnsiTheme="minorHAnsi"/>
                <w:sz w:val="22"/>
                <w:szCs w:val="22"/>
                <w:lang w:eastAsia="lv-LV"/>
              </w:rPr>
              <w:tab/>
            </w:r>
            <w:r w:rsidR="00FB50AC" w:rsidRPr="00CD710F">
              <w:rPr>
                <w:rStyle w:val="Hyperlink"/>
              </w:rPr>
              <w:t>Iespējamie riski, ja situācija netiks mainīta</w:t>
            </w:r>
            <w:r w:rsidR="00FB50AC">
              <w:rPr>
                <w:webHidden/>
              </w:rPr>
              <w:tab/>
            </w:r>
            <w:r w:rsidR="00FB50AC">
              <w:rPr>
                <w:webHidden/>
              </w:rPr>
              <w:fldChar w:fldCharType="begin"/>
            </w:r>
            <w:r w:rsidR="00FB50AC">
              <w:rPr>
                <w:webHidden/>
              </w:rPr>
              <w:instrText xml:space="preserve"> PAGEREF _Toc19525327 \h </w:instrText>
            </w:r>
            <w:r w:rsidR="00FB50AC">
              <w:rPr>
                <w:webHidden/>
              </w:rPr>
            </w:r>
            <w:r w:rsidR="00FB50AC">
              <w:rPr>
                <w:webHidden/>
              </w:rPr>
              <w:fldChar w:fldCharType="separate"/>
            </w:r>
            <w:r w:rsidR="00FB50AC">
              <w:rPr>
                <w:webHidden/>
              </w:rPr>
              <w:t>4</w:t>
            </w:r>
            <w:r w:rsidR="00FB50AC">
              <w:rPr>
                <w:webHidden/>
              </w:rPr>
              <w:fldChar w:fldCharType="end"/>
            </w:r>
          </w:hyperlink>
        </w:p>
        <w:p w14:paraId="5401BEBC" w14:textId="07EA2278" w:rsidR="00FB50AC" w:rsidRDefault="006A56C9">
          <w:pPr>
            <w:pStyle w:val="TOC1"/>
            <w:rPr>
              <w:rFonts w:asciiTheme="minorHAnsi" w:eastAsiaTheme="minorEastAsia" w:hAnsiTheme="minorHAnsi"/>
              <w:sz w:val="22"/>
              <w:szCs w:val="22"/>
              <w:lang w:eastAsia="lv-LV"/>
            </w:rPr>
          </w:pPr>
          <w:hyperlink w:anchor="_Toc19525328" w:history="1">
            <w:r w:rsidR="00FB50AC" w:rsidRPr="00CD710F">
              <w:rPr>
                <w:rStyle w:val="Hyperlink"/>
              </w:rPr>
              <w:t>IV.</w:t>
            </w:r>
            <w:r w:rsidR="00FB50AC">
              <w:rPr>
                <w:rFonts w:asciiTheme="minorHAnsi" w:eastAsiaTheme="minorEastAsia" w:hAnsiTheme="minorHAnsi"/>
                <w:sz w:val="22"/>
                <w:szCs w:val="22"/>
                <w:lang w:eastAsia="lv-LV"/>
              </w:rPr>
              <w:tab/>
            </w:r>
            <w:r w:rsidR="00FB50AC" w:rsidRPr="00CD710F">
              <w:rPr>
                <w:rStyle w:val="Hyperlink"/>
              </w:rPr>
              <w:t>Administratīvi teritoriālā iedalījuma noteikšanai izvirzāmie jautājumi</w:t>
            </w:r>
            <w:r w:rsidR="00FB50AC">
              <w:rPr>
                <w:webHidden/>
              </w:rPr>
              <w:tab/>
            </w:r>
            <w:r w:rsidR="00FB50AC">
              <w:rPr>
                <w:webHidden/>
              </w:rPr>
              <w:fldChar w:fldCharType="begin"/>
            </w:r>
            <w:r w:rsidR="00FB50AC">
              <w:rPr>
                <w:webHidden/>
              </w:rPr>
              <w:instrText xml:space="preserve"> PAGEREF _Toc19525328 \h </w:instrText>
            </w:r>
            <w:r w:rsidR="00FB50AC">
              <w:rPr>
                <w:webHidden/>
              </w:rPr>
            </w:r>
            <w:r w:rsidR="00FB50AC">
              <w:rPr>
                <w:webHidden/>
              </w:rPr>
              <w:fldChar w:fldCharType="separate"/>
            </w:r>
            <w:r w:rsidR="00FB50AC">
              <w:rPr>
                <w:webHidden/>
              </w:rPr>
              <w:t>7</w:t>
            </w:r>
            <w:r w:rsidR="00FB50AC">
              <w:rPr>
                <w:webHidden/>
              </w:rPr>
              <w:fldChar w:fldCharType="end"/>
            </w:r>
          </w:hyperlink>
        </w:p>
        <w:p w14:paraId="61FF09E3" w14:textId="4FE77313" w:rsidR="00FB50AC" w:rsidRDefault="006A56C9">
          <w:pPr>
            <w:pStyle w:val="TOC2"/>
            <w:tabs>
              <w:tab w:val="right" w:leader="dot" w:pos="9062"/>
            </w:tabs>
            <w:rPr>
              <w:rFonts w:asciiTheme="minorHAnsi" w:hAnsiTheme="minorHAnsi"/>
              <w:noProof/>
              <w:sz w:val="22"/>
              <w:szCs w:val="22"/>
              <w:lang w:eastAsia="lv-LV"/>
            </w:rPr>
          </w:pPr>
          <w:hyperlink w:anchor="_Toc19525329" w:history="1">
            <w:r w:rsidR="00FB50AC" w:rsidRPr="00CD710F">
              <w:rPr>
                <w:rStyle w:val="Hyperlink"/>
                <w:rFonts w:cs="Times New Roman"/>
                <w:noProof/>
              </w:rPr>
              <w:t>4.1. Administratīvo teritoriju veidi</w:t>
            </w:r>
            <w:r w:rsidR="00FB50AC">
              <w:rPr>
                <w:noProof/>
                <w:webHidden/>
              </w:rPr>
              <w:tab/>
            </w:r>
            <w:r w:rsidR="00FB50AC">
              <w:rPr>
                <w:noProof/>
                <w:webHidden/>
              </w:rPr>
              <w:fldChar w:fldCharType="begin"/>
            </w:r>
            <w:r w:rsidR="00FB50AC">
              <w:rPr>
                <w:noProof/>
                <w:webHidden/>
              </w:rPr>
              <w:instrText xml:space="preserve"> PAGEREF _Toc19525329 \h </w:instrText>
            </w:r>
            <w:r w:rsidR="00FB50AC">
              <w:rPr>
                <w:noProof/>
                <w:webHidden/>
              </w:rPr>
            </w:r>
            <w:r w:rsidR="00FB50AC">
              <w:rPr>
                <w:noProof/>
                <w:webHidden/>
              </w:rPr>
              <w:fldChar w:fldCharType="separate"/>
            </w:r>
            <w:r w:rsidR="00FB50AC">
              <w:rPr>
                <w:noProof/>
                <w:webHidden/>
              </w:rPr>
              <w:t>7</w:t>
            </w:r>
            <w:r w:rsidR="00FB50AC">
              <w:rPr>
                <w:noProof/>
                <w:webHidden/>
              </w:rPr>
              <w:fldChar w:fldCharType="end"/>
            </w:r>
          </w:hyperlink>
        </w:p>
        <w:p w14:paraId="102B3045" w14:textId="1258298C" w:rsidR="00FB50AC" w:rsidRDefault="006A56C9">
          <w:pPr>
            <w:pStyle w:val="TOC2"/>
            <w:tabs>
              <w:tab w:val="right" w:leader="dot" w:pos="9062"/>
            </w:tabs>
            <w:rPr>
              <w:rFonts w:asciiTheme="minorHAnsi" w:hAnsiTheme="minorHAnsi"/>
              <w:noProof/>
              <w:sz w:val="22"/>
              <w:szCs w:val="22"/>
              <w:lang w:eastAsia="lv-LV"/>
            </w:rPr>
          </w:pPr>
          <w:hyperlink w:anchor="_Toc19525330" w:history="1">
            <w:r w:rsidR="00FB50AC" w:rsidRPr="00CD710F">
              <w:rPr>
                <w:rStyle w:val="Hyperlink"/>
                <w:rFonts w:cs="Times New Roman"/>
                <w:noProof/>
                <w:shd w:val="clear" w:color="auto" w:fill="FFFFFF"/>
              </w:rPr>
              <w:t>4.2. Novadu administratīvie centri un to saistība ar valsts pārvaldes darbību</w:t>
            </w:r>
            <w:r w:rsidR="00FB50AC">
              <w:rPr>
                <w:noProof/>
                <w:webHidden/>
              </w:rPr>
              <w:tab/>
            </w:r>
            <w:r w:rsidR="00FB50AC">
              <w:rPr>
                <w:noProof/>
                <w:webHidden/>
              </w:rPr>
              <w:fldChar w:fldCharType="begin"/>
            </w:r>
            <w:r w:rsidR="00FB50AC">
              <w:rPr>
                <w:noProof/>
                <w:webHidden/>
              </w:rPr>
              <w:instrText xml:space="preserve"> PAGEREF _Toc19525330 \h </w:instrText>
            </w:r>
            <w:r w:rsidR="00FB50AC">
              <w:rPr>
                <w:noProof/>
                <w:webHidden/>
              </w:rPr>
            </w:r>
            <w:r w:rsidR="00FB50AC">
              <w:rPr>
                <w:noProof/>
                <w:webHidden/>
              </w:rPr>
              <w:fldChar w:fldCharType="separate"/>
            </w:r>
            <w:r w:rsidR="00FB50AC">
              <w:rPr>
                <w:noProof/>
                <w:webHidden/>
              </w:rPr>
              <w:t>7</w:t>
            </w:r>
            <w:r w:rsidR="00FB50AC">
              <w:rPr>
                <w:noProof/>
                <w:webHidden/>
              </w:rPr>
              <w:fldChar w:fldCharType="end"/>
            </w:r>
          </w:hyperlink>
        </w:p>
        <w:p w14:paraId="63E782A2" w14:textId="51A05F45" w:rsidR="00FB50AC" w:rsidRDefault="006A56C9">
          <w:pPr>
            <w:pStyle w:val="TOC2"/>
            <w:tabs>
              <w:tab w:val="right" w:leader="dot" w:pos="9062"/>
            </w:tabs>
            <w:rPr>
              <w:rFonts w:asciiTheme="minorHAnsi" w:hAnsiTheme="minorHAnsi"/>
              <w:noProof/>
              <w:sz w:val="22"/>
              <w:szCs w:val="22"/>
              <w:lang w:eastAsia="lv-LV"/>
            </w:rPr>
          </w:pPr>
          <w:hyperlink w:anchor="_Toc19525331" w:history="1">
            <w:r w:rsidR="00FB50AC" w:rsidRPr="00CD710F">
              <w:rPr>
                <w:rStyle w:val="Hyperlink"/>
                <w:rFonts w:eastAsia="Times New Roman" w:cs="Times New Roman"/>
                <w:noProof/>
                <w:shd w:val="clear" w:color="auto" w:fill="FFFFFF"/>
                <w:lang w:eastAsia="lv-LV"/>
              </w:rPr>
              <w:t>4.3. Novadu izveidošanas kritēriji un to raksturojums</w:t>
            </w:r>
            <w:r w:rsidR="00FB50AC">
              <w:rPr>
                <w:noProof/>
                <w:webHidden/>
              </w:rPr>
              <w:tab/>
            </w:r>
            <w:r w:rsidR="00FB50AC">
              <w:rPr>
                <w:noProof/>
                <w:webHidden/>
              </w:rPr>
              <w:fldChar w:fldCharType="begin"/>
            </w:r>
            <w:r w:rsidR="00FB50AC">
              <w:rPr>
                <w:noProof/>
                <w:webHidden/>
              </w:rPr>
              <w:instrText xml:space="preserve"> PAGEREF _Toc19525331 \h </w:instrText>
            </w:r>
            <w:r w:rsidR="00FB50AC">
              <w:rPr>
                <w:noProof/>
                <w:webHidden/>
              </w:rPr>
            </w:r>
            <w:r w:rsidR="00FB50AC">
              <w:rPr>
                <w:noProof/>
                <w:webHidden/>
              </w:rPr>
              <w:fldChar w:fldCharType="separate"/>
            </w:r>
            <w:r w:rsidR="00FB50AC">
              <w:rPr>
                <w:noProof/>
                <w:webHidden/>
              </w:rPr>
              <w:t>8</w:t>
            </w:r>
            <w:r w:rsidR="00FB50AC">
              <w:rPr>
                <w:noProof/>
                <w:webHidden/>
              </w:rPr>
              <w:fldChar w:fldCharType="end"/>
            </w:r>
          </w:hyperlink>
        </w:p>
        <w:p w14:paraId="438B6A33" w14:textId="0A735204" w:rsidR="00FB50AC" w:rsidRDefault="006A56C9">
          <w:pPr>
            <w:pStyle w:val="TOC1"/>
            <w:rPr>
              <w:rFonts w:asciiTheme="minorHAnsi" w:eastAsiaTheme="minorEastAsia" w:hAnsiTheme="minorHAnsi"/>
              <w:sz w:val="22"/>
              <w:szCs w:val="22"/>
              <w:lang w:eastAsia="lv-LV"/>
            </w:rPr>
          </w:pPr>
          <w:hyperlink w:anchor="_Toc19525332" w:history="1">
            <w:r w:rsidR="00FB50AC" w:rsidRPr="00CD710F">
              <w:rPr>
                <w:rStyle w:val="Hyperlink"/>
              </w:rPr>
              <w:t>V.</w:t>
            </w:r>
            <w:r w:rsidR="00FB50AC">
              <w:rPr>
                <w:rFonts w:asciiTheme="minorHAnsi" w:eastAsiaTheme="minorEastAsia" w:hAnsiTheme="minorHAnsi"/>
                <w:sz w:val="22"/>
                <w:szCs w:val="22"/>
                <w:lang w:eastAsia="lv-LV"/>
              </w:rPr>
              <w:tab/>
            </w:r>
            <w:r w:rsidR="00FB50AC" w:rsidRPr="00CD710F">
              <w:rPr>
                <w:rStyle w:val="Hyperlink"/>
              </w:rPr>
              <w:t>Konsultācijas ar pašvaldībām un izmaiņas 35 administratīvo teritoriju modelī</w:t>
            </w:r>
            <w:r w:rsidR="00FB50AC">
              <w:rPr>
                <w:webHidden/>
              </w:rPr>
              <w:tab/>
            </w:r>
            <w:r w:rsidR="00FB50AC">
              <w:rPr>
                <w:webHidden/>
              </w:rPr>
              <w:fldChar w:fldCharType="begin"/>
            </w:r>
            <w:r w:rsidR="00FB50AC">
              <w:rPr>
                <w:webHidden/>
              </w:rPr>
              <w:instrText xml:space="preserve"> PAGEREF _Toc19525332 \h </w:instrText>
            </w:r>
            <w:r w:rsidR="00FB50AC">
              <w:rPr>
                <w:webHidden/>
              </w:rPr>
            </w:r>
            <w:r w:rsidR="00FB50AC">
              <w:rPr>
                <w:webHidden/>
              </w:rPr>
              <w:fldChar w:fldCharType="separate"/>
            </w:r>
            <w:r w:rsidR="00FB50AC">
              <w:rPr>
                <w:webHidden/>
              </w:rPr>
              <w:t>10</w:t>
            </w:r>
            <w:r w:rsidR="00FB50AC">
              <w:rPr>
                <w:webHidden/>
              </w:rPr>
              <w:fldChar w:fldCharType="end"/>
            </w:r>
          </w:hyperlink>
        </w:p>
        <w:p w14:paraId="56760F33" w14:textId="34049CA1" w:rsidR="00FB50AC" w:rsidRDefault="006A56C9">
          <w:pPr>
            <w:pStyle w:val="TOC1"/>
            <w:rPr>
              <w:rFonts w:asciiTheme="minorHAnsi" w:eastAsiaTheme="minorEastAsia" w:hAnsiTheme="minorHAnsi"/>
              <w:sz w:val="22"/>
              <w:szCs w:val="22"/>
              <w:lang w:eastAsia="lv-LV"/>
            </w:rPr>
          </w:pPr>
          <w:hyperlink w:anchor="_Toc19525333" w:history="1">
            <w:r w:rsidR="00FB50AC" w:rsidRPr="00CD710F">
              <w:rPr>
                <w:rStyle w:val="Hyperlink"/>
              </w:rPr>
              <w:t>VI.</w:t>
            </w:r>
            <w:r w:rsidR="00FB50AC">
              <w:rPr>
                <w:rFonts w:asciiTheme="minorHAnsi" w:eastAsiaTheme="minorEastAsia" w:hAnsiTheme="minorHAnsi"/>
                <w:sz w:val="22"/>
                <w:szCs w:val="22"/>
                <w:lang w:eastAsia="lv-LV"/>
              </w:rPr>
              <w:tab/>
            </w:r>
            <w:r w:rsidR="00FB50AC" w:rsidRPr="00CD710F">
              <w:rPr>
                <w:rStyle w:val="Hyperlink"/>
              </w:rPr>
              <w:t>Administratīvi teritoriālā iedalījuma projekts</w:t>
            </w:r>
            <w:r w:rsidR="00FB50AC">
              <w:rPr>
                <w:webHidden/>
              </w:rPr>
              <w:tab/>
            </w:r>
            <w:r w:rsidR="00FB50AC">
              <w:rPr>
                <w:webHidden/>
              </w:rPr>
              <w:fldChar w:fldCharType="begin"/>
            </w:r>
            <w:r w:rsidR="00FB50AC">
              <w:rPr>
                <w:webHidden/>
              </w:rPr>
              <w:instrText xml:space="preserve"> PAGEREF _Toc19525333 \h </w:instrText>
            </w:r>
            <w:r w:rsidR="00FB50AC">
              <w:rPr>
                <w:webHidden/>
              </w:rPr>
            </w:r>
            <w:r w:rsidR="00FB50AC">
              <w:rPr>
                <w:webHidden/>
              </w:rPr>
              <w:fldChar w:fldCharType="separate"/>
            </w:r>
            <w:r w:rsidR="00FB50AC">
              <w:rPr>
                <w:webHidden/>
              </w:rPr>
              <w:t>13</w:t>
            </w:r>
            <w:r w:rsidR="00FB50AC">
              <w:rPr>
                <w:webHidden/>
              </w:rPr>
              <w:fldChar w:fldCharType="end"/>
            </w:r>
          </w:hyperlink>
        </w:p>
        <w:p w14:paraId="0A320E38" w14:textId="586A227F" w:rsidR="00FB50AC" w:rsidRDefault="006A56C9">
          <w:pPr>
            <w:pStyle w:val="TOC1"/>
            <w:rPr>
              <w:rFonts w:asciiTheme="minorHAnsi" w:eastAsiaTheme="minorEastAsia" w:hAnsiTheme="minorHAnsi"/>
              <w:sz w:val="22"/>
              <w:szCs w:val="22"/>
              <w:lang w:eastAsia="lv-LV"/>
            </w:rPr>
          </w:pPr>
          <w:hyperlink w:anchor="_Toc19525334" w:history="1">
            <w:r w:rsidR="00FB50AC" w:rsidRPr="00CD710F">
              <w:rPr>
                <w:rStyle w:val="Hyperlink"/>
              </w:rPr>
              <w:t>VII.</w:t>
            </w:r>
            <w:r w:rsidR="00FB50AC">
              <w:rPr>
                <w:rFonts w:asciiTheme="minorHAnsi" w:eastAsiaTheme="minorEastAsia" w:hAnsiTheme="minorHAnsi"/>
                <w:sz w:val="22"/>
                <w:szCs w:val="22"/>
                <w:lang w:eastAsia="lv-LV"/>
              </w:rPr>
              <w:tab/>
            </w:r>
            <w:r w:rsidR="00FB50AC" w:rsidRPr="00CD710F">
              <w:rPr>
                <w:rStyle w:val="Hyperlink"/>
              </w:rPr>
              <w:t>Administratīvo teritoriju un apdzīvoto vietu likuma jaunā redakcija</w:t>
            </w:r>
            <w:r w:rsidR="00FB50AC">
              <w:rPr>
                <w:webHidden/>
              </w:rPr>
              <w:tab/>
            </w:r>
            <w:r w:rsidR="00FB50AC">
              <w:rPr>
                <w:webHidden/>
              </w:rPr>
              <w:fldChar w:fldCharType="begin"/>
            </w:r>
            <w:r w:rsidR="00FB50AC">
              <w:rPr>
                <w:webHidden/>
              </w:rPr>
              <w:instrText xml:space="preserve"> PAGEREF _Toc19525334 \h </w:instrText>
            </w:r>
            <w:r w:rsidR="00FB50AC">
              <w:rPr>
                <w:webHidden/>
              </w:rPr>
            </w:r>
            <w:r w:rsidR="00FB50AC">
              <w:rPr>
                <w:webHidden/>
              </w:rPr>
              <w:fldChar w:fldCharType="separate"/>
            </w:r>
            <w:r w:rsidR="00FB50AC">
              <w:rPr>
                <w:webHidden/>
              </w:rPr>
              <w:t>14</w:t>
            </w:r>
            <w:r w:rsidR="00FB50AC">
              <w:rPr>
                <w:webHidden/>
              </w:rPr>
              <w:fldChar w:fldCharType="end"/>
            </w:r>
          </w:hyperlink>
        </w:p>
        <w:p w14:paraId="3D582308" w14:textId="213751A9" w:rsidR="00FB50AC" w:rsidRDefault="006A56C9">
          <w:pPr>
            <w:pStyle w:val="TOC1"/>
            <w:rPr>
              <w:rFonts w:asciiTheme="minorHAnsi" w:eastAsiaTheme="minorEastAsia" w:hAnsiTheme="minorHAnsi"/>
              <w:sz w:val="22"/>
              <w:szCs w:val="22"/>
              <w:lang w:eastAsia="lv-LV"/>
            </w:rPr>
          </w:pPr>
          <w:hyperlink w:anchor="_Toc19525335" w:history="1">
            <w:r w:rsidR="00FB50AC" w:rsidRPr="00CD710F">
              <w:rPr>
                <w:rStyle w:val="Hyperlink"/>
              </w:rPr>
              <w:t>VIII.</w:t>
            </w:r>
            <w:r w:rsidR="00FB50AC">
              <w:rPr>
                <w:rFonts w:asciiTheme="minorHAnsi" w:eastAsiaTheme="minorEastAsia" w:hAnsiTheme="minorHAnsi"/>
                <w:sz w:val="22"/>
                <w:szCs w:val="22"/>
                <w:lang w:eastAsia="lv-LV"/>
              </w:rPr>
              <w:tab/>
            </w:r>
            <w:r w:rsidR="00FB50AC" w:rsidRPr="00CD710F">
              <w:rPr>
                <w:rStyle w:val="Hyperlink"/>
                <w:shd w:val="clear" w:color="auto" w:fill="FFFFFF"/>
              </w:rPr>
              <w:t>Noslēgums</w:t>
            </w:r>
            <w:r w:rsidR="00FB50AC">
              <w:rPr>
                <w:webHidden/>
              </w:rPr>
              <w:tab/>
            </w:r>
            <w:r w:rsidR="00FB50AC">
              <w:rPr>
                <w:webHidden/>
              </w:rPr>
              <w:fldChar w:fldCharType="begin"/>
            </w:r>
            <w:r w:rsidR="00FB50AC">
              <w:rPr>
                <w:webHidden/>
              </w:rPr>
              <w:instrText xml:space="preserve"> PAGEREF _Toc19525335 \h </w:instrText>
            </w:r>
            <w:r w:rsidR="00FB50AC">
              <w:rPr>
                <w:webHidden/>
              </w:rPr>
            </w:r>
            <w:r w:rsidR="00FB50AC">
              <w:rPr>
                <w:webHidden/>
              </w:rPr>
              <w:fldChar w:fldCharType="separate"/>
            </w:r>
            <w:r w:rsidR="00FB50AC">
              <w:rPr>
                <w:webHidden/>
              </w:rPr>
              <w:t>15</w:t>
            </w:r>
            <w:r w:rsidR="00FB50AC">
              <w:rPr>
                <w:webHidden/>
              </w:rPr>
              <w:fldChar w:fldCharType="end"/>
            </w:r>
          </w:hyperlink>
        </w:p>
        <w:p w14:paraId="7944B595" w14:textId="370733A6" w:rsidR="00FB50AC" w:rsidRDefault="006A56C9">
          <w:pPr>
            <w:pStyle w:val="TOC1"/>
            <w:rPr>
              <w:rFonts w:asciiTheme="minorHAnsi" w:eastAsiaTheme="minorEastAsia" w:hAnsiTheme="minorHAnsi"/>
              <w:sz w:val="22"/>
              <w:szCs w:val="22"/>
              <w:lang w:eastAsia="lv-LV"/>
            </w:rPr>
          </w:pPr>
          <w:hyperlink w:anchor="_Toc19525336" w:history="1">
            <w:r w:rsidR="00FB50AC" w:rsidRPr="00CD710F">
              <w:rPr>
                <w:rStyle w:val="Hyperlink"/>
              </w:rPr>
              <w:t>IX.</w:t>
            </w:r>
            <w:r w:rsidR="00FB50AC">
              <w:rPr>
                <w:rFonts w:asciiTheme="minorHAnsi" w:eastAsiaTheme="minorEastAsia" w:hAnsiTheme="minorHAnsi"/>
                <w:sz w:val="22"/>
                <w:szCs w:val="22"/>
                <w:lang w:eastAsia="lv-LV"/>
              </w:rPr>
              <w:tab/>
            </w:r>
            <w:r w:rsidR="00FB50AC" w:rsidRPr="00CD710F">
              <w:rPr>
                <w:rStyle w:val="Hyperlink"/>
              </w:rPr>
              <w:t>Ietekme uz valsts un pašvaldību budžetu</w:t>
            </w:r>
            <w:r w:rsidR="00FB50AC">
              <w:rPr>
                <w:webHidden/>
              </w:rPr>
              <w:tab/>
            </w:r>
            <w:r w:rsidR="00FB50AC">
              <w:rPr>
                <w:webHidden/>
              </w:rPr>
              <w:fldChar w:fldCharType="begin"/>
            </w:r>
            <w:r w:rsidR="00FB50AC">
              <w:rPr>
                <w:webHidden/>
              </w:rPr>
              <w:instrText xml:space="preserve"> PAGEREF _Toc19525336 \h </w:instrText>
            </w:r>
            <w:r w:rsidR="00FB50AC">
              <w:rPr>
                <w:webHidden/>
              </w:rPr>
            </w:r>
            <w:r w:rsidR="00FB50AC">
              <w:rPr>
                <w:webHidden/>
              </w:rPr>
              <w:fldChar w:fldCharType="separate"/>
            </w:r>
            <w:r w:rsidR="00FB50AC">
              <w:rPr>
                <w:webHidden/>
              </w:rPr>
              <w:t>16</w:t>
            </w:r>
            <w:r w:rsidR="00FB50AC">
              <w:rPr>
                <w:webHidden/>
              </w:rPr>
              <w:fldChar w:fldCharType="end"/>
            </w:r>
          </w:hyperlink>
        </w:p>
        <w:p w14:paraId="2BABA916" w14:textId="5A9B9C4A" w:rsidR="00554CFE" w:rsidRPr="00AB435B" w:rsidRDefault="00554CFE">
          <w:pPr>
            <w:rPr>
              <w:rFonts w:cs="Times New Roman"/>
            </w:rPr>
          </w:pPr>
          <w:r w:rsidRPr="00AB435B">
            <w:rPr>
              <w:rFonts w:cs="Times New Roman"/>
              <w:b/>
              <w:bCs/>
              <w:noProof/>
            </w:rPr>
            <w:fldChar w:fldCharType="end"/>
          </w:r>
        </w:p>
      </w:sdtContent>
    </w:sdt>
    <w:p w14:paraId="2BABA917" w14:textId="77777777" w:rsidR="00E11C08" w:rsidRPr="00AB435B" w:rsidRDefault="00E11C08" w:rsidP="00A7797B">
      <w:pPr>
        <w:rPr>
          <w:rFonts w:cs="Times New Roman"/>
        </w:rPr>
      </w:pPr>
    </w:p>
    <w:p w14:paraId="2BABA918" w14:textId="77777777" w:rsidR="00E11C08" w:rsidRPr="00AB435B" w:rsidRDefault="00E11C08">
      <w:pPr>
        <w:spacing w:after="160" w:line="259" w:lineRule="auto"/>
        <w:ind w:firstLine="0"/>
        <w:contextualSpacing w:val="0"/>
        <w:jc w:val="left"/>
        <w:rPr>
          <w:rFonts w:eastAsiaTheme="majorEastAsia" w:cs="Times New Roman"/>
          <w:b/>
          <w:caps/>
          <w:szCs w:val="24"/>
        </w:rPr>
      </w:pPr>
      <w:r w:rsidRPr="00AB435B">
        <w:rPr>
          <w:rFonts w:cs="Times New Roman"/>
        </w:rPr>
        <w:br w:type="page"/>
      </w:r>
    </w:p>
    <w:p w14:paraId="2BABA919" w14:textId="77777777" w:rsidR="00DD5BE3" w:rsidRPr="00AB435B" w:rsidRDefault="00BF3FC1" w:rsidP="005C36B8">
      <w:pPr>
        <w:pStyle w:val="Heading1"/>
        <w:numPr>
          <w:ilvl w:val="0"/>
          <w:numId w:val="0"/>
        </w:numPr>
      </w:pPr>
      <w:bookmarkStart w:id="15" w:name="_Toc19525324"/>
      <w:bookmarkEnd w:id="6"/>
      <w:bookmarkEnd w:id="7"/>
      <w:bookmarkEnd w:id="8"/>
      <w:bookmarkEnd w:id="9"/>
      <w:bookmarkEnd w:id="10"/>
      <w:bookmarkEnd w:id="11"/>
      <w:bookmarkEnd w:id="12"/>
      <w:bookmarkEnd w:id="13"/>
      <w:bookmarkEnd w:id="14"/>
      <w:r w:rsidRPr="00AB435B">
        <w:lastRenderedPageBreak/>
        <w:t>Izmantotie s</w:t>
      </w:r>
      <w:r w:rsidR="00AD1AD3" w:rsidRPr="00AB435B">
        <w:t>aīsinājumi</w:t>
      </w:r>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7506"/>
      </w:tblGrid>
      <w:tr w:rsidR="00BA3FFC" w:rsidRPr="00AB435B" w14:paraId="2BABA91C" w14:textId="77777777" w:rsidTr="006541E9">
        <w:tc>
          <w:tcPr>
            <w:tcW w:w="1447" w:type="dxa"/>
          </w:tcPr>
          <w:p w14:paraId="2BABA91A" w14:textId="77777777" w:rsidR="00BA3FFC" w:rsidRPr="00AB435B" w:rsidRDefault="00BA3FFC" w:rsidP="0047098B">
            <w:pPr>
              <w:ind w:firstLine="0"/>
              <w:jc w:val="left"/>
              <w:rPr>
                <w:rFonts w:cs="Times New Roman"/>
              </w:rPr>
            </w:pPr>
            <w:r w:rsidRPr="00AB435B">
              <w:rPr>
                <w:rFonts w:cs="Times New Roman"/>
              </w:rPr>
              <w:t>ATR</w:t>
            </w:r>
          </w:p>
        </w:tc>
        <w:tc>
          <w:tcPr>
            <w:tcW w:w="7506" w:type="dxa"/>
          </w:tcPr>
          <w:p w14:paraId="2BABA91B" w14:textId="77777777" w:rsidR="00BA3FFC" w:rsidRPr="00AB435B" w:rsidRDefault="00BA3FFC" w:rsidP="0047098B">
            <w:pPr>
              <w:ind w:firstLine="0"/>
              <w:jc w:val="left"/>
              <w:rPr>
                <w:rFonts w:cs="Times New Roman"/>
              </w:rPr>
            </w:pPr>
            <w:r w:rsidRPr="00AB435B">
              <w:rPr>
                <w:rFonts w:cs="Times New Roman"/>
              </w:rPr>
              <w:t>administratīvi teritoriālā reforma</w:t>
            </w:r>
          </w:p>
        </w:tc>
      </w:tr>
      <w:tr w:rsidR="00E11C08" w:rsidRPr="00AB435B" w14:paraId="2BABA91F" w14:textId="77777777" w:rsidTr="006541E9">
        <w:tc>
          <w:tcPr>
            <w:tcW w:w="1447" w:type="dxa"/>
          </w:tcPr>
          <w:p w14:paraId="2BABA91D" w14:textId="77777777" w:rsidR="00E11C08" w:rsidRPr="00AB435B" w:rsidRDefault="00E11C08" w:rsidP="0047098B">
            <w:pPr>
              <w:ind w:firstLine="0"/>
              <w:jc w:val="left"/>
              <w:rPr>
                <w:rFonts w:cs="Times New Roman"/>
              </w:rPr>
            </w:pPr>
            <w:r w:rsidRPr="00AB435B">
              <w:rPr>
                <w:rFonts w:cs="Times New Roman"/>
              </w:rPr>
              <w:t xml:space="preserve">CSP </w:t>
            </w:r>
          </w:p>
        </w:tc>
        <w:tc>
          <w:tcPr>
            <w:tcW w:w="7506" w:type="dxa"/>
          </w:tcPr>
          <w:p w14:paraId="2BABA91E" w14:textId="77777777" w:rsidR="00E11C08" w:rsidRPr="00AB435B" w:rsidRDefault="00E11C08" w:rsidP="0047098B">
            <w:pPr>
              <w:ind w:firstLine="0"/>
              <w:jc w:val="left"/>
              <w:rPr>
                <w:rFonts w:cs="Times New Roman"/>
              </w:rPr>
            </w:pPr>
            <w:r w:rsidRPr="00AB435B">
              <w:rPr>
                <w:rFonts w:cs="Times New Roman"/>
              </w:rPr>
              <w:t>Centrālā statistikas pārvalde</w:t>
            </w:r>
          </w:p>
        </w:tc>
      </w:tr>
      <w:tr w:rsidR="00E11C08" w:rsidRPr="00AB435B" w14:paraId="2BABA922" w14:textId="77777777" w:rsidTr="006541E9">
        <w:tc>
          <w:tcPr>
            <w:tcW w:w="1447" w:type="dxa"/>
          </w:tcPr>
          <w:p w14:paraId="2BABA920" w14:textId="77777777" w:rsidR="00E11C08" w:rsidRPr="00AB435B" w:rsidRDefault="00E11C08" w:rsidP="0047098B">
            <w:pPr>
              <w:ind w:firstLine="0"/>
              <w:jc w:val="left"/>
              <w:rPr>
                <w:rFonts w:cs="Times New Roman"/>
              </w:rPr>
            </w:pPr>
            <w:r w:rsidRPr="00AB435B">
              <w:rPr>
                <w:rFonts w:cs="Times New Roman"/>
              </w:rPr>
              <w:t xml:space="preserve">IIN </w:t>
            </w:r>
          </w:p>
        </w:tc>
        <w:tc>
          <w:tcPr>
            <w:tcW w:w="7506" w:type="dxa"/>
          </w:tcPr>
          <w:p w14:paraId="2BABA921" w14:textId="77777777" w:rsidR="00E11C08" w:rsidRPr="00AB435B" w:rsidRDefault="00E11C08" w:rsidP="0047098B">
            <w:pPr>
              <w:ind w:firstLine="0"/>
              <w:jc w:val="left"/>
              <w:rPr>
                <w:rFonts w:cs="Times New Roman"/>
              </w:rPr>
            </w:pPr>
            <w:r w:rsidRPr="00AB435B">
              <w:rPr>
                <w:rFonts w:cs="Times New Roman"/>
              </w:rPr>
              <w:t>iedzīvotāju ienākuma nodoklis</w:t>
            </w:r>
          </w:p>
        </w:tc>
      </w:tr>
      <w:tr w:rsidR="00E11C08" w:rsidRPr="00AB435B" w14:paraId="2BABA925" w14:textId="77777777" w:rsidTr="006541E9">
        <w:tc>
          <w:tcPr>
            <w:tcW w:w="1447" w:type="dxa"/>
          </w:tcPr>
          <w:p w14:paraId="2BABA923" w14:textId="77777777" w:rsidR="00E11C08" w:rsidRPr="00AB435B" w:rsidRDefault="00E11C08" w:rsidP="0047098B">
            <w:pPr>
              <w:ind w:firstLine="0"/>
              <w:jc w:val="left"/>
              <w:rPr>
                <w:rFonts w:cs="Times New Roman"/>
              </w:rPr>
            </w:pPr>
            <w:r w:rsidRPr="00AB435B">
              <w:rPr>
                <w:rFonts w:cs="Times New Roman"/>
              </w:rPr>
              <w:t xml:space="preserve">IKP </w:t>
            </w:r>
          </w:p>
        </w:tc>
        <w:tc>
          <w:tcPr>
            <w:tcW w:w="7506" w:type="dxa"/>
          </w:tcPr>
          <w:p w14:paraId="2BABA924" w14:textId="77777777" w:rsidR="00E11C08" w:rsidRPr="00AB435B" w:rsidRDefault="00E11C08" w:rsidP="0047098B">
            <w:pPr>
              <w:ind w:firstLine="0"/>
              <w:jc w:val="left"/>
              <w:rPr>
                <w:rFonts w:cs="Times New Roman"/>
              </w:rPr>
            </w:pPr>
            <w:r w:rsidRPr="00AB435B">
              <w:rPr>
                <w:rFonts w:cs="Times New Roman"/>
              </w:rPr>
              <w:t>iekšzemes kopprodukts</w:t>
            </w:r>
          </w:p>
        </w:tc>
      </w:tr>
      <w:tr w:rsidR="006F29F3" w:rsidRPr="00AB435B" w14:paraId="2BABA928" w14:textId="77777777" w:rsidTr="006541E9">
        <w:tc>
          <w:tcPr>
            <w:tcW w:w="1447" w:type="dxa"/>
          </w:tcPr>
          <w:p w14:paraId="2BABA926" w14:textId="77777777" w:rsidR="006F29F3" w:rsidRPr="00AB435B" w:rsidRDefault="006F29F3" w:rsidP="0047098B">
            <w:pPr>
              <w:ind w:firstLine="0"/>
              <w:jc w:val="left"/>
              <w:rPr>
                <w:rFonts w:cs="Times New Roman"/>
              </w:rPr>
            </w:pPr>
            <w:r w:rsidRPr="00AB435B">
              <w:rPr>
                <w:rFonts w:cs="Times New Roman"/>
              </w:rPr>
              <w:t>LIAS 2030</w:t>
            </w:r>
          </w:p>
        </w:tc>
        <w:tc>
          <w:tcPr>
            <w:tcW w:w="7506" w:type="dxa"/>
          </w:tcPr>
          <w:p w14:paraId="2BABA927" w14:textId="77777777" w:rsidR="006F29F3" w:rsidRPr="00AB435B" w:rsidRDefault="006F29F3" w:rsidP="0047098B">
            <w:pPr>
              <w:ind w:firstLine="0"/>
              <w:jc w:val="left"/>
              <w:rPr>
                <w:rFonts w:cs="Times New Roman"/>
              </w:rPr>
            </w:pPr>
            <w:r w:rsidRPr="00AB435B">
              <w:rPr>
                <w:rFonts w:cs="Times New Roman"/>
              </w:rPr>
              <w:t>Latvijas ilgtspējīgas attīstības stratēģija līdz 2030.gadam</w:t>
            </w:r>
          </w:p>
        </w:tc>
      </w:tr>
      <w:tr w:rsidR="00E11C08" w:rsidRPr="00AB435B" w14:paraId="2BABA92B" w14:textId="77777777" w:rsidTr="006541E9">
        <w:tc>
          <w:tcPr>
            <w:tcW w:w="1447" w:type="dxa"/>
          </w:tcPr>
          <w:p w14:paraId="2BABA929" w14:textId="77777777" w:rsidR="00E11C08" w:rsidRPr="00AB435B" w:rsidRDefault="00E11C08" w:rsidP="0047098B">
            <w:pPr>
              <w:ind w:firstLine="0"/>
              <w:jc w:val="left"/>
              <w:rPr>
                <w:rFonts w:cs="Times New Roman"/>
              </w:rPr>
            </w:pPr>
            <w:r w:rsidRPr="00AB435B">
              <w:rPr>
                <w:rFonts w:cs="Times New Roman"/>
              </w:rPr>
              <w:t xml:space="preserve">MK </w:t>
            </w:r>
          </w:p>
        </w:tc>
        <w:tc>
          <w:tcPr>
            <w:tcW w:w="7506" w:type="dxa"/>
          </w:tcPr>
          <w:p w14:paraId="2BABA92A" w14:textId="77777777" w:rsidR="00E11C08" w:rsidRPr="00AB435B" w:rsidRDefault="00E11C08" w:rsidP="0047098B">
            <w:pPr>
              <w:ind w:firstLine="0"/>
              <w:jc w:val="left"/>
              <w:rPr>
                <w:rFonts w:cs="Times New Roman"/>
              </w:rPr>
            </w:pPr>
            <w:r w:rsidRPr="00AB435B">
              <w:rPr>
                <w:rFonts w:cs="Times New Roman"/>
              </w:rPr>
              <w:t>Ministru kabinets</w:t>
            </w:r>
          </w:p>
        </w:tc>
      </w:tr>
      <w:tr w:rsidR="00E11C08" w:rsidRPr="00AB435B" w14:paraId="2BABA92E" w14:textId="77777777" w:rsidTr="006541E9">
        <w:tc>
          <w:tcPr>
            <w:tcW w:w="1447" w:type="dxa"/>
          </w:tcPr>
          <w:p w14:paraId="2BABA92C" w14:textId="77777777" w:rsidR="00E11C08" w:rsidRPr="00AB435B" w:rsidRDefault="00E11C08" w:rsidP="0047098B">
            <w:pPr>
              <w:ind w:firstLine="0"/>
              <w:jc w:val="left"/>
              <w:rPr>
                <w:rFonts w:cs="Times New Roman"/>
              </w:rPr>
            </w:pPr>
            <w:r w:rsidRPr="00AB435B">
              <w:rPr>
                <w:rFonts w:cs="Times New Roman"/>
              </w:rPr>
              <w:t xml:space="preserve">PFIF </w:t>
            </w:r>
          </w:p>
        </w:tc>
        <w:tc>
          <w:tcPr>
            <w:tcW w:w="7506" w:type="dxa"/>
          </w:tcPr>
          <w:p w14:paraId="2BABA92D" w14:textId="77777777" w:rsidR="00E11C08" w:rsidRPr="00AB435B" w:rsidRDefault="00E11C08" w:rsidP="0047098B">
            <w:pPr>
              <w:ind w:firstLine="0"/>
              <w:jc w:val="left"/>
              <w:rPr>
                <w:rFonts w:cs="Times New Roman"/>
              </w:rPr>
            </w:pPr>
            <w:r w:rsidRPr="00AB435B">
              <w:rPr>
                <w:rFonts w:cs="Times New Roman"/>
              </w:rPr>
              <w:t>pašvaldību finanšu izlīdzināšanas fonds</w:t>
            </w:r>
          </w:p>
        </w:tc>
      </w:tr>
      <w:tr w:rsidR="00E11C08" w:rsidRPr="00AB435B" w14:paraId="2BABA931" w14:textId="77777777" w:rsidTr="006541E9">
        <w:tc>
          <w:tcPr>
            <w:tcW w:w="1447" w:type="dxa"/>
          </w:tcPr>
          <w:p w14:paraId="2BABA92F" w14:textId="77777777" w:rsidR="00E11C08" w:rsidRPr="00AB435B" w:rsidRDefault="00E11C08" w:rsidP="0047098B">
            <w:pPr>
              <w:ind w:firstLine="0"/>
              <w:jc w:val="left"/>
              <w:rPr>
                <w:rFonts w:cs="Times New Roman"/>
              </w:rPr>
            </w:pPr>
            <w:r w:rsidRPr="00AB435B">
              <w:rPr>
                <w:rFonts w:cs="Times New Roman"/>
              </w:rPr>
              <w:t xml:space="preserve">VARAM </w:t>
            </w:r>
          </w:p>
        </w:tc>
        <w:tc>
          <w:tcPr>
            <w:tcW w:w="7506" w:type="dxa"/>
          </w:tcPr>
          <w:p w14:paraId="2BABA930" w14:textId="77777777" w:rsidR="00E11C08" w:rsidRPr="00AB435B" w:rsidRDefault="00E11C08" w:rsidP="0047098B">
            <w:pPr>
              <w:ind w:firstLine="0"/>
              <w:jc w:val="left"/>
              <w:rPr>
                <w:rFonts w:cs="Times New Roman"/>
              </w:rPr>
            </w:pPr>
            <w:r w:rsidRPr="00AB435B">
              <w:rPr>
                <w:rFonts w:cs="Times New Roman"/>
              </w:rPr>
              <w:t>Vides aizsardzības un reģionālās attīstības ministrija</w:t>
            </w:r>
          </w:p>
        </w:tc>
      </w:tr>
      <w:tr w:rsidR="00E11C08" w:rsidRPr="00AB435B" w14:paraId="2BABA934" w14:textId="77777777" w:rsidTr="006541E9">
        <w:tc>
          <w:tcPr>
            <w:tcW w:w="1447" w:type="dxa"/>
          </w:tcPr>
          <w:p w14:paraId="2BABA932" w14:textId="77777777" w:rsidR="00E11C08" w:rsidRPr="00AB435B" w:rsidRDefault="00E11C08" w:rsidP="0047098B">
            <w:pPr>
              <w:ind w:firstLine="0"/>
              <w:jc w:val="left"/>
              <w:rPr>
                <w:rFonts w:cs="Times New Roman"/>
              </w:rPr>
            </w:pPr>
            <w:r w:rsidRPr="00AB435B">
              <w:rPr>
                <w:rFonts w:cs="Times New Roman"/>
              </w:rPr>
              <w:t xml:space="preserve">VPVKAC </w:t>
            </w:r>
          </w:p>
        </w:tc>
        <w:tc>
          <w:tcPr>
            <w:tcW w:w="7506" w:type="dxa"/>
          </w:tcPr>
          <w:p w14:paraId="2BABA933" w14:textId="77777777" w:rsidR="00E11C08" w:rsidRPr="00AB435B" w:rsidRDefault="00BA3FFC" w:rsidP="0047098B">
            <w:pPr>
              <w:ind w:firstLine="0"/>
              <w:jc w:val="left"/>
              <w:rPr>
                <w:rFonts w:cs="Times New Roman"/>
              </w:rPr>
            </w:pPr>
            <w:r w:rsidRPr="00AB435B">
              <w:rPr>
                <w:rFonts w:cs="Times New Roman"/>
              </w:rPr>
              <w:t>V</w:t>
            </w:r>
            <w:r w:rsidR="00E11C08" w:rsidRPr="00AB435B">
              <w:rPr>
                <w:rFonts w:cs="Times New Roman"/>
              </w:rPr>
              <w:t>alsts un pašvaldību vienot</w:t>
            </w:r>
            <w:r w:rsidRPr="00AB435B">
              <w:rPr>
                <w:rFonts w:cs="Times New Roman"/>
              </w:rPr>
              <w:t>ais</w:t>
            </w:r>
            <w:r w:rsidR="00E11C08" w:rsidRPr="00AB435B">
              <w:rPr>
                <w:rFonts w:cs="Times New Roman"/>
              </w:rPr>
              <w:t xml:space="preserve"> klientu apkalpošanas centr</w:t>
            </w:r>
            <w:r w:rsidRPr="00AB435B">
              <w:rPr>
                <w:rFonts w:cs="Times New Roman"/>
              </w:rPr>
              <w:t>s</w:t>
            </w:r>
          </w:p>
        </w:tc>
      </w:tr>
      <w:tr w:rsidR="00E11C08" w:rsidRPr="00AB435B" w14:paraId="2BABA937" w14:textId="77777777" w:rsidTr="006541E9">
        <w:tc>
          <w:tcPr>
            <w:tcW w:w="1447" w:type="dxa"/>
          </w:tcPr>
          <w:p w14:paraId="2BABA935" w14:textId="77777777" w:rsidR="00E11C08" w:rsidRPr="00AB435B" w:rsidRDefault="00E11C08" w:rsidP="0047098B">
            <w:pPr>
              <w:ind w:firstLine="0"/>
              <w:jc w:val="left"/>
              <w:rPr>
                <w:rFonts w:cs="Times New Roman"/>
              </w:rPr>
            </w:pPr>
            <w:r w:rsidRPr="00AB435B">
              <w:rPr>
                <w:rFonts w:cs="Times New Roman"/>
              </w:rPr>
              <w:t xml:space="preserve">VSS </w:t>
            </w:r>
          </w:p>
        </w:tc>
        <w:tc>
          <w:tcPr>
            <w:tcW w:w="7506" w:type="dxa"/>
          </w:tcPr>
          <w:p w14:paraId="2BABA936" w14:textId="77777777" w:rsidR="00E11C08" w:rsidRPr="00AB435B" w:rsidRDefault="00E11C08" w:rsidP="0047098B">
            <w:pPr>
              <w:ind w:firstLine="0"/>
              <w:jc w:val="left"/>
              <w:rPr>
                <w:rFonts w:cs="Times New Roman"/>
              </w:rPr>
            </w:pPr>
            <w:r w:rsidRPr="00AB435B">
              <w:rPr>
                <w:rFonts w:cs="Times New Roman"/>
              </w:rPr>
              <w:t>Valsts sekretāru sanāksme</w:t>
            </w:r>
          </w:p>
        </w:tc>
      </w:tr>
    </w:tbl>
    <w:p w14:paraId="2BABA938" w14:textId="77777777" w:rsidR="004F40D3" w:rsidRPr="00AB435B" w:rsidRDefault="004F40D3" w:rsidP="0047098B">
      <w:pPr>
        <w:rPr>
          <w:rFonts w:cs="Times New Roman"/>
        </w:rPr>
      </w:pPr>
    </w:p>
    <w:p w14:paraId="2BABA939" w14:textId="77777777" w:rsidR="00F7405D" w:rsidRPr="00AB435B" w:rsidRDefault="00F7405D" w:rsidP="0088110A">
      <w:pPr>
        <w:rPr>
          <w:rFonts w:cs="Times New Roman"/>
        </w:rPr>
      </w:pPr>
    </w:p>
    <w:p w14:paraId="2BABA93A" w14:textId="77777777" w:rsidR="00EE3F19" w:rsidRPr="00AB435B" w:rsidRDefault="00EE3F19">
      <w:pPr>
        <w:spacing w:line="259" w:lineRule="auto"/>
        <w:rPr>
          <w:rFonts w:eastAsiaTheme="majorEastAsia" w:cs="Times New Roman"/>
          <w:b/>
          <w:sz w:val="22"/>
          <w:szCs w:val="22"/>
        </w:rPr>
      </w:pPr>
      <w:r w:rsidRPr="00AB435B">
        <w:rPr>
          <w:rFonts w:cs="Times New Roman"/>
          <w:sz w:val="22"/>
          <w:szCs w:val="22"/>
        </w:rPr>
        <w:br w:type="page"/>
      </w:r>
    </w:p>
    <w:p w14:paraId="2BABA93B" w14:textId="77777777" w:rsidR="009A4B44" w:rsidRPr="00AB435B" w:rsidRDefault="00AD1AD3" w:rsidP="005C36B8">
      <w:pPr>
        <w:pStyle w:val="Heading1"/>
      </w:pPr>
      <w:bookmarkStart w:id="16" w:name="_Toc19525325"/>
      <w:r w:rsidRPr="00AB435B">
        <w:lastRenderedPageBreak/>
        <w:t>Konceptuālā ziņojuma kopsavilkums</w:t>
      </w:r>
      <w:bookmarkEnd w:id="16"/>
    </w:p>
    <w:p w14:paraId="2BABA93C" w14:textId="77777777" w:rsidR="00C01B90" w:rsidRPr="00AB435B" w:rsidRDefault="009A4B44" w:rsidP="00A7797B">
      <w:pPr>
        <w:rPr>
          <w:rFonts w:eastAsia="Calibri" w:cs="Times New Roman"/>
        </w:rPr>
      </w:pPr>
      <w:r w:rsidRPr="00AB435B">
        <w:rPr>
          <w:rFonts w:eastAsia="Calibri" w:cs="Times New Roman"/>
        </w:rPr>
        <w:t xml:space="preserve">Latvijas Republikas Saeima (turpmāk </w:t>
      </w:r>
      <w:r w:rsidR="00A5371C" w:rsidRPr="00AB435B">
        <w:rPr>
          <w:rFonts w:eastAsia="Calibri" w:cs="Times New Roman"/>
        </w:rPr>
        <w:t xml:space="preserve">– </w:t>
      </w:r>
      <w:r w:rsidRPr="00AB435B">
        <w:rPr>
          <w:rFonts w:eastAsia="Calibri" w:cs="Times New Roman"/>
        </w:rPr>
        <w:t>Saeima) šā gada 21. marta sēdē pieņēma lēmumu turpināt 1998. gadā iesākto teritoriālo reformu un līdz 2021. gadam izveidot ekonomiski attīstīties spējīgas administratīvās teritorijas ar vietējām pašvaldībām</w:t>
      </w:r>
      <w:r w:rsidR="00852827" w:rsidRPr="00AB435B">
        <w:rPr>
          <w:rFonts w:eastAsia="Calibri" w:cs="Times New Roman"/>
        </w:rPr>
        <w:t>,</w:t>
      </w:r>
      <w:r w:rsidRPr="00AB435B">
        <w:rPr>
          <w:rFonts w:eastAsia="Calibri" w:cs="Times New Roman"/>
        </w:rPr>
        <w:t xml:space="preserve"> un pēc konsultācijām ar pašvaldībām saskaņā ar </w:t>
      </w:r>
      <w:r w:rsidR="00A5371C" w:rsidRPr="00AB435B">
        <w:rPr>
          <w:rFonts w:eastAsia="Calibri" w:cs="Times New Roman"/>
        </w:rPr>
        <w:t xml:space="preserve">Eiropas Vietējo pašvaldību hartas (turpmāk – Harta) </w:t>
      </w:r>
      <w:r w:rsidRPr="00AB435B">
        <w:rPr>
          <w:rFonts w:eastAsia="Calibri" w:cs="Times New Roman"/>
        </w:rPr>
        <w:t xml:space="preserve">5. pantu </w:t>
      </w:r>
      <w:r w:rsidR="0015102F" w:rsidRPr="00AB435B">
        <w:rPr>
          <w:rFonts w:eastAsia="Calibri" w:cs="Times New Roman"/>
        </w:rPr>
        <w:t>un</w:t>
      </w:r>
      <w:r w:rsidRPr="00AB435B">
        <w:rPr>
          <w:rFonts w:eastAsia="Calibri" w:cs="Times New Roman"/>
        </w:rPr>
        <w:t xml:space="preserve"> </w:t>
      </w:r>
      <w:r w:rsidR="0015102F" w:rsidRPr="00AB435B">
        <w:rPr>
          <w:rFonts w:eastAsia="Calibri" w:cs="Times New Roman"/>
        </w:rPr>
        <w:t xml:space="preserve">konceptuālā ziņojuma par administratīvi teritoriālo iedalījumu sagatavošanas (turpmāk – Konceptuālais ziņojums) izstrādāt </w:t>
      </w:r>
      <w:r w:rsidRPr="00AB435B">
        <w:rPr>
          <w:rFonts w:eastAsia="Calibri" w:cs="Times New Roman"/>
        </w:rPr>
        <w:t>un līdz 2019. gada 1. decembrim iesniegt Saeimai attiecīgu likumprojektu (turpmāk – Likumprojekt</w:t>
      </w:r>
      <w:r w:rsidR="00852827" w:rsidRPr="00AB435B">
        <w:rPr>
          <w:rFonts w:eastAsia="Calibri" w:cs="Times New Roman"/>
        </w:rPr>
        <w:t>s</w:t>
      </w:r>
      <w:r w:rsidRPr="00AB435B">
        <w:rPr>
          <w:rFonts w:eastAsia="Calibri" w:cs="Times New Roman"/>
        </w:rPr>
        <w:t>).</w:t>
      </w:r>
    </w:p>
    <w:p w14:paraId="2BABA93D" w14:textId="77777777" w:rsidR="00980DA4" w:rsidRPr="00AB435B" w:rsidRDefault="00980DA4" w:rsidP="00A7797B">
      <w:pPr>
        <w:rPr>
          <w:rFonts w:eastAsia="Calibri" w:cs="Times New Roman"/>
        </w:rPr>
      </w:pPr>
      <w:r w:rsidRPr="00AB435B">
        <w:rPr>
          <w:rFonts w:cs="Times New Roman"/>
          <w:shd w:val="clear" w:color="auto" w:fill="FFFFFF"/>
        </w:rPr>
        <w:t xml:space="preserve">Ņemot vērā iepriekšminēto, </w:t>
      </w:r>
      <w:r w:rsidR="00852827" w:rsidRPr="00AB435B">
        <w:rPr>
          <w:rFonts w:cs="Times New Roman"/>
          <w:shd w:val="clear" w:color="auto" w:fill="FFFFFF"/>
        </w:rPr>
        <w:t>K</w:t>
      </w:r>
      <w:r w:rsidRPr="00AB435B">
        <w:rPr>
          <w:rFonts w:cs="Times New Roman"/>
          <w:shd w:val="clear" w:color="auto" w:fill="FFFFFF"/>
        </w:rPr>
        <w:t>onceptuālā ziņojuma satura izstrādei atskaites punkts ir 2019. gada 14. maijā MK izskatītais informatīvais ziņojums “Par sabiedriskai apspriešanai izvirzāmo administratīvi teritoriālā iedalījuma modeli”</w:t>
      </w:r>
      <w:r w:rsidR="0015102F" w:rsidRPr="00AB435B">
        <w:rPr>
          <w:rFonts w:cs="Times New Roman"/>
          <w:shd w:val="clear" w:color="auto" w:fill="FFFFFF"/>
        </w:rPr>
        <w:t>.</w:t>
      </w:r>
      <w:r w:rsidR="00E82F6A" w:rsidRPr="00AB435B">
        <w:rPr>
          <w:rStyle w:val="FootnoteReference"/>
          <w:rFonts w:cs="Times New Roman"/>
          <w:shd w:val="clear" w:color="auto" w:fill="FFFFFF"/>
        </w:rPr>
        <w:footnoteReference w:id="1"/>
      </w:r>
      <w:r w:rsidR="00A5371C" w:rsidRPr="00AB435B">
        <w:rPr>
          <w:rFonts w:cs="Times New Roman"/>
          <w:shd w:val="clear" w:color="auto" w:fill="FFFFFF"/>
        </w:rPr>
        <w:t xml:space="preserve"> Tajā</w:t>
      </w:r>
      <w:r w:rsidR="00FA1973" w:rsidRPr="00AB435B">
        <w:rPr>
          <w:rFonts w:cs="Times New Roman"/>
          <w:shd w:val="clear" w:color="auto" w:fill="FFFFFF"/>
        </w:rPr>
        <w:t xml:space="preserve"> </w:t>
      </w:r>
      <w:r w:rsidRPr="00AB435B">
        <w:rPr>
          <w:rFonts w:cs="Times New Roman"/>
          <w:shd w:val="clear" w:color="auto" w:fill="FFFFFF"/>
        </w:rPr>
        <w:t>119 administratīvo teritoriju vietā apspriešanai tika izvirzīts 35 administratīvo teritoriju modelis ar pamatkritēriju teritorijas veidot ap reģionālās un nacionālās nozīmes attīstības centriem</w:t>
      </w:r>
      <w:r w:rsidR="008F0777" w:rsidRPr="00AB435B">
        <w:rPr>
          <w:rFonts w:cs="Times New Roman"/>
          <w:shd w:val="clear" w:color="auto" w:fill="FFFFFF"/>
        </w:rPr>
        <w:t xml:space="preserve"> (</w:t>
      </w:r>
      <w:r w:rsidRPr="00AB435B">
        <w:rPr>
          <w:rFonts w:cs="Times New Roman"/>
          <w:shd w:val="clear" w:color="auto" w:fill="FFFFFF"/>
        </w:rPr>
        <w:t>atsevišķi skatot Pierīgas jautājumu</w:t>
      </w:r>
      <w:r w:rsidR="008F0777" w:rsidRPr="00AB435B">
        <w:rPr>
          <w:rFonts w:cs="Times New Roman"/>
          <w:shd w:val="clear" w:color="auto" w:fill="FFFFFF"/>
        </w:rPr>
        <w:t>), par kuru notika konsultācijas ar pašvaldībām.</w:t>
      </w:r>
    </w:p>
    <w:p w14:paraId="2BABA93E" w14:textId="77777777" w:rsidR="008F0777" w:rsidRPr="00AB435B" w:rsidRDefault="009A4B44" w:rsidP="008F0777">
      <w:pPr>
        <w:rPr>
          <w:rFonts w:cs="Times New Roman"/>
          <w:shd w:val="clear" w:color="auto" w:fill="FFFFFF"/>
        </w:rPr>
      </w:pPr>
      <w:r w:rsidRPr="00AB435B">
        <w:rPr>
          <w:rFonts w:eastAsia="Calibri" w:cs="Times New Roman"/>
        </w:rPr>
        <w:t>Šajā Konceptuāl</w:t>
      </w:r>
      <w:r w:rsidR="00A5371C" w:rsidRPr="00AB435B">
        <w:rPr>
          <w:rFonts w:eastAsia="Calibri" w:cs="Times New Roman"/>
        </w:rPr>
        <w:t>aj</w:t>
      </w:r>
      <w:r w:rsidRPr="00AB435B">
        <w:rPr>
          <w:rFonts w:eastAsia="Calibri" w:cs="Times New Roman"/>
        </w:rPr>
        <w:t xml:space="preserve">ā ziņojumā ir </w:t>
      </w:r>
      <w:r w:rsidR="00B91EDE" w:rsidRPr="00AB435B">
        <w:rPr>
          <w:rFonts w:eastAsia="Calibri" w:cs="Times New Roman"/>
        </w:rPr>
        <w:t>iekļauts tā izstrādes pamatojums, iespējamie riski, nemainoties esošajai situācijai, administratīvi teritoriālā iedalījuma noteikšanai izvirzāmie kritēriji, pārskats par konsultācijām ar pašvaldībām, pilnveidotais administratīvi teritoriālā iedalījuma projekts, kā arī pamatnosacījumi Administratīvo teritoriju un apdzīvoto vietu likuma izstrādei jaunā redakcijā un informācija par administratīvi teritoriālās reformas īstenošanai nepieciešamajiem finanšu līdzekļiem.</w:t>
      </w:r>
      <w:r w:rsidR="008F0777" w:rsidRPr="00AB435B">
        <w:rPr>
          <w:rFonts w:cs="Times New Roman"/>
          <w:shd w:val="clear" w:color="auto" w:fill="FFFFFF"/>
        </w:rPr>
        <w:t xml:space="preserve"> Papildus, lai radītu priekšstatu par pašvaldību darbības un atbildību loku, ziņojuma 1. pielikumā ir uzskaitītas pašvaldību darbības jomas nozaru griezumā. </w:t>
      </w:r>
    </w:p>
    <w:p w14:paraId="2BABA93F" w14:textId="77777777" w:rsidR="00B91EDE" w:rsidRPr="00AB435B" w:rsidRDefault="00DD716C" w:rsidP="007A4D8F">
      <w:pPr>
        <w:rPr>
          <w:rFonts w:cs="Times New Roman"/>
          <w:shd w:val="clear" w:color="auto" w:fill="FFFFFF"/>
        </w:rPr>
      </w:pPr>
      <w:r w:rsidRPr="00AB435B">
        <w:rPr>
          <w:rFonts w:eastAsia="Calibri" w:cs="Times New Roman"/>
        </w:rPr>
        <w:t xml:space="preserve">Pēc konsultācijām ar pašvaldībām </w:t>
      </w:r>
      <w:r w:rsidRPr="00AB435B">
        <w:rPr>
          <w:rFonts w:cs="Times New Roman"/>
          <w:shd w:val="clear" w:color="auto" w:fill="FFFFFF"/>
        </w:rPr>
        <w:t xml:space="preserve">administratīvi teritoriālā iedalījuma modelī ir veikti precizējumi attiecībā pret </w:t>
      </w:r>
      <w:r w:rsidR="00C12CAD" w:rsidRPr="00AB435B">
        <w:rPr>
          <w:rFonts w:cs="Times New Roman"/>
          <w:shd w:val="clear" w:color="auto" w:fill="FFFFFF"/>
        </w:rPr>
        <w:t xml:space="preserve">Ādažu, Siguldas un Salaspils novadiem. </w:t>
      </w:r>
      <w:r w:rsidR="006541E9" w:rsidRPr="00AB435B">
        <w:rPr>
          <w:rFonts w:cs="Times New Roman"/>
          <w:shd w:val="clear" w:color="auto" w:fill="FFFFFF"/>
        </w:rPr>
        <w:t>Rezultātā Konceptuālajā ziņojumā ir piedāvāts 36 administratīvo teritoriju modelis</w:t>
      </w:r>
      <w:r w:rsidR="00C12CAD" w:rsidRPr="00AB435B">
        <w:rPr>
          <w:rFonts w:cs="Times New Roman"/>
          <w:shd w:val="clear" w:color="auto" w:fill="FFFFFF"/>
        </w:rPr>
        <w:t>, sākotnējam 35 teritoriju modelim pievienojot Ulbrokas novadu.</w:t>
      </w:r>
    </w:p>
    <w:p w14:paraId="2BABA940" w14:textId="77777777" w:rsidR="00DD5BE3" w:rsidRPr="00AB435B" w:rsidRDefault="00AD1AD3" w:rsidP="005C36B8">
      <w:pPr>
        <w:pStyle w:val="Heading1"/>
      </w:pPr>
      <w:bookmarkStart w:id="17" w:name="_Toc19525326"/>
      <w:r w:rsidRPr="00AB435B">
        <w:t>Konceptuālā ziņojuma izstrādes pamatojums</w:t>
      </w:r>
      <w:bookmarkEnd w:id="17"/>
    </w:p>
    <w:p w14:paraId="2BABA941" w14:textId="77777777" w:rsidR="00667D93" w:rsidRPr="00AB435B" w:rsidRDefault="007A4D8F">
      <w:pPr>
        <w:rPr>
          <w:rFonts w:cs="Times New Roman"/>
          <w:shd w:val="clear" w:color="auto" w:fill="FFFFFF"/>
        </w:rPr>
      </w:pPr>
      <w:r w:rsidRPr="00AB435B">
        <w:rPr>
          <w:rFonts w:cs="Times New Roman"/>
          <w:shd w:val="clear" w:color="auto" w:fill="FFFFFF"/>
        </w:rPr>
        <w:t xml:space="preserve">Kā jau tika minēts, </w:t>
      </w:r>
      <w:r w:rsidR="009A4B44" w:rsidRPr="00AB435B">
        <w:rPr>
          <w:rFonts w:cs="Times New Roman"/>
          <w:shd w:val="clear" w:color="auto" w:fill="FFFFFF"/>
        </w:rPr>
        <w:t xml:space="preserve">Saeima </w:t>
      </w:r>
      <w:r w:rsidR="002E1E11" w:rsidRPr="00AB435B">
        <w:rPr>
          <w:rFonts w:cs="Times New Roman"/>
          <w:shd w:val="clear" w:color="auto" w:fill="FFFFFF"/>
        </w:rPr>
        <w:t xml:space="preserve">šā gada 21. marta sēdē </w:t>
      </w:r>
      <w:r w:rsidR="00667D93" w:rsidRPr="00AB435B">
        <w:rPr>
          <w:rFonts w:cs="Times New Roman"/>
          <w:shd w:val="clear" w:color="auto" w:fill="FFFFFF"/>
        </w:rPr>
        <w:t xml:space="preserve">pieņēma lēmumu </w:t>
      </w:r>
      <w:r w:rsidR="00DD5BE3" w:rsidRPr="00AB435B">
        <w:rPr>
          <w:rFonts w:cs="Times New Roman"/>
          <w:shd w:val="clear" w:color="auto" w:fill="FFFFFF"/>
        </w:rPr>
        <w:t>turpināt 1998. gadā iesākto teritoriālo reformu un līdz 2021. 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r w:rsidR="00EF01CC" w:rsidRPr="00AB435B">
        <w:rPr>
          <w:rFonts w:cs="Times New Roman"/>
          <w:shd w:val="clear" w:color="auto" w:fill="FFFFFF"/>
        </w:rPr>
        <w:t xml:space="preserve"> (turpmāk – Saeimas Lēmums)</w:t>
      </w:r>
      <w:r w:rsidR="00DD5BE3" w:rsidRPr="00AB435B">
        <w:rPr>
          <w:rFonts w:cs="Times New Roman"/>
          <w:shd w:val="clear" w:color="auto" w:fill="FFFFFF"/>
        </w:rPr>
        <w:t>.</w:t>
      </w:r>
      <w:r w:rsidR="00EF01CC" w:rsidRPr="00AB435B">
        <w:rPr>
          <w:rStyle w:val="FootnoteReference"/>
          <w:rFonts w:cs="Times New Roman"/>
          <w:color w:val="333333"/>
          <w:sz w:val="22"/>
          <w:szCs w:val="22"/>
          <w:shd w:val="clear" w:color="auto" w:fill="FFFFFF"/>
        </w:rPr>
        <w:footnoteReference w:id="2"/>
      </w:r>
    </w:p>
    <w:p w14:paraId="2BABA942" w14:textId="77777777" w:rsidR="00667D93" w:rsidRPr="00AB435B" w:rsidRDefault="00667D93">
      <w:pPr>
        <w:rPr>
          <w:rFonts w:cs="Times New Roman"/>
          <w:shd w:val="clear" w:color="auto" w:fill="FFFFFF"/>
        </w:rPr>
      </w:pPr>
      <w:r w:rsidRPr="00AB435B">
        <w:rPr>
          <w:rFonts w:cs="Times New Roman"/>
          <w:shd w:val="clear" w:color="auto" w:fill="FFFFFF"/>
        </w:rPr>
        <w:t xml:space="preserve">Vienlaikus Saeima </w:t>
      </w:r>
      <w:r w:rsidR="00EF01CC" w:rsidRPr="00AB435B">
        <w:rPr>
          <w:rFonts w:cs="Times New Roman"/>
          <w:shd w:val="clear" w:color="auto" w:fill="FFFFFF"/>
        </w:rPr>
        <w:t xml:space="preserve">Lēmumā </w:t>
      </w:r>
      <w:r w:rsidRPr="00AB435B">
        <w:rPr>
          <w:rFonts w:cs="Times New Roman"/>
          <w:shd w:val="clear" w:color="auto" w:fill="FFFFFF"/>
        </w:rPr>
        <w:t xml:space="preserve">MK uzdeva pēc </w:t>
      </w:r>
      <w:r w:rsidR="009A4B44" w:rsidRPr="00AB435B">
        <w:rPr>
          <w:rFonts w:cs="Times New Roman"/>
          <w:shd w:val="clear" w:color="auto" w:fill="FFFFFF"/>
        </w:rPr>
        <w:t>K</w:t>
      </w:r>
      <w:r w:rsidRPr="00AB435B">
        <w:rPr>
          <w:rFonts w:cs="Times New Roman"/>
          <w:shd w:val="clear" w:color="auto" w:fill="FFFFFF"/>
        </w:rPr>
        <w:t xml:space="preserve">onceptuālā ziņojuma sagatavošanas un konsultācijām ar pašvaldībām saskaņā ar </w:t>
      </w:r>
      <w:r w:rsidR="00A5371C" w:rsidRPr="00AB435B">
        <w:rPr>
          <w:rFonts w:cs="Times New Roman"/>
          <w:shd w:val="clear" w:color="auto" w:fill="FFFFFF"/>
        </w:rPr>
        <w:t xml:space="preserve">Hartas </w:t>
      </w:r>
      <w:r w:rsidRPr="00AB435B">
        <w:rPr>
          <w:rFonts w:cs="Times New Roman"/>
          <w:shd w:val="clear" w:color="auto" w:fill="FFFFFF"/>
        </w:rPr>
        <w:t xml:space="preserve">5. pantu izstrādāt un līdz 2019. gada 1. decembrim iesniegt Saeimai </w:t>
      </w:r>
      <w:r w:rsidR="009A4B44" w:rsidRPr="00AB435B">
        <w:rPr>
          <w:rFonts w:cs="Times New Roman"/>
          <w:shd w:val="clear" w:color="auto" w:fill="FFFFFF"/>
        </w:rPr>
        <w:t>Likumprojektu</w:t>
      </w:r>
      <w:r w:rsidRPr="00AB435B">
        <w:rPr>
          <w:rFonts w:cs="Times New Roman"/>
          <w:shd w:val="clear" w:color="auto" w:fill="FFFFFF"/>
        </w:rPr>
        <w:t>, kurā nosaka:</w:t>
      </w:r>
    </w:p>
    <w:p w14:paraId="2BABA943" w14:textId="77777777" w:rsidR="00667D93" w:rsidRPr="00AB435B" w:rsidRDefault="00667D93" w:rsidP="00E74F91">
      <w:pPr>
        <w:pStyle w:val="ListParagraph"/>
        <w:numPr>
          <w:ilvl w:val="0"/>
          <w:numId w:val="3"/>
        </w:numPr>
        <w:rPr>
          <w:rFonts w:cs="Times New Roman"/>
          <w:shd w:val="clear" w:color="auto" w:fill="FFFFFF"/>
        </w:rPr>
      </w:pPr>
      <w:r w:rsidRPr="00AB435B">
        <w:rPr>
          <w:rFonts w:cs="Times New Roman"/>
          <w:shd w:val="clear" w:color="auto" w:fill="FFFFFF"/>
        </w:rPr>
        <w:t>valsts administratīvo teritoriju izveidošanas kritērijus, administratīvi teritoriālo iedalījumu un tā veidus;</w:t>
      </w:r>
    </w:p>
    <w:p w14:paraId="2BABA944" w14:textId="77777777" w:rsidR="00667D93" w:rsidRPr="00AB435B" w:rsidRDefault="00667D93" w:rsidP="00E74F91">
      <w:pPr>
        <w:pStyle w:val="ListParagraph"/>
        <w:numPr>
          <w:ilvl w:val="0"/>
          <w:numId w:val="3"/>
        </w:numPr>
        <w:rPr>
          <w:rFonts w:cs="Times New Roman"/>
          <w:shd w:val="clear" w:color="auto" w:fill="FFFFFF"/>
        </w:rPr>
      </w:pPr>
      <w:r w:rsidRPr="00AB435B">
        <w:rPr>
          <w:rFonts w:cs="Times New Roman"/>
          <w:shd w:val="clear" w:color="auto" w:fill="FFFFFF"/>
        </w:rPr>
        <w:t>administratīvo teritoriju un novadu teritoriālā iedalījuma vienību izveidošanas, uzskaites un robežu grozīšanas kārtību, kā arī administratīvo centru noteikšanas nosacījumus un kārtību;</w:t>
      </w:r>
    </w:p>
    <w:p w14:paraId="2BABA945" w14:textId="77777777" w:rsidR="00667D93" w:rsidRPr="00AB435B" w:rsidRDefault="00667D93" w:rsidP="00E74F91">
      <w:pPr>
        <w:pStyle w:val="ListParagraph"/>
        <w:numPr>
          <w:ilvl w:val="0"/>
          <w:numId w:val="3"/>
        </w:numPr>
        <w:rPr>
          <w:rFonts w:cs="Times New Roman"/>
          <w:shd w:val="clear" w:color="auto" w:fill="FFFFFF"/>
        </w:rPr>
      </w:pPr>
      <w:r w:rsidRPr="00AB435B">
        <w:rPr>
          <w:rFonts w:cs="Times New Roman"/>
          <w:shd w:val="clear" w:color="auto" w:fill="FFFFFF"/>
        </w:rPr>
        <w:lastRenderedPageBreak/>
        <w:t>apdzīvoto vietu statusa noteikšanas un uzskaites kārtību un attiecīgo institūciju kompetenci;</w:t>
      </w:r>
    </w:p>
    <w:p w14:paraId="2BABA946" w14:textId="77777777" w:rsidR="00667D93" w:rsidRPr="00AB435B" w:rsidRDefault="00667D93" w:rsidP="00E74F91">
      <w:pPr>
        <w:pStyle w:val="ListParagraph"/>
        <w:numPr>
          <w:ilvl w:val="0"/>
          <w:numId w:val="3"/>
        </w:numPr>
        <w:rPr>
          <w:rFonts w:cs="Times New Roman"/>
          <w:shd w:val="clear" w:color="auto" w:fill="FFFFFF"/>
        </w:rPr>
      </w:pPr>
      <w:r w:rsidRPr="00AB435B">
        <w:rPr>
          <w:rFonts w:cs="Times New Roman"/>
          <w:shd w:val="clear" w:color="auto" w:fill="FFFFFF"/>
        </w:rPr>
        <w:t>kārtību, kādā tiek pabeigta administratīvi teritoriālā reforma un sagatavotas 2021. gada pašvaldību vēlēšanas;</w:t>
      </w:r>
    </w:p>
    <w:p w14:paraId="2BABA947" w14:textId="77777777" w:rsidR="00667D93" w:rsidRPr="00AB435B" w:rsidRDefault="00667D93" w:rsidP="00E74F91">
      <w:pPr>
        <w:pStyle w:val="ListParagraph"/>
        <w:numPr>
          <w:ilvl w:val="0"/>
          <w:numId w:val="3"/>
        </w:numPr>
        <w:rPr>
          <w:rFonts w:cs="Times New Roman"/>
          <w:shd w:val="clear" w:color="auto" w:fill="FFFFFF"/>
        </w:rPr>
      </w:pPr>
      <w:r w:rsidRPr="00AB435B">
        <w:rPr>
          <w:rFonts w:cs="Times New Roman"/>
          <w:shd w:val="clear" w:color="auto" w:fill="FFFFFF"/>
        </w:rPr>
        <w:t>kārtību, kādā pašvaldībām tiek piešķirti valsts finanšu līdzekļi administratīvi teritoriālās reformas īstenošanai;</w:t>
      </w:r>
    </w:p>
    <w:p w14:paraId="2BABA948" w14:textId="77777777" w:rsidR="00667D93" w:rsidRPr="00AB435B" w:rsidRDefault="00667D93" w:rsidP="00E74F91">
      <w:pPr>
        <w:pStyle w:val="ListParagraph"/>
        <w:numPr>
          <w:ilvl w:val="0"/>
          <w:numId w:val="3"/>
        </w:numPr>
        <w:rPr>
          <w:rFonts w:cs="Times New Roman"/>
          <w:shd w:val="clear" w:color="auto" w:fill="FFFFFF"/>
        </w:rPr>
      </w:pPr>
      <w:r w:rsidRPr="00AB435B">
        <w:rPr>
          <w:rFonts w:cs="Times New Roman"/>
          <w:shd w:val="clear" w:color="auto" w:fill="FFFFFF"/>
        </w:rPr>
        <w:t>nosacījumus pašvaldību budžetu apstiprināšanai un saistību pārņemšanai, kā arī rīcībai ar pašvaldību finanšu līdzekļiem un mantu administratīvi teritoriālās reformas ietvaros;</w:t>
      </w:r>
    </w:p>
    <w:p w14:paraId="2BABA949" w14:textId="77777777" w:rsidR="00667D93" w:rsidRPr="00AB435B" w:rsidRDefault="00667D93" w:rsidP="00E74F91">
      <w:pPr>
        <w:pStyle w:val="ListParagraph"/>
        <w:numPr>
          <w:ilvl w:val="0"/>
          <w:numId w:val="3"/>
        </w:numPr>
        <w:spacing w:after="240"/>
        <w:rPr>
          <w:rFonts w:cs="Times New Roman"/>
          <w:shd w:val="clear" w:color="auto" w:fill="FFFFFF"/>
        </w:rPr>
      </w:pPr>
      <w:r w:rsidRPr="00AB435B">
        <w:rPr>
          <w:rFonts w:cs="Times New Roman"/>
          <w:shd w:val="clear" w:color="auto" w:fill="FFFFFF"/>
        </w:rPr>
        <w:t>citus jautājumus, kas izriet no konceptuālā ziņojuma.</w:t>
      </w:r>
    </w:p>
    <w:p w14:paraId="2BABA94A" w14:textId="77777777" w:rsidR="00667D93" w:rsidRPr="00AB435B" w:rsidRDefault="007E332F" w:rsidP="00A7797B">
      <w:pPr>
        <w:rPr>
          <w:rFonts w:cs="Times New Roman"/>
          <w:shd w:val="clear" w:color="auto" w:fill="FFFFFF"/>
        </w:rPr>
      </w:pPr>
      <w:r w:rsidRPr="00AB435B">
        <w:rPr>
          <w:rFonts w:cs="Times New Roman"/>
          <w:shd w:val="clear" w:color="auto" w:fill="FFFFFF"/>
        </w:rPr>
        <w:t>Saeimas L</w:t>
      </w:r>
      <w:r w:rsidR="00A5371C" w:rsidRPr="00AB435B">
        <w:rPr>
          <w:rFonts w:cs="Times New Roman"/>
          <w:shd w:val="clear" w:color="auto" w:fill="FFFFFF"/>
        </w:rPr>
        <w:t xml:space="preserve">ēmumā ir arī noteikts, ka </w:t>
      </w:r>
      <w:r w:rsidR="00667D93" w:rsidRPr="00AB435B">
        <w:rPr>
          <w:rFonts w:cs="Times New Roman"/>
          <w:shd w:val="clear" w:color="auto" w:fill="FFFFFF"/>
        </w:rPr>
        <w:t>MK iesniedz Saeimai ziņojumu, kurā izvērtēts valsts reģionālā administratīvi teritoriālā iedalījuma (apriņķu) izveidošanas pamatojums.</w:t>
      </w:r>
    </w:p>
    <w:p w14:paraId="2BABA94B" w14:textId="77777777" w:rsidR="0034625F" w:rsidRPr="00AB435B" w:rsidRDefault="0034625F" w:rsidP="0047098B">
      <w:pPr>
        <w:rPr>
          <w:rFonts w:cs="Times New Roman"/>
          <w:shd w:val="clear" w:color="auto" w:fill="FFFFFF"/>
        </w:rPr>
      </w:pPr>
      <w:r w:rsidRPr="00AB435B">
        <w:rPr>
          <w:rFonts w:cs="Times New Roman"/>
          <w:shd w:val="clear" w:color="auto" w:fill="FFFFFF"/>
        </w:rPr>
        <w:t>2019. gada 14. maijā MK tika izskatīts informatīvais ziņojums “Par sabiedriskai apspriešanai izvirzāmo administratīvi teritoriālā iedalījuma modeli”</w:t>
      </w:r>
      <w:r w:rsidR="00C3049F" w:rsidRPr="00AB435B">
        <w:rPr>
          <w:rFonts w:cs="Times New Roman"/>
          <w:shd w:val="clear" w:color="auto" w:fill="FFFFFF"/>
        </w:rPr>
        <w:t>. Minētajā informatīvajā ziņojumā ir apskatīti jautājumi, kas raksturo esošā administratīvi teritoriālā iedalījuma trūkumus un pamato ATR nepieciešamību: 2009. gada teritoriālā reforma un tās sekas; esošās situācijas raksturojums (sociālekonomiski rādītāji un pašvaldību darbības aspekti); teritoriālās reformas iespējamā ietekme uz pašvaldību darbību; ārvalstu pieredze teritoriālo reformu īstenošanā. MK 2019. gada 14. maija protokollēmumā Nr. 24., 23.§ par informatīvo ziņojumu “Par sabiedriskai apspriešanai izvirzāmo administratīvi teritoriālā iedalījuma modeli” (turpmāk – MK protokollēmums) 2.2. punktā VARAM uzdots līdz 2019. gada 2. septembrim izstrādāt un iesniegt izskatīšanai MK Konceptuālo ziņojumu.</w:t>
      </w:r>
      <w:r w:rsidR="00C3049F" w:rsidRPr="00AB435B">
        <w:rPr>
          <w:rStyle w:val="FootnoteReference"/>
          <w:rFonts w:cs="Times New Roman"/>
          <w:color w:val="333333"/>
          <w:sz w:val="22"/>
          <w:szCs w:val="22"/>
          <w:shd w:val="clear" w:color="auto" w:fill="FFFFFF"/>
        </w:rPr>
        <w:footnoteReference w:id="3"/>
      </w:r>
      <w:r w:rsidR="00C3049F" w:rsidRPr="00AB435B">
        <w:rPr>
          <w:rFonts w:cs="Times New Roman"/>
          <w:shd w:val="clear" w:color="auto" w:fill="FFFFFF"/>
        </w:rPr>
        <w:t xml:space="preserve"> </w:t>
      </w:r>
    </w:p>
    <w:p w14:paraId="2BABA94C" w14:textId="77777777" w:rsidR="00C12CAD" w:rsidRPr="00AB435B" w:rsidRDefault="00667D93" w:rsidP="0047098B">
      <w:pPr>
        <w:rPr>
          <w:rFonts w:cs="Times New Roman"/>
          <w:b/>
          <w:bCs/>
          <w:shd w:val="clear" w:color="auto" w:fill="FFFFFF"/>
        </w:rPr>
      </w:pPr>
      <w:r w:rsidRPr="00AB435B">
        <w:rPr>
          <w:rFonts w:cs="Times New Roman"/>
          <w:b/>
          <w:bCs/>
          <w:shd w:val="clear" w:color="auto" w:fill="FFFFFF"/>
        </w:rPr>
        <w:t xml:space="preserve">Ņemot vērā iepriekšminēto, </w:t>
      </w:r>
      <w:r w:rsidR="008F7F6A" w:rsidRPr="00AB435B">
        <w:rPr>
          <w:rFonts w:cs="Times New Roman"/>
          <w:b/>
          <w:bCs/>
          <w:shd w:val="clear" w:color="auto" w:fill="FFFFFF"/>
        </w:rPr>
        <w:t>K</w:t>
      </w:r>
      <w:r w:rsidRPr="00AB435B">
        <w:rPr>
          <w:rFonts w:cs="Times New Roman"/>
          <w:b/>
          <w:bCs/>
          <w:shd w:val="clear" w:color="auto" w:fill="FFFFFF"/>
        </w:rPr>
        <w:t>onceptuālais ziņojums sagatavots</w:t>
      </w:r>
      <w:r w:rsidR="002E1E11" w:rsidRPr="00AB435B">
        <w:rPr>
          <w:rFonts w:cs="Times New Roman"/>
          <w:b/>
          <w:bCs/>
          <w:shd w:val="clear" w:color="auto" w:fill="FFFFFF"/>
        </w:rPr>
        <w:t>,</w:t>
      </w:r>
      <w:r w:rsidRPr="00AB435B">
        <w:rPr>
          <w:rFonts w:cs="Times New Roman"/>
          <w:b/>
          <w:bCs/>
          <w:shd w:val="clear" w:color="auto" w:fill="FFFFFF"/>
        </w:rPr>
        <w:t xml:space="preserve"> pamatojoties uz Saeimas </w:t>
      </w:r>
      <w:r w:rsidR="00EF01CC" w:rsidRPr="00AB435B">
        <w:rPr>
          <w:rFonts w:cs="Times New Roman"/>
          <w:b/>
          <w:bCs/>
          <w:shd w:val="clear" w:color="auto" w:fill="FFFFFF"/>
        </w:rPr>
        <w:t>Lēmumu</w:t>
      </w:r>
      <w:r w:rsidR="000E4A5A" w:rsidRPr="00AB435B">
        <w:rPr>
          <w:rFonts w:cs="Times New Roman"/>
          <w:b/>
          <w:bCs/>
          <w:shd w:val="clear" w:color="auto" w:fill="FFFFFF"/>
        </w:rPr>
        <w:t xml:space="preserve"> un </w:t>
      </w:r>
      <w:r w:rsidR="004639A9" w:rsidRPr="00AB435B">
        <w:rPr>
          <w:rFonts w:cs="Times New Roman"/>
          <w:b/>
          <w:bCs/>
          <w:shd w:val="clear" w:color="auto" w:fill="FFFFFF"/>
        </w:rPr>
        <w:t>MK Protokollēmumu</w:t>
      </w:r>
      <w:r w:rsidR="00735159" w:rsidRPr="00AB435B">
        <w:rPr>
          <w:rFonts w:cs="Times New Roman"/>
          <w:b/>
          <w:bCs/>
          <w:shd w:val="clear" w:color="auto" w:fill="FFFFFF"/>
        </w:rPr>
        <w:t xml:space="preserve">. </w:t>
      </w:r>
    </w:p>
    <w:p w14:paraId="2BABA94D" w14:textId="77777777" w:rsidR="008F0777" w:rsidRPr="00AB435B" w:rsidRDefault="008F0777" w:rsidP="0047098B">
      <w:pPr>
        <w:rPr>
          <w:rFonts w:cs="Times New Roman"/>
          <w:shd w:val="clear" w:color="auto" w:fill="FFFFFF"/>
        </w:rPr>
      </w:pPr>
      <w:r w:rsidRPr="00AB435B">
        <w:rPr>
          <w:rFonts w:cs="Times New Roman"/>
          <w:shd w:val="clear" w:color="auto" w:fill="FFFFFF"/>
        </w:rPr>
        <w:t xml:space="preserve">Konceptuālais ziņojums neaptver jautājumus par pašvaldību darbības funkcionalitāti, </w:t>
      </w:r>
      <w:r w:rsidR="00073C44" w:rsidRPr="00AB435B">
        <w:rPr>
          <w:rFonts w:cs="Times New Roman"/>
          <w:shd w:val="clear" w:color="auto" w:fill="FFFFFF"/>
        </w:rPr>
        <w:t xml:space="preserve">jo </w:t>
      </w:r>
      <w:r w:rsidRPr="00AB435B">
        <w:rPr>
          <w:rFonts w:cs="Times New Roman"/>
          <w:shd w:val="clear" w:color="auto" w:fill="FFFFFF"/>
        </w:rPr>
        <w:t>piedāvātais administratīvi terito</w:t>
      </w:r>
      <w:r w:rsidR="00073C44" w:rsidRPr="00AB435B">
        <w:rPr>
          <w:rFonts w:cs="Times New Roman"/>
          <w:shd w:val="clear" w:color="auto" w:fill="FFFFFF"/>
        </w:rPr>
        <w:t>riālais iedalījums tiek veidots,</w:t>
      </w:r>
      <w:r w:rsidRPr="00AB435B">
        <w:rPr>
          <w:rFonts w:cs="Times New Roman"/>
          <w:shd w:val="clear" w:color="auto" w:fill="FFFFFF"/>
        </w:rPr>
        <w:t xml:space="preserve"> ņemot vērā pašvaldībām normatīvajos aktos noteikto funkciju apjomu un Valsts pārvaldes iekārtas likumā noteikto principu, ka valsts pārvaldi organizē, ievērojot subsidiaritātes principu. </w:t>
      </w:r>
      <w:r w:rsidR="003170AE" w:rsidRPr="00AB435B">
        <w:rPr>
          <w:rFonts w:cs="Times New Roman"/>
          <w:shd w:val="clear" w:color="auto" w:fill="FFFFFF"/>
        </w:rPr>
        <w:t>Vienlaikus Konceptuālajā ziņojumā, īstenojot vietējo pašvaldību administratīvi teritoriālo reformu un ievērojot subsidiaritātes principu, netiek ietverti risinājumi attiecībā par otrā līmeņa pašvaldību ieviešanas nepieciešamību, atbilstoši deklarācijas par Artura Krišjāņa Kariņa vadītā Ministru kabineta iecerēto darbību 22</w:t>
      </w:r>
      <w:r w:rsidR="00073C44" w:rsidRPr="00AB435B">
        <w:rPr>
          <w:rFonts w:cs="Times New Roman"/>
          <w:shd w:val="clear" w:color="auto" w:fill="FFFFFF"/>
        </w:rPr>
        <w:t>5.punktam.</w:t>
      </w:r>
      <w:r w:rsidR="003170AE" w:rsidRPr="00AB435B">
        <w:rPr>
          <w:rFonts w:cs="Times New Roman"/>
          <w:shd w:val="clear" w:color="auto" w:fill="FFFFFF"/>
        </w:rPr>
        <w:t xml:space="preserve"> </w:t>
      </w:r>
      <w:r w:rsidR="00073C44" w:rsidRPr="00AB435B">
        <w:rPr>
          <w:rFonts w:cs="Times New Roman"/>
          <w:shd w:val="clear" w:color="auto" w:fill="FFFFFF"/>
        </w:rPr>
        <w:t xml:space="preserve">Jautājumi par iespējamo reģionālās pārvaldes darbību tiks vērtēti </w:t>
      </w:r>
      <w:r w:rsidR="00970EA8" w:rsidRPr="00AB435B">
        <w:rPr>
          <w:rFonts w:cs="Times New Roman"/>
          <w:shd w:val="clear" w:color="auto" w:fill="FFFFFF"/>
        </w:rPr>
        <w:t xml:space="preserve">pakārtoti, </w:t>
      </w:r>
      <w:r w:rsidR="00073C44" w:rsidRPr="00AB435B">
        <w:rPr>
          <w:rFonts w:cs="Times New Roman"/>
          <w:shd w:val="clear" w:color="auto" w:fill="FFFFFF"/>
        </w:rPr>
        <w:t xml:space="preserve">sākotnēji izskatot ministriju viedokļus par iespējamu funkciju deleģēšanu (decentralizēšanu) un plānošanas reģionu turpmāko darbību. </w:t>
      </w:r>
    </w:p>
    <w:p w14:paraId="2BABA94E" w14:textId="77777777" w:rsidR="00F12DE3" w:rsidRPr="00AB435B" w:rsidRDefault="00AD1AD3" w:rsidP="005C36B8">
      <w:pPr>
        <w:pStyle w:val="Heading1"/>
      </w:pPr>
      <w:bookmarkStart w:id="18" w:name="_Toc19525327"/>
      <w:r w:rsidRPr="00AB435B">
        <w:t>Iespējamie riski, ja situācija netiks mainīta</w:t>
      </w:r>
      <w:bookmarkEnd w:id="18"/>
    </w:p>
    <w:p w14:paraId="2BABA94F" w14:textId="77777777" w:rsidR="0005163C" w:rsidRPr="00AB435B" w:rsidRDefault="0005163C"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 xml:space="preserve">Netiks nodrošināta racionāla valsts budžeta līdzekļu izlietošana un netiks rastas iespējas būtiski samazināt administratīvo un birokrātisko slogu visai valsts pārvaldes sistēmai. Samazinoties pašvaldību skaitam un pieaugot to kapacitātei, arī pārējā valsts pārvaldes sistēmā būtiski samazināsies administratīvais slogs. Savukārt nostiprinot pašvaldību autonomiju un </w:t>
      </w:r>
      <w:r w:rsidRPr="00AB435B">
        <w:rPr>
          <w:rFonts w:eastAsia="Times New Roman" w:cs="Times New Roman"/>
          <w:bCs/>
          <w:shd w:val="clear" w:color="auto" w:fill="FFFFFF"/>
          <w:lang w:eastAsia="lv-LV"/>
        </w:rPr>
        <w:lastRenderedPageBreak/>
        <w:t>kapacitāti un, nodrošinot subsidiaritātes principa ievērošanu, pastāv iespēja mazināt ne tikai birokrātiju, bet arī pieaugošo normatīvismu.</w:t>
      </w:r>
    </w:p>
    <w:p w14:paraId="2BABA950" w14:textId="77777777" w:rsidR="008A0060" w:rsidRPr="00AB435B" w:rsidRDefault="008A0060"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 xml:space="preserve">Teritorijas attīstība vienas pašvaldības ietvaros netiks plānota kopsakarībās ap reģionālās un nacionālās nozīmes centriem, ap kuriem veidojas augstāka ekonomiskā aktivitāte un pieprasījums pēc pakalpojumiem, radot labākus priekšnosacījumus tautsaimniecības attīstībai un iedzīvotāju dzīves kvalitātes nodrošināšanai. Tas attiecas uz efektīvu izglītības, veselības aprūpes, sociālās palīdzības, ceļu un transporta un komunālās saimniecības infrastruktūras tīkla izveidi, kā arī atbilstoši uzņēmēju vēlmēm un vajadzībām attīstīt perspektīvos saimnieciskās darbības virzienus teritorijā un attiecīgi pakārtot tiem visu veidu nepieciešamo infrastruktūru. </w:t>
      </w:r>
    </w:p>
    <w:p w14:paraId="2BABA951" w14:textId="77777777" w:rsidR="008A0060" w:rsidRPr="00AB435B" w:rsidRDefault="008A0060"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 xml:space="preserve">Netiks izveidota platforma efektīvas valsts pārvaldes sistēmas attīstībai, tai skaitā citu neatliekamu nozaru reformu īstenošanā, jo valsts administratīvi teritoriālais iedalījums ietekmē ne tikai pašvaldības, bet arī pārējo valsts pārvaldi un tās sniegtos pakalpojumus iedzīvotājiem. </w:t>
      </w:r>
    </w:p>
    <w:p w14:paraId="2BABA952" w14:textId="77777777" w:rsidR="0005163C" w:rsidRPr="00AB435B" w:rsidRDefault="008A0060"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Daudzas pašvaldības joprojām nevarēs izveidot augsti profesionālas struktūras, izveidojot sabalansētu pakalpojumu izmaksu attiecību pret kvalitāti.</w:t>
      </w:r>
    </w:p>
    <w:p w14:paraId="2BABA953" w14:textId="77777777" w:rsidR="008A0060" w:rsidRPr="00AB435B" w:rsidRDefault="008A0060"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Saglabājoties nevienlīdzīgai pašvaldību sistēmai (primāri pēc iedzīvotāju skaita un pašvaldību nodokļu ieņēmumiem), nebūs iespējams pilnvērtīgi nostiprināt pašvaldību autonomiju un kapacitāti, kā arī nodrošināt subsidiaritātes principa ievērošanu</w:t>
      </w:r>
      <w:r w:rsidR="0005163C" w:rsidRPr="00AB435B">
        <w:rPr>
          <w:rFonts w:eastAsia="Times New Roman" w:cs="Times New Roman"/>
          <w:bCs/>
          <w:shd w:val="clear" w:color="auto" w:fill="FFFFFF"/>
          <w:lang w:eastAsia="lv-LV"/>
        </w:rPr>
        <w:t xml:space="preserve"> – īstenot decentralizāciju.</w:t>
      </w:r>
      <w:r w:rsidR="0005163C" w:rsidRPr="006C426A">
        <w:rPr>
          <w:rFonts w:eastAsia="Times New Roman" w:cs="Times New Roman"/>
          <w:bCs/>
          <w:shd w:val="clear" w:color="auto" w:fill="FFFFFF"/>
          <w:vertAlign w:val="superscript"/>
          <w:lang w:eastAsia="lv-LV"/>
        </w:rPr>
        <w:footnoteReference w:id="4"/>
      </w:r>
      <w:r w:rsidR="0005163C" w:rsidRPr="006C426A">
        <w:rPr>
          <w:rFonts w:eastAsia="Times New Roman" w:cs="Times New Roman"/>
          <w:bCs/>
          <w:shd w:val="clear" w:color="auto" w:fill="FFFFFF"/>
          <w:vertAlign w:val="superscript"/>
          <w:lang w:eastAsia="lv-LV"/>
        </w:rPr>
        <w:t xml:space="preserve"> </w:t>
      </w:r>
    </w:p>
    <w:p w14:paraId="2BABA954" w14:textId="77777777" w:rsidR="0005163C" w:rsidRPr="00AB435B" w:rsidRDefault="0005163C"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Neņemot vērā faktiskos 26 rajonu pašvaldību reorganizācijas aspektus, proti, kad rajonu funkcijas pakāpeniski no 90. gadiem līdz 2010. gadam tika nodotas vietējām pašvaldībām, virknei pašvaldību saglabāsies nesamērīgs funkciju apjoms attiecīb</w:t>
      </w:r>
      <w:r w:rsidR="009E2CFC" w:rsidRPr="00AB435B">
        <w:rPr>
          <w:rFonts w:eastAsia="Times New Roman" w:cs="Times New Roman"/>
          <w:bCs/>
          <w:shd w:val="clear" w:color="auto" w:fill="FFFFFF"/>
          <w:lang w:eastAsia="lv-LV"/>
        </w:rPr>
        <w:t>ā pret iedzīvotāju skaitu tajās, it sevišķi tas attiecas uz funkcijām, kuras ir racionālāk izpildāmas rajonu mērogu teritorijās.</w:t>
      </w:r>
      <w:r w:rsidRPr="00AB435B">
        <w:rPr>
          <w:rFonts w:eastAsia="Times New Roman" w:cs="Times New Roman"/>
          <w:bCs/>
          <w:shd w:val="clear" w:color="auto" w:fill="FFFFFF"/>
          <w:lang w:eastAsia="lv-LV"/>
        </w:rPr>
        <w:t xml:space="preserve"> </w:t>
      </w:r>
    </w:p>
    <w:p w14:paraId="2BABA955" w14:textId="77777777" w:rsidR="00C12563" w:rsidRPr="00AB435B" w:rsidRDefault="0005163C" w:rsidP="0047098B">
      <w:pPr>
        <w:pStyle w:val="ListParagraph"/>
        <w:numPr>
          <w:ilvl w:val="0"/>
          <w:numId w:val="8"/>
        </w:numPr>
        <w:tabs>
          <w:tab w:val="left" w:pos="1134"/>
        </w:tabs>
        <w:ind w:left="0" w:firstLine="709"/>
        <w:rPr>
          <w:rFonts w:eastAsia="Times New Roman" w:cs="Times New Roman"/>
          <w:bCs/>
          <w:shd w:val="clear" w:color="auto" w:fill="FFFFFF"/>
          <w:lang w:eastAsia="lv-LV"/>
        </w:rPr>
      </w:pPr>
      <w:r w:rsidRPr="00AB435B">
        <w:rPr>
          <w:rFonts w:eastAsia="Times New Roman" w:cs="Times New Roman"/>
          <w:bCs/>
          <w:shd w:val="clear" w:color="auto" w:fill="FFFFFF"/>
          <w:lang w:eastAsia="lv-LV"/>
        </w:rPr>
        <w:t>I</w:t>
      </w:r>
      <w:r w:rsidR="003A71FC" w:rsidRPr="00AB435B">
        <w:rPr>
          <w:rFonts w:eastAsia="Times New Roman" w:cs="Times New Roman"/>
          <w:bCs/>
          <w:shd w:val="clear" w:color="auto" w:fill="FFFFFF"/>
          <w:lang w:eastAsia="lv-LV"/>
        </w:rPr>
        <w:t xml:space="preserve">r risks, ka esošo demogrāfisko tendenču situācijā saglabājoties esošajam pašvaldību iedalījumam, būtiski pieaugs pašvaldību uzturēšanas izdevumu apjoms. </w:t>
      </w:r>
      <w:proofErr w:type="gramStart"/>
      <w:r w:rsidR="003A71FC" w:rsidRPr="00AB435B">
        <w:rPr>
          <w:rFonts w:eastAsia="Times New Roman" w:cs="Times New Roman"/>
          <w:bCs/>
          <w:shd w:val="clear" w:color="auto" w:fill="FFFFFF"/>
          <w:lang w:eastAsia="lv-LV"/>
        </w:rPr>
        <w:t>Piemēram,</w:t>
      </w:r>
      <w:proofErr w:type="gramEnd"/>
      <w:r w:rsidR="003A71FC" w:rsidRPr="00AB435B">
        <w:rPr>
          <w:rFonts w:eastAsia="Times New Roman" w:cs="Times New Roman"/>
          <w:bCs/>
          <w:shd w:val="clear" w:color="auto" w:fill="FFFFFF"/>
          <w:lang w:eastAsia="lv-LV"/>
        </w:rPr>
        <w:t xml:space="preserve"> </w:t>
      </w:r>
      <w:r w:rsidR="00C12563" w:rsidRPr="00AB435B">
        <w:rPr>
          <w:rFonts w:eastAsia="Times New Roman" w:cs="Times New Roman"/>
          <w:bCs/>
          <w:shd w:val="clear" w:color="auto" w:fill="FFFFFF"/>
          <w:lang w:eastAsia="lv-LV"/>
        </w:rPr>
        <w:t>Latvijas Banka 2019. gadā publicētajā diskusiju materiālā “Kas nosaka Latvijas pašvaldību budžeta izdevumu atšķirības?” pēc noteiktiem aprēķiniem izsaka šādu pieņēmumu: “Balstoties uz pētījumā gūtajiem novērtējumiem, iespējams aplēst potenciālo līdzekļu ietaupījumu, ko varētu sniegt pašvaldību pakalpojumu koncentrēšana iedzīvotāju skaita ziņā lielākās administratīvi teritoriālajās vienībās. Aprēķināts, kāds būtu uzturēšanas izdevumu ietaupījums, ja vidējais iedzīvotāju skaits novados būtu attiecīgi 10 tūkst., 15 tūkst. vai 20 tūkst. (sk. att.). Potenciālais pašvaldību budžeta līdzekļu ietaupījums izglītības, sociālās aizsardzības un vispārējo valdības dienestu uzturēšanas jomā var būt ievērojams – no 17 milj. eiro līdz 130 milj. eiro gadā. Pieņemot, ka līdzīga sakarība starp iedzīvotāju skaitu novadu pašvaldībās un uzturēšanas izdevumiem uz vienu iedzīvotāju pastāv arī novērtējumos neiekļautajām funkcijām, potenciālais līdzekļu ietaupījums būtu vēl lielāks.</w:t>
      </w:r>
      <w:r w:rsidR="008B2D59" w:rsidRPr="00AB435B">
        <w:rPr>
          <w:rFonts w:eastAsia="Times New Roman" w:cs="Times New Roman"/>
          <w:bCs/>
          <w:shd w:val="clear" w:color="auto" w:fill="FFFFFF"/>
          <w:lang w:eastAsia="lv-LV"/>
        </w:rPr>
        <w:t>”</w:t>
      </w:r>
      <w:r w:rsidR="008B2D59" w:rsidRPr="006C426A">
        <w:rPr>
          <w:rFonts w:eastAsia="Times New Roman" w:cs="Times New Roman"/>
          <w:bCs/>
          <w:shd w:val="clear" w:color="auto" w:fill="FFFFFF"/>
          <w:vertAlign w:val="superscript"/>
          <w:lang w:eastAsia="lv-LV"/>
        </w:rPr>
        <w:footnoteReference w:id="5"/>
      </w:r>
      <w:r w:rsidR="00C805D6" w:rsidRPr="00AB435B">
        <w:rPr>
          <w:rFonts w:eastAsia="Times New Roman" w:cs="Times New Roman"/>
          <w:bCs/>
          <w:shd w:val="clear" w:color="auto" w:fill="FFFFFF"/>
          <w:lang w:eastAsia="lv-LV"/>
        </w:rPr>
        <w:t xml:space="preserve"> Latvijas Bankas aprēķinu par prognozējamajiem ietaupījumiem rezultāti skatāmi </w:t>
      </w:r>
      <w:r w:rsidR="006A583F" w:rsidRPr="00AB435B">
        <w:rPr>
          <w:rFonts w:eastAsia="Times New Roman" w:cs="Times New Roman"/>
          <w:bCs/>
          <w:shd w:val="clear" w:color="auto" w:fill="FFFFFF"/>
          <w:lang w:eastAsia="lv-LV"/>
        </w:rPr>
        <w:t>3.1</w:t>
      </w:r>
      <w:r w:rsidR="00C805D6" w:rsidRPr="00AB435B">
        <w:rPr>
          <w:rFonts w:eastAsia="Times New Roman" w:cs="Times New Roman"/>
          <w:bCs/>
          <w:shd w:val="clear" w:color="auto" w:fill="FFFFFF"/>
          <w:lang w:eastAsia="lv-LV"/>
        </w:rPr>
        <w:t>. attēlā.</w:t>
      </w:r>
    </w:p>
    <w:p w14:paraId="2BABA956" w14:textId="77777777" w:rsidR="00C12563" w:rsidRPr="00AB435B" w:rsidRDefault="00C805D6" w:rsidP="0047098B">
      <w:pPr>
        <w:pStyle w:val="NormalWeb"/>
        <w:shd w:val="clear" w:color="auto" w:fill="FFFFFF"/>
        <w:spacing w:before="0" w:beforeAutospacing="0" w:after="0" w:afterAutospacing="0" w:line="360" w:lineRule="atLeast"/>
        <w:ind w:firstLine="0"/>
        <w:jc w:val="center"/>
        <w:rPr>
          <w:sz w:val="22"/>
          <w:szCs w:val="22"/>
        </w:rPr>
      </w:pPr>
      <w:r w:rsidRPr="00AB435B">
        <w:rPr>
          <w:noProof/>
        </w:rPr>
        <w:lastRenderedPageBreak/>
        <w:drawing>
          <wp:inline distT="0" distB="0" distL="0" distR="0" wp14:anchorId="2BABB100" wp14:editId="2BABB101">
            <wp:extent cx="5760720" cy="2280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280920"/>
                    </a:xfrm>
                    <a:prstGeom prst="rect">
                      <a:avLst/>
                    </a:prstGeom>
                  </pic:spPr>
                </pic:pic>
              </a:graphicData>
            </a:graphic>
          </wp:inline>
        </w:drawing>
      </w:r>
    </w:p>
    <w:p w14:paraId="2BABA957" w14:textId="77777777" w:rsidR="00C12563" w:rsidRPr="00AB435B" w:rsidRDefault="006A583F" w:rsidP="005C36B8">
      <w:pPr>
        <w:pStyle w:val="NormalWeb"/>
        <w:shd w:val="clear" w:color="auto" w:fill="FFFFFF"/>
        <w:spacing w:before="0" w:beforeAutospacing="0" w:after="240" w:afterAutospacing="0" w:line="360" w:lineRule="atLeast"/>
        <w:jc w:val="center"/>
        <w:rPr>
          <w:rFonts w:eastAsiaTheme="minorEastAsia"/>
          <w:sz w:val="22"/>
          <w:szCs w:val="22"/>
          <w:shd w:val="clear" w:color="auto" w:fill="FFFFFF"/>
          <w:lang w:eastAsia="en-US"/>
        </w:rPr>
      </w:pPr>
      <w:r w:rsidRPr="00AB435B">
        <w:rPr>
          <w:rFonts w:eastAsiaTheme="minorEastAsia"/>
          <w:i/>
          <w:iCs/>
          <w:sz w:val="22"/>
          <w:szCs w:val="22"/>
          <w:shd w:val="clear" w:color="auto" w:fill="FFFFFF"/>
          <w:lang w:eastAsia="en-US"/>
        </w:rPr>
        <w:t>3.1</w:t>
      </w:r>
      <w:r w:rsidR="003A71FC" w:rsidRPr="00AB435B">
        <w:rPr>
          <w:rFonts w:eastAsiaTheme="minorEastAsia"/>
          <w:i/>
          <w:iCs/>
          <w:sz w:val="22"/>
          <w:szCs w:val="22"/>
          <w:shd w:val="clear" w:color="auto" w:fill="FFFFFF"/>
          <w:lang w:eastAsia="en-US"/>
        </w:rPr>
        <w:t>.</w:t>
      </w:r>
      <w:r w:rsidRPr="00AB435B">
        <w:rPr>
          <w:rFonts w:eastAsiaTheme="minorEastAsia"/>
          <w:i/>
          <w:iCs/>
          <w:sz w:val="22"/>
          <w:szCs w:val="22"/>
          <w:shd w:val="clear" w:color="auto" w:fill="FFFFFF"/>
          <w:lang w:eastAsia="en-US"/>
        </w:rPr>
        <w:t xml:space="preserve"> </w:t>
      </w:r>
      <w:r w:rsidR="00C805D6" w:rsidRPr="00AB435B">
        <w:rPr>
          <w:rFonts w:eastAsiaTheme="minorEastAsia"/>
          <w:i/>
          <w:iCs/>
          <w:sz w:val="22"/>
          <w:szCs w:val="22"/>
          <w:shd w:val="clear" w:color="auto" w:fill="FFFFFF"/>
          <w:lang w:eastAsia="en-US"/>
        </w:rPr>
        <w:t>attēls.</w:t>
      </w:r>
      <w:r w:rsidR="003A71FC" w:rsidRPr="00AB435B">
        <w:rPr>
          <w:rFonts w:eastAsiaTheme="minorEastAsia"/>
          <w:sz w:val="22"/>
          <w:szCs w:val="22"/>
          <w:shd w:val="clear" w:color="auto" w:fill="FFFFFF"/>
          <w:lang w:eastAsia="en-US"/>
        </w:rPr>
        <w:t xml:space="preserve"> </w:t>
      </w:r>
      <w:r w:rsidR="00C805D6" w:rsidRPr="00AB435B">
        <w:rPr>
          <w:rFonts w:eastAsiaTheme="minorEastAsia"/>
          <w:sz w:val="22"/>
          <w:szCs w:val="22"/>
          <w:shd w:val="clear" w:color="auto" w:fill="FFFFFF"/>
          <w:lang w:eastAsia="en-US"/>
        </w:rPr>
        <w:t>Potenciālais uzturēšanas izdevumu ietaupījums gadā novadiem ar dažādu vidējo iedzīvotāju skaitu (milj. eiro)</w:t>
      </w:r>
      <w:r w:rsidR="003A71FC" w:rsidRPr="00AB435B">
        <w:rPr>
          <w:rFonts w:eastAsiaTheme="minorEastAsia"/>
          <w:sz w:val="22"/>
          <w:szCs w:val="22"/>
          <w:shd w:val="clear" w:color="auto" w:fill="FFFFFF"/>
          <w:lang w:eastAsia="en-US"/>
        </w:rPr>
        <w:t>.</w:t>
      </w:r>
      <w:r w:rsidR="00C805D6" w:rsidRPr="00AB435B">
        <w:rPr>
          <w:rFonts w:eastAsiaTheme="minorEastAsia"/>
          <w:sz w:val="22"/>
          <w:szCs w:val="22"/>
          <w:shd w:val="clear" w:color="auto" w:fill="FFFFFF"/>
          <w:lang w:eastAsia="en-US"/>
        </w:rPr>
        <w:t xml:space="preserve"> Avots: Latvijas Banka</w:t>
      </w:r>
      <w:r w:rsidR="00C805D6" w:rsidRPr="00AB435B">
        <w:rPr>
          <w:shd w:val="clear" w:color="auto" w:fill="FFFFFF"/>
          <w:vertAlign w:val="superscript"/>
        </w:rPr>
        <w:footnoteReference w:id="6"/>
      </w:r>
    </w:p>
    <w:p w14:paraId="2BABA958" w14:textId="77777777" w:rsidR="003A71FC" w:rsidRPr="00AB435B" w:rsidRDefault="00C541D5" w:rsidP="00A7797B">
      <w:pPr>
        <w:rPr>
          <w:rFonts w:cs="Times New Roman"/>
          <w:shd w:val="clear" w:color="auto" w:fill="FFFFFF"/>
        </w:rPr>
      </w:pPr>
      <w:r w:rsidRPr="00AB435B">
        <w:rPr>
          <w:rFonts w:cs="Times New Roman"/>
          <w:shd w:val="clear" w:color="auto" w:fill="FFFFFF"/>
        </w:rPr>
        <w:t xml:space="preserve">Vienlaikus VARAM uzskata, ka ietaupījums varētu būt lielāks, jo, neskaitot Rīgu un Jūrmalu, saskaņā ar precizēto modeli </w:t>
      </w:r>
      <w:r w:rsidR="003A71FC" w:rsidRPr="00AB435B">
        <w:rPr>
          <w:rFonts w:cs="Times New Roman"/>
          <w:shd w:val="clear" w:color="auto" w:fill="FFFFFF"/>
        </w:rPr>
        <w:t>(3</w:t>
      </w:r>
      <w:r w:rsidR="00163730" w:rsidRPr="00AB435B">
        <w:rPr>
          <w:rFonts w:cs="Times New Roman"/>
          <w:shd w:val="clear" w:color="auto" w:fill="FFFFFF"/>
        </w:rPr>
        <w:t>4</w:t>
      </w:r>
      <w:r w:rsidR="003A71FC" w:rsidRPr="00AB435B">
        <w:rPr>
          <w:rFonts w:cs="Times New Roman"/>
          <w:shd w:val="clear" w:color="auto" w:fill="FFFFFF"/>
        </w:rPr>
        <w:t xml:space="preserve"> </w:t>
      </w:r>
      <w:r w:rsidR="003D4746" w:rsidRPr="00AB435B">
        <w:rPr>
          <w:rFonts w:cs="Times New Roman"/>
          <w:shd w:val="clear" w:color="auto" w:fill="FFFFFF"/>
        </w:rPr>
        <w:t xml:space="preserve">novadu pašvaldības) </w:t>
      </w:r>
      <w:r w:rsidRPr="00AB435B">
        <w:rPr>
          <w:rFonts w:cs="Times New Roman"/>
          <w:shd w:val="clear" w:color="auto" w:fill="FFFFFF"/>
        </w:rPr>
        <w:t>vidējais iedzīvotāju skaits novad</w:t>
      </w:r>
      <w:r w:rsidR="003D4746" w:rsidRPr="00AB435B">
        <w:rPr>
          <w:rFonts w:cs="Times New Roman"/>
          <w:shd w:val="clear" w:color="auto" w:fill="FFFFFF"/>
        </w:rPr>
        <w:t>os</w:t>
      </w:r>
      <w:r w:rsidRPr="00AB435B">
        <w:rPr>
          <w:rFonts w:cs="Times New Roman"/>
          <w:shd w:val="clear" w:color="auto" w:fill="FFFFFF"/>
        </w:rPr>
        <w:t xml:space="preserve"> būtu</w:t>
      </w:r>
      <w:r w:rsidR="003A71FC" w:rsidRPr="00AB435B">
        <w:rPr>
          <w:rFonts w:cs="Times New Roman"/>
          <w:shd w:val="clear" w:color="auto" w:fill="FFFFFF"/>
        </w:rPr>
        <w:t xml:space="preserve"> </w:t>
      </w:r>
      <w:r w:rsidR="006817F4" w:rsidRPr="00AB435B">
        <w:rPr>
          <w:rFonts w:cs="Times New Roman"/>
          <w:b/>
          <w:bCs/>
          <w:shd w:val="clear" w:color="auto" w:fill="FFFFFF"/>
        </w:rPr>
        <w:t>36 413</w:t>
      </w:r>
      <w:r w:rsidRPr="00AB435B">
        <w:rPr>
          <w:rFonts w:cs="Times New Roman"/>
          <w:shd w:val="clear" w:color="auto" w:fill="FFFFFF"/>
        </w:rPr>
        <w:t xml:space="preserve"> iedzīvotāji.</w:t>
      </w:r>
    </w:p>
    <w:p w14:paraId="2BABA959" w14:textId="77777777" w:rsidR="00C4675B" w:rsidRPr="00AB435B" w:rsidRDefault="008B2D59" w:rsidP="00E74F91">
      <w:pPr>
        <w:pStyle w:val="ListParagraph"/>
        <w:numPr>
          <w:ilvl w:val="0"/>
          <w:numId w:val="4"/>
        </w:numPr>
        <w:tabs>
          <w:tab w:val="left" w:pos="993"/>
        </w:tabs>
        <w:ind w:left="0" w:firstLine="709"/>
        <w:rPr>
          <w:rFonts w:cs="Times New Roman"/>
          <w:shd w:val="clear" w:color="auto" w:fill="FFFFFF"/>
        </w:rPr>
      </w:pPr>
      <w:r w:rsidRPr="00AB435B">
        <w:rPr>
          <w:rFonts w:cs="Times New Roman"/>
          <w:shd w:val="clear" w:color="auto" w:fill="FFFFFF"/>
        </w:rPr>
        <w:t xml:space="preserve"> Demogrāfisko tendenču prognozes norāda, ka neviendabība starp pašvaldībām </w:t>
      </w:r>
      <w:r w:rsidR="00CB4B3B" w:rsidRPr="00AB435B">
        <w:rPr>
          <w:rFonts w:cs="Times New Roman"/>
          <w:shd w:val="clear" w:color="auto" w:fill="FFFFFF"/>
        </w:rPr>
        <w:t>saglabāsies</w:t>
      </w:r>
      <w:r w:rsidRPr="00AB435B">
        <w:rPr>
          <w:rFonts w:cs="Times New Roman"/>
          <w:shd w:val="clear" w:color="auto" w:fill="FFFFFF"/>
        </w:rPr>
        <w:t>.</w:t>
      </w:r>
      <w:r w:rsidR="0081410D" w:rsidRPr="00AB435B">
        <w:rPr>
          <w:rFonts w:cs="Times New Roman"/>
          <w:shd w:val="clear" w:color="auto" w:fill="FFFFFF"/>
        </w:rPr>
        <w:t xml:space="preserve"> </w:t>
      </w:r>
      <w:r w:rsidR="00C4675B" w:rsidRPr="00AB435B">
        <w:rPr>
          <w:rFonts w:cs="Times New Roman"/>
          <w:shd w:val="clear" w:color="auto" w:fill="FFFFFF"/>
        </w:rPr>
        <w:t>Pašvaldību (119) skaits dalījumā pēc iedzīvotāju skaita 2019. gada sākumā</w:t>
      </w:r>
      <w:r w:rsidR="00C4675B" w:rsidRPr="00AB435B">
        <w:rPr>
          <w:rFonts w:cs="Times New Roman"/>
          <w:shd w:val="clear" w:color="auto" w:fill="FFFFFF"/>
          <w:vertAlign w:val="superscript"/>
        </w:rPr>
        <w:footnoteReference w:id="7"/>
      </w:r>
      <w:r w:rsidR="00C4675B" w:rsidRPr="00AB435B">
        <w:rPr>
          <w:rFonts w:cs="Times New Roman"/>
          <w:shd w:val="clear" w:color="auto" w:fill="FFFFFF"/>
        </w:rPr>
        <w:t xml:space="preserve"> un pēc iedzīvotāju skaita prognozes 2030. gadam (Jāņa sēta)</w:t>
      </w:r>
      <w:r w:rsidRPr="00AB435B">
        <w:rPr>
          <w:rFonts w:cs="Times New Roman"/>
          <w:shd w:val="clear" w:color="auto" w:fill="FFFFFF"/>
        </w:rPr>
        <w:t xml:space="preserve"> ir atspoguļots </w:t>
      </w:r>
      <w:r w:rsidR="006A583F" w:rsidRPr="00AB435B">
        <w:rPr>
          <w:rFonts w:cs="Times New Roman"/>
          <w:shd w:val="clear" w:color="auto" w:fill="FFFFFF"/>
        </w:rPr>
        <w:t>3.2</w:t>
      </w:r>
      <w:r w:rsidRPr="00AB435B">
        <w:rPr>
          <w:rFonts w:cs="Times New Roman"/>
          <w:shd w:val="clear" w:color="auto" w:fill="FFFFFF"/>
        </w:rPr>
        <w:t xml:space="preserve">. attēlā. </w:t>
      </w:r>
    </w:p>
    <w:p w14:paraId="2BABA95A" w14:textId="77777777" w:rsidR="00C4675B" w:rsidRPr="00AB435B" w:rsidRDefault="00C4675B" w:rsidP="00C4675B">
      <w:pPr>
        <w:rPr>
          <w:rFonts w:cs="Times New Roman"/>
        </w:rPr>
      </w:pPr>
    </w:p>
    <w:p w14:paraId="2BABA95B" w14:textId="77777777" w:rsidR="00C4675B" w:rsidRPr="00AB435B" w:rsidRDefault="00C4675B" w:rsidP="008359E7">
      <w:pPr>
        <w:ind w:firstLine="0"/>
        <w:jc w:val="center"/>
        <w:rPr>
          <w:rFonts w:cs="Times New Roman"/>
        </w:rPr>
      </w:pPr>
      <w:r w:rsidRPr="00AB435B">
        <w:rPr>
          <w:rFonts w:cs="Times New Roman"/>
          <w:noProof/>
          <w:lang w:eastAsia="lv-LV"/>
        </w:rPr>
        <w:drawing>
          <wp:inline distT="0" distB="0" distL="0" distR="0" wp14:anchorId="2BABB102" wp14:editId="2BABB103">
            <wp:extent cx="5274310" cy="2491613"/>
            <wp:effectExtent l="0" t="0" r="2540" b="4445"/>
            <wp:docPr id="1" name="Chart 1">
              <a:extLst xmlns:a="http://schemas.openxmlformats.org/drawingml/2006/main">
                <a:ext uri="{FF2B5EF4-FFF2-40B4-BE49-F238E27FC236}">
                  <a16:creationId xmlns:a16="http://schemas.microsoft.com/office/drawing/2014/main" id="{C823E245-DDA2-43BC-B84A-228B55C15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BA95C" w14:textId="77777777" w:rsidR="008B2D59" w:rsidRPr="00AB435B" w:rsidRDefault="006A583F" w:rsidP="008359E7">
      <w:pPr>
        <w:spacing w:after="240"/>
        <w:ind w:firstLine="0"/>
        <w:contextualSpacing w:val="0"/>
        <w:jc w:val="center"/>
        <w:rPr>
          <w:rFonts w:cs="Times New Roman"/>
          <w:sz w:val="22"/>
          <w:szCs w:val="20"/>
        </w:rPr>
      </w:pPr>
      <w:r w:rsidRPr="00AB435B">
        <w:rPr>
          <w:rFonts w:cs="Times New Roman"/>
          <w:i/>
          <w:iCs/>
          <w:sz w:val="22"/>
          <w:szCs w:val="20"/>
        </w:rPr>
        <w:t>3.2</w:t>
      </w:r>
      <w:r w:rsidR="008B2D59" w:rsidRPr="00AB435B">
        <w:rPr>
          <w:rFonts w:cs="Times New Roman"/>
          <w:i/>
          <w:iCs/>
          <w:sz w:val="22"/>
          <w:szCs w:val="20"/>
        </w:rPr>
        <w:t>. attēls.</w:t>
      </w:r>
      <w:r w:rsidR="008B2D59" w:rsidRPr="00AB435B">
        <w:rPr>
          <w:rFonts w:cs="Times New Roman"/>
          <w:sz w:val="22"/>
          <w:szCs w:val="20"/>
        </w:rPr>
        <w:t xml:space="preserve"> Pašvaldību skaits dalījumā pēc iedzīvotāju skaita 2019. gadā un prognoze uz 2030. gadu</w:t>
      </w:r>
    </w:p>
    <w:p w14:paraId="2BABA95D" w14:textId="77777777" w:rsidR="008B2D59" w:rsidRPr="00AB435B" w:rsidRDefault="008B2D59">
      <w:pPr>
        <w:rPr>
          <w:rFonts w:eastAsia="Times New Roman" w:cs="Times New Roman"/>
          <w:lang w:eastAsia="lv-LV"/>
        </w:rPr>
      </w:pPr>
      <w:r w:rsidRPr="00AB435B">
        <w:rPr>
          <w:rFonts w:eastAsia="Times New Roman" w:cs="Times New Roman"/>
          <w:lang w:eastAsia="lv-LV"/>
        </w:rPr>
        <w:t xml:space="preserve">Kā redzams, saglabājoties esošajam pašvaldību iedalījumam, visvairāk pieaugs to pašvaldību skaits, kurās ir mazāk nekā 4000 iedzīvotāju. Atbilstoši kopējām iedzīvotāju skaita sarukšanas tendencēm valstī samazināsies pašvaldību skaits arī citās grupās (vidējās un lielās). Tomēr kopumā prognozes norāda uz to, ka turpināsies noslāņošanās starp pašvaldībām, veidojoties divām izteiktām grupām – lielās pašvaldības ar iedzīvotāju skaitu virs 10 000 un mazās ar mazāk nekā 4000 iedzīvotājiem. </w:t>
      </w:r>
    </w:p>
    <w:p w14:paraId="2BABA95E" w14:textId="77777777" w:rsidR="00CB4B3B" w:rsidRPr="00AB435B" w:rsidRDefault="00C12563" w:rsidP="00CB4B3B">
      <w:pPr>
        <w:rPr>
          <w:rFonts w:cs="Times New Roman"/>
        </w:rPr>
      </w:pPr>
      <w:r w:rsidRPr="00AB435B">
        <w:rPr>
          <w:rFonts w:eastAsia="Times New Roman" w:cs="Times New Roman"/>
          <w:lang w:eastAsia="lv-LV"/>
        </w:rPr>
        <w:lastRenderedPageBreak/>
        <w:t xml:space="preserve">Arī </w:t>
      </w:r>
      <w:r w:rsidR="00C4675B" w:rsidRPr="00AB435B">
        <w:rPr>
          <w:rFonts w:eastAsia="Times New Roman" w:cs="Times New Roman"/>
          <w:lang w:eastAsia="lv-LV"/>
        </w:rPr>
        <w:t xml:space="preserve">Latvijas Banka 2019. gadā publicētajā diskusiju materiālā “Kas nosaka Latvijas pašvaldību budžeta izdevumu atšķirības?” prognozē, ka 2040. gadā vidējais iedzīvotāju skaits novados saruks. </w:t>
      </w:r>
      <w:r w:rsidR="008B2D59" w:rsidRPr="00AB435B">
        <w:rPr>
          <w:rFonts w:eastAsia="Times New Roman" w:cs="Times New Roman"/>
          <w:lang w:eastAsia="lv-LV"/>
        </w:rPr>
        <w:t xml:space="preserve">Piemēram, </w:t>
      </w:r>
      <w:r w:rsidR="00C4675B" w:rsidRPr="00AB435B">
        <w:rPr>
          <w:rFonts w:eastAsia="Times New Roman" w:cs="Times New Roman"/>
          <w:lang w:eastAsia="lv-LV"/>
        </w:rPr>
        <w:t>2018. gadā Latvijas novadu pašvaldībās vidēji dzīvoja ap 8460 cilvēku, bet 2040. gadā gaidāms, ka vidējais iedzīvotāju skaits būs par 15% mazāks – ap 7200 cilvēkiem.</w:t>
      </w:r>
      <w:r w:rsidR="00C4675B" w:rsidRPr="00AB435B">
        <w:rPr>
          <w:rFonts w:eastAsia="Times New Roman" w:cs="Times New Roman"/>
          <w:vertAlign w:val="superscript"/>
          <w:lang w:eastAsia="lv-LV"/>
        </w:rPr>
        <w:footnoteReference w:id="8"/>
      </w:r>
      <w:r w:rsidR="00CB4B3B" w:rsidRPr="00AB435B">
        <w:rPr>
          <w:rFonts w:cs="Times New Roman"/>
        </w:rPr>
        <w:t xml:space="preserve"> Samazinoties kopējam iedzīvotāju skaitam un vidējam iedzīvotāju skaitam pašvaldībā, prognozējams uzturēšanas izdevumu pieaugums. Latvijas Banka secina, ka vidējie uzturēšanas izdevumi uz vienu iedzīvotāju novadu pašvaldībām ar šādu mazāku iedzīvotāju skaitu būtu aptuveni par 2</w:t>
      </w:r>
      <w:r w:rsidR="00E82F6A" w:rsidRPr="00AB435B">
        <w:rPr>
          <w:rFonts w:cs="Times New Roman"/>
        </w:rPr>
        <w:t>,</w:t>
      </w:r>
      <w:r w:rsidR="00CB4B3B" w:rsidRPr="00AB435B">
        <w:rPr>
          <w:rFonts w:cs="Times New Roman"/>
        </w:rPr>
        <w:t>1% lielāki nekā pašlaik, kas pašvaldību budžetiem izglītības, sociālās aizsardzības un vispārējo valdības dienestu funkciju izpildei līdz 2040. gadam varētu papildus prasīt gandrīz 180 miljonus eiro.</w:t>
      </w:r>
      <w:r w:rsidR="00CB4B3B" w:rsidRPr="00AB435B">
        <w:rPr>
          <w:rFonts w:cs="Times New Roman"/>
          <w:vertAlign w:val="superscript"/>
        </w:rPr>
        <w:footnoteReference w:id="9"/>
      </w:r>
    </w:p>
    <w:p w14:paraId="2BABA95F" w14:textId="77777777" w:rsidR="00C125C8" w:rsidRPr="00AB435B" w:rsidRDefault="00AD1AD3" w:rsidP="005C36B8">
      <w:pPr>
        <w:pStyle w:val="Heading1"/>
      </w:pPr>
      <w:bookmarkStart w:id="20" w:name="_Toc15992680"/>
      <w:bookmarkStart w:id="21" w:name="_Toc15992700"/>
      <w:bookmarkStart w:id="22" w:name="_Toc15992681"/>
      <w:bookmarkStart w:id="23" w:name="_Toc15992701"/>
      <w:bookmarkStart w:id="24" w:name="_Toc19525328"/>
      <w:bookmarkEnd w:id="20"/>
      <w:bookmarkEnd w:id="21"/>
      <w:bookmarkEnd w:id="22"/>
      <w:bookmarkEnd w:id="23"/>
      <w:r w:rsidRPr="00AB435B">
        <w:t>Administratīvi teritoriālā iedalījuma noteikšanai izvirzāmie jautājumi</w:t>
      </w:r>
      <w:bookmarkEnd w:id="24"/>
    </w:p>
    <w:p w14:paraId="2BABA960" w14:textId="77777777" w:rsidR="008359E7" w:rsidRPr="00AB435B" w:rsidRDefault="00C125C8" w:rsidP="00A7797B">
      <w:pPr>
        <w:rPr>
          <w:rFonts w:cs="Times New Roman"/>
          <w:shd w:val="clear" w:color="auto" w:fill="FFFFFF"/>
        </w:rPr>
      </w:pPr>
      <w:r w:rsidRPr="00AB435B">
        <w:rPr>
          <w:rFonts w:cs="Times New Roman"/>
          <w:shd w:val="clear" w:color="auto" w:fill="FFFFFF"/>
        </w:rPr>
        <w:t>Saskaņā ar Saeimas Lēmumu Likumprojektā ir jānosaka administratīvo teritoriju izveidošanas kritēriji, administratīvi teritoriālais iedalījums un tā veidi.</w:t>
      </w:r>
      <w:r w:rsidR="00C60F0B" w:rsidRPr="00AB435B">
        <w:rPr>
          <w:rFonts w:cs="Times New Roman"/>
          <w:shd w:val="clear" w:color="auto" w:fill="FFFFFF"/>
        </w:rPr>
        <w:t xml:space="preserve"> </w:t>
      </w:r>
      <w:r w:rsidR="008359E7" w:rsidRPr="00AB435B">
        <w:rPr>
          <w:rFonts w:cs="Times New Roman"/>
          <w:shd w:val="clear" w:color="auto" w:fill="FFFFFF"/>
        </w:rPr>
        <w:t>Nodaļas turpinājumā ir apskatīti p</w:t>
      </w:r>
      <w:r w:rsidR="00C60F0B" w:rsidRPr="00AB435B">
        <w:rPr>
          <w:rFonts w:cs="Times New Roman"/>
          <w:shd w:val="clear" w:color="auto" w:fill="FFFFFF"/>
        </w:rPr>
        <w:t xml:space="preserve">ēc konsultācijām ar pašvaldībām </w:t>
      </w:r>
      <w:r w:rsidR="009274EF" w:rsidRPr="00AB435B">
        <w:rPr>
          <w:rFonts w:cs="Times New Roman"/>
          <w:shd w:val="clear" w:color="auto" w:fill="FFFFFF"/>
        </w:rPr>
        <w:t>Likumprojektam</w:t>
      </w:r>
      <w:r w:rsidR="008359E7" w:rsidRPr="00AB435B">
        <w:rPr>
          <w:rFonts w:cs="Times New Roman"/>
          <w:shd w:val="clear" w:color="auto" w:fill="FFFFFF"/>
        </w:rPr>
        <w:t xml:space="preserve"> izvirzītie administratīvo teritoriju iedalījuma veidi, administratīvo centru noteikšanas kārtība, novadu izveidošanas kritēriji un to raksturojums.</w:t>
      </w:r>
    </w:p>
    <w:p w14:paraId="2BABA961" w14:textId="77777777" w:rsidR="00C125C8" w:rsidRPr="00AB435B" w:rsidRDefault="00CB4B3B" w:rsidP="00937B6D">
      <w:pPr>
        <w:pStyle w:val="Heading2"/>
        <w:rPr>
          <w:rFonts w:cs="Times New Roman"/>
        </w:rPr>
      </w:pPr>
      <w:bookmarkStart w:id="25" w:name="_Toc19525329"/>
      <w:r w:rsidRPr="00AB435B">
        <w:rPr>
          <w:rFonts w:cs="Times New Roman"/>
        </w:rPr>
        <w:t>4</w:t>
      </w:r>
      <w:r w:rsidR="00C125C8" w:rsidRPr="00AB435B">
        <w:rPr>
          <w:rFonts w:cs="Times New Roman"/>
        </w:rPr>
        <w:t>.1. Administratīvo teritoriju veidi</w:t>
      </w:r>
      <w:bookmarkEnd w:id="25"/>
      <w:r w:rsidR="00C125C8" w:rsidRPr="00AB435B">
        <w:rPr>
          <w:rFonts w:cs="Times New Roman"/>
        </w:rPr>
        <w:t xml:space="preserve"> </w:t>
      </w:r>
    </w:p>
    <w:p w14:paraId="2BABA962" w14:textId="77777777" w:rsidR="00C125C8" w:rsidRPr="00AB435B" w:rsidRDefault="00C125C8" w:rsidP="00A7797B">
      <w:pPr>
        <w:pStyle w:val="NoSpacing"/>
        <w:spacing w:after="120"/>
        <w:contextualSpacing w:val="0"/>
        <w:rPr>
          <w:rFonts w:cs="Times New Roman"/>
          <w:shd w:val="clear" w:color="auto" w:fill="FFFFFF"/>
        </w:rPr>
      </w:pPr>
      <w:r w:rsidRPr="00AB435B">
        <w:rPr>
          <w:rFonts w:cs="Times New Roman"/>
          <w:shd w:val="clear" w:color="auto" w:fill="FFFFFF"/>
        </w:rPr>
        <w:t>Teritorijas būtu iedalāmas divos veidos:</w:t>
      </w:r>
    </w:p>
    <w:p w14:paraId="2BABA963" w14:textId="77777777" w:rsidR="00C125C8" w:rsidRPr="00AB435B" w:rsidRDefault="00C125C8" w:rsidP="00E74F91">
      <w:pPr>
        <w:pStyle w:val="NoSpacing"/>
        <w:numPr>
          <w:ilvl w:val="1"/>
          <w:numId w:val="5"/>
        </w:numPr>
        <w:spacing w:after="120"/>
        <w:ind w:left="2154" w:hanging="357"/>
        <w:contextualSpacing w:val="0"/>
        <w:rPr>
          <w:rFonts w:cs="Times New Roman"/>
          <w:shd w:val="clear" w:color="auto" w:fill="FFFFFF"/>
        </w:rPr>
      </w:pPr>
      <w:r w:rsidRPr="00AB435B">
        <w:rPr>
          <w:rFonts w:cs="Times New Roman"/>
          <w:shd w:val="clear" w:color="auto" w:fill="FFFFFF"/>
        </w:rPr>
        <w:t xml:space="preserve">republikas pilsētas – Rīga un Jūrmala; </w:t>
      </w:r>
    </w:p>
    <w:p w14:paraId="2BABA964" w14:textId="77777777" w:rsidR="00C125C8" w:rsidRPr="00AB435B" w:rsidRDefault="00C125C8" w:rsidP="00E74F91">
      <w:pPr>
        <w:pStyle w:val="NoSpacing"/>
        <w:numPr>
          <w:ilvl w:val="1"/>
          <w:numId w:val="5"/>
        </w:numPr>
        <w:ind w:left="2154" w:hanging="357"/>
        <w:contextualSpacing w:val="0"/>
        <w:rPr>
          <w:rFonts w:cs="Times New Roman"/>
          <w:shd w:val="clear" w:color="auto" w:fill="FFFFFF"/>
        </w:rPr>
      </w:pPr>
      <w:r w:rsidRPr="00AB435B">
        <w:rPr>
          <w:rFonts w:cs="Times New Roman"/>
          <w:shd w:val="clear" w:color="auto" w:fill="FFFFFF"/>
        </w:rPr>
        <w:t>novadi, kurus iedala</w:t>
      </w:r>
      <w:r w:rsidR="00A36B14" w:rsidRPr="00AB435B">
        <w:rPr>
          <w:rFonts w:cs="Times New Roman"/>
          <w:shd w:val="clear" w:color="auto" w:fill="FFFFFF"/>
        </w:rPr>
        <w:t xml:space="preserve"> teritoriālajās vienībās</w:t>
      </w:r>
      <w:r w:rsidRPr="00AB435B">
        <w:rPr>
          <w:rFonts w:cs="Times New Roman"/>
          <w:shd w:val="clear" w:color="auto" w:fill="FFFFFF"/>
        </w:rPr>
        <w:t>:</w:t>
      </w:r>
    </w:p>
    <w:p w14:paraId="2BABA965" w14:textId="77777777" w:rsidR="00C125C8" w:rsidRPr="00AB435B" w:rsidRDefault="00C125C8" w:rsidP="00E74F91">
      <w:pPr>
        <w:pStyle w:val="NoSpacing"/>
        <w:numPr>
          <w:ilvl w:val="2"/>
          <w:numId w:val="6"/>
        </w:numPr>
        <w:ind w:hanging="328"/>
        <w:rPr>
          <w:rFonts w:cs="Times New Roman"/>
          <w:shd w:val="clear" w:color="auto" w:fill="FFFFFF"/>
        </w:rPr>
      </w:pPr>
      <w:r w:rsidRPr="00AB435B">
        <w:rPr>
          <w:rFonts w:cs="Times New Roman"/>
          <w:shd w:val="clear" w:color="auto" w:fill="FFFFFF"/>
        </w:rPr>
        <w:t>novada pilsētās;</w:t>
      </w:r>
    </w:p>
    <w:p w14:paraId="2BABA966" w14:textId="77777777" w:rsidR="00C125C8" w:rsidRPr="00AB435B" w:rsidRDefault="00C125C8" w:rsidP="00E74F91">
      <w:pPr>
        <w:pStyle w:val="NoSpacing"/>
        <w:numPr>
          <w:ilvl w:val="2"/>
          <w:numId w:val="6"/>
        </w:numPr>
        <w:ind w:hanging="328"/>
        <w:rPr>
          <w:rFonts w:cs="Times New Roman"/>
          <w:shd w:val="clear" w:color="auto" w:fill="FFFFFF"/>
        </w:rPr>
      </w:pPr>
      <w:r w:rsidRPr="00AB435B">
        <w:rPr>
          <w:rFonts w:cs="Times New Roman"/>
          <w:shd w:val="clear" w:color="auto" w:fill="FFFFFF"/>
        </w:rPr>
        <w:t>novada pagastos.</w:t>
      </w:r>
    </w:p>
    <w:p w14:paraId="2BABA967" w14:textId="77777777" w:rsidR="00C125C8" w:rsidRPr="00AB435B" w:rsidRDefault="00C125C8" w:rsidP="00A7797B">
      <w:pPr>
        <w:pStyle w:val="NoSpacing"/>
        <w:rPr>
          <w:rFonts w:cs="Times New Roman"/>
          <w:shd w:val="clear" w:color="auto" w:fill="FFFFFF"/>
        </w:rPr>
      </w:pPr>
    </w:p>
    <w:p w14:paraId="2BABA968" w14:textId="77777777" w:rsidR="00C125C8" w:rsidRPr="00AB435B" w:rsidRDefault="00CB4B3B" w:rsidP="00A7797B">
      <w:pPr>
        <w:pStyle w:val="NoSpacing"/>
        <w:rPr>
          <w:rFonts w:eastAsia="Times New Roman" w:cs="Times New Roman"/>
          <w:lang w:eastAsia="lv-LV"/>
        </w:rPr>
      </w:pPr>
      <w:r w:rsidRPr="00AB435B">
        <w:rPr>
          <w:rFonts w:eastAsia="Times New Roman" w:cs="Times New Roman"/>
          <w:lang w:eastAsia="lv-LV"/>
        </w:rPr>
        <w:t>R</w:t>
      </w:r>
      <w:r w:rsidR="00C125C8" w:rsidRPr="00AB435B">
        <w:rPr>
          <w:rFonts w:eastAsia="Times New Roman" w:cs="Times New Roman"/>
          <w:lang w:eastAsia="lv-LV"/>
        </w:rPr>
        <w:t xml:space="preserve">epublikas pilsētas </w:t>
      </w:r>
      <w:r w:rsidR="00C60F0B" w:rsidRPr="00AB435B">
        <w:rPr>
          <w:rFonts w:eastAsia="Times New Roman" w:cs="Times New Roman"/>
          <w:lang w:eastAsia="lv-LV"/>
        </w:rPr>
        <w:t xml:space="preserve">– </w:t>
      </w:r>
      <w:r w:rsidR="00C125C8" w:rsidRPr="00AB435B">
        <w:rPr>
          <w:rFonts w:eastAsia="Times New Roman" w:cs="Times New Roman"/>
          <w:lang w:eastAsia="lv-LV"/>
        </w:rPr>
        <w:t xml:space="preserve">Rīgu un Jūrmalu </w:t>
      </w:r>
      <w:r w:rsidR="00C60F0B" w:rsidRPr="00AB435B">
        <w:rPr>
          <w:rFonts w:eastAsia="Times New Roman" w:cs="Times New Roman"/>
          <w:lang w:eastAsia="lv-LV"/>
        </w:rPr>
        <w:t xml:space="preserve">– likumā </w:t>
      </w:r>
      <w:r w:rsidR="00C125C8" w:rsidRPr="00AB435B">
        <w:rPr>
          <w:rFonts w:eastAsia="Times New Roman" w:cs="Times New Roman"/>
          <w:lang w:eastAsia="lv-LV"/>
        </w:rPr>
        <w:t xml:space="preserve">nosaka Saeima. </w:t>
      </w:r>
    </w:p>
    <w:p w14:paraId="2BABA969" w14:textId="77777777" w:rsidR="0047098B" w:rsidRPr="00AB435B" w:rsidRDefault="0047098B" w:rsidP="00A7797B">
      <w:pPr>
        <w:pStyle w:val="NoSpacing"/>
        <w:rPr>
          <w:rFonts w:eastAsia="Times New Roman" w:cs="Times New Roman"/>
          <w:lang w:eastAsia="lv-LV"/>
        </w:rPr>
      </w:pPr>
    </w:p>
    <w:p w14:paraId="2BABA96A" w14:textId="77777777" w:rsidR="00C125C8" w:rsidRPr="00AB435B" w:rsidRDefault="00CB4B3B" w:rsidP="00937B6D">
      <w:pPr>
        <w:pStyle w:val="Heading2"/>
        <w:rPr>
          <w:rFonts w:cs="Times New Roman"/>
          <w:shd w:val="clear" w:color="auto" w:fill="FFFFFF"/>
        </w:rPr>
      </w:pPr>
      <w:bookmarkStart w:id="26" w:name="_Toc19525330"/>
      <w:r w:rsidRPr="00AB435B">
        <w:rPr>
          <w:rFonts w:cs="Times New Roman"/>
          <w:shd w:val="clear" w:color="auto" w:fill="FFFFFF"/>
        </w:rPr>
        <w:t>4</w:t>
      </w:r>
      <w:r w:rsidR="00C125C8" w:rsidRPr="00AB435B">
        <w:rPr>
          <w:rFonts w:cs="Times New Roman"/>
          <w:shd w:val="clear" w:color="auto" w:fill="FFFFFF"/>
        </w:rPr>
        <w:t xml:space="preserve">.2. Novadu administratīvie centri un to </w:t>
      </w:r>
      <w:r w:rsidRPr="00AB435B">
        <w:rPr>
          <w:rFonts w:cs="Times New Roman"/>
          <w:shd w:val="clear" w:color="auto" w:fill="FFFFFF"/>
        </w:rPr>
        <w:t>saistība ar</w:t>
      </w:r>
      <w:r w:rsidR="00C125C8" w:rsidRPr="00AB435B">
        <w:rPr>
          <w:rFonts w:cs="Times New Roman"/>
          <w:shd w:val="clear" w:color="auto" w:fill="FFFFFF"/>
        </w:rPr>
        <w:t xml:space="preserve"> valsts pārvaldes darbību</w:t>
      </w:r>
      <w:bookmarkEnd w:id="26"/>
    </w:p>
    <w:p w14:paraId="2BABA96B" w14:textId="77777777" w:rsidR="00CB4B3B" w:rsidRPr="00AB435B" w:rsidRDefault="00C125C8" w:rsidP="00CB4B3B">
      <w:pPr>
        <w:rPr>
          <w:rFonts w:cs="Times New Roman"/>
          <w:shd w:val="clear" w:color="auto" w:fill="FFFFFF"/>
        </w:rPr>
      </w:pPr>
      <w:r w:rsidRPr="00AB435B">
        <w:rPr>
          <w:rFonts w:cs="Times New Roman"/>
          <w:shd w:val="clear" w:color="auto" w:fill="FFFFFF"/>
        </w:rPr>
        <w:t>Iedzīvotāju interesēs ir veidot skaidri pārskatāmu valsts pārvaldes iestāžu darbību neatkarīgi</w:t>
      </w:r>
      <w:r w:rsidR="00C60F0B" w:rsidRPr="00AB435B">
        <w:rPr>
          <w:rFonts w:cs="Times New Roman"/>
          <w:shd w:val="clear" w:color="auto" w:fill="FFFFFF"/>
        </w:rPr>
        <w:t xml:space="preserve"> no tā</w:t>
      </w:r>
      <w:r w:rsidR="00CB4B3B" w:rsidRPr="00AB435B">
        <w:rPr>
          <w:rFonts w:cs="Times New Roman"/>
          <w:shd w:val="clear" w:color="auto" w:fill="FFFFFF"/>
        </w:rPr>
        <w:t>,</w:t>
      </w:r>
      <w:r w:rsidRPr="00AB435B">
        <w:rPr>
          <w:rFonts w:cs="Times New Roman"/>
          <w:shd w:val="clear" w:color="auto" w:fill="FFFFFF"/>
        </w:rPr>
        <w:t xml:space="preserve"> vai pakalpojumu sniedzējs ir pašvaldība vai kāda cita valsts pārvaldes institūcija. Viens no pamatkritērijiem administratīvi teritoriālā iedalījumā pilnveidošanā ir teritorijas veidot ap nacionālās un reģionālās nozīmes attīstības centriem. Līdz ar to novadu administratīvie centri turpmāk būtu jānosaka Saeimai, jo tajos darbosies arī citas valsts pārvaldes institūcijas, tai skaitā tās, kuras sniedz pakalpojumus iedzīvotājiem. </w:t>
      </w:r>
    </w:p>
    <w:p w14:paraId="2BABA96C" w14:textId="77777777" w:rsidR="00CB4B3B" w:rsidRPr="00AB435B" w:rsidRDefault="00C125C8" w:rsidP="00CB4B3B">
      <w:pPr>
        <w:rPr>
          <w:rFonts w:cs="Times New Roman"/>
          <w:shd w:val="clear" w:color="auto" w:fill="FFFFFF"/>
        </w:rPr>
      </w:pPr>
      <w:r w:rsidRPr="00AB435B">
        <w:rPr>
          <w:rFonts w:cs="Times New Roman"/>
          <w:shd w:val="clear" w:color="auto" w:fill="FFFFFF"/>
        </w:rPr>
        <w:t xml:space="preserve">Ja novada teritorijā nav nacionālās vai reģionālās nozīmes attīstības centra, tad primāri izvērtē par administratīvo centru noteikt ciemu vai pilsētu, kurā ir lielākais pastāvīgo iedzīvotāju skaits. </w:t>
      </w:r>
    </w:p>
    <w:p w14:paraId="2BABA96D" w14:textId="77777777" w:rsidR="00C125C8" w:rsidRPr="00AB435B" w:rsidRDefault="00C125C8" w:rsidP="00A7797B">
      <w:pPr>
        <w:rPr>
          <w:rFonts w:cs="Times New Roman"/>
          <w:shd w:val="clear" w:color="auto" w:fill="FFFFFF"/>
        </w:rPr>
      </w:pPr>
      <w:r w:rsidRPr="00AB435B">
        <w:rPr>
          <w:rFonts w:cs="Times New Roman"/>
          <w:shd w:val="clear" w:color="auto" w:fill="FFFFFF"/>
        </w:rPr>
        <w:t xml:space="preserve">Pašvaldībām būtu tiesības iesniegt pamatotu priekšlikumu likumā mainīt administratīvā centra atrašanās vietu. </w:t>
      </w:r>
    </w:p>
    <w:p w14:paraId="2BABA96E" w14:textId="77777777" w:rsidR="00C125C8" w:rsidRPr="00AB435B" w:rsidRDefault="00CB4B3B" w:rsidP="00937B6D">
      <w:pPr>
        <w:pStyle w:val="Heading2"/>
        <w:rPr>
          <w:rFonts w:eastAsia="Times New Roman" w:cs="Times New Roman"/>
          <w:shd w:val="clear" w:color="auto" w:fill="FFFFFF"/>
          <w:lang w:eastAsia="lv-LV"/>
        </w:rPr>
      </w:pPr>
      <w:bookmarkStart w:id="27" w:name="_Toc19525331"/>
      <w:r w:rsidRPr="00AB435B">
        <w:rPr>
          <w:rFonts w:eastAsia="Times New Roman" w:cs="Times New Roman"/>
          <w:shd w:val="clear" w:color="auto" w:fill="FFFFFF"/>
          <w:lang w:eastAsia="lv-LV"/>
        </w:rPr>
        <w:lastRenderedPageBreak/>
        <w:t>4</w:t>
      </w:r>
      <w:r w:rsidR="00C125C8" w:rsidRPr="00AB435B">
        <w:rPr>
          <w:rFonts w:eastAsia="Times New Roman" w:cs="Times New Roman"/>
          <w:shd w:val="clear" w:color="auto" w:fill="FFFFFF"/>
          <w:lang w:eastAsia="lv-LV"/>
        </w:rPr>
        <w:t>.3. Novadu izveidošanas kritēriji</w:t>
      </w:r>
      <w:r w:rsidR="008359E7" w:rsidRPr="00AB435B">
        <w:rPr>
          <w:rFonts w:eastAsia="Times New Roman" w:cs="Times New Roman"/>
          <w:shd w:val="clear" w:color="auto" w:fill="FFFFFF"/>
          <w:lang w:eastAsia="lv-LV"/>
        </w:rPr>
        <w:t xml:space="preserve"> un to raksturojums</w:t>
      </w:r>
      <w:bookmarkEnd w:id="27"/>
    </w:p>
    <w:p w14:paraId="2BABA96F" w14:textId="77777777" w:rsidR="00C125C8" w:rsidRPr="00AB435B" w:rsidRDefault="00C125C8" w:rsidP="00A7797B">
      <w:pPr>
        <w:rPr>
          <w:rFonts w:eastAsia="Times New Roman" w:cs="Times New Roman"/>
          <w:shd w:val="clear" w:color="auto" w:fill="FFFFFF"/>
          <w:lang w:eastAsia="lv-LV"/>
        </w:rPr>
      </w:pPr>
      <w:r w:rsidRPr="00AB435B">
        <w:rPr>
          <w:rFonts w:eastAsia="Times New Roman" w:cs="Times New Roman"/>
          <w:shd w:val="clear" w:color="auto" w:fill="FFFFFF"/>
          <w:lang w:eastAsia="lv-LV"/>
        </w:rPr>
        <w:t>Apvienojot vai sadalot novadu</w:t>
      </w:r>
      <w:r w:rsidR="00A36B14" w:rsidRPr="00AB435B">
        <w:rPr>
          <w:rFonts w:eastAsia="Times New Roman" w:cs="Times New Roman"/>
          <w:shd w:val="clear" w:color="auto" w:fill="FFFFFF"/>
          <w:lang w:eastAsia="lv-LV"/>
        </w:rPr>
        <w:t>,</w:t>
      </w:r>
      <w:r w:rsidRPr="00AB435B">
        <w:rPr>
          <w:rFonts w:eastAsia="Times New Roman" w:cs="Times New Roman"/>
          <w:shd w:val="clear" w:color="auto" w:fill="FFFFFF"/>
          <w:lang w:eastAsia="lv-LV"/>
        </w:rPr>
        <w:t xml:space="preserve"> kā arī grozot tā robežu</w:t>
      </w:r>
      <w:r w:rsidR="00A36B14" w:rsidRPr="00AB435B">
        <w:rPr>
          <w:rFonts w:eastAsia="Times New Roman" w:cs="Times New Roman"/>
          <w:shd w:val="clear" w:color="auto" w:fill="FFFFFF"/>
          <w:lang w:eastAsia="lv-LV"/>
        </w:rPr>
        <w:t>,</w:t>
      </w:r>
      <w:r w:rsidRPr="00AB435B">
        <w:rPr>
          <w:rFonts w:eastAsia="Times New Roman" w:cs="Times New Roman"/>
          <w:shd w:val="clear" w:color="auto" w:fill="FFFFFF"/>
          <w:lang w:eastAsia="lv-LV"/>
        </w:rPr>
        <w:t xml:space="preserve"> tiek ievēroti šādi kritēriji:</w:t>
      </w:r>
    </w:p>
    <w:p w14:paraId="2BABA970"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teritorija ir ģeogrāfiski vienota;</w:t>
      </w:r>
    </w:p>
    <w:p w14:paraId="2BABA971"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novada teritorijā ir reģionālās vai nacionālās nozīmes attīstības centrs, izņemot Pierīgu;</w:t>
      </w:r>
    </w:p>
    <w:p w14:paraId="2BABA972"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Pierīga ir Rīgai pieguļošās novada teritorijas</w:t>
      </w:r>
      <w:r w:rsidR="00F42313" w:rsidRPr="00AB435B">
        <w:rPr>
          <w:rFonts w:eastAsia="Times New Roman" w:cs="Times New Roman"/>
          <w:shd w:val="clear" w:color="auto" w:fill="FFFFFF"/>
          <w:lang w:eastAsia="lv-LV"/>
        </w:rPr>
        <w:t>,</w:t>
      </w:r>
      <w:r w:rsidRPr="00AB435B">
        <w:rPr>
          <w:rFonts w:eastAsia="Times New Roman" w:cs="Times New Roman"/>
          <w:shd w:val="clear" w:color="auto" w:fill="FFFFFF"/>
          <w:lang w:eastAsia="lv-LV"/>
        </w:rPr>
        <w:t xml:space="preserve"> un tajās ir ne mazāk par 15 000 pastāvīgo iedzīvotāju; </w:t>
      </w:r>
    </w:p>
    <w:p w14:paraId="2BABA973"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iespējama ilgtspējīga teritorijas ekonomiskā attīstība, un pašvaldībai ir spēja teritorijai piesaistīt nozīmīgas investīcijas;</w:t>
      </w:r>
    </w:p>
    <w:p w14:paraId="2BABA974"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iespējams izveidot efektīvu izglītības, veselības aprūpes un sociālo pakalpojumu iestāžu tīklu, sabiedriskā transporta un ceļu tīklu, kā arī komunālās saimniecības tīklu;</w:t>
      </w:r>
    </w:p>
    <w:p w14:paraId="2BABA975"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 xml:space="preserve">teritorija ir optimāli izveidota, lai pašvaldība patstāvīgi </w:t>
      </w:r>
      <w:r w:rsidR="00A36B14" w:rsidRPr="00AB435B">
        <w:rPr>
          <w:rFonts w:eastAsia="Times New Roman" w:cs="Times New Roman"/>
          <w:shd w:val="clear" w:color="auto" w:fill="FFFFFF"/>
          <w:lang w:eastAsia="lv-LV"/>
        </w:rPr>
        <w:t>izpildītu</w:t>
      </w:r>
      <w:r w:rsidRPr="00AB435B">
        <w:rPr>
          <w:rFonts w:eastAsia="Times New Roman" w:cs="Times New Roman"/>
          <w:shd w:val="clear" w:color="auto" w:fill="FFFFFF"/>
          <w:lang w:eastAsia="lv-LV"/>
        </w:rPr>
        <w:t xml:space="preserve"> tai likumos noteikt</w:t>
      </w:r>
      <w:r w:rsidR="00A36B14" w:rsidRPr="00AB435B">
        <w:rPr>
          <w:rFonts w:eastAsia="Times New Roman" w:cs="Times New Roman"/>
          <w:shd w:val="clear" w:color="auto" w:fill="FFFFFF"/>
          <w:lang w:eastAsia="lv-LV"/>
        </w:rPr>
        <w:t>ās</w:t>
      </w:r>
      <w:r w:rsidRPr="00AB435B">
        <w:rPr>
          <w:rFonts w:eastAsia="Times New Roman" w:cs="Times New Roman"/>
          <w:shd w:val="clear" w:color="auto" w:fill="FFFFFF"/>
          <w:lang w:eastAsia="lv-LV"/>
        </w:rPr>
        <w:t xml:space="preserve"> </w:t>
      </w:r>
      <w:r w:rsidR="00A36B14" w:rsidRPr="00AB435B">
        <w:rPr>
          <w:rFonts w:eastAsia="Times New Roman" w:cs="Times New Roman"/>
          <w:shd w:val="clear" w:color="auto" w:fill="FFFFFF"/>
          <w:lang w:eastAsia="lv-LV"/>
        </w:rPr>
        <w:t>autonomās funkcijas</w:t>
      </w:r>
      <w:r w:rsidRPr="00AB435B">
        <w:rPr>
          <w:rFonts w:eastAsia="Times New Roman" w:cs="Times New Roman"/>
          <w:shd w:val="clear" w:color="auto" w:fill="FFFFFF"/>
          <w:lang w:eastAsia="lv-LV"/>
        </w:rPr>
        <w:t xml:space="preserve">, izņemot gadījumus, ja likumos noteikts </w:t>
      </w:r>
      <w:r w:rsidR="0085749F" w:rsidRPr="00AB435B">
        <w:rPr>
          <w:rFonts w:eastAsia="Times New Roman" w:cs="Times New Roman"/>
          <w:shd w:val="clear" w:color="auto" w:fill="FFFFFF"/>
          <w:lang w:eastAsia="lv-LV"/>
        </w:rPr>
        <w:t>citādi</w:t>
      </w:r>
      <w:r w:rsidRPr="00AB435B">
        <w:rPr>
          <w:rFonts w:eastAsia="Times New Roman" w:cs="Times New Roman"/>
          <w:shd w:val="clear" w:color="auto" w:fill="FFFFFF"/>
          <w:lang w:eastAsia="lv-LV"/>
        </w:rPr>
        <w:t>;</w:t>
      </w:r>
    </w:p>
    <w:p w14:paraId="2BABA976" w14:textId="77777777" w:rsidR="00C125C8" w:rsidRPr="00AB435B" w:rsidRDefault="00C125C8" w:rsidP="00E74F91">
      <w:pPr>
        <w:pStyle w:val="ListParagraph"/>
        <w:numPr>
          <w:ilvl w:val="0"/>
          <w:numId w:val="7"/>
        </w:numPr>
        <w:ind w:left="426"/>
        <w:rPr>
          <w:rFonts w:eastAsia="Times New Roman" w:cs="Times New Roman"/>
          <w:shd w:val="clear" w:color="auto" w:fill="FFFFFF"/>
          <w:lang w:eastAsia="lv-LV"/>
        </w:rPr>
      </w:pPr>
      <w:r w:rsidRPr="00AB435B">
        <w:rPr>
          <w:rFonts w:eastAsia="Times New Roman" w:cs="Times New Roman"/>
          <w:shd w:val="clear" w:color="auto" w:fill="FFFFFF"/>
          <w:lang w:eastAsia="lv-LV"/>
        </w:rPr>
        <w:t>ir pietiekams skolēnu skaits vismaz vienai perspektīvai vidusskolai.</w:t>
      </w:r>
    </w:p>
    <w:p w14:paraId="2BABA977" w14:textId="77777777" w:rsidR="008359E7" w:rsidRPr="00AB435B" w:rsidRDefault="008359E7" w:rsidP="008359E7">
      <w:pPr>
        <w:rPr>
          <w:rFonts w:eastAsia="Times New Roman" w:cs="Times New Roman"/>
          <w:lang w:eastAsia="lv-LV"/>
        </w:rPr>
      </w:pPr>
    </w:p>
    <w:p w14:paraId="2BABA978" w14:textId="77777777" w:rsidR="00C125C8" w:rsidRPr="00AB435B" w:rsidRDefault="008359E7" w:rsidP="008359E7">
      <w:pPr>
        <w:rPr>
          <w:rFonts w:eastAsia="Times New Roman" w:cs="Times New Roman"/>
          <w:b/>
          <w:bCs/>
          <w:i/>
          <w:iCs/>
          <w:u w:val="single"/>
          <w:lang w:eastAsia="lv-LV"/>
        </w:rPr>
      </w:pPr>
      <w:r w:rsidRPr="00AB435B">
        <w:rPr>
          <w:rFonts w:eastAsia="Times New Roman" w:cs="Times New Roman"/>
          <w:b/>
          <w:bCs/>
          <w:i/>
          <w:iCs/>
          <w:u w:val="single"/>
          <w:lang w:eastAsia="lv-LV"/>
        </w:rPr>
        <w:t>Novad</w:t>
      </w:r>
      <w:r w:rsidR="005C36B8" w:rsidRPr="00AB435B">
        <w:rPr>
          <w:rFonts w:eastAsia="Times New Roman" w:cs="Times New Roman"/>
          <w:b/>
          <w:bCs/>
          <w:i/>
          <w:iCs/>
          <w:u w:val="single"/>
          <w:lang w:eastAsia="lv-LV"/>
        </w:rPr>
        <w:t>u</w:t>
      </w:r>
      <w:r w:rsidRPr="00AB435B">
        <w:rPr>
          <w:rFonts w:eastAsia="Times New Roman" w:cs="Times New Roman"/>
          <w:b/>
          <w:bCs/>
          <w:i/>
          <w:iCs/>
          <w:u w:val="single"/>
          <w:lang w:eastAsia="lv-LV"/>
        </w:rPr>
        <w:t xml:space="preserve"> izveidošanas k</w:t>
      </w:r>
      <w:r w:rsidR="00C125C8" w:rsidRPr="00AB435B">
        <w:rPr>
          <w:rFonts w:eastAsia="Times New Roman" w:cs="Times New Roman"/>
          <w:b/>
          <w:bCs/>
          <w:i/>
          <w:iCs/>
          <w:u w:val="single"/>
          <w:lang w:eastAsia="lv-LV"/>
        </w:rPr>
        <w:t>ritēriju raksturojums</w:t>
      </w:r>
    </w:p>
    <w:p w14:paraId="2BABA979" w14:textId="77777777" w:rsidR="00C125C8" w:rsidRPr="00AB435B" w:rsidRDefault="00C125C8" w:rsidP="007077D5">
      <w:pPr>
        <w:pStyle w:val="ListParagraph"/>
        <w:numPr>
          <w:ilvl w:val="0"/>
          <w:numId w:val="54"/>
        </w:numPr>
        <w:tabs>
          <w:tab w:val="left" w:pos="1134"/>
        </w:tabs>
        <w:ind w:left="0" w:firstLine="774"/>
        <w:rPr>
          <w:rFonts w:eastAsia="Times New Roman" w:cs="Times New Roman"/>
          <w:shd w:val="clear" w:color="auto" w:fill="FFFFFF"/>
          <w:lang w:eastAsia="lv-LV"/>
        </w:rPr>
      </w:pPr>
      <w:r w:rsidRPr="00AB435B">
        <w:rPr>
          <w:rFonts w:eastAsia="Times New Roman" w:cs="Times New Roman"/>
          <w:b/>
          <w:shd w:val="clear" w:color="auto" w:fill="FFFFFF"/>
          <w:lang w:eastAsia="lv-LV"/>
        </w:rPr>
        <w:t>Teritorija ir ģeogrāfiski vienota.</w:t>
      </w:r>
      <w:r w:rsidRPr="00AB435B">
        <w:rPr>
          <w:rFonts w:eastAsia="Times New Roman" w:cs="Times New Roman"/>
          <w:shd w:val="clear" w:color="auto" w:fill="FFFFFF"/>
          <w:lang w:eastAsia="lv-LV"/>
        </w:rPr>
        <w:t xml:space="preserve"> Kritēriju pamato vispārpieņemts princips, kas atbilst starptautiskai tiesību praksei un vēsturiski ir nostiprināts arī Latvijas Republikas likumdošanā attiecībā uz administratīvās teritorijas jēdzienu</w:t>
      </w:r>
      <w:r w:rsidR="00A36B14" w:rsidRPr="00AB435B">
        <w:rPr>
          <w:rFonts w:eastAsia="Times New Roman" w:cs="Times New Roman"/>
          <w:shd w:val="clear" w:color="auto" w:fill="FFFFFF"/>
          <w:lang w:eastAsia="lv-LV"/>
        </w:rPr>
        <w:t>. P</w:t>
      </w:r>
      <w:r w:rsidRPr="00AB435B">
        <w:rPr>
          <w:rFonts w:eastAsia="Times New Roman" w:cs="Times New Roman"/>
          <w:shd w:val="clear" w:color="auto" w:fill="FFFFFF"/>
          <w:lang w:eastAsia="lv-LV"/>
        </w:rPr>
        <w:t>roti, administratīvā teritorija ir Latvijas teritoriālā iedalījuma vienība, kurā pašvaldība savas kompetences ietvaros realizē pārvaldi.</w:t>
      </w:r>
    </w:p>
    <w:p w14:paraId="2BABA97A" w14:textId="77777777" w:rsidR="00223D8B" w:rsidRPr="00AB435B" w:rsidRDefault="00C125C8" w:rsidP="007077D5">
      <w:pPr>
        <w:pStyle w:val="ListParagraph"/>
        <w:numPr>
          <w:ilvl w:val="0"/>
          <w:numId w:val="54"/>
        </w:numPr>
        <w:tabs>
          <w:tab w:val="left" w:pos="1134"/>
        </w:tabs>
        <w:ind w:left="0" w:firstLine="774"/>
        <w:rPr>
          <w:rFonts w:eastAsia="Times New Roman" w:cs="Times New Roman"/>
          <w:shd w:val="clear" w:color="auto" w:fill="FFFFFF"/>
          <w:lang w:eastAsia="lv-LV"/>
        </w:rPr>
      </w:pPr>
      <w:r w:rsidRPr="00AB435B">
        <w:rPr>
          <w:rFonts w:eastAsia="Times New Roman" w:cs="Times New Roman"/>
          <w:b/>
          <w:shd w:val="clear" w:color="auto" w:fill="FFFFFF"/>
          <w:lang w:eastAsia="lv-LV"/>
        </w:rPr>
        <w:t xml:space="preserve">Novada teritorijā ir reģionālās vai nacionālās nozīmes attīstības centrs. </w:t>
      </w:r>
      <w:r w:rsidRPr="00AB435B">
        <w:rPr>
          <w:rFonts w:eastAsia="Times New Roman" w:cs="Times New Roman"/>
          <w:shd w:val="clear" w:color="auto" w:fill="FFFFFF"/>
          <w:lang w:eastAsia="lv-LV"/>
        </w:rPr>
        <w:t>2010. gada 10. jūnij</w:t>
      </w:r>
      <w:r w:rsidR="00A36B14" w:rsidRPr="00AB435B">
        <w:rPr>
          <w:rFonts w:eastAsia="Times New Roman" w:cs="Times New Roman"/>
          <w:shd w:val="clear" w:color="auto" w:fill="FFFFFF"/>
          <w:lang w:eastAsia="lv-LV"/>
        </w:rPr>
        <w:t>ā</w:t>
      </w:r>
      <w:r w:rsidRPr="00AB435B">
        <w:rPr>
          <w:rFonts w:eastAsia="Times New Roman" w:cs="Times New Roman"/>
          <w:shd w:val="clear" w:color="auto" w:fill="FFFFFF"/>
          <w:lang w:eastAsia="lv-LV"/>
        </w:rPr>
        <w:t xml:space="preserve"> Saeima</w:t>
      </w:r>
      <w:r w:rsidR="00A36B14" w:rsidRPr="00AB435B">
        <w:rPr>
          <w:rFonts w:eastAsia="Times New Roman" w:cs="Times New Roman"/>
          <w:shd w:val="clear" w:color="auto" w:fill="FFFFFF"/>
          <w:lang w:eastAsia="lv-LV"/>
        </w:rPr>
        <w:t xml:space="preserve"> ar</w:t>
      </w:r>
      <w:r w:rsidRPr="00AB435B">
        <w:rPr>
          <w:rFonts w:eastAsia="Times New Roman" w:cs="Times New Roman"/>
          <w:shd w:val="clear" w:color="auto" w:fill="FFFFFF"/>
          <w:lang w:eastAsia="lv-LV"/>
        </w:rPr>
        <w:t xml:space="preserve"> lēmumu </w:t>
      </w:r>
      <w:r w:rsidR="00A36B14" w:rsidRPr="00AB435B">
        <w:rPr>
          <w:rFonts w:eastAsia="Times New Roman" w:cs="Times New Roman"/>
          <w:shd w:val="clear" w:color="auto" w:fill="FFFFFF"/>
          <w:lang w:eastAsia="lv-LV"/>
        </w:rPr>
        <w:t>apstiprināja</w:t>
      </w:r>
      <w:r w:rsidRPr="00AB435B">
        <w:rPr>
          <w:rFonts w:eastAsia="Times New Roman" w:cs="Times New Roman"/>
          <w:shd w:val="clear" w:color="auto" w:fill="FFFFFF"/>
          <w:lang w:eastAsia="lv-LV"/>
        </w:rPr>
        <w:t xml:space="preserve"> Latvijas ilgtspējīgas attīstības stratēģij</w:t>
      </w:r>
      <w:r w:rsidR="00A36B14" w:rsidRPr="00AB435B">
        <w:rPr>
          <w:rFonts w:eastAsia="Times New Roman" w:cs="Times New Roman"/>
          <w:shd w:val="clear" w:color="auto" w:fill="FFFFFF"/>
          <w:lang w:eastAsia="lv-LV"/>
        </w:rPr>
        <w:t>u</w:t>
      </w:r>
      <w:r w:rsidRPr="00AB435B">
        <w:rPr>
          <w:rFonts w:eastAsia="Times New Roman" w:cs="Times New Roman"/>
          <w:shd w:val="clear" w:color="auto" w:fill="FFFFFF"/>
          <w:lang w:eastAsia="lv-LV"/>
        </w:rPr>
        <w:t xml:space="preserve"> līdz 2030. gadam</w:t>
      </w:r>
      <w:r w:rsidR="00A72FFD" w:rsidRPr="00AB435B">
        <w:rPr>
          <w:rFonts w:eastAsia="Times New Roman" w:cs="Times New Roman"/>
          <w:shd w:val="clear" w:color="auto" w:fill="FFFFFF"/>
          <w:lang w:eastAsia="lv-LV"/>
        </w:rPr>
        <w:t>.</w:t>
      </w:r>
      <w:r w:rsidR="00CC1E99" w:rsidRPr="00AB435B">
        <w:rPr>
          <w:rStyle w:val="FootnoteReference"/>
          <w:rFonts w:eastAsia="Times New Roman" w:cs="Times New Roman"/>
          <w:shd w:val="clear" w:color="auto" w:fill="FFFFFF"/>
          <w:lang w:eastAsia="lv-LV"/>
        </w:rPr>
        <w:footnoteReference w:id="10"/>
      </w:r>
      <w:r w:rsidRPr="00AB435B">
        <w:rPr>
          <w:rFonts w:eastAsia="Times New Roman" w:cs="Times New Roman"/>
          <w:shd w:val="clear" w:color="auto" w:fill="FFFFFF"/>
          <w:lang w:eastAsia="lv-LV"/>
        </w:rPr>
        <w:t xml:space="preserve"> Minētajā stratēģijā ir norādīts, ka: </w:t>
      </w:r>
      <w:r w:rsidRPr="00AB435B">
        <w:rPr>
          <w:rFonts w:eastAsia="Times New Roman" w:cs="Times New Roman"/>
          <w:i/>
          <w:iCs/>
          <w:shd w:val="clear" w:color="auto" w:fill="FFFFFF"/>
          <w:lang w:eastAsia="lv-LV"/>
        </w:rPr>
        <w:t xml:space="preserve">“Attīstības centrs ir teritorija, kur ir resursu (t.sk. cilvēkresursu), sociālo un ekonomisko aktivitāšu koncentrācija un kas veicina apkārtējās teritorijas attīstību. Valsts nozīmīgāko (primāro) attīstības centru tīklu veido starptautiskas, nacionālas un reģionālas nozīmes attīstības centri, jo tajos koncentrējas lielākā daļa valsts iedzīvotāju, ekonomiskā un sociālā aktivitāte.” </w:t>
      </w:r>
      <w:r w:rsidRPr="00AB435B">
        <w:rPr>
          <w:rFonts w:eastAsia="Times New Roman" w:cs="Times New Roman"/>
          <w:shd w:val="clear" w:color="auto" w:fill="FFFFFF"/>
          <w:lang w:eastAsia="lv-LV"/>
        </w:rPr>
        <w:t xml:space="preserve">Šajā gadījumā </w:t>
      </w:r>
      <w:r w:rsidR="009274EF" w:rsidRPr="00AB435B">
        <w:rPr>
          <w:rFonts w:eastAsia="Times New Roman" w:cs="Times New Roman"/>
          <w:shd w:val="clear" w:color="auto" w:fill="FFFFFF"/>
          <w:lang w:eastAsia="lv-LV"/>
        </w:rPr>
        <w:t>attīstības centri</w:t>
      </w:r>
      <w:r w:rsidRPr="00AB435B">
        <w:rPr>
          <w:rFonts w:eastAsia="Times New Roman" w:cs="Times New Roman"/>
          <w:shd w:val="clear" w:color="auto" w:fill="FFFFFF"/>
          <w:lang w:eastAsia="lv-LV"/>
        </w:rPr>
        <w:t xml:space="preserve"> ir trīsdesmit nozīmīgākās </w:t>
      </w:r>
      <w:r w:rsidR="009274EF" w:rsidRPr="00AB435B">
        <w:rPr>
          <w:rFonts w:eastAsia="Times New Roman" w:cs="Times New Roman"/>
          <w:shd w:val="clear" w:color="auto" w:fill="FFFFFF"/>
          <w:lang w:eastAsia="lv-LV"/>
        </w:rPr>
        <w:t xml:space="preserve">valsts </w:t>
      </w:r>
      <w:r w:rsidR="00223D8B" w:rsidRPr="00AB435B">
        <w:rPr>
          <w:rFonts w:eastAsia="Times New Roman" w:cs="Times New Roman"/>
          <w:shd w:val="clear" w:color="auto" w:fill="FFFFFF"/>
          <w:lang w:eastAsia="lv-LV"/>
        </w:rPr>
        <w:t>pilsētas</w:t>
      </w:r>
      <w:r w:rsidR="00A36B14" w:rsidRPr="00AB435B">
        <w:rPr>
          <w:rFonts w:eastAsia="Times New Roman" w:cs="Times New Roman"/>
          <w:shd w:val="clear" w:color="auto" w:fill="FFFFFF"/>
          <w:lang w:eastAsia="lv-LV"/>
        </w:rPr>
        <w:t xml:space="preserve">. </w:t>
      </w:r>
      <w:r w:rsidR="00223D8B" w:rsidRPr="00AB435B">
        <w:rPr>
          <w:rFonts w:eastAsia="Times New Roman" w:cs="Times New Roman"/>
          <w:shd w:val="clear" w:color="auto" w:fill="FFFFFF"/>
          <w:lang w:eastAsia="lv-LV"/>
        </w:rPr>
        <w:t>Ievērojot</w:t>
      </w:r>
      <w:r w:rsidRPr="00AB435B">
        <w:rPr>
          <w:rFonts w:eastAsia="Times New Roman" w:cs="Times New Roman"/>
          <w:shd w:val="clear" w:color="auto" w:fill="FFFFFF"/>
          <w:lang w:eastAsia="lv-LV"/>
        </w:rPr>
        <w:t xml:space="preserve"> iepriekšminēto, kā arī šo attīstības centru </w:t>
      </w:r>
      <w:r w:rsidR="00A36B14" w:rsidRPr="00AB435B">
        <w:rPr>
          <w:rFonts w:eastAsia="Times New Roman" w:cs="Times New Roman"/>
          <w:shd w:val="clear" w:color="auto" w:fill="FFFFFF"/>
          <w:lang w:eastAsia="lv-LV"/>
        </w:rPr>
        <w:t xml:space="preserve">funkcionālu sasaisti </w:t>
      </w:r>
      <w:r w:rsidRPr="00AB435B">
        <w:rPr>
          <w:rFonts w:eastAsia="Times New Roman" w:cs="Times New Roman"/>
          <w:shd w:val="clear" w:color="auto" w:fill="FFFFFF"/>
          <w:lang w:eastAsia="lv-LV"/>
        </w:rPr>
        <w:t>ar tām pieguļošām lauku teritorijām, šāda kritērija noteikšana likumā nodrošinātu policentrisku valsts attīstību</w:t>
      </w:r>
      <w:r w:rsidR="00F42313" w:rsidRPr="00AB435B">
        <w:rPr>
          <w:rFonts w:eastAsia="Times New Roman" w:cs="Times New Roman"/>
          <w:shd w:val="clear" w:color="auto" w:fill="FFFFFF"/>
          <w:lang w:eastAsia="lv-LV"/>
        </w:rPr>
        <w:t xml:space="preserve">, </w:t>
      </w:r>
      <w:r w:rsidR="00223D8B" w:rsidRPr="00AB435B">
        <w:rPr>
          <w:rFonts w:eastAsia="Times New Roman" w:cs="Times New Roman"/>
          <w:shd w:val="clear" w:color="auto" w:fill="FFFFFF"/>
          <w:lang w:eastAsia="lv-LV"/>
        </w:rPr>
        <w:t>ņemot vērā</w:t>
      </w:r>
      <w:r w:rsidR="00A36B14" w:rsidRPr="00AB435B">
        <w:rPr>
          <w:rFonts w:eastAsia="Times New Roman" w:cs="Times New Roman"/>
          <w:shd w:val="clear" w:color="auto" w:fill="FFFFFF"/>
          <w:lang w:eastAsia="lv-LV"/>
        </w:rPr>
        <w:t xml:space="preserve"> valsts budžeta iespējas</w:t>
      </w:r>
      <w:r w:rsidR="00F42313" w:rsidRPr="00AB435B">
        <w:rPr>
          <w:rFonts w:eastAsia="Times New Roman" w:cs="Times New Roman"/>
          <w:shd w:val="clear" w:color="auto" w:fill="FFFFFF"/>
          <w:lang w:eastAsia="lv-LV"/>
        </w:rPr>
        <w:t>. Tas arī ļautu</w:t>
      </w:r>
      <w:r w:rsidR="00A36B14" w:rsidRPr="00AB435B">
        <w:rPr>
          <w:rFonts w:eastAsia="Times New Roman" w:cs="Times New Roman"/>
          <w:shd w:val="clear" w:color="auto" w:fill="FFFFFF"/>
          <w:lang w:eastAsia="lv-LV"/>
        </w:rPr>
        <w:t xml:space="preserve"> veidot </w:t>
      </w:r>
      <w:r w:rsidRPr="00AB435B">
        <w:rPr>
          <w:rFonts w:eastAsia="Times New Roman" w:cs="Times New Roman"/>
          <w:shd w:val="clear" w:color="auto" w:fill="FFFFFF"/>
          <w:lang w:eastAsia="lv-LV"/>
        </w:rPr>
        <w:t>racionālu publisko pakalpojumu sniegšanas tīkl</w:t>
      </w:r>
      <w:r w:rsidR="00A36B14" w:rsidRPr="00AB435B">
        <w:rPr>
          <w:rFonts w:eastAsia="Times New Roman" w:cs="Times New Roman"/>
          <w:shd w:val="clear" w:color="auto" w:fill="FFFFFF"/>
          <w:lang w:eastAsia="lv-LV"/>
        </w:rPr>
        <w:t xml:space="preserve">u, veicinot pakalpojumu sniegšanu par samērīgām izmaksām. </w:t>
      </w:r>
      <w:r w:rsidRPr="00AB435B">
        <w:rPr>
          <w:rFonts w:eastAsia="Times New Roman" w:cs="Times New Roman"/>
          <w:shd w:val="clear" w:color="auto" w:fill="FFFFFF"/>
          <w:lang w:eastAsia="lv-LV"/>
        </w:rPr>
        <w:t xml:space="preserve">Saglabājot esošo situāciju, </w:t>
      </w:r>
      <w:r w:rsidR="00620943" w:rsidRPr="00AB435B">
        <w:rPr>
          <w:rFonts w:eastAsia="Times New Roman" w:cs="Times New Roman"/>
          <w:shd w:val="clear" w:color="auto" w:fill="FFFFFF"/>
          <w:lang w:eastAsia="lv-LV"/>
        </w:rPr>
        <w:t>arvien palielināsies atšķirība starp</w:t>
      </w:r>
      <w:r w:rsidR="00223D8B" w:rsidRPr="00AB435B">
        <w:rPr>
          <w:rFonts w:eastAsia="Times New Roman" w:cs="Times New Roman"/>
          <w:shd w:val="clear" w:color="auto" w:fill="FFFFFF"/>
          <w:lang w:eastAsia="lv-LV"/>
        </w:rPr>
        <w:t xml:space="preserve"> </w:t>
      </w:r>
      <w:r w:rsidR="00620943" w:rsidRPr="00AB435B">
        <w:rPr>
          <w:rFonts w:eastAsia="Times New Roman" w:cs="Times New Roman"/>
          <w:shd w:val="clear" w:color="auto" w:fill="FFFFFF"/>
          <w:lang w:eastAsia="lv-LV"/>
        </w:rPr>
        <w:t>pašvaldībām</w:t>
      </w:r>
      <w:r w:rsidRPr="00AB435B">
        <w:rPr>
          <w:rFonts w:eastAsia="Times New Roman" w:cs="Times New Roman"/>
          <w:shd w:val="clear" w:color="auto" w:fill="FFFFFF"/>
          <w:lang w:eastAsia="lv-LV"/>
        </w:rPr>
        <w:t>, kuru teritorij</w:t>
      </w:r>
      <w:r w:rsidR="00F42313" w:rsidRPr="00AB435B">
        <w:rPr>
          <w:rFonts w:eastAsia="Times New Roman" w:cs="Times New Roman"/>
          <w:shd w:val="clear" w:color="auto" w:fill="FFFFFF"/>
          <w:lang w:eastAsia="lv-LV"/>
        </w:rPr>
        <w:t>ā</w:t>
      </w:r>
      <w:r w:rsidRPr="00AB435B">
        <w:rPr>
          <w:rFonts w:eastAsia="Times New Roman" w:cs="Times New Roman"/>
          <w:shd w:val="clear" w:color="auto" w:fill="FFFFFF"/>
          <w:lang w:eastAsia="lv-LV"/>
        </w:rPr>
        <w:t>s</w:t>
      </w:r>
      <w:r w:rsidR="00A72FFD" w:rsidRPr="00AB435B">
        <w:rPr>
          <w:rFonts w:eastAsia="Times New Roman" w:cs="Times New Roman"/>
          <w:shd w:val="clear" w:color="auto" w:fill="FFFFFF"/>
          <w:lang w:eastAsia="lv-LV"/>
        </w:rPr>
        <w:t xml:space="preserve"> ir zemi ekonomiskās izaugsmes rādītāji</w:t>
      </w:r>
      <w:r w:rsidRPr="00AB435B">
        <w:rPr>
          <w:rFonts w:eastAsia="Times New Roman" w:cs="Times New Roman"/>
          <w:shd w:val="clear" w:color="auto" w:fill="FFFFFF"/>
          <w:lang w:eastAsia="lv-LV"/>
        </w:rPr>
        <w:t xml:space="preserve"> vai slikti demogrāfiskie rādītāji, vai arī </w:t>
      </w:r>
      <w:r w:rsidR="00F42313" w:rsidRPr="00AB435B">
        <w:rPr>
          <w:rFonts w:eastAsia="Times New Roman" w:cs="Times New Roman"/>
          <w:shd w:val="clear" w:color="auto" w:fill="FFFFFF"/>
          <w:lang w:eastAsia="lv-LV"/>
        </w:rPr>
        <w:t xml:space="preserve">kuras </w:t>
      </w:r>
      <w:r w:rsidRPr="00AB435B">
        <w:rPr>
          <w:rFonts w:eastAsia="Times New Roman" w:cs="Times New Roman"/>
          <w:shd w:val="clear" w:color="auto" w:fill="FFFFFF"/>
          <w:lang w:eastAsia="lv-LV"/>
        </w:rPr>
        <w:t xml:space="preserve">pamatā sevi pozicionē tikai kā dzīvesvieta blakus </w:t>
      </w:r>
      <w:r w:rsidR="00620943" w:rsidRPr="00AB435B">
        <w:rPr>
          <w:rFonts w:eastAsia="Times New Roman" w:cs="Times New Roman"/>
          <w:shd w:val="clear" w:color="auto" w:fill="FFFFFF"/>
          <w:lang w:eastAsia="lv-LV"/>
        </w:rPr>
        <w:t>esošajā attīstības centrā nodarbinātajiem iedzīvotājiem</w:t>
      </w:r>
      <w:r w:rsidRPr="00AB435B">
        <w:rPr>
          <w:rFonts w:eastAsia="Times New Roman" w:cs="Times New Roman"/>
          <w:shd w:val="clear" w:color="auto" w:fill="FFFFFF"/>
          <w:lang w:eastAsia="lv-LV"/>
        </w:rPr>
        <w:t xml:space="preserve">, </w:t>
      </w:r>
      <w:r w:rsidR="00620943" w:rsidRPr="00AB435B">
        <w:rPr>
          <w:rFonts w:eastAsia="Times New Roman" w:cs="Times New Roman"/>
          <w:shd w:val="clear" w:color="auto" w:fill="FFFFFF"/>
          <w:lang w:eastAsia="lv-LV"/>
        </w:rPr>
        <w:t>un</w:t>
      </w:r>
      <w:r w:rsidR="00223D8B" w:rsidRPr="00AB435B">
        <w:rPr>
          <w:rFonts w:eastAsia="Times New Roman" w:cs="Times New Roman"/>
          <w:shd w:val="clear" w:color="auto" w:fill="FFFFFF"/>
          <w:lang w:eastAsia="lv-LV"/>
        </w:rPr>
        <w:t xml:space="preserve"> </w:t>
      </w:r>
      <w:r w:rsidRPr="00AB435B">
        <w:rPr>
          <w:rFonts w:eastAsia="Times New Roman" w:cs="Times New Roman"/>
          <w:shd w:val="clear" w:color="auto" w:fill="FFFFFF"/>
          <w:lang w:eastAsia="lv-LV"/>
        </w:rPr>
        <w:t>ekonomiski spēcīgākām pašvaldībām ar labāku</w:t>
      </w:r>
      <w:r w:rsidR="00223D8B" w:rsidRPr="00AB435B">
        <w:rPr>
          <w:rFonts w:eastAsia="Times New Roman" w:cs="Times New Roman"/>
          <w:shd w:val="clear" w:color="auto" w:fill="FFFFFF"/>
          <w:lang w:eastAsia="lv-LV"/>
        </w:rPr>
        <w:t xml:space="preserve"> infrastruktūru un pakalpojumu klāstu</w:t>
      </w:r>
      <w:r w:rsidR="00620943" w:rsidRPr="00AB435B">
        <w:rPr>
          <w:rFonts w:eastAsia="Times New Roman" w:cs="Times New Roman"/>
          <w:shd w:val="clear" w:color="auto" w:fill="FFFFFF"/>
          <w:lang w:eastAsia="lv-LV"/>
        </w:rPr>
        <w:t xml:space="preserve">. </w:t>
      </w:r>
    </w:p>
    <w:p w14:paraId="2BABA97B" w14:textId="77777777" w:rsidR="00C125C8" w:rsidRPr="00AB435B" w:rsidRDefault="00F42313" w:rsidP="00A72FFD">
      <w:pPr>
        <w:tabs>
          <w:tab w:val="left" w:pos="1134"/>
        </w:tabs>
        <w:ind w:firstLine="851"/>
        <w:rPr>
          <w:rFonts w:eastAsia="Times New Roman" w:cs="Times New Roman"/>
          <w:shd w:val="clear" w:color="auto" w:fill="FFFFFF"/>
          <w:lang w:eastAsia="lv-LV"/>
        </w:rPr>
      </w:pPr>
      <w:r w:rsidRPr="00AB435B">
        <w:rPr>
          <w:rFonts w:eastAsia="Times New Roman" w:cs="Times New Roman"/>
          <w:shd w:val="clear" w:color="auto" w:fill="FFFFFF"/>
          <w:lang w:eastAsia="lv-LV"/>
        </w:rPr>
        <w:t>Jāpiebilst, ka arī i</w:t>
      </w:r>
      <w:r w:rsidR="00C125C8" w:rsidRPr="00AB435B">
        <w:rPr>
          <w:rFonts w:eastAsia="Times New Roman" w:cs="Times New Roman"/>
          <w:shd w:val="clear" w:color="auto" w:fill="FFFFFF"/>
          <w:lang w:eastAsia="lv-LV"/>
        </w:rPr>
        <w:t>zvērtējum</w:t>
      </w:r>
      <w:r w:rsidR="00620943" w:rsidRPr="00AB435B">
        <w:rPr>
          <w:rFonts w:eastAsia="Times New Roman" w:cs="Times New Roman"/>
          <w:shd w:val="clear" w:color="auto" w:fill="FFFFFF"/>
          <w:lang w:eastAsia="lv-LV"/>
        </w:rPr>
        <w:t>a</w:t>
      </w:r>
      <w:r w:rsidRPr="00AB435B">
        <w:rPr>
          <w:rFonts w:eastAsia="Times New Roman" w:cs="Times New Roman"/>
          <w:shd w:val="clear" w:color="auto" w:fill="FFFFFF"/>
          <w:lang w:eastAsia="lv-LV"/>
        </w:rPr>
        <w:t xml:space="preserve"> </w:t>
      </w:r>
      <w:r w:rsidR="00C125C8" w:rsidRPr="00AB435B">
        <w:rPr>
          <w:rFonts w:eastAsia="Times New Roman" w:cs="Times New Roman"/>
          <w:shd w:val="clear" w:color="auto" w:fill="FFFFFF"/>
          <w:lang w:eastAsia="lv-LV"/>
        </w:rPr>
        <w:t>„Publisko individuālo pakalpojumu klāsta izvērtējums</w:t>
      </w:r>
      <w:r w:rsidR="00A72FFD" w:rsidRPr="00AB435B">
        <w:rPr>
          <w:rFonts w:eastAsia="Times New Roman" w:cs="Times New Roman"/>
          <w:shd w:val="clear" w:color="auto" w:fill="FFFFFF"/>
          <w:lang w:eastAsia="lv-LV"/>
        </w:rPr>
        <w:t xml:space="preserve"> </w:t>
      </w:r>
      <w:r w:rsidR="00C125C8" w:rsidRPr="00AB435B">
        <w:rPr>
          <w:rFonts w:eastAsia="Times New Roman" w:cs="Times New Roman"/>
          <w:shd w:val="clear" w:color="auto" w:fill="FFFFFF"/>
          <w:lang w:eastAsia="lv-LV"/>
        </w:rPr>
        <w:t>atbilstoši apdzīvojumam” 2015. gada gala atskaitē</w:t>
      </w:r>
      <w:r w:rsidRPr="00AB435B">
        <w:rPr>
          <w:rFonts w:eastAsia="Times New Roman" w:cs="Times New Roman"/>
          <w:shd w:val="clear" w:color="auto" w:fill="FFFFFF"/>
          <w:vertAlign w:val="superscript"/>
          <w:lang w:eastAsia="lv-LV"/>
        </w:rPr>
        <w:t xml:space="preserve"> </w:t>
      </w:r>
      <w:r w:rsidR="00C125C8" w:rsidRPr="00AB435B">
        <w:rPr>
          <w:rFonts w:eastAsia="Times New Roman" w:cs="Times New Roman"/>
          <w:shd w:val="clear" w:color="auto" w:fill="FFFFFF"/>
          <w:lang w:eastAsia="lv-LV"/>
        </w:rPr>
        <w:t>ietverti šādi būtiskākie secinājumi:</w:t>
      </w:r>
    </w:p>
    <w:p w14:paraId="2BABA97C" w14:textId="77777777" w:rsidR="00A7797B" w:rsidRPr="00AB435B" w:rsidRDefault="00C125C8" w:rsidP="0047098B">
      <w:pPr>
        <w:pStyle w:val="ListParagraph"/>
        <w:numPr>
          <w:ilvl w:val="0"/>
          <w:numId w:val="9"/>
        </w:numPr>
        <w:ind w:left="851"/>
        <w:rPr>
          <w:rFonts w:eastAsia="Calibri" w:cs="Times New Roman"/>
        </w:rPr>
      </w:pPr>
      <w:r w:rsidRPr="00AB435B">
        <w:rPr>
          <w:rFonts w:eastAsia="Calibri" w:cs="Times New Roman"/>
        </w:rPr>
        <w:t xml:space="preserve">Lai optimizētu publisko individuālo pakalpojumu </w:t>
      </w:r>
      <w:r w:rsidR="00A5371C" w:rsidRPr="00AB435B">
        <w:rPr>
          <w:rFonts w:eastAsia="Calibri" w:cs="Times New Roman"/>
        </w:rPr>
        <w:t>–</w:t>
      </w:r>
      <w:r w:rsidRPr="00AB435B">
        <w:rPr>
          <w:rFonts w:eastAsia="Calibri" w:cs="Times New Roman"/>
        </w:rPr>
        <w:t xml:space="preserve"> izglītības, kultūras, sociālos un veselības aprūpes pakalpojumu </w:t>
      </w:r>
      <w:r w:rsidR="00620943" w:rsidRPr="00AB435B">
        <w:rPr>
          <w:rFonts w:eastAsia="Calibri" w:cs="Times New Roman"/>
        </w:rPr>
        <w:t xml:space="preserve">– </w:t>
      </w:r>
      <w:r w:rsidRPr="00AB435B">
        <w:rPr>
          <w:rFonts w:eastAsia="Calibri" w:cs="Times New Roman"/>
        </w:rPr>
        <w:t>izmaksas, tie jākoncentrē deviņās republikas pilsētās un 21 pilsētā, kas definēta kā reģiona nozīmes attīstības centrs.</w:t>
      </w:r>
    </w:p>
    <w:p w14:paraId="2BABA97D" w14:textId="77777777" w:rsidR="00F42313" w:rsidRPr="00AB435B" w:rsidRDefault="00C125C8" w:rsidP="0047098B">
      <w:pPr>
        <w:pStyle w:val="ListParagraph"/>
        <w:numPr>
          <w:ilvl w:val="0"/>
          <w:numId w:val="9"/>
        </w:numPr>
        <w:ind w:left="851"/>
        <w:rPr>
          <w:rFonts w:eastAsia="Calibri" w:cs="Times New Roman"/>
        </w:rPr>
      </w:pPr>
      <w:r w:rsidRPr="00AB435B">
        <w:rPr>
          <w:rFonts w:eastAsia="Calibri" w:cs="Times New Roman"/>
        </w:rPr>
        <w:t xml:space="preserve">Lai arī 2009. gadā veiktā administratīvā reforma būtiski samazinājusi pašvaldību skaitu valstī, tomēr esošais novadu dalījums vairumā gadījumu teritoriālā izvietojuma </w:t>
      </w:r>
      <w:r w:rsidRPr="00AB435B">
        <w:rPr>
          <w:rFonts w:eastAsia="Calibri" w:cs="Times New Roman"/>
        </w:rPr>
        <w:lastRenderedPageBreak/>
        <w:t>un saimnieciskajā ziņā ir neloģisks. Pašvaldību savstarpējā konkurence bieži ir šķērslis racionālu, uz attīstību orientētu lēmumu pieņemšanā saistībā ar publisko pakalpojumu organizāciju un nodrošināšanu. Tā kavē izglītības tīkla un citas neatliekamas reformas. Latvijā reāli funkcionē ne vairāk kā 30 attīstības centri, tāpēc svarīgi būtu vistuvākajā nākotnē arī administratīvo iedalījumu pārveidot atbilstoši šai realitātei.</w:t>
      </w:r>
      <w:r w:rsidR="00F42313" w:rsidRPr="00AB435B">
        <w:rPr>
          <w:rFonts w:eastAsia="Times New Roman" w:cs="Times New Roman"/>
          <w:shd w:val="clear" w:color="auto" w:fill="FFFFFF"/>
          <w:vertAlign w:val="superscript"/>
          <w:lang w:eastAsia="lv-LV"/>
        </w:rPr>
        <w:footnoteReference w:id="11"/>
      </w:r>
    </w:p>
    <w:p w14:paraId="2BABA97E" w14:textId="77777777" w:rsidR="00C125C8" w:rsidRPr="00AB435B" w:rsidRDefault="00C125C8" w:rsidP="007077D5">
      <w:pPr>
        <w:pStyle w:val="ListParagraph"/>
        <w:numPr>
          <w:ilvl w:val="0"/>
          <w:numId w:val="54"/>
        </w:numPr>
        <w:tabs>
          <w:tab w:val="left" w:pos="993"/>
        </w:tabs>
        <w:ind w:left="0" w:firstLine="709"/>
        <w:rPr>
          <w:rFonts w:eastAsia="Calibri" w:cs="Times New Roman"/>
          <w:bCs/>
          <w:lang w:eastAsia="lv-LV"/>
        </w:rPr>
      </w:pPr>
      <w:r w:rsidRPr="00AB435B">
        <w:rPr>
          <w:rFonts w:eastAsia="Calibri" w:cs="Times New Roman"/>
          <w:b/>
          <w:lang w:eastAsia="lv-LV"/>
        </w:rPr>
        <w:t>Pierīga ir Rīgai pieguļošās novada teritorijas</w:t>
      </w:r>
      <w:r w:rsidR="00F42313" w:rsidRPr="00AB435B">
        <w:rPr>
          <w:rFonts w:eastAsia="Calibri" w:cs="Times New Roman"/>
          <w:b/>
          <w:lang w:eastAsia="lv-LV"/>
        </w:rPr>
        <w:t>,</w:t>
      </w:r>
      <w:r w:rsidRPr="00AB435B">
        <w:rPr>
          <w:rFonts w:eastAsia="Calibri" w:cs="Times New Roman"/>
          <w:b/>
          <w:lang w:eastAsia="lv-LV"/>
        </w:rPr>
        <w:t xml:space="preserve"> un tajās ir ne mazāk par 15 000 pastāvīgo iedzīvotāju. </w:t>
      </w:r>
      <w:r w:rsidRPr="00AB435B">
        <w:rPr>
          <w:rFonts w:eastAsia="Calibri" w:cs="Times New Roman"/>
          <w:bCs/>
          <w:lang w:eastAsia="lv-LV"/>
        </w:rPr>
        <w:t xml:space="preserve">Rīga kā nozīmīgākais valsts attīstības centrs un galvaspilsēta nodrošina darbavietas un pakalpojumu sniegšanu </w:t>
      </w:r>
      <w:r w:rsidR="00620943" w:rsidRPr="00AB435B">
        <w:rPr>
          <w:rFonts w:eastAsia="Calibri" w:cs="Times New Roman"/>
          <w:bCs/>
          <w:lang w:eastAsia="lv-LV"/>
        </w:rPr>
        <w:t xml:space="preserve">būtiskai daļai </w:t>
      </w:r>
      <w:r w:rsidRPr="00AB435B">
        <w:rPr>
          <w:rFonts w:eastAsia="Calibri" w:cs="Times New Roman"/>
          <w:bCs/>
          <w:lang w:eastAsia="lv-LV"/>
        </w:rPr>
        <w:t>apkārtējo pašvaldību iedzīvotāj</w:t>
      </w:r>
      <w:r w:rsidR="00620943" w:rsidRPr="00AB435B">
        <w:rPr>
          <w:rFonts w:eastAsia="Calibri" w:cs="Times New Roman"/>
          <w:bCs/>
          <w:lang w:eastAsia="lv-LV"/>
        </w:rPr>
        <w:t xml:space="preserve">u. Ņemot vērā esošo pašvaldību budžeta veidošanās kārtību un pašvaldību finanšu izlīdzināšanas nosacījumus, ir veidojusies situācija, kur pamatā Rīga un Pierīgas pašvaldības ir no pašvaldību budžeta viedokļa visnodrošinātākās pašvaldības un iemaksātāji PFIF. </w:t>
      </w:r>
      <w:r w:rsidRPr="00AB435B">
        <w:rPr>
          <w:rFonts w:eastAsia="Calibri" w:cs="Times New Roman"/>
          <w:bCs/>
          <w:lang w:eastAsia="lv-LV"/>
        </w:rPr>
        <w:t>Tomēr, lai nodrošinātu efektīvāku publisko resursu izmantošanu un pašvaldību darbību attiecībā pret pašvaldībām noteikto izpildāmo funkciju apjomu, iedzīvotāju skaitam</w:t>
      </w:r>
      <w:r w:rsidR="00620943" w:rsidRPr="00AB435B">
        <w:rPr>
          <w:rFonts w:eastAsia="Calibri" w:cs="Times New Roman"/>
          <w:bCs/>
          <w:lang w:eastAsia="lv-LV"/>
        </w:rPr>
        <w:t xml:space="preserve"> arī</w:t>
      </w:r>
      <w:r w:rsidRPr="00AB435B">
        <w:rPr>
          <w:rFonts w:eastAsia="Calibri" w:cs="Times New Roman"/>
          <w:bCs/>
          <w:lang w:eastAsia="lv-LV"/>
        </w:rPr>
        <w:t xml:space="preserve"> Pierīgas pašvaldībās vajadzētu būt vismaz 15 000. </w:t>
      </w:r>
      <w:r w:rsidR="00A72FFD" w:rsidRPr="00AB435B">
        <w:rPr>
          <w:rFonts w:eastAsia="Calibri" w:cs="Times New Roman"/>
          <w:bCs/>
          <w:lang w:eastAsia="lv-LV"/>
        </w:rPr>
        <w:t>Tāpat, s</w:t>
      </w:r>
      <w:r w:rsidR="00620943" w:rsidRPr="00AB435B">
        <w:rPr>
          <w:rFonts w:eastAsia="Calibri" w:cs="Times New Roman"/>
          <w:bCs/>
          <w:lang w:eastAsia="lv-LV"/>
        </w:rPr>
        <w:t>askaņoti un racionāli</w:t>
      </w:r>
      <w:r w:rsidRPr="00AB435B">
        <w:rPr>
          <w:rFonts w:eastAsia="Calibri" w:cs="Times New Roman"/>
          <w:bCs/>
          <w:lang w:eastAsia="lv-LV"/>
        </w:rPr>
        <w:t xml:space="preserve"> </w:t>
      </w:r>
      <w:r w:rsidR="00620943" w:rsidRPr="00AB435B">
        <w:rPr>
          <w:rFonts w:eastAsia="Calibri" w:cs="Times New Roman"/>
          <w:bCs/>
          <w:lang w:eastAsia="lv-LV"/>
        </w:rPr>
        <w:t>plānojot teritorijas attīstību,</w:t>
      </w:r>
      <w:r w:rsidRPr="00AB435B">
        <w:rPr>
          <w:rFonts w:eastAsia="Calibri" w:cs="Times New Roman"/>
          <w:bCs/>
          <w:lang w:eastAsia="lv-LV"/>
        </w:rPr>
        <w:t xml:space="preserve"> arī Pierīgā ir iespējas radīt darbavietas un piesaistīt investīcijas, līdz ar to vienas pašvaldības ietvaros veidojot gan industriālās zonas, gan dzīvojamās zonas</w:t>
      </w:r>
      <w:r w:rsidR="00F42313" w:rsidRPr="00AB435B">
        <w:rPr>
          <w:rFonts w:eastAsia="Calibri" w:cs="Times New Roman"/>
          <w:bCs/>
          <w:lang w:eastAsia="lv-LV"/>
        </w:rPr>
        <w:t>.</w:t>
      </w:r>
    </w:p>
    <w:p w14:paraId="2BABA97F" w14:textId="77777777" w:rsidR="00C125C8" w:rsidRPr="00AB435B" w:rsidRDefault="00C125C8" w:rsidP="007077D5">
      <w:pPr>
        <w:pStyle w:val="ListParagraph"/>
        <w:numPr>
          <w:ilvl w:val="0"/>
          <w:numId w:val="54"/>
        </w:numPr>
        <w:tabs>
          <w:tab w:val="left" w:pos="993"/>
        </w:tabs>
        <w:ind w:left="0" w:firstLine="709"/>
        <w:rPr>
          <w:rFonts w:eastAsia="Times New Roman" w:cs="Times New Roman"/>
          <w:shd w:val="clear" w:color="auto" w:fill="FFFFFF"/>
          <w:lang w:eastAsia="lv-LV"/>
        </w:rPr>
      </w:pPr>
      <w:r w:rsidRPr="00AB435B">
        <w:rPr>
          <w:rFonts w:eastAsia="Calibri" w:cs="Times New Roman"/>
          <w:b/>
          <w:lang w:eastAsia="lv-LV"/>
        </w:rPr>
        <w:t>Iespējama</w:t>
      </w:r>
      <w:r w:rsidRPr="00AB435B">
        <w:rPr>
          <w:rFonts w:eastAsia="Times New Roman" w:cs="Times New Roman"/>
          <w:b/>
          <w:shd w:val="clear" w:color="auto" w:fill="FFFFFF"/>
          <w:lang w:eastAsia="lv-LV"/>
        </w:rPr>
        <w:t xml:space="preserve"> ilgtspējīga teritorijas ekonomiskā attīstība, un pašvaldībai ir spēja teritorijai piesaistīt nozīmīgas investīcijas.</w:t>
      </w:r>
      <w:r w:rsidRPr="00AB435B">
        <w:rPr>
          <w:rFonts w:eastAsia="Times New Roman" w:cs="Times New Roman"/>
          <w:shd w:val="clear" w:color="auto" w:fill="FFFFFF"/>
          <w:lang w:eastAsia="lv-LV"/>
        </w:rPr>
        <w:t xml:space="preserve"> Investīciju piesaistei </w:t>
      </w:r>
      <w:r w:rsidR="00F42313" w:rsidRPr="00AB435B">
        <w:rPr>
          <w:rFonts w:eastAsia="Times New Roman" w:cs="Times New Roman"/>
          <w:shd w:val="clear" w:color="auto" w:fill="FFFFFF"/>
          <w:lang w:eastAsia="lv-LV"/>
        </w:rPr>
        <w:t xml:space="preserve">liela ietekme </w:t>
      </w:r>
      <w:r w:rsidRPr="00AB435B">
        <w:rPr>
          <w:rFonts w:eastAsia="Times New Roman" w:cs="Times New Roman"/>
          <w:shd w:val="clear" w:color="auto" w:fill="FFFFFF"/>
          <w:lang w:eastAsia="lv-LV"/>
        </w:rPr>
        <w:t>ir valsts institūciju politikai un tās realizācijai</w:t>
      </w:r>
      <w:r w:rsidR="00F42313" w:rsidRPr="00AB435B">
        <w:rPr>
          <w:rFonts w:eastAsia="Times New Roman" w:cs="Times New Roman"/>
          <w:shd w:val="clear" w:color="auto" w:fill="FFFFFF"/>
          <w:lang w:eastAsia="lv-LV"/>
        </w:rPr>
        <w:t>. T</w:t>
      </w:r>
      <w:r w:rsidRPr="00AB435B">
        <w:rPr>
          <w:rFonts w:eastAsia="Times New Roman" w:cs="Times New Roman"/>
          <w:shd w:val="clear" w:color="auto" w:fill="FFFFFF"/>
          <w:lang w:eastAsia="lv-LV"/>
        </w:rPr>
        <w:t xml:space="preserve">omēr daudzos gadījumos praktiskie darbības aspekti tieši norāda arī uz pašvaldību lomu </w:t>
      </w:r>
      <w:r w:rsidR="00F42313" w:rsidRPr="00AB435B">
        <w:rPr>
          <w:rFonts w:eastAsia="Times New Roman" w:cs="Times New Roman"/>
          <w:shd w:val="clear" w:color="auto" w:fill="FFFFFF"/>
          <w:lang w:eastAsia="lv-LV"/>
        </w:rPr>
        <w:t xml:space="preserve">nozīmīgu investīciju piesaistīšanā savai teritorijai, </w:t>
      </w:r>
      <w:r w:rsidRPr="00AB435B">
        <w:rPr>
          <w:rFonts w:eastAsia="Times New Roman" w:cs="Times New Roman"/>
          <w:shd w:val="clear" w:color="auto" w:fill="FFFFFF"/>
          <w:lang w:eastAsia="lv-LV"/>
        </w:rPr>
        <w:t xml:space="preserve">tādējādi radot darbavietas un veicinot teritorijas ekonomisko attīstību. To </w:t>
      </w:r>
      <w:r w:rsidR="00F42313" w:rsidRPr="00AB435B">
        <w:rPr>
          <w:rFonts w:eastAsia="Times New Roman" w:cs="Times New Roman"/>
          <w:shd w:val="clear" w:color="auto" w:fill="FFFFFF"/>
          <w:lang w:eastAsia="lv-LV"/>
        </w:rPr>
        <w:t xml:space="preserve">ir iespējams </w:t>
      </w:r>
      <w:r w:rsidRPr="00AB435B">
        <w:rPr>
          <w:rFonts w:eastAsia="Times New Roman" w:cs="Times New Roman"/>
          <w:shd w:val="clear" w:color="auto" w:fill="FFFFFF"/>
          <w:lang w:eastAsia="lv-LV"/>
        </w:rPr>
        <w:t xml:space="preserve">veiksmīgi izdarīt, ja veidojas vairāku apstākļu kopums, kas rada labvēlīgu vidi investīcijām. </w:t>
      </w:r>
      <w:r w:rsidR="00C44501" w:rsidRPr="00AB435B">
        <w:rPr>
          <w:rFonts w:eastAsia="Times New Roman" w:cs="Times New Roman"/>
          <w:shd w:val="clear" w:color="auto" w:fill="FFFFFF"/>
          <w:lang w:eastAsia="lv-LV"/>
        </w:rPr>
        <w:t>VARAM ieskatā tie ir saskaņota</w:t>
      </w:r>
      <w:r w:rsidRPr="00AB435B">
        <w:rPr>
          <w:rFonts w:eastAsia="Times New Roman" w:cs="Times New Roman"/>
          <w:shd w:val="clear" w:color="auto" w:fill="FFFFFF"/>
          <w:lang w:eastAsia="lv-LV"/>
        </w:rPr>
        <w:t xml:space="preserve"> teritorijas attīstības plānošana</w:t>
      </w:r>
      <w:r w:rsidR="00F42313" w:rsidRPr="00AB435B">
        <w:rPr>
          <w:rFonts w:eastAsia="Times New Roman" w:cs="Times New Roman"/>
          <w:shd w:val="clear" w:color="auto" w:fill="FFFFFF"/>
          <w:lang w:eastAsia="lv-LV"/>
        </w:rPr>
        <w:t xml:space="preserve"> un</w:t>
      </w:r>
      <w:r w:rsidRPr="00AB435B">
        <w:rPr>
          <w:rFonts w:eastAsia="Times New Roman" w:cs="Times New Roman"/>
          <w:shd w:val="clear" w:color="auto" w:fill="FFFFFF"/>
          <w:lang w:eastAsia="lv-LV"/>
        </w:rPr>
        <w:t xml:space="preserve"> spēcīgu </w:t>
      </w:r>
      <w:r w:rsidR="00C44501" w:rsidRPr="00AB435B">
        <w:rPr>
          <w:rFonts w:eastAsia="Times New Roman" w:cs="Times New Roman"/>
          <w:shd w:val="clear" w:color="auto" w:fill="FFFFFF"/>
          <w:lang w:eastAsia="lv-LV"/>
        </w:rPr>
        <w:t xml:space="preserve">uzņēmēju </w:t>
      </w:r>
      <w:r w:rsidRPr="00AB435B">
        <w:rPr>
          <w:rFonts w:eastAsia="Times New Roman" w:cs="Times New Roman"/>
          <w:shd w:val="clear" w:color="auto" w:fill="FFFFFF"/>
          <w:lang w:eastAsia="lv-LV"/>
        </w:rPr>
        <w:t>atbalsta struktūru radīšana pašvaldīb</w:t>
      </w:r>
      <w:r w:rsidR="00C44501" w:rsidRPr="00AB435B">
        <w:rPr>
          <w:rFonts w:eastAsia="Times New Roman" w:cs="Times New Roman"/>
          <w:shd w:val="clear" w:color="auto" w:fill="FFFFFF"/>
          <w:lang w:eastAsia="lv-LV"/>
        </w:rPr>
        <w:t>ā</w:t>
      </w:r>
      <w:r w:rsidRPr="00AB435B">
        <w:rPr>
          <w:rFonts w:eastAsia="Times New Roman" w:cs="Times New Roman"/>
          <w:shd w:val="clear" w:color="auto" w:fill="FFFFFF"/>
          <w:lang w:eastAsia="lv-LV"/>
        </w:rPr>
        <w:t xml:space="preserve">s, bet pats būtiskākais ir pašvaldību budžeta iespējas veikt ieguldījumus savas teritorijas attīstībai. </w:t>
      </w:r>
      <w:r w:rsidR="00C44501" w:rsidRPr="00AB435B">
        <w:rPr>
          <w:rFonts w:eastAsia="Times New Roman" w:cs="Times New Roman"/>
          <w:shd w:val="clear" w:color="auto" w:fill="FFFFFF"/>
          <w:lang w:eastAsia="lv-LV"/>
        </w:rPr>
        <w:t>Ja</w:t>
      </w:r>
      <w:r w:rsidRPr="00AB435B">
        <w:rPr>
          <w:rFonts w:eastAsia="Times New Roman" w:cs="Times New Roman"/>
          <w:shd w:val="clear" w:color="auto" w:fill="FFFFFF"/>
          <w:lang w:eastAsia="lv-LV"/>
        </w:rPr>
        <w:t xml:space="preserve"> pašvaldībā dzīvo ap 15 000 pastāvīgo iedzīvotāju,</w:t>
      </w:r>
      <w:r w:rsidR="00223D8B" w:rsidRPr="00AB435B">
        <w:rPr>
          <w:rFonts w:eastAsia="Times New Roman" w:cs="Times New Roman"/>
          <w:shd w:val="clear" w:color="auto" w:fill="FFFFFF"/>
          <w:lang w:eastAsia="lv-LV"/>
        </w:rPr>
        <w:t xml:space="preserve"> tad tās ieņēmumiem vajadzētu veidoties </w:t>
      </w:r>
      <w:r w:rsidR="00C44501" w:rsidRPr="00AB435B">
        <w:rPr>
          <w:rFonts w:eastAsia="Times New Roman" w:cs="Times New Roman"/>
          <w:shd w:val="clear" w:color="auto" w:fill="FFFFFF"/>
          <w:lang w:eastAsia="lv-LV"/>
        </w:rPr>
        <w:t>ap 20 milj. EUR gadā, kas savukārt</w:t>
      </w:r>
      <w:r w:rsidRPr="00AB435B">
        <w:rPr>
          <w:rFonts w:eastAsia="Times New Roman" w:cs="Times New Roman"/>
          <w:shd w:val="clear" w:color="auto" w:fill="FFFFFF"/>
          <w:lang w:eastAsia="lv-LV"/>
        </w:rPr>
        <w:t xml:space="preserve"> rada iespēju pašvaldībai būt finansiāli pašpietiekamai</w:t>
      </w:r>
      <w:r w:rsidR="00C44501" w:rsidRPr="00AB435B">
        <w:rPr>
          <w:rFonts w:eastAsia="Times New Roman" w:cs="Times New Roman"/>
          <w:shd w:val="clear" w:color="auto" w:fill="FFFFFF"/>
          <w:lang w:eastAsia="lv-LV"/>
        </w:rPr>
        <w:t xml:space="preserve">. </w:t>
      </w:r>
      <w:r w:rsidR="00F42313" w:rsidRPr="00AB435B">
        <w:rPr>
          <w:rFonts w:eastAsia="Times New Roman" w:cs="Times New Roman"/>
          <w:shd w:val="clear" w:color="auto" w:fill="FFFFFF"/>
          <w:lang w:eastAsia="lv-LV"/>
        </w:rPr>
        <w:t>P</w:t>
      </w:r>
      <w:r w:rsidRPr="00AB435B">
        <w:rPr>
          <w:rFonts w:eastAsia="Times New Roman" w:cs="Times New Roman"/>
          <w:shd w:val="clear" w:color="auto" w:fill="FFFFFF"/>
          <w:lang w:eastAsia="lv-LV"/>
        </w:rPr>
        <w:t>iemēram</w:t>
      </w:r>
      <w:r w:rsidR="00C44501" w:rsidRPr="00AB435B">
        <w:rPr>
          <w:rFonts w:eastAsia="Times New Roman" w:cs="Times New Roman"/>
          <w:shd w:val="clear" w:color="auto" w:fill="FFFFFF"/>
          <w:lang w:eastAsia="lv-LV"/>
        </w:rPr>
        <w:t>,</w:t>
      </w:r>
      <w:r w:rsidRPr="00AB435B">
        <w:rPr>
          <w:rFonts w:eastAsia="Times New Roman" w:cs="Times New Roman"/>
          <w:shd w:val="clear" w:color="auto" w:fill="FFFFFF"/>
          <w:lang w:eastAsia="lv-LV"/>
        </w:rPr>
        <w:t xml:space="preserve"> </w:t>
      </w:r>
      <w:r w:rsidR="00F42313" w:rsidRPr="00AB435B">
        <w:rPr>
          <w:rFonts w:eastAsia="Times New Roman" w:cs="Times New Roman"/>
          <w:shd w:val="clear" w:color="auto" w:fill="FFFFFF"/>
          <w:lang w:eastAsia="lv-LV"/>
        </w:rPr>
        <w:t xml:space="preserve">tas ļauj </w:t>
      </w:r>
      <w:r w:rsidR="00CC1E99" w:rsidRPr="00AB435B">
        <w:rPr>
          <w:rFonts w:eastAsia="Times New Roman" w:cs="Times New Roman"/>
          <w:shd w:val="clear" w:color="auto" w:fill="FFFFFF"/>
          <w:lang w:eastAsia="lv-LV"/>
        </w:rPr>
        <w:t xml:space="preserve">īstenot </w:t>
      </w:r>
      <w:r w:rsidRPr="00AB435B">
        <w:rPr>
          <w:rFonts w:eastAsia="Times New Roman" w:cs="Times New Roman"/>
          <w:shd w:val="clear" w:color="auto" w:fill="FFFFFF"/>
          <w:lang w:eastAsia="lv-LV"/>
        </w:rPr>
        <w:t>salīdzinoši mazāku</w:t>
      </w:r>
      <w:r w:rsidR="00CC1E99" w:rsidRPr="00AB435B">
        <w:rPr>
          <w:rFonts w:eastAsia="Times New Roman" w:cs="Times New Roman"/>
          <w:shd w:val="clear" w:color="auto" w:fill="FFFFFF"/>
          <w:lang w:eastAsia="lv-LV"/>
        </w:rPr>
        <w:t>s</w:t>
      </w:r>
      <w:r w:rsidRPr="00AB435B">
        <w:rPr>
          <w:rFonts w:eastAsia="Times New Roman" w:cs="Times New Roman"/>
          <w:shd w:val="clear" w:color="auto" w:fill="FFFFFF"/>
          <w:lang w:eastAsia="lv-LV"/>
        </w:rPr>
        <w:t xml:space="preserve"> projektu</w:t>
      </w:r>
      <w:r w:rsidR="00CC1E99" w:rsidRPr="00AB435B">
        <w:rPr>
          <w:rFonts w:eastAsia="Times New Roman" w:cs="Times New Roman"/>
          <w:shd w:val="clear" w:color="auto" w:fill="FFFFFF"/>
          <w:lang w:eastAsia="lv-LV"/>
        </w:rPr>
        <w:t>s</w:t>
      </w:r>
      <w:r w:rsidRPr="00AB435B">
        <w:rPr>
          <w:rFonts w:eastAsia="Times New Roman" w:cs="Times New Roman"/>
          <w:shd w:val="clear" w:color="auto" w:fill="FFFFFF"/>
          <w:lang w:eastAsia="lv-LV"/>
        </w:rPr>
        <w:t xml:space="preserve"> </w:t>
      </w:r>
      <w:r w:rsidR="00CC1E99" w:rsidRPr="00AB435B">
        <w:rPr>
          <w:rFonts w:eastAsia="Times New Roman" w:cs="Times New Roman"/>
          <w:shd w:val="clear" w:color="auto" w:fill="FFFFFF"/>
          <w:lang w:eastAsia="lv-LV"/>
        </w:rPr>
        <w:t xml:space="preserve">bez aizņēmuma </w:t>
      </w:r>
      <w:r w:rsidRPr="00AB435B">
        <w:rPr>
          <w:rFonts w:eastAsia="Times New Roman" w:cs="Times New Roman"/>
          <w:shd w:val="clear" w:color="auto" w:fill="FFFFFF"/>
          <w:lang w:eastAsia="lv-LV"/>
        </w:rPr>
        <w:t xml:space="preserve">Valsts kasē. Pašvaldību funkciju apjomam atbilstošs pašvaldību budžets var palīdzēt </w:t>
      </w:r>
      <w:r w:rsidR="00F42313" w:rsidRPr="00AB435B">
        <w:rPr>
          <w:rFonts w:eastAsia="Times New Roman" w:cs="Times New Roman"/>
          <w:shd w:val="clear" w:color="auto" w:fill="FFFFFF"/>
          <w:lang w:eastAsia="lv-LV"/>
        </w:rPr>
        <w:t xml:space="preserve">nozīmīgu investīciju piesaistē un </w:t>
      </w:r>
      <w:r w:rsidRPr="00AB435B">
        <w:rPr>
          <w:rFonts w:eastAsia="Times New Roman" w:cs="Times New Roman"/>
          <w:shd w:val="clear" w:color="auto" w:fill="FFFFFF"/>
          <w:lang w:eastAsia="lv-LV"/>
        </w:rPr>
        <w:t>radīt darbavietas, un mazināt iedzīvotāju aizbraukšanu labāku darba vietu meklējumos. Latvijas un ārvalstu prakse pierāda, ka investoriem ir</w:t>
      </w:r>
      <w:r w:rsidR="00223D8B" w:rsidRPr="00AB435B">
        <w:rPr>
          <w:rFonts w:eastAsia="Times New Roman" w:cs="Times New Roman"/>
          <w:shd w:val="clear" w:color="auto" w:fill="FFFFFF"/>
          <w:lang w:eastAsia="lv-LV"/>
        </w:rPr>
        <w:t xml:space="preserve"> svarīga pašvaldību kapacitāte un iespējas, kā arī </w:t>
      </w:r>
      <w:r w:rsidRPr="00AB435B">
        <w:rPr>
          <w:rFonts w:eastAsia="Times New Roman" w:cs="Times New Roman"/>
          <w:shd w:val="clear" w:color="auto" w:fill="FFFFFF"/>
          <w:lang w:eastAsia="lv-LV"/>
        </w:rPr>
        <w:t>iedzīvotāju skaits.</w:t>
      </w:r>
    </w:p>
    <w:p w14:paraId="2BABA980" w14:textId="77777777" w:rsidR="00C125C8" w:rsidRPr="00AB435B" w:rsidRDefault="00C125C8" w:rsidP="007077D5">
      <w:pPr>
        <w:pStyle w:val="ListParagraph"/>
        <w:numPr>
          <w:ilvl w:val="0"/>
          <w:numId w:val="54"/>
        </w:numPr>
        <w:tabs>
          <w:tab w:val="left" w:pos="993"/>
        </w:tabs>
        <w:ind w:left="0" w:firstLine="709"/>
        <w:rPr>
          <w:rFonts w:eastAsia="Times New Roman" w:cs="Times New Roman"/>
          <w:shd w:val="clear" w:color="auto" w:fill="FFFFFF"/>
          <w:lang w:eastAsia="lv-LV"/>
        </w:rPr>
      </w:pPr>
      <w:r w:rsidRPr="00AB435B">
        <w:rPr>
          <w:rFonts w:eastAsia="Calibri" w:cs="Times New Roman"/>
          <w:b/>
          <w:lang w:eastAsia="lv-LV"/>
        </w:rPr>
        <w:t>Iespējams</w:t>
      </w:r>
      <w:r w:rsidRPr="00AB435B">
        <w:rPr>
          <w:rFonts w:eastAsia="Times New Roman" w:cs="Times New Roman"/>
          <w:shd w:val="clear" w:color="auto" w:fill="FFFFFF"/>
          <w:lang w:eastAsia="lv-LV"/>
        </w:rPr>
        <w:t xml:space="preserve"> </w:t>
      </w:r>
      <w:r w:rsidRPr="00AB435B">
        <w:rPr>
          <w:rFonts w:eastAsia="Times New Roman" w:cs="Times New Roman"/>
          <w:b/>
          <w:bCs/>
          <w:shd w:val="clear" w:color="auto" w:fill="FFFFFF"/>
          <w:lang w:eastAsia="lv-LV"/>
        </w:rPr>
        <w:t>izveidot efektīvu izglītības, veselības aprūpes un sociālo pakalpojumu iestāžu tīklu, sabiedriskā transporta un ceļu tīklu, kā arī komunālās saimniecības tīklu.</w:t>
      </w:r>
      <w:r w:rsidRPr="00AB435B">
        <w:rPr>
          <w:rFonts w:eastAsia="Times New Roman" w:cs="Times New Roman"/>
          <w:shd w:val="clear" w:color="auto" w:fill="FFFFFF"/>
          <w:lang w:eastAsia="lv-LV"/>
        </w:rPr>
        <w:t xml:space="preserve"> Būtiski ir teritorijas attīstību plānot kopsakarībās – tostarp ap reģionālās un nacionālās nozīmes centriem, ap kuriem veidojas augstāka ekonomiskā aktivitāte un pieprasījums pēc pakalpojumiem. Tas attiecas, pirmkārt, uz efektīva izglītības, veselības aprūpes, sociālās palīdzības, ceļu un transporta infrastruktūras tīkla izveidi. Otrkārt, tas ļautu attīstīt perspektīvos saimnieciskās darbības virzienus teritorijā un atbilstoši uzņēmēju vēlmēm un vajadzībām pakārtot tiem visu veidu nepieciešamo infrastruktūru.</w:t>
      </w:r>
      <w:r w:rsidRPr="00AB435B">
        <w:rPr>
          <w:rFonts w:eastAsia="Times New Roman" w:cs="Times New Roman"/>
          <w:shd w:val="clear" w:color="auto" w:fill="FFFFFF"/>
          <w:vertAlign w:val="superscript"/>
          <w:lang w:eastAsia="lv-LV"/>
        </w:rPr>
        <w:t xml:space="preserve"> </w:t>
      </w:r>
    </w:p>
    <w:p w14:paraId="2BABA981" w14:textId="77777777" w:rsidR="0091283C" w:rsidRPr="00AB435B" w:rsidRDefault="00C125C8" w:rsidP="007077D5">
      <w:pPr>
        <w:pStyle w:val="ListParagraph"/>
        <w:numPr>
          <w:ilvl w:val="0"/>
          <w:numId w:val="54"/>
        </w:numPr>
        <w:tabs>
          <w:tab w:val="left" w:pos="993"/>
        </w:tabs>
        <w:ind w:left="0" w:firstLine="709"/>
        <w:rPr>
          <w:rFonts w:eastAsia="Times New Roman" w:cs="Times New Roman"/>
          <w:shd w:val="clear" w:color="auto" w:fill="FFFFFF"/>
          <w:lang w:eastAsia="lv-LV"/>
        </w:rPr>
      </w:pPr>
      <w:r w:rsidRPr="00AB435B">
        <w:rPr>
          <w:rFonts w:eastAsia="Times New Roman" w:cs="Times New Roman"/>
          <w:b/>
          <w:bCs/>
          <w:shd w:val="clear" w:color="auto" w:fill="FFFFFF"/>
          <w:lang w:eastAsia="lv-LV"/>
        </w:rPr>
        <w:t xml:space="preserve">Teritorija ir optimāli izveidota, lai </w:t>
      </w:r>
      <w:r w:rsidR="00C44501" w:rsidRPr="00AB435B">
        <w:rPr>
          <w:rFonts w:eastAsia="Times New Roman" w:cs="Times New Roman"/>
          <w:b/>
          <w:bCs/>
          <w:shd w:val="clear" w:color="auto" w:fill="FFFFFF"/>
          <w:lang w:eastAsia="lv-LV"/>
        </w:rPr>
        <w:t xml:space="preserve">pašvaldība patstāvīgi izpildītu tai likumos noteiktās autonomās funkcijas, izņemot </w:t>
      </w:r>
      <w:r w:rsidRPr="00AB435B">
        <w:rPr>
          <w:rFonts w:eastAsia="Times New Roman" w:cs="Times New Roman"/>
          <w:b/>
          <w:bCs/>
          <w:shd w:val="clear" w:color="auto" w:fill="FFFFFF"/>
          <w:lang w:eastAsia="lv-LV"/>
        </w:rPr>
        <w:t xml:space="preserve">gadījumus, ja likumos noteikts </w:t>
      </w:r>
      <w:r w:rsidR="00F7405D" w:rsidRPr="00AB435B">
        <w:rPr>
          <w:rFonts w:eastAsia="Times New Roman" w:cs="Times New Roman"/>
          <w:b/>
          <w:bCs/>
          <w:shd w:val="clear" w:color="auto" w:fill="FFFFFF"/>
          <w:lang w:eastAsia="lv-LV"/>
        </w:rPr>
        <w:t>citādi</w:t>
      </w:r>
      <w:r w:rsidRPr="00AB435B">
        <w:rPr>
          <w:rFonts w:eastAsia="Times New Roman" w:cs="Times New Roman"/>
          <w:b/>
          <w:bCs/>
          <w:shd w:val="clear" w:color="auto" w:fill="FFFFFF"/>
          <w:lang w:eastAsia="lv-LV"/>
        </w:rPr>
        <w:t>.</w:t>
      </w:r>
      <w:r w:rsidRPr="00AB435B">
        <w:rPr>
          <w:rFonts w:eastAsia="Times New Roman" w:cs="Times New Roman"/>
          <w:shd w:val="clear" w:color="auto" w:fill="FFFFFF"/>
          <w:lang w:eastAsia="lv-LV"/>
        </w:rPr>
        <w:t xml:space="preserve"> Ņemot vērā </w:t>
      </w:r>
      <w:r w:rsidRPr="00AB435B">
        <w:rPr>
          <w:rFonts w:eastAsia="Times New Roman" w:cs="Times New Roman"/>
          <w:shd w:val="clear" w:color="auto" w:fill="FFFFFF"/>
          <w:lang w:eastAsia="lv-LV"/>
        </w:rPr>
        <w:lastRenderedPageBreak/>
        <w:t xml:space="preserve">pašvaldību sistēmā notikušās funkcionālās reformas, secināms, ka Latvijā pakāpeniski ir izveidota bāze funkcionāli spēcīgu vietējo pašvaldību darbībai. Ziņojumā ir uzskaitītas pašvaldību darbības jomas nozaru griezumā (sk. </w:t>
      </w:r>
      <w:r w:rsidR="006A583F" w:rsidRPr="00AB435B">
        <w:rPr>
          <w:rFonts w:eastAsia="Times New Roman" w:cs="Times New Roman"/>
          <w:shd w:val="clear" w:color="auto" w:fill="FFFFFF"/>
          <w:lang w:eastAsia="lv-LV"/>
        </w:rPr>
        <w:t xml:space="preserve">1. </w:t>
      </w:r>
      <w:r w:rsidRPr="00AB435B">
        <w:rPr>
          <w:rFonts w:eastAsia="Times New Roman" w:cs="Times New Roman"/>
          <w:shd w:val="clear" w:color="auto" w:fill="FFFFFF"/>
          <w:lang w:eastAsia="lv-LV"/>
        </w:rPr>
        <w:t>pielikumu). Šodienas situācijā pašvaldību loma valsts pārvaldes sistēmā tikai pieaug, kas pašvaldībām prasa atbildīgi risināt jautājumus savu iedzīvotāju interesēs. J</w:t>
      </w:r>
      <w:r w:rsidR="00F7405D" w:rsidRPr="00AB435B">
        <w:rPr>
          <w:rFonts w:eastAsia="Times New Roman" w:cs="Times New Roman"/>
          <w:shd w:val="clear" w:color="auto" w:fill="FFFFFF"/>
          <w:lang w:eastAsia="lv-LV"/>
        </w:rPr>
        <w:t>āuzsver, ka j</w:t>
      </w:r>
      <w:r w:rsidRPr="00AB435B">
        <w:rPr>
          <w:rFonts w:eastAsia="Times New Roman" w:cs="Times New Roman"/>
          <w:shd w:val="clear" w:color="auto" w:fill="FFFFFF"/>
          <w:lang w:eastAsia="lv-LV"/>
        </w:rPr>
        <w:t xml:space="preserve">uridiskā loģika norāda, ka, likumā uzdodot publiskai personai </w:t>
      </w:r>
      <w:r w:rsidR="00C44501" w:rsidRPr="00AB435B">
        <w:rPr>
          <w:rFonts w:eastAsia="Times New Roman" w:cs="Times New Roman"/>
          <w:shd w:val="clear" w:color="auto" w:fill="FFFFFF"/>
          <w:lang w:eastAsia="lv-LV"/>
        </w:rPr>
        <w:t xml:space="preserve">izpildīt </w:t>
      </w:r>
      <w:r w:rsidRPr="00AB435B">
        <w:rPr>
          <w:rFonts w:eastAsia="Times New Roman" w:cs="Times New Roman"/>
          <w:shd w:val="clear" w:color="auto" w:fill="FFFFFF"/>
          <w:lang w:eastAsia="lv-LV"/>
        </w:rPr>
        <w:t>valsts pārvaldes funkciju, publiska persona citai publiskai personai vai privātpersonai</w:t>
      </w:r>
      <w:r w:rsidR="00C44501" w:rsidRPr="00AB435B">
        <w:rPr>
          <w:rFonts w:eastAsia="Times New Roman" w:cs="Times New Roman"/>
          <w:shd w:val="clear" w:color="auto" w:fill="FFFFFF"/>
          <w:lang w:eastAsia="lv-LV"/>
        </w:rPr>
        <w:t xml:space="preserve"> var deleģēt tikai no funkcijas izrietošus pārvaldes </w:t>
      </w:r>
      <w:r w:rsidR="00C44501" w:rsidRPr="00AB435B">
        <w:rPr>
          <w:rFonts w:eastAsia="Times New Roman" w:cs="Times New Roman"/>
          <w:i/>
          <w:iCs/>
          <w:shd w:val="clear" w:color="auto" w:fill="FFFFFF"/>
          <w:lang w:eastAsia="lv-LV"/>
        </w:rPr>
        <w:t>uzdevumus</w:t>
      </w:r>
      <w:r w:rsidR="00C44501" w:rsidRPr="00AB435B">
        <w:rPr>
          <w:rFonts w:eastAsia="Times New Roman" w:cs="Times New Roman"/>
          <w:shd w:val="clear" w:color="auto" w:fill="FFFFFF"/>
          <w:lang w:eastAsia="lv-LV"/>
        </w:rPr>
        <w:t xml:space="preserve">. </w:t>
      </w:r>
      <w:r w:rsidRPr="00AB435B">
        <w:rPr>
          <w:rFonts w:eastAsia="Times New Roman" w:cs="Times New Roman"/>
          <w:shd w:val="clear" w:color="auto" w:fill="FFFFFF"/>
          <w:lang w:eastAsia="lv-LV"/>
        </w:rPr>
        <w:t>Pretējā gadījumā</w:t>
      </w:r>
      <w:r w:rsidR="00F7405D" w:rsidRPr="00AB435B">
        <w:rPr>
          <w:rFonts w:eastAsia="Times New Roman" w:cs="Times New Roman"/>
          <w:shd w:val="clear" w:color="auto" w:fill="FFFFFF"/>
          <w:lang w:eastAsia="lv-LV"/>
        </w:rPr>
        <w:t>, proti</w:t>
      </w:r>
      <w:r w:rsidR="00C44501" w:rsidRPr="00AB435B">
        <w:rPr>
          <w:rFonts w:eastAsia="Times New Roman" w:cs="Times New Roman"/>
          <w:shd w:val="clear" w:color="auto" w:fill="FFFFFF"/>
          <w:lang w:eastAsia="lv-LV"/>
        </w:rPr>
        <w:t>, ja publiska persona izpildei citai publiskai personai</w:t>
      </w:r>
      <w:r w:rsidR="00F7405D" w:rsidRPr="00AB435B">
        <w:rPr>
          <w:rFonts w:eastAsia="Times New Roman" w:cs="Times New Roman"/>
          <w:shd w:val="clear" w:color="auto" w:fill="FFFFFF"/>
          <w:lang w:eastAsia="lv-LV"/>
        </w:rPr>
        <w:t xml:space="preserve"> deleģē savas </w:t>
      </w:r>
      <w:r w:rsidR="00F7405D" w:rsidRPr="00AB435B">
        <w:rPr>
          <w:rFonts w:eastAsia="Times New Roman" w:cs="Times New Roman"/>
          <w:i/>
          <w:iCs/>
          <w:shd w:val="clear" w:color="auto" w:fill="FFFFFF"/>
          <w:lang w:eastAsia="lv-LV"/>
        </w:rPr>
        <w:t>funkcijas</w:t>
      </w:r>
      <w:r w:rsidR="00F7405D" w:rsidRPr="00AB435B">
        <w:rPr>
          <w:rFonts w:eastAsia="Times New Roman" w:cs="Times New Roman"/>
          <w:shd w:val="clear" w:color="auto" w:fill="FFFFFF"/>
          <w:lang w:eastAsia="lv-LV"/>
        </w:rPr>
        <w:t xml:space="preserve">, </w:t>
      </w:r>
      <w:r w:rsidRPr="00AB435B">
        <w:rPr>
          <w:rFonts w:eastAsia="Times New Roman" w:cs="Times New Roman"/>
          <w:shd w:val="clear" w:color="auto" w:fill="FFFFFF"/>
          <w:lang w:eastAsia="lv-LV"/>
        </w:rPr>
        <w:t>zūd jēga šādas publisk</w:t>
      </w:r>
      <w:r w:rsidR="00F7405D" w:rsidRPr="00AB435B">
        <w:rPr>
          <w:rFonts w:eastAsia="Times New Roman" w:cs="Times New Roman"/>
          <w:shd w:val="clear" w:color="auto" w:fill="FFFFFF"/>
          <w:lang w:eastAsia="lv-LV"/>
        </w:rPr>
        <w:t>as</w:t>
      </w:r>
      <w:r w:rsidRPr="00AB435B">
        <w:rPr>
          <w:rFonts w:eastAsia="Times New Roman" w:cs="Times New Roman"/>
          <w:shd w:val="clear" w:color="auto" w:fill="FFFFFF"/>
          <w:lang w:eastAsia="lv-LV"/>
        </w:rPr>
        <w:t xml:space="preserve"> person</w:t>
      </w:r>
      <w:r w:rsidR="00F7405D" w:rsidRPr="00AB435B">
        <w:rPr>
          <w:rFonts w:eastAsia="Times New Roman" w:cs="Times New Roman"/>
          <w:shd w:val="clear" w:color="auto" w:fill="FFFFFF"/>
          <w:lang w:eastAsia="lv-LV"/>
        </w:rPr>
        <w:t>as</w:t>
      </w:r>
      <w:r w:rsidRPr="00AB435B">
        <w:rPr>
          <w:rFonts w:eastAsia="Times New Roman" w:cs="Times New Roman"/>
          <w:shd w:val="clear" w:color="auto" w:fill="FFFFFF"/>
          <w:lang w:eastAsia="lv-LV"/>
        </w:rPr>
        <w:t xml:space="preserve"> darbībai</w:t>
      </w:r>
      <w:r w:rsidR="00C44501" w:rsidRPr="00AB435B">
        <w:rPr>
          <w:rFonts w:eastAsia="Times New Roman" w:cs="Times New Roman"/>
          <w:shd w:val="clear" w:color="auto" w:fill="FFFFFF"/>
          <w:lang w:eastAsia="lv-LV"/>
        </w:rPr>
        <w:t xml:space="preserve">. </w:t>
      </w:r>
      <w:r w:rsidRPr="00AB435B">
        <w:rPr>
          <w:rFonts w:eastAsia="Times New Roman" w:cs="Times New Roman"/>
          <w:shd w:val="clear" w:color="auto" w:fill="FFFFFF"/>
          <w:lang w:eastAsia="lv-LV"/>
        </w:rPr>
        <w:t xml:space="preserve">Pašvaldību gadījumā tas neattiektos uz pašvaldību kopīgu iestāžu izveidi, kā arī gadījumiem, kur likumos </w:t>
      </w:r>
      <w:r w:rsidR="0091283C" w:rsidRPr="00AB435B">
        <w:rPr>
          <w:rFonts w:eastAsia="Times New Roman" w:cs="Times New Roman"/>
          <w:shd w:val="clear" w:color="auto" w:fill="FFFFFF"/>
          <w:lang w:eastAsia="lv-LV"/>
        </w:rPr>
        <w:t>noteikts citādi – piemēram, īpaš</w:t>
      </w:r>
      <w:r w:rsidR="00A72FFD" w:rsidRPr="00AB435B">
        <w:rPr>
          <w:rFonts w:eastAsia="Times New Roman" w:cs="Times New Roman"/>
          <w:shd w:val="clear" w:color="auto" w:fill="FFFFFF"/>
          <w:lang w:eastAsia="lv-LV"/>
        </w:rPr>
        <w:t>u</w:t>
      </w:r>
      <w:r w:rsidR="0091283C" w:rsidRPr="00AB435B">
        <w:rPr>
          <w:rFonts w:eastAsia="Times New Roman" w:cs="Times New Roman"/>
          <w:shd w:val="clear" w:color="auto" w:fill="FFFFFF"/>
          <w:lang w:eastAsia="lv-LV"/>
        </w:rPr>
        <w:t xml:space="preserve"> sadarbības form</w:t>
      </w:r>
      <w:r w:rsidR="00A72FFD" w:rsidRPr="00AB435B">
        <w:rPr>
          <w:rFonts w:eastAsia="Times New Roman" w:cs="Times New Roman"/>
          <w:shd w:val="clear" w:color="auto" w:fill="FFFFFF"/>
          <w:lang w:eastAsia="lv-LV"/>
        </w:rPr>
        <w:t xml:space="preserve">u veidošana </w:t>
      </w:r>
      <w:r w:rsidR="0091283C" w:rsidRPr="00AB435B">
        <w:rPr>
          <w:rFonts w:eastAsia="Times New Roman" w:cs="Times New Roman"/>
          <w:shd w:val="clear" w:color="auto" w:fill="FFFFFF"/>
          <w:lang w:eastAsia="lv-LV"/>
        </w:rPr>
        <w:t>noteiktu jautājumu risināšan</w:t>
      </w:r>
      <w:r w:rsidR="00A72FFD" w:rsidRPr="00AB435B">
        <w:rPr>
          <w:rFonts w:eastAsia="Times New Roman" w:cs="Times New Roman"/>
          <w:shd w:val="clear" w:color="auto" w:fill="FFFFFF"/>
          <w:lang w:eastAsia="lv-LV"/>
        </w:rPr>
        <w:t>ai</w:t>
      </w:r>
      <w:r w:rsidR="0091283C" w:rsidRPr="00AB435B">
        <w:rPr>
          <w:rFonts w:eastAsia="Times New Roman" w:cs="Times New Roman"/>
          <w:shd w:val="clear" w:color="auto" w:fill="FFFFFF"/>
          <w:lang w:eastAsia="lv-LV"/>
        </w:rPr>
        <w:t>.</w:t>
      </w:r>
    </w:p>
    <w:p w14:paraId="2BABA982" w14:textId="77777777" w:rsidR="00F43887" w:rsidRPr="00AB435B" w:rsidRDefault="00C125C8" w:rsidP="007077D5">
      <w:pPr>
        <w:pStyle w:val="ListParagraph"/>
        <w:numPr>
          <w:ilvl w:val="0"/>
          <w:numId w:val="54"/>
        </w:numPr>
        <w:tabs>
          <w:tab w:val="left" w:pos="1134"/>
        </w:tabs>
        <w:ind w:left="0" w:firstLine="709"/>
        <w:rPr>
          <w:rFonts w:eastAsia="Calibri" w:cs="Times New Roman"/>
          <w:lang w:eastAsia="lv-LV"/>
        </w:rPr>
      </w:pPr>
      <w:r w:rsidRPr="00AB435B">
        <w:rPr>
          <w:rFonts w:eastAsia="Times New Roman" w:cs="Times New Roman"/>
          <w:b/>
          <w:bCs/>
          <w:shd w:val="clear" w:color="auto" w:fill="FFFFFF"/>
          <w:lang w:eastAsia="lv-LV"/>
        </w:rPr>
        <w:t>Pietiekams</w:t>
      </w:r>
      <w:r w:rsidRPr="00AB435B">
        <w:rPr>
          <w:rFonts w:eastAsia="Times New Roman" w:cs="Times New Roman"/>
          <w:b/>
          <w:shd w:val="clear" w:color="auto" w:fill="FFFFFF"/>
          <w:lang w:eastAsia="lv-LV"/>
        </w:rPr>
        <w:t xml:space="preserve"> skolēnu skaits vismaz vienai perspektīvai vidusskolai.</w:t>
      </w:r>
      <w:r w:rsidRPr="00AB435B">
        <w:rPr>
          <w:rFonts w:eastAsia="Calibri" w:cs="Times New Roman"/>
          <w:lang w:eastAsia="lv-LV"/>
        </w:rPr>
        <w:t xml:space="preserve"> </w:t>
      </w:r>
      <w:r w:rsidR="003701E0" w:rsidRPr="00AB435B">
        <w:rPr>
          <w:rFonts w:eastAsia="Calibri" w:cs="Times New Roman"/>
          <w:lang w:eastAsia="lv-LV"/>
        </w:rPr>
        <w:t>L</w:t>
      </w:r>
      <w:r w:rsidR="00360ED3" w:rsidRPr="00AB435B">
        <w:rPr>
          <w:rFonts w:eastAsia="Calibri" w:cs="Times New Roman"/>
          <w:lang w:eastAsia="lv-LV"/>
        </w:rPr>
        <w:t xml:space="preserve">ikums nosaka pašvaldībām </w:t>
      </w:r>
      <w:r w:rsidR="003701E0" w:rsidRPr="00AB435B">
        <w:rPr>
          <w:rFonts w:eastAsia="Calibri" w:cs="Times New Roman"/>
          <w:lang w:eastAsia="lv-LV"/>
        </w:rPr>
        <w:t>nodrošināt tiesības iedzīvotājiem iegūt vispārējo vidējo izglītību, un izglītība ir funkcija, kurai pašvaldības kopumā tērē vislielāko daļu no sava budžeta.</w:t>
      </w:r>
      <w:r w:rsidR="00360ED3" w:rsidRPr="00AB435B">
        <w:rPr>
          <w:rFonts w:eastAsia="Calibri" w:cs="Times New Roman"/>
          <w:lang w:eastAsia="lv-LV"/>
        </w:rPr>
        <w:t xml:space="preserve"> 2019. gada 14. maija sēdē MK izskatīja informatīvo ziņojumu “Par skolu tīkla sakārtošanu”, kurā </w:t>
      </w:r>
      <w:r w:rsidR="003701E0" w:rsidRPr="00AB435B">
        <w:rPr>
          <w:rFonts w:eastAsia="Calibri" w:cs="Times New Roman"/>
          <w:lang w:eastAsia="lv-LV"/>
        </w:rPr>
        <w:t>Izglītības un zinātnes ministrija piedāvā šādu minimālo skolēnu skaitu 10.–12. klašu grupā</w:t>
      </w:r>
      <w:r w:rsidR="0040706A" w:rsidRPr="00AB435B">
        <w:rPr>
          <w:rFonts w:eastAsia="Calibri" w:cs="Times New Roman"/>
          <w:lang w:eastAsia="lv-LV"/>
        </w:rPr>
        <w:t xml:space="preserve"> piedāvātajos administratīvajos centros</w:t>
      </w:r>
      <w:r w:rsidR="003701E0" w:rsidRPr="00AB435B">
        <w:rPr>
          <w:rFonts w:eastAsia="Calibri" w:cs="Times New Roman"/>
          <w:lang w:eastAsia="lv-LV"/>
        </w:rPr>
        <w:t>: pilsētām ar vairāk nekā 50 000 iedzīvotāju 150 skolēni, administratīvo teritoriju attīstības centr</w:t>
      </w:r>
      <w:r w:rsidR="00F10580" w:rsidRPr="00AB435B">
        <w:rPr>
          <w:rFonts w:eastAsia="Calibri" w:cs="Times New Roman"/>
          <w:lang w:eastAsia="lv-LV"/>
        </w:rPr>
        <w:t xml:space="preserve">os </w:t>
      </w:r>
      <w:r w:rsidR="003701E0" w:rsidRPr="00AB435B">
        <w:rPr>
          <w:rFonts w:eastAsia="Calibri" w:cs="Times New Roman"/>
          <w:lang w:eastAsia="lv-LV"/>
        </w:rPr>
        <w:t>– 120 skolēni</w:t>
      </w:r>
      <w:r w:rsidR="0040706A" w:rsidRPr="00AB435B">
        <w:rPr>
          <w:rFonts w:eastAsia="Calibri" w:cs="Times New Roman"/>
          <w:lang w:eastAsia="lv-LV"/>
        </w:rPr>
        <w:t>.</w:t>
      </w:r>
      <w:r w:rsidR="003701E0" w:rsidRPr="00AB435B">
        <w:rPr>
          <w:rStyle w:val="FootnoteReference"/>
          <w:rFonts w:eastAsia="Calibri" w:cs="Times New Roman"/>
          <w:sz w:val="22"/>
          <w:szCs w:val="22"/>
          <w:lang w:eastAsia="lv-LV"/>
        </w:rPr>
        <w:footnoteReference w:id="12"/>
      </w:r>
      <w:r w:rsidR="00F7405D" w:rsidRPr="00AB435B">
        <w:rPr>
          <w:rFonts w:eastAsia="Calibri" w:cs="Times New Roman"/>
          <w:lang w:eastAsia="lv-LV"/>
        </w:rPr>
        <w:t xml:space="preserve"> </w:t>
      </w:r>
      <w:r w:rsidRPr="00AB435B">
        <w:rPr>
          <w:rFonts w:eastAsia="Calibri" w:cs="Times New Roman"/>
          <w:lang w:eastAsia="lv-LV"/>
        </w:rPr>
        <w:t xml:space="preserve">Vienlaikus norādām, ka Igaunijā pašreiz šāds </w:t>
      </w:r>
      <w:r w:rsidR="003701E0" w:rsidRPr="00AB435B">
        <w:rPr>
          <w:rFonts w:eastAsia="Calibri" w:cs="Times New Roman"/>
          <w:lang w:eastAsia="lv-LV"/>
        </w:rPr>
        <w:t xml:space="preserve">minimālais </w:t>
      </w:r>
      <w:r w:rsidRPr="00AB435B">
        <w:rPr>
          <w:rFonts w:eastAsia="Calibri" w:cs="Times New Roman"/>
          <w:lang w:eastAsia="lv-LV"/>
        </w:rPr>
        <w:t xml:space="preserve">kritērijs </w:t>
      </w:r>
      <w:r w:rsidR="003701E0" w:rsidRPr="00AB435B">
        <w:rPr>
          <w:rFonts w:eastAsia="Calibri" w:cs="Times New Roman"/>
          <w:lang w:eastAsia="lv-LV"/>
        </w:rPr>
        <w:t>ir 252 skolēni</w:t>
      </w:r>
      <w:r w:rsidRPr="00AB435B">
        <w:rPr>
          <w:rFonts w:eastAsia="Calibri" w:cs="Times New Roman"/>
          <w:lang w:eastAsia="lv-LV"/>
        </w:rPr>
        <w:t>, turklāt šis kritērijs nākotnē varētu tikt palielināts vairāk nekā divas reizes.</w:t>
      </w:r>
      <w:r w:rsidR="00F7405D" w:rsidRPr="00AB435B">
        <w:rPr>
          <w:rStyle w:val="FootnoteReference"/>
          <w:rFonts w:eastAsia="Calibri" w:cs="Times New Roman"/>
          <w:lang w:eastAsia="lv-LV"/>
        </w:rPr>
        <w:footnoteReference w:id="13"/>
      </w:r>
    </w:p>
    <w:p w14:paraId="2BABA983" w14:textId="77777777" w:rsidR="00AD1AD3" w:rsidRPr="00AB435B" w:rsidRDefault="00AD1AD3" w:rsidP="005C36B8">
      <w:pPr>
        <w:pStyle w:val="Heading1"/>
      </w:pPr>
      <w:bookmarkStart w:id="28" w:name="_Toc19525332"/>
      <w:r w:rsidRPr="00AB435B">
        <w:t xml:space="preserve">Konsultācijas ar pašvaldībām un </w:t>
      </w:r>
      <w:r w:rsidR="009F2438" w:rsidRPr="00AB435B">
        <w:t>izmaiņas</w:t>
      </w:r>
      <w:r w:rsidRPr="00AB435B">
        <w:t xml:space="preserve"> 35 administratīvo teritoriju modelī</w:t>
      </w:r>
      <w:bookmarkEnd w:id="28"/>
    </w:p>
    <w:p w14:paraId="2BABA984" w14:textId="77777777" w:rsidR="00F7405D" w:rsidRPr="00AB435B" w:rsidRDefault="009D39EA" w:rsidP="00F7405D">
      <w:pPr>
        <w:rPr>
          <w:rFonts w:cs="Times New Roman"/>
        </w:rPr>
      </w:pPr>
      <w:r w:rsidRPr="00AB435B">
        <w:rPr>
          <w:rFonts w:cs="Times New Roman"/>
        </w:rPr>
        <w:t xml:space="preserve">Saskaņā ar Saeimas lēmumu un MK Protokollēmuma 2.1. </w:t>
      </w:r>
      <w:r w:rsidR="00F7405D" w:rsidRPr="00AB435B">
        <w:rPr>
          <w:rFonts w:cs="Times New Roman"/>
        </w:rPr>
        <w:t xml:space="preserve">punktu </w:t>
      </w:r>
      <w:r w:rsidRPr="00AB435B">
        <w:rPr>
          <w:rFonts w:cs="Times New Roman"/>
        </w:rPr>
        <w:t>VARAM uzdots organizēt un nodrošināt konsultācijas ar pašvaldībām un sabiedrību par informatīvajā ziņojumā noteikto administratīvi teritoriālā iedalījuma modeli. Izpildot iepriekšmin</w:t>
      </w:r>
      <w:r w:rsidR="00C50574" w:rsidRPr="00AB435B">
        <w:rPr>
          <w:rFonts w:cs="Times New Roman"/>
        </w:rPr>
        <w:t>ēto</w:t>
      </w:r>
      <w:r w:rsidR="00F7405D" w:rsidRPr="00AB435B">
        <w:rPr>
          <w:rFonts w:cs="Times New Roman"/>
        </w:rPr>
        <w:t>,</w:t>
      </w:r>
      <w:r w:rsidR="00C50574" w:rsidRPr="00AB435B">
        <w:rPr>
          <w:rFonts w:cs="Times New Roman"/>
        </w:rPr>
        <w:t xml:space="preserve"> un </w:t>
      </w:r>
      <w:r w:rsidRPr="00AB435B">
        <w:rPr>
          <w:rFonts w:cs="Times New Roman"/>
        </w:rPr>
        <w:t xml:space="preserve">atbilstoši </w:t>
      </w:r>
      <w:r w:rsidR="00F10580" w:rsidRPr="00AB435B">
        <w:rPr>
          <w:rFonts w:cs="Times New Roman"/>
        </w:rPr>
        <w:t xml:space="preserve">Hartas </w:t>
      </w:r>
      <w:r w:rsidRPr="00AB435B">
        <w:rPr>
          <w:rFonts w:cs="Times New Roman"/>
        </w:rPr>
        <w:t>5. punktam, kas nosaka, ka vietējās varas teritoriju robežu izmaiņas nav atļauts izdarīt bez iepriekšējas konsultēšanās ar attiecīgo vietējo varu, VARAM laika posmā no 2019. gada 27. maija līdz 2019. gada 2. augustam i</w:t>
      </w:r>
      <w:r w:rsidR="00636DE8" w:rsidRPr="00AB435B">
        <w:rPr>
          <w:rFonts w:cs="Times New Roman"/>
        </w:rPr>
        <w:t>r organizējusi 30 konsultācijas</w:t>
      </w:r>
      <w:r w:rsidRPr="00AB435B">
        <w:rPr>
          <w:rFonts w:cs="Times New Roman"/>
        </w:rPr>
        <w:t xml:space="preserve"> </w:t>
      </w:r>
      <w:r w:rsidR="0091283C" w:rsidRPr="00AB435B">
        <w:rPr>
          <w:rFonts w:cs="Times New Roman"/>
        </w:rPr>
        <w:t xml:space="preserve">ar pašvaldību domēm </w:t>
      </w:r>
      <w:r w:rsidR="00636DE8" w:rsidRPr="00AB435B">
        <w:rPr>
          <w:rFonts w:cs="Times New Roman"/>
        </w:rPr>
        <w:t>par sabiedriskai apspriešanai izvirzām</w:t>
      </w:r>
      <w:r w:rsidR="00F10580" w:rsidRPr="00AB435B">
        <w:rPr>
          <w:rFonts w:cs="Times New Roman"/>
        </w:rPr>
        <w:t>o</w:t>
      </w:r>
      <w:r w:rsidR="00636DE8" w:rsidRPr="00AB435B">
        <w:rPr>
          <w:rFonts w:cs="Times New Roman"/>
        </w:rPr>
        <w:t xml:space="preserve"> administratīvi teritoriālā iedalījuma modeli</w:t>
      </w:r>
      <w:r w:rsidR="00F10580" w:rsidRPr="00AB435B">
        <w:rPr>
          <w:rFonts w:cs="Times New Roman"/>
        </w:rPr>
        <w:t xml:space="preserve">. </w:t>
      </w:r>
    </w:p>
    <w:p w14:paraId="2BABA985" w14:textId="77777777" w:rsidR="009D39EA" w:rsidRPr="00AB435B" w:rsidRDefault="00F10580" w:rsidP="006541E9">
      <w:pPr>
        <w:rPr>
          <w:rFonts w:cs="Times New Roman"/>
        </w:rPr>
      </w:pPr>
      <w:r w:rsidRPr="00AB435B">
        <w:rPr>
          <w:rFonts w:cs="Times New Roman"/>
        </w:rPr>
        <w:t xml:space="preserve">Piedalīties </w:t>
      </w:r>
      <w:r w:rsidR="00F7405D" w:rsidRPr="00AB435B">
        <w:rPr>
          <w:rFonts w:cs="Times New Roman"/>
        </w:rPr>
        <w:t xml:space="preserve">minētajās </w:t>
      </w:r>
      <w:r w:rsidRPr="00AB435B">
        <w:rPr>
          <w:rFonts w:cs="Times New Roman"/>
        </w:rPr>
        <w:t>k</w:t>
      </w:r>
      <w:r w:rsidR="009D39EA" w:rsidRPr="00AB435B">
        <w:rPr>
          <w:rFonts w:cs="Times New Roman"/>
        </w:rPr>
        <w:t xml:space="preserve">onsultācijās </w:t>
      </w:r>
      <w:r w:rsidRPr="00AB435B">
        <w:rPr>
          <w:rFonts w:cs="Times New Roman"/>
        </w:rPr>
        <w:t xml:space="preserve">tika aicināti </w:t>
      </w:r>
      <w:r w:rsidR="009D39EA" w:rsidRPr="00AB435B">
        <w:rPr>
          <w:rFonts w:cs="Times New Roman"/>
        </w:rPr>
        <w:t>visu attiecīgo pašvaldību domju deputāt</w:t>
      </w:r>
      <w:r w:rsidRPr="00AB435B">
        <w:rPr>
          <w:rFonts w:cs="Times New Roman"/>
        </w:rPr>
        <w:t>i</w:t>
      </w:r>
      <w:r w:rsidR="009D39EA" w:rsidRPr="00AB435B">
        <w:rPr>
          <w:rFonts w:cs="Times New Roman"/>
        </w:rPr>
        <w:t xml:space="preserve">, kuru teritoriju varētu skart apvienošanās. Lai nodrošinātu konsultāciju procesu, VARAM visām pašvaldībām nosūtīja uzaicinājumus, kuros bija </w:t>
      </w:r>
      <w:r w:rsidRPr="00AB435B">
        <w:rPr>
          <w:rFonts w:cs="Times New Roman"/>
        </w:rPr>
        <w:t xml:space="preserve">iekļauta </w:t>
      </w:r>
      <w:r w:rsidR="009D39EA" w:rsidRPr="00AB435B">
        <w:rPr>
          <w:rFonts w:cs="Times New Roman"/>
        </w:rPr>
        <w:t xml:space="preserve">saite uz </w:t>
      </w:r>
      <w:r w:rsidR="00C50574" w:rsidRPr="00AB435B">
        <w:rPr>
          <w:rFonts w:cs="Times New Roman"/>
        </w:rPr>
        <w:t>MK</w:t>
      </w:r>
      <w:r w:rsidR="009D39EA" w:rsidRPr="00AB435B">
        <w:rPr>
          <w:rFonts w:cs="Times New Roman"/>
        </w:rPr>
        <w:t xml:space="preserve"> mājaslapā publicēto informatīvo ziņojumu “Par sabiedriskai apspriešanai izvirzāmo administratīvi teritoriālā iedalījuma modeli”</w:t>
      </w:r>
      <w:r w:rsidRPr="00AB435B">
        <w:rPr>
          <w:rFonts w:cs="Times New Roman"/>
        </w:rPr>
        <w:t xml:space="preserve">. </w:t>
      </w:r>
    </w:p>
    <w:p w14:paraId="2BABA986" w14:textId="77777777" w:rsidR="00DE2CA0" w:rsidRPr="00AB435B" w:rsidRDefault="009D39EA" w:rsidP="006541E9">
      <w:pPr>
        <w:rPr>
          <w:rFonts w:cs="Times New Roman"/>
        </w:rPr>
      </w:pPr>
      <w:r w:rsidRPr="00AB435B">
        <w:rPr>
          <w:rFonts w:cs="Times New Roman"/>
        </w:rPr>
        <w:t xml:space="preserve">Konsultācijās </w:t>
      </w:r>
      <w:r w:rsidR="00DE2CA0" w:rsidRPr="00AB435B">
        <w:rPr>
          <w:rFonts w:cs="Times New Roman"/>
        </w:rPr>
        <w:t>VARAM</w:t>
      </w:r>
      <w:r w:rsidRPr="00AB435B">
        <w:rPr>
          <w:rFonts w:cs="Times New Roman"/>
        </w:rPr>
        <w:t xml:space="preserve"> pašvaldību domju deputātiem </w:t>
      </w:r>
      <w:r w:rsidR="00DE2CA0" w:rsidRPr="00AB435B">
        <w:rPr>
          <w:rFonts w:cs="Times New Roman"/>
        </w:rPr>
        <w:t>skaidroja</w:t>
      </w:r>
      <w:r w:rsidRPr="00AB435B">
        <w:rPr>
          <w:rFonts w:cs="Times New Roman"/>
        </w:rPr>
        <w:t xml:space="preserve"> administratīvi teritoriālas reformas </w:t>
      </w:r>
      <w:r w:rsidR="00DE2CA0" w:rsidRPr="00AB435B">
        <w:rPr>
          <w:rFonts w:cs="Times New Roman"/>
        </w:rPr>
        <w:t xml:space="preserve">nepieciešamību un </w:t>
      </w:r>
      <w:r w:rsidRPr="00AB435B">
        <w:rPr>
          <w:rFonts w:cs="Times New Roman"/>
        </w:rPr>
        <w:t>nozīmīgu</w:t>
      </w:r>
      <w:r w:rsidR="00DE2CA0" w:rsidRPr="00AB435B">
        <w:rPr>
          <w:rFonts w:cs="Times New Roman"/>
        </w:rPr>
        <w:t>mu</w:t>
      </w:r>
      <w:r w:rsidRPr="00AB435B">
        <w:rPr>
          <w:rFonts w:cs="Times New Roman"/>
        </w:rPr>
        <w:t xml:space="preserve">, </w:t>
      </w:r>
      <w:r w:rsidR="0046199C" w:rsidRPr="00AB435B">
        <w:rPr>
          <w:rFonts w:cs="Times New Roman"/>
        </w:rPr>
        <w:t>un pašvaldību lom</w:t>
      </w:r>
      <w:r w:rsidR="00DE2CA0" w:rsidRPr="00AB435B">
        <w:rPr>
          <w:rFonts w:cs="Times New Roman"/>
        </w:rPr>
        <w:t>u</w:t>
      </w:r>
      <w:r w:rsidR="0046199C" w:rsidRPr="00AB435B">
        <w:rPr>
          <w:rFonts w:cs="Times New Roman"/>
        </w:rPr>
        <w:t xml:space="preserve"> </w:t>
      </w:r>
      <w:r w:rsidRPr="00AB435B">
        <w:rPr>
          <w:rFonts w:cs="Times New Roman"/>
        </w:rPr>
        <w:t>valsts iedzīvotāju labklājīb</w:t>
      </w:r>
      <w:r w:rsidR="0046199C" w:rsidRPr="00AB435B">
        <w:rPr>
          <w:rFonts w:cs="Times New Roman"/>
        </w:rPr>
        <w:t>as nodrošināšanā.</w:t>
      </w:r>
      <w:r w:rsidRPr="00AB435B">
        <w:rPr>
          <w:rFonts w:cs="Times New Roman"/>
        </w:rPr>
        <w:t xml:space="preserve"> Saeimas Lēmums uzd</w:t>
      </w:r>
      <w:r w:rsidR="0046199C" w:rsidRPr="00AB435B">
        <w:rPr>
          <w:rFonts w:cs="Times New Roman"/>
        </w:rPr>
        <w:t>od</w:t>
      </w:r>
      <w:r w:rsidRPr="00AB435B">
        <w:rPr>
          <w:rFonts w:cs="Times New Roman"/>
        </w:rPr>
        <w:t xml:space="preserve"> turpināt 1998. gadā iesākto teritoriālo reformu un līdz 2021. 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Līdz ar to arī šajā gadījumā administratīvi teritoriālās reformas </w:t>
      </w:r>
      <w:r w:rsidR="00DE2CA0" w:rsidRPr="00AB435B">
        <w:rPr>
          <w:rFonts w:cs="Times New Roman"/>
        </w:rPr>
        <w:t>mērķi</w:t>
      </w:r>
      <w:r w:rsidRPr="00AB435B">
        <w:rPr>
          <w:rFonts w:cs="Times New Roman"/>
        </w:rPr>
        <w:t xml:space="preserve"> </w:t>
      </w:r>
      <w:r w:rsidR="00C125C8" w:rsidRPr="00AB435B">
        <w:rPr>
          <w:rFonts w:cs="Times New Roman"/>
        </w:rPr>
        <w:lastRenderedPageBreak/>
        <w:t xml:space="preserve">sasaucas </w:t>
      </w:r>
      <w:r w:rsidR="0046199C" w:rsidRPr="00AB435B">
        <w:rPr>
          <w:rFonts w:cs="Times New Roman"/>
        </w:rPr>
        <w:t>ar</w:t>
      </w:r>
      <w:r w:rsidR="00DE2CA0" w:rsidRPr="00AB435B">
        <w:rPr>
          <w:rFonts w:cs="Times New Roman"/>
        </w:rPr>
        <w:t>ī ar</w:t>
      </w:r>
      <w:r w:rsidRPr="00AB435B">
        <w:rPr>
          <w:rFonts w:cs="Times New Roman"/>
        </w:rPr>
        <w:t xml:space="preserve"> Satversmes tiesa</w:t>
      </w:r>
      <w:r w:rsidR="0046199C" w:rsidRPr="00AB435B">
        <w:rPr>
          <w:rFonts w:cs="Times New Roman"/>
        </w:rPr>
        <w:t>s</w:t>
      </w:r>
      <w:r w:rsidRPr="00AB435B">
        <w:rPr>
          <w:rFonts w:cs="Times New Roman"/>
        </w:rPr>
        <w:t xml:space="preserve"> secin</w:t>
      </w:r>
      <w:r w:rsidR="0046199C" w:rsidRPr="00AB435B">
        <w:rPr>
          <w:rFonts w:cs="Times New Roman"/>
        </w:rPr>
        <w:t>ājumu</w:t>
      </w:r>
      <w:r w:rsidR="00DE2CA0" w:rsidRPr="00AB435B">
        <w:rPr>
          <w:rFonts w:cs="Times New Roman"/>
        </w:rPr>
        <w:t>,</w:t>
      </w:r>
      <w:r w:rsidR="0046199C" w:rsidRPr="00AB435B">
        <w:rPr>
          <w:rFonts w:cs="Times New Roman"/>
        </w:rPr>
        <w:t xml:space="preserve"> </w:t>
      </w:r>
      <w:r w:rsidRPr="00AB435B">
        <w:rPr>
          <w:rFonts w:cs="Times New Roman"/>
        </w:rPr>
        <w:t>pieņemot lēmumu Par tiesvedības izbeigšanu lietā Nr. 2008-08-0306, proti: “</w:t>
      </w:r>
      <w:r w:rsidR="0046199C" w:rsidRPr="00AB435B">
        <w:rPr>
          <w:rFonts w:cs="Times New Roman"/>
          <w:i/>
        </w:rPr>
        <w:t xml:space="preserve">9.1. </w:t>
      </w:r>
      <w:r w:rsidRPr="00AB435B">
        <w:rPr>
          <w:rFonts w:cs="Times New Roman"/>
          <w:i/>
        </w:rPr>
        <w:t>Administratīvi teritoriālās reformas mērķis saskaņā ar Reformas likuma 2. pantu bija izveidot ekonomiski attīstīties spējīgas administratīvās teritorijas ar vietējām pašvaldībām. Reforma lielā mērā ir saistīta ar racionāla vietējās pašvaldības lieluma (teritorijas) noteikšanu, lai pašvaldība spētu efektīvi un optimāli pildīt visas savas autonomās, kā arī tai uzdotās vai deleģētās funkcijas. Reformas mērķis ir atrast piemērotu modeli, kurš novērstu pastāvošo vietējo pašvaldību sadrumstalotību un līdz ar to arī mazinātu resursu neracionālu izmantošanu. Lielākā vietējā pašvaldībā ir labākas iespējas koncentrēt finanšu līdzekļus, piesaistīt investīcijas, pieņemt darbā kvalificētus speciālistus un nodrošināt darbinieku specializāciju, kā arī plašāk izmantot uzņēmējdarbības veicināšanas līdzekļus. Lielākas pašval</w:t>
      </w:r>
      <w:r w:rsidR="00DD5948" w:rsidRPr="00AB435B">
        <w:rPr>
          <w:rFonts w:cs="Times New Roman"/>
          <w:i/>
        </w:rPr>
        <w:t>dības ir vairāk atvērtas ino</w:t>
      </w:r>
      <w:r w:rsidRPr="00AB435B">
        <w:rPr>
          <w:rFonts w:cs="Times New Roman"/>
          <w:i/>
        </w:rPr>
        <w:t>vācijām un var labāk sadarboties ar citām vietējām pašvaldībām un valsts pārvaldes iestādēm, kā arī uzņēmējiem</w:t>
      </w:r>
      <w:r w:rsidR="00DE2CA0" w:rsidRPr="00AB435B">
        <w:rPr>
          <w:rFonts w:cs="Times New Roman"/>
          <w:i/>
        </w:rPr>
        <w:t xml:space="preserve"> [..]</w:t>
      </w:r>
      <w:r w:rsidR="00DE2CA0" w:rsidRPr="00AB435B">
        <w:rPr>
          <w:rFonts w:cs="Times New Roman"/>
        </w:rPr>
        <w:t>”.</w:t>
      </w:r>
      <w:r w:rsidR="00DE2CA0" w:rsidRPr="00AB435B">
        <w:rPr>
          <w:rStyle w:val="FootnoteReference"/>
          <w:rFonts w:cs="Times New Roman"/>
          <w:color w:val="000000"/>
          <w:sz w:val="22"/>
          <w:szCs w:val="22"/>
        </w:rPr>
        <w:footnoteReference w:id="14"/>
      </w:r>
    </w:p>
    <w:p w14:paraId="2BABA987" w14:textId="77777777" w:rsidR="00DE2CA0" w:rsidRPr="00AB435B" w:rsidRDefault="00DE2CA0" w:rsidP="006541E9">
      <w:pPr>
        <w:rPr>
          <w:rFonts w:cs="Times New Roman"/>
          <w:color w:val="000000"/>
        </w:rPr>
      </w:pPr>
      <w:r w:rsidRPr="00AB435B">
        <w:rPr>
          <w:rFonts w:cs="Times New Roman"/>
        </w:rPr>
        <w:t xml:space="preserve">VARAM ministrs </w:t>
      </w:r>
      <w:r w:rsidR="00A72FFD" w:rsidRPr="00AB435B">
        <w:rPr>
          <w:rFonts w:cs="Times New Roman"/>
        </w:rPr>
        <w:t>konsultācijās izskaidroja</w:t>
      </w:r>
      <w:r w:rsidRPr="00AB435B">
        <w:rPr>
          <w:rFonts w:cs="Times New Roman"/>
        </w:rPr>
        <w:t xml:space="preserve"> administratīvi teritoriālās reformas mērķus</w:t>
      </w:r>
      <w:r w:rsidR="00A72FFD" w:rsidRPr="00AB435B">
        <w:rPr>
          <w:rFonts w:cs="Times New Roman"/>
        </w:rPr>
        <w:t xml:space="preserve">, uzklausīja klātesošo viedokļus un jautājumus, sniedza uz tiem atbildes un arī </w:t>
      </w:r>
      <w:r w:rsidRPr="00AB435B">
        <w:rPr>
          <w:rFonts w:cs="Times New Roman"/>
        </w:rPr>
        <w:t>aicināja pašvaldību deputātus iesniegt VARAM konkrētus un pamatotus priekšlikumus par izmaiņām piedāvātajā administratīvi teritoriālā iedalījuma modelī.</w:t>
      </w:r>
    </w:p>
    <w:p w14:paraId="2BABA988" w14:textId="77777777" w:rsidR="00F7405D" w:rsidRPr="00AB435B" w:rsidRDefault="00DE2CA0" w:rsidP="00F7405D">
      <w:pPr>
        <w:rPr>
          <w:rFonts w:cs="Times New Roman"/>
        </w:rPr>
      </w:pPr>
      <w:r w:rsidRPr="00AB435B">
        <w:rPr>
          <w:rFonts w:cs="Times New Roman"/>
        </w:rPr>
        <w:t xml:space="preserve">Tāpat konsultācijās pašvaldību domju deputāti tika iepazīstināti ar apvienojamo teritoriju pašvaldību profiliem, kuros bija iekļauta šāda informācija: </w:t>
      </w:r>
    </w:p>
    <w:p w14:paraId="2BABA989" w14:textId="77777777" w:rsidR="00DE2CA0" w:rsidRPr="00AB435B" w:rsidRDefault="00DE2CA0" w:rsidP="0047098B">
      <w:pPr>
        <w:pStyle w:val="ListParagraph"/>
        <w:numPr>
          <w:ilvl w:val="0"/>
          <w:numId w:val="10"/>
        </w:numPr>
        <w:ind w:left="851"/>
        <w:rPr>
          <w:rFonts w:cs="Times New Roman"/>
          <w:color w:val="000000"/>
        </w:rPr>
      </w:pPr>
      <w:r w:rsidRPr="00AB435B">
        <w:rPr>
          <w:rFonts w:cs="Times New Roman"/>
        </w:rPr>
        <w:t xml:space="preserve">novadu veidojošās pilsētas un pagasti, apvienotā novada teritorijas raksturojums; </w:t>
      </w:r>
    </w:p>
    <w:p w14:paraId="2BABA98A"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iedzīvotāju skaits un tā prognozes, budžets (2018. gada budžeta ieņēmumi un izdevumi); </w:t>
      </w:r>
    </w:p>
    <w:p w14:paraId="2BABA98B"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2019. gada budžeta ieņēmumu plāns, administratīvie izdevumi; </w:t>
      </w:r>
    </w:p>
    <w:p w14:paraId="2BABA98C"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iemaksas </w:t>
      </w:r>
      <w:r w:rsidR="0091283C" w:rsidRPr="00AB435B">
        <w:rPr>
          <w:rFonts w:cs="Times New Roman"/>
        </w:rPr>
        <w:t>PFIF</w:t>
      </w:r>
      <w:r w:rsidR="00F7405D" w:rsidRPr="00AB435B">
        <w:rPr>
          <w:rFonts w:cs="Times New Roman"/>
        </w:rPr>
        <w:t>;</w:t>
      </w:r>
      <w:r w:rsidRPr="00AB435B">
        <w:rPr>
          <w:rFonts w:cs="Times New Roman"/>
        </w:rPr>
        <w:t xml:space="preserve"> </w:t>
      </w:r>
    </w:p>
    <w:p w14:paraId="2BABA98D"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pašvaldības budžeta </w:t>
      </w:r>
      <w:r w:rsidR="0091283C" w:rsidRPr="00AB435B">
        <w:rPr>
          <w:rFonts w:cs="Times New Roman"/>
        </w:rPr>
        <w:t>IIN</w:t>
      </w:r>
      <w:r w:rsidRPr="00AB435B">
        <w:rPr>
          <w:rFonts w:cs="Times New Roman"/>
        </w:rPr>
        <w:t xml:space="preserve"> uz 1 iedzīvotāju; </w:t>
      </w:r>
    </w:p>
    <w:p w14:paraId="2BABA98E"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pašvaldības budžeta izdevumi </w:t>
      </w:r>
      <w:r w:rsidR="0091283C" w:rsidRPr="00AB435B">
        <w:rPr>
          <w:rFonts w:cs="Times New Roman"/>
        </w:rPr>
        <w:t>izglītībai uz vienu izglītojamo</w:t>
      </w:r>
      <w:r w:rsidRPr="00AB435B">
        <w:rPr>
          <w:rFonts w:cs="Times New Roman"/>
        </w:rPr>
        <w:t xml:space="preserve">; </w:t>
      </w:r>
    </w:p>
    <w:p w14:paraId="2BABA98F" w14:textId="77777777" w:rsidR="00DE2CA0" w:rsidRPr="00AB435B" w:rsidRDefault="00DE2CA0" w:rsidP="0047098B">
      <w:pPr>
        <w:pStyle w:val="ListParagraph"/>
        <w:numPr>
          <w:ilvl w:val="0"/>
          <w:numId w:val="10"/>
        </w:numPr>
        <w:ind w:left="851"/>
        <w:rPr>
          <w:rFonts w:cs="Times New Roman"/>
        </w:rPr>
      </w:pPr>
      <w:r w:rsidRPr="00AB435B">
        <w:rPr>
          <w:rFonts w:cs="Times New Roman"/>
        </w:rPr>
        <w:t>investīcijas;</w:t>
      </w:r>
    </w:p>
    <w:p w14:paraId="2BABA990"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darbaspēka migrācija; </w:t>
      </w:r>
    </w:p>
    <w:p w14:paraId="2BABA991" w14:textId="77777777" w:rsidR="00DE2CA0" w:rsidRPr="00AB435B" w:rsidRDefault="00DE2CA0" w:rsidP="0047098B">
      <w:pPr>
        <w:pStyle w:val="ListParagraph"/>
        <w:numPr>
          <w:ilvl w:val="0"/>
          <w:numId w:val="10"/>
        </w:numPr>
        <w:ind w:left="851"/>
        <w:rPr>
          <w:rFonts w:cs="Times New Roman"/>
        </w:rPr>
      </w:pPr>
      <w:r w:rsidRPr="00AB435B">
        <w:rPr>
          <w:rFonts w:cs="Times New Roman"/>
        </w:rPr>
        <w:t>pašvaldību iespējas uzņēmējdarbības veicināšanā;</w:t>
      </w:r>
    </w:p>
    <w:p w14:paraId="2BABA992"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vispārējās izglītības iestādes; </w:t>
      </w:r>
    </w:p>
    <w:p w14:paraId="2BABA993" w14:textId="77777777" w:rsidR="00DE2CA0" w:rsidRPr="00AB435B" w:rsidRDefault="00DE2CA0" w:rsidP="0047098B">
      <w:pPr>
        <w:pStyle w:val="ListParagraph"/>
        <w:numPr>
          <w:ilvl w:val="0"/>
          <w:numId w:val="10"/>
        </w:numPr>
        <w:ind w:left="851"/>
        <w:rPr>
          <w:rFonts w:cs="Times New Roman"/>
        </w:rPr>
      </w:pPr>
      <w:r w:rsidRPr="00AB435B">
        <w:rPr>
          <w:rFonts w:cs="Times New Roman"/>
        </w:rPr>
        <w:t>pārvaldība un pakalpojumi</w:t>
      </w:r>
      <w:r w:rsidR="00F7405D" w:rsidRPr="00AB435B">
        <w:rPr>
          <w:rFonts w:cs="Times New Roman"/>
        </w:rPr>
        <w:t>, t.sk. VPVKAC darbība un</w:t>
      </w:r>
      <w:r w:rsidRPr="00AB435B">
        <w:rPr>
          <w:rFonts w:cs="Times New Roman"/>
        </w:rPr>
        <w:t xml:space="preserve"> pagastu pārvalžu izvietojums; </w:t>
      </w:r>
    </w:p>
    <w:p w14:paraId="2BABA994" w14:textId="77777777" w:rsidR="00DE2CA0" w:rsidRPr="00AB435B" w:rsidRDefault="00DE2CA0" w:rsidP="0047098B">
      <w:pPr>
        <w:pStyle w:val="ListParagraph"/>
        <w:numPr>
          <w:ilvl w:val="0"/>
          <w:numId w:val="10"/>
        </w:numPr>
        <w:ind w:left="851"/>
        <w:rPr>
          <w:rFonts w:cs="Times New Roman"/>
        </w:rPr>
      </w:pPr>
      <w:r w:rsidRPr="00AB435B">
        <w:rPr>
          <w:rFonts w:cs="Times New Roman"/>
        </w:rPr>
        <w:t xml:space="preserve">pašvaldību sadarbība; </w:t>
      </w:r>
    </w:p>
    <w:p w14:paraId="2BABA995" w14:textId="77777777" w:rsidR="00DE2CA0" w:rsidRPr="00AB435B" w:rsidRDefault="00DE2CA0" w:rsidP="0047098B">
      <w:pPr>
        <w:pStyle w:val="ListParagraph"/>
        <w:numPr>
          <w:ilvl w:val="0"/>
          <w:numId w:val="10"/>
        </w:numPr>
        <w:spacing w:after="240"/>
        <w:ind w:left="851"/>
        <w:rPr>
          <w:rFonts w:cs="Times New Roman"/>
        </w:rPr>
      </w:pPr>
      <w:r w:rsidRPr="00AB435B">
        <w:rPr>
          <w:rFonts w:cs="Times New Roman"/>
        </w:rPr>
        <w:t xml:space="preserve">teritoriju ekonomiskās aktivitātes izvērtējums. </w:t>
      </w:r>
    </w:p>
    <w:p w14:paraId="2BABA996" w14:textId="77777777" w:rsidR="00DE2CA0" w:rsidRPr="00AB435B" w:rsidRDefault="00DE2CA0" w:rsidP="006541E9">
      <w:pPr>
        <w:rPr>
          <w:rFonts w:cs="Times New Roman"/>
        </w:rPr>
      </w:pPr>
      <w:r w:rsidRPr="00AB435B">
        <w:rPr>
          <w:rFonts w:cs="Times New Roman"/>
        </w:rPr>
        <w:t xml:space="preserve">Apvienojamo teritoriju pašvaldību profili un cita ar administratīvi teritoriālo reformu saistīta informācija tika publicēta un joprojām ir pieejama arī VARAM mājaslapas sadaļā “Administratīvi teritoriālā reforma”. </w:t>
      </w:r>
    </w:p>
    <w:p w14:paraId="2BABA997" w14:textId="77777777" w:rsidR="002473C7" w:rsidRPr="00AB435B" w:rsidRDefault="00DE2CA0" w:rsidP="00A72FFD">
      <w:pPr>
        <w:rPr>
          <w:rFonts w:cs="Times New Roman"/>
        </w:rPr>
      </w:pPr>
      <w:r w:rsidRPr="00AB435B">
        <w:rPr>
          <w:rFonts w:cs="Times New Roman"/>
        </w:rPr>
        <w:t xml:space="preserve">Pavisam minētajā laika posmā konsultācijās piedalījās </w:t>
      </w:r>
      <w:r w:rsidR="00F7405D" w:rsidRPr="00AB435B">
        <w:rPr>
          <w:rFonts w:cs="Times New Roman"/>
        </w:rPr>
        <w:t>1312</w:t>
      </w:r>
      <w:r w:rsidRPr="00AB435B">
        <w:rPr>
          <w:rFonts w:cs="Times New Roman"/>
        </w:rPr>
        <w:t xml:space="preserve"> dalībniek</w:t>
      </w:r>
      <w:r w:rsidR="00F7405D" w:rsidRPr="00AB435B">
        <w:rPr>
          <w:rFonts w:cs="Times New Roman"/>
        </w:rPr>
        <w:t>i</w:t>
      </w:r>
      <w:r w:rsidRPr="00AB435B">
        <w:rPr>
          <w:rFonts w:cs="Times New Roman"/>
        </w:rPr>
        <w:t xml:space="preserve">, no kuriem </w:t>
      </w:r>
      <w:r w:rsidR="00F7405D" w:rsidRPr="00AB435B">
        <w:rPr>
          <w:rFonts w:cs="Times New Roman"/>
        </w:rPr>
        <w:t>947</w:t>
      </w:r>
      <w:r w:rsidRPr="00AB435B">
        <w:rPr>
          <w:rFonts w:cs="Times New Roman"/>
        </w:rPr>
        <w:t xml:space="preserve"> bija pašvaldību domju deputāt</w:t>
      </w:r>
      <w:r w:rsidR="00F7405D" w:rsidRPr="00AB435B">
        <w:rPr>
          <w:rFonts w:cs="Times New Roman"/>
        </w:rPr>
        <w:t xml:space="preserve">i (63% no kopējā deputātu skaita </w:t>
      </w:r>
      <w:r w:rsidR="00A72FFD" w:rsidRPr="00AB435B">
        <w:rPr>
          <w:rFonts w:cs="Times New Roman"/>
        </w:rPr>
        <w:t>uz konsultācijām aicināto pašvaldību domēs</w:t>
      </w:r>
      <w:r w:rsidR="00F7405D" w:rsidRPr="00AB435B">
        <w:rPr>
          <w:rFonts w:cs="Times New Roman"/>
        </w:rPr>
        <w:t>)</w:t>
      </w:r>
      <w:r w:rsidRPr="00AB435B">
        <w:rPr>
          <w:rFonts w:cs="Times New Roman"/>
        </w:rPr>
        <w:t>.</w:t>
      </w:r>
    </w:p>
    <w:p w14:paraId="2BABA998" w14:textId="77777777" w:rsidR="0040706A" w:rsidRPr="00AB435B" w:rsidRDefault="0040706A" w:rsidP="006541E9">
      <w:pPr>
        <w:rPr>
          <w:rFonts w:cs="Times New Roman"/>
        </w:rPr>
      </w:pPr>
      <w:r w:rsidRPr="00AB435B">
        <w:rPr>
          <w:rFonts w:cs="Times New Roman"/>
        </w:rPr>
        <w:lastRenderedPageBreak/>
        <w:t xml:space="preserve">Pēc konsultācijām ar pašvaldībām </w:t>
      </w:r>
      <w:r w:rsidR="004A3FA5" w:rsidRPr="00AB435B">
        <w:rPr>
          <w:rFonts w:cs="Times New Roman"/>
        </w:rPr>
        <w:t>ir</w:t>
      </w:r>
      <w:r w:rsidRPr="00AB435B">
        <w:rPr>
          <w:rFonts w:cs="Times New Roman"/>
        </w:rPr>
        <w:t xml:space="preserve"> iestrādāti administratīvi teritoriālā iedalījuma projektā </w:t>
      </w:r>
      <w:r w:rsidR="004A3FA5" w:rsidRPr="00AB435B">
        <w:rPr>
          <w:rFonts w:cs="Times New Roman"/>
        </w:rPr>
        <w:t xml:space="preserve">šādi grozījumi </w:t>
      </w:r>
      <w:r w:rsidRPr="00AB435B">
        <w:rPr>
          <w:rFonts w:cs="Times New Roman"/>
        </w:rPr>
        <w:t>atbilstoši izvirzītajiem administratīvo teritoriju izveides veidiem un kritērijiem:</w:t>
      </w:r>
    </w:p>
    <w:p w14:paraId="2BABA999" w14:textId="77777777" w:rsidR="00CD24F3" w:rsidRPr="00AB435B" w:rsidRDefault="00CD24F3" w:rsidP="0047098B">
      <w:pPr>
        <w:pStyle w:val="ListParagraph"/>
        <w:numPr>
          <w:ilvl w:val="0"/>
          <w:numId w:val="49"/>
        </w:numPr>
        <w:ind w:left="851"/>
        <w:rPr>
          <w:rFonts w:cs="Times New Roman"/>
        </w:rPr>
      </w:pPr>
      <w:r w:rsidRPr="00AB435B">
        <w:rPr>
          <w:rFonts w:cs="Times New Roman"/>
        </w:rPr>
        <w:t xml:space="preserve">Lai saskaņā ar Administratīvo teritoriju un apdzīvoto vietu likumu nodrošinātu administratīvās teritorijas ģeogrāfisko vienotību Olaines novadam, Likumprojektā vai atbilstoši spēkā esošajam normatīvajos aktos noteiktajam tiesiskajam regulējumam izvirzāms uzstādījums par Olaines novada un Ķekavas novada administratīvi teritoriālās robežas grozīšanu. </w:t>
      </w:r>
    </w:p>
    <w:p w14:paraId="2BABA99A" w14:textId="77777777" w:rsidR="00CD24F3" w:rsidRPr="00AB435B" w:rsidRDefault="00CD24F3" w:rsidP="0047098B">
      <w:pPr>
        <w:pStyle w:val="ListParagraph"/>
        <w:numPr>
          <w:ilvl w:val="0"/>
          <w:numId w:val="49"/>
        </w:numPr>
        <w:ind w:left="851"/>
        <w:rPr>
          <w:rFonts w:cs="Times New Roman"/>
        </w:rPr>
      </w:pPr>
      <w:r w:rsidRPr="00AB435B">
        <w:rPr>
          <w:rFonts w:cs="Times New Roman"/>
        </w:rPr>
        <w:t>Ņemot vērā Ropažu novada un Stopiņu novada pašvaldību un šajās teritorijās darbojošos uzņēmēju viedokļus, administratīvi teritoriālā iedalījuma modelī ir piedāvāts izveidot Ulbrokas novadu, kurā tiktu apvienotas Ropažu, Stopiņu un Garkalnes novadu pašvaldības, par administratīvo centru nosakot Ulbroku. Šāds risinājums atbilstu kritērijam, kas nosaka, ka Pierīga ir Rīgai pieguļošās novada teritorijas, un tajās ir ne mazāk par 15 000 pastāvīgo iedzīvotāju un šajā teritorijā (ieskaitot zemāk 3. punktā piedāvāto risinājumu) būtu 29 487 pastāvīgo iedzīvotāju (sk.6.1. tabulu).</w:t>
      </w:r>
    </w:p>
    <w:p w14:paraId="2BABA99B" w14:textId="77777777" w:rsidR="00CD24F3" w:rsidRPr="00AB435B" w:rsidRDefault="00CD24F3" w:rsidP="0047098B">
      <w:pPr>
        <w:pStyle w:val="ListParagraph"/>
        <w:numPr>
          <w:ilvl w:val="0"/>
          <w:numId w:val="49"/>
        </w:numPr>
        <w:ind w:left="851"/>
        <w:rPr>
          <w:rFonts w:cs="Times New Roman"/>
        </w:rPr>
      </w:pPr>
      <w:r w:rsidRPr="00AB435B">
        <w:rPr>
          <w:rFonts w:cs="Times New Roman"/>
        </w:rPr>
        <w:t>Administratīvi teritoriālā iedalījuma modelī ir piedāvāts Inčukalna novada teritoriālo vienību Vangažu pilsētu iekļaut jaunizveidojamā Ulbrokas novadā, tādejādi Vangažu pilsētu administratīvi sasaistot ar Pierīgu.</w:t>
      </w:r>
    </w:p>
    <w:p w14:paraId="2BABA99C" w14:textId="77777777" w:rsidR="00ED236D" w:rsidRPr="00AB435B" w:rsidRDefault="002473C7" w:rsidP="00ED236D">
      <w:pPr>
        <w:rPr>
          <w:rFonts w:cs="Times New Roman"/>
        </w:rPr>
      </w:pPr>
      <w:r w:rsidRPr="00AB435B">
        <w:rPr>
          <w:rFonts w:cs="Times New Roman"/>
        </w:rPr>
        <w:t>Tāpat konsultācijās ar pašvaldīb</w:t>
      </w:r>
      <w:r w:rsidR="00784F85" w:rsidRPr="00AB435B">
        <w:rPr>
          <w:rFonts w:cs="Times New Roman"/>
        </w:rPr>
        <w:t xml:space="preserve">u deputātiem un </w:t>
      </w:r>
      <w:r w:rsidRPr="00AB435B">
        <w:rPr>
          <w:rFonts w:cs="Times New Roman"/>
        </w:rPr>
        <w:t xml:space="preserve">citiem </w:t>
      </w:r>
      <w:r w:rsidR="00784F85" w:rsidRPr="00AB435B">
        <w:rPr>
          <w:rFonts w:cs="Times New Roman"/>
        </w:rPr>
        <w:t xml:space="preserve">sabiedrības </w:t>
      </w:r>
      <w:r w:rsidRPr="00AB435B">
        <w:rPr>
          <w:rFonts w:cs="Times New Roman"/>
        </w:rPr>
        <w:t xml:space="preserve">pārstāvjiem </w:t>
      </w:r>
      <w:r w:rsidR="007077D5" w:rsidRPr="00AB435B">
        <w:rPr>
          <w:rFonts w:cs="Times New Roman"/>
        </w:rPr>
        <w:t xml:space="preserve">apspriešanai </w:t>
      </w:r>
      <w:r w:rsidRPr="00AB435B">
        <w:rPr>
          <w:rFonts w:cs="Times New Roman"/>
        </w:rPr>
        <w:t xml:space="preserve">tika izvirzīti arī citi </w:t>
      </w:r>
      <w:r w:rsidR="00784F85" w:rsidRPr="00AB435B">
        <w:rPr>
          <w:rFonts w:cs="Times New Roman"/>
        </w:rPr>
        <w:t>priekšlikumi 35</w:t>
      </w:r>
      <w:r w:rsidR="00784F85" w:rsidRPr="00AB435B">
        <w:rPr>
          <w:rFonts w:cs="Times New Roman"/>
          <w:shd w:val="clear" w:color="auto" w:fill="FFFFFF"/>
        </w:rPr>
        <w:t xml:space="preserve"> </w:t>
      </w:r>
      <w:r w:rsidR="007077D5" w:rsidRPr="00AB435B">
        <w:rPr>
          <w:rFonts w:cs="Times New Roman"/>
          <w:shd w:val="clear" w:color="auto" w:fill="FFFFFF"/>
        </w:rPr>
        <w:t>administratīvo teritoriju</w:t>
      </w:r>
      <w:r w:rsidR="00784F85" w:rsidRPr="00AB435B">
        <w:rPr>
          <w:rFonts w:cs="Times New Roman"/>
          <w:shd w:val="clear" w:color="auto" w:fill="FFFFFF"/>
        </w:rPr>
        <w:t xml:space="preserve"> iedalījuma modeļa</w:t>
      </w:r>
      <w:r w:rsidR="00784F85" w:rsidRPr="00AB435B">
        <w:rPr>
          <w:rFonts w:cs="Times New Roman"/>
        </w:rPr>
        <w:t xml:space="preserve"> maiņai, </w:t>
      </w:r>
      <w:r w:rsidR="007077D5" w:rsidRPr="00AB435B">
        <w:rPr>
          <w:rFonts w:cs="Times New Roman"/>
        </w:rPr>
        <w:t>taču šajos gadījumos</w:t>
      </w:r>
      <w:r w:rsidR="00784F85" w:rsidRPr="00AB435B">
        <w:rPr>
          <w:rFonts w:cs="Times New Roman"/>
        </w:rPr>
        <w:t xml:space="preserve"> </w:t>
      </w:r>
      <w:r w:rsidR="00221D5D" w:rsidRPr="00AB435B">
        <w:rPr>
          <w:rFonts w:cs="Times New Roman"/>
        </w:rPr>
        <w:t>izmaiņas</w:t>
      </w:r>
      <w:r w:rsidR="00784F85" w:rsidRPr="00AB435B">
        <w:rPr>
          <w:rFonts w:cs="Times New Roman"/>
        </w:rPr>
        <w:t xml:space="preserve"> vairs </w:t>
      </w:r>
      <w:r w:rsidR="00221D5D" w:rsidRPr="00AB435B">
        <w:rPr>
          <w:rFonts w:cs="Times New Roman"/>
        </w:rPr>
        <w:t xml:space="preserve">neatbilstu izvirzītam </w:t>
      </w:r>
      <w:r w:rsidR="00784F85" w:rsidRPr="00AB435B">
        <w:rPr>
          <w:rFonts w:cs="Times New Roman"/>
        </w:rPr>
        <w:t xml:space="preserve">kritēriju kopumam </w:t>
      </w:r>
      <w:r w:rsidR="00221D5D" w:rsidRPr="00AB435B">
        <w:rPr>
          <w:rFonts w:cs="Times New Roman"/>
        </w:rPr>
        <w:t>un</w:t>
      </w:r>
      <w:r w:rsidR="00784F85" w:rsidRPr="00AB435B">
        <w:rPr>
          <w:rFonts w:cs="Times New Roman"/>
        </w:rPr>
        <w:t xml:space="preserve"> </w:t>
      </w:r>
      <w:r w:rsidR="00221D5D" w:rsidRPr="00AB435B">
        <w:rPr>
          <w:rFonts w:cs="Times New Roman"/>
        </w:rPr>
        <w:t>šāda pieeja uzdotu ma</w:t>
      </w:r>
      <w:r w:rsidR="007077D5" w:rsidRPr="00AB435B">
        <w:rPr>
          <w:rFonts w:cs="Times New Roman"/>
        </w:rPr>
        <w:t>i</w:t>
      </w:r>
      <w:r w:rsidR="00221D5D" w:rsidRPr="00AB435B">
        <w:rPr>
          <w:rFonts w:cs="Times New Roman"/>
        </w:rPr>
        <w:t>nīt</w:t>
      </w:r>
      <w:r w:rsidR="00784F85" w:rsidRPr="00AB435B">
        <w:rPr>
          <w:rFonts w:cs="Times New Roman"/>
        </w:rPr>
        <w:t xml:space="preserve"> kritērij</w:t>
      </w:r>
      <w:r w:rsidR="00221D5D" w:rsidRPr="00AB435B">
        <w:rPr>
          <w:rFonts w:cs="Times New Roman"/>
        </w:rPr>
        <w:t xml:space="preserve">us, kur </w:t>
      </w:r>
      <w:r w:rsidR="00784F85" w:rsidRPr="00AB435B">
        <w:rPr>
          <w:rFonts w:cs="Times New Roman"/>
        </w:rPr>
        <w:t xml:space="preserve">galvenais </w:t>
      </w:r>
      <w:r w:rsidR="00221D5D" w:rsidRPr="00AB435B">
        <w:rPr>
          <w:rFonts w:cs="Times New Roman"/>
        </w:rPr>
        <w:t xml:space="preserve">teritoriju izveides </w:t>
      </w:r>
      <w:r w:rsidR="00784F85" w:rsidRPr="00AB435B">
        <w:rPr>
          <w:rFonts w:cs="Times New Roman"/>
        </w:rPr>
        <w:t>kritērijs</w:t>
      </w:r>
      <w:r w:rsidR="00221D5D" w:rsidRPr="00AB435B">
        <w:rPr>
          <w:rFonts w:cs="Times New Roman"/>
        </w:rPr>
        <w:t>, neskaitot Pierīgu,</w:t>
      </w:r>
      <w:r w:rsidR="00784F85" w:rsidRPr="00AB435B">
        <w:rPr>
          <w:rFonts w:cs="Times New Roman"/>
        </w:rPr>
        <w:t xml:space="preserve"> </w:t>
      </w:r>
      <w:r w:rsidR="00221D5D" w:rsidRPr="00AB435B">
        <w:rPr>
          <w:rFonts w:cs="Times New Roman"/>
        </w:rPr>
        <w:t xml:space="preserve">tomēr </w:t>
      </w:r>
      <w:r w:rsidR="00784F85" w:rsidRPr="00AB435B">
        <w:rPr>
          <w:rFonts w:cs="Times New Roman"/>
        </w:rPr>
        <w:t xml:space="preserve">ir teritoriju izveide ap reģionālās un nacionālās nozīmes </w:t>
      </w:r>
      <w:r w:rsidR="00221D5D" w:rsidRPr="00AB435B">
        <w:rPr>
          <w:rFonts w:cs="Times New Roman"/>
        </w:rPr>
        <w:t xml:space="preserve">attīstības </w:t>
      </w:r>
      <w:r w:rsidR="00784F85" w:rsidRPr="00AB435B">
        <w:rPr>
          <w:rFonts w:cs="Times New Roman"/>
        </w:rPr>
        <w:t xml:space="preserve">centriem. Piemēram, tika </w:t>
      </w:r>
      <w:r w:rsidR="00221D5D" w:rsidRPr="00AB435B">
        <w:rPr>
          <w:rFonts w:cs="Times New Roman"/>
        </w:rPr>
        <w:t xml:space="preserve">piedāvāti </w:t>
      </w:r>
      <w:r w:rsidR="007077D5" w:rsidRPr="00AB435B">
        <w:rPr>
          <w:rFonts w:cs="Times New Roman"/>
        </w:rPr>
        <w:t xml:space="preserve">izņēmumi, </w:t>
      </w:r>
      <w:r w:rsidR="00221D5D" w:rsidRPr="00AB435B">
        <w:rPr>
          <w:rFonts w:cs="Times New Roman"/>
        </w:rPr>
        <w:t>veidojot atsevišķus Saulkrastu un Priekules novadus, vai</w:t>
      </w:r>
      <w:r w:rsidR="007077D5" w:rsidRPr="00AB435B">
        <w:rPr>
          <w:rFonts w:cs="Times New Roman"/>
        </w:rPr>
        <w:t xml:space="preserve"> pat izveidojot īpašu Sēlijas novadu</w:t>
      </w:r>
      <w:r w:rsidR="00221D5D" w:rsidRPr="00AB435B">
        <w:rPr>
          <w:rFonts w:cs="Times New Roman"/>
        </w:rPr>
        <w:t xml:space="preserve">. Šajā gadījumā gan Saulkrasti, gan Priekule </w:t>
      </w:r>
      <w:r w:rsidR="006F29F3" w:rsidRPr="00AB435B">
        <w:rPr>
          <w:rFonts w:cs="Times New Roman"/>
        </w:rPr>
        <w:t>LIAS 2030</w:t>
      </w:r>
      <w:r w:rsidR="00221D5D" w:rsidRPr="00AB435B">
        <w:rPr>
          <w:rFonts w:cs="Times New Roman"/>
          <w:b/>
        </w:rPr>
        <w:t xml:space="preserve"> </w:t>
      </w:r>
      <w:r w:rsidR="00221D5D" w:rsidRPr="00AB435B">
        <w:rPr>
          <w:rFonts w:cs="Times New Roman"/>
        </w:rPr>
        <w:t>neklasificējas kā pietiekami nozīmīgi ekonomiskās aktivitātes un pakalpojumu saņemšanas reģionālās nozīmes attīstības centri, tie vērtējami kā novada nozīmes attīstības centri.</w:t>
      </w:r>
      <w:r w:rsidR="00ED236D" w:rsidRPr="00AB435B">
        <w:rPr>
          <w:rFonts w:cs="Times New Roman"/>
        </w:rPr>
        <w:t xml:space="preserve"> Savukārt attiecīgo pašvaldību izveidotajā Sēlijas novadu apvienībā neietilpst pilsētas, kuras </w:t>
      </w:r>
      <w:r w:rsidR="006F29F3" w:rsidRPr="00AB435B">
        <w:rPr>
          <w:rFonts w:cs="Times New Roman"/>
        </w:rPr>
        <w:t>LIAS 2030</w:t>
      </w:r>
      <w:r w:rsidR="00ED236D" w:rsidRPr="00AB435B">
        <w:rPr>
          <w:rFonts w:cs="Times New Roman"/>
        </w:rPr>
        <w:t xml:space="preserve"> ir noteiktas kā reģionālās un nacionālās nozīmes attīstības ce</w:t>
      </w:r>
      <w:r w:rsidR="007077D5" w:rsidRPr="00AB435B">
        <w:rPr>
          <w:rFonts w:cs="Times New Roman"/>
        </w:rPr>
        <w:t>ntri. Līdz ar to tādās pilsētās</w:t>
      </w:r>
      <w:r w:rsidR="00ED236D" w:rsidRPr="00AB435B">
        <w:rPr>
          <w:rFonts w:cs="Times New Roman"/>
        </w:rPr>
        <w:t xml:space="preserve"> kā Aknīste, Nereta, Jaunjelgava, un Viesīte ir salīdzinoši mazs iedzīvotāju skaits</w:t>
      </w:r>
      <w:r w:rsidR="006F29F3" w:rsidRPr="00AB435B">
        <w:rPr>
          <w:rFonts w:cs="Times New Roman"/>
        </w:rPr>
        <w:t>, kas turpina samazināties. Š</w:t>
      </w:r>
      <w:r w:rsidR="00ED236D" w:rsidRPr="00AB435B">
        <w:rPr>
          <w:rFonts w:cs="Times New Roman"/>
        </w:rPr>
        <w:t>odienas apstākļos šīm pilsētām likums neļautu pat iegūt pilsētas statusu, jo pilsētas statusu var iegūt, ja ciemā ir vismaz 2000 pastāvīgo iedzīvotāju, kur šādam kritērijam ar minimālu pārsvaru atbilst tikai Ilūkste. Līdz ar to Sēlijas novadu apvienībā ietilpstošajām pašvaldībām nav pilsētu, kuras būtu perspektīvi ieskaitāmas reģionālo centru kategorijā kā nozīmīgi ekonomiskās aktivitātes un pakalpojumu saņemšanas centri, kā arī attālums ceļā starp Jaunjelgavu un Ilūksti ir aptuveni 140 km, k</w:t>
      </w:r>
      <w:r w:rsidR="006F29F3" w:rsidRPr="00AB435B">
        <w:rPr>
          <w:rFonts w:cs="Times New Roman"/>
        </w:rPr>
        <w:t>as būtu vērtējams kā nesamērīgs</w:t>
      </w:r>
      <w:r w:rsidR="00ED236D" w:rsidRPr="00AB435B">
        <w:rPr>
          <w:rFonts w:cs="Times New Roman"/>
        </w:rPr>
        <w:t xml:space="preserve"> vienas pašvaldības ietvaros. Izvirzot sabiedriskai apspriešanai 35 pašvaldību modeli, VARAM </w:t>
      </w:r>
      <w:r w:rsidR="006F29F3" w:rsidRPr="00AB435B">
        <w:rPr>
          <w:rFonts w:cs="Times New Roman"/>
        </w:rPr>
        <w:t>iespēju robežās tika</w:t>
      </w:r>
      <w:r w:rsidR="00ED236D" w:rsidRPr="00AB435B">
        <w:rPr>
          <w:rFonts w:cs="Times New Roman"/>
        </w:rPr>
        <w:t xml:space="preserve"> ievērtējis arī teritoriju kultūrvēsturiskos aspektus, bet primāri pamatā</w:t>
      </w:r>
      <w:r w:rsidR="006F29F3" w:rsidRPr="00AB435B">
        <w:rPr>
          <w:rFonts w:cs="Times New Roman"/>
        </w:rPr>
        <w:t xml:space="preserve"> ir iedzīvotāju svārstmigrācija uz darbavietām un paradumi</w:t>
      </w:r>
      <w:r w:rsidR="00ED236D" w:rsidRPr="00AB435B">
        <w:rPr>
          <w:rFonts w:cs="Times New Roman"/>
        </w:rPr>
        <w:t xml:space="preserve"> saņemt dažādu veidu pakalpojumus reģionālās vai nacionālās nozīmes centros.</w:t>
      </w:r>
    </w:p>
    <w:p w14:paraId="2BABA99D" w14:textId="77777777" w:rsidR="0091283C" w:rsidRPr="00AB435B" w:rsidRDefault="0091283C" w:rsidP="00ED236D">
      <w:pPr>
        <w:rPr>
          <w:rFonts w:cs="Times New Roman"/>
        </w:rPr>
      </w:pPr>
      <w:r w:rsidRPr="00AB435B">
        <w:rPr>
          <w:rFonts w:cs="Times New Roman"/>
        </w:rPr>
        <w:t xml:space="preserve">Atbilstoši </w:t>
      </w:r>
      <w:r w:rsidR="00301D08" w:rsidRPr="00AB435B">
        <w:rPr>
          <w:rFonts w:cs="Times New Roman"/>
        </w:rPr>
        <w:t>MK</w:t>
      </w:r>
      <w:r w:rsidRPr="00AB435B">
        <w:rPr>
          <w:rFonts w:cs="Times New Roman"/>
        </w:rPr>
        <w:t xml:space="preserve"> š.g. 14. ma</w:t>
      </w:r>
      <w:r w:rsidR="004A3FA5" w:rsidRPr="00AB435B">
        <w:rPr>
          <w:rFonts w:cs="Times New Roman"/>
        </w:rPr>
        <w:t>ija lēmumam VARAM turpina informēt</w:t>
      </w:r>
      <w:r w:rsidRPr="00AB435B">
        <w:rPr>
          <w:rFonts w:cs="Times New Roman"/>
        </w:rPr>
        <w:t xml:space="preserve"> </w:t>
      </w:r>
      <w:r w:rsidR="004A3FA5" w:rsidRPr="00AB435B">
        <w:rPr>
          <w:rFonts w:cs="Times New Roman"/>
        </w:rPr>
        <w:t xml:space="preserve">un skaidrot </w:t>
      </w:r>
      <w:r w:rsidRPr="00AB435B">
        <w:rPr>
          <w:rFonts w:cs="Times New Roman"/>
        </w:rPr>
        <w:t xml:space="preserve">sabiedrību </w:t>
      </w:r>
      <w:r w:rsidR="004A3FA5" w:rsidRPr="00AB435B">
        <w:rPr>
          <w:rFonts w:cs="Times New Roman"/>
        </w:rPr>
        <w:t xml:space="preserve">jautājumus, kas ietverti </w:t>
      </w:r>
      <w:r w:rsidRPr="00AB435B">
        <w:rPr>
          <w:rFonts w:cs="Times New Roman"/>
        </w:rPr>
        <w:t>informatīv</w:t>
      </w:r>
      <w:r w:rsidR="004A3FA5" w:rsidRPr="00AB435B">
        <w:rPr>
          <w:rFonts w:cs="Times New Roman"/>
        </w:rPr>
        <w:t>ajā</w:t>
      </w:r>
      <w:r w:rsidRPr="00AB435B">
        <w:rPr>
          <w:rFonts w:cs="Times New Roman"/>
        </w:rPr>
        <w:t xml:space="preserve"> ziņojum</w:t>
      </w:r>
      <w:r w:rsidR="004A3FA5" w:rsidRPr="00AB435B">
        <w:rPr>
          <w:rFonts w:cs="Times New Roman"/>
        </w:rPr>
        <w:t>ā</w:t>
      </w:r>
      <w:r w:rsidRPr="00AB435B">
        <w:rPr>
          <w:rFonts w:cs="Times New Roman"/>
        </w:rPr>
        <w:t xml:space="preserve"> “Par sabiedriskai apspriešanai izvirzāmo administratīvi teritoriālā iedalījuma modeli”. Paralēli notiek darbs pie Likumprojekta </w:t>
      </w:r>
      <w:r w:rsidR="004A3FA5" w:rsidRPr="00AB435B">
        <w:rPr>
          <w:rFonts w:cs="Times New Roman"/>
        </w:rPr>
        <w:t>virzības</w:t>
      </w:r>
      <w:r w:rsidRPr="00AB435B">
        <w:rPr>
          <w:rFonts w:cs="Times New Roman"/>
        </w:rPr>
        <w:t xml:space="preserve">, kurš saskaņā ar Saeimas lēmumu </w:t>
      </w:r>
      <w:r w:rsidR="00301D08" w:rsidRPr="00AB435B">
        <w:rPr>
          <w:rFonts w:cs="Times New Roman"/>
        </w:rPr>
        <w:t>MK</w:t>
      </w:r>
      <w:r w:rsidRPr="00AB435B">
        <w:rPr>
          <w:rFonts w:cs="Times New Roman"/>
        </w:rPr>
        <w:t xml:space="preserve"> Saeimā jāiesniedz līdz š.g. 1. decembri</w:t>
      </w:r>
      <w:r w:rsidR="00E54517" w:rsidRPr="00AB435B">
        <w:rPr>
          <w:rFonts w:cs="Times New Roman"/>
        </w:rPr>
        <w:t xml:space="preserve">m. Līdz ar to </w:t>
      </w:r>
      <w:r w:rsidR="004A3FA5" w:rsidRPr="00AB435B">
        <w:rPr>
          <w:rFonts w:cs="Times New Roman"/>
        </w:rPr>
        <w:t xml:space="preserve">sabiedrības informēšana un </w:t>
      </w:r>
      <w:r w:rsidR="00E54517" w:rsidRPr="00AB435B">
        <w:rPr>
          <w:rFonts w:cs="Times New Roman"/>
        </w:rPr>
        <w:t xml:space="preserve">konsultācijas </w:t>
      </w:r>
      <w:r w:rsidR="004A3FA5" w:rsidRPr="00AB435B">
        <w:rPr>
          <w:rFonts w:cs="Times New Roman"/>
        </w:rPr>
        <w:t>ar iesaistītajām institūcij</w:t>
      </w:r>
      <w:r w:rsidR="007A4D8F" w:rsidRPr="00AB435B">
        <w:rPr>
          <w:rFonts w:cs="Times New Roman"/>
        </w:rPr>
        <w:t xml:space="preserve">ām, </w:t>
      </w:r>
      <w:r w:rsidRPr="00AB435B">
        <w:rPr>
          <w:rFonts w:cs="Times New Roman"/>
        </w:rPr>
        <w:t xml:space="preserve">nosakot jauno </w:t>
      </w:r>
      <w:r w:rsidRPr="00AB435B">
        <w:rPr>
          <w:rFonts w:cs="Times New Roman"/>
        </w:rPr>
        <w:lastRenderedPageBreak/>
        <w:t>administratīvi teritoriālo iedalījumu, turpināsies visa procesa gaitā</w:t>
      </w:r>
      <w:r w:rsidR="007A4D8F" w:rsidRPr="00AB435B">
        <w:rPr>
          <w:rFonts w:cs="Times New Roman"/>
        </w:rPr>
        <w:t>,</w:t>
      </w:r>
      <w:r w:rsidRPr="00AB435B">
        <w:rPr>
          <w:rFonts w:cs="Times New Roman"/>
        </w:rPr>
        <w:t xml:space="preserve"> līdz Saeima L</w:t>
      </w:r>
      <w:r w:rsidR="00E54517" w:rsidRPr="00AB435B">
        <w:rPr>
          <w:rFonts w:cs="Times New Roman"/>
        </w:rPr>
        <w:t>ikumprojektu pieņem</w:t>
      </w:r>
      <w:r w:rsidRPr="00AB435B">
        <w:rPr>
          <w:rFonts w:cs="Times New Roman"/>
        </w:rPr>
        <w:t xml:space="preserve">s galīgā lasījumā, nodrošinot 2021. gada pašvaldību vēlēšanas jaunajās </w:t>
      </w:r>
      <w:r w:rsidR="007A4D8F" w:rsidRPr="00AB435B">
        <w:rPr>
          <w:rFonts w:cs="Times New Roman"/>
        </w:rPr>
        <w:t xml:space="preserve">administratīvajās teritorijās. </w:t>
      </w:r>
    </w:p>
    <w:p w14:paraId="2BABA99E" w14:textId="77777777" w:rsidR="00DD4D05" w:rsidRPr="00AB435B" w:rsidRDefault="00AD1AD3" w:rsidP="005C36B8">
      <w:pPr>
        <w:pStyle w:val="Heading1"/>
      </w:pPr>
      <w:bookmarkStart w:id="29" w:name="_Toc19525333"/>
      <w:r w:rsidRPr="00AB435B">
        <w:t>Administratīvi teritoriālā iedalījuma projekts</w:t>
      </w:r>
      <w:bookmarkEnd w:id="29"/>
    </w:p>
    <w:p w14:paraId="2BABA99F" w14:textId="77777777" w:rsidR="00DE2CA0" w:rsidRPr="00AB435B" w:rsidRDefault="00DE2CA0" w:rsidP="00E54517">
      <w:pPr>
        <w:rPr>
          <w:rFonts w:eastAsia="Times New Roman" w:cs="Times New Roman"/>
          <w:color w:val="000000"/>
          <w:szCs w:val="24"/>
          <w:lang w:eastAsia="lv-LV"/>
        </w:rPr>
      </w:pPr>
      <w:r w:rsidRPr="00AB435B">
        <w:rPr>
          <w:rFonts w:eastAsia="Times New Roman" w:cs="Times New Roman"/>
          <w:color w:val="000000"/>
          <w:szCs w:val="24"/>
          <w:lang w:eastAsia="lv-LV"/>
        </w:rPr>
        <w:t>ATR mērķu un uzstādījumu īstenošanai tiek piedāvāts šāds Latvijas administratīvi teritoriālā iedalījuma projekts</w:t>
      </w:r>
      <w:r w:rsidR="00E54517" w:rsidRPr="00AB435B">
        <w:rPr>
          <w:rFonts w:eastAsia="Times New Roman" w:cs="Times New Roman"/>
          <w:color w:val="000000"/>
          <w:szCs w:val="24"/>
          <w:lang w:eastAsia="lv-LV"/>
        </w:rPr>
        <w:t xml:space="preserve"> ar </w:t>
      </w:r>
      <w:r w:rsidR="00AE6FC4" w:rsidRPr="00AB435B">
        <w:rPr>
          <w:rFonts w:eastAsia="Times New Roman" w:cs="Times New Roman"/>
          <w:color w:val="000000"/>
          <w:szCs w:val="24"/>
          <w:lang w:eastAsia="lv-LV"/>
        </w:rPr>
        <w:t>6.1. tabulā norādītajām</w:t>
      </w:r>
      <w:r w:rsidR="00E54517" w:rsidRPr="00AB435B">
        <w:rPr>
          <w:rFonts w:eastAsia="Times New Roman" w:cs="Times New Roman"/>
          <w:color w:val="000000"/>
          <w:szCs w:val="24"/>
          <w:lang w:eastAsia="lv-LV"/>
        </w:rPr>
        <w:t xml:space="preserve"> administratīvajām teritorijām un to administratīvajiem centriem (</w:t>
      </w:r>
      <w:r w:rsidR="006A583F" w:rsidRPr="00AB435B">
        <w:rPr>
          <w:rFonts w:eastAsia="Times New Roman" w:cs="Times New Roman"/>
          <w:color w:val="000000"/>
          <w:szCs w:val="24"/>
          <w:lang w:eastAsia="lv-LV"/>
        </w:rPr>
        <w:t>sk</w:t>
      </w:r>
      <w:r w:rsidR="00D63AF4" w:rsidRPr="00AB435B">
        <w:rPr>
          <w:rFonts w:eastAsia="Times New Roman" w:cs="Times New Roman"/>
          <w:color w:val="000000"/>
          <w:szCs w:val="24"/>
          <w:lang w:eastAsia="lv-LV"/>
        </w:rPr>
        <w:t>atīt</w:t>
      </w:r>
      <w:r w:rsidR="006A583F" w:rsidRPr="00AB435B">
        <w:rPr>
          <w:rFonts w:eastAsia="Times New Roman" w:cs="Times New Roman"/>
          <w:color w:val="000000"/>
          <w:szCs w:val="24"/>
          <w:lang w:eastAsia="lv-LV"/>
        </w:rPr>
        <w:t xml:space="preserve"> arī 2. un 3. pielikumus</w:t>
      </w:r>
      <w:r w:rsidR="00E54517" w:rsidRPr="00AB435B">
        <w:rPr>
          <w:rFonts w:eastAsia="Times New Roman" w:cs="Times New Roman"/>
          <w:color w:val="000000"/>
          <w:szCs w:val="24"/>
          <w:lang w:eastAsia="lv-LV"/>
        </w:rPr>
        <w:t>)</w:t>
      </w:r>
      <w:r w:rsidR="00AE6FC4" w:rsidRPr="00AB435B">
        <w:rPr>
          <w:rFonts w:eastAsia="Times New Roman" w:cs="Times New Roman"/>
          <w:color w:val="000000"/>
          <w:szCs w:val="24"/>
          <w:lang w:eastAsia="lv-LV"/>
        </w:rPr>
        <w:t>.</w:t>
      </w:r>
    </w:p>
    <w:p w14:paraId="2BABA9A0" w14:textId="77777777" w:rsidR="00AE6FC4" w:rsidRPr="00AB435B" w:rsidRDefault="00AE6FC4" w:rsidP="00AE6FC4">
      <w:pPr>
        <w:spacing w:before="240"/>
        <w:contextualSpacing w:val="0"/>
        <w:jc w:val="right"/>
        <w:rPr>
          <w:rFonts w:eastAsia="Times New Roman" w:cs="Times New Roman"/>
          <w:b/>
          <w:bCs/>
          <w:color w:val="000000"/>
          <w:sz w:val="22"/>
          <w:szCs w:val="18"/>
          <w:lang w:eastAsia="lv-LV"/>
        </w:rPr>
      </w:pPr>
      <w:r w:rsidRPr="00AB435B">
        <w:rPr>
          <w:rFonts w:eastAsia="Times New Roman" w:cs="Times New Roman"/>
          <w:color w:val="000000"/>
          <w:sz w:val="22"/>
          <w:szCs w:val="18"/>
          <w:lang w:eastAsia="lv-LV"/>
        </w:rPr>
        <w:t xml:space="preserve">6.1. tabula. </w:t>
      </w:r>
      <w:r w:rsidRPr="00AB435B">
        <w:rPr>
          <w:rFonts w:eastAsia="Times New Roman" w:cs="Times New Roman"/>
          <w:b/>
          <w:bCs/>
          <w:color w:val="000000"/>
          <w:sz w:val="22"/>
          <w:szCs w:val="18"/>
          <w:lang w:eastAsia="lv-LV"/>
        </w:rPr>
        <w:t>Administratīvi teritoriālā iedalījuma projekts</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4"/>
        <w:gridCol w:w="2291"/>
        <w:gridCol w:w="1166"/>
        <w:gridCol w:w="1280"/>
        <w:gridCol w:w="1793"/>
        <w:gridCol w:w="1828"/>
      </w:tblGrid>
      <w:tr w:rsidR="00E4581C" w:rsidRPr="00AB435B" w14:paraId="2BABA9A7" w14:textId="77777777" w:rsidTr="00E4581C">
        <w:trPr>
          <w:tblHeader/>
          <w:jc w:val="center"/>
        </w:trPr>
        <w:tc>
          <w:tcPr>
            <w:tcW w:w="704" w:type="dxa"/>
          </w:tcPr>
          <w:p w14:paraId="2BABA9A1" w14:textId="77777777" w:rsidR="00E4581C" w:rsidRPr="00AB435B" w:rsidRDefault="00E4581C" w:rsidP="00E4581C">
            <w:pPr>
              <w:spacing w:line="240" w:lineRule="auto"/>
              <w:ind w:firstLine="0"/>
              <w:rPr>
                <w:rFonts w:cs="Times New Roman"/>
                <w:b/>
                <w:sz w:val="18"/>
                <w:szCs w:val="18"/>
              </w:rPr>
            </w:pPr>
            <w:proofErr w:type="spellStart"/>
            <w:r w:rsidRPr="00AB435B">
              <w:rPr>
                <w:rFonts w:cs="Times New Roman"/>
                <w:b/>
                <w:sz w:val="18"/>
                <w:szCs w:val="18"/>
              </w:rPr>
              <w:t>N.p.k</w:t>
            </w:r>
            <w:proofErr w:type="spellEnd"/>
            <w:r w:rsidRPr="00AB435B">
              <w:rPr>
                <w:rFonts w:cs="Times New Roman"/>
                <w:b/>
                <w:sz w:val="18"/>
                <w:szCs w:val="18"/>
              </w:rPr>
              <w:t>.</w:t>
            </w:r>
          </w:p>
        </w:tc>
        <w:tc>
          <w:tcPr>
            <w:tcW w:w="2291" w:type="dxa"/>
          </w:tcPr>
          <w:p w14:paraId="2BABA9A2" w14:textId="77777777" w:rsidR="00E4581C" w:rsidRPr="00AB435B" w:rsidRDefault="00E4581C" w:rsidP="006817F4">
            <w:pPr>
              <w:spacing w:line="240" w:lineRule="auto"/>
              <w:ind w:firstLine="0"/>
              <w:jc w:val="center"/>
              <w:rPr>
                <w:rFonts w:cs="Times New Roman"/>
                <w:b/>
                <w:sz w:val="18"/>
                <w:szCs w:val="18"/>
              </w:rPr>
            </w:pPr>
            <w:r w:rsidRPr="00AB435B">
              <w:rPr>
                <w:rFonts w:cs="Times New Roman"/>
                <w:b/>
                <w:sz w:val="18"/>
                <w:szCs w:val="18"/>
              </w:rPr>
              <w:t>Administratīvā teritorija pēc ATR</w:t>
            </w:r>
          </w:p>
        </w:tc>
        <w:tc>
          <w:tcPr>
            <w:tcW w:w="1166" w:type="dxa"/>
          </w:tcPr>
          <w:p w14:paraId="2BABA9A3" w14:textId="77777777" w:rsidR="00E4581C" w:rsidRPr="00AB435B" w:rsidRDefault="00E4581C" w:rsidP="006817F4">
            <w:pPr>
              <w:spacing w:line="240" w:lineRule="auto"/>
              <w:ind w:firstLine="0"/>
              <w:jc w:val="center"/>
              <w:rPr>
                <w:rFonts w:cs="Times New Roman"/>
                <w:b/>
                <w:sz w:val="18"/>
                <w:szCs w:val="18"/>
              </w:rPr>
            </w:pPr>
            <w:r w:rsidRPr="00AB435B">
              <w:rPr>
                <w:rFonts w:cs="Times New Roman"/>
                <w:b/>
                <w:sz w:val="18"/>
                <w:szCs w:val="18"/>
              </w:rPr>
              <w:t>Platība, km</w:t>
            </w:r>
            <w:r w:rsidRPr="00AB435B">
              <w:rPr>
                <w:rFonts w:cs="Times New Roman"/>
                <w:b/>
                <w:sz w:val="18"/>
                <w:szCs w:val="18"/>
                <w:vertAlign w:val="superscript"/>
              </w:rPr>
              <w:t xml:space="preserve">2 </w:t>
            </w:r>
            <w:r w:rsidRPr="00AB435B">
              <w:rPr>
                <w:rStyle w:val="FootnoteReference"/>
                <w:rFonts w:cs="Times New Roman"/>
                <w:bCs/>
                <w:sz w:val="18"/>
                <w:szCs w:val="18"/>
              </w:rPr>
              <w:footnoteReference w:id="15"/>
            </w:r>
          </w:p>
        </w:tc>
        <w:tc>
          <w:tcPr>
            <w:tcW w:w="1280" w:type="dxa"/>
          </w:tcPr>
          <w:p w14:paraId="2BABA9A4" w14:textId="77777777" w:rsidR="00E4581C" w:rsidRPr="00AB435B" w:rsidRDefault="00E4581C" w:rsidP="006817F4">
            <w:pPr>
              <w:spacing w:line="240" w:lineRule="auto"/>
              <w:ind w:firstLine="0"/>
              <w:jc w:val="center"/>
              <w:rPr>
                <w:rFonts w:cs="Times New Roman"/>
                <w:b/>
                <w:sz w:val="18"/>
                <w:szCs w:val="18"/>
              </w:rPr>
            </w:pPr>
            <w:r w:rsidRPr="00AB435B">
              <w:rPr>
                <w:rFonts w:cs="Times New Roman"/>
                <w:b/>
                <w:sz w:val="18"/>
                <w:szCs w:val="18"/>
              </w:rPr>
              <w:t>Iedzīvotāju skaits (2019)</w:t>
            </w:r>
            <w:r w:rsidRPr="00AB435B">
              <w:rPr>
                <w:rStyle w:val="FootnoteReference"/>
                <w:rFonts w:cs="Times New Roman"/>
                <w:bCs/>
                <w:sz w:val="18"/>
                <w:szCs w:val="18"/>
              </w:rPr>
              <w:footnoteReference w:id="16"/>
            </w:r>
          </w:p>
        </w:tc>
        <w:tc>
          <w:tcPr>
            <w:tcW w:w="1793" w:type="dxa"/>
          </w:tcPr>
          <w:p w14:paraId="2BABA9A5" w14:textId="77777777" w:rsidR="00E4581C" w:rsidRPr="00AB435B" w:rsidRDefault="00E4581C" w:rsidP="006817F4">
            <w:pPr>
              <w:spacing w:line="240" w:lineRule="auto"/>
              <w:ind w:firstLine="0"/>
              <w:jc w:val="center"/>
              <w:rPr>
                <w:rFonts w:cs="Times New Roman"/>
                <w:b/>
                <w:sz w:val="18"/>
                <w:szCs w:val="18"/>
              </w:rPr>
            </w:pPr>
            <w:r w:rsidRPr="00AB435B">
              <w:rPr>
                <w:rFonts w:cs="Times New Roman"/>
                <w:b/>
                <w:sz w:val="18"/>
                <w:szCs w:val="18"/>
              </w:rPr>
              <w:t>Administratīvais centrs</w:t>
            </w:r>
          </w:p>
        </w:tc>
        <w:tc>
          <w:tcPr>
            <w:tcW w:w="1828" w:type="dxa"/>
          </w:tcPr>
          <w:p w14:paraId="2BABA9A6" w14:textId="77777777" w:rsidR="00E4581C" w:rsidRPr="00AB435B" w:rsidRDefault="00E4581C" w:rsidP="006817F4">
            <w:pPr>
              <w:spacing w:line="240" w:lineRule="auto"/>
              <w:ind w:firstLine="0"/>
              <w:jc w:val="center"/>
              <w:rPr>
                <w:rFonts w:cs="Times New Roman"/>
                <w:b/>
                <w:sz w:val="18"/>
                <w:szCs w:val="18"/>
              </w:rPr>
            </w:pPr>
            <w:r w:rsidRPr="00AB435B">
              <w:rPr>
                <w:rFonts w:cs="Times New Roman"/>
                <w:b/>
                <w:sz w:val="18"/>
                <w:szCs w:val="18"/>
              </w:rPr>
              <w:t>Iedzīvotāju skaits administratīvajā centrā (2019)</w:t>
            </w:r>
            <w:r w:rsidRPr="00AB435B">
              <w:rPr>
                <w:rStyle w:val="FootnoteReference"/>
                <w:rFonts w:cs="Times New Roman"/>
                <w:bCs/>
                <w:sz w:val="18"/>
                <w:szCs w:val="18"/>
              </w:rPr>
              <w:footnoteReference w:id="17"/>
            </w:r>
          </w:p>
        </w:tc>
      </w:tr>
      <w:tr w:rsidR="00E4581C" w:rsidRPr="00AB435B" w14:paraId="2BABA9AE" w14:textId="77777777" w:rsidTr="00E4581C">
        <w:trPr>
          <w:jc w:val="center"/>
        </w:trPr>
        <w:tc>
          <w:tcPr>
            <w:tcW w:w="704" w:type="dxa"/>
          </w:tcPr>
          <w:p w14:paraId="2BABA9A8"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A9" w14:textId="77777777" w:rsidR="00E4581C" w:rsidRPr="00AB435B" w:rsidRDefault="00E4581C" w:rsidP="009F2438">
            <w:pPr>
              <w:spacing w:line="240" w:lineRule="auto"/>
              <w:ind w:firstLine="0"/>
              <w:rPr>
                <w:rFonts w:cs="Times New Roman"/>
                <w:sz w:val="18"/>
                <w:szCs w:val="18"/>
              </w:rPr>
            </w:pPr>
            <w:r w:rsidRPr="00AB435B">
              <w:rPr>
                <w:rFonts w:cs="Times New Roman"/>
                <w:sz w:val="18"/>
                <w:szCs w:val="18"/>
              </w:rPr>
              <w:t>Rīgas pilsēta</w:t>
            </w:r>
          </w:p>
        </w:tc>
        <w:tc>
          <w:tcPr>
            <w:tcW w:w="1166" w:type="dxa"/>
          </w:tcPr>
          <w:p w14:paraId="2BABA9AA"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304</w:t>
            </w:r>
          </w:p>
        </w:tc>
        <w:tc>
          <w:tcPr>
            <w:tcW w:w="1280" w:type="dxa"/>
          </w:tcPr>
          <w:p w14:paraId="2BABA9AB"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632 614</w:t>
            </w:r>
          </w:p>
        </w:tc>
        <w:tc>
          <w:tcPr>
            <w:tcW w:w="1793" w:type="dxa"/>
          </w:tcPr>
          <w:p w14:paraId="2BABA9AC"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Rīga</w:t>
            </w:r>
          </w:p>
        </w:tc>
        <w:tc>
          <w:tcPr>
            <w:tcW w:w="1828" w:type="dxa"/>
          </w:tcPr>
          <w:p w14:paraId="2BABA9AD"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632 614</w:t>
            </w:r>
          </w:p>
        </w:tc>
      </w:tr>
      <w:tr w:rsidR="00E4581C" w:rsidRPr="00AB435B" w14:paraId="2BABA9B5" w14:textId="77777777" w:rsidTr="00E4581C">
        <w:trPr>
          <w:jc w:val="center"/>
        </w:trPr>
        <w:tc>
          <w:tcPr>
            <w:tcW w:w="704" w:type="dxa"/>
          </w:tcPr>
          <w:p w14:paraId="2BABA9AF"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B0" w14:textId="77777777" w:rsidR="00E4581C" w:rsidRPr="00AB435B" w:rsidRDefault="00E4581C" w:rsidP="009F2438">
            <w:pPr>
              <w:spacing w:line="240" w:lineRule="auto"/>
              <w:ind w:firstLine="0"/>
              <w:rPr>
                <w:rFonts w:cs="Times New Roman"/>
                <w:sz w:val="18"/>
                <w:szCs w:val="18"/>
              </w:rPr>
            </w:pPr>
            <w:r w:rsidRPr="00AB435B">
              <w:rPr>
                <w:rFonts w:cs="Times New Roman"/>
                <w:sz w:val="18"/>
                <w:szCs w:val="18"/>
              </w:rPr>
              <w:t>Jūrmalas pilsēta</w:t>
            </w:r>
          </w:p>
        </w:tc>
        <w:tc>
          <w:tcPr>
            <w:tcW w:w="1166" w:type="dxa"/>
          </w:tcPr>
          <w:p w14:paraId="2BABA9B1"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101</w:t>
            </w:r>
          </w:p>
        </w:tc>
        <w:tc>
          <w:tcPr>
            <w:tcW w:w="1280" w:type="dxa"/>
          </w:tcPr>
          <w:p w14:paraId="2BABA9B2"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49 325</w:t>
            </w:r>
          </w:p>
        </w:tc>
        <w:tc>
          <w:tcPr>
            <w:tcW w:w="1793" w:type="dxa"/>
          </w:tcPr>
          <w:p w14:paraId="2BABA9B3"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Jūrmala</w:t>
            </w:r>
          </w:p>
        </w:tc>
        <w:tc>
          <w:tcPr>
            <w:tcW w:w="1828" w:type="dxa"/>
          </w:tcPr>
          <w:p w14:paraId="2BABA9B4" w14:textId="77777777" w:rsidR="00E4581C" w:rsidRPr="00AB435B" w:rsidRDefault="00E4581C" w:rsidP="009F2438">
            <w:pPr>
              <w:spacing w:line="240" w:lineRule="auto"/>
              <w:ind w:firstLine="0"/>
              <w:jc w:val="center"/>
              <w:rPr>
                <w:rFonts w:cs="Times New Roman"/>
                <w:sz w:val="18"/>
                <w:szCs w:val="18"/>
              </w:rPr>
            </w:pPr>
            <w:r w:rsidRPr="00AB435B">
              <w:rPr>
                <w:rFonts w:cs="Times New Roman"/>
                <w:sz w:val="18"/>
                <w:szCs w:val="18"/>
              </w:rPr>
              <w:t>49 325</w:t>
            </w:r>
          </w:p>
        </w:tc>
      </w:tr>
      <w:tr w:rsidR="00E4581C" w:rsidRPr="00AB435B" w14:paraId="2BABA9BC" w14:textId="77777777" w:rsidTr="00E4581C">
        <w:trPr>
          <w:jc w:val="center"/>
        </w:trPr>
        <w:tc>
          <w:tcPr>
            <w:tcW w:w="704" w:type="dxa"/>
          </w:tcPr>
          <w:p w14:paraId="2BABA9B6"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B7"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Aizkraukles novads</w:t>
            </w:r>
          </w:p>
        </w:tc>
        <w:tc>
          <w:tcPr>
            <w:tcW w:w="1166" w:type="dxa"/>
          </w:tcPr>
          <w:p w14:paraId="2BABA9B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2273</w:t>
            </w:r>
          </w:p>
        </w:tc>
        <w:tc>
          <w:tcPr>
            <w:tcW w:w="1280" w:type="dxa"/>
          </w:tcPr>
          <w:p w14:paraId="2BABA9B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29 808</w:t>
            </w:r>
          </w:p>
        </w:tc>
        <w:tc>
          <w:tcPr>
            <w:tcW w:w="1793" w:type="dxa"/>
          </w:tcPr>
          <w:p w14:paraId="2BABA9B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Aizkraukle</w:t>
            </w:r>
          </w:p>
        </w:tc>
        <w:tc>
          <w:tcPr>
            <w:tcW w:w="1828" w:type="dxa"/>
          </w:tcPr>
          <w:p w14:paraId="2BABA9B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7010</w:t>
            </w:r>
          </w:p>
        </w:tc>
      </w:tr>
      <w:tr w:rsidR="00E4581C" w:rsidRPr="00AB435B" w14:paraId="2BABA9C3" w14:textId="77777777" w:rsidTr="00E4581C">
        <w:trPr>
          <w:jc w:val="center"/>
        </w:trPr>
        <w:tc>
          <w:tcPr>
            <w:tcW w:w="704" w:type="dxa"/>
          </w:tcPr>
          <w:p w14:paraId="2BABA9BD"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BE"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Alūksnes novads</w:t>
            </w:r>
          </w:p>
        </w:tc>
        <w:tc>
          <w:tcPr>
            <w:tcW w:w="1166" w:type="dxa"/>
          </w:tcPr>
          <w:p w14:paraId="2BABA9B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1698</w:t>
            </w:r>
          </w:p>
        </w:tc>
        <w:tc>
          <w:tcPr>
            <w:tcW w:w="1280" w:type="dxa"/>
          </w:tcPr>
          <w:p w14:paraId="2BABA9C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14 153</w:t>
            </w:r>
          </w:p>
        </w:tc>
        <w:tc>
          <w:tcPr>
            <w:tcW w:w="1793" w:type="dxa"/>
          </w:tcPr>
          <w:p w14:paraId="2BABA9C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Alūksne</w:t>
            </w:r>
          </w:p>
        </w:tc>
        <w:tc>
          <w:tcPr>
            <w:tcW w:w="1828" w:type="dxa"/>
          </w:tcPr>
          <w:p w14:paraId="2BABA9C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6692</w:t>
            </w:r>
          </w:p>
        </w:tc>
      </w:tr>
      <w:tr w:rsidR="00E4581C" w:rsidRPr="00AB435B" w14:paraId="2BABA9CA" w14:textId="77777777" w:rsidTr="00E4581C">
        <w:trPr>
          <w:jc w:val="center"/>
        </w:trPr>
        <w:tc>
          <w:tcPr>
            <w:tcW w:w="704" w:type="dxa"/>
          </w:tcPr>
          <w:p w14:paraId="2BABA9C4"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C5"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Ādažu novads</w:t>
            </w:r>
          </w:p>
        </w:tc>
        <w:tc>
          <w:tcPr>
            <w:tcW w:w="1166" w:type="dxa"/>
          </w:tcPr>
          <w:p w14:paraId="2BABA9C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522</w:t>
            </w:r>
          </w:p>
        </w:tc>
        <w:tc>
          <w:tcPr>
            <w:tcW w:w="1280" w:type="dxa"/>
          </w:tcPr>
          <w:p w14:paraId="2BABA9C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28 789</w:t>
            </w:r>
          </w:p>
        </w:tc>
        <w:tc>
          <w:tcPr>
            <w:tcW w:w="1793" w:type="dxa"/>
          </w:tcPr>
          <w:p w14:paraId="2BABA9C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Ādaži</w:t>
            </w:r>
          </w:p>
        </w:tc>
        <w:tc>
          <w:tcPr>
            <w:tcW w:w="1828" w:type="dxa"/>
          </w:tcPr>
          <w:p w14:paraId="2BABA9C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6623</w:t>
            </w:r>
          </w:p>
        </w:tc>
      </w:tr>
      <w:tr w:rsidR="00E4581C" w:rsidRPr="00AB435B" w14:paraId="2BABA9D1" w14:textId="77777777" w:rsidTr="00E4581C">
        <w:trPr>
          <w:jc w:val="center"/>
        </w:trPr>
        <w:tc>
          <w:tcPr>
            <w:tcW w:w="704" w:type="dxa"/>
          </w:tcPr>
          <w:p w14:paraId="2BABA9CB"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CC"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Balvu novads</w:t>
            </w:r>
          </w:p>
        </w:tc>
        <w:tc>
          <w:tcPr>
            <w:tcW w:w="1166" w:type="dxa"/>
          </w:tcPr>
          <w:p w14:paraId="2BABA9C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2387</w:t>
            </w:r>
          </w:p>
        </w:tc>
        <w:tc>
          <w:tcPr>
            <w:tcW w:w="1280" w:type="dxa"/>
          </w:tcPr>
          <w:p w14:paraId="2BABA9C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19 644</w:t>
            </w:r>
          </w:p>
        </w:tc>
        <w:tc>
          <w:tcPr>
            <w:tcW w:w="1793" w:type="dxa"/>
          </w:tcPr>
          <w:p w14:paraId="2BABA9C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Balvi</w:t>
            </w:r>
          </w:p>
        </w:tc>
        <w:tc>
          <w:tcPr>
            <w:tcW w:w="1828" w:type="dxa"/>
          </w:tcPr>
          <w:p w14:paraId="2BABA9D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6073</w:t>
            </w:r>
          </w:p>
        </w:tc>
      </w:tr>
      <w:tr w:rsidR="00E4581C" w:rsidRPr="00AB435B" w14:paraId="2BABA9D8" w14:textId="77777777" w:rsidTr="00E4581C">
        <w:trPr>
          <w:jc w:val="center"/>
        </w:trPr>
        <w:tc>
          <w:tcPr>
            <w:tcW w:w="704" w:type="dxa"/>
          </w:tcPr>
          <w:p w14:paraId="2BABA9D2"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D3"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Bauskas novads</w:t>
            </w:r>
          </w:p>
        </w:tc>
        <w:tc>
          <w:tcPr>
            <w:tcW w:w="1166" w:type="dxa"/>
          </w:tcPr>
          <w:p w14:paraId="2BABA9D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2173</w:t>
            </w:r>
          </w:p>
        </w:tc>
        <w:tc>
          <w:tcPr>
            <w:tcW w:w="1280" w:type="dxa"/>
          </w:tcPr>
          <w:p w14:paraId="2BABA9D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42 306</w:t>
            </w:r>
          </w:p>
        </w:tc>
        <w:tc>
          <w:tcPr>
            <w:tcW w:w="1793" w:type="dxa"/>
          </w:tcPr>
          <w:p w14:paraId="2BABA9D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Bauska</w:t>
            </w:r>
          </w:p>
        </w:tc>
        <w:tc>
          <w:tcPr>
            <w:tcW w:w="1828" w:type="dxa"/>
          </w:tcPr>
          <w:p w14:paraId="2BABA9D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8405</w:t>
            </w:r>
          </w:p>
        </w:tc>
      </w:tr>
      <w:tr w:rsidR="00E4581C" w:rsidRPr="00AB435B" w14:paraId="2BABA9DF" w14:textId="77777777" w:rsidTr="00E4581C">
        <w:trPr>
          <w:jc w:val="center"/>
        </w:trPr>
        <w:tc>
          <w:tcPr>
            <w:tcW w:w="704" w:type="dxa"/>
          </w:tcPr>
          <w:p w14:paraId="2BABA9D9"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DA"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Cēsu novads</w:t>
            </w:r>
          </w:p>
        </w:tc>
        <w:tc>
          <w:tcPr>
            <w:tcW w:w="1166" w:type="dxa"/>
          </w:tcPr>
          <w:p w14:paraId="2BABA9D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2666</w:t>
            </w:r>
          </w:p>
        </w:tc>
        <w:tc>
          <w:tcPr>
            <w:tcW w:w="1280" w:type="dxa"/>
          </w:tcPr>
          <w:p w14:paraId="2BABA9D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41 411</w:t>
            </w:r>
          </w:p>
        </w:tc>
        <w:tc>
          <w:tcPr>
            <w:tcW w:w="1793" w:type="dxa"/>
          </w:tcPr>
          <w:p w14:paraId="2BABA9D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Cēsis</w:t>
            </w:r>
          </w:p>
        </w:tc>
        <w:tc>
          <w:tcPr>
            <w:tcW w:w="1828" w:type="dxa"/>
          </w:tcPr>
          <w:p w14:paraId="2BABA9D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15 034</w:t>
            </w:r>
          </w:p>
        </w:tc>
      </w:tr>
      <w:tr w:rsidR="00E4581C" w:rsidRPr="00AB435B" w14:paraId="2BABA9E6" w14:textId="77777777" w:rsidTr="00E4581C">
        <w:trPr>
          <w:jc w:val="center"/>
        </w:trPr>
        <w:tc>
          <w:tcPr>
            <w:tcW w:w="704" w:type="dxa"/>
          </w:tcPr>
          <w:p w14:paraId="2BABA9E0"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E1"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Daugavpils novads</w:t>
            </w:r>
          </w:p>
        </w:tc>
        <w:tc>
          <w:tcPr>
            <w:tcW w:w="1166" w:type="dxa"/>
          </w:tcPr>
          <w:p w14:paraId="2BABA9E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2595</w:t>
            </w:r>
          </w:p>
        </w:tc>
        <w:tc>
          <w:tcPr>
            <w:tcW w:w="1280" w:type="dxa"/>
          </w:tcPr>
          <w:p w14:paraId="2BABA9E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109 368</w:t>
            </w:r>
          </w:p>
        </w:tc>
        <w:tc>
          <w:tcPr>
            <w:tcW w:w="1793" w:type="dxa"/>
          </w:tcPr>
          <w:p w14:paraId="2BABA9E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Daugavpils</w:t>
            </w:r>
          </w:p>
        </w:tc>
        <w:tc>
          <w:tcPr>
            <w:tcW w:w="1828" w:type="dxa"/>
          </w:tcPr>
          <w:p w14:paraId="2BABA9E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82 604</w:t>
            </w:r>
          </w:p>
        </w:tc>
      </w:tr>
      <w:tr w:rsidR="00E4581C" w:rsidRPr="00AB435B" w14:paraId="2BABA9ED" w14:textId="77777777" w:rsidTr="00E4581C">
        <w:trPr>
          <w:jc w:val="center"/>
        </w:trPr>
        <w:tc>
          <w:tcPr>
            <w:tcW w:w="704" w:type="dxa"/>
          </w:tcPr>
          <w:p w14:paraId="2BABA9E7"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E8"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Dobeles novads</w:t>
            </w:r>
          </w:p>
        </w:tc>
        <w:tc>
          <w:tcPr>
            <w:tcW w:w="1166" w:type="dxa"/>
          </w:tcPr>
          <w:p w14:paraId="2BABA9E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1629</w:t>
            </w:r>
          </w:p>
        </w:tc>
        <w:tc>
          <w:tcPr>
            <w:tcW w:w="1280" w:type="dxa"/>
          </w:tcPr>
          <w:p w14:paraId="2BABA9E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29 009</w:t>
            </w:r>
          </w:p>
        </w:tc>
        <w:tc>
          <w:tcPr>
            <w:tcW w:w="1793" w:type="dxa"/>
          </w:tcPr>
          <w:p w14:paraId="2BABA9E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Dobele</w:t>
            </w:r>
          </w:p>
        </w:tc>
        <w:tc>
          <w:tcPr>
            <w:tcW w:w="1828" w:type="dxa"/>
          </w:tcPr>
          <w:p w14:paraId="2BABA9E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8995</w:t>
            </w:r>
          </w:p>
        </w:tc>
      </w:tr>
      <w:tr w:rsidR="00E4581C" w:rsidRPr="00AB435B" w14:paraId="2BABA9F4" w14:textId="77777777" w:rsidTr="00E4581C">
        <w:trPr>
          <w:jc w:val="center"/>
        </w:trPr>
        <w:tc>
          <w:tcPr>
            <w:tcW w:w="704" w:type="dxa"/>
          </w:tcPr>
          <w:p w14:paraId="2BABA9EE"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EF"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Gulbenes novads</w:t>
            </w:r>
          </w:p>
        </w:tc>
        <w:tc>
          <w:tcPr>
            <w:tcW w:w="1166" w:type="dxa"/>
          </w:tcPr>
          <w:p w14:paraId="2BABA9F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1872</w:t>
            </w:r>
          </w:p>
        </w:tc>
        <w:tc>
          <w:tcPr>
            <w:tcW w:w="1280" w:type="dxa"/>
          </w:tcPr>
          <w:p w14:paraId="2BABA9F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20 079</w:t>
            </w:r>
          </w:p>
        </w:tc>
        <w:tc>
          <w:tcPr>
            <w:tcW w:w="1793" w:type="dxa"/>
          </w:tcPr>
          <w:p w14:paraId="2BABA9F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Gulbene</w:t>
            </w:r>
          </w:p>
        </w:tc>
        <w:tc>
          <w:tcPr>
            <w:tcW w:w="1828" w:type="dxa"/>
          </w:tcPr>
          <w:p w14:paraId="2BABA9F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7304</w:t>
            </w:r>
          </w:p>
        </w:tc>
      </w:tr>
      <w:tr w:rsidR="00E4581C" w:rsidRPr="00AB435B" w14:paraId="2BABA9FB" w14:textId="77777777" w:rsidTr="00E4581C">
        <w:trPr>
          <w:jc w:val="center"/>
        </w:trPr>
        <w:tc>
          <w:tcPr>
            <w:tcW w:w="704" w:type="dxa"/>
          </w:tcPr>
          <w:p w14:paraId="2BABA9F5"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F6"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Jelgavas novads</w:t>
            </w:r>
          </w:p>
        </w:tc>
        <w:tc>
          <w:tcPr>
            <w:tcW w:w="1166" w:type="dxa"/>
          </w:tcPr>
          <w:p w14:paraId="2BABA9F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1663</w:t>
            </w:r>
          </w:p>
        </w:tc>
        <w:tc>
          <w:tcPr>
            <w:tcW w:w="1280" w:type="dxa"/>
          </w:tcPr>
          <w:p w14:paraId="2BABA9F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87 952</w:t>
            </w:r>
          </w:p>
        </w:tc>
        <w:tc>
          <w:tcPr>
            <w:tcW w:w="1793" w:type="dxa"/>
          </w:tcPr>
          <w:p w14:paraId="2BABA9F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Jelgava</w:t>
            </w:r>
          </w:p>
        </w:tc>
        <w:tc>
          <w:tcPr>
            <w:tcW w:w="1828" w:type="dxa"/>
          </w:tcPr>
          <w:p w14:paraId="2BABA9F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55 972</w:t>
            </w:r>
          </w:p>
        </w:tc>
      </w:tr>
      <w:tr w:rsidR="00E4581C" w:rsidRPr="00AB435B" w14:paraId="2BABAA02" w14:textId="77777777" w:rsidTr="00E4581C">
        <w:trPr>
          <w:jc w:val="center"/>
        </w:trPr>
        <w:tc>
          <w:tcPr>
            <w:tcW w:w="704" w:type="dxa"/>
          </w:tcPr>
          <w:p w14:paraId="2BABA9FC"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9FD"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Jēkabpils novads</w:t>
            </w:r>
          </w:p>
        </w:tc>
        <w:tc>
          <w:tcPr>
            <w:tcW w:w="1166" w:type="dxa"/>
          </w:tcPr>
          <w:p w14:paraId="2BABA9F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2994</w:t>
            </w:r>
          </w:p>
        </w:tc>
        <w:tc>
          <w:tcPr>
            <w:tcW w:w="1280" w:type="dxa"/>
          </w:tcPr>
          <w:p w14:paraId="2BABA9F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41 256</w:t>
            </w:r>
          </w:p>
        </w:tc>
        <w:tc>
          <w:tcPr>
            <w:tcW w:w="1793" w:type="dxa"/>
          </w:tcPr>
          <w:p w14:paraId="2BABAA0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Jēkabpils</w:t>
            </w:r>
          </w:p>
        </w:tc>
        <w:tc>
          <w:tcPr>
            <w:tcW w:w="1828" w:type="dxa"/>
          </w:tcPr>
          <w:p w14:paraId="2BABAA0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22 076</w:t>
            </w:r>
          </w:p>
        </w:tc>
      </w:tr>
      <w:tr w:rsidR="00E4581C" w:rsidRPr="00AB435B" w14:paraId="2BABAA09" w14:textId="77777777" w:rsidTr="00E4581C">
        <w:trPr>
          <w:jc w:val="center"/>
        </w:trPr>
        <w:tc>
          <w:tcPr>
            <w:tcW w:w="704" w:type="dxa"/>
          </w:tcPr>
          <w:p w14:paraId="2BABAA03"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04"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Krāslavas novads</w:t>
            </w:r>
          </w:p>
        </w:tc>
        <w:tc>
          <w:tcPr>
            <w:tcW w:w="1166" w:type="dxa"/>
          </w:tcPr>
          <w:p w14:paraId="2BABAA0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2029</w:t>
            </w:r>
          </w:p>
        </w:tc>
        <w:tc>
          <w:tcPr>
            <w:tcW w:w="1280" w:type="dxa"/>
          </w:tcPr>
          <w:p w14:paraId="2BABAA0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20 932</w:t>
            </w:r>
          </w:p>
        </w:tc>
        <w:tc>
          <w:tcPr>
            <w:tcW w:w="1793" w:type="dxa"/>
          </w:tcPr>
          <w:p w14:paraId="2BABAA0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Krāslava</w:t>
            </w:r>
          </w:p>
        </w:tc>
        <w:tc>
          <w:tcPr>
            <w:tcW w:w="1828" w:type="dxa"/>
          </w:tcPr>
          <w:p w14:paraId="2BABAA0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7633</w:t>
            </w:r>
          </w:p>
        </w:tc>
      </w:tr>
      <w:tr w:rsidR="00E4581C" w:rsidRPr="00AB435B" w14:paraId="2BABAA10" w14:textId="77777777" w:rsidTr="00E4581C">
        <w:trPr>
          <w:jc w:val="center"/>
        </w:trPr>
        <w:tc>
          <w:tcPr>
            <w:tcW w:w="704" w:type="dxa"/>
          </w:tcPr>
          <w:p w14:paraId="2BABAA0A"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0B"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Kuldīgas novads</w:t>
            </w:r>
          </w:p>
        </w:tc>
        <w:tc>
          <w:tcPr>
            <w:tcW w:w="1166" w:type="dxa"/>
          </w:tcPr>
          <w:p w14:paraId="2BABAA0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2505</w:t>
            </w:r>
          </w:p>
        </w:tc>
        <w:tc>
          <w:tcPr>
            <w:tcW w:w="1280" w:type="dxa"/>
          </w:tcPr>
          <w:p w14:paraId="2BABAA0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28 263</w:t>
            </w:r>
          </w:p>
        </w:tc>
        <w:tc>
          <w:tcPr>
            <w:tcW w:w="1793" w:type="dxa"/>
          </w:tcPr>
          <w:p w14:paraId="2BABAA0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Kuldīga</w:t>
            </w:r>
          </w:p>
        </w:tc>
        <w:tc>
          <w:tcPr>
            <w:tcW w:w="1828" w:type="dxa"/>
          </w:tcPr>
          <w:p w14:paraId="2BABAA0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10 497</w:t>
            </w:r>
          </w:p>
        </w:tc>
      </w:tr>
      <w:tr w:rsidR="00E4581C" w:rsidRPr="00AB435B" w14:paraId="2BABAA17" w14:textId="77777777" w:rsidTr="00E4581C">
        <w:trPr>
          <w:jc w:val="center"/>
        </w:trPr>
        <w:tc>
          <w:tcPr>
            <w:tcW w:w="704" w:type="dxa"/>
          </w:tcPr>
          <w:p w14:paraId="2BABAA11"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12"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Ķekavas novads</w:t>
            </w:r>
          </w:p>
        </w:tc>
        <w:tc>
          <w:tcPr>
            <w:tcW w:w="1166" w:type="dxa"/>
          </w:tcPr>
          <w:p w14:paraId="2BABAA1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403</w:t>
            </w:r>
          </w:p>
        </w:tc>
        <w:tc>
          <w:tcPr>
            <w:tcW w:w="1280" w:type="dxa"/>
          </w:tcPr>
          <w:p w14:paraId="2BABAA1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28 333</w:t>
            </w:r>
          </w:p>
        </w:tc>
        <w:tc>
          <w:tcPr>
            <w:tcW w:w="1793" w:type="dxa"/>
          </w:tcPr>
          <w:p w14:paraId="2BABAA1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Ķekava</w:t>
            </w:r>
          </w:p>
        </w:tc>
        <w:tc>
          <w:tcPr>
            <w:tcW w:w="1828" w:type="dxa"/>
          </w:tcPr>
          <w:p w14:paraId="2BABAA1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5134</w:t>
            </w:r>
          </w:p>
        </w:tc>
      </w:tr>
      <w:tr w:rsidR="00E4581C" w:rsidRPr="00AB435B" w14:paraId="2BABAA1E" w14:textId="77777777" w:rsidTr="00E4581C">
        <w:trPr>
          <w:jc w:val="center"/>
        </w:trPr>
        <w:tc>
          <w:tcPr>
            <w:tcW w:w="704" w:type="dxa"/>
          </w:tcPr>
          <w:p w14:paraId="2BABAA18"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19"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Liepājas novads</w:t>
            </w:r>
          </w:p>
        </w:tc>
        <w:tc>
          <w:tcPr>
            <w:tcW w:w="1166" w:type="dxa"/>
          </w:tcPr>
          <w:p w14:paraId="2BABAA1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3659</w:t>
            </w:r>
          </w:p>
        </w:tc>
        <w:tc>
          <w:tcPr>
            <w:tcW w:w="1280" w:type="dxa"/>
          </w:tcPr>
          <w:p w14:paraId="2BABAA1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102 671</w:t>
            </w:r>
          </w:p>
        </w:tc>
        <w:tc>
          <w:tcPr>
            <w:tcW w:w="1793" w:type="dxa"/>
          </w:tcPr>
          <w:p w14:paraId="2BABAA1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Liepāja</w:t>
            </w:r>
          </w:p>
        </w:tc>
        <w:tc>
          <w:tcPr>
            <w:tcW w:w="1828" w:type="dxa"/>
          </w:tcPr>
          <w:p w14:paraId="2BABAA1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68 945</w:t>
            </w:r>
          </w:p>
        </w:tc>
      </w:tr>
      <w:tr w:rsidR="00E4581C" w:rsidRPr="00AB435B" w14:paraId="2BABAA25" w14:textId="77777777" w:rsidTr="00E4581C">
        <w:trPr>
          <w:jc w:val="center"/>
        </w:trPr>
        <w:tc>
          <w:tcPr>
            <w:tcW w:w="704" w:type="dxa"/>
          </w:tcPr>
          <w:p w14:paraId="2BABAA1F"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20"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Limbažu novads</w:t>
            </w:r>
          </w:p>
        </w:tc>
        <w:tc>
          <w:tcPr>
            <w:tcW w:w="1166" w:type="dxa"/>
          </w:tcPr>
          <w:p w14:paraId="2BABAA2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2439</w:t>
            </w:r>
          </w:p>
        </w:tc>
        <w:tc>
          <w:tcPr>
            <w:tcW w:w="1280" w:type="dxa"/>
          </w:tcPr>
          <w:p w14:paraId="2BABAA2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28 159</w:t>
            </w:r>
          </w:p>
        </w:tc>
        <w:tc>
          <w:tcPr>
            <w:tcW w:w="1793" w:type="dxa"/>
          </w:tcPr>
          <w:p w14:paraId="2BABAA2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Limbaži</w:t>
            </w:r>
          </w:p>
        </w:tc>
        <w:tc>
          <w:tcPr>
            <w:tcW w:w="1828" w:type="dxa"/>
          </w:tcPr>
          <w:p w14:paraId="2BABAA2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6997</w:t>
            </w:r>
          </w:p>
        </w:tc>
      </w:tr>
      <w:tr w:rsidR="00E4581C" w:rsidRPr="00AB435B" w14:paraId="2BABAA2C" w14:textId="77777777" w:rsidTr="00E4581C">
        <w:trPr>
          <w:jc w:val="center"/>
        </w:trPr>
        <w:tc>
          <w:tcPr>
            <w:tcW w:w="704" w:type="dxa"/>
          </w:tcPr>
          <w:p w14:paraId="2BABAA26"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27"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Līvānu novads</w:t>
            </w:r>
          </w:p>
        </w:tc>
        <w:tc>
          <w:tcPr>
            <w:tcW w:w="1166" w:type="dxa"/>
          </w:tcPr>
          <w:p w14:paraId="2BABAA2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622</w:t>
            </w:r>
          </w:p>
        </w:tc>
        <w:tc>
          <w:tcPr>
            <w:tcW w:w="1280" w:type="dxa"/>
          </w:tcPr>
          <w:p w14:paraId="2BABAA2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10 832</w:t>
            </w:r>
          </w:p>
        </w:tc>
        <w:tc>
          <w:tcPr>
            <w:tcW w:w="1793" w:type="dxa"/>
          </w:tcPr>
          <w:p w14:paraId="2BABAA2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Līvāni</w:t>
            </w:r>
          </w:p>
        </w:tc>
        <w:tc>
          <w:tcPr>
            <w:tcW w:w="1828" w:type="dxa"/>
          </w:tcPr>
          <w:p w14:paraId="2BABAA2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7203</w:t>
            </w:r>
          </w:p>
        </w:tc>
      </w:tr>
      <w:tr w:rsidR="00E4581C" w:rsidRPr="00AB435B" w14:paraId="2BABAA33" w14:textId="77777777" w:rsidTr="00E4581C">
        <w:trPr>
          <w:jc w:val="center"/>
        </w:trPr>
        <w:tc>
          <w:tcPr>
            <w:tcW w:w="704" w:type="dxa"/>
          </w:tcPr>
          <w:p w14:paraId="2BABAA2D"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2E"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Ludzas novads</w:t>
            </w:r>
          </w:p>
        </w:tc>
        <w:tc>
          <w:tcPr>
            <w:tcW w:w="1166" w:type="dxa"/>
          </w:tcPr>
          <w:p w14:paraId="2BABAA2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2412</w:t>
            </w:r>
          </w:p>
        </w:tc>
        <w:tc>
          <w:tcPr>
            <w:tcW w:w="1280" w:type="dxa"/>
          </w:tcPr>
          <w:p w14:paraId="2BABAA3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22 550</w:t>
            </w:r>
          </w:p>
        </w:tc>
        <w:tc>
          <w:tcPr>
            <w:tcW w:w="1793" w:type="dxa"/>
          </w:tcPr>
          <w:p w14:paraId="2BABAA3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Ludza</w:t>
            </w:r>
          </w:p>
        </w:tc>
        <w:tc>
          <w:tcPr>
            <w:tcW w:w="1828" w:type="dxa"/>
          </w:tcPr>
          <w:p w14:paraId="2BABAA3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7777</w:t>
            </w:r>
          </w:p>
        </w:tc>
      </w:tr>
      <w:tr w:rsidR="00E4581C" w:rsidRPr="00AB435B" w14:paraId="2BABAA3A" w14:textId="77777777" w:rsidTr="00E4581C">
        <w:trPr>
          <w:jc w:val="center"/>
        </w:trPr>
        <w:tc>
          <w:tcPr>
            <w:tcW w:w="704" w:type="dxa"/>
          </w:tcPr>
          <w:p w14:paraId="2BABAA34"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35"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Madonas novads</w:t>
            </w:r>
          </w:p>
        </w:tc>
        <w:tc>
          <w:tcPr>
            <w:tcW w:w="1166" w:type="dxa"/>
          </w:tcPr>
          <w:p w14:paraId="2BABAA3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3353</w:t>
            </w:r>
          </w:p>
        </w:tc>
        <w:tc>
          <w:tcPr>
            <w:tcW w:w="1280" w:type="dxa"/>
          </w:tcPr>
          <w:p w14:paraId="2BABAA3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32 571</w:t>
            </w:r>
          </w:p>
        </w:tc>
        <w:tc>
          <w:tcPr>
            <w:tcW w:w="1793" w:type="dxa"/>
          </w:tcPr>
          <w:p w14:paraId="2BABAA3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Madona</w:t>
            </w:r>
          </w:p>
        </w:tc>
        <w:tc>
          <w:tcPr>
            <w:tcW w:w="1828" w:type="dxa"/>
          </w:tcPr>
          <w:p w14:paraId="2BABAA3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7015</w:t>
            </w:r>
          </w:p>
        </w:tc>
      </w:tr>
      <w:tr w:rsidR="00E4581C" w:rsidRPr="00AB435B" w14:paraId="2BABAA41" w14:textId="77777777" w:rsidTr="00E4581C">
        <w:trPr>
          <w:jc w:val="center"/>
        </w:trPr>
        <w:tc>
          <w:tcPr>
            <w:tcW w:w="704" w:type="dxa"/>
          </w:tcPr>
          <w:p w14:paraId="2BABAA3B"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3C"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Mārupes novads</w:t>
            </w:r>
          </w:p>
        </w:tc>
        <w:tc>
          <w:tcPr>
            <w:tcW w:w="1166" w:type="dxa"/>
          </w:tcPr>
          <w:p w14:paraId="2BABAA3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347</w:t>
            </w:r>
          </w:p>
        </w:tc>
        <w:tc>
          <w:tcPr>
            <w:tcW w:w="1280" w:type="dxa"/>
          </w:tcPr>
          <w:p w14:paraId="2BABAA3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30 711</w:t>
            </w:r>
          </w:p>
        </w:tc>
        <w:tc>
          <w:tcPr>
            <w:tcW w:w="1793" w:type="dxa"/>
          </w:tcPr>
          <w:p w14:paraId="2BABAA3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Mārupe</w:t>
            </w:r>
          </w:p>
        </w:tc>
        <w:tc>
          <w:tcPr>
            <w:tcW w:w="1828" w:type="dxa"/>
          </w:tcPr>
          <w:p w14:paraId="2BABAA4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13 111</w:t>
            </w:r>
          </w:p>
        </w:tc>
      </w:tr>
      <w:tr w:rsidR="00E4581C" w:rsidRPr="00AB435B" w14:paraId="2BABAA48" w14:textId="77777777" w:rsidTr="00E4581C">
        <w:trPr>
          <w:jc w:val="center"/>
        </w:trPr>
        <w:tc>
          <w:tcPr>
            <w:tcW w:w="704" w:type="dxa"/>
          </w:tcPr>
          <w:p w14:paraId="2BABAA42"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43"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Ogres novads</w:t>
            </w:r>
          </w:p>
        </w:tc>
        <w:tc>
          <w:tcPr>
            <w:tcW w:w="1166" w:type="dxa"/>
          </w:tcPr>
          <w:p w14:paraId="2BABAA4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1838</w:t>
            </w:r>
          </w:p>
        </w:tc>
        <w:tc>
          <w:tcPr>
            <w:tcW w:w="1280" w:type="dxa"/>
          </w:tcPr>
          <w:p w14:paraId="2BABAA4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57 692</w:t>
            </w:r>
          </w:p>
        </w:tc>
        <w:tc>
          <w:tcPr>
            <w:tcW w:w="1793" w:type="dxa"/>
          </w:tcPr>
          <w:p w14:paraId="2BABAA4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Ogre</w:t>
            </w:r>
          </w:p>
        </w:tc>
        <w:tc>
          <w:tcPr>
            <w:tcW w:w="1828" w:type="dxa"/>
          </w:tcPr>
          <w:p w14:paraId="2BABAA4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23 232</w:t>
            </w:r>
          </w:p>
        </w:tc>
      </w:tr>
      <w:tr w:rsidR="00E4581C" w:rsidRPr="00AB435B" w14:paraId="2BABAA4F" w14:textId="77777777" w:rsidTr="00E4581C">
        <w:trPr>
          <w:jc w:val="center"/>
        </w:trPr>
        <w:tc>
          <w:tcPr>
            <w:tcW w:w="704" w:type="dxa"/>
          </w:tcPr>
          <w:p w14:paraId="2BABAA49"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4A"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Olaines novads</w:t>
            </w:r>
          </w:p>
        </w:tc>
        <w:tc>
          <w:tcPr>
            <w:tcW w:w="1166" w:type="dxa"/>
          </w:tcPr>
          <w:p w14:paraId="2BABAA4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349</w:t>
            </w:r>
          </w:p>
        </w:tc>
        <w:tc>
          <w:tcPr>
            <w:tcW w:w="1280" w:type="dxa"/>
          </w:tcPr>
          <w:p w14:paraId="2BABAA4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20 332</w:t>
            </w:r>
          </w:p>
        </w:tc>
        <w:tc>
          <w:tcPr>
            <w:tcW w:w="1793" w:type="dxa"/>
          </w:tcPr>
          <w:p w14:paraId="2BABAA4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Olaine</w:t>
            </w:r>
          </w:p>
        </w:tc>
        <w:tc>
          <w:tcPr>
            <w:tcW w:w="1828" w:type="dxa"/>
          </w:tcPr>
          <w:p w14:paraId="2BABAA4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10 840</w:t>
            </w:r>
          </w:p>
        </w:tc>
      </w:tr>
      <w:tr w:rsidR="00E4581C" w:rsidRPr="00AB435B" w14:paraId="2BABAA56" w14:textId="77777777" w:rsidTr="00E4581C">
        <w:trPr>
          <w:jc w:val="center"/>
        </w:trPr>
        <w:tc>
          <w:tcPr>
            <w:tcW w:w="704" w:type="dxa"/>
          </w:tcPr>
          <w:p w14:paraId="2BABAA50"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51"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Preiļu novads</w:t>
            </w:r>
          </w:p>
        </w:tc>
        <w:tc>
          <w:tcPr>
            <w:tcW w:w="1166" w:type="dxa"/>
          </w:tcPr>
          <w:p w14:paraId="2BABAA5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1675</w:t>
            </w:r>
          </w:p>
        </w:tc>
        <w:tc>
          <w:tcPr>
            <w:tcW w:w="1280" w:type="dxa"/>
          </w:tcPr>
          <w:p w14:paraId="2BABAA5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18 871</w:t>
            </w:r>
          </w:p>
        </w:tc>
        <w:tc>
          <w:tcPr>
            <w:tcW w:w="1793" w:type="dxa"/>
          </w:tcPr>
          <w:p w14:paraId="2BABAA5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Preiļi</w:t>
            </w:r>
          </w:p>
        </w:tc>
        <w:tc>
          <w:tcPr>
            <w:tcW w:w="1828" w:type="dxa"/>
          </w:tcPr>
          <w:p w14:paraId="2BABAA5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6340</w:t>
            </w:r>
          </w:p>
        </w:tc>
      </w:tr>
      <w:tr w:rsidR="00E4581C" w:rsidRPr="00AB435B" w14:paraId="2BABAA5D" w14:textId="77777777" w:rsidTr="00E4581C">
        <w:trPr>
          <w:jc w:val="center"/>
        </w:trPr>
        <w:tc>
          <w:tcPr>
            <w:tcW w:w="704" w:type="dxa"/>
          </w:tcPr>
          <w:p w14:paraId="2BABAA57"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58"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Rēzeknes novads</w:t>
            </w:r>
          </w:p>
        </w:tc>
        <w:tc>
          <w:tcPr>
            <w:tcW w:w="1166" w:type="dxa"/>
          </w:tcPr>
          <w:p w14:paraId="2BABAA5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2830</w:t>
            </w:r>
          </w:p>
        </w:tc>
        <w:tc>
          <w:tcPr>
            <w:tcW w:w="1280" w:type="dxa"/>
          </w:tcPr>
          <w:p w14:paraId="2BABAA5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58 029</w:t>
            </w:r>
          </w:p>
        </w:tc>
        <w:tc>
          <w:tcPr>
            <w:tcW w:w="1793" w:type="dxa"/>
          </w:tcPr>
          <w:p w14:paraId="2BABAA5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Rēzekne</w:t>
            </w:r>
          </w:p>
        </w:tc>
        <w:tc>
          <w:tcPr>
            <w:tcW w:w="1828" w:type="dxa"/>
          </w:tcPr>
          <w:p w14:paraId="2BABAA5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27 820</w:t>
            </w:r>
          </w:p>
        </w:tc>
      </w:tr>
      <w:tr w:rsidR="00E4581C" w:rsidRPr="00AB435B" w14:paraId="2BABAA64" w14:textId="77777777" w:rsidTr="00E4581C">
        <w:trPr>
          <w:jc w:val="center"/>
        </w:trPr>
        <w:tc>
          <w:tcPr>
            <w:tcW w:w="704" w:type="dxa"/>
          </w:tcPr>
          <w:p w14:paraId="2BABAA5E"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5F"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Salaspils novads</w:t>
            </w:r>
          </w:p>
        </w:tc>
        <w:tc>
          <w:tcPr>
            <w:tcW w:w="1166" w:type="dxa"/>
          </w:tcPr>
          <w:p w14:paraId="2BABAA6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123</w:t>
            </w:r>
          </w:p>
        </w:tc>
        <w:tc>
          <w:tcPr>
            <w:tcW w:w="1280" w:type="dxa"/>
          </w:tcPr>
          <w:p w14:paraId="2BABAA6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22 659</w:t>
            </w:r>
          </w:p>
        </w:tc>
        <w:tc>
          <w:tcPr>
            <w:tcW w:w="1793" w:type="dxa"/>
          </w:tcPr>
          <w:p w14:paraId="2BABAA6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Salaspils</w:t>
            </w:r>
          </w:p>
        </w:tc>
        <w:tc>
          <w:tcPr>
            <w:tcW w:w="1828" w:type="dxa"/>
          </w:tcPr>
          <w:p w14:paraId="2BABAA6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18 011</w:t>
            </w:r>
          </w:p>
        </w:tc>
      </w:tr>
      <w:tr w:rsidR="00E4581C" w:rsidRPr="00AB435B" w14:paraId="2BABAA6B" w14:textId="77777777" w:rsidTr="00E4581C">
        <w:trPr>
          <w:jc w:val="center"/>
        </w:trPr>
        <w:tc>
          <w:tcPr>
            <w:tcW w:w="704" w:type="dxa"/>
          </w:tcPr>
          <w:p w14:paraId="2BABAA65"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66"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Saldus novads</w:t>
            </w:r>
          </w:p>
        </w:tc>
        <w:tc>
          <w:tcPr>
            <w:tcW w:w="1166" w:type="dxa"/>
          </w:tcPr>
          <w:p w14:paraId="2BABAA6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2178</w:t>
            </w:r>
          </w:p>
        </w:tc>
        <w:tc>
          <w:tcPr>
            <w:tcW w:w="1280" w:type="dxa"/>
          </w:tcPr>
          <w:p w14:paraId="2BABAA6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27 640</w:t>
            </w:r>
          </w:p>
        </w:tc>
        <w:tc>
          <w:tcPr>
            <w:tcW w:w="1793" w:type="dxa"/>
          </w:tcPr>
          <w:p w14:paraId="2BABAA6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Saldus</w:t>
            </w:r>
          </w:p>
        </w:tc>
        <w:tc>
          <w:tcPr>
            <w:tcW w:w="1828" w:type="dxa"/>
          </w:tcPr>
          <w:p w14:paraId="2BABAA6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9937</w:t>
            </w:r>
          </w:p>
        </w:tc>
      </w:tr>
      <w:tr w:rsidR="00E4581C" w:rsidRPr="00AB435B" w14:paraId="2BABAA72" w14:textId="77777777" w:rsidTr="00E4581C">
        <w:trPr>
          <w:jc w:val="center"/>
        </w:trPr>
        <w:tc>
          <w:tcPr>
            <w:tcW w:w="704" w:type="dxa"/>
          </w:tcPr>
          <w:p w14:paraId="2BABAA6C"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6D"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Siguldas novads</w:t>
            </w:r>
          </w:p>
        </w:tc>
        <w:tc>
          <w:tcPr>
            <w:tcW w:w="1166" w:type="dxa"/>
          </w:tcPr>
          <w:p w14:paraId="2BABAA6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1030</w:t>
            </w:r>
          </w:p>
        </w:tc>
        <w:tc>
          <w:tcPr>
            <w:tcW w:w="1280" w:type="dxa"/>
          </w:tcPr>
          <w:p w14:paraId="2BABAA6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30 358</w:t>
            </w:r>
          </w:p>
        </w:tc>
        <w:tc>
          <w:tcPr>
            <w:tcW w:w="1793" w:type="dxa"/>
          </w:tcPr>
          <w:p w14:paraId="2BABAA7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Sigulda</w:t>
            </w:r>
          </w:p>
        </w:tc>
        <w:tc>
          <w:tcPr>
            <w:tcW w:w="1828" w:type="dxa"/>
          </w:tcPr>
          <w:p w14:paraId="2BABAA7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11 619</w:t>
            </w:r>
          </w:p>
        </w:tc>
      </w:tr>
      <w:tr w:rsidR="00E4581C" w:rsidRPr="00AB435B" w14:paraId="2BABAA79" w14:textId="77777777" w:rsidTr="00E4581C">
        <w:trPr>
          <w:jc w:val="center"/>
        </w:trPr>
        <w:tc>
          <w:tcPr>
            <w:tcW w:w="704" w:type="dxa"/>
          </w:tcPr>
          <w:p w14:paraId="2BABAA73"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74"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Smiltenes novads</w:t>
            </w:r>
          </w:p>
        </w:tc>
        <w:tc>
          <w:tcPr>
            <w:tcW w:w="1166" w:type="dxa"/>
          </w:tcPr>
          <w:p w14:paraId="2BABAA7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1801</w:t>
            </w:r>
          </w:p>
        </w:tc>
        <w:tc>
          <w:tcPr>
            <w:tcW w:w="1280" w:type="dxa"/>
          </w:tcPr>
          <w:p w14:paraId="2BABAA7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18 333</w:t>
            </w:r>
          </w:p>
        </w:tc>
        <w:tc>
          <w:tcPr>
            <w:tcW w:w="1793" w:type="dxa"/>
          </w:tcPr>
          <w:p w14:paraId="2BABAA77"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Smiltene</w:t>
            </w:r>
          </w:p>
        </w:tc>
        <w:tc>
          <w:tcPr>
            <w:tcW w:w="1828" w:type="dxa"/>
          </w:tcPr>
          <w:p w14:paraId="2BABAA7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5221</w:t>
            </w:r>
          </w:p>
        </w:tc>
      </w:tr>
      <w:tr w:rsidR="00E4581C" w:rsidRPr="00AB435B" w14:paraId="2BABAA80" w14:textId="77777777" w:rsidTr="00E4581C">
        <w:trPr>
          <w:jc w:val="center"/>
        </w:trPr>
        <w:tc>
          <w:tcPr>
            <w:tcW w:w="704" w:type="dxa"/>
          </w:tcPr>
          <w:p w14:paraId="2BABAA7A"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7B"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Talsu novads</w:t>
            </w:r>
          </w:p>
        </w:tc>
        <w:tc>
          <w:tcPr>
            <w:tcW w:w="1166" w:type="dxa"/>
          </w:tcPr>
          <w:p w14:paraId="2BABAA7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2749</w:t>
            </w:r>
          </w:p>
        </w:tc>
        <w:tc>
          <w:tcPr>
            <w:tcW w:w="1280" w:type="dxa"/>
          </w:tcPr>
          <w:p w14:paraId="2BABAA7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36 237</w:t>
            </w:r>
          </w:p>
        </w:tc>
        <w:tc>
          <w:tcPr>
            <w:tcW w:w="1793" w:type="dxa"/>
          </w:tcPr>
          <w:p w14:paraId="2BABAA7E"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Talsi</w:t>
            </w:r>
          </w:p>
        </w:tc>
        <w:tc>
          <w:tcPr>
            <w:tcW w:w="1828" w:type="dxa"/>
          </w:tcPr>
          <w:p w14:paraId="2BABAA7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9126</w:t>
            </w:r>
          </w:p>
        </w:tc>
      </w:tr>
      <w:tr w:rsidR="00E4581C" w:rsidRPr="00AB435B" w14:paraId="2BABAA87" w14:textId="77777777" w:rsidTr="00E4581C">
        <w:trPr>
          <w:jc w:val="center"/>
        </w:trPr>
        <w:tc>
          <w:tcPr>
            <w:tcW w:w="704" w:type="dxa"/>
          </w:tcPr>
          <w:p w14:paraId="2BABAA81"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82"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Tukuma novads</w:t>
            </w:r>
          </w:p>
        </w:tc>
        <w:tc>
          <w:tcPr>
            <w:tcW w:w="1166" w:type="dxa"/>
          </w:tcPr>
          <w:p w14:paraId="2BABAA8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2448</w:t>
            </w:r>
          </w:p>
        </w:tc>
        <w:tc>
          <w:tcPr>
            <w:tcW w:w="1280" w:type="dxa"/>
          </w:tcPr>
          <w:p w14:paraId="2BABAA8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44 744</w:t>
            </w:r>
          </w:p>
        </w:tc>
        <w:tc>
          <w:tcPr>
            <w:tcW w:w="1793" w:type="dxa"/>
          </w:tcPr>
          <w:p w14:paraId="2BABAA85"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Tukums</w:t>
            </w:r>
          </w:p>
        </w:tc>
        <w:tc>
          <w:tcPr>
            <w:tcW w:w="1828" w:type="dxa"/>
          </w:tcPr>
          <w:p w14:paraId="2BABAA86"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16 999</w:t>
            </w:r>
          </w:p>
        </w:tc>
      </w:tr>
      <w:tr w:rsidR="00E4581C" w:rsidRPr="00AB435B" w14:paraId="2BABAA8E" w14:textId="77777777" w:rsidTr="00E4581C">
        <w:trPr>
          <w:jc w:val="center"/>
        </w:trPr>
        <w:tc>
          <w:tcPr>
            <w:tcW w:w="704" w:type="dxa"/>
          </w:tcPr>
          <w:p w14:paraId="2BABAA88"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89"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Ulbrokas novads</w:t>
            </w:r>
          </w:p>
        </w:tc>
        <w:tc>
          <w:tcPr>
            <w:tcW w:w="1166" w:type="dxa"/>
          </w:tcPr>
          <w:p w14:paraId="2BABAA8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535</w:t>
            </w:r>
          </w:p>
        </w:tc>
        <w:tc>
          <w:tcPr>
            <w:tcW w:w="1280" w:type="dxa"/>
          </w:tcPr>
          <w:p w14:paraId="2BABAA8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29 487</w:t>
            </w:r>
          </w:p>
        </w:tc>
        <w:tc>
          <w:tcPr>
            <w:tcW w:w="1793" w:type="dxa"/>
          </w:tcPr>
          <w:p w14:paraId="2BABAA8C"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Ulbroka</w:t>
            </w:r>
          </w:p>
        </w:tc>
        <w:tc>
          <w:tcPr>
            <w:tcW w:w="1828" w:type="dxa"/>
          </w:tcPr>
          <w:p w14:paraId="2BABAA8D"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2760</w:t>
            </w:r>
          </w:p>
        </w:tc>
      </w:tr>
      <w:tr w:rsidR="00E4581C" w:rsidRPr="00AB435B" w14:paraId="2BABAA95" w14:textId="77777777" w:rsidTr="00E4581C">
        <w:trPr>
          <w:jc w:val="center"/>
        </w:trPr>
        <w:tc>
          <w:tcPr>
            <w:tcW w:w="704" w:type="dxa"/>
          </w:tcPr>
          <w:p w14:paraId="2BABAA8F"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90"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Valkas novads</w:t>
            </w:r>
          </w:p>
        </w:tc>
        <w:tc>
          <w:tcPr>
            <w:tcW w:w="1166" w:type="dxa"/>
          </w:tcPr>
          <w:p w14:paraId="2BABAA9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1917</w:t>
            </w:r>
          </w:p>
        </w:tc>
        <w:tc>
          <w:tcPr>
            <w:tcW w:w="1280" w:type="dxa"/>
          </w:tcPr>
          <w:p w14:paraId="2BABAA9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17 225</w:t>
            </w:r>
          </w:p>
        </w:tc>
        <w:tc>
          <w:tcPr>
            <w:tcW w:w="1793" w:type="dxa"/>
          </w:tcPr>
          <w:p w14:paraId="2BABAA93"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Valka</w:t>
            </w:r>
          </w:p>
        </w:tc>
        <w:tc>
          <w:tcPr>
            <w:tcW w:w="1828" w:type="dxa"/>
          </w:tcPr>
          <w:p w14:paraId="2BABAA94"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4573</w:t>
            </w:r>
          </w:p>
        </w:tc>
      </w:tr>
      <w:tr w:rsidR="00E4581C" w:rsidRPr="00AB435B" w14:paraId="2BABAA9C" w14:textId="77777777" w:rsidTr="00E4581C">
        <w:trPr>
          <w:jc w:val="center"/>
        </w:trPr>
        <w:tc>
          <w:tcPr>
            <w:tcW w:w="704" w:type="dxa"/>
          </w:tcPr>
          <w:p w14:paraId="2BABAA96"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97"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Valmieras novads</w:t>
            </w:r>
          </w:p>
        </w:tc>
        <w:tc>
          <w:tcPr>
            <w:tcW w:w="1166" w:type="dxa"/>
          </w:tcPr>
          <w:p w14:paraId="2BABAA98"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1938</w:t>
            </w:r>
          </w:p>
        </w:tc>
        <w:tc>
          <w:tcPr>
            <w:tcW w:w="1280" w:type="dxa"/>
          </w:tcPr>
          <w:p w14:paraId="2BABAA99"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42 323</w:t>
            </w:r>
          </w:p>
        </w:tc>
        <w:tc>
          <w:tcPr>
            <w:tcW w:w="1793" w:type="dxa"/>
          </w:tcPr>
          <w:p w14:paraId="2BABAA9A"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Valmiera</w:t>
            </w:r>
          </w:p>
        </w:tc>
        <w:tc>
          <w:tcPr>
            <w:tcW w:w="1828" w:type="dxa"/>
          </w:tcPr>
          <w:p w14:paraId="2BABAA9B"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23 125</w:t>
            </w:r>
          </w:p>
        </w:tc>
      </w:tr>
      <w:tr w:rsidR="00E4581C" w:rsidRPr="00AB435B" w14:paraId="2BABAAA3" w14:textId="77777777" w:rsidTr="00E4581C">
        <w:trPr>
          <w:jc w:val="center"/>
        </w:trPr>
        <w:tc>
          <w:tcPr>
            <w:tcW w:w="704" w:type="dxa"/>
          </w:tcPr>
          <w:p w14:paraId="2BABAA9D" w14:textId="77777777" w:rsidR="00E4581C" w:rsidRPr="00AB435B" w:rsidRDefault="00E4581C" w:rsidP="00E4581C">
            <w:pPr>
              <w:pStyle w:val="ListParagraph"/>
              <w:numPr>
                <w:ilvl w:val="0"/>
                <w:numId w:val="48"/>
              </w:numPr>
              <w:spacing w:line="240" w:lineRule="auto"/>
              <w:ind w:left="357" w:hanging="357"/>
              <w:jc w:val="center"/>
              <w:rPr>
                <w:rFonts w:cs="Times New Roman"/>
                <w:sz w:val="18"/>
                <w:szCs w:val="18"/>
              </w:rPr>
            </w:pPr>
          </w:p>
        </w:tc>
        <w:tc>
          <w:tcPr>
            <w:tcW w:w="2291" w:type="dxa"/>
          </w:tcPr>
          <w:p w14:paraId="2BABAA9E" w14:textId="77777777" w:rsidR="00E4581C" w:rsidRPr="00AB435B" w:rsidRDefault="00E4581C" w:rsidP="006817F4">
            <w:pPr>
              <w:spacing w:line="240" w:lineRule="auto"/>
              <w:ind w:firstLine="0"/>
              <w:rPr>
                <w:rFonts w:cs="Times New Roman"/>
                <w:sz w:val="18"/>
                <w:szCs w:val="18"/>
              </w:rPr>
            </w:pPr>
            <w:r w:rsidRPr="00AB435B">
              <w:rPr>
                <w:rFonts w:cs="Times New Roman"/>
                <w:sz w:val="18"/>
                <w:szCs w:val="18"/>
              </w:rPr>
              <w:t>Ventspils novads</w:t>
            </w:r>
          </w:p>
        </w:tc>
        <w:tc>
          <w:tcPr>
            <w:tcW w:w="1166" w:type="dxa"/>
          </w:tcPr>
          <w:p w14:paraId="2BABAA9F"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2516</w:t>
            </w:r>
          </w:p>
        </w:tc>
        <w:tc>
          <w:tcPr>
            <w:tcW w:w="1280" w:type="dxa"/>
          </w:tcPr>
          <w:p w14:paraId="2BABAAA0"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45 302</w:t>
            </w:r>
          </w:p>
        </w:tc>
        <w:tc>
          <w:tcPr>
            <w:tcW w:w="1793" w:type="dxa"/>
          </w:tcPr>
          <w:p w14:paraId="2BABAAA1"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Ventspils</w:t>
            </w:r>
          </w:p>
        </w:tc>
        <w:tc>
          <w:tcPr>
            <w:tcW w:w="1828" w:type="dxa"/>
          </w:tcPr>
          <w:p w14:paraId="2BABAAA2" w14:textId="77777777" w:rsidR="00E4581C" w:rsidRPr="00AB435B" w:rsidRDefault="00E4581C" w:rsidP="006817F4">
            <w:pPr>
              <w:spacing w:line="240" w:lineRule="auto"/>
              <w:ind w:firstLine="0"/>
              <w:jc w:val="center"/>
              <w:rPr>
                <w:rFonts w:cs="Times New Roman"/>
                <w:sz w:val="18"/>
                <w:szCs w:val="18"/>
              </w:rPr>
            </w:pPr>
            <w:r w:rsidRPr="00AB435B">
              <w:rPr>
                <w:rFonts w:cs="Times New Roman"/>
                <w:sz w:val="18"/>
                <w:szCs w:val="18"/>
              </w:rPr>
              <w:t>34 377</w:t>
            </w:r>
          </w:p>
        </w:tc>
      </w:tr>
    </w:tbl>
    <w:p w14:paraId="2BABAAA4" w14:textId="77777777" w:rsidR="00906F74" w:rsidRPr="00AB435B" w:rsidRDefault="00AD1AD3" w:rsidP="005C36B8">
      <w:pPr>
        <w:pStyle w:val="Heading1"/>
      </w:pPr>
      <w:bookmarkStart w:id="30" w:name="_Toc19525334"/>
      <w:r w:rsidRPr="00AB435B">
        <w:lastRenderedPageBreak/>
        <w:t>Administratīvo teritoriju un apdzīvoto vietu likuma jaunā redakcija</w:t>
      </w:r>
      <w:bookmarkEnd w:id="30"/>
    </w:p>
    <w:p w14:paraId="2BABAAA5" w14:textId="77777777" w:rsidR="00850130" w:rsidRPr="00AB435B" w:rsidRDefault="00906F74" w:rsidP="006541E9">
      <w:pPr>
        <w:rPr>
          <w:rFonts w:cs="Times New Roman"/>
          <w:shd w:val="clear" w:color="auto" w:fill="FFFFFF"/>
        </w:rPr>
      </w:pPr>
      <w:r w:rsidRPr="00AB435B">
        <w:rPr>
          <w:rFonts w:cs="Times New Roman"/>
          <w:shd w:val="clear" w:color="auto" w:fill="FFFFFF"/>
        </w:rPr>
        <w:t xml:space="preserve">Lai izpildītu Saeimas </w:t>
      </w:r>
      <w:r w:rsidR="00C2410D" w:rsidRPr="00AB435B">
        <w:rPr>
          <w:rFonts w:cs="Times New Roman"/>
          <w:shd w:val="clear" w:color="auto" w:fill="FFFFFF"/>
        </w:rPr>
        <w:t>Lēmumu un līdz</w:t>
      </w:r>
      <w:r w:rsidRPr="00AB435B">
        <w:rPr>
          <w:rFonts w:cs="Times New Roman"/>
          <w:shd w:val="clear" w:color="auto" w:fill="FFFFFF"/>
        </w:rPr>
        <w:t xml:space="preserve"> 2019. gada 1. decembrim iesnieg</w:t>
      </w:r>
      <w:r w:rsidR="00CD17D5" w:rsidRPr="00AB435B">
        <w:rPr>
          <w:rFonts w:cs="Times New Roman"/>
          <w:shd w:val="clear" w:color="auto" w:fill="FFFFFF"/>
        </w:rPr>
        <w:t>t</w:t>
      </w:r>
      <w:r w:rsidRPr="00AB435B">
        <w:rPr>
          <w:rFonts w:cs="Times New Roman"/>
          <w:shd w:val="clear" w:color="auto" w:fill="FFFFFF"/>
        </w:rPr>
        <w:t xml:space="preserve">u Saeimā </w:t>
      </w:r>
      <w:r w:rsidR="00C2410D" w:rsidRPr="00AB435B">
        <w:rPr>
          <w:rFonts w:cs="Times New Roman"/>
          <w:shd w:val="clear" w:color="auto" w:fill="FFFFFF"/>
        </w:rPr>
        <w:t>L</w:t>
      </w:r>
      <w:r w:rsidRPr="00AB435B">
        <w:rPr>
          <w:rFonts w:cs="Times New Roman"/>
          <w:shd w:val="clear" w:color="auto" w:fill="FFFFFF"/>
        </w:rPr>
        <w:t xml:space="preserve">ikumprojektu, Konceptuālajā ziņojumā ir ietverti </w:t>
      </w:r>
      <w:r w:rsidR="00271998" w:rsidRPr="00AB435B">
        <w:rPr>
          <w:rFonts w:cs="Times New Roman"/>
          <w:shd w:val="clear" w:color="auto" w:fill="FFFFFF"/>
        </w:rPr>
        <w:t>galvenie</w:t>
      </w:r>
      <w:r w:rsidRPr="00AB435B">
        <w:rPr>
          <w:rFonts w:cs="Times New Roman"/>
          <w:shd w:val="clear" w:color="auto" w:fill="FFFFFF"/>
        </w:rPr>
        <w:t xml:space="preserve"> aspekti, kas saistīti ar</w:t>
      </w:r>
      <w:r w:rsidR="000F0BD0" w:rsidRPr="00AB435B">
        <w:rPr>
          <w:rFonts w:cs="Times New Roman"/>
          <w:shd w:val="clear" w:color="auto" w:fill="FFFFFF"/>
        </w:rPr>
        <w:t xml:space="preserve"> Likumprojekta izstrādi</w:t>
      </w:r>
      <w:r w:rsidR="00705D8D" w:rsidRPr="00AB435B">
        <w:rPr>
          <w:rFonts w:cs="Times New Roman"/>
          <w:shd w:val="clear" w:color="auto" w:fill="FFFFFF"/>
        </w:rPr>
        <w:t xml:space="preserve">. Viens no tiem ir saistīts ar to, ka </w:t>
      </w:r>
      <w:r w:rsidR="00CD17D5" w:rsidRPr="00AB435B">
        <w:rPr>
          <w:rFonts w:cs="Times New Roman"/>
          <w:shd w:val="clear" w:color="auto" w:fill="FFFFFF"/>
        </w:rPr>
        <w:t>Administratīvo teritoriju un apdzīvoto vietu likum</w:t>
      </w:r>
      <w:r w:rsidR="00E30D55" w:rsidRPr="00AB435B">
        <w:rPr>
          <w:rFonts w:cs="Times New Roman"/>
          <w:shd w:val="clear" w:color="auto" w:fill="FFFFFF"/>
        </w:rPr>
        <w:t xml:space="preserve">a </w:t>
      </w:r>
      <w:r w:rsidR="00CD17D5" w:rsidRPr="00AB435B">
        <w:rPr>
          <w:rFonts w:cs="Times New Roman"/>
          <w:shd w:val="clear" w:color="auto" w:fill="FFFFFF"/>
        </w:rPr>
        <w:t>pārejas noteikumos plaši regulē</w:t>
      </w:r>
      <w:r w:rsidR="00705D8D" w:rsidRPr="00AB435B">
        <w:rPr>
          <w:rFonts w:cs="Times New Roman"/>
          <w:shd w:val="clear" w:color="auto" w:fill="FFFFFF"/>
        </w:rPr>
        <w:t>ti</w:t>
      </w:r>
      <w:r w:rsidR="00CD17D5" w:rsidRPr="00AB435B">
        <w:rPr>
          <w:rFonts w:cs="Times New Roman"/>
          <w:shd w:val="clear" w:color="auto" w:fill="FFFFFF"/>
        </w:rPr>
        <w:t xml:space="preserve"> </w:t>
      </w:r>
      <w:r w:rsidR="00850130" w:rsidRPr="00AB435B">
        <w:rPr>
          <w:rFonts w:cs="Times New Roman"/>
          <w:shd w:val="clear" w:color="auto" w:fill="FFFFFF"/>
        </w:rPr>
        <w:t xml:space="preserve">2009. gadā īstenotās </w:t>
      </w:r>
      <w:r w:rsidR="00CD17D5" w:rsidRPr="00AB435B">
        <w:rPr>
          <w:rFonts w:cs="Times New Roman"/>
          <w:shd w:val="clear" w:color="auto" w:fill="FFFFFF"/>
        </w:rPr>
        <w:t>administratīvi teritoriālās reformas noslēgum</w:t>
      </w:r>
      <w:r w:rsidR="00E30D55" w:rsidRPr="00AB435B">
        <w:rPr>
          <w:rFonts w:cs="Times New Roman"/>
          <w:shd w:val="clear" w:color="auto" w:fill="FFFFFF"/>
        </w:rPr>
        <w:t>a jautājumi</w:t>
      </w:r>
      <w:r w:rsidR="00CD17D5" w:rsidRPr="00AB435B">
        <w:rPr>
          <w:rFonts w:cs="Times New Roman"/>
          <w:shd w:val="clear" w:color="auto" w:fill="FFFFFF"/>
        </w:rPr>
        <w:t>. Tāpēc, lai</w:t>
      </w:r>
      <w:r w:rsidR="00E30D55" w:rsidRPr="00AB435B">
        <w:rPr>
          <w:rFonts w:cs="Times New Roman"/>
          <w:shd w:val="clear" w:color="auto" w:fill="FFFFFF"/>
        </w:rPr>
        <w:t xml:space="preserve"> </w:t>
      </w:r>
      <w:r w:rsidR="00CD17D5" w:rsidRPr="00AB435B">
        <w:rPr>
          <w:rFonts w:cs="Times New Roman"/>
          <w:shd w:val="clear" w:color="auto" w:fill="FFFFFF"/>
        </w:rPr>
        <w:t xml:space="preserve">radītu </w:t>
      </w:r>
      <w:r w:rsidR="00E30D55" w:rsidRPr="00AB435B">
        <w:rPr>
          <w:rFonts w:cs="Times New Roman"/>
          <w:shd w:val="clear" w:color="auto" w:fill="FFFFFF"/>
        </w:rPr>
        <w:t>nepārprotami skaidru tiesisko regulējumu par pašreiz īstenojamo administratīvi teritoriālo reformu un tajā veicamajiem uzdevumiem, vēsturiskais un šī brīža tiesiskais regulējum</w:t>
      </w:r>
      <w:r w:rsidR="00123B83" w:rsidRPr="00AB435B">
        <w:rPr>
          <w:rFonts w:cs="Times New Roman"/>
          <w:shd w:val="clear" w:color="auto" w:fill="FFFFFF"/>
        </w:rPr>
        <w:t>s nebūtu ietverams vienā likumā.</w:t>
      </w:r>
      <w:r w:rsidR="00705D8D" w:rsidRPr="00AB435B">
        <w:rPr>
          <w:rFonts w:cs="Times New Roman"/>
          <w:shd w:val="clear" w:color="auto" w:fill="FFFFFF"/>
        </w:rPr>
        <w:t xml:space="preserve"> </w:t>
      </w:r>
    </w:p>
    <w:p w14:paraId="2BABAAA6" w14:textId="77777777" w:rsidR="00850130" w:rsidRPr="00AB435B" w:rsidRDefault="0017786C" w:rsidP="006541E9">
      <w:pPr>
        <w:rPr>
          <w:rFonts w:cs="Times New Roman"/>
          <w:shd w:val="clear" w:color="auto" w:fill="FFFFFF"/>
        </w:rPr>
      </w:pPr>
      <w:r w:rsidRPr="00AB435B">
        <w:rPr>
          <w:rFonts w:cs="Times New Roman"/>
          <w:shd w:val="clear" w:color="auto" w:fill="FFFFFF"/>
        </w:rPr>
        <w:t xml:space="preserve">Likumprojektā praktiski nav paredzēts mainīt regulējumu, kas attiecas uz apdzīvoto vietu statusa jautājumu </w:t>
      </w:r>
      <w:r w:rsidR="00271998" w:rsidRPr="00AB435B">
        <w:rPr>
          <w:rFonts w:cs="Times New Roman"/>
          <w:shd w:val="clear" w:color="auto" w:fill="FFFFFF"/>
        </w:rPr>
        <w:t>izlemšanu</w:t>
      </w:r>
      <w:r w:rsidRPr="00AB435B">
        <w:rPr>
          <w:rFonts w:cs="Times New Roman"/>
          <w:shd w:val="clear" w:color="auto" w:fill="FFFFFF"/>
        </w:rPr>
        <w:t xml:space="preserve"> un pastāvošo adresācijas sistēmu. </w:t>
      </w:r>
    </w:p>
    <w:p w14:paraId="2BABAAA7" w14:textId="77777777" w:rsidR="0041283B" w:rsidRPr="00AB435B" w:rsidRDefault="00123B83" w:rsidP="0047098B">
      <w:pPr>
        <w:rPr>
          <w:rFonts w:cs="Times New Roman"/>
          <w:shd w:val="clear" w:color="auto" w:fill="FFFFFF"/>
        </w:rPr>
      </w:pPr>
      <w:r w:rsidRPr="00AB435B">
        <w:rPr>
          <w:rFonts w:cs="Times New Roman"/>
          <w:shd w:val="clear" w:color="auto" w:fill="FFFFFF"/>
        </w:rPr>
        <w:t>Kā jauninājums Likumprojektā ir paredzēts Ministru kabinetam</w:t>
      </w:r>
      <w:r w:rsidR="0017786C" w:rsidRPr="00AB435B">
        <w:rPr>
          <w:rFonts w:cs="Times New Roman"/>
          <w:shd w:val="clear" w:color="auto" w:fill="FFFFFF"/>
        </w:rPr>
        <w:t xml:space="preserve"> </w:t>
      </w:r>
      <w:r w:rsidR="0041283B" w:rsidRPr="00AB435B">
        <w:rPr>
          <w:rFonts w:cs="Times New Roman"/>
          <w:shd w:val="clear" w:color="auto" w:fill="FFFFFF"/>
        </w:rPr>
        <w:t xml:space="preserve">uzdot </w:t>
      </w:r>
      <w:r w:rsidRPr="00AB435B">
        <w:rPr>
          <w:rFonts w:cs="Times New Roman"/>
          <w:shd w:val="clear" w:color="auto" w:fill="FFFFFF"/>
        </w:rPr>
        <w:t>noteikt kārtību, kādā notiek pašvaldību tiesību un saistību pārdale administratīvo teritoriju robežu grozīšanas vai sadalīšanas gadījumā</w:t>
      </w:r>
      <w:r w:rsidR="00850130" w:rsidRPr="00AB435B">
        <w:rPr>
          <w:rFonts w:cs="Times New Roman"/>
          <w:shd w:val="clear" w:color="auto" w:fill="FFFFFF"/>
        </w:rPr>
        <w:t>. Savukārt pašvaldībām ir tiesības pieņemt lēmumus par robežu grozīšanu</w:t>
      </w:r>
      <w:r w:rsidR="00E54517" w:rsidRPr="00AB435B">
        <w:rPr>
          <w:rFonts w:cs="Times New Roman"/>
          <w:shd w:val="clear" w:color="auto" w:fill="FFFFFF"/>
        </w:rPr>
        <w:t xml:space="preserve"> u.tml.</w:t>
      </w:r>
      <w:r w:rsidR="00850130" w:rsidRPr="00AB435B">
        <w:rPr>
          <w:rFonts w:cs="Times New Roman"/>
          <w:shd w:val="clear" w:color="auto" w:fill="FFFFFF"/>
        </w:rPr>
        <w:t>, taču nav kārtības, kā pēc tam tiek sakārtoti institūciju, finanšu, mantas, tiesību un saistību jautājumi starp pašvaldībām. E</w:t>
      </w:r>
      <w:r w:rsidRPr="00AB435B">
        <w:rPr>
          <w:rFonts w:cs="Times New Roman"/>
          <w:shd w:val="clear" w:color="auto" w:fill="FFFFFF"/>
        </w:rPr>
        <w:t xml:space="preserve">sošais likums </w:t>
      </w:r>
      <w:r w:rsidR="00850130" w:rsidRPr="00AB435B">
        <w:rPr>
          <w:rFonts w:cs="Times New Roman"/>
          <w:shd w:val="clear" w:color="auto" w:fill="FFFFFF"/>
        </w:rPr>
        <w:t>minētos jautājumus</w:t>
      </w:r>
      <w:r w:rsidRPr="00AB435B">
        <w:rPr>
          <w:rFonts w:cs="Times New Roman"/>
          <w:shd w:val="clear" w:color="auto" w:fill="FFFFFF"/>
        </w:rPr>
        <w:t xml:space="preserve"> neregulē</w:t>
      </w:r>
      <w:r w:rsidR="00850130" w:rsidRPr="00AB435B">
        <w:rPr>
          <w:rFonts w:cs="Times New Roman"/>
          <w:shd w:val="clear" w:color="auto" w:fill="FFFFFF"/>
        </w:rPr>
        <w:t>,</w:t>
      </w:r>
      <w:r w:rsidR="0041283B" w:rsidRPr="00AB435B">
        <w:rPr>
          <w:rFonts w:cs="Times New Roman"/>
          <w:shd w:val="clear" w:color="auto" w:fill="FFFFFF"/>
        </w:rPr>
        <w:t xml:space="preserve"> un tas ir vērtējams kā likuma </w:t>
      </w:r>
      <w:r w:rsidR="00E54517" w:rsidRPr="00AB435B">
        <w:rPr>
          <w:rFonts w:cs="Times New Roman"/>
          <w:shd w:val="clear" w:color="auto" w:fill="FFFFFF"/>
        </w:rPr>
        <w:t>robs.</w:t>
      </w:r>
      <w:r w:rsidRPr="00AB435B">
        <w:rPr>
          <w:rFonts w:cs="Times New Roman"/>
          <w:shd w:val="clear" w:color="auto" w:fill="FFFFFF"/>
        </w:rPr>
        <w:t xml:space="preserve"> </w:t>
      </w:r>
      <w:r w:rsidR="0041283B" w:rsidRPr="00AB435B">
        <w:rPr>
          <w:rFonts w:cs="Times New Roman"/>
          <w:shd w:val="clear" w:color="auto" w:fill="FFFFFF"/>
        </w:rPr>
        <w:t xml:space="preserve"> </w:t>
      </w:r>
    </w:p>
    <w:p w14:paraId="2BABAAA8" w14:textId="77777777" w:rsidR="00705D8D" w:rsidRPr="00AB435B" w:rsidRDefault="00200C48" w:rsidP="0047098B">
      <w:pPr>
        <w:rPr>
          <w:rFonts w:cs="Times New Roman"/>
          <w:shd w:val="clear" w:color="auto" w:fill="FFFFFF"/>
        </w:rPr>
      </w:pPr>
      <w:r w:rsidRPr="00AB435B">
        <w:rPr>
          <w:rFonts w:cs="Times New Roman"/>
          <w:shd w:val="clear" w:color="auto" w:fill="FFFFFF"/>
        </w:rPr>
        <w:t>L</w:t>
      </w:r>
      <w:r w:rsidR="0017786C" w:rsidRPr="00AB435B">
        <w:rPr>
          <w:rFonts w:cs="Times New Roman"/>
          <w:shd w:val="clear" w:color="auto" w:fill="FFFFFF"/>
        </w:rPr>
        <w:t xml:space="preserve">ikumprojektā ir veikti papildinājumi jautājumos, par kuriem jau ir lēmis </w:t>
      </w:r>
      <w:r w:rsidR="004025BC" w:rsidRPr="00AB435B">
        <w:rPr>
          <w:rFonts w:cs="Times New Roman"/>
          <w:shd w:val="clear" w:color="auto" w:fill="FFFFFF"/>
        </w:rPr>
        <w:t>MK</w:t>
      </w:r>
      <w:r w:rsidR="00397B99" w:rsidRPr="00AB435B">
        <w:rPr>
          <w:rFonts w:cs="Times New Roman"/>
          <w:shd w:val="clear" w:color="auto" w:fill="FFFFFF"/>
        </w:rPr>
        <w:t xml:space="preserve"> un attiecīgos likumprojektus virzījis izskatīšanai Saeimā</w:t>
      </w:r>
      <w:r w:rsidR="004639A9" w:rsidRPr="00AB435B">
        <w:rPr>
          <w:rFonts w:cs="Times New Roman"/>
          <w:shd w:val="clear" w:color="auto" w:fill="FFFFFF"/>
        </w:rPr>
        <w:t>,</w:t>
      </w:r>
      <w:r w:rsidR="0017786C" w:rsidRPr="00AB435B">
        <w:rPr>
          <w:rFonts w:cs="Times New Roman"/>
          <w:shd w:val="clear" w:color="auto" w:fill="FFFFFF"/>
        </w:rPr>
        <w:t xml:space="preserve"> un </w:t>
      </w:r>
      <w:r w:rsidR="00850130" w:rsidRPr="00AB435B">
        <w:rPr>
          <w:rFonts w:cs="Times New Roman"/>
          <w:shd w:val="clear" w:color="auto" w:fill="FFFFFF"/>
        </w:rPr>
        <w:t xml:space="preserve">kuri </w:t>
      </w:r>
      <w:r w:rsidR="0017786C" w:rsidRPr="00AB435B">
        <w:rPr>
          <w:rFonts w:cs="Times New Roman"/>
          <w:shd w:val="clear" w:color="auto" w:fill="FFFFFF"/>
        </w:rPr>
        <w:t>atrodas starp lasījumiem un nerada savstarpējas pretrunas jautājumos, nosakot jaun</w:t>
      </w:r>
      <w:r w:rsidRPr="00AB435B">
        <w:rPr>
          <w:rFonts w:cs="Times New Roman"/>
          <w:shd w:val="clear" w:color="auto" w:fill="FFFFFF"/>
        </w:rPr>
        <w:t>o</w:t>
      </w:r>
      <w:r w:rsidR="004639A9" w:rsidRPr="00AB435B">
        <w:rPr>
          <w:rFonts w:cs="Times New Roman"/>
          <w:shd w:val="clear" w:color="auto" w:fill="FFFFFF"/>
        </w:rPr>
        <w:t xml:space="preserve"> </w:t>
      </w:r>
      <w:r w:rsidR="0017786C" w:rsidRPr="00AB435B">
        <w:rPr>
          <w:rFonts w:cs="Times New Roman"/>
          <w:shd w:val="clear" w:color="auto" w:fill="FFFFFF"/>
        </w:rPr>
        <w:t>administratīv</w:t>
      </w:r>
      <w:r w:rsidRPr="00AB435B">
        <w:rPr>
          <w:rFonts w:cs="Times New Roman"/>
          <w:shd w:val="clear" w:color="auto" w:fill="FFFFFF"/>
        </w:rPr>
        <w:t>i teritoriālo</w:t>
      </w:r>
      <w:r w:rsidR="0017786C" w:rsidRPr="00AB435B">
        <w:rPr>
          <w:rFonts w:cs="Times New Roman"/>
          <w:shd w:val="clear" w:color="auto" w:fill="FFFFFF"/>
        </w:rPr>
        <w:t xml:space="preserve"> iedalījumu. </w:t>
      </w:r>
      <w:r w:rsidR="00850130" w:rsidRPr="00AB435B">
        <w:rPr>
          <w:rFonts w:cs="Times New Roman"/>
          <w:shd w:val="clear" w:color="auto" w:fill="FFFFFF"/>
        </w:rPr>
        <w:t>Tie ir:</w:t>
      </w:r>
      <w:r w:rsidRPr="00AB435B">
        <w:rPr>
          <w:rFonts w:cs="Times New Roman"/>
          <w:shd w:val="clear" w:color="auto" w:fill="FFFFFF"/>
        </w:rPr>
        <w:t xml:space="preserve"> likumprojekts “Grozījums Administratīvo teritoriju</w:t>
      </w:r>
      <w:r w:rsidR="0047098B" w:rsidRPr="00AB435B">
        <w:rPr>
          <w:rFonts w:cs="Times New Roman"/>
          <w:shd w:val="clear" w:color="auto" w:fill="FFFFFF"/>
        </w:rPr>
        <w:t xml:space="preserve"> un apdzīvoto vietu likumā” Nr:</w:t>
      </w:r>
      <w:r w:rsidRPr="00AB435B">
        <w:rPr>
          <w:rFonts w:cs="Times New Roman"/>
          <w:shd w:val="clear" w:color="auto" w:fill="FFFFFF"/>
        </w:rPr>
        <w:t xml:space="preserve">30/Lp13, kurš Saeimā </w:t>
      </w:r>
      <w:r w:rsidR="00850130" w:rsidRPr="00AB435B">
        <w:rPr>
          <w:rFonts w:cs="Times New Roman"/>
          <w:shd w:val="clear" w:color="auto" w:fill="FFFFFF"/>
        </w:rPr>
        <w:t>2019. gada 21. februārī</w:t>
      </w:r>
      <w:r w:rsidRPr="00AB435B">
        <w:rPr>
          <w:rFonts w:cs="Times New Roman"/>
          <w:shd w:val="clear" w:color="auto" w:fill="FFFFFF"/>
        </w:rPr>
        <w:t xml:space="preserve"> izskatīts 2. lasījumā un regulē mazciemu jautājumu</w:t>
      </w:r>
      <w:r w:rsidR="00850130" w:rsidRPr="00AB435B">
        <w:rPr>
          <w:rFonts w:cs="Times New Roman"/>
          <w:shd w:val="clear" w:color="auto" w:fill="FFFFFF"/>
        </w:rPr>
        <w:t>;</w:t>
      </w:r>
      <w:r w:rsidRPr="00AB435B">
        <w:rPr>
          <w:rFonts w:cs="Times New Roman"/>
          <w:shd w:val="clear" w:color="auto" w:fill="FFFFFF"/>
        </w:rPr>
        <w:t xml:space="preserve"> kā arī likumprojekts “Groz</w:t>
      </w:r>
      <w:r w:rsidR="00397B99" w:rsidRPr="00AB435B">
        <w:rPr>
          <w:rFonts w:cs="Times New Roman"/>
          <w:shd w:val="clear" w:color="auto" w:fill="FFFFFF"/>
        </w:rPr>
        <w:t>ījumi</w:t>
      </w:r>
      <w:r w:rsidRPr="00AB435B">
        <w:rPr>
          <w:rFonts w:cs="Times New Roman"/>
          <w:shd w:val="clear" w:color="auto" w:fill="FFFFFF"/>
        </w:rPr>
        <w:t xml:space="preserve"> Administratīvo teritoriju un apdzīvoto vietu likumā” </w:t>
      </w:r>
      <w:proofErr w:type="spellStart"/>
      <w:r w:rsidRPr="00AB435B">
        <w:rPr>
          <w:rFonts w:cs="Times New Roman"/>
          <w:shd w:val="clear" w:color="auto" w:fill="FFFFFF"/>
        </w:rPr>
        <w:t>Nr</w:t>
      </w:r>
      <w:proofErr w:type="spellEnd"/>
      <w:r w:rsidRPr="00AB435B">
        <w:rPr>
          <w:rFonts w:cs="Times New Roman"/>
          <w:shd w:val="clear" w:color="auto" w:fill="FFFFFF"/>
        </w:rPr>
        <w:t>: 161/Lp13, kurš</w:t>
      </w:r>
      <w:r w:rsidR="00850130" w:rsidRPr="00AB435B">
        <w:rPr>
          <w:rFonts w:cs="Times New Roman"/>
          <w:shd w:val="clear" w:color="auto" w:fill="FFFFFF"/>
        </w:rPr>
        <w:t xml:space="preserve"> 2018. gada 20. decembrī</w:t>
      </w:r>
      <w:r w:rsidRPr="00AB435B">
        <w:rPr>
          <w:rFonts w:cs="Times New Roman"/>
          <w:shd w:val="clear" w:color="auto" w:fill="FFFFFF"/>
        </w:rPr>
        <w:t xml:space="preserve"> Saeimā</w:t>
      </w:r>
      <w:r w:rsidR="00850130" w:rsidRPr="00AB435B">
        <w:rPr>
          <w:rFonts w:cs="Times New Roman"/>
          <w:shd w:val="clear" w:color="auto" w:fill="FFFFFF"/>
        </w:rPr>
        <w:t xml:space="preserve"> </w:t>
      </w:r>
      <w:r w:rsidR="00397B99" w:rsidRPr="00AB435B">
        <w:rPr>
          <w:rFonts w:cs="Times New Roman"/>
          <w:shd w:val="clear" w:color="auto" w:fill="FFFFFF"/>
        </w:rPr>
        <w:t>izskatīts 1. lasījumā</w:t>
      </w:r>
      <w:r w:rsidR="009450AE" w:rsidRPr="00AB435B">
        <w:rPr>
          <w:rFonts w:cs="Times New Roman"/>
          <w:shd w:val="clear" w:color="auto" w:fill="FFFFFF"/>
        </w:rPr>
        <w:t>, izslēdzot no likuma apriņķu pašvaldību izveidi.</w:t>
      </w:r>
      <w:r w:rsidRPr="00AB435B">
        <w:rPr>
          <w:rFonts w:cs="Times New Roman"/>
          <w:shd w:val="clear" w:color="auto" w:fill="FFFFFF"/>
        </w:rPr>
        <w:t xml:space="preserve"> </w:t>
      </w:r>
    </w:p>
    <w:p w14:paraId="2BABAAA9" w14:textId="77777777" w:rsidR="00DD4D05" w:rsidRPr="00AB435B" w:rsidRDefault="0041283B" w:rsidP="0047098B">
      <w:pPr>
        <w:pStyle w:val="ListParagraph"/>
        <w:ind w:left="0"/>
        <w:rPr>
          <w:rFonts w:eastAsia="Calibri" w:cs="Times New Roman"/>
          <w:szCs w:val="24"/>
          <w:shd w:val="clear" w:color="auto" w:fill="FFFFFF"/>
        </w:rPr>
      </w:pPr>
      <w:r w:rsidRPr="00AB435B">
        <w:rPr>
          <w:rFonts w:cs="Times New Roman"/>
          <w:shd w:val="clear" w:color="auto" w:fill="FFFFFF"/>
        </w:rPr>
        <w:t xml:space="preserve">Likumprojektā </w:t>
      </w:r>
      <w:r w:rsidR="00D15EBA" w:rsidRPr="00AB435B">
        <w:rPr>
          <w:rFonts w:cs="Times New Roman"/>
          <w:shd w:val="clear" w:color="auto" w:fill="FFFFFF"/>
        </w:rPr>
        <w:t>ir</w:t>
      </w:r>
      <w:r w:rsidRPr="00AB435B">
        <w:rPr>
          <w:rFonts w:cs="Times New Roman"/>
          <w:shd w:val="clear" w:color="auto" w:fill="FFFFFF"/>
        </w:rPr>
        <w:t xml:space="preserve"> iestrādāts regulējums, kam pamatu veido 200</w:t>
      </w:r>
      <w:r w:rsidR="006D4524" w:rsidRPr="00AB435B">
        <w:rPr>
          <w:rFonts w:cs="Times New Roman"/>
          <w:shd w:val="clear" w:color="auto" w:fill="FFFFFF"/>
        </w:rPr>
        <w:t xml:space="preserve">8. gadā </w:t>
      </w:r>
      <w:r w:rsidR="00850130" w:rsidRPr="00AB435B">
        <w:rPr>
          <w:rFonts w:cs="Times New Roman"/>
          <w:shd w:val="clear" w:color="auto" w:fill="FFFFFF"/>
        </w:rPr>
        <w:t xml:space="preserve">pieņemtā </w:t>
      </w:r>
      <w:r w:rsidR="006D4524" w:rsidRPr="00AB435B">
        <w:rPr>
          <w:rFonts w:cs="Times New Roman"/>
          <w:shd w:val="clear" w:color="auto" w:fill="FFFFFF"/>
        </w:rPr>
        <w:t xml:space="preserve">Administratīvo teritoriju un </w:t>
      </w:r>
      <w:r w:rsidR="00E36714" w:rsidRPr="00AB435B">
        <w:rPr>
          <w:rFonts w:cs="Times New Roman"/>
          <w:shd w:val="clear" w:color="auto" w:fill="FFFFFF"/>
        </w:rPr>
        <w:t xml:space="preserve">apdzīvoto vietu </w:t>
      </w:r>
      <w:r w:rsidR="00C125C8" w:rsidRPr="00AB435B">
        <w:rPr>
          <w:rFonts w:cs="Times New Roman"/>
          <w:shd w:val="clear" w:color="auto" w:fill="FFFFFF"/>
        </w:rPr>
        <w:t xml:space="preserve">likuma </w:t>
      </w:r>
      <w:r w:rsidRPr="00AB435B">
        <w:rPr>
          <w:rFonts w:cs="Times New Roman"/>
          <w:shd w:val="clear" w:color="auto" w:fill="FFFFFF"/>
        </w:rPr>
        <w:t xml:space="preserve">precedents, ka jauno administratīvi teritoriālo iedalījumu </w:t>
      </w:r>
      <w:r w:rsidR="00403F70" w:rsidRPr="00AB435B">
        <w:rPr>
          <w:rFonts w:cs="Times New Roman"/>
          <w:shd w:val="clear" w:color="auto" w:fill="FFFFFF"/>
        </w:rPr>
        <w:t xml:space="preserve">nosaka savlaicīgi, lai </w:t>
      </w:r>
      <w:r w:rsidR="00DD716C" w:rsidRPr="00AB435B">
        <w:rPr>
          <w:rFonts w:cs="Times New Roman"/>
          <w:shd w:val="clear" w:color="auto" w:fill="FFFFFF"/>
        </w:rPr>
        <w:t xml:space="preserve">Centrālā vēlēšanu komisija 2021. gada pašvaldību vēlēšanas </w:t>
      </w:r>
      <w:r w:rsidR="00850130" w:rsidRPr="00AB435B">
        <w:rPr>
          <w:rFonts w:cs="Times New Roman"/>
          <w:shd w:val="clear" w:color="auto" w:fill="FFFFFF"/>
        </w:rPr>
        <w:t>varētu izsludināt</w:t>
      </w:r>
      <w:r w:rsidR="00A12754" w:rsidRPr="00AB435B">
        <w:rPr>
          <w:rFonts w:cs="Times New Roman"/>
          <w:shd w:val="clear" w:color="auto" w:fill="FFFFFF"/>
        </w:rPr>
        <w:t xml:space="preserve"> jaunajās</w:t>
      </w:r>
      <w:r w:rsidR="00850130" w:rsidRPr="00AB435B">
        <w:rPr>
          <w:rFonts w:cs="Times New Roman"/>
          <w:shd w:val="clear" w:color="auto" w:fill="FFFFFF"/>
        </w:rPr>
        <w:t xml:space="preserve"> </w:t>
      </w:r>
      <w:r w:rsidR="00DD716C" w:rsidRPr="00AB435B">
        <w:rPr>
          <w:rFonts w:cs="Times New Roman"/>
          <w:shd w:val="clear" w:color="auto" w:fill="FFFFFF"/>
        </w:rPr>
        <w:t>likumā noteiktajās administratīvajās teritorijās</w:t>
      </w:r>
      <w:r w:rsidR="00191C89" w:rsidRPr="00AB435B">
        <w:rPr>
          <w:rFonts w:cs="Times New Roman"/>
          <w:shd w:val="clear" w:color="auto" w:fill="FFFFFF"/>
        </w:rPr>
        <w:t>.</w:t>
      </w:r>
      <w:r w:rsidR="00A12754" w:rsidRPr="00AB435B">
        <w:rPr>
          <w:rFonts w:cs="Times New Roman"/>
          <w:shd w:val="clear" w:color="auto" w:fill="FFFFFF"/>
        </w:rPr>
        <w:t xml:space="preserve"> </w:t>
      </w:r>
      <w:r w:rsidR="00B61617" w:rsidRPr="00AB435B">
        <w:rPr>
          <w:rFonts w:cs="Times New Roman"/>
          <w:shd w:val="clear" w:color="auto" w:fill="FFFFFF"/>
        </w:rPr>
        <w:t>Tāpat minētais precedents veido</w:t>
      </w:r>
      <w:r w:rsidR="00B61617" w:rsidRPr="00AB435B">
        <w:rPr>
          <w:rFonts w:eastAsia="Calibri" w:cs="Times New Roman"/>
          <w:szCs w:val="24"/>
          <w:shd w:val="clear" w:color="auto" w:fill="FFFFFF"/>
        </w:rPr>
        <w:t xml:space="preserve"> identisku 2008. gada administratīvi teritoriālās reformas tiesiskā regulējuma analoģiju pašvaldību darbībai pārejas posmā, jo arī 2009. gadā jaunievēlētās pašvaldību domes vienlaikus uzsāka savu darbību 1. jūlijā. Noslēdzot administratīvi teritoriālo reformu</w:t>
      </w:r>
      <w:r w:rsidR="00B61617" w:rsidRPr="00AB435B">
        <w:rPr>
          <w:rFonts w:cs="Times New Roman"/>
          <w:shd w:val="clear" w:color="auto" w:fill="FFFFFF"/>
        </w:rPr>
        <w:t xml:space="preserve"> </w:t>
      </w:r>
      <w:r w:rsidR="00B61617" w:rsidRPr="00AB435B">
        <w:rPr>
          <w:rFonts w:eastAsia="Calibri" w:cs="Times New Roman"/>
          <w:szCs w:val="24"/>
          <w:shd w:val="clear" w:color="auto" w:fill="FFFFFF"/>
        </w:rPr>
        <w:t>2009. gadā,</w:t>
      </w:r>
      <w:r w:rsidR="00B61617" w:rsidRPr="00AB435B">
        <w:rPr>
          <w:rFonts w:cs="Times New Roman"/>
          <w:shd w:val="clear" w:color="auto" w:fill="FFFFFF"/>
        </w:rPr>
        <w:t xml:space="preserve"> Administratīvo teritoriju un apdzīvoto vietu likuma </w:t>
      </w:r>
      <w:r w:rsidR="00B61617" w:rsidRPr="00AB435B">
        <w:rPr>
          <w:rFonts w:eastAsia="Calibri" w:cs="Times New Roman"/>
          <w:szCs w:val="24"/>
          <w:shd w:val="clear" w:color="auto" w:fill="FFFFFF"/>
        </w:rPr>
        <w:t xml:space="preserve">piemērošanā ministrija netika konstatējusi problēmas ar tiesiskā regulējuma realizāciju.   Tāpēc </w:t>
      </w:r>
      <w:r w:rsidR="00D15EBA" w:rsidRPr="00AB435B">
        <w:rPr>
          <w:rFonts w:eastAsia="Calibri" w:cs="Times New Roman"/>
          <w:szCs w:val="24"/>
          <w:shd w:val="clear" w:color="auto" w:fill="FFFFFF"/>
        </w:rPr>
        <w:t>L</w:t>
      </w:r>
      <w:r w:rsidR="00B61617" w:rsidRPr="00AB435B">
        <w:rPr>
          <w:rFonts w:eastAsia="Calibri" w:cs="Times New Roman"/>
          <w:szCs w:val="24"/>
          <w:shd w:val="clear" w:color="auto" w:fill="FFFFFF"/>
        </w:rPr>
        <w:t xml:space="preserve">ikumprojekta </w:t>
      </w:r>
      <w:r w:rsidRPr="00AB435B">
        <w:rPr>
          <w:rFonts w:cs="Times New Roman"/>
          <w:shd w:val="clear" w:color="auto" w:fill="FFFFFF"/>
        </w:rPr>
        <w:t xml:space="preserve">pārejas noteikumos </w:t>
      </w:r>
      <w:r w:rsidR="00403F70" w:rsidRPr="00AB435B">
        <w:rPr>
          <w:rFonts w:cs="Times New Roman"/>
          <w:shd w:val="clear" w:color="auto" w:fill="FFFFFF"/>
        </w:rPr>
        <w:t>no</w:t>
      </w:r>
      <w:r w:rsidR="00D15EBA" w:rsidRPr="00AB435B">
        <w:rPr>
          <w:rFonts w:cs="Times New Roman"/>
          <w:shd w:val="clear" w:color="auto" w:fill="FFFFFF"/>
        </w:rPr>
        <w:t>teikts</w:t>
      </w:r>
      <w:r w:rsidRPr="00AB435B">
        <w:rPr>
          <w:rFonts w:cs="Times New Roman"/>
          <w:shd w:val="clear" w:color="auto" w:fill="FFFFFF"/>
        </w:rPr>
        <w:t xml:space="preserve">, ka </w:t>
      </w:r>
      <w:r w:rsidR="00403F70" w:rsidRPr="00AB435B">
        <w:rPr>
          <w:rFonts w:cs="Times New Roman"/>
          <w:shd w:val="clear" w:color="auto" w:fill="FFFFFF"/>
        </w:rPr>
        <w:t>ar šā likuma spēkā stāšanos republikas pilsētu un novadu pašvaldības turpina pildīt savas funkcijas un uzdevumus normatīvajos aktos noteiktajā kārtībā līdz 2021. gada pašvaldību vēlēšanās ievēlētās pašvaldības domes pirmajai sēdei, kura tiek sasaukta šā likuma noteiktajā kārtībā 2021. gada 1. jūlijā</w:t>
      </w:r>
      <w:r w:rsidR="00A12754" w:rsidRPr="00AB435B">
        <w:rPr>
          <w:rFonts w:cs="Times New Roman"/>
          <w:shd w:val="clear" w:color="auto" w:fill="FFFFFF"/>
        </w:rPr>
        <w:t>. Līdz ar</w:t>
      </w:r>
      <w:r w:rsidRPr="00AB435B">
        <w:rPr>
          <w:rFonts w:cs="Times New Roman"/>
          <w:shd w:val="clear" w:color="auto" w:fill="FFFFFF"/>
        </w:rPr>
        <w:t xml:space="preserve"> 2021. gada pašvaldību vēlēšanās jaunievēlētās pašvaldības domes pirmo sēdi izbeidzas visu bijušo pašvaldību domju pilnvaras. Novada pašvaldība ir attiecīgajā novadā iekļauto pašvaldību institūciju, finanšu, mantas, tiesību un saistību pārņēmēja.</w:t>
      </w:r>
      <w:r w:rsidR="009450AE" w:rsidRPr="00AB435B">
        <w:rPr>
          <w:rFonts w:cs="Times New Roman"/>
          <w:shd w:val="clear" w:color="auto" w:fill="FFFFFF"/>
        </w:rPr>
        <w:t xml:space="preserve"> Likumprojekta virzības gaitā tiks izvērtēta tiesiskā regulējuma </w:t>
      </w:r>
      <w:r w:rsidR="00AB6A61" w:rsidRPr="00AB435B">
        <w:rPr>
          <w:rFonts w:cs="Times New Roman"/>
          <w:shd w:val="clear" w:color="auto" w:fill="FFFFFF"/>
        </w:rPr>
        <w:t>izstrāde situācijai</w:t>
      </w:r>
      <w:r w:rsidR="009450AE" w:rsidRPr="00AB435B">
        <w:rPr>
          <w:rFonts w:cs="Times New Roman"/>
          <w:shd w:val="clear" w:color="auto" w:fill="FFFFFF"/>
        </w:rPr>
        <w:t xml:space="preserve">, kad administratīvo teritoriju apvienošanas rezultātā </w:t>
      </w:r>
      <w:r w:rsidR="00AB6A61" w:rsidRPr="00AB435B">
        <w:rPr>
          <w:rFonts w:cs="Times New Roman"/>
          <w:shd w:val="clear" w:color="auto" w:fill="FFFFFF"/>
        </w:rPr>
        <w:t>būs</w:t>
      </w:r>
      <w:r w:rsidR="009450AE" w:rsidRPr="00AB435B">
        <w:rPr>
          <w:rFonts w:cs="Times New Roman"/>
          <w:shd w:val="clear" w:color="auto" w:fill="FFFFFF"/>
        </w:rPr>
        <w:t xml:space="preserve"> </w:t>
      </w:r>
      <w:r w:rsidR="00AB6A61" w:rsidRPr="00AB435B">
        <w:rPr>
          <w:rFonts w:cs="Times New Roman"/>
          <w:shd w:val="clear" w:color="auto" w:fill="FFFFFF"/>
        </w:rPr>
        <w:t>jāapvieno</w:t>
      </w:r>
      <w:r w:rsidR="009450AE" w:rsidRPr="00AB435B">
        <w:rPr>
          <w:rFonts w:cs="Times New Roman"/>
          <w:shd w:val="clear" w:color="auto" w:fill="FFFFFF"/>
        </w:rPr>
        <w:t xml:space="preserve"> pašvaldību saimnieciskā gada budžeti, kā</w:t>
      </w:r>
      <w:r w:rsidR="00AB6A61" w:rsidRPr="00AB435B">
        <w:rPr>
          <w:rFonts w:cs="Times New Roman"/>
          <w:shd w:val="clear" w:color="auto" w:fill="FFFFFF"/>
        </w:rPr>
        <w:t xml:space="preserve"> arī risināmi ir</w:t>
      </w:r>
      <w:r w:rsidR="009450AE" w:rsidRPr="00AB435B">
        <w:rPr>
          <w:rFonts w:cs="Times New Roman"/>
          <w:shd w:val="clear" w:color="auto" w:fill="FFFFFF"/>
        </w:rPr>
        <w:t xml:space="preserve"> jautājumi, kas saistīti ar </w:t>
      </w:r>
      <w:r w:rsidR="00AB6A61" w:rsidRPr="00AB435B">
        <w:rPr>
          <w:rFonts w:cs="Times New Roman"/>
          <w:shd w:val="clear" w:color="auto" w:fill="FFFFFF"/>
        </w:rPr>
        <w:t xml:space="preserve">ilgtermiņu saistību uzņemšanos pirms pašvaldību apvienošanās fakta 2021. gada 1. jūlijā un jautājumi, kas saistīti ar Eiropas Savienības fondu projektu realizāciju. </w:t>
      </w:r>
    </w:p>
    <w:p w14:paraId="2BABAAAA" w14:textId="77777777" w:rsidR="004D15D3" w:rsidRPr="00AB435B" w:rsidRDefault="004D15D3" w:rsidP="005C36B8">
      <w:pPr>
        <w:pStyle w:val="Heading1"/>
        <w:rPr>
          <w:shd w:val="clear" w:color="auto" w:fill="FFFFFF"/>
        </w:rPr>
      </w:pPr>
      <w:bookmarkStart w:id="31" w:name="_Toc19525335"/>
      <w:r w:rsidRPr="00AB435B">
        <w:rPr>
          <w:shd w:val="clear" w:color="auto" w:fill="FFFFFF"/>
        </w:rPr>
        <w:lastRenderedPageBreak/>
        <w:t>Noslēgums</w:t>
      </w:r>
      <w:bookmarkEnd w:id="31"/>
    </w:p>
    <w:p w14:paraId="2BABAAAB" w14:textId="77777777" w:rsidR="004D15D3" w:rsidRPr="00AB435B" w:rsidRDefault="004D15D3" w:rsidP="006541E9">
      <w:pPr>
        <w:rPr>
          <w:rFonts w:cs="Times New Roman"/>
          <w:shd w:val="clear" w:color="auto" w:fill="FFFFFF"/>
        </w:rPr>
      </w:pPr>
      <w:r w:rsidRPr="00AB435B">
        <w:rPr>
          <w:rFonts w:cs="Times New Roman"/>
          <w:shd w:val="clear" w:color="auto" w:fill="FFFFFF"/>
        </w:rPr>
        <w:t>Pilnveidots valsts administratīvi teritoriālais iedalījums nostiprinās pašvaldību kapacitāti un tādejādi radīs labākus priekšnosacījumus tautsaimniecības attīstībai un iedzīvotāju dzīves kvalitātes nodrošināšanai, kā arī veidos platformu efektīvas valsts pārvaldes sistēmas attīstībai. Optimizējot pakalpojumu izmaksas, efektīvāk un lietderīgāk tiks izmantoti valsts budžeta līdzekļ</w:t>
      </w:r>
      <w:r w:rsidR="00A12754" w:rsidRPr="00AB435B">
        <w:rPr>
          <w:rFonts w:cs="Times New Roman"/>
          <w:shd w:val="clear" w:color="auto" w:fill="FFFFFF"/>
        </w:rPr>
        <w:t>i</w:t>
      </w:r>
      <w:r w:rsidRPr="00AB435B">
        <w:rPr>
          <w:rFonts w:cs="Times New Roman"/>
          <w:shd w:val="clear" w:color="auto" w:fill="FFFFFF"/>
        </w:rPr>
        <w:t xml:space="preserve">, it sevišķi attiecībā uz tādām funkcijām, kuras savulaik tika izpildītas rajonu </w:t>
      </w:r>
      <w:r w:rsidR="0098072C" w:rsidRPr="00AB435B">
        <w:rPr>
          <w:rFonts w:cs="Times New Roman"/>
          <w:shd w:val="clear" w:color="auto" w:fill="FFFFFF"/>
        </w:rPr>
        <w:t>un</w:t>
      </w:r>
      <w:r w:rsidRPr="00AB435B">
        <w:rPr>
          <w:rFonts w:cs="Times New Roman"/>
          <w:shd w:val="clear" w:color="auto" w:fill="FFFFFF"/>
        </w:rPr>
        <w:t xml:space="preserve"> republikas pilsētu mērogos.</w:t>
      </w:r>
    </w:p>
    <w:p w14:paraId="2BABAAAC" w14:textId="77777777" w:rsidR="00EE3F19" w:rsidRPr="00AB435B" w:rsidRDefault="00EE3F19">
      <w:pPr>
        <w:spacing w:line="259" w:lineRule="auto"/>
        <w:rPr>
          <w:rFonts w:cs="Times New Roman"/>
          <w:color w:val="333333"/>
          <w:sz w:val="22"/>
          <w:szCs w:val="22"/>
          <w:shd w:val="clear" w:color="auto" w:fill="FFFFFF"/>
        </w:rPr>
        <w:sectPr w:rsidR="00EE3F19" w:rsidRPr="00AB435B" w:rsidSect="001B17BB">
          <w:headerReference w:type="default" r:id="rId13"/>
          <w:footerReference w:type="default" r:id="rId14"/>
          <w:headerReference w:type="first" r:id="rId15"/>
          <w:footerReference w:type="first" r:id="rId16"/>
          <w:pgSz w:w="11906" w:h="16838"/>
          <w:pgMar w:top="1134" w:right="1133" w:bottom="1134" w:left="1701" w:header="709" w:footer="680" w:gutter="0"/>
          <w:cols w:space="708"/>
          <w:titlePg/>
          <w:docGrid w:linePitch="360"/>
        </w:sectPr>
      </w:pPr>
    </w:p>
    <w:p w14:paraId="2BABAAAD" w14:textId="77777777" w:rsidR="00830776" w:rsidRPr="00AB435B" w:rsidRDefault="00AD1AD3" w:rsidP="001B17BB">
      <w:pPr>
        <w:pStyle w:val="Heading1"/>
        <w:spacing w:before="0" w:after="0"/>
      </w:pPr>
      <w:bookmarkStart w:id="32" w:name="_Toc19525336"/>
      <w:r w:rsidRPr="00AB435B">
        <w:lastRenderedPageBreak/>
        <w:t>Ietekme uz valsts un pašvaldību budžetu</w:t>
      </w:r>
      <w:bookmarkEnd w:id="32"/>
    </w:p>
    <w:p w14:paraId="2BABAAAE" w14:textId="77777777" w:rsidR="006F29F3" w:rsidRPr="00AB435B" w:rsidRDefault="006F29F3" w:rsidP="001B17BB">
      <w:pPr>
        <w:spacing w:line="240" w:lineRule="auto"/>
        <w:rPr>
          <w:rFonts w:cs="Times New Roman"/>
        </w:rPr>
      </w:pPr>
      <w:r w:rsidRPr="00AB435B">
        <w:rPr>
          <w:rFonts w:cs="Times New Roman"/>
          <w:szCs w:val="24"/>
        </w:rPr>
        <w:t>Saskaņā ar Ministru kabineta 2019.gada 20.marta rīkojumu Nr.116 „</w:t>
      </w:r>
      <w:r w:rsidRPr="00AB435B">
        <w:rPr>
          <w:rFonts w:cs="Times New Roman"/>
        </w:rPr>
        <w:t xml:space="preserve"> </w:t>
      </w:r>
      <w:r w:rsidRPr="00AB435B">
        <w:rPr>
          <w:rFonts w:cs="Times New Roman"/>
          <w:szCs w:val="24"/>
        </w:rPr>
        <w:t xml:space="preserve">Par likumprojekta “Par vidēja termiņa budžeta ietvaru 2020., 2021. un 2022. gadam” un likumprojekta “Par valsts budžetu 2020. gadam” sagatavošanas grafiku, VARAM 2019.gada 15.jūlijā iesniedza Finanšu ministrijai un </w:t>
      </w:r>
      <w:proofErr w:type="spellStart"/>
      <w:r w:rsidRPr="00AB435B">
        <w:rPr>
          <w:rFonts w:cs="Times New Roman"/>
          <w:szCs w:val="24"/>
        </w:rPr>
        <w:t>Pārresoru</w:t>
      </w:r>
      <w:proofErr w:type="spellEnd"/>
      <w:r w:rsidRPr="00AB435B">
        <w:rPr>
          <w:rFonts w:cs="Times New Roman"/>
          <w:szCs w:val="24"/>
        </w:rPr>
        <w:t xml:space="preserve"> koordinācijas centram pieteikumu par nepieciešamajiem valsts budžeta līdzekļiem prioritārajiem pasākumiem. Pieteikumā iekļauts prioritārais pasākums “Administratīvi teritoriālās reformas īstenošana”, kurš ietver zemāk minētos pasākumus.</w:t>
      </w:r>
      <w:r w:rsidRPr="00AB435B">
        <w:rPr>
          <w:rFonts w:cs="Times New Roman"/>
        </w:rPr>
        <w:t xml:space="preserve"> Pārskats par risinājuma ietekmi uz valsts un pašvaldību budžetu (aprēķini ietverti 4.pielikumā).</w:t>
      </w:r>
    </w:p>
    <w:tbl>
      <w:tblPr>
        <w:tblW w:w="48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CellMar>
          <w:top w:w="30" w:type="dxa"/>
          <w:left w:w="30" w:type="dxa"/>
          <w:bottom w:w="30" w:type="dxa"/>
          <w:right w:w="30" w:type="dxa"/>
        </w:tblCellMar>
        <w:tblLook w:val="04A0" w:firstRow="1" w:lastRow="0" w:firstColumn="1" w:lastColumn="0" w:noHBand="0" w:noVBand="1"/>
      </w:tblPr>
      <w:tblGrid>
        <w:gridCol w:w="1840"/>
        <w:gridCol w:w="1530"/>
        <w:gridCol w:w="1751"/>
        <w:gridCol w:w="833"/>
        <w:gridCol w:w="850"/>
        <w:gridCol w:w="893"/>
        <w:gridCol w:w="822"/>
        <w:gridCol w:w="836"/>
        <w:gridCol w:w="850"/>
        <w:gridCol w:w="1420"/>
        <w:gridCol w:w="1278"/>
        <w:gridCol w:w="1267"/>
      </w:tblGrid>
      <w:tr w:rsidR="0047098B" w:rsidRPr="00AB435B" w14:paraId="2BABAAB5" w14:textId="77777777" w:rsidTr="006F29F3">
        <w:trPr>
          <w:trHeight w:val="319"/>
          <w:jc w:val="center"/>
        </w:trPr>
        <w:tc>
          <w:tcPr>
            <w:tcW w:w="649" w:type="pct"/>
            <w:vMerge w:val="restart"/>
            <w:shd w:val="clear" w:color="auto" w:fill="FFFFFF"/>
            <w:vAlign w:val="center"/>
            <w:hideMark/>
          </w:tcPr>
          <w:p w14:paraId="2BABAAAF" w14:textId="77777777" w:rsidR="006F29F3" w:rsidRPr="00AB435B" w:rsidRDefault="006F29F3" w:rsidP="006F29F3">
            <w:pPr>
              <w:spacing w:line="240" w:lineRule="auto"/>
              <w:ind w:firstLine="0"/>
              <w:rPr>
                <w:rFonts w:eastAsia="Times New Roman" w:cs="Times New Roman"/>
                <w:b/>
                <w:bCs/>
                <w:sz w:val="16"/>
                <w:szCs w:val="16"/>
                <w:lang w:eastAsia="lv-LV"/>
              </w:rPr>
            </w:pPr>
            <w:r w:rsidRPr="00AB435B">
              <w:rPr>
                <w:rFonts w:eastAsia="Times New Roman" w:cs="Times New Roman"/>
                <w:b/>
                <w:bCs/>
                <w:sz w:val="16"/>
                <w:szCs w:val="16"/>
                <w:lang w:eastAsia="lv-LV"/>
              </w:rPr>
              <w:t>Risinājums</w:t>
            </w:r>
          </w:p>
        </w:tc>
        <w:tc>
          <w:tcPr>
            <w:tcW w:w="540" w:type="pct"/>
            <w:vMerge w:val="restart"/>
            <w:shd w:val="clear" w:color="auto" w:fill="FFFFFF"/>
            <w:vAlign w:val="center"/>
            <w:hideMark/>
          </w:tcPr>
          <w:p w14:paraId="2BABAAB0" w14:textId="77777777" w:rsidR="006F29F3" w:rsidRPr="00AB435B" w:rsidRDefault="006F29F3" w:rsidP="006F29F3">
            <w:pPr>
              <w:spacing w:line="240" w:lineRule="auto"/>
              <w:ind w:firstLine="0"/>
              <w:rPr>
                <w:rFonts w:eastAsia="Times New Roman" w:cs="Times New Roman"/>
                <w:b/>
                <w:bCs/>
                <w:sz w:val="16"/>
                <w:szCs w:val="16"/>
                <w:lang w:eastAsia="lv-LV"/>
              </w:rPr>
            </w:pPr>
            <w:r w:rsidRPr="00AB435B">
              <w:rPr>
                <w:rFonts w:eastAsia="Times New Roman" w:cs="Times New Roman"/>
                <w:b/>
                <w:bCs/>
                <w:sz w:val="16"/>
                <w:szCs w:val="16"/>
                <w:lang w:eastAsia="lv-LV"/>
              </w:rPr>
              <w:t>Risinājums (</w:t>
            </w:r>
            <w:proofErr w:type="spellStart"/>
            <w:r w:rsidRPr="00AB435B">
              <w:rPr>
                <w:rFonts w:eastAsia="Times New Roman" w:cs="Times New Roman"/>
                <w:b/>
                <w:bCs/>
                <w:sz w:val="16"/>
                <w:szCs w:val="16"/>
                <w:lang w:eastAsia="lv-LV"/>
              </w:rPr>
              <w:t>risnājuma</w:t>
            </w:r>
            <w:proofErr w:type="spellEnd"/>
            <w:r w:rsidRPr="00AB435B">
              <w:rPr>
                <w:rFonts w:eastAsia="Times New Roman" w:cs="Times New Roman"/>
                <w:b/>
                <w:bCs/>
                <w:sz w:val="16"/>
                <w:szCs w:val="16"/>
                <w:lang w:eastAsia="lv-LV"/>
              </w:rPr>
              <w:t xml:space="preserve"> varianti)</w:t>
            </w:r>
          </w:p>
        </w:tc>
        <w:tc>
          <w:tcPr>
            <w:tcW w:w="618" w:type="pct"/>
            <w:vMerge w:val="restart"/>
            <w:shd w:val="clear" w:color="auto" w:fill="FFFFFF"/>
            <w:vAlign w:val="center"/>
            <w:hideMark/>
          </w:tcPr>
          <w:p w14:paraId="2BABAAB1" w14:textId="77777777" w:rsidR="006F29F3" w:rsidRPr="00AB435B" w:rsidRDefault="006F29F3" w:rsidP="006F29F3">
            <w:pPr>
              <w:spacing w:line="240" w:lineRule="auto"/>
              <w:ind w:firstLine="0"/>
              <w:rPr>
                <w:rFonts w:eastAsia="Times New Roman" w:cs="Times New Roman"/>
                <w:b/>
                <w:bCs/>
                <w:sz w:val="16"/>
                <w:szCs w:val="16"/>
                <w:lang w:eastAsia="lv-LV"/>
              </w:rPr>
            </w:pPr>
            <w:r w:rsidRPr="00AB435B">
              <w:rPr>
                <w:rFonts w:eastAsia="Times New Roman" w:cs="Times New Roman"/>
                <w:b/>
                <w:bCs/>
                <w:sz w:val="16"/>
                <w:szCs w:val="16"/>
                <w:lang w:eastAsia="lv-LV"/>
              </w:rPr>
              <w:t>Budžeta programmas (apakš-</w:t>
            </w:r>
            <w:r w:rsidRPr="00AB435B">
              <w:rPr>
                <w:rFonts w:eastAsia="Times New Roman" w:cs="Times New Roman"/>
                <w:b/>
                <w:bCs/>
                <w:sz w:val="16"/>
                <w:szCs w:val="16"/>
                <w:lang w:eastAsia="lv-LV"/>
              </w:rPr>
              <w:br/>
              <w:t>programmas)</w:t>
            </w:r>
            <w:r w:rsidRPr="00AB435B">
              <w:rPr>
                <w:rFonts w:eastAsia="Times New Roman" w:cs="Times New Roman"/>
                <w:b/>
                <w:bCs/>
                <w:sz w:val="16"/>
                <w:szCs w:val="16"/>
                <w:lang w:eastAsia="lv-LV"/>
              </w:rPr>
              <w:br/>
              <w:t>kods un nosaukums</w:t>
            </w:r>
          </w:p>
        </w:tc>
        <w:tc>
          <w:tcPr>
            <w:tcW w:w="909" w:type="pct"/>
            <w:gridSpan w:val="3"/>
            <w:shd w:val="clear" w:color="auto" w:fill="FFFFFF"/>
            <w:vAlign w:val="center"/>
            <w:hideMark/>
          </w:tcPr>
          <w:p w14:paraId="2BABAAB2" w14:textId="77777777" w:rsidR="006F29F3" w:rsidRPr="00AB435B" w:rsidRDefault="006F29F3" w:rsidP="006F29F3">
            <w:pPr>
              <w:spacing w:line="240" w:lineRule="auto"/>
              <w:ind w:firstLine="0"/>
              <w:jc w:val="center"/>
              <w:rPr>
                <w:rFonts w:eastAsia="Times New Roman" w:cs="Times New Roman"/>
                <w:b/>
                <w:bCs/>
                <w:sz w:val="16"/>
                <w:szCs w:val="16"/>
                <w:lang w:eastAsia="lv-LV"/>
              </w:rPr>
            </w:pPr>
            <w:r w:rsidRPr="00AB435B">
              <w:rPr>
                <w:rFonts w:eastAsia="Times New Roman" w:cs="Times New Roman"/>
                <w:b/>
                <w:bCs/>
                <w:sz w:val="16"/>
                <w:szCs w:val="16"/>
                <w:lang w:eastAsia="lv-LV"/>
              </w:rPr>
              <w:t>Vidēja termiņa budžeta ietvara likumā plānotais finansējums</w:t>
            </w:r>
          </w:p>
        </w:tc>
        <w:tc>
          <w:tcPr>
            <w:tcW w:w="1837" w:type="pct"/>
            <w:gridSpan w:val="5"/>
            <w:shd w:val="clear" w:color="auto" w:fill="FFFFFF"/>
            <w:vAlign w:val="center"/>
            <w:hideMark/>
          </w:tcPr>
          <w:p w14:paraId="2BABAAB3" w14:textId="77777777" w:rsidR="006F29F3" w:rsidRPr="00AB435B" w:rsidRDefault="006F29F3" w:rsidP="006F29F3">
            <w:pPr>
              <w:spacing w:line="240" w:lineRule="auto"/>
              <w:ind w:firstLine="0"/>
              <w:jc w:val="center"/>
              <w:rPr>
                <w:rFonts w:eastAsia="Times New Roman" w:cs="Times New Roman"/>
                <w:b/>
                <w:bCs/>
                <w:sz w:val="16"/>
                <w:szCs w:val="16"/>
                <w:lang w:eastAsia="lv-LV"/>
              </w:rPr>
            </w:pPr>
            <w:r w:rsidRPr="00AB435B">
              <w:rPr>
                <w:rFonts w:eastAsia="Times New Roman" w:cs="Times New Roman"/>
                <w:b/>
                <w:bCs/>
                <w:sz w:val="16"/>
                <w:szCs w:val="16"/>
                <w:lang w:eastAsia="lv-LV"/>
              </w:rPr>
              <w:t>Nepieciešamais papildu finansējums</w:t>
            </w:r>
          </w:p>
        </w:tc>
        <w:tc>
          <w:tcPr>
            <w:tcW w:w="447" w:type="pct"/>
            <w:vMerge w:val="restart"/>
            <w:shd w:val="clear" w:color="auto" w:fill="FFFFFF"/>
            <w:vAlign w:val="center"/>
            <w:hideMark/>
          </w:tcPr>
          <w:p w14:paraId="2BABAAB4" w14:textId="77777777" w:rsidR="006F29F3" w:rsidRPr="00AB435B" w:rsidRDefault="006F29F3" w:rsidP="006F29F3">
            <w:pPr>
              <w:spacing w:line="240" w:lineRule="auto"/>
              <w:ind w:firstLine="0"/>
              <w:jc w:val="center"/>
              <w:rPr>
                <w:rFonts w:eastAsia="Times New Roman" w:cs="Times New Roman"/>
                <w:b/>
                <w:bCs/>
                <w:sz w:val="16"/>
                <w:szCs w:val="16"/>
                <w:lang w:eastAsia="lv-LV"/>
              </w:rPr>
            </w:pPr>
            <w:r w:rsidRPr="00AB435B">
              <w:rPr>
                <w:rFonts w:eastAsia="Times New Roman" w:cs="Times New Roman"/>
                <w:b/>
                <w:bCs/>
                <w:sz w:val="16"/>
                <w:szCs w:val="16"/>
                <w:lang w:eastAsia="lv-LV"/>
              </w:rPr>
              <w:t>Pasākuma īstenošanas gads</w:t>
            </w:r>
            <w:r w:rsidRPr="00AB435B">
              <w:rPr>
                <w:rFonts w:eastAsia="Times New Roman" w:cs="Times New Roman"/>
                <w:b/>
                <w:bCs/>
                <w:sz w:val="16"/>
                <w:szCs w:val="16"/>
                <w:lang w:eastAsia="lv-LV"/>
              </w:rPr>
              <w:br/>
              <w:t>(ja risinājuma (risinājuma varianta) īstenošana ir terminēta)</w:t>
            </w:r>
          </w:p>
        </w:tc>
      </w:tr>
      <w:tr w:rsidR="0047098B" w:rsidRPr="00AB435B" w14:paraId="2BABAAC2" w14:textId="77777777" w:rsidTr="00D20F9E">
        <w:trPr>
          <w:trHeight w:val="1006"/>
          <w:jc w:val="center"/>
        </w:trPr>
        <w:tc>
          <w:tcPr>
            <w:tcW w:w="649" w:type="pct"/>
            <w:vMerge/>
            <w:shd w:val="clear" w:color="auto" w:fill="FFFFFF"/>
            <w:vAlign w:val="center"/>
            <w:hideMark/>
          </w:tcPr>
          <w:p w14:paraId="2BABAAB6" w14:textId="77777777" w:rsidR="006F29F3" w:rsidRPr="00AB435B" w:rsidRDefault="006F29F3" w:rsidP="006F29F3">
            <w:pPr>
              <w:spacing w:line="240" w:lineRule="auto"/>
              <w:rPr>
                <w:rFonts w:eastAsia="Times New Roman" w:cs="Times New Roman"/>
                <w:b/>
                <w:bCs/>
                <w:sz w:val="16"/>
                <w:szCs w:val="16"/>
                <w:lang w:eastAsia="lv-LV"/>
              </w:rPr>
            </w:pPr>
          </w:p>
        </w:tc>
        <w:tc>
          <w:tcPr>
            <w:tcW w:w="540" w:type="pct"/>
            <w:vMerge/>
            <w:shd w:val="clear" w:color="auto" w:fill="FFFFFF"/>
            <w:vAlign w:val="center"/>
            <w:hideMark/>
          </w:tcPr>
          <w:p w14:paraId="2BABAAB7" w14:textId="77777777" w:rsidR="006F29F3" w:rsidRPr="00AB435B" w:rsidRDefault="006F29F3" w:rsidP="006F29F3">
            <w:pPr>
              <w:spacing w:line="240" w:lineRule="auto"/>
              <w:rPr>
                <w:rFonts w:eastAsia="Times New Roman" w:cs="Times New Roman"/>
                <w:b/>
                <w:bCs/>
                <w:sz w:val="16"/>
                <w:szCs w:val="16"/>
                <w:lang w:eastAsia="lv-LV"/>
              </w:rPr>
            </w:pPr>
          </w:p>
        </w:tc>
        <w:tc>
          <w:tcPr>
            <w:tcW w:w="618" w:type="pct"/>
            <w:vMerge/>
            <w:shd w:val="clear" w:color="auto" w:fill="FFFFFF"/>
            <w:vAlign w:val="center"/>
            <w:hideMark/>
          </w:tcPr>
          <w:p w14:paraId="2BABAAB8" w14:textId="77777777" w:rsidR="006F29F3" w:rsidRPr="00AB435B" w:rsidRDefault="006F29F3" w:rsidP="006F29F3">
            <w:pPr>
              <w:spacing w:line="240" w:lineRule="auto"/>
              <w:rPr>
                <w:rFonts w:eastAsia="Times New Roman" w:cs="Times New Roman"/>
                <w:b/>
                <w:bCs/>
                <w:sz w:val="16"/>
                <w:szCs w:val="16"/>
                <w:lang w:eastAsia="lv-LV"/>
              </w:rPr>
            </w:pPr>
          </w:p>
        </w:tc>
        <w:tc>
          <w:tcPr>
            <w:tcW w:w="294" w:type="pct"/>
            <w:shd w:val="clear" w:color="auto" w:fill="FFFFFF"/>
            <w:vAlign w:val="center"/>
            <w:hideMark/>
          </w:tcPr>
          <w:p w14:paraId="2BABAAB9" w14:textId="77777777" w:rsidR="006F29F3" w:rsidRPr="00AB435B" w:rsidRDefault="006F29F3" w:rsidP="006F29F3">
            <w:pPr>
              <w:ind w:firstLine="0"/>
              <w:jc w:val="center"/>
              <w:rPr>
                <w:rFonts w:cs="Times New Roman"/>
                <w:b/>
                <w:sz w:val="16"/>
                <w:szCs w:val="16"/>
              </w:rPr>
            </w:pPr>
            <w:r w:rsidRPr="00AB435B">
              <w:rPr>
                <w:rFonts w:cs="Times New Roman"/>
                <w:b/>
                <w:sz w:val="16"/>
                <w:szCs w:val="16"/>
              </w:rPr>
              <w:t>2019.gads</w:t>
            </w:r>
          </w:p>
        </w:tc>
        <w:tc>
          <w:tcPr>
            <w:tcW w:w="300" w:type="pct"/>
            <w:shd w:val="clear" w:color="auto" w:fill="FFFFFF"/>
            <w:noWrap/>
            <w:vAlign w:val="center"/>
            <w:hideMark/>
          </w:tcPr>
          <w:p w14:paraId="2BABAABA" w14:textId="77777777" w:rsidR="006F29F3" w:rsidRPr="00AB435B" w:rsidRDefault="006F29F3" w:rsidP="006F29F3">
            <w:pPr>
              <w:ind w:firstLine="0"/>
              <w:jc w:val="center"/>
              <w:rPr>
                <w:rFonts w:cs="Times New Roman"/>
                <w:b/>
                <w:sz w:val="16"/>
                <w:szCs w:val="16"/>
              </w:rPr>
            </w:pPr>
            <w:r w:rsidRPr="00AB435B">
              <w:rPr>
                <w:rFonts w:cs="Times New Roman"/>
                <w:b/>
                <w:sz w:val="16"/>
                <w:szCs w:val="16"/>
              </w:rPr>
              <w:t>2020.gads</w:t>
            </w:r>
          </w:p>
        </w:tc>
        <w:tc>
          <w:tcPr>
            <w:tcW w:w="315" w:type="pct"/>
            <w:shd w:val="clear" w:color="auto" w:fill="FFFFFF"/>
            <w:noWrap/>
            <w:vAlign w:val="center"/>
            <w:hideMark/>
          </w:tcPr>
          <w:p w14:paraId="2BABAABB" w14:textId="77777777" w:rsidR="006F29F3" w:rsidRPr="00AB435B" w:rsidRDefault="006F29F3" w:rsidP="006F29F3">
            <w:pPr>
              <w:ind w:firstLine="0"/>
              <w:jc w:val="center"/>
              <w:rPr>
                <w:rFonts w:cs="Times New Roman"/>
                <w:b/>
                <w:sz w:val="16"/>
                <w:szCs w:val="16"/>
              </w:rPr>
            </w:pPr>
            <w:r w:rsidRPr="00AB435B">
              <w:rPr>
                <w:rFonts w:cs="Times New Roman"/>
                <w:b/>
                <w:sz w:val="16"/>
                <w:szCs w:val="16"/>
              </w:rPr>
              <w:t>2021.gads</w:t>
            </w:r>
          </w:p>
        </w:tc>
        <w:tc>
          <w:tcPr>
            <w:tcW w:w="290" w:type="pct"/>
            <w:shd w:val="clear" w:color="auto" w:fill="FFFFFF"/>
            <w:noWrap/>
            <w:vAlign w:val="center"/>
            <w:hideMark/>
          </w:tcPr>
          <w:p w14:paraId="2BABAABC" w14:textId="77777777" w:rsidR="006F29F3" w:rsidRPr="00AB435B" w:rsidRDefault="006F29F3" w:rsidP="006F29F3">
            <w:pPr>
              <w:ind w:firstLine="0"/>
              <w:jc w:val="center"/>
              <w:rPr>
                <w:rFonts w:cs="Times New Roman"/>
                <w:b/>
                <w:sz w:val="16"/>
                <w:szCs w:val="16"/>
              </w:rPr>
            </w:pPr>
            <w:r w:rsidRPr="00AB435B">
              <w:rPr>
                <w:rFonts w:cs="Times New Roman"/>
                <w:b/>
                <w:sz w:val="16"/>
                <w:szCs w:val="16"/>
              </w:rPr>
              <w:t>2020.gads</w:t>
            </w:r>
          </w:p>
        </w:tc>
        <w:tc>
          <w:tcPr>
            <w:tcW w:w="295" w:type="pct"/>
            <w:shd w:val="clear" w:color="auto" w:fill="FFFFFF"/>
            <w:noWrap/>
            <w:vAlign w:val="center"/>
            <w:hideMark/>
          </w:tcPr>
          <w:p w14:paraId="2BABAABD" w14:textId="77777777" w:rsidR="006F29F3" w:rsidRPr="00AB435B" w:rsidRDefault="006F29F3" w:rsidP="006F29F3">
            <w:pPr>
              <w:ind w:firstLine="0"/>
              <w:jc w:val="center"/>
              <w:rPr>
                <w:rFonts w:cs="Times New Roman"/>
                <w:b/>
                <w:sz w:val="16"/>
                <w:szCs w:val="16"/>
              </w:rPr>
            </w:pPr>
            <w:r w:rsidRPr="00AB435B">
              <w:rPr>
                <w:rFonts w:cs="Times New Roman"/>
                <w:b/>
                <w:sz w:val="16"/>
                <w:szCs w:val="16"/>
              </w:rPr>
              <w:t>2021.gads</w:t>
            </w:r>
          </w:p>
        </w:tc>
        <w:tc>
          <w:tcPr>
            <w:tcW w:w="300" w:type="pct"/>
            <w:shd w:val="clear" w:color="auto" w:fill="FFFFFF"/>
            <w:noWrap/>
            <w:vAlign w:val="center"/>
            <w:hideMark/>
          </w:tcPr>
          <w:p w14:paraId="2BABAABE" w14:textId="77777777" w:rsidR="006F29F3" w:rsidRPr="00AB435B" w:rsidRDefault="006F29F3" w:rsidP="006F29F3">
            <w:pPr>
              <w:ind w:firstLine="0"/>
              <w:jc w:val="center"/>
              <w:rPr>
                <w:rFonts w:cs="Times New Roman"/>
                <w:b/>
                <w:sz w:val="16"/>
                <w:szCs w:val="16"/>
              </w:rPr>
            </w:pPr>
            <w:r w:rsidRPr="00AB435B">
              <w:rPr>
                <w:rFonts w:cs="Times New Roman"/>
                <w:b/>
                <w:sz w:val="16"/>
                <w:szCs w:val="16"/>
              </w:rPr>
              <w:t>2022.gads</w:t>
            </w:r>
          </w:p>
        </w:tc>
        <w:tc>
          <w:tcPr>
            <w:tcW w:w="501" w:type="pct"/>
            <w:shd w:val="clear" w:color="auto" w:fill="FFFFFF"/>
            <w:vAlign w:val="center"/>
            <w:hideMark/>
          </w:tcPr>
          <w:p w14:paraId="2BABAABF" w14:textId="77777777" w:rsidR="006F29F3" w:rsidRPr="00AB435B" w:rsidRDefault="006F29F3" w:rsidP="006F29F3">
            <w:pPr>
              <w:spacing w:line="240" w:lineRule="auto"/>
              <w:ind w:firstLine="0"/>
              <w:jc w:val="center"/>
              <w:rPr>
                <w:rFonts w:eastAsia="Times New Roman" w:cs="Times New Roman"/>
                <w:bCs/>
                <w:sz w:val="16"/>
                <w:szCs w:val="16"/>
                <w:lang w:eastAsia="lv-LV"/>
              </w:rPr>
            </w:pPr>
            <w:r w:rsidRPr="00AB435B">
              <w:rPr>
                <w:rFonts w:eastAsia="Times New Roman" w:cs="Times New Roman"/>
                <w:bCs/>
                <w:sz w:val="14"/>
                <w:szCs w:val="16"/>
                <w:lang w:eastAsia="lv-LV"/>
              </w:rPr>
              <w:t>turpmākajā laikposmā līdz risinājuma (risinājuma varianta) pabeigšanai</w:t>
            </w:r>
            <w:r w:rsidRPr="00AB435B">
              <w:rPr>
                <w:rFonts w:eastAsia="Times New Roman" w:cs="Times New Roman"/>
                <w:bCs/>
                <w:sz w:val="14"/>
                <w:szCs w:val="16"/>
                <w:lang w:eastAsia="lv-LV"/>
              </w:rPr>
              <w:br/>
              <w:t>(ja īstenošana ir terminēta)</w:t>
            </w:r>
          </w:p>
        </w:tc>
        <w:tc>
          <w:tcPr>
            <w:tcW w:w="451" w:type="pct"/>
            <w:shd w:val="clear" w:color="auto" w:fill="FFFFFF"/>
            <w:vAlign w:val="center"/>
            <w:hideMark/>
          </w:tcPr>
          <w:p w14:paraId="2BABAAC0" w14:textId="77777777" w:rsidR="006F29F3" w:rsidRPr="00AB435B" w:rsidRDefault="006F29F3" w:rsidP="006F29F3">
            <w:pPr>
              <w:spacing w:line="240" w:lineRule="auto"/>
              <w:ind w:firstLine="0"/>
              <w:jc w:val="center"/>
              <w:rPr>
                <w:rFonts w:eastAsia="Times New Roman" w:cs="Times New Roman"/>
                <w:bCs/>
                <w:sz w:val="16"/>
                <w:szCs w:val="16"/>
                <w:lang w:eastAsia="lv-LV"/>
              </w:rPr>
            </w:pPr>
            <w:r w:rsidRPr="00AB435B">
              <w:rPr>
                <w:rFonts w:eastAsia="Times New Roman" w:cs="Times New Roman"/>
                <w:bCs/>
                <w:sz w:val="16"/>
                <w:szCs w:val="16"/>
                <w:lang w:eastAsia="lv-LV"/>
              </w:rPr>
              <w:t>turpmāk ik gadu</w:t>
            </w:r>
            <w:r w:rsidRPr="00AB435B">
              <w:rPr>
                <w:rFonts w:eastAsia="Times New Roman" w:cs="Times New Roman"/>
                <w:bCs/>
                <w:sz w:val="16"/>
                <w:szCs w:val="16"/>
                <w:lang w:eastAsia="lv-LV"/>
              </w:rPr>
              <w:br/>
              <w:t>(ja risinājuma (risinājuma varianta) izpilde nav terminēta)</w:t>
            </w:r>
          </w:p>
        </w:tc>
        <w:tc>
          <w:tcPr>
            <w:tcW w:w="447" w:type="pct"/>
            <w:vMerge/>
            <w:shd w:val="clear" w:color="auto" w:fill="FFFFFF"/>
            <w:vAlign w:val="center"/>
            <w:hideMark/>
          </w:tcPr>
          <w:p w14:paraId="2BABAAC1" w14:textId="77777777" w:rsidR="006F29F3" w:rsidRPr="00AB435B" w:rsidRDefault="006F29F3" w:rsidP="006F29F3">
            <w:pPr>
              <w:spacing w:line="240" w:lineRule="auto"/>
              <w:rPr>
                <w:rFonts w:eastAsia="Times New Roman" w:cs="Times New Roman"/>
                <w:b/>
                <w:bCs/>
                <w:sz w:val="16"/>
                <w:szCs w:val="16"/>
                <w:lang w:eastAsia="lv-LV"/>
              </w:rPr>
            </w:pPr>
          </w:p>
        </w:tc>
      </w:tr>
      <w:tr w:rsidR="0047098B" w:rsidRPr="00AB435B" w14:paraId="2BABAACD" w14:textId="77777777" w:rsidTr="00D20F9E">
        <w:trPr>
          <w:trHeight w:val="176"/>
          <w:jc w:val="center"/>
        </w:trPr>
        <w:tc>
          <w:tcPr>
            <w:tcW w:w="1807" w:type="pct"/>
            <w:gridSpan w:val="3"/>
            <w:shd w:val="clear" w:color="auto" w:fill="D9D9D9" w:themeFill="background1" w:themeFillShade="D9"/>
            <w:vAlign w:val="center"/>
            <w:hideMark/>
          </w:tcPr>
          <w:p w14:paraId="2BABAAC3" w14:textId="77777777" w:rsidR="00D20F9E" w:rsidRPr="00AB435B" w:rsidRDefault="00D20F9E" w:rsidP="00D20F9E">
            <w:pPr>
              <w:spacing w:line="240" w:lineRule="auto"/>
              <w:ind w:firstLine="0"/>
              <w:jc w:val="left"/>
              <w:rPr>
                <w:rFonts w:eastAsia="Times New Roman" w:cs="Times New Roman"/>
                <w:b/>
                <w:bCs/>
                <w:sz w:val="16"/>
                <w:szCs w:val="16"/>
                <w:lang w:eastAsia="lv-LV"/>
              </w:rPr>
            </w:pPr>
            <w:r w:rsidRPr="00AB435B">
              <w:rPr>
                <w:rFonts w:eastAsia="Times New Roman" w:cs="Times New Roman"/>
                <w:b/>
                <w:bCs/>
                <w:sz w:val="16"/>
                <w:szCs w:val="16"/>
                <w:lang w:eastAsia="lv-LV"/>
              </w:rPr>
              <w:t>Finansējums Konceptuālā ziņojuma īstenošanai kopā  </w:t>
            </w:r>
          </w:p>
        </w:tc>
        <w:tc>
          <w:tcPr>
            <w:tcW w:w="294" w:type="pct"/>
            <w:shd w:val="clear" w:color="auto" w:fill="D9D9D9" w:themeFill="background1" w:themeFillShade="D9"/>
            <w:vAlign w:val="center"/>
            <w:hideMark/>
          </w:tcPr>
          <w:p w14:paraId="2BABAAC4" w14:textId="77777777" w:rsidR="00D20F9E" w:rsidRPr="00AB435B" w:rsidRDefault="00D20F9E" w:rsidP="006F29F3">
            <w:pPr>
              <w:spacing w:line="240" w:lineRule="auto"/>
              <w:ind w:firstLine="0"/>
              <w:jc w:val="center"/>
              <w:rPr>
                <w:rFonts w:eastAsia="Times New Roman" w:cs="Times New Roman"/>
                <w:b/>
                <w:sz w:val="16"/>
                <w:szCs w:val="16"/>
                <w:lang w:eastAsia="lv-LV"/>
              </w:rPr>
            </w:pPr>
            <w:r w:rsidRPr="00AB435B">
              <w:rPr>
                <w:rFonts w:eastAsia="Times New Roman" w:cs="Times New Roman"/>
                <w:b/>
                <w:sz w:val="16"/>
                <w:szCs w:val="16"/>
                <w:lang w:eastAsia="lv-LV"/>
              </w:rPr>
              <w:t>0</w:t>
            </w:r>
          </w:p>
        </w:tc>
        <w:tc>
          <w:tcPr>
            <w:tcW w:w="300" w:type="pct"/>
            <w:shd w:val="clear" w:color="auto" w:fill="D9D9D9" w:themeFill="background1" w:themeFillShade="D9"/>
            <w:vAlign w:val="center"/>
            <w:hideMark/>
          </w:tcPr>
          <w:p w14:paraId="2BABAAC5" w14:textId="77777777" w:rsidR="00D20F9E" w:rsidRPr="00AB435B" w:rsidRDefault="00D20F9E" w:rsidP="006F29F3">
            <w:pPr>
              <w:spacing w:line="240" w:lineRule="auto"/>
              <w:ind w:firstLine="0"/>
              <w:jc w:val="right"/>
              <w:rPr>
                <w:rFonts w:eastAsia="Times New Roman" w:cs="Times New Roman"/>
                <w:b/>
                <w:sz w:val="16"/>
                <w:szCs w:val="16"/>
                <w:lang w:eastAsia="lv-LV"/>
              </w:rPr>
            </w:pPr>
            <w:r w:rsidRPr="00AB435B">
              <w:rPr>
                <w:rFonts w:eastAsia="Times New Roman" w:cs="Times New Roman"/>
                <w:b/>
                <w:sz w:val="16"/>
                <w:szCs w:val="16"/>
                <w:lang w:eastAsia="lv-LV"/>
              </w:rPr>
              <w:t>0</w:t>
            </w:r>
          </w:p>
        </w:tc>
        <w:tc>
          <w:tcPr>
            <w:tcW w:w="315" w:type="pct"/>
            <w:shd w:val="clear" w:color="auto" w:fill="D9D9D9" w:themeFill="background1" w:themeFillShade="D9"/>
            <w:vAlign w:val="center"/>
            <w:hideMark/>
          </w:tcPr>
          <w:p w14:paraId="2BABAAC6" w14:textId="77777777" w:rsidR="00D20F9E" w:rsidRPr="00AB435B" w:rsidRDefault="00D20F9E" w:rsidP="006F29F3">
            <w:pPr>
              <w:spacing w:line="240" w:lineRule="auto"/>
              <w:ind w:firstLine="0"/>
              <w:jc w:val="right"/>
              <w:rPr>
                <w:rFonts w:eastAsia="Times New Roman" w:cs="Times New Roman"/>
                <w:b/>
                <w:sz w:val="16"/>
                <w:szCs w:val="16"/>
                <w:lang w:eastAsia="lv-LV"/>
              </w:rPr>
            </w:pPr>
            <w:r w:rsidRPr="00AB435B">
              <w:rPr>
                <w:rFonts w:eastAsia="Times New Roman" w:cs="Times New Roman"/>
                <w:b/>
                <w:sz w:val="16"/>
                <w:szCs w:val="16"/>
                <w:lang w:eastAsia="lv-LV"/>
              </w:rPr>
              <w:t>0</w:t>
            </w:r>
          </w:p>
        </w:tc>
        <w:tc>
          <w:tcPr>
            <w:tcW w:w="290" w:type="pct"/>
            <w:shd w:val="clear" w:color="auto" w:fill="D9D9D9" w:themeFill="background1" w:themeFillShade="D9"/>
            <w:vAlign w:val="center"/>
            <w:hideMark/>
          </w:tcPr>
          <w:p w14:paraId="2BABAAC7" w14:textId="77777777" w:rsidR="00D20F9E" w:rsidRPr="00AB435B" w:rsidRDefault="00D20F9E" w:rsidP="006F29F3">
            <w:pPr>
              <w:ind w:firstLine="0"/>
              <w:jc w:val="center"/>
              <w:rPr>
                <w:rFonts w:cs="Times New Roman"/>
                <w:b/>
                <w:bCs/>
                <w:sz w:val="16"/>
                <w:szCs w:val="16"/>
              </w:rPr>
            </w:pPr>
            <w:r w:rsidRPr="00AB435B">
              <w:rPr>
                <w:rFonts w:cs="Times New Roman"/>
                <w:b/>
                <w:bCs/>
                <w:sz w:val="16"/>
                <w:szCs w:val="16"/>
              </w:rPr>
              <w:t>892 500</w:t>
            </w:r>
          </w:p>
        </w:tc>
        <w:tc>
          <w:tcPr>
            <w:tcW w:w="295" w:type="pct"/>
            <w:shd w:val="clear" w:color="auto" w:fill="D9D9D9" w:themeFill="background1" w:themeFillShade="D9"/>
            <w:vAlign w:val="center"/>
          </w:tcPr>
          <w:p w14:paraId="2BABAAC8" w14:textId="77777777" w:rsidR="00D20F9E" w:rsidRPr="00AB435B" w:rsidRDefault="00D20F9E" w:rsidP="006F29F3">
            <w:pPr>
              <w:ind w:firstLine="0"/>
              <w:jc w:val="center"/>
              <w:rPr>
                <w:rFonts w:cs="Times New Roman"/>
                <w:b/>
                <w:bCs/>
                <w:sz w:val="16"/>
                <w:szCs w:val="16"/>
              </w:rPr>
            </w:pPr>
            <w:r w:rsidRPr="00AB435B">
              <w:rPr>
                <w:rFonts w:cs="Times New Roman"/>
                <w:b/>
                <w:bCs/>
                <w:sz w:val="16"/>
                <w:szCs w:val="16"/>
              </w:rPr>
              <w:t>8 207 500</w:t>
            </w:r>
          </w:p>
        </w:tc>
        <w:tc>
          <w:tcPr>
            <w:tcW w:w="300" w:type="pct"/>
            <w:shd w:val="clear" w:color="auto" w:fill="D9D9D9" w:themeFill="background1" w:themeFillShade="D9"/>
            <w:vAlign w:val="center"/>
          </w:tcPr>
          <w:p w14:paraId="2BABAAC9" w14:textId="77777777" w:rsidR="00D20F9E" w:rsidRPr="00AB435B" w:rsidRDefault="00D20F9E" w:rsidP="006F29F3">
            <w:pPr>
              <w:spacing w:line="240" w:lineRule="auto"/>
              <w:ind w:firstLine="0"/>
              <w:jc w:val="center"/>
              <w:rPr>
                <w:rFonts w:cs="Times New Roman"/>
                <w:b/>
                <w:bCs/>
                <w:sz w:val="16"/>
                <w:szCs w:val="16"/>
              </w:rPr>
            </w:pPr>
            <w:r w:rsidRPr="00AB435B">
              <w:rPr>
                <w:rFonts w:cs="Times New Roman"/>
                <w:b/>
                <w:bCs/>
                <w:sz w:val="16"/>
                <w:szCs w:val="16"/>
              </w:rPr>
              <w:t>0</w:t>
            </w:r>
          </w:p>
        </w:tc>
        <w:tc>
          <w:tcPr>
            <w:tcW w:w="501" w:type="pct"/>
            <w:shd w:val="clear" w:color="auto" w:fill="D9D9D9" w:themeFill="background1" w:themeFillShade="D9"/>
            <w:vAlign w:val="center"/>
            <w:hideMark/>
          </w:tcPr>
          <w:p w14:paraId="2BABAACA" w14:textId="77777777" w:rsidR="00D20F9E" w:rsidRPr="00AB435B" w:rsidRDefault="00D20F9E" w:rsidP="006F29F3">
            <w:pPr>
              <w:spacing w:line="240" w:lineRule="auto"/>
              <w:ind w:firstLine="0"/>
              <w:jc w:val="center"/>
              <w:rPr>
                <w:rFonts w:cs="Times New Roman"/>
                <w:b/>
                <w:bCs/>
                <w:sz w:val="16"/>
                <w:szCs w:val="16"/>
              </w:rPr>
            </w:pPr>
            <w:r w:rsidRPr="00AB435B">
              <w:rPr>
                <w:rFonts w:cs="Times New Roman"/>
                <w:b/>
                <w:bCs/>
                <w:sz w:val="16"/>
                <w:szCs w:val="16"/>
              </w:rPr>
              <w:t>0</w:t>
            </w:r>
          </w:p>
        </w:tc>
        <w:tc>
          <w:tcPr>
            <w:tcW w:w="451" w:type="pct"/>
            <w:shd w:val="clear" w:color="auto" w:fill="D9D9D9" w:themeFill="background1" w:themeFillShade="D9"/>
            <w:vAlign w:val="center"/>
            <w:hideMark/>
          </w:tcPr>
          <w:p w14:paraId="2BABAACB" w14:textId="77777777" w:rsidR="00D20F9E" w:rsidRPr="00AB435B" w:rsidRDefault="00D20F9E" w:rsidP="006F29F3">
            <w:pPr>
              <w:spacing w:line="240" w:lineRule="auto"/>
              <w:ind w:firstLine="0"/>
              <w:jc w:val="right"/>
              <w:rPr>
                <w:rFonts w:eastAsia="Times New Roman" w:cs="Times New Roman"/>
                <w:b/>
                <w:sz w:val="16"/>
                <w:szCs w:val="16"/>
                <w:lang w:eastAsia="lv-LV"/>
              </w:rPr>
            </w:pPr>
            <w:r w:rsidRPr="00AB435B">
              <w:rPr>
                <w:rFonts w:eastAsia="Times New Roman" w:cs="Times New Roman"/>
                <w:b/>
                <w:sz w:val="16"/>
                <w:szCs w:val="16"/>
                <w:lang w:eastAsia="lv-LV"/>
              </w:rPr>
              <w:t>0</w:t>
            </w:r>
          </w:p>
        </w:tc>
        <w:tc>
          <w:tcPr>
            <w:tcW w:w="447" w:type="pct"/>
            <w:shd w:val="clear" w:color="auto" w:fill="D9D9D9" w:themeFill="background1" w:themeFillShade="D9"/>
            <w:vAlign w:val="center"/>
            <w:hideMark/>
          </w:tcPr>
          <w:p w14:paraId="2BABAACC" w14:textId="77777777" w:rsidR="00D20F9E" w:rsidRPr="00AB435B" w:rsidRDefault="00D20F9E"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0</w:t>
            </w:r>
          </w:p>
        </w:tc>
      </w:tr>
      <w:tr w:rsidR="0047098B" w:rsidRPr="00AB435B" w14:paraId="2BABAADA" w14:textId="77777777" w:rsidTr="00D20F9E">
        <w:trPr>
          <w:trHeight w:val="203"/>
          <w:jc w:val="center"/>
        </w:trPr>
        <w:tc>
          <w:tcPr>
            <w:tcW w:w="649" w:type="pct"/>
            <w:shd w:val="clear" w:color="auto" w:fill="auto"/>
            <w:vAlign w:val="center"/>
            <w:hideMark/>
          </w:tcPr>
          <w:p w14:paraId="2BABAACE" w14:textId="77777777" w:rsidR="006F29F3" w:rsidRPr="00AB435B" w:rsidRDefault="006F29F3" w:rsidP="006F29F3">
            <w:pPr>
              <w:spacing w:line="240" w:lineRule="auto"/>
              <w:ind w:firstLine="0"/>
              <w:rPr>
                <w:rFonts w:eastAsia="Times New Roman" w:cs="Times New Roman"/>
                <w:sz w:val="16"/>
                <w:szCs w:val="16"/>
                <w:lang w:eastAsia="lv-LV"/>
              </w:rPr>
            </w:pPr>
            <w:r w:rsidRPr="00AB435B">
              <w:rPr>
                <w:rFonts w:eastAsia="Times New Roman" w:cs="Times New Roman"/>
                <w:sz w:val="16"/>
                <w:szCs w:val="16"/>
                <w:lang w:eastAsia="lv-LV"/>
              </w:rPr>
              <w:t>tajā skaitā</w:t>
            </w:r>
          </w:p>
        </w:tc>
        <w:tc>
          <w:tcPr>
            <w:tcW w:w="540" w:type="pct"/>
            <w:shd w:val="clear" w:color="auto" w:fill="auto"/>
            <w:vAlign w:val="center"/>
            <w:hideMark/>
          </w:tcPr>
          <w:p w14:paraId="2BABAACF" w14:textId="77777777" w:rsidR="006F29F3" w:rsidRPr="00AB435B" w:rsidRDefault="006F29F3" w:rsidP="006F29F3">
            <w:pPr>
              <w:spacing w:before="100" w:beforeAutospacing="1" w:after="100" w:afterAutospacing="1" w:line="315" w:lineRule="atLeast"/>
              <w:ind w:firstLine="0"/>
              <w:jc w:val="center"/>
              <w:rPr>
                <w:rFonts w:eastAsia="Times New Roman" w:cs="Times New Roman"/>
                <w:i/>
                <w:iCs/>
                <w:sz w:val="16"/>
                <w:szCs w:val="16"/>
                <w:lang w:eastAsia="lv-LV"/>
              </w:rPr>
            </w:pPr>
            <w:r w:rsidRPr="00AB435B">
              <w:rPr>
                <w:rFonts w:eastAsia="Times New Roman" w:cs="Times New Roman"/>
                <w:i/>
                <w:iCs/>
                <w:sz w:val="16"/>
                <w:szCs w:val="16"/>
                <w:lang w:eastAsia="lv-LV"/>
              </w:rPr>
              <w:t> </w:t>
            </w:r>
          </w:p>
        </w:tc>
        <w:tc>
          <w:tcPr>
            <w:tcW w:w="618" w:type="pct"/>
            <w:shd w:val="clear" w:color="auto" w:fill="auto"/>
            <w:vAlign w:val="center"/>
            <w:hideMark/>
          </w:tcPr>
          <w:p w14:paraId="2BABAAD0" w14:textId="77777777" w:rsidR="006F29F3" w:rsidRPr="00AB435B" w:rsidRDefault="006F29F3" w:rsidP="006F29F3">
            <w:pPr>
              <w:spacing w:before="100" w:beforeAutospacing="1" w:after="100" w:afterAutospacing="1" w:line="315" w:lineRule="atLeast"/>
              <w:ind w:firstLine="0"/>
              <w:jc w:val="center"/>
              <w:rPr>
                <w:rFonts w:eastAsia="Times New Roman" w:cs="Times New Roman"/>
                <w:i/>
                <w:iCs/>
                <w:sz w:val="16"/>
                <w:szCs w:val="16"/>
                <w:lang w:eastAsia="lv-LV"/>
              </w:rPr>
            </w:pPr>
            <w:r w:rsidRPr="00AB435B">
              <w:rPr>
                <w:rFonts w:eastAsia="Times New Roman" w:cs="Times New Roman"/>
                <w:i/>
                <w:iCs/>
                <w:sz w:val="16"/>
                <w:szCs w:val="16"/>
                <w:lang w:eastAsia="lv-LV"/>
              </w:rPr>
              <w:t> </w:t>
            </w:r>
          </w:p>
        </w:tc>
        <w:tc>
          <w:tcPr>
            <w:tcW w:w="294" w:type="pct"/>
            <w:shd w:val="clear" w:color="auto" w:fill="auto"/>
            <w:vAlign w:val="center"/>
            <w:hideMark/>
          </w:tcPr>
          <w:p w14:paraId="2BABAAD1"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00" w:type="pct"/>
            <w:shd w:val="clear" w:color="auto" w:fill="auto"/>
            <w:vAlign w:val="center"/>
            <w:hideMark/>
          </w:tcPr>
          <w:p w14:paraId="2BABAAD2"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15" w:type="pct"/>
            <w:shd w:val="clear" w:color="auto" w:fill="auto"/>
            <w:vAlign w:val="center"/>
            <w:hideMark/>
          </w:tcPr>
          <w:p w14:paraId="2BABAAD3"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290" w:type="pct"/>
            <w:shd w:val="clear" w:color="auto" w:fill="auto"/>
            <w:vAlign w:val="center"/>
            <w:hideMark/>
          </w:tcPr>
          <w:p w14:paraId="2BABAAD4"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295" w:type="pct"/>
            <w:shd w:val="clear" w:color="auto" w:fill="auto"/>
            <w:vAlign w:val="center"/>
            <w:hideMark/>
          </w:tcPr>
          <w:p w14:paraId="2BABAAD5"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00" w:type="pct"/>
            <w:shd w:val="clear" w:color="auto" w:fill="auto"/>
            <w:vAlign w:val="center"/>
            <w:hideMark/>
          </w:tcPr>
          <w:p w14:paraId="2BABAAD6"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501" w:type="pct"/>
            <w:shd w:val="clear" w:color="auto" w:fill="auto"/>
            <w:vAlign w:val="center"/>
            <w:hideMark/>
          </w:tcPr>
          <w:p w14:paraId="2BABAAD7"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451" w:type="pct"/>
            <w:shd w:val="clear" w:color="auto" w:fill="auto"/>
            <w:vAlign w:val="center"/>
            <w:hideMark/>
          </w:tcPr>
          <w:p w14:paraId="2BABAAD8"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447" w:type="pct"/>
            <w:shd w:val="clear" w:color="auto" w:fill="auto"/>
            <w:vAlign w:val="center"/>
            <w:hideMark/>
          </w:tcPr>
          <w:p w14:paraId="2BABAAD9"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r>
      <w:tr w:rsidR="0047098B" w:rsidRPr="00AB435B" w14:paraId="2BABAAE7" w14:textId="77777777" w:rsidTr="006F29F3">
        <w:trPr>
          <w:trHeight w:val="471"/>
          <w:jc w:val="center"/>
        </w:trPr>
        <w:tc>
          <w:tcPr>
            <w:tcW w:w="649" w:type="pct"/>
            <w:shd w:val="clear" w:color="auto" w:fill="F2F2F2" w:themeFill="background1" w:themeFillShade="F2"/>
            <w:vAlign w:val="center"/>
            <w:hideMark/>
          </w:tcPr>
          <w:p w14:paraId="2BABAADB" w14:textId="77777777" w:rsidR="006F29F3" w:rsidRPr="00AB435B" w:rsidRDefault="006F29F3" w:rsidP="006F29F3">
            <w:pPr>
              <w:spacing w:before="120" w:line="240" w:lineRule="auto"/>
              <w:ind w:firstLine="0"/>
              <w:rPr>
                <w:rFonts w:eastAsia="Times New Roman" w:cs="Times New Roman"/>
                <w:b/>
                <w:sz w:val="16"/>
                <w:szCs w:val="16"/>
                <w:lang w:eastAsia="lv-LV"/>
              </w:rPr>
            </w:pPr>
            <w:r w:rsidRPr="00AB435B">
              <w:rPr>
                <w:rFonts w:cs="Times New Roman"/>
                <w:b/>
                <w:bCs/>
                <w:sz w:val="16"/>
                <w:szCs w:val="16"/>
                <w:lang w:eastAsia="lv-LV"/>
              </w:rPr>
              <w:t>21. VARAM</w:t>
            </w:r>
          </w:p>
        </w:tc>
        <w:tc>
          <w:tcPr>
            <w:tcW w:w="540" w:type="pct"/>
            <w:shd w:val="clear" w:color="auto" w:fill="F2F2F2" w:themeFill="background1" w:themeFillShade="F2"/>
            <w:vAlign w:val="center"/>
            <w:hideMark/>
          </w:tcPr>
          <w:p w14:paraId="2BABAADC" w14:textId="77777777" w:rsidR="006F29F3" w:rsidRPr="00AB435B" w:rsidRDefault="006F29F3" w:rsidP="006F29F3">
            <w:pPr>
              <w:spacing w:before="100" w:beforeAutospacing="1" w:after="100" w:afterAutospacing="1" w:line="240" w:lineRule="auto"/>
              <w:ind w:firstLine="0"/>
              <w:jc w:val="center"/>
              <w:rPr>
                <w:rFonts w:eastAsia="Times New Roman" w:cs="Times New Roman"/>
                <w:b/>
                <w:i/>
                <w:iCs/>
                <w:sz w:val="16"/>
                <w:szCs w:val="16"/>
                <w:lang w:eastAsia="lv-LV"/>
              </w:rPr>
            </w:pPr>
            <w:r w:rsidRPr="00AB435B">
              <w:rPr>
                <w:rFonts w:eastAsia="Times New Roman" w:cs="Times New Roman"/>
                <w:b/>
                <w:i/>
                <w:iCs/>
                <w:sz w:val="16"/>
                <w:szCs w:val="16"/>
                <w:lang w:eastAsia="lv-LV"/>
              </w:rPr>
              <w:t> </w:t>
            </w:r>
          </w:p>
        </w:tc>
        <w:tc>
          <w:tcPr>
            <w:tcW w:w="618" w:type="pct"/>
            <w:shd w:val="clear" w:color="auto" w:fill="F2F2F2" w:themeFill="background1" w:themeFillShade="F2"/>
            <w:vAlign w:val="center"/>
            <w:hideMark/>
          </w:tcPr>
          <w:p w14:paraId="2BABAADD" w14:textId="77777777" w:rsidR="006F29F3" w:rsidRPr="00AB435B" w:rsidRDefault="006F29F3" w:rsidP="006F29F3">
            <w:pPr>
              <w:spacing w:before="100" w:beforeAutospacing="1" w:after="100" w:afterAutospacing="1" w:line="240" w:lineRule="auto"/>
              <w:ind w:right="-23" w:firstLine="0"/>
              <w:rPr>
                <w:rFonts w:eastAsia="Times New Roman" w:cs="Times New Roman"/>
                <w:b/>
                <w:i/>
                <w:iCs/>
                <w:sz w:val="16"/>
                <w:szCs w:val="16"/>
                <w:lang w:eastAsia="lv-LV"/>
              </w:rPr>
            </w:pPr>
            <w:r w:rsidRPr="00AB435B">
              <w:rPr>
                <w:rFonts w:cs="Times New Roman"/>
                <w:b/>
                <w:bCs/>
                <w:sz w:val="16"/>
                <w:szCs w:val="16"/>
              </w:rPr>
              <w:t>30.00.00 Attīstības nacionālie atbalsta instrumenti</w:t>
            </w:r>
            <w:r w:rsidRPr="00AB435B">
              <w:rPr>
                <w:rFonts w:eastAsia="Times New Roman" w:cs="Times New Roman"/>
                <w:b/>
                <w:i/>
                <w:iCs/>
                <w:sz w:val="16"/>
                <w:szCs w:val="16"/>
                <w:lang w:eastAsia="lv-LV"/>
              </w:rPr>
              <w:t> </w:t>
            </w:r>
          </w:p>
        </w:tc>
        <w:tc>
          <w:tcPr>
            <w:tcW w:w="294" w:type="pct"/>
            <w:shd w:val="clear" w:color="auto" w:fill="F2F2F2" w:themeFill="background1" w:themeFillShade="F2"/>
            <w:vAlign w:val="center"/>
            <w:hideMark/>
          </w:tcPr>
          <w:p w14:paraId="2BABAADE" w14:textId="77777777" w:rsidR="006F29F3" w:rsidRPr="00AB435B" w:rsidRDefault="006F29F3" w:rsidP="006F29F3">
            <w:pPr>
              <w:spacing w:line="240" w:lineRule="auto"/>
              <w:ind w:firstLine="0"/>
              <w:jc w:val="center"/>
              <w:rPr>
                <w:rFonts w:eastAsia="Times New Roman" w:cs="Times New Roman"/>
                <w:b/>
                <w:sz w:val="16"/>
                <w:szCs w:val="16"/>
                <w:highlight w:val="yellow"/>
                <w:lang w:eastAsia="lv-LV"/>
              </w:rPr>
            </w:pPr>
            <w:r w:rsidRPr="00AB435B">
              <w:rPr>
                <w:rFonts w:eastAsia="Times New Roman" w:cs="Times New Roman"/>
                <w:b/>
                <w:sz w:val="16"/>
                <w:szCs w:val="16"/>
                <w:lang w:eastAsia="lv-LV"/>
              </w:rPr>
              <w:t>0</w:t>
            </w:r>
          </w:p>
        </w:tc>
        <w:tc>
          <w:tcPr>
            <w:tcW w:w="300" w:type="pct"/>
            <w:shd w:val="clear" w:color="auto" w:fill="F2F2F2" w:themeFill="background1" w:themeFillShade="F2"/>
            <w:vAlign w:val="center"/>
            <w:hideMark/>
          </w:tcPr>
          <w:p w14:paraId="2BABAADF" w14:textId="77777777" w:rsidR="006F29F3" w:rsidRPr="00AB435B" w:rsidRDefault="006F29F3" w:rsidP="006F29F3">
            <w:pPr>
              <w:spacing w:line="240" w:lineRule="auto"/>
              <w:ind w:firstLine="0"/>
              <w:jc w:val="center"/>
              <w:rPr>
                <w:rFonts w:eastAsia="Times New Roman" w:cs="Times New Roman"/>
                <w:b/>
                <w:sz w:val="16"/>
                <w:szCs w:val="16"/>
                <w:lang w:eastAsia="lv-LV"/>
              </w:rPr>
            </w:pPr>
            <w:r w:rsidRPr="00AB435B">
              <w:rPr>
                <w:rFonts w:eastAsia="Times New Roman" w:cs="Times New Roman"/>
                <w:b/>
                <w:sz w:val="16"/>
                <w:szCs w:val="16"/>
                <w:lang w:eastAsia="lv-LV"/>
              </w:rPr>
              <w:t>0</w:t>
            </w:r>
          </w:p>
        </w:tc>
        <w:tc>
          <w:tcPr>
            <w:tcW w:w="315" w:type="pct"/>
            <w:shd w:val="clear" w:color="auto" w:fill="F2F2F2" w:themeFill="background1" w:themeFillShade="F2"/>
            <w:vAlign w:val="center"/>
            <w:hideMark/>
          </w:tcPr>
          <w:p w14:paraId="2BABAAE0" w14:textId="77777777" w:rsidR="006F29F3" w:rsidRPr="00AB435B" w:rsidRDefault="006F29F3" w:rsidP="006F29F3">
            <w:pPr>
              <w:spacing w:line="240" w:lineRule="auto"/>
              <w:ind w:firstLine="0"/>
              <w:jc w:val="center"/>
              <w:rPr>
                <w:rFonts w:eastAsia="Times New Roman" w:cs="Times New Roman"/>
                <w:b/>
                <w:sz w:val="16"/>
                <w:szCs w:val="16"/>
                <w:lang w:eastAsia="lv-LV"/>
              </w:rPr>
            </w:pPr>
            <w:r w:rsidRPr="00AB435B">
              <w:rPr>
                <w:rFonts w:eastAsia="Times New Roman" w:cs="Times New Roman"/>
                <w:b/>
                <w:sz w:val="16"/>
                <w:szCs w:val="16"/>
                <w:lang w:eastAsia="lv-LV"/>
              </w:rPr>
              <w:t>0</w:t>
            </w:r>
          </w:p>
        </w:tc>
        <w:tc>
          <w:tcPr>
            <w:tcW w:w="290" w:type="pct"/>
            <w:shd w:val="clear" w:color="auto" w:fill="F2F2F2" w:themeFill="background1" w:themeFillShade="F2"/>
            <w:vAlign w:val="center"/>
          </w:tcPr>
          <w:p w14:paraId="2BABAAE1" w14:textId="77777777" w:rsidR="006F29F3" w:rsidRPr="00AB435B" w:rsidRDefault="006F29F3" w:rsidP="006F29F3">
            <w:pPr>
              <w:ind w:firstLine="0"/>
              <w:jc w:val="center"/>
              <w:rPr>
                <w:rFonts w:cs="Times New Roman"/>
                <w:b/>
                <w:bCs/>
                <w:sz w:val="16"/>
                <w:szCs w:val="16"/>
              </w:rPr>
            </w:pPr>
            <w:r w:rsidRPr="00AB435B">
              <w:rPr>
                <w:rFonts w:cs="Times New Roman"/>
                <w:b/>
                <w:bCs/>
                <w:sz w:val="16"/>
                <w:szCs w:val="16"/>
              </w:rPr>
              <w:t>892 500</w:t>
            </w:r>
          </w:p>
        </w:tc>
        <w:tc>
          <w:tcPr>
            <w:tcW w:w="295" w:type="pct"/>
            <w:shd w:val="clear" w:color="auto" w:fill="F2F2F2" w:themeFill="background1" w:themeFillShade="F2"/>
            <w:vAlign w:val="center"/>
          </w:tcPr>
          <w:p w14:paraId="2BABAAE2" w14:textId="77777777" w:rsidR="006F29F3" w:rsidRPr="00AB435B" w:rsidRDefault="006F29F3" w:rsidP="006F29F3">
            <w:pPr>
              <w:ind w:firstLine="0"/>
              <w:jc w:val="center"/>
              <w:rPr>
                <w:rFonts w:cs="Times New Roman"/>
                <w:b/>
                <w:bCs/>
                <w:sz w:val="16"/>
                <w:szCs w:val="16"/>
              </w:rPr>
            </w:pPr>
            <w:r w:rsidRPr="00AB435B">
              <w:rPr>
                <w:rFonts w:cs="Times New Roman"/>
                <w:b/>
                <w:bCs/>
                <w:sz w:val="16"/>
                <w:szCs w:val="16"/>
              </w:rPr>
              <w:t>8 207 500</w:t>
            </w:r>
          </w:p>
        </w:tc>
        <w:tc>
          <w:tcPr>
            <w:tcW w:w="300" w:type="pct"/>
            <w:shd w:val="clear" w:color="auto" w:fill="F2F2F2" w:themeFill="background1" w:themeFillShade="F2"/>
            <w:vAlign w:val="center"/>
          </w:tcPr>
          <w:p w14:paraId="2BABAAE3" w14:textId="77777777" w:rsidR="006F29F3" w:rsidRPr="00AB435B" w:rsidRDefault="006F29F3" w:rsidP="006F29F3">
            <w:pPr>
              <w:spacing w:line="240" w:lineRule="auto"/>
              <w:ind w:firstLine="0"/>
              <w:jc w:val="center"/>
              <w:rPr>
                <w:rFonts w:cs="Times New Roman"/>
                <w:b/>
                <w:bCs/>
                <w:sz w:val="16"/>
                <w:szCs w:val="16"/>
              </w:rPr>
            </w:pPr>
            <w:r w:rsidRPr="00AB435B">
              <w:rPr>
                <w:rFonts w:cs="Times New Roman"/>
                <w:b/>
                <w:bCs/>
                <w:sz w:val="16"/>
                <w:szCs w:val="16"/>
              </w:rPr>
              <w:t>0</w:t>
            </w:r>
          </w:p>
        </w:tc>
        <w:tc>
          <w:tcPr>
            <w:tcW w:w="501" w:type="pct"/>
            <w:shd w:val="clear" w:color="auto" w:fill="F2F2F2" w:themeFill="background1" w:themeFillShade="F2"/>
            <w:vAlign w:val="center"/>
            <w:hideMark/>
          </w:tcPr>
          <w:p w14:paraId="2BABAAE4" w14:textId="77777777" w:rsidR="006F29F3" w:rsidRPr="00AB435B" w:rsidRDefault="006F29F3" w:rsidP="006F29F3">
            <w:pPr>
              <w:spacing w:line="240" w:lineRule="auto"/>
              <w:ind w:firstLine="0"/>
              <w:jc w:val="center"/>
              <w:rPr>
                <w:rFonts w:cs="Times New Roman"/>
                <w:b/>
                <w:bCs/>
                <w:sz w:val="16"/>
                <w:szCs w:val="16"/>
              </w:rPr>
            </w:pPr>
            <w:r w:rsidRPr="00AB435B">
              <w:rPr>
                <w:rFonts w:cs="Times New Roman"/>
                <w:b/>
                <w:bCs/>
                <w:sz w:val="16"/>
                <w:szCs w:val="16"/>
              </w:rPr>
              <w:t>0</w:t>
            </w:r>
          </w:p>
        </w:tc>
        <w:tc>
          <w:tcPr>
            <w:tcW w:w="451" w:type="pct"/>
            <w:shd w:val="clear" w:color="auto" w:fill="F2F2F2" w:themeFill="background1" w:themeFillShade="F2"/>
            <w:vAlign w:val="center"/>
            <w:hideMark/>
          </w:tcPr>
          <w:p w14:paraId="2BABAAE5" w14:textId="77777777" w:rsidR="006F29F3" w:rsidRPr="00AB435B" w:rsidRDefault="006F29F3" w:rsidP="006F29F3">
            <w:pPr>
              <w:spacing w:line="240" w:lineRule="auto"/>
              <w:ind w:firstLine="0"/>
              <w:jc w:val="center"/>
              <w:rPr>
                <w:rFonts w:cs="Times New Roman"/>
                <w:b/>
                <w:bCs/>
                <w:sz w:val="16"/>
                <w:szCs w:val="16"/>
              </w:rPr>
            </w:pPr>
            <w:r w:rsidRPr="00AB435B">
              <w:rPr>
                <w:rFonts w:cs="Times New Roman"/>
                <w:b/>
                <w:bCs/>
                <w:sz w:val="16"/>
                <w:szCs w:val="16"/>
              </w:rPr>
              <w:t>0</w:t>
            </w:r>
          </w:p>
        </w:tc>
        <w:tc>
          <w:tcPr>
            <w:tcW w:w="447" w:type="pct"/>
            <w:shd w:val="clear" w:color="auto" w:fill="F2F2F2" w:themeFill="background1" w:themeFillShade="F2"/>
            <w:vAlign w:val="center"/>
            <w:hideMark/>
          </w:tcPr>
          <w:p w14:paraId="2BABAAE6" w14:textId="77777777" w:rsidR="006F29F3" w:rsidRPr="00AB435B" w:rsidRDefault="006F29F3" w:rsidP="006F29F3">
            <w:pPr>
              <w:spacing w:line="240" w:lineRule="auto"/>
              <w:ind w:firstLine="0"/>
              <w:jc w:val="center"/>
              <w:rPr>
                <w:rFonts w:eastAsia="Times New Roman" w:cs="Times New Roman"/>
                <w:b/>
                <w:sz w:val="16"/>
                <w:szCs w:val="16"/>
                <w:lang w:eastAsia="lv-LV"/>
              </w:rPr>
            </w:pPr>
            <w:r w:rsidRPr="00AB435B">
              <w:rPr>
                <w:rFonts w:eastAsia="Times New Roman" w:cs="Times New Roman"/>
                <w:b/>
                <w:sz w:val="16"/>
                <w:szCs w:val="16"/>
                <w:lang w:eastAsia="lv-LV"/>
              </w:rPr>
              <w:t>2021</w:t>
            </w:r>
          </w:p>
        </w:tc>
      </w:tr>
      <w:tr w:rsidR="0047098B" w:rsidRPr="00AB435B" w14:paraId="2BABAAF4" w14:textId="77777777" w:rsidTr="00D20F9E">
        <w:trPr>
          <w:trHeight w:val="770"/>
          <w:jc w:val="center"/>
        </w:trPr>
        <w:tc>
          <w:tcPr>
            <w:tcW w:w="649" w:type="pct"/>
            <w:shd w:val="clear" w:color="auto" w:fill="auto"/>
            <w:vAlign w:val="center"/>
          </w:tcPr>
          <w:p w14:paraId="2BABAAE8"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1.Novadu administratīvās struktūras projektu izstrāde (apvienošanās projekts)</w:t>
            </w:r>
          </w:p>
        </w:tc>
        <w:tc>
          <w:tcPr>
            <w:tcW w:w="540" w:type="pct"/>
            <w:shd w:val="clear" w:color="auto" w:fill="auto"/>
            <w:vAlign w:val="center"/>
          </w:tcPr>
          <w:p w14:paraId="2BABAAE9" w14:textId="77777777" w:rsidR="006F29F3" w:rsidRPr="00AB435B" w:rsidRDefault="006F29F3" w:rsidP="006F29F3">
            <w:pPr>
              <w:spacing w:before="100" w:beforeAutospacing="1" w:after="100" w:afterAutospacing="1" w:line="240" w:lineRule="auto"/>
              <w:ind w:firstLine="0"/>
              <w:jc w:val="center"/>
              <w:rPr>
                <w:rFonts w:cs="Times New Roman"/>
                <w:bCs/>
                <w:sz w:val="16"/>
                <w:szCs w:val="16"/>
              </w:rPr>
            </w:pPr>
            <w:r w:rsidRPr="00AB435B">
              <w:rPr>
                <w:rFonts w:cs="Times New Roman"/>
                <w:bCs/>
                <w:sz w:val="16"/>
                <w:szCs w:val="16"/>
              </w:rPr>
              <w:t>Valsts budžeta finansējums pašvaldībām ATR īstenošanai</w:t>
            </w:r>
          </w:p>
        </w:tc>
        <w:tc>
          <w:tcPr>
            <w:tcW w:w="618" w:type="pct"/>
            <w:shd w:val="clear" w:color="auto" w:fill="auto"/>
            <w:vAlign w:val="center"/>
          </w:tcPr>
          <w:p w14:paraId="2BABAAEA" w14:textId="77777777" w:rsidR="006F29F3" w:rsidRPr="00AB435B" w:rsidRDefault="006F29F3" w:rsidP="006F29F3">
            <w:pPr>
              <w:spacing w:before="100" w:beforeAutospacing="1" w:after="100" w:afterAutospacing="1" w:line="240" w:lineRule="auto"/>
              <w:ind w:right="464" w:firstLine="0"/>
              <w:jc w:val="right"/>
              <w:rPr>
                <w:rFonts w:cs="Times New Roman"/>
                <w:bCs/>
                <w:sz w:val="16"/>
                <w:szCs w:val="16"/>
              </w:rPr>
            </w:pPr>
            <w:r w:rsidRPr="00AB435B">
              <w:rPr>
                <w:rFonts w:cs="Times New Roman"/>
                <w:bCs/>
                <w:sz w:val="16"/>
                <w:szCs w:val="16"/>
              </w:rPr>
              <w:t>30.00.00 Attīstības nacionālie atbalsta instrumenti </w:t>
            </w:r>
          </w:p>
        </w:tc>
        <w:tc>
          <w:tcPr>
            <w:tcW w:w="294" w:type="pct"/>
            <w:shd w:val="clear" w:color="auto" w:fill="auto"/>
            <w:vAlign w:val="center"/>
          </w:tcPr>
          <w:p w14:paraId="2BABAAEB"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300" w:type="pct"/>
            <w:shd w:val="clear" w:color="auto" w:fill="auto"/>
            <w:vAlign w:val="center"/>
          </w:tcPr>
          <w:p w14:paraId="2BABAAEC"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315" w:type="pct"/>
            <w:shd w:val="clear" w:color="auto" w:fill="auto"/>
            <w:vAlign w:val="center"/>
          </w:tcPr>
          <w:p w14:paraId="2BABAAED"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290" w:type="pct"/>
            <w:shd w:val="clear" w:color="auto" w:fill="auto"/>
            <w:vAlign w:val="center"/>
          </w:tcPr>
          <w:p w14:paraId="2BABAAEE"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367 500</w:t>
            </w:r>
          </w:p>
        </w:tc>
        <w:tc>
          <w:tcPr>
            <w:tcW w:w="295" w:type="pct"/>
            <w:shd w:val="clear" w:color="auto" w:fill="auto"/>
            <w:vAlign w:val="center"/>
          </w:tcPr>
          <w:p w14:paraId="2BABAAEF"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157 500</w:t>
            </w:r>
          </w:p>
        </w:tc>
        <w:tc>
          <w:tcPr>
            <w:tcW w:w="300" w:type="pct"/>
            <w:shd w:val="clear" w:color="auto" w:fill="auto"/>
            <w:vAlign w:val="center"/>
          </w:tcPr>
          <w:p w14:paraId="2BABAAF0"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501" w:type="pct"/>
            <w:shd w:val="clear" w:color="auto" w:fill="auto"/>
            <w:vAlign w:val="center"/>
          </w:tcPr>
          <w:p w14:paraId="2BABAAF1" w14:textId="77777777" w:rsidR="006F29F3" w:rsidRPr="00AB435B" w:rsidRDefault="006F29F3" w:rsidP="006F29F3">
            <w:pPr>
              <w:spacing w:line="240" w:lineRule="auto"/>
              <w:ind w:firstLine="0"/>
              <w:jc w:val="center"/>
              <w:rPr>
                <w:rFonts w:cs="Times New Roman"/>
                <w:bCs/>
                <w:sz w:val="16"/>
                <w:szCs w:val="16"/>
              </w:rPr>
            </w:pPr>
          </w:p>
        </w:tc>
        <w:tc>
          <w:tcPr>
            <w:tcW w:w="451" w:type="pct"/>
            <w:shd w:val="clear" w:color="auto" w:fill="auto"/>
            <w:vAlign w:val="center"/>
          </w:tcPr>
          <w:p w14:paraId="2BABAAF2" w14:textId="77777777" w:rsidR="006F29F3" w:rsidRPr="00AB435B" w:rsidRDefault="006F29F3" w:rsidP="006F29F3">
            <w:pPr>
              <w:spacing w:line="240" w:lineRule="auto"/>
              <w:ind w:firstLine="0"/>
              <w:jc w:val="center"/>
              <w:rPr>
                <w:rFonts w:cs="Times New Roman"/>
                <w:bCs/>
                <w:sz w:val="16"/>
                <w:szCs w:val="16"/>
              </w:rPr>
            </w:pPr>
          </w:p>
        </w:tc>
        <w:tc>
          <w:tcPr>
            <w:tcW w:w="447" w:type="pct"/>
            <w:shd w:val="clear" w:color="auto" w:fill="auto"/>
            <w:vAlign w:val="center"/>
          </w:tcPr>
          <w:p w14:paraId="2BABAAF3" w14:textId="77777777" w:rsidR="006F29F3" w:rsidRPr="00AB435B" w:rsidRDefault="006F29F3" w:rsidP="006F29F3">
            <w:pPr>
              <w:spacing w:line="240" w:lineRule="auto"/>
              <w:ind w:firstLine="0"/>
              <w:jc w:val="center"/>
              <w:rPr>
                <w:rFonts w:eastAsia="Times New Roman" w:cs="Times New Roman"/>
                <w:sz w:val="16"/>
                <w:szCs w:val="16"/>
                <w:lang w:eastAsia="lv-LV"/>
              </w:rPr>
            </w:pPr>
            <w:r w:rsidRPr="00AB435B">
              <w:rPr>
                <w:rFonts w:eastAsia="Times New Roman" w:cs="Times New Roman"/>
                <w:sz w:val="16"/>
                <w:szCs w:val="16"/>
                <w:lang w:eastAsia="lv-LV"/>
              </w:rPr>
              <w:t>2020. un 2021.</w:t>
            </w:r>
          </w:p>
        </w:tc>
      </w:tr>
      <w:tr w:rsidR="0047098B" w:rsidRPr="00AB435B" w14:paraId="2BABAB01" w14:textId="77777777" w:rsidTr="00D20F9E">
        <w:trPr>
          <w:trHeight w:val="714"/>
          <w:jc w:val="center"/>
        </w:trPr>
        <w:tc>
          <w:tcPr>
            <w:tcW w:w="649" w:type="pct"/>
            <w:shd w:val="clear" w:color="auto" w:fill="auto"/>
            <w:vAlign w:val="center"/>
          </w:tcPr>
          <w:p w14:paraId="2BABAAF5"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2.Attīstības plānošanas dokumentu projektu izstrāde jaunajiem novadiem</w:t>
            </w:r>
          </w:p>
        </w:tc>
        <w:tc>
          <w:tcPr>
            <w:tcW w:w="540" w:type="pct"/>
            <w:shd w:val="clear" w:color="auto" w:fill="auto"/>
            <w:vAlign w:val="center"/>
          </w:tcPr>
          <w:p w14:paraId="2BABAAF6" w14:textId="77777777" w:rsidR="006F29F3" w:rsidRPr="00AB435B" w:rsidRDefault="006F29F3" w:rsidP="006F29F3">
            <w:pPr>
              <w:spacing w:before="100" w:beforeAutospacing="1" w:after="100" w:afterAutospacing="1" w:line="240" w:lineRule="auto"/>
              <w:ind w:firstLine="0"/>
              <w:jc w:val="center"/>
              <w:rPr>
                <w:rFonts w:cs="Times New Roman"/>
                <w:bCs/>
                <w:sz w:val="16"/>
                <w:szCs w:val="16"/>
              </w:rPr>
            </w:pPr>
            <w:r w:rsidRPr="00AB435B">
              <w:rPr>
                <w:rFonts w:cs="Times New Roman"/>
                <w:bCs/>
                <w:sz w:val="16"/>
                <w:szCs w:val="16"/>
              </w:rPr>
              <w:t>Valsts budžeta finansējums pašvaldībām ATR īstenošanai</w:t>
            </w:r>
          </w:p>
        </w:tc>
        <w:tc>
          <w:tcPr>
            <w:tcW w:w="618" w:type="pct"/>
            <w:shd w:val="clear" w:color="auto" w:fill="auto"/>
            <w:vAlign w:val="center"/>
          </w:tcPr>
          <w:p w14:paraId="2BABAAF7" w14:textId="77777777" w:rsidR="006F29F3" w:rsidRPr="00AB435B" w:rsidRDefault="006F29F3" w:rsidP="006F29F3">
            <w:pPr>
              <w:spacing w:before="100" w:beforeAutospacing="1" w:after="100" w:afterAutospacing="1" w:line="240" w:lineRule="auto"/>
              <w:ind w:right="464" w:firstLine="0"/>
              <w:jc w:val="right"/>
              <w:rPr>
                <w:rFonts w:cs="Times New Roman"/>
                <w:bCs/>
                <w:sz w:val="16"/>
                <w:szCs w:val="16"/>
              </w:rPr>
            </w:pPr>
            <w:r w:rsidRPr="00AB435B">
              <w:rPr>
                <w:rFonts w:cs="Times New Roman"/>
                <w:bCs/>
                <w:sz w:val="16"/>
                <w:szCs w:val="16"/>
              </w:rPr>
              <w:t>30.00.00 Attīstības nacionālie atbalsta instrumenti </w:t>
            </w:r>
          </w:p>
        </w:tc>
        <w:tc>
          <w:tcPr>
            <w:tcW w:w="294" w:type="pct"/>
            <w:shd w:val="clear" w:color="auto" w:fill="auto"/>
            <w:vAlign w:val="center"/>
          </w:tcPr>
          <w:p w14:paraId="2BABAAF8"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300" w:type="pct"/>
            <w:shd w:val="clear" w:color="auto" w:fill="auto"/>
            <w:vAlign w:val="center"/>
          </w:tcPr>
          <w:p w14:paraId="2BABAAF9"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315" w:type="pct"/>
            <w:shd w:val="clear" w:color="auto" w:fill="auto"/>
            <w:vAlign w:val="center"/>
          </w:tcPr>
          <w:p w14:paraId="2BABAAFA"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290" w:type="pct"/>
            <w:shd w:val="clear" w:color="auto" w:fill="auto"/>
            <w:vAlign w:val="center"/>
          </w:tcPr>
          <w:p w14:paraId="2BABAAFB"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525 000</w:t>
            </w:r>
          </w:p>
        </w:tc>
        <w:tc>
          <w:tcPr>
            <w:tcW w:w="295" w:type="pct"/>
            <w:shd w:val="clear" w:color="auto" w:fill="auto"/>
            <w:vAlign w:val="center"/>
          </w:tcPr>
          <w:p w14:paraId="2BABAAFC"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525 000</w:t>
            </w:r>
          </w:p>
        </w:tc>
        <w:tc>
          <w:tcPr>
            <w:tcW w:w="300" w:type="pct"/>
            <w:shd w:val="clear" w:color="auto" w:fill="auto"/>
            <w:vAlign w:val="center"/>
          </w:tcPr>
          <w:p w14:paraId="2BABAAFD"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501" w:type="pct"/>
            <w:shd w:val="clear" w:color="auto" w:fill="auto"/>
            <w:vAlign w:val="center"/>
          </w:tcPr>
          <w:p w14:paraId="2BABAAFE" w14:textId="77777777" w:rsidR="006F29F3" w:rsidRPr="00AB435B" w:rsidRDefault="006F29F3" w:rsidP="006F29F3">
            <w:pPr>
              <w:spacing w:line="240" w:lineRule="auto"/>
              <w:ind w:firstLine="0"/>
              <w:jc w:val="center"/>
              <w:rPr>
                <w:rFonts w:cs="Times New Roman"/>
                <w:bCs/>
                <w:sz w:val="16"/>
                <w:szCs w:val="16"/>
              </w:rPr>
            </w:pPr>
          </w:p>
        </w:tc>
        <w:tc>
          <w:tcPr>
            <w:tcW w:w="451" w:type="pct"/>
            <w:shd w:val="clear" w:color="auto" w:fill="auto"/>
            <w:vAlign w:val="center"/>
          </w:tcPr>
          <w:p w14:paraId="2BABAAFF" w14:textId="77777777" w:rsidR="006F29F3" w:rsidRPr="00AB435B" w:rsidRDefault="006F29F3" w:rsidP="006F29F3">
            <w:pPr>
              <w:spacing w:line="240" w:lineRule="auto"/>
              <w:ind w:firstLine="0"/>
              <w:jc w:val="center"/>
              <w:rPr>
                <w:rFonts w:cs="Times New Roman"/>
                <w:bCs/>
                <w:sz w:val="16"/>
                <w:szCs w:val="16"/>
              </w:rPr>
            </w:pPr>
          </w:p>
        </w:tc>
        <w:tc>
          <w:tcPr>
            <w:tcW w:w="447" w:type="pct"/>
            <w:shd w:val="clear" w:color="auto" w:fill="auto"/>
            <w:vAlign w:val="center"/>
          </w:tcPr>
          <w:p w14:paraId="2BABAB00" w14:textId="77777777" w:rsidR="006F29F3" w:rsidRPr="00AB435B" w:rsidRDefault="006F29F3" w:rsidP="006F29F3">
            <w:pPr>
              <w:spacing w:line="240" w:lineRule="auto"/>
              <w:ind w:firstLine="0"/>
              <w:jc w:val="center"/>
              <w:rPr>
                <w:rFonts w:eastAsia="Times New Roman" w:cs="Times New Roman"/>
                <w:sz w:val="16"/>
                <w:szCs w:val="16"/>
                <w:lang w:eastAsia="lv-LV"/>
              </w:rPr>
            </w:pPr>
            <w:r w:rsidRPr="00AB435B">
              <w:rPr>
                <w:rFonts w:eastAsia="Times New Roman" w:cs="Times New Roman"/>
                <w:sz w:val="16"/>
                <w:szCs w:val="16"/>
                <w:lang w:eastAsia="lv-LV"/>
              </w:rPr>
              <w:t>2020. un 2021</w:t>
            </w:r>
          </w:p>
        </w:tc>
      </w:tr>
      <w:tr w:rsidR="0047098B" w:rsidRPr="00AB435B" w14:paraId="2BABAB0E" w14:textId="77777777" w:rsidTr="006F29F3">
        <w:trPr>
          <w:trHeight w:val="643"/>
          <w:jc w:val="center"/>
        </w:trPr>
        <w:tc>
          <w:tcPr>
            <w:tcW w:w="649" w:type="pct"/>
            <w:shd w:val="clear" w:color="auto" w:fill="auto"/>
            <w:vAlign w:val="center"/>
          </w:tcPr>
          <w:p w14:paraId="2BABAB02"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3.Vienreizējā dotācija pašvaldībām, kuras veic administratīvi teritoriālo reformu</w:t>
            </w:r>
          </w:p>
        </w:tc>
        <w:tc>
          <w:tcPr>
            <w:tcW w:w="540" w:type="pct"/>
            <w:shd w:val="clear" w:color="auto" w:fill="auto"/>
            <w:vAlign w:val="center"/>
          </w:tcPr>
          <w:p w14:paraId="2BABAB03" w14:textId="77777777" w:rsidR="006F29F3" w:rsidRPr="00AB435B" w:rsidRDefault="006F29F3" w:rsidP="006F29F3">
            <w:pPr>
              <w:spacing w:before="100" w:beforeAutospacing="1" w:after="100" w:afterAutospacing="1" w:line="240" w:lineRule="auto"/>
              <w:ind w:firstLine="0"/>
              <w:jc w:val="center"/>
              <w:rPr>
                <w:rFonts w:cs="Times New Roman"/>
                <w:bCs/>
                <w:sz w:val="16"/>
                <w:szCs w:val="16"/>
              </w:rPr>
            </w:pPr>
            <w:r w:rsidRPr="00AB435B">
              <w:rPr>
                <w:rFonts w:cs="Times New Roman"/>
                <w:bCs/>
                <w:sz w:val="16"/>
                <w:szCs w:val="16"/>
              </w:rPr>
              <w:t>Valsts budžeta finansējums pašvaldībām ATR īstenošanai</w:t>
            </w:r>
          </w:p>
        </w:tc>
        <w:tc>
          <w:tcPr>
            <w:tcW w:w="618" w:type="pct"/>
            <w:shd w:val="clear" w:color="auto" w:fill="auto"/>
            <w:vAlign w:val="center"/>
          </w:tcPr>
          <w:p w14:paraId="2BABAB04" w14:textId="77777777" w:rsidR="006F29F3" w:rsidRPr="00AB435B" w:rsidRDefault="006F29F3" w:rsidP="006F29F3">
            <w:pPr>
              <w:spacing w:before="100" w:beforeAutospacing="1" w:after="100" w:afterAutospacing="1" w:line="240" w:lineRule="auto"/>
              <w:ind w:right="464" w:firstLine="0"/>
              <w:jc w:val="right"/>
              <w:rPr>
                <w:rFonts w:cs="Times New Roman"/>
                <w:bCs/>
                <w:sz w:val="16"/>
                <w:szCs w:val="16"/>
              </w:rPr>
            </w:pPr>
            <w:r w:rsidRPr="00AB435B">
              <w:rPr>
                <w:rFonts w:cs="Times New Roman"/>
                <w:bCs/>
                <w:sz w:val="16"/>
                <w:szCs w:val="16"/>
              </w:rPr>
              <w:t>30.00.00 Attīstības nacionālie atbalsta instrumenti </w:t>
            </w:r>
          </w:p>
        </w:tc>
        <w:tc>
          <w:tcPr>
            <w:tcW w:w="294" w:type="pct"/>
            <w:shd w:val="clear" w:color="auto" w:fill="auto"/>
            <w:vAlign w:val="center"/>
          </w:tcPr>
          <w:p w14:paraId="2BABAB05"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300" w:type="pct"/>
            <w:shd w:val="clear" w:color="auto" w:fill="auto"/>
            <w:vAlign w:val="center"/>
          </w:tcPr>
          <w:p w14:paraId="2BABAB06"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315" w:type="pct"/>
            <w:shd w:val="clear" w:color="auto" w:fill="auto"/>
            <w:vAlign w:val="center"/>
          </w:tcPr>
          <w:p w14:paraId="2BABAB07"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290" w:type="pct"/>
            <w:shd w:val="clear" w:color="auto" w:fill="auto"/>
            <w:vAlign w:val="center"/>
          </w:tcPr>
          <w:p w14:paraId="2BABAB08"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295" w:type="pct"/>
            <w:shd w:val="clear" w:color="auto" w:fill="auto"/>
            <w:vAlign w:val="center"/>
          </w:tcPr>
          <w:p w14:paraId="2BABAB09"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7 525 000</w:t>
            </w:r>
          </w:p>
        </w:tc>
        <w:tc>
          <w:tcPr>
            <w:tcW w:w="300" w:type="pct"/>
            <w:shd w:val="clear" w:color="auto" w:fill="auto"/>
            <w:vAlign w:val="center"/>
          </w:tcPr>
          <w:p w14:paraId="2BABAB0A" w14:textId="77777777" w:rsidR="006F29F3" w:rsidRPr="00AB435B" w:rsidRDefault="006F29F3" w:rsidP="006F29F3">
            <w:pPr>
              <w:spacing w:line="240" w:lineRule="auto"/>
              <w:ind w:firstLine="0"/>
              <w:jc w:val="center"/>
              <w:rPr>
                <w:rFonts w:cs="Times New Roman"/>
                <w:bCs/>
                <w:sz w:val="16"/>
                <w:szCs w:val="16"/>
              </w:rPr>
            </w:pPr>
            <w:r w:rsidRPr="00AB435B">
              <w:rPr>
                <w:rFonts w:cs="Times New Roman"/>
                <w:bCs/>
                <w:sz w:val="16"/>
                <w:szCs w:val="16"/>
              </w:rPr>
              <w:t>0</w:t>
            </w:r>
          </w:p>
        </w:tc>
        <w:tc>
          <w:tcPr>
            <w:tcW w:w="501" w:type="pct"/>
            <w:shd w:val="clear" w:color="auto" w:fill="auto"/>
            <w:vAlign w:val="center"/>
          </w:tcPr>
          <w:p w14:paraId="2BABAB0B" w14:textId="77777777" w:rsidR="006F29F3" w:rsidRPr="00AB435B" w:rsidRDefault="006F29F3" w:rsidP="006F29F3">
            <w:pPr>
              <w:spacing w:line="240" w:lineRule="auto"/>
              <w:ind w:firstLine="0"/>
              <w:jc w:val="center"/>
              <w:rPr>
                <w:rFonts w:cs="Times New Roman"/>
                <w:bCs/>
                <w:sz w:val="16"/>
                <w:szCs w:val="16"/>
              </w:rPr>
            </w:pPr>
          </w:p>
        </w:tc>
        <w:tc>
          <w:tcPr>
            <w:tcW w:w="451" w:type="pct"/>
            <w:shd w:val="clear" w:color="auto" w:fill="auto"/>
            <w:vAlign w:val="center"/>
          </w:tcPr>
          <w:p w14:paraId="2BABAB0C" w14:textId="77777777" w:rsidR="006F29F3" w:rsidRPr="00AB435B" w:rsidRDefault="006F29F3" w:rsidP="006F29F3">
            <w:pPr>
              <w:spacing w:line="240" w:lineRule="auto"/>
              <w:ind w:firstLine="0"/>
              <w:jc w:val="center"/>
              <w:rPr>
                <w:rFonts w:cs="Times New Roman"/>
                <w:bCs/>
                <w:sz w:val="16"/>
                <w:szCs w:val="16"/>
              </w:rPr>
            </w:pPr>
          </w:p>
        </w:tc>
        <w:tc>
          <w:tcPr>
            <w:tcW w:w="447" w:type="pct"/>
            <w:shd w:val="clear" w:color="auto" w:fill="auto"/>
            <w:vAlign w:val="center"/>
          </w:tcPr>
          <w:p w14:paraId="2BABAB0D" w14:textId="77777777" w:rsidR="006F29F3" w:rsidRPr="00AB435B" w:rsidRDefault="006F29F3" w:rsidP="006F29F3">
            <w:pPr>
              <w:spacing w:line="240" w:lineRule="auto"/>
              <w:ind w:firstLine="0"/>
              <w:jc w:val="center"/>
              <w:rPr>
                <w:rFonts w:eastAsia="Times New Roman" w:cs="Times New Roman"/>
                <w:sz w:val="16"/>
                <w:szCs w:val="16"/>
                <w:lang w:eastAsia="lv-LV"/>
              </w:rPr>
            </w:pPr>
            <w:r w:rsidRPr="00AB435B">
              <w:rPr>
                <w:rFonts w:eastAsia="Times New Roman" w:cs="Times New Roman"/>
                <w:sz w:val="16"/>
                <w:szCs w:val="16"/>
                <w:lang w:eastAsia="lv-LV"/>
              </w:rPr>
              <w:t>2021</w:t>
            </w:r>
          </w:p>
        </w:tc>
      </w:tr>
      <w:tr w:rsidR="0047098B" w:rsidRPr="00AB435B" w14:paraId="2BABAB1B" w14:textId="77777777" w:rsidTr="006F29F3">
        <w:trPr>
          <w:trHeight w:val="326"/>
          <w:jc w:val="center"/>
        </w:trPr>
        <w:tc>
          <w:tcPr>
            <w:tcW w:w="649" w:type="pct"/>
            <w:shd w:val="clear" w:color="auto" w:fill="auto"/>
            <w:vAlign w:val="center"/>
            <w:hideMark/>
          </w:tcPr>
          <w:p w14:paraId="2BABAB0F" w14:textId="77777777" w:rsidR="006F29F3" w:rsidRPr="00AB435B" w:rsidRDefault="006F29F3" w:rsidP="006F29F3">
            <w:pPr>
              <w:spacing w:line="240" w:lineRule="auto"/>
              <w:ind w:firstLine="0"/>
              <w:rPr>
                <w:rFonts w:eastAsia="Times New Roman" w:cs="Times New Roman"/>
                <w:sz w:val="16"/>
                <w:szCs w:val="16"/>
                <w:lang w:eastAsia="lv-LV"/>
              </w:rPr>
            </w:pPr>
            <w:r w:rsidRPr="00AB435B">
              <w:rPr>
                <w:rFonts w:eastAsia="Times New Roman" w:cs="Times New Roman"/>
                <w:sz w:val="16"/>
                <w:szCs w:val="16"/>
                <w:lang w:eastAsia="lv-LV"/>
              </w:rPr>
              <w:t>Pašvaldību budžets</w:t>
            </w:r>
          </w:p>
        </w:tc>
        <w:tc>
          <w:tcPr>
            <w:tcW w:w="540" w:type="pct"/>
            <w:shd w:val="clear" w:color="auto" w:fill="auto"/>
            <w:vAlign w:val="center"/>
            <w:hideMark/>
          </w:tcPr>
          <w:p w14:paraId="2BABAB10" w14:textId="77777777" w:rsidR="006F29F3" w:rsidRPr="00AB435B" w:rsidRDefault="006F29F3" w:rsidP="006F29F3">
            <w:pPr>
              <w:spacing w:line="240" w:lineRule="auto"/>
              <w:ind w:firstLine="0"/>
              <w:rPr>
                <w:rFonts w:eastAsia="Times New Roman" w:cs="Times New Roman"/>
                <w:sz w:val="16"/>
                <w:szCs w:val="16"/>
                <w:lang w:eastAsia="lv-LV"/>
              </w:rPr>
            </w:pPr>
            <w:r w:rsidRPr="00AB435B">
              <w:rPr>
                <w:rFonts w:eastAsia="Times New Roman" w:cs="Times New Roman"/>
                <w:sz w:val="16"/>
                <w:szCs w:val="16"/>
                <w:lang w:eastAsia="lv-LV"/>
              </w:rPr>
              <w:t> </w:t>
            </w:r>
          </w:p>
        </w:tc>
        <w:tc>
          <w:tcPr>
            <w:tcW w:w="618" w:type="pct"/>
            <w:shd w:val="clear" w:color="auto" w:fill="auto"/>
            <w:vAlign w:val="center"/>
            <w:hideMark/>
          </w:tcPr>
          <w:p w14:paraId="2BABAB11" w14:textId="77777777" w:rsidR="006F29F3" w:rsidRPr="00AB435B" w:rsidRDefault="006F29F3" w:rsidP="006F29F3">
            <w:pPr>
              <w:spacing w:line="240" w:lineRule="auto"/>
              <w:ind w:firstLine="0"/>
              <w:jc w:val="center"/>
              <w:rPr>
                <w:rFonts w:eastAsia="Times New Roman" w:cs="Times New Roman"/>
                <w:sz w:val="16"/>
                <w:szCs w:val="16"/>
                <w:lang w:eastAsia="lv-LV"/>
              </w:rPr>
            </w:pPr>
            <w:r w:rsidRPr="00AB435B">
              <w:rPr>
                <w:rFonts w:eastAsia="Times New Roman" w:cs="Times New Roman"/>
                <w:sz w:val="16"/>
                <w:szCs w:val="16"/>
                <w:lang w:eastAsia="lv-LV"/>
              </w:rPr>
              <w:t> </w:t>
            </w:r>
          </w:p>
        </w:tc>
        <w:tc>
          <w:tcPr>
            <w:tcW w:w="294" w:type="pct"/>
            <w:shd w:val="clear" w:color="auto" w:fill="auto"/>
            <w:vAlign w:val="center"/>
            <w:hideMark/>
          </w:tcPr>
          <w:p w14:paraId="2BABAB12"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00" w:type="pct"/>
            <w:shd w:val="clear" w:color="auto" w:fill="auto"/>
            <w:vAlign w:val="center"/>
            <w:hideMark/>
          </w:tcPr>
          <w:p w14:paraId="2BABAB13"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15" w:type="pct"/>
            <w:shd w:val="clear" w:color="auto" w:fill="auto"/>
            <w:vAlign w:val="center"/>
            <w:hideMark/>
          </w:tcPr>
          <w:p w14:paraId="2BABAB14"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290" w:type="pct"/>
            <w:shd w:val="clear" w:color="auto" w:fill="auto"/>
            <w:vAlign w:val="center"/>
            <w:hideMark/>
          </w:tcPr>
          <w:p w14:paraId="2BABAB15"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295" w:type="pct"/>
            <w:shd w:val="clear" w:color="auto" w:fill="auto"/>
            <w:vAlign w:val="center"/>
            <w:hideMark/>
          </w:tcPr>
          <w:p w14:paraId="2BABAB16"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00" w:type="pct"/>
            <w:shd w:val="clear" w:color="auto" w:fill="auto"/>
            <w:vAlign w:val="center"/>
            <w:hideMark/>
          </w:tcPr>
          <w:p w14:paraId="2BABAB17"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501" w:type="pct"/>
            <w:shd w:val="clear" w:color="auto" w:fill="auto"/>
            <w:vAlign w:val="center"/>
            <w:hideMark/>
          </w:tcPr>
          <w:p w14:paraId="2BABAB18"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451" w:type="pct"/>
            <w:shd w:val="clear" w:color="auto" w:fill="auto"/>
            <w:vAlign w:val="center"/>
            <w:hideMark/>
          </w:tcPr>
          <w:p w14:paraId="2BABAB19"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447" w:type="pct"/>
            <w:shd w:val="clear" w:color="auto" w:fill="auto"/>
            <w:vAlign w:val="center"/>
            <w:hideMark/>
          </w:tcPr>
          <w:p w14:paraId="2BABAB1A" w14:textId="77777777" w:rsidR="006F29F3" w:rsidRPr="00AB435B" w:rsidRDefault="006F29F3" w:rsidP="006F29F3">
            <w:pPr>
              <w:spacing w:line="240" w:lineRule="auto"/>
              <w:ind w:firstLine="0"/>
              <w:jc w:val="right"/>
              <w:rPr>
                <w:rFonts w:eastAsia="Times New Roman" w:cs="Times New Roman"/>
                <w:sz w:val="16"/>
                <w:szCs w:val="16"/>
                <w:lang w:eastAsia="lv-LV"/>
              </w:rPr>
            </w:pPr>
            <w:r w:rsidRPr="00AB435B">
              <w:rPr>
                <w:rFonts w:eastAsia="Times New Roman" w:cs="Times New Roman"/>
                <w:sz w:val="16"/>
                <w:szCs w:val="16"/>
                <w:lang w:eastAsia="lv-LV"/>
              </w:rPr>
              <w:t> </w:t>
            </w:r>
          </w:p>
        </w:tc>
      </w:tr>
      <w:tr w:rsidR="0047098B" w:rsidRPr="00AB435B" w14:paraId="2BABAB28" w14:textId="77777777" w:rsidTr="006F29F3">
        <w:trPr>
          <w:trHeight w:val="102"/>
          <w:jc w:val="center"/>
        </w:trPr>
        <w:tc>
          <w:tcPr>
            <w:tcW w:w="649" w:type="pct"/>
            <w:shd w:val="clear" w:color="auto" w:fill="FFFFFF"/>
            <w:vAlign w:val="center"/>
            <w:hideMark/>
          </w:tcPr>
          <w:p w14:paraId="2BABAB1C" w14:textId="77777777" w:rsidR="006F29F3" w:rsidRPr="00AB435B" w:rsidRDefault="006F29F3" w:rsidP="006F29F3">
            <w:pPr>
              <w:spacing w:before="100" w:beforeAutospacing="1" w:after="100" w:afterAutospacing="1" w:line="315" w:lineRule="atLeast"/>
              <w:jc w:val="center"/>
              <w:rPr>
                <w:rFonts w:eastAsia="Times New Roman" w:cs="Times New Roman"/>
                <w:sz w:val="16"/>
                <w:szCs w:val="16"/>
                <w:lang w:eastAsia="lv-LV"/>
              </w:rPr>
            </w:pPr>
            <w:r w:rsidRPr="00AB435B">
              <w:rPr>
                <w:rFonts w:eastAsia="Times New Roman" w:cs="Times New Roman"/>
                <w:sz w:val="16"/>
                <w:szCs w:val="16"/>
                <w:lang w:eastAsia="lv-LV"/>
              </w:rPr>
              <w:t> </w:t>
            </w:r>
          </w:p>
        </w:tc>
        <w:tc>
          <w:tcPr>
            <w:tcW w:w="540" w:type="pct"/>
            <w:shd w:val="clear" w:color="auto" w:fill="FFFFFF"/>
            <w:vAlign w:val="center"/>
            <w:hideMark/>
          </w:tcPr>
          <w:p w14:paraId="2BABAB1D" w14:textId="77777777" w:rsidR="006F29F3" w:rsidRPr="00AB435B" w:rsidRDefault="006F29F3" w:rsidP="006F29F3">
            <w:pPr>
              <w:spacing w:line="240" w:lineRule="auto"/>
              <w:ind w:firstLine="0"/>
              <w:rPr>
                <w:rFonts w:eastAsia="Times New Roman" w:cs="Times New Roman"/>
                <w:sz w:val="16"/>
                <w:szCs w:val="16"/>
                <w:lang w:eastAsia="lv-LV"/>
              </w:rPr>
            </w:pPr>
            <w:r w:rsidRPr="00AB435B">
              <w:rPr>
                <w:rFonts w:eastAsia="Times New Roman" w:cs="Times New Roman"/>
                <w:sz w:val="16"/>
                <w:szCs w:val="16"/>
                <w:lang w:eastAsia="lv-LV"/>
              </w:rPr>
              <w:t>Pašvaldību budžets </w:t>
            </w:r>
          </w:p>
        </w:tc>
        <w:tc>
          <w:tcPr>
            <w:tcW w:w="618" w:type="pct"/>
            <w:shd w:val="clear" w:color="auto" w:fill="FFFFFF"/>
            <w:vAlign w:val="center"/>
            <w:hideMark/>
          </w:tcPr>
          <w:p w14:paraId="2BABAB1E" w14:textId="77777777" w:rsidR="006F29F3" w:rsidRPr="00AB435B" w:rsidRDefault="006F29F3" w:rsidP="006F29F3">
            <w:pPr>
              <w:spacing w:line="240" w:lineRule="auto"/>
              <w:jc w:val="center"/>
              <w:rPr>
                <w:rFonts w:eastAsia="Times New Roman" w:cs="Times New Roman"/>
                <w:sz w:val="16"/>
                <w:szCs w:val="16"/>
                <w:lang w:eastAsia="lv-LV"/>
              </w:rPr>
            </w:pPr>
            <w:r w:rsidRPr="00AB435B">
              <w:rPr>
                <w:rFonts w:eastAsia="Times New Roman" w:cs="Times New Roman"/>
                <w:sz w:val="16"/>
                <w:szCs w:val="16"/>
                <w:lang w:eastAsia="lv-LV"/>
              </w:rPr>
              <w:t> </w:t>
            </w:r>
          </w:p>
        </w:tc>
        <w:tc>
          <w:tcPr>
            <w:tcW w:w="294" w:type="pct"/>
            <w:shd w:val="clear" w:color="auto" w:fill="FFFFFF"/>
            <w:vAlign w:val="center"/>
            <w:hideMark/>
          </w:tcPr>
          <w:p w14:paraId="2BABAB1F"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00" w:type="pct"/>
            <w:shd w:val="clear" w:color="auto" w:fill="FFFFFF"/>
            <w:vAlign w:val="center"/>
            <w:hideMark/>
          </w:tcPr>
          <w:p w14:paraId="2BABAB20"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15" w:type="pct"/>
            <w:shd w:val="clear" w:color="auto" w:fill="FFFFFF"/>
            <w:vAlign w:val="center"/>
            <w:hideMark/>
          </w:tcPr>
          <w:p w14:paraId="2BABAB21"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290" w:type="pct"/>
            <w:shd w:val="clear" w:color="auto" w:fill="FFFFFF"/>
            <w:vAlign w:val="center"/>
            <w:hideMark/>
          </w:tcPr>
          <w:p w14:paraId="2BABAB22"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295" w:type="pct"/>
            <w:shd w:val="clear" w:color="auto" w:fill="FFFFFF"/>
            <w:vAlign w:val="center"/>
            <w:hideMark/>
          </w:tcPr>
          <w:p w14:paraId="2BABAB23"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300" w:type="pct"/>
            <w:shd w:val="clear" w:color="auto" w:fill="FFFFFF"/>
            <w:vAlign w:val="center"/>
            <w:hideMark/>
          </w:tcPr>
          <w:p w14:paraId="2BABAB24"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501" w:type="pct"/>
            <w:shd w:val="clear" w:color="auto" w:fill="FFFFFF"/>
            <w:vAlign w:val="center"/>
            <w:hideMark/>
          </w:tcPr>
          <w:p w14:paraId="2BABAB25"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451" w:type="pct"/>
            <w:shd w:val="clear" w:color="auto" w:fill="FFFFFF"/>
            <w:vAlign w:val="center"/>
            <w:hideMark/>
          </w:tcPr>
          <w:p w14:paraId="2BABAB26"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c>
          <w:tcPr>
            <w:tcW w:w="447" w:type="pct"/>
            <w:shd w:val="clear" w:color="auto" w:fill="FFFFFF"/>
            <w:vAlign w:val="center"/>
            <w:hideMark/>
          </w:tcPr>
          <w:p w14:paraId="2BABAB27" w14:textId="77777777" w:rsidR="006F29F3" w:rsidRPr="00AB435B" w:rsidRDefault="006F29F3" w:rsidP="006F29F3">
            <w:pPr>
              <w:spacing w:line="240" w:lineRule="auto"/>
              <w:jc w:val="right"/>
              <w:rPr>
                <w:rFonts w:eastAsia="Times New Roman" w:cs="Times New Roman"/>
                <w:sz w:val="16"/>
                <w:szCs w:val="16"/>
                <w:lang w:eastAsia="lv-LV"/>
              </w:rPr>
            </w:pPr>
            <w:r w:rsidRPr="00AB435B">
              <w:rPr>
                <w:rFonts w:eastAsia="Times New Roman" w:cs="Times New Roman"/>
                <w:sz w:val="16"/>
                <w:szCs w:val="16"/>
                <w:lang w:eastAsia="lv-LV"/>
              </w:rPr>
              <w:t> </w:t>
            </w:r>
          </w:p>
        </w:tc>
      </w:tr>
    </w:tbl>
    <w:p w14:paraId="54594C2B" w14:textId="77777777" w:rsidR="001B17BB" w:rsidRDefault="00D20F9E" w:rsidP="001B17BB">
      <w:pPr>
        <w:spacing w:line="240" w:lineRule="auto"/>
        <w:rPr>
          <w:rFonts w:cs="Times New Roman"/>
          <w:szCs w:val="24"/>
        </w:rPr>
      </w:pPr>
      <w:r w:rsidRPr="00AB435B">
        <w:rPr>
          <w:rFonts w:cs="Times New Roman"/>
          <w:szCs w:val="24"/>
        </w:rPr>
        <w:t>Paredzēts, ka ietekme uz citām valsts pārvaldes iestādēm un to budžetiem tiks vērtēta likumprojekta “Administratīvo teritoriju un apdzīvoto vietu likums” (VSS-861) izstrādes un saskaņošanas procesā.</w:t>
      </w:r>
    </w:p>
    <w:p w14:paraId="5439A110" w14:textId="77777777" w:rsidR="001B17BB" w:rsidRDefault="001B17BB" w:rsidP="001B17BB">
      <w:pPr>
        <w:rPr>
          <w:rFonts w:cs="Times New Roman"/>
          <w:szCs w:val="24"/>
        </w:rPr>
      </w:pPr>
    </w:p>
    <w:p w14:paraId="4775819F" w14:textId="77777777" w:rsidR="001B17BB" w:rsidRPr="001B17BB" w:rsidRDefault="001B17BB" w:rsidP="001B17BB">
      <w:pPr>
        <w:pStyle w:val="Body"/>
        <w:tabs>
          <w:tab w:val="left" w:pos="6237"/>
        </w:tabs>
        <w:spacing w:after="0" w:line="240" w:lineRule="auto"/>
        <w:ind w:firstLine="709"/>
        <w:jc w:val="both"/>
        <w:rPr>
          <w:rFonts w:ascii="Times New Roman" w:hAnsi="Times New Roman"/>
          <w:color w:val="auto"/>
          <w:sz w:val="26"/>
          <w:szCs w:val="26"/>
          <w:lang w:val="de-DE"/>
        </w:rPr>
      </w:pPr>
      <w:r w:rsidRPr="001B17BB">
        <w:rPr>
          <w:rFonts w:ascii="Times New Roman" w:hAnsi="Times New Roman"/>
          <w:color w:val="auto"/>
          <w:sz w:val="26"/>
          <w:szCs w:val="26"/>
          <w:lang w:val="de-DE"/>
        </w:rPr>
        <w:t xml:space="preserve">Vides aizsardzības un </w:t>
      </w:r>
    </w:p>
    <w:p w14:paraId="01FA9ED6" w14:textId="77777777" w:rsidR="001B17BB" w:rsidRPr="001B17BB" w:rsidRDefault="001B17BB" w:rsidP="001B17BB">
      <w:pPr>
        <w:pStyle w:val="Body"/>
        <w:tabs>
          <w:tab w:val="left" w:pos="9639"/>
        </w:tabs>
        <w:spacing w:after="0" w:line="240" w:lineRule="auto"/>
        <w:ind w:firstLine="709"/>
        <w:jc w:val="both"/>
        <w:rPr>
          <w:rFonts w:ascii="Times New Roman" w:hAnsi="Times New Roman"/>
          <w:color w:val="auto"/>
          <w:sz w:val="26"/>
          <w:szCs w:val="26"/>
          <w:lang w:val="de-DE"/>
        </w:rPr>
      </w:pPr>
      <w:r w:rsidRPr="001B17BB">
        <w:rPr>
          <w:rFonts w:ascii="Times New Roman" w:hAnsi="Times New Roman"/>
          <w:color w:val="auto"/>
          <w:sz w:val="26"/>
          <w:szCs w:val="26"/>
          <w:lang w:val="de-DE"/>
        </w:rPr>
        <w:t>reģionālās attīstības ministrs</w:t>
      </w:r>
      <w:r w:rsidRPr="001B17BB">
        <w:rPr>
          <w:rFonts w:ascii="Times New Roman" w:hAnsi="Times New Roman"/>
          <w:color w:val="auto"/>
          <w:sz w:val="26"/>
          <w:szCs w:val="26"/>
          <w:lang w:val="de-DE"/>
        </w:rPr>
        <w:tab/>
        <w:t>J. Pūce</w:t>
      </w:r>
    </w:p>
    <w:p w14:paraId="6DF9E8E5" w14:textId="504E01A4" w:rsidR="00EE3F19" w:rsidRPr="001B17BB" w:rsidRDefault="00EE3F19" w:rsidP="001B17BB">
      <w:pPr>
        <w:tabs>
          <w:tab w:val="left" w:pos="1690"/>
        </w:tabs>
        <w:rPr>
          <w:rFonts w:cs="Times New Roman"/>
          <w:szCs w:val="24"/>
        </w:rPr>
      </w:pPr>
    </w:p>
    <w:sectPr w:rsidR="00EE3F19" w:rsidRPr="001B17BB" w:rsidSect="001B17BB">
      <w:headerReference w:type="first" r:id="rId17"/>
      <w:pgSz w:w="16838" w:h="11906" w:orient="landscape"/>
      <w:pgMar w:top="1418"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B108" w14:textId="77777777" w:rsidR="001B17BB" w:rsidRDefault="001B17BB" w:rsidP="002E1E11">
      <w:pPr>
        <w:spacing w:line="240" w:lineRule="auto"/>
      </w:pPr>
      <w:r>
        <w:separator/>
      </w:r>
    </w:p>
  </w:endnote>
  <w:endnote w:type="continuationSeparator" w:id="0">
    <w:p w14:paraId="2BABB109" w14:textId="77777777" w:rsidR="001B17BB" w:rsidRDefault="001B17BB" w:rsidP="002E1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08939"/>
      <w:docPartObj>
        <w:docPartGallery w:val="Page Numbers (Bottom of Page)"/>
        <w:docPartUnique/>
      </w:docPartObj>
    </w:sdtPr>
    <w:sdtEndPr>
      <w:rPr>
        <w:noProof/>
      </w:rPr>
    </w:sdtEndPr>
    <w:sdtContent>
      <w:p w14:paraId="2BABB10A" w14:textId="68F92800" w:rsidR="001B17BB" w:rsidRDefault="001B17BB" w:rsidP="001B17BB">
        <w:pPr>
          <w:pStyle w:val="Footer"/>
          <w:ind w:firstLine="0"/>
          <w:jc w:val="left"/>
        </w:pPr>
        <w:r w:rsidRPr="001B17BB">
          <w:rPr>
            <w:sz w:val="16"/>
            <w:szCs w:val="16"/>
          </w:rPr>
          <w:t>(TA-1675)</w:t>
        </w:r>
        <w:r>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242307"/>
      <w:docPartObj>
        <w:docPartGallery w:val="Page Numbers (Bottom of Page)"/>
        <w:docPartUnique/>
      </w:docPartObj>
    </w:sdtPr>
    <w:sdtEndPr>
      <w:rPr>
        <w:noProof/>
      </w:rPr>
    </w:sdtEndPr>
    <w:sdtContent>
      <w:p w14:paraId="2BABB10D" w14:textId="501F2222" w:rsidR="001B17BB" w:rsidRDefault="001B17BB" w:rsidP="001B17BB">
        <w:pPr>
          <w:pStyle w:val="Footer"/>
          <w:ind w:firstLine="0"/>
          <w:jc w:val="left"/>
        </w:pPr>
        <w:r w:rsidRPr="001B17BB">
          <w:rPr>
            <w:sz w:val="16"/>
            <w:szCs w:val="16"/>
          </w:rPr>
          <w:t>(TA-1675)</w:t>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BB106" w14:textId="77777777" w:rsidR="001B17BB" w:rsidRDefault="001B17BB" w:rsidP="002E1E11">
      <w:pPr>
        <w:spacing w:line="240" w:lineRule="auto"/>
      </w:pPr>
      <w:r>
        <w:separator/>
      </w:r>
    </w:p>
  </w:footnote>
  <w:footnote w:type="continuationSeparator" w:id="0">
    <w:p w14:paraId="2BABB107" w14:textId="77777777" w:rsidR="001B17BB" w:rsidRDefault="001B17BB" w:rsidP="002E1E11">
      <w:pPr>
        <w:spacing w:line="240" w:lineRule="auto"/>
      </w:pPr>
      <w:r>
        <w:continuationSeparator/>
      </w:r>
    </w:p>
  </w:footnote>
  <w:footnote w:id="1">
    <w:p w14:paraId="2BABB10E" w14:textId="77777777" w:rsidR="001B17BB" w:rsidRPr="00E92B39" w:rsidRDefault="001B17BB" w:rsidP="00AE6FC4">
      <w:pPr>
        <w:pStyle w:val="FootnoteText"/>
        <w:ind w:firstLine="0"/>
        <w:jc w:val="left"/>
        <w:rPr>
          <w:sz w:val="18"/>
          <w:szCs w:val="18"/>
        </w:rPr>
      </w:pPr>
      <w:r w:rsidRPr="00E92B39">
        <w:rPr>
          <w:rStyle w:val="FootnoteReference"/>
          <w:sz w:val="18"/>
          <w:szCs w:val="18"/>
        </w:rPr>
        <w:footnoteRef/>
      </w:r>
      <w:r w:rsidRPr="00E92B39">
        <w:rPr>
          <w:sz w:val="18"/>
          <w:szCs w:val="18"/>
        </w:rPr>
        <w:t xml:space="preserve"> 2019. gada 14. maija informatīvais ziņojums “Par sabiedriskai apspriešanai izvirzāmo administratīvi teritoriālā iedalījuma modeli” un MK 2019. gada 14. maija protokollēmums</w:t>
      </w:r>
      <w:r w:rsidRPr="00E92B39">
        <w:rPr>
          <w:sz w:val="18"/>
          <w:szCs w:val="18"/>
          <w:shd w:val="clear" w:color="auto" w:fill="FFFFFF"/>
        </w:rPr>
        <w:t xml:space="preserve"> Nr. 24., 23.§</w:t>
      </w:r>
      <w:r w:rsidRPr="00E92B39">
        <w:rPr>
          <w:sz w:val="18"/>
          <w:szCs w:val="18"/>
        </w:rPr>
        <w:t xml:space="preserve">. Pieejami: </w:t>
      </w:r>
      <w:hyperlink r:id="rId1" w:history="1">
        <w:r w:rsidRPr="00E92B39">
          <w:rPr>
            <w:rStyle w:val="Hyperlink"/>
            <w:sz w:val="18"/>
            <w:szCs w:val="18"/>
          </w:rPr>
          <w:t>http://tap.mk.gov.lv/lv/mk/tap/?pid=40472896</w:t>
        </w:r>
      </w:hyperlink>
    </w:p>
  </w:footnote>
  <w:footnote w:id="2">
    <w:p w14:paraId="2BABB10F"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Latvijas Republikas Saeimas 2019. gada 21. marta lēmums “Par administratīvi teritoriālās reformas turpināšanu”. Pieejams: </w:t>
      </w:r>
      <w:hyperlink r:id="rId2" w:history="1">
        <w:r w:rsidRPr="00E92B39">
          <w:rPr>
            <w:rStyle w:val="Hyperlink"/>
            <w:sz w:val="18"/>
            <w:szCs w:val="18"/>
          </w:rPr>
          <w:t>https://likumi.lv/ta/id/305738-par-administrativi-teritorialas-reformas-turpinasanu</w:t>
        </w:r>
      </w:hyperlink>
    </w:p>
  </w:footnote>
  <w:footnote w:id="3">
    <w:p w14:paraId="2BABB110" w14:textId="77777777" w:rsidR="001B17BB" w:rsidRPr="00E92B39" w:rsidRDefault="001B17BB" w:rsidP="00C3049F">
      <w:pPr>
        <w:pStyle w:val="FootnoteText"/>
        <w:ind w:firstLine="0"/>
        <w:jc w:val="left"/>
        <w:rPr>
          <w:color w:val="0000FF"/>
          <w:sz w:val="18"/>
          <w:szCs w:val="18"/>
          <w:u w:val="single"/>
        </w:rPr>
      </w:pPr>
      <w:r w:rsidRPr="00E92B39">
        <w:rPr>
          <w:rStyle w:val="FootnoteReference"/>
          <w:sz w:val="18"/>
          <w:szCs w:val="18"/>
        </w:rPr>
        <w:footnoteRef/>
      </w:r>
      <w:r w:rsidRPr="00E92B39">
        <w:rPr>
          <w:sz w:val="18"/>
          <w:szCs w:val="18"/>
        </w:rPr>
        <w:t xml:space="preserve"> 2019. gada 14. maija informatīvais ziņojums “Par sabiedriskai apspriešanai izvirzāmo administratīvi teritoriālā iedalījuma modeli” un MK 2019. gada 14. maija protokollēmums</w:t>
      </w:r>
      <w:r w:rsidRPr="00E92B39">
        <w:rPr>
          <w:sz w:val="18"/>
          <w:szCs w:val="18"/>
          <w:shd w:val="clear" w:color="auto" w:fill="FFFFFF"/>
        </w:rPr>
        <w:t xml:space="preserve"> Nr. 24., 23.§</w:t>
      </w:r>
      <w:r w:rsidRPr="00E92B39">
        <w:rPr>
          <w:sz w:val="18"/>
          <w:szCs w:val="18"/>
        </w:rPr>
        <w:t xml:space="preserve">. Pieejami: </w:t>
      </w:r>
      <w:hyperlink r:id="rId3" w:history="1">
        <w:r w:rsidRPr="00E92B39">
          <w:rPr>
            <w:rStyle w:val="Hyperlink"/>
            <w:sz w:val="18"/>
            <w:szCs w:val="18"/>
          </w:rPr>
          <w:t>http://tap.mk.gov.lv/lv/mk/tap/?pid=40472896&amp;mode=mk&amp;date=2019-05-14</w:t>
        </w:r>
      </w:hyperlink>
    </w:p>
  </w:footnote>
  <w:footnote w:id="4">
    <w:p w14:paraId="2BABB111" w14:textId="77777777" w:rsidR="001B17BB" w:rsidRDefault="001B17BB" w:rsidP="0005163C">
      <w:pPr>
        <w:pStyle w:val="FootnoteText"/>
        <w:ind w:firstLine="0"/>
        <w:jc w:val="left"/>
        <w:rPr>
          <w:sz w:val="18"/>
          <w:szCs w:val="18"/>
        </w:rPr>
      </w:pPr>
      <w:r>
        <w:rPr>
          <w:rStyle w:val="FootnoteReference"/>
          <w:sz w:val="18"/>
          <w:szCs w:val="18"/>
        </w:rPr>
        <w:footnoteRef/>
      </w:r>
      <w:r>
        <w:rPr>
          <w:sz w:val="18"/>
          <w:szCs w:val="18"/>
        </w:rPr>
        <w:t xml:space="preserve"> 2013. gada 8. oktobra Ministru kabineta atzinums par valsts tiešās pārvaldes funkciju decentralizācijas iespējām attiecībā uz vietējām pašvaldībām. Pieejams: </w:t>
      </w:r>
      <w:hyperlink r:id="rId4" w:history="1">
        <w:r>
          <w:rPr>
            <w:rStyle w:val="Hyperlink"/>
            <w:sz w:val="18"/>
            <w:szCs w:val="18"/>
          </w:rPr>
          <w:t>https://ilgtspejigaattistiba.saeima.lv/attachments/article/702/MK%20atzinums%20par%20funkciju%20dec.iesp%C4%93j%C4%81m_.pdf</w:t>
        </w:r>
      </w:hyperlink>
    </w:p>
  </w:footnote>
  <w:footnote w:id="5">
    <w:p w14:paraId="2BABB112"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w:t>
      </w:r>
      <w:bookmarkStart w:id="19" w:name="_Hlk16241594"/>
      <w:r w:rsidRPr="00E92B39">
        <w:rPr>
          <w:sz w:val="18"/>
          <w:szCs w:val="18"/>
        </w:rPr>
        <w:t xml:space="preserve">Vilerts, K., Zutis, K. &amp; Beņkovskis, K. Kas nosaka Latvijas pašvaldību budžeta izdevumu atšķirības? Latvijas Banka, 2019. </w:t>
      </w:r>
      <w:bookmarkEnd w:id="19"/>
      <w:r w:rsidRPr="00E92B39">
        <w:rPr>
          <w:sz w:val="18"/>
          <w:szCs w:val="18"/>
        </w:rPr>
        <w:t xml:space="preserve">Pieejams: </w:t>
      </w:r>
      <w:hyperlink r:id="rId5" w:history="1">
        <w:r w:rsidRPr="00E92B39">
          <w:rPr>
            <w:rStyle w:val="Hyperlink"/>
            <w:sz w:val="18"/>
            <w:szCs w:val="18"/>
          </w:rPr>
          <w:t>https://datnes.latvijasbanka.lv/diskusijas-materiali/DM_1-20190_lv.pdf</w:t>
        </w:r>
      </w:hyperlink>
      <w:r w:rsidRPr="00E92B39">
        <w:rPr>
          <w:sz w:val="18"/>
          <w:szCs w:val="18"/>
        </w:rPr>
        <w:t xml:space="preserve"> (skatīts 26.07.2019.)</w:t>
      </w:r>
    </w:p>
  </w:footnote>
  <w:footnote w:id="6">
    <w:p w14:paraId="2BABB113"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w:t>
      </w:r>
      <w:r w:rsidRPr="00E92B39">
        <w:rPr>
          <w:sz w:val="18"/>
          <w:szCs w:val="18"/>
        </w:rPr>
        <w:t>Vilerts, K., Zutis, K. &amp; Beņkovskis, K. Kas nosaka Latvijas pašvaldību budžeta izdevumu atšķirības? Latvijas Banka, 2019.</w:t>
      </w:r>
    </w:p>
  </w:footnote>
  <w:footnote w:id="7">
    <w:p w14:paraId="2BABB114"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Centrālā statistikas pārvalde. ISG040. Platība, iedzīvotāju blīvums un iedzīvotāju skaits (gada sākumā un gada vidējais) statistiskajos reģionos, republikas pilsētās un novados. 2019.</w:t>
      </w:r>
    </w:p>
  </w:footnote>
  <w:footnote w:id="8">
    <w:p w14:paraId="2BABB115"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w:t>
      </w:r>
      <w:r w:rsidRPr="00E92B39">
        <w:rPr>
          <w:sz w:val="18"/>
          <w:szCs w:val="18"/>
        </w:rPr>
        <w:t>Vilerts, K., Zutis, K. &amp; Beņkovskis, K. Kas nosaka Latvijas pašvaldību budžeta izdevumu atšķirības? Latvijas Banka, 2019.</w:t>
      </w:r>
    </w:p>
  </w:footnote>
  <w:footnote w:id="9">
    <w:p w14:paraId="2BABB116"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w:t>
      </w:r>
      <w:r w:rsidRPr="00E92B39">
        <w:rPr>
          <w:sz w:val="18"/>
          <w:szCs w:val="18"/>
        </w:rPr>
        <w:t>Vilerts, K., Zutis, K. &amp; Beņkovskis, K. Kas nosaka Latvijas pašvaldību budžeta izdevumu atšķirības? Latvijas Banka, 2019.</w:t>
      </w:r>
    </w:p>
  </w:footnote>
  <w:footnote w:id="10">
    <w:p w14:paraId="2BABB117"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Latvijas ilgtspējīgas attīstības stratēģija līdz 2030. gadam. Apstiprināta Saeimā 2010. gada 10. jūnijā. Pieejama: </w:t>
      </w:r>
      <w:hyperlink r:id="rId6" w:history="1">
        <w:r w:rsidRPr="00E92B39">
          <w:rPr>
            <w:rStyle w:val="Hyperlink"/>
            <w:sz w:val="18"/>
            <w:szCs w:val="18"/>
          </w:rPr>
          <w:t>https://www.pkc.gov.lv/sites/default/files/inline-files/Latvija_2030_7.pdf</w:t>
        </w:r>
      </w:hyperlink>
    </w:p>
  </w:footnote>
  <w:footnote w:id="11">
    <w:p w14:paraId="2BABB118"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„Izvērtējums „Publisko individuālo pakalpojumu klāsta izvērtējums atbilstoši apdzīvojumam”” Pētījuma izvērtējums, izstrādāts Norvēģijas finanšu instrumenta līdzfinansētā projekta Nr.4.3.-24/NFI/INP-002 „Latvijas plānošanas reģionu un vietējo pašvaldību teritoriālās attīstības plānošanas kapacitātes palielināšana un attīstības plānošanas dokumentu izstrādāšana” ietvaros 10.03.2015. ID Nr. VARAM 2014/14, pieejams tiešsaistē:</w:t>
      </w:r>
    </w:p>
    <w:p w14:paraId="2BABB119" w14:textId="77777777" w:rsidR="001B17BB" w:rsidRPr="00E92B39" w:rsidRDefault="001B17BB" w:rsidP="00AE6FC4">
      <w:pPr>
        <w:pStyle w:val="FootnoteText"/>
        <w:ind w:firstLine="0"/>
        <w:rPr>
          <w:sz w:val="18"/>
          <w:szCs w:val="18"/>
        </w:rPr>
      </w:pPr>
      <w:r w:rsidRPr="00E92B39">
        <w:rPr>
          <w:sz w:val="18"/>
          <w:szCs w:val="18"/>
        </w:rPr>
        <w:t xml:space="preserve"> </w:t>
      </w:r>
      <w:hyperlink r:id="rId7" w:history="1">
        <w:r w:rsidRPr="00E92B39">
          <w:rPr>
            <w:rStyle w:val="Hyperlink"/>
            <w:sz w:val="18"/>
            <w:szCs w:val="18"/>
          </w:rPr>
          <w:t>http://ilgtspejigaattistiba.saeima.lv/attachments/553_Gala_atskaite.pdf</w:t>
        </w:r>
      </w:hyperlink>
      <w:r w:rsidRPr="00E92B39">
        <w:rPr>
          <w:sz w:val="18"/>
          <w:szCs w:val="18"/>
        </w:rPr>
        <w:t xml:space="preserve"> </w:t>
      </w:r>
    </w:p>
  </w:footnote>
  <w:footnote w:id="12">
    <w:p w14:paraId="2BABB11A" w14:textId="77777777" w:rsidR="001B17BB" w:rsidRPr="00E92B39" w:rsidRDefault="001B17BB" w:rsidP="00AB435B">
      <w:pPr>
        <w:pStyle w:val="FootnoteText"/>
        <w:ind w:firstLine="0"/>
        <w:rPr>
          <w:sz w:val="18"/>
          <w:szCs w:val="18"/>
        </w:rPr>
      </w:pPr>
      <w:r w:rsidRPr="00E92B39">
        <w:rPr>
          <w:rStyle w:val="FootnoteReference"/>
          <w:sz w:val="18"/>
          <w:szCs w:val="18"/>
        </w:rPr>
        <w:footnoteRef/>
      </w:r>
      <w:r w:rsidRPr="00E92B39">
        <w:rPr>
          <w:sz w:val="18"/>
          <w:szCs w:val="18"/>
        </w:rPr>
        <w:t xml:space="preserve"> 2019. gada 14. maija informatīvais ziņojums “Par skolu tīkla sakārtošanu”. Pieejams: </w:t>
      </w:r>
      <w:hyperlink r:id="rId8" w:history="1">
        <w:r w:rsidRPr="00E92B39">
          <w:rPr>
            <w:rStyle w:val="Hyperlink"/>
            <w:sz w:val="18"/>
            <w:szCs w:val="18"/>
          </w:rPr>
          <w:t>http://tap.mk.gov.lv/lv/mk/tap/?pid=40473011&amp;mode=mk&amp;date=2019-05-14</w:t>
        </w:r>
      </w:hyperlink>
    </w:p>
  </w:footnote>
  <w:footnote w:id="13">
    <w:p w14:paraId="2BABB11B"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Izglītības ministrijas pasūtītais pētījums “Optimālā vispārējās izglītības iestāžu tīkla modeļa izveide Latvijā”, Izpildītājs: SIA "Karšu izdevniecība Jāņa sēta" 2017.gada 29.septembris.</w:t>
      </w:r>
    </w:p>
  </w:footnote>
  <w:footnote w:id="14">
    <w:p w14:paraId="2BABB11C" w14:textId="77777777" w:rsidR="001B17BB" w:rsidRPr="00E92B39" w:rsidRDefault="001B17BB" w:rsidP="00AE6FC4">
      <w:pPr>
        <w:pStyle w:val="FootnoteText"/>
        <w:ind w:firstLine="0"/>
        <w:rPr>
          <w:sz w:val="18"/>
          <w:szCs w:val="18"/>
        </w:rPr>
      </w:pPr>
      <w:r w:rsidRPr="00E92B39">
        <w:rPr>
          <w:rStyle w:val="FootnoteReference"/>
          <w:sz w:val="18"/>
          <w:szCs w:val="18"/>
        </w:rPr>
        <w:footnoteRef/>
      </w:r>
      <w:r w:rsidRPr="00E92B39">
        <w:rPr>
          <w:sz w:val="18"/>
          <w:szCs w:val="18"/>
        </w:rPr>
        <w:t xml:space="preserve"> Latvijas Republikas Satversmes tiesas 2009. gada 20. janvāra lēmums par tiesvedības izbeigšanu lietā Nr. 2008-08-0306. Pieejams: </w:t>
      </w:r>
    </w:p>
    <w:p w14:paraId="2BABB11D" w14:textId="77777777" w:rsidR="001B17BB" w:rsidRPr="00E92B39" w:rsidRDefault="006A56C9" w:rsidP="00AE6FC4">
      <w:pPr>
        <w:pStyle w:val="FootnoteText"/>
        <w:ind w:firstLine="0"/>
        <w:rPr>
          <w:sz w:val="18"/>
          <w:szCs w:val="18"/>
        </w:rPr>
      </w:pPr>
      <w:hyperlink r:id="rId9" w:anchor="search=" w:history="1">
        <w:r w:rsidR="001B17BB" w:rsidRPr="00E92B39">
          <w:rPr>
            <w:rStyle w:val="Hyperlink"/>
            <w:sz w:val="18"/>
            <w:szCs w:val="18"/>
          </w:rPr>
          <w:t>https://www.satv.tiesa.gov.lv/web/viewer.html?file=/wp-content/uploads/2016/02/2008-08-0306_Lemums_izbeigsana.pdf#search=</w:t>
        </w:r>
      </w:hyperlink>
    </w:p>
  </w:footnote>
  <w:footnote w:id="15">
    <w:p w14:paraId="2BABB11E" w14:textId="77777777" w:rsidR="001B17BB" w:rsidRDefault="001B17BB" w:rsidP="006817F4">
      <w:pPr>
        <w:spacing w:before="120" w:line="240" w:lineRule="auto"/>
        <w:ind w:firstLine="0"/>
        <w:rPr>
          <w:iCs/>
          <w:sz w:val="18"/>
          <w:szCs w:val="18"/>
        </w:rPr>
      </w:pPr>
      <w:r w:rsidRPr="00E92B39">
        <w:rPr>
          <w:rStyle w:val="FootnoteReference"/>
          <w:sz w:val="18"/>
          <w:szCs w:val="18"/>
        </w:rPr>
        <w:footnoteRef/>
      </w:r>
      <w:r w:rsidRPr="00E92B39">
        <w:rPr>
          <w:sz w:val="18"/>
          <w:szCs w:val="18"/>
        </w:rPr>
        <w:t xml:space="preserve"> ISG040. </w:t>
      </w:r>
      <w:r w:rsidRPr="00E92B39">
        <w:rPr>
          <w:iCs/>
          <w:sz w:val="18"/>
          <w:szCs w:val="18"/>
        </w:rPr>
        <w:t>Platība, iedzīvotāju blīvums un iedzīvotāju skaits (gada sākumā un gada vidējais) statistiskajos reģionos, republikas pilsētās un novados. CSP. Pieejams:</w:t>
      </w:r>
    </w:p>
    <w:p w14:paraId="2BABB11F" w14:textId="77777777" w:rsidR="001B17BB" w:rsidRPr="00E92B39" w:rsidRDefault="006A56C9" w:rsidP="006817F4">
      <w:pPr>
        <w:spacing w:before="120" w:line="240" w:lineRule="auto"/>
        <w:ind w:firstLine="0"/>
        <w:rPr>
          <w:i/>
          <w:sz w:val="18"/>
          <w:szCs w:val="18"/>
        </w:rPr>
      </w:pPr>
      <w:hyperlink r:id="rId10" w:history="1">
        <w:r w:rsidR="001B17BB" w:rsidRPr="00E92B39">
          <w:rPr>
            <w:rStyle w:val="Hyperlink"/>
            <w:sz w:val="18"/>
            <w:szCs w:val="18"/>
          </w:rPr>
          <w:t>https://data1.csb.gov.lv/pxweb/lv/iedz/iedz__iedzskaits__ikgad/ISG040.px/table/tableViewLayout1/</w:t>
        </w:r>
      </w:hyperlink>
      <w:r w:rsidR="001B17BB" w:rsidRPr="00E92B39">
        <w:rPr>
          <w:sz w:val="18"/>
          <w:szCs w:val="18"/>
        </w:rPr>
        <w:t xml:space="preserve"> (skatīts 07.08.2019)</w:t>
      </w:r>
    </w:p>
  </w:footnote>
  <w:footnote w:id="16">
    <w:p w14:paraId="2BABB120" w14:textId="77777777" w:rsidR="001B17BB" w:rsidRPr="00E92B39" w:rsidRDefault="001B17BB" w:rsidP="006817F4">
      <w:pPr>
        <w:spacing w:before="120" w:line="240" w:lineRule="auto"/>
        <w:ind w:firstLine="0"/>
        <w:rPr>
          <w:sz w:val="18"/>
          <w:szCs w:val="18"/>
        </w:rPr>
      </w:pPr>
      <w:r w:rsidRPr="00E92B39">
        <w:rPr>
          <w:rStyle w:val="FootnoteReference"/>
          <w:sz w:val="18"/>
          <w:szCs w:val="18"/>
        </w:rPr>
        <w:footnoteRef/>
      </w:r>
      <w:r w:rsidRPr="00E92B39">
        <w:rPr>
          <w:sz w:val="18"/>
          <w:szCs w:val="18"/>
        </w:rPr>
        <w:t xml:space="preserve"> ISG020. </w:t>
      </w:r>
      <w:r w:rsidRPr="00E92B39">
        <w:rPr>
          <w:iCs/>
          <w:sz w:val="18"/>
          <w:szCs w:val="18"/>
        </w:rPr>
        <w:t>Iedzīvotāju skaits un tā izmaiņas statistiskajos reģionos, republikas pilsētās, novadu pilsētās un novados 2019. gada sākumā. CSP. Pieejams:</w:t>
      </w:r>
      <w:r w:rsidRPr="00E92B39">
        <w:rPr>
          <w:sz w:val="18"/>
          <w:szCs w:val="18"/>
        </w:rPr>
        <w:t xml:space="preserve"> </w:t>
      </w:r>
      <w:hyperlink r:id="rId11" w:history="1">
        <w:r w:rsidRPr="00E92B39">
          <w:rPr>
            <w:rStyle w:val="Hyperlink"/>
            <w:sz w:val="18"/>
            <w:szCs w:val="18"/>
          </w:rPr>
          <w:t>http://data1.csb.gov.lv/pxweb/lv/iedz/iedz__iedzskaits__ikgad/ISG020.px/table/tableViewLayout1/</w:t>
        </w:r>
      </w:hyperlink>
      <w:r w:rsidRPr="00E92B39">
        <w:rPr>
          <w:sz w:val="18"/>
          <w:szCs w:val="18"/>
        </w:rPr>
        <w:t xml:space="preserve"> (skatīts 07.08.2019)</w:t>
      </w:r>
    </w:p>
  </w:footnote>
  <w:footnote w:id="17">
    <w:p w14:paraId="2BABB121" w14:textId="77777777" w:rsidR="001B17BB" w:rsidRPr="00E92B39" w:rsidRDefault="001B17BB" w:rsidP="006817F4">
      <w:pPr>
        <w:spacing w:before="120" w:line="240" w:lineRule="auto"/>
        <w:ind w:firstLine="0"/>
        <w:rPr>
          <w:i/>
          <w:sz w:val="18"/>
          <w:szCs w:val="18"/>
        </w:rPr>
      </w:pPr>
      <w:r w:rsidRPr="00E92B39">
        <w:rPr>
          <w:rStyle w:val="FootnoteReference"/>
          <w:sz w:val="18"/>
          <w:szCs w:val="18"/>
        </w:rPr>
        <w:footnoteRef/>
      </w:r>
      <w:r w:rsidRPr="00E92B39">
        <w:rPr>
          <w:sz w:val="18"/>
          <w:szCs w:val="18"/>
        </w:rPr>
        <w:t xml:space="preserve"> RIG010. </w:t>
      </w:r>
      <w:r w:rsidRPr="00E92B39">
        <w:rPr>
          <w:iCs/>
          <w:sz w:val="18"/>
          <w:szCs w:val="18"/>
        </w:rPr>
        <w:t xml:space="preserve">Pastāvīgo iedzīvotāju skaits pēc dzimuma un vecuma statistiskajos reģionos, republikas pilsētās, novados, novadu pilsētās, pagastos, ciemos un Rīgas apkaimēs (atbilstoši robežām 2019. gada sākumā). CSP. Pieejams: </w:t>
      </w:r>
      <w:hyperlink r:id="rId12" w:history="1">
        <w:r w:rsidRPr="00E92B39">
          <w:rPr>
            <w:rStyle w:val="Hyperlink"/>
            <w:sz w:val="18"/>
            <w:szCs w:val="18"/>
          </w:rPr>
          <w:t>https://data1.csb.gov.lv/pxweb/lv/iedz/iedz__riga/RIG010.px/table/tableViewLayout1/</w:t>
        </w:r>
      </w:hyperlink>
      <w:r w:rsidRPr="00E92B39">
        <w:rPr>
          <w:i/>
          <w:sz w:val="18"/>
          <w:szCs w:val="18"/>
        </w:rPr>
        <w:t xml:space="preserve"> </w:t>
      </w:r>
      <w:r w:rsidRPr="00E92B39">
        <w:rPr>
          <w:sz w:val="18"/>
          <w:szCs w:val="18"/>
        </w:rPr>
        <w:t>(skatīts 07.08.2019)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620815"/>
      <w:docPartObj>
        <w:docPartGallery w:val="Page Numbers (Top of Page)"/>
        <w:docPartUnique/>
      </w:docPartObj>
    </w:sdtPr>
    <w:sdtEndPr>
      <w:rPr>
        <w:noProof/>
      </w:rPr>
    </w:sdtEndPr>
    <w:sdtContent>
      <w:p w14:paraId="4AF4DCF2" w14:textId="28A642A6" w:rsidR="001B17BB" w:rsidRDefault="001B17BB" w:rsidP="001B17BB">
        <w:pPr>
          <w:pStyle w:val="Header"/>
          <w:ind w:firstLine="0"/>
          <w:jc w:val="center"/>
        </w:pPr>
        <w:r>
          <w:fldChar w:fldCharType="begin"/>
        </w:r>
        <w:r>
          <w:instrText xml:space="preserve"> PAGE   \* MERGEFORMAT </w:instrText>
        </w:r>
        <w:r>
          <w:fldChar w:fldCharType="separate"/>
        </w:r>
        <w:r w:rsidR="00BE7350">
          <w:rPr>
            <w:noProof/>
          </w:rPr>
          <w:t>15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283F" w14:textId="7AE19927" w:rsidR="00FB50AC" w:rsidRDefault="00FB50AC" w:rsidP="00FB50AC">
    <w:pPr>
      <w:pStyle w:val="Header"/>
      <w:ind w:firstLine="0"/>
    </w:pPr>
  </w:p>
  <w:p w14:paraId="7F4206BB" w14:textId="77777777" w:rsidR="00FB50AC" w:rsidRDefault="00FB5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22277"/>
      <w:docPartObj>
        <w:docPartGallery w:val="Page Numbers (Top of Page)"/>
        <w:docPartUnique/>
      </w:docPartObj>
    </w:sdtPr>
    <w:sdtEndPr>
      <w:rPr>
        <w:noProof/>
      </w:rPr>
    </w:sdtEndPr>
    <w:sdtContent>
      <w:p w14:paraId="0074CD7D" w14:textId="325D3E55" w:rsidR="00FB50AC" w:rsidRDefault="00FB50AC">
        <w:pPr>
          <w:pStyle w:val="Header"/>
          <w:jc w:val="center"/>
        </w:pPr>
        <w:r>
          <w:fldChar w:fldCharType="begin"/>
        </w:r>
        <w:r>
          <w:instrText xml:space="preserve"> PAGE   \* MERGEFORMAT </w:instrText>
        </w:r>
        <w:r>
          <w:fldChar w:fldCharType="separate"/>
        </w:r>
        <w:r w:rsidR="00BE7350">
          <w:rPr>
            <w:noProof/>
          </w:rPr>
          <w:t>16</w:t>
        </w:r>
        <w:r>
          <w:rPr>
            <w:noProof/>
          </w:rPr>
          <w:fldChar w:fldCharType="end"/>
        </w:r>
      </w:p>
    </w:sdtContent>
  </w:sdt>
  <w:p w14:paraId="2EB5E248" w14:textId="77777777" w:rsidR="00FB50AC" w:rsidRDefault="00FB50AC" w:rsidP="00FB50A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26C"/>
    <w:multiLevelType w:val="hybridMultilevel"/>
    <w:tmpl w:val="0D4A4E6C"/>
    <w:lvl w:ilvl="0" w:tplc="8D86C0E0">
      <w:start w:val="1"/>
      <w:numFmt w:val="decimal"/>
      <w:lvlText w:val="2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A51CB"/>
    <w:multiLevelType w:val="hybridMultilevel"/>
    <w:tmpl w:val="FAF4F570"/>
    <w:lvl w:ilvl="0" w:tplc="8C7E4EA4">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A7D022C"/>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B3C3119"/>
    <w:multiLevelType w:val="hybridMultilevel"/>
    <w:tmpl w:val="B6C6473C"/>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03">
      <w:start w:val="1"/>
      <w:numFmt w:val="bullet"/>
      <w:lvlText w:val="o"/>
      <w:lvlJc w:val="left"/>
      <w:pPr>
        <w:ind w:left="2880" w:hanging="180"/>
      </w:pPr>
      <w:rPr>
        <w:rFonts w:ascii="Courier New" w:hAnsi="Courier New" w:cs="Courier New"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E976D5E"/>
    <w:multiLevelType w:val="hybridMultilevel"/>
    <w:tmpl w:val="9C48F90C"/>
    <w:lvl w:ilvl="0" w:tplc="43080734">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9A50AD"/>
    <w:multiLevelType w:val="hybridMultilevel"/>
    <w:tmpl w:val="3B96552A"/>
    <w:lvl w:ilvl="0" w:tplc="DD9060C8">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B3C06"/>
    <w:multiLevelType w:val="hybridMultilevel"/>
    <w:tmpl w:val="A22C043C"/>
    <w:lvl w:ilvl="0" w:tplc="F7FE5A1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C7FB1"/>
    <w:multiLevelType w:val="hybridMultilevel"/>
    <w:tmpl w:val="7CA40A2A"/>
    <w:lvl w:ilvl="0" w:tplc="A4A862D8">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3B01"/>
    <w:multiLevelType w:val="hybridMultilevel"/>
    <w:tmpl w:val="7BE475DE"/>
    <w:lvl w:ilvl="0" w:tplc="605E837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65033D"/>
    <w:multiLevelType w:val="hybridMultilevel"/>
    <w:tmpl w:val="E65C0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5124B3"/>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FF53123"/>
    <w:multiLevelType w:val="hybridMultilevel"/>
    <w:tmpl w:val="72FC9EEA"/>
    <w:lvl w:ilvl="0" w:tplc="55F27E7A">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6D22F0"/>
    <w:multiLevelType w:val="hybridMultilevel"/>
    <w:tmpl w:val="1E8AE8E0"/>
    <w:lvl w:ilvl="0" w:tplc="2E96783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D953FF"/>
    <w:multiLevelType w:val="hybridMultilevel"/>
    <w:tmpl w:val="EB4097B4"/>
    <w:lvl w:ilvl="0" w:tplc="7BFE1E42">
      <w:start w:val="1"/>
      <w:numFmt w:val="decimal"/>
      <w:lvlText w:val="%1)"/>
      <w:lvlJc w:val="left"/>
      <w:pPr>
        <w:ind w:left="1440" w:hanging="360"/>
      </w:pPr>
      <w:rPr>
        <w:rFonts w:ascii="Times New Roman" w:eastAsiaTheme="minorEastAsia"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05154CF"/>
    <w:multiLevelType w:val="hybridMultilevel"/>
    <w:tmpl w:val="EB62D10C"/>
    <w:lvl w:ilvl="0" w:tplc="F5DEC750">
      <w:start w:val="1"/>
      <w:numFmt w:val="decimal"/>
      <w:lvlText w:val="2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AD7F4A"/>
    <w:multiLevelType w:val="hybridMultilevel"/>
    <w:tmpl w:val="2ED88D5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1CA5261"/>
    <w:multiLevelType w:val="multilevel"/>
    <w:tmpl w:val="54A49548"/>
    <w:lvl w:ilvl="0">
      <w:start w:val="1"/>
      <w:numFmt w:val="decimal"/>
      <w:lvlText w:val="%1."/>
      <w:lvlJc w:val="left"/>
      <w:pPr>
        <w:ind w:left="1636" w:hanging="360"/>
      </w:pPr>
    </w:lvl>
    <w:lvl w:ilvl="1">
      <w:start w:val="1"/>
      <w:numFmt w:val="decimal"/>
      <w:isLgl/>
      <w:lvlText w:val="%1.%2."/>
      <w:lvlJc w:val="left"/>
      <w:pPr>
        <w:ind w:left="1681"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7" w15:restartNumberingAfterBreak="0">
    <w:nsid w:val="32604B8F"/>
    <w:multiLevelType w:val="hybridMultilevel"/>
    <w:tmpl w:val="7A70A208"/>
    <w:lvl w:ilvl="0" w:tplc="5FA4885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0745C9"/>
    <w:multiLevelType w:val="hybridMultilevel"/>
    <w:tmpl w:val="EDEAD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43E9"/>
    <w:multiLevelType w:val="hybridMultilevel"/>
    <w:tmpl w:val="3EE0A928"/>
    <w:lvl w:ilvl="0" w:tplc="D97CFF92">
      <w:start w:val="1"/>
      <w:numFmt w:val="decimal"/>
      <w:lvlText w:val="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C10CDC"/>
    <w:multiLevelType w:val="hybridMultilevel"/>
    <w:tmpl w:val="B2D8AD0E"/>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1B">
      <w:start w:val="1"/>
      <w:numFmt w:val="lowerRoman"/>
      <w:lvlText w:val="%3."/>
      <w:lvlJc w:val="right"/>
      <w:pPr>
        <w:ind w:left="2880" w:hanging="180"/>
      </w:pPr>
    </w:lvl>
    <w:lvl w:ilvl="3" w:tplc="6E425D9E">
      <w:start w:val="1"/>
      <w:numFmt w:val="decimal"/>
      <w:lvlText w:val="%4."/>
      <w:lvlJc w:val="left"/>
      <w:pPr>
        <w:ind w:left="3600" w:hanging="360"/>
      </w:pPr>
      <w:rPr>
        <w:rFonts w:hint="default"/>
      </w:r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6B15CC0"/>
    <w:multiLevelType w:val="hybridMultilevel"/>
    <w:tmpl w:val="36A840D4"/>
    <w:lvl w:ilvl="0" w:tplc="4FD27CCC">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9034AC"/>
    <w:multiLevelType w:val="hybridMultilevel"/>
    <w:tmpl w:val="D11A5E76"/>
    <w:lvl w:ilvl="0" w:tplc="553415AC">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9848F8"/>
    <w:multiLevelType w:val="hybridMultilevel"/>
    <w:tmpl w:val="5D10A092"/>
    <w:lvl w:ilvl="0" w:tplc="56EC1B1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00353E"/>
    <w:multiLevelType w:val="hybridMultilevel"/>
    <w:tmpl w:val="7F42AD1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1325109"/>
    <w:multiLevelType w:val="hybridMultilevel"/>
    <w:tmpl w:val="096AA588"/>
    <w:lvl w:ilvl="0" w:tplc="D536F1CC">
      <w:start w:val="1"/>
      <w:numFmt w:val="decimal"/>
      <w:lvlText w:val="%1."/>
      <w:lvlJc w:val="left"/>
      <w:pPr>
        <w:ind w:left="1440" w:hanging="360"/>
      </w:pPr>
      <w:rPr>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144106A"/>
    <w:multiLevelType w:val="hybridMultilevel"/>
    <w:tmpl w:val="0270006A"/>
    <w:lvl w:ilvl="0" w:tplc="793C8F6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01CD6"/>
    <w:multiLevelType w:val="hybridMultilevel"/>
    <w:tmpl w:val="EE446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359617F"/>
    <w:multiLevelType w:val="hybridMultilevel"/>
    <w:tmpl w:val="BBD69A0A"/>
    <w:lvl w:ilvl="0" w:tplc="F87AE60A">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7E49A9"/>
    <w:multiLevelType w:val="hybridMultilevel"/>
    <w:tmpl w:val="6F7A0C14"/>
    <w:lvl w:ilvl="0" w:tplc="F1BA03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D24E6F"/>
    <w:multiLevelType w:val="hybridMultilevel"/>
    <w:tmpl w:val="92B25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DF50CC"/>
    <w:multiLevelType w:val="hybridMultilevel"/>
    <w:tmpl w:val="62EC4DDC"/>
    <w:lvl w:ilvl="0" w:tplc="E454116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6666E0"/>
    <w:multiLevelType w:val="hybridMultilevel"/>
    <w:tmpl w:val="22AEB202"/>
    <w:lvl w:ilvl="0" w:tplc="3C0ACC82">
      <w:start w:val="1"/>
      <w:numFmt w:val="decimal"/>
      <w:lvlText w:val="3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CC2CED"/>
    <w:multiLevelType w:val="hybridMultilevel"/>
    <w:tmpl w:val="3116830E"/>
    <w:lvl w:ilvl="0" w:tplc="916433B0">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9C22D6"/>
    <w:multiLevelType w:val="hybridMultilevel"/>
    <w:tmpl w:val="092AFF8A"/>
    <w:lvl w:ilvl="0" w:tplc="EB7CA5C6">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7C7B22"/>
    <w:multiLevelType w:val="hybridMultilevel"/>
    <w:tmpl w:val="39886C58"/>
    <w:lvl w:ilvl="0" w:tplc="D522F5D8">
      <w:start w:val="1"/>
      <w:numFmt w:val="decimal"/>
      <w:lvlText w:val="3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323C18"/>
    <w:multiLevelType w:val="hybridMultilevel"/>
    <w:tmpl w:val="5B1E03AC"/>
    <w:lvl w:ilvl="0" w:tplc="577ED24E">
      <w:start w:val="1"/>
      <w:numFmt w:val="decimal"/>
      <w:lvlText w:val="3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A06C69"/>
    <w:multiLevelType w:val="hybridMultilevel"/>
    <w:tmpl w:val="E64A6000"/>
    <w:lvl w:ilvl="0" w:tplc="C340F7EE">
      <w:start w:val="1"/>
      <w:numFmt w:val="decimal"/>
      <w:lvlText w:val="2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A33C89"/>
    <w:multiLevelType w:val="hybridMultilevel"/>
    <w:tmpl w:val="3B4A043A"/>
    <w:lvl w:ilvl="0" w:tplc="B05C4844">
      <w:start w:val="1"/>
      <w:numFmt w:val="decimal"/>
      <w:lvlText w:val="%1)"/>
      <w:lvlJc w:val="left"/>
      <w:pPr>
        <w:ind w:left="786" w:hanging="360"/>
      </w:pPr>
      <w:rPr>
        <w:rFonts w:hint="default"/>
        <w:vertAlign w:val="baseline"/>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39" w15:restartNumberingAfterBreak="0">
    <w:nsid w:val="6C0D0EEE"/>
    <w:multiLevelType w:val="hybridMultilevel"/>
    <w:tmpl w:val="137CDAB4"/>
    <w:lvl w:ilvl="0" w:tplc="A36CEDCA">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005C2A"/>
    <w:multiLevelType w:val="hybridMultilevel"/>
    <w:tmpl w:val="4B986342"/>
    <w:lvl w:ilvl="0" w:tplc="8C7E4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39B5538"/>
    <w:multiLevelType w:val="hybridMultilevel"/>
    <w:tmpl w:val="D4D69606"/>
    <w:lvl w:ilvl="0" w:tplc="F98E5366">
      <w:start w:val="1"/>
      <w:numFmt w:val="decimal"/>
      <w:lvlText w:val="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17595B"/>
    <w:multiLevelType w:val="hybridMultilevel"/>
    <w:tmpl w:val="776A9934"/>
    <w:lvl w:ilvl="0" w:tplc="714CCFD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180B46"/>
    <w:multiLevelType w:val="hybridMultilevel"/>
    <w:tmpl w:val="E52C8C42"/>
    <w:lvl w:ilvl="0" w:tplc="A93031B8">
      <w:start w:val="1"/>
      <w:numFmt w:val="decimal"/>
      <w:lvlText w:val="2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61641E"/>
    <w:multiLevelType w:val="hybridMultilevel"/>
    <w:tmpl w:val="34BA263C"/>
    <w:lvl w:ilvl="0" w:tplc="DF5E925E">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B5678B"/>
    <w:multiLevelType w:val="hybridMultilevel"/>
    <w:tmpl w:val="935EE178"/>
    <w:lvl w:ilvl="0" w:tplc="ED5EB0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584B07"/>
    <w:multiLevelType w:val="hybridMultilevel"/>
    <w:tmpl w:val="0AC6B2BA"/>
    <w:lvl w:ilvl="0" w:tplc="4226412E">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4E143B"/>
    <w:multiLevelType w:val="hybridMultilevel"/>
    <w:tmpl w:val="531CBCDC"/>
    <w:lvl w:ilvl="0" w:tplc="C51A04E6">
      <w:start w:val="1"/>
      <w:numFmt w:val="decimal"/>
      <w:lvlText w:val="2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8C74ADE"/>
    <w:multiLevelType w:val="hybridMultilevel"/>
    <w:tmpl w:val="A9A82EEE"/>
    <w:lvl w:ilvl="0" w:tplc="6EBCAE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A2B2323"/>
    <w:multiLevelType w:val="hybridMultilevel"/>
    <w:tmpl w:val="5246B668"/>
    <w:lvl w:ilvl="0" w:tplc="B68A5E8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A2E11BE"/>
    <w:multiLevelType w:val="hybridMultilevel"/>
    <w:tmpl w:val="9516EA36"/>
    <w:lvl w:ilvl="0" w:tplc="326CA74C">
      <w:start w:val="1"/>
      <w:numFmt w:val="decimal"/>
      <w:lvlText w:val="1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CB33172"/>
    <w:multiLevelType w:val="hybridMultilevel"/>
    <w:tmpl w:val="5318557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2" w15:restartNumberingAfterBreak="0">
    <w:nsid w:val="7E085CEB"/>
    <w:multiLevelType w:val="hybridMultilevel"/>
    <w:tmpl w:val="8760E0E8"/>
    <w:lvl w:ilvl="0" w:tplc="8A5C70F2">
      <w:start w:val="1"/>
      <w:numFmt w:val="decimal"/>
      <w:lvlText w:val="2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1"/>
  </w:num>
  <w:num w:numId="2">
    <w:abstractNumId w:val="21"/>
  </w:num>
  <w:num w:numId="3">
    <w:abstractNumId w:val="40"/>
  </w:num>
  <w:num w:numId="4">
    <w:abstractNumId w:val="38"/>
  </w:num>
  <w:num w:numId="5">
    <w:abstractNumId w:val="20"/>
  </w:num>
  <w:num w:numId="6">
    <w:abstractNumId w:val="3"/>
  </w:num>
  <w:num w:numId="7">
    <w:abstractNumId w:val="1"/>
  </w:num>
  <w:num w:numId="8">
    <w:abstractNumId w:val="10"/>
  </w:num>
  <w:num w:numId="9">
    <w:abstractNumId w:val="15"/>
  </w:num>
  <w:num w:numId="10">
    <w:abstractNumId w:val="27"/>
  </w:num>
  <w:num w:numId="11">
    <w:abstractNumId w:val="30"/>
  </w:num>
  <w:num w:numId="12">
    <w:abstractNumId w:val="16"/>
  </w:num>
  <w:num w:numId="13">
    <w:abstractNumId w:val="48"/>
  </w:num>
  <w:num w:numId="14">
    <w:abstractNumId w:val="8"/>
  </w:num>
  <w:num w:numId="15">
    <w:abstractNumId w:val="45"/>
  </w:num>
  <w:num w:numId="16">
    <w:abstractNumId w:val="49"/>
  </w:num>
  <w:num w:numId="17">
    <w:abstractNumId w:val="28"/>
  </w:num>
  <w:num w:numId="18">
    <w:abstractNumId w:val="7"/>
  </w:num>
  <w:num w:numId="19">
    <w:abstractNumId w:val="6"/>
  </w:num>
  <w:num w:numId="20">
    <w:abstractNumId w:val="4"/>
  </w:num>
  <w:num w:numId="21">
    <w:abstractNumId w:val="31"/>
  </w:num>
  <w:num w:numId="22">
    <w:abstractNumId w:val="11"/>
  </w:num>
  <w:num w:numId="23">
    <w:abstractNumId w:val="46"/>
  </w:num>
  <w:num w:numId="24">
    <w:abstractNumId w:val="29"/>
  </w:num>
  <w:num w:numId="25">
    <w:abstractNumId w:val="34"/>
  </w:num>
  <w:num w:numId="26">
    <w:abstractNumId w:val="5"/>
  </w:num>
  <w:num w:numId="27">
    <w:abstractNumId w:val="50"/>
  </w:num>
  <w:num w:numId="28">
    <w:abstractNumId w:val="33"/>
  </w:num>
  <w:num w:numId="29">
    <w:abstractNumId w:val="17"/>
  </w:num>
  <w:num w:numId="30">
    <w:abstractNumId w:val="26"/>
  </w:num>
  <w:num w:numId="31">
    <w:abstractNumId w:val="22"/>
  </w:num>
  <w:num w:numId="32">
    <w:abstractNumId w:val="37"/>
  </w:num>
  <w:num w:numId="33">
    <w:abstractNumId w:val="47"/>
  </w:num>
  <w:num w:numId="34">
    <w:abstractNumId w:val="0"/>
  </w:num>
  <w:num w:numId="35">
    <w:abstractNumId w:val="52"/>
  </w:num>
  <w:num w:numId="36">
    <w:abstractNumId w:val="43"/>
  </w:num>
  <w:num w:numId="37">
    <w:abstractNumId w:val="14"/>
  </w:num>
  <w:num w:numId="38">
    <w:abstractNumId w:val="32"/>
  </w:num>
  <w:num w:numId="39">
    <w:abstractNumId w:val="19"/>
  </w:num>
  <w:num w:numId="40">
    <w:abstractNumId w:val="41"/>
  </w:num>
  <w:num w:numId="41">
    <w:abstractNumId w:val="23"/>
  </w:num>
  <w:num w:numId="42">
    <w:abstractNumId w:val="42"/>
  </w:num>
  <w:num w:numId="43">
    <w:abstractNumId w:val="12"/>
  </w:num>
  <w:num w:numId="44">
    <w:abstractNumId w:val="39"/>
  </w:num>
  <w:num w:numId="45">
    <w:abstractNumId w:val="44"/>
  </w:num>
  <w:num w:numId="46">
    <w:abstractNumId w:val="35"/>
  </w:num>
  <w:num w:numId="47">
    <w:abstractNumId w:val="36"/>
  </w:num>
  <w:num w:numId="48">
    <w:abstractNumId w:val="9"/>
  </w:num>
  <w:num w:numId="49">
    <w:abstractNumId w:val="25"/>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8"/>
  </w:num>
  <w:num w:numId="54">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0D"/>
    <w:rsid w:val="00014CF5"/>
    <w:rsid w:val="00023C2A"/>
    <w:rsid w:val="00026C6B"/>
    <w:rsid w:val="000346C8"/>
    <w:rsid w:val="000350A0"/>
    <w:rsid w:val="0005163C"/>
    <w:rsid w:val="00053570"/>
    <w:rsid w:val="00073C44"/>
    <w:rsid w:val="00092591"/>
    <w:rsid w:val="000A0563"/>
    <w:rsid w:val="000A168B"/>
    <w:rsid w:val="000A2A5D"/>
    <w:rsid w:val="000A7A12"/>
    <w:rsid w:val="000B4268"/>
    <w:rsid w:val="000C0BCA"/>
    <w:rsid w:val="000C4DA3"/>
    <w:rsid w:val="000E3D19"/>
    <w:rsid w:val="000E4A5A"/>
    <w:rsid w:val="000F0BD0"/>
    <w:rsid w:val="000F19D1"/>
    <w:rsid w:val="00111703"/>
    <w:rsid w:val="0011210E"/>
    <w:rsid w:val="00116BD2"/>
    <w:rsid w:val="00123B83"/>
    <w:rsid w:val="001434E2"/>
    <w:rsid w:val="0015102F"/>
    <w:rsid w:val="00163730"/>
    <w:rsid w:val="00172081"/>
    <w:rsid w:val="001763AC"/>
    <w:rsid w:val="00176C26"/>
    <w:rsid w:val="0017786C"/>
    <w:rsid w:val="00191C89"/>
    <w:rsid w:val="00194F67"/>
    <w:rsid w:val="001A038F"/>
    <w:rsid w:val="001A18DE"/>
    <w:rsid w:val="001B17BB"/>
    <w:rsid w:val="001B2A72"/>
    <w:rsid w:val="001D627E"/>
    <w:rsid w:val="001E2225"/>
    <w:rsid w:val="00200C48"/>
    <w:rsid w:val="002052FB"/>
    <w:rsid w:val="002163AB"/>
    <w:rsid w:val="00221D5D"/>
    <w:rsid w:val="00223D8B"/>
    <w:rsid w:val="002307D7"/>
    <w:rsid w:val="0024006D"/>
    <w:rsid w:val="002473C7"/>
    <w:rsid w:val="00263BC0"/>
    <w:rsid w:val="00271998"/>
    <w:rsid w:val="002C277F"/>
    <w:rsid w:val="002D4C21"/>
    <w:rsid w:val="002E1E11"/>
    <w:rsid w:val="00301D08"/>
    <w:rsid w:val="003170AE"/>
    <w:rsid w:val="003276F5"/>
    <w:rsid w:val="003458F1"/>
    <w:rsid w:val="0034625F"/>
    <w:rsid w:val="00360ED3"/>
    <w:rsid w:val="003701E0"/>
    <w:rsid w:val="00382076"/>
    <w:rsid w:val="00397B99"/>
    <w:rsid w:val="003A2F2F"/>
    <w:rsid w:val="003A5F52"/>
    <w:rsid w:val="003A71FC"/>
    <w:rsid w:val="003B513E"/>
    <w:rsid w:val="003C37A9"/>
    <w:rsid w:val="003D4746"/>
    <w:rsid w:val="004022E2"/>
    <w:rsid w:val="004025BC"/>
    <w:rsid w:val="00403F70"/>
    <w:rsid w:val="0040706A"/>
    <w:rsid w:val="00410E25"/>
    <w:rsid w:val="0041283B"/>
    <w:rsid w:val="00415117"/>
    <w:rsid w:val="00445768"/>
    <w:rsid w:val="00451834"/>
    <w:rsid w:val="00461309"/>
    <w:rsid w:val="0046199C"/>
    <w:rsid w:val="004639A9"/>
    <w:rsid w:val="0047098B"/>
    <w:rsid w:val="00484BE8"/>
    <w:rsid w:val="004A3FA5"/>
    <w:rsid w:val="004C124A"/>
    <w:rsid w:val="004D15D3"/>
    <w:rsid w:val="004E5FC3"/>
    <w:rsid w:val="004F0DD3"/>
    <w:rsid w:val="004F0F99"/>
    <w:rsid w:val="004F1BA2"/>
    <w:rsid w:val="004F40D3"/>
    <w:rsid w:val="0050183E"/>
    <w:rsid w:val="00516701"/>
    <w:rsid w:val="005242D0"/>
    <w:rsid w:val="00543F31"/>
    <w:rsid w:val="005450CB"/>
    <w:rsid w:val="00554CFE"/>
    <w:rsid w:val="00583BD2"/>
    <w:rsid w:val="005A3DC7"/>
    <w:rsid w:val="005A60E5"/>
    <w:rsid w:val="005C36B8"/>
    <w:rsid w:val="005C60F3"/>
    <w:rsid w:val="005E6666"/>
    <w:rsid w:val="005F4C69"/>
    <w:rsid w:val="005F5824"/>
    <w:rsid w:val="006030D8"/>
    <w:rsid w:val="00620943"/>
    <w:rsid w:val="00627281"/>
    <w:rsid w:val="00627F2E"/>
    <w:rsid w:val="00636DE8"/>
    <w:rsid w:val="00647821"/>
    <w:rsid w:val="006541E9"/>
    <w:rsid w:val="006645B7"/>
    <w:rsid w:val="00667D93"/>
    <w:rsid w:val="0067056D"/>
    <w:rsid w:val="006817F4"/>
    <w:rsid w:val="00692151"/>
    <w:rsid w:val="006A56C9"/>
    <w:rsid w:val="006A583F"/>
    <w:rsid w:val="006B4613"/>
    <w:rsid w:val="006B47C6"/>
    <w:rsid w:val="006B7162"/>
    <w:rsid w:val="006C426A"/>
    <w:rsid w:val="006C7AA8"/>
    <w:rsid w:val="006D4524"/>
    <w:rsid w:val="006D5988"/>
    <w:rsid w:val="006F007A"/>
    <w:rsid w:val="006F29F3"/>
    <w:rsid w:val="006F4BDD"/>
    <w:rsid w:val="00705D8D"/>
    <w:rsid w:val="007077D5"/>
    <w:rsid w:val="007128AB"/>
    <w:rsid w:val="0072270C"/>
    <w:rsid w:val="00731F1C"/>
    <w:rsid w:val="00735159"/>
    <w:rsid w:val="0076585F"/>
    <w:rsid w:val="0077323D"/>
    <w:rsid w:val="00784F85"/>
    <w:rsid w:val="00792EB6"/>
    <w:rsid w:val="007A4D8F"/>
    <w:rsid w:val="007C1D4C"/>
    <w:rsid w:val="007E332F"/>
    <w:rsid w:val="007E34BF"/>
    <w:rsid w:val="007F4873"/>
    <w:rsid w:val="008007B5"/>
    <w:rsid w:val="00802C98"/>
    <w:rsid w:val="00806DF5"/>
    <w:rsid w:val="0081410D"/>
    <w:rsid w:val="00830776"/>
    <w:rsid w:val="00833EA1"/>
    <w:rsid w:val="008359E7"/>
    <w:rsid w:val="008373BF"/>
    <w:rsid w:val="00850130"/>
    <w:rsid w:val="0085209B"/>
    <w:rsid w:val="00852827"/>
    <w:rsid w:val="0085749F"/>
    <w:rsid w:val="0088110A"/>
    <w:rsid w:val="008811E1"/>
    <w:rsid w:val="00885C98"/>
    <w:rsid w:val="0088616A"/>
    <w:rsid w:val="008944C1"/>
    <w:rsid w:val="008A0060"/>
    <w:rsid w:val="008B2D59"/>
    <w:rsid w:val="008D4441"/>
    <w:rsid w:val="008E3654"/>
    <w:rsid w:val="008F0777"/>
    <w:rsid w:val="008F07F0"/>
    <w:rsid w:val="008F12D0"/>
    <w:rsid w:val="008F31E7"/>
    <w:rsid w:val="008F550D"/>
    <w:rsid w:val="008F7F6A"/>
    <w:rsid w:val="00906F74"/>
    <w:rsid w:val="0091283C"/>
    <w:rsid w:val="009274EF"/>
    <w:rsid w:val="00937B6D"/>
    <w:rsid w:val="009450AE"/>
    <w:rsid w:val="00970EA8"/>
    <w:rsid w:val="00973820"/>
    <w:rsid w:val="0098072C"/>
    <w:rsid w:val="00980DA4"/>
    <w:rsid w:val="00994061"/>
    <w:rsid w:val="009A4B44"/>
    <w:rsid w:val="009D39EA"/>
    <w:rsid w:val="009D43F7"/>
    <w:rsid w:val="009E2CFC"/>
    <w:rsid w:val="009F2438"/>
    <w:rsid w:val="00A07811"/>
    <w:rsid w:val="00A1123C"/>
    <w:rsid w:val="00A1225A"/>
    <w:rsid w:val="00A12754"/>
    <w:rsid w:val="00A16409"/>
    <w:rsid w:val="00A1777C"/>
    <w:rsid w:val="00A36B14"/>
    <w:rsid w:val="00A36B3C"/>
    <w:rsid w:val="00A504B4"/>
    <w:rsid w:val="00A50B27"/>
    <w:rsid w:val="00A5371C"/>
    <w:rsid w:val="00A72FFD"/>
    <w:rsid w:val="00A7797B"/>
    <w:rsid w:val="00A8341B"/>
    <w:rsid w:val="00A85939"/>
    <w:rsid w:val="00AB1E26"/>
    <w:rsid w:val="00AB3BE3"/>
    <w:rsid w:val="00AB435B"/>
    <w:rsid w:val="00AB6A61"/>
    <w:rsid w:val="00AD1AD3"/>
    <w:rsid w:val="00AD494C"/>
    <w:rsid w:val="00AE6FC4"/>
    <w:rsid w:val="00B0542D"/>
    <w:rsid w:val="00B3614D"/>
    <w:rsid w:val="00B61617"/>
    <w:rsid w:val="00B91EDE"/>
    <w:rsid w:val="00BA3FFC"/>
    <w:rsid w:val="00BA65FD"/>
    <w:rsid w:val="00BB0ACB"/>
    <w:rsid w:val="00BB6867"/>
    <w:rsid w:val="00BB7EB8"/>
    <w:rsid w:val="00BC16F5"/>
    <w:rsid w:val="00BE2D64"/>
    <w:rsid w:val="00BE7350"/>
    <w:rsid w:val="00BF2557"/>
    <w:rsid w:val="00BF3FC1"/>
    <w:rsid w:val="00BF7C64"/>
    <w:rsid w:val="00C01B90"/>
    <w:rsid w:val="00C03380"/>
    <w:rsid w:val="00C105F1"/>
    <w:rsid w:val="00C12563"/>
    <w:rsid w:val="00C125C8"/>
    <w:rsid w:val="00C12CAD"/>
    <w:rsid w:val="00C2410D"/>
    <w:rsid w:val="00C3049F"/>
    <w:rsid w:val="00C33355"/>
    <w:rsid w:val="00C418DE"/>
    <w:rsid w:val="00C44501"/>
    <w:rsid w:val="00C45D6A"/>
    <w:rsid w:val="00C4675B"/>
    <w:rsid w:val="00C50574"/>
    <w:rsid w:val="00C541D5"/>
    <w:rsid w:val="00C60F0B"/>
    <w:rsid w:val="00C805D6"/>
    <w:rsid w:val="00C9740F"/>
    <w:rsid w:val="00CA2A72"/>
    <w:rsid w:val="00CB4B3B"/>
    <w:rsid w:val="00CB7895"/>
    <w:rsid w:val="00CC1E99"/>
    <w:rsid w:val="00CD17D5"/>
    <w:rsid w:val="00CD24F3"/>
    <w:rsid w:val="00CF02E5"/>
    <w:rsid w:val="00D03727"/>
    <w:rsid w:val="00D03E52"/>
    <w:rsid w:val="00D10CB8"/>
    <w:rsid w:val="00D15EBA"/>
    <w:rsid w:val="00D20F9E"/>
    <w:rsid w:val="00D25701"/>
    <w:rsid w:val="00D31ECF"/>
    <w:rsid w:val="00D54B95"/>
    <w:rsid w:val="00D54D2A"/>
    <w:rsid w:val="00D63AF4"/>
    <w:rsid w:val="00D73E58"/>
    <w:rsid w:val="00D757D4"/>
    <w:rsid w:val="00D75C8E"/>
    <w:rsid w:val="00D827D2"/>
    <w:rsid w:val="00D934CE"/>
    <w:rsid w:val="00D95353"/>
    <w:rsid w:val="00DD4D05"/>
    <w:rsid w:val="00DD5948"/>
    <w:rsid w:val="00DD5BE3"/>
    <w:rsid w:val="00DD716C"/>
    <w:rsid w:val="00DE2CA0"/>
    <w:rsid w:val="00DE428B"/>
    <w:rsid w:val="00DE5214"/>
    <w:rsid w:val="00E02988"/>
    <w:rsid w:val="00E11C08"/>
    <w:rsid w:val="00E17E6E"/>
    <w:rsid w:val="00E22A3B"/>
    <w:rsid w:val="00E30D55"/>
    <w:rsid w:val="00E36714"/>
    <w:rsid w:val="00E4581C"/>
    <w:rsid w:val="00E54517"/>
    <w:rsid w:val="00E60EB3"/>
    <w:rsid w:val="00E61782"/>
    <w:rsid w:val="00E65FE2"/>
    <w:rsid w:val="00E70F67"/>
    <w:rsid w:val="00E74F91"/>
    <w:rsid w:val="00E815EB"/>
    <w:rsid w:val="00E81D44"/>
    <w:rsid w:val="00E82F6A"/>
    <w:rsid w:val="00E92B39"/>
    <w:rsid w:val="00E9613B"/>
    <w:rsid w:val="00E976F8"/>
    <w:rsid w:val="00EC3792"/>
    <w:rsid w:val="00EC4744"/>
    <w:rsid w:val="00ED236D"/>
    <w:rsid w:val="00EE3F19"/>
    <w:rsid w:val="00EF01CC"/>
    <w:rsid w:val="00F06C98"/>
    <w:rsid w:val="00F10580"/>
    <w:rsid w:val="00F12DE3"/>
    <w:rsid w:val="00F15AFE"/>
    <w:rsid w:val="00F1795B"/>
    <w:rsid w:val="00F33410"/>
    <w:rsid w:val="00F42313"/>
    <w:rsid w:val="00F43887"/>
    <w:rsid w:val="00F4482F"/>
    <w:rsid w:val="00F7405D"/>
    <w:rsid w:val="00F819FB"/>
    <w:rsid w:val="00F9608C"/>
    <w:rsid w:val="00FA1973"/>
    <w:rsid w:val="00FA7535"/>
    <w:rsid w:val="00FB50AC"/>
    <w:rsid w:val="00FB76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BA904"/>
  <w15:chartTrackingRefBased/>
  <w15:docId w15:val="{BB461220-10BE-4332-A90D-7A61355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535"/>
    <w:pPr>
      <w:spacing w:after="0" w:line="276" w:lineRule="auto"/>
      <w:ind w:firstLine="720"/>
      <w:contextualSpacing/>
      <w:jc w:val="both"/>
    </w:pPr>
    <w:rPr>
      <w:rFonts w:ascii="Times New Roman" w:eastAsiaTheme="minorEastAsia" w:hAnsi="Times New Roman"/>
      <w:sz w:val="24"/>
      <w:szCs w:val="21"/>
    </w:rPr>
  </w:style>
  <w:style w:type="paragraph" w:styleId="Heading1">
    <w:name w:val="heading 1"/>
    <w:basedOn w:val="Normal"/>
    <w:next w:val="Normal"/>
    <w:link w:val="Heading1Char"/>
    <w:uiPriority w:val="9"/>
    <w:qFormat/>
    <w:rsid w:val="005C36B8"/>
    <w:pPr>
      <w:keepNext/>
      <w:keepLines/>
      <w:numPr>
        <w:numId w:val="2"/>
      </w:numPr>
      <w:spacing w:before="240" w:after="240" w:line="240" w:lineRule="auto"/>
      <w:ind w:left="426"/>
      <w:jc w:val="center"/>
      <w:outlineLvl w:val="0"/>
    </w:pPr>
    <w:rPr>
      <w:rFonts w:eastAsiaTheme="majorEastAsia" w:cs="Times New Roman"/>
      <w:b/>
      <w:caps/>
      <w:szCs w:val="24"/>
    </w:rPr>
  </w:style>
  <w:style w:type="paragraph" w:styleId="Heading2">
    <w:name w:val="heading 2"/>
    <w:basedOn w:val="Normal"/>
    <w:next w:val="Normal"/>
    <w:link w:val="Heading2Char"/>
    <w:uiPriority w:val="9"/>
    <w:unhideWhenUsed/>
    <w:qFormat/>
    <w:rsid w:val="00CB4B3B"/>
    <w:pPr>
      <w:keepNext/>
      <w:keepLines/>
      <w:spacing w:before="240" w:after="120"/>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3FFC"/>
    <w:pPr>
      <w:spacing w:after="80"/>
      <w:ind w:firstLine="0"/>
      <w:jc w:val="right"/>
      <w:outlineLvl w:val="2"/>
    </w:pPr>
    <w:rPr>
      <w:rFonts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B8"/>
    <w:rPr>
      <w:rFonts w:ascii="Times New Roman" w:eastAsiaTheme="majorEastAsia" w:hAnsi="Times New Roman" w:cs="Times New Roman"/>
      <w:b/>
      <w:caps/>
      <w:sz w:val="24"/>
      <w:szCs w:val="24"/>
    </w:rPr>
  </w:style>
  <w:style w:type="paragraph" w:styleId="NormalWeb">
    <w:name w:val="Normal (Web)"/>
    <w:basedOn w:val="Normal"/>
    <w:uiPriority w:val="99"/>
    <w:unhideWhenUsed/>
    <w:rsid w:val="00667D93"/>
    <w:pPr>
      <w:spacing w:before="100" w:beforeAutospacing="1" w:after="100" w:afterAutospacing="1" w:line="240" w:lineRule="auto"/>
    </w:pPr>
    <w:rPr>
      <w:rFonts w:eastAsia="Times New Roman" w:cs="Times New Roman"/>
      <w:szCs w:val="24"/>
      <w:lang w:eastAsia="lv-LV"/>
    </w:rPr>
  </w:style>
  <w:style w:type="character" w:customStyle="1" w:styleId="Heading3Char">
    <w:name w:val="Heading 3 Char"/>
    <w:basedOn w:val="DefaultParagraphFont"/>
    <w:link w:val="Heading3"/>
    <w:uiPriority w:val="9"/>
    <w:rsid w:val="00BA3FFC"/>
    <w:rPr>
      <w:rFonts w:ascii="Times New Roman" w:eastAsiaTheme="minorEastAsia" w:hAnsi="Times New Roman" w:cs="Times New Roman"/>
      <w:i/>
      <w:iCs/>
      <w:sz w:val="24"/>
      <w:szCs w:val="24"/>
    </w:rPr>
  </w:style>
  <w:style w:type="paragraph" w:styleId="FootnoteText">
    <w:name w:val="footnote text"/>
    <w:basedOn w:val="Normal"/>
    <w:link w:val="FootnoteTextChar"/>
    <w:uiPriority w:val="99"/>
    <w:unhideWhenUsed/>
    <w:rsid w:val="002E1E11"/>
    <w:pPr>
      <w:spacing w:line="240" w:lineRule="auto"/>
    </w:pPr>
    <w:rPr>
      <w:sz w:val="20"/>
      <w:szCs w:val="20"/>
    </w:rPr>
  </w:style>
  <w:style w:type="character" w:customStyle="1" w:styleId="FootnoteTextChar">
    <w:name w:val="Footnote Text Char"/>
    <w:basedOn w:val="DefaultParagraphFont"/>
    <w:link w:val="FootnoteText"/>
    <w:uiPriority w:val="99"/>
    <w:rsid w:val="002E1E11"/>
    <w:rPr>
      <w:rFonts w:eastAsiaTheme="minorEastAsia"/>
      <w:sz w:val="20"/>
      <w:szCs w:val="20"/>
    </w:rPr>
  </w:style>
  <w:style w:type="character" w:styleId="FootnoteReference">
    <w:name w:val="footnote reference"/>
    <w:basedOn w:val="DefaultParagraphFont"/>
    <w:uiPriority w:val="99"/>
    <w:semiHidden/>
    <w:unhideWhenUsed/>
    <w:rsid w:val="002E1E11"/>
    <w:rPr>
      <w:vertAlign w:val="superscript"/>
    </w:rPr>
  </w:style>
  <w:style w:type="character" w:styleId="Hyperlink">
    <w:name w:val="Hyperlink"/>
    <w:basedOn w:val="DefaultParagraphFont"/>
    <w:uiPriority w:val="99"/>
    <w:unhideWhenUsed/>
    <w:rsid w:val="002E1E11"/>
    <w:rPr>
      <w:color w:val="0000FF"/>
      <w:u w:val="single"/>
    </w:rPr>
  </w:style>
  <w:style w:type="paragraph" w:styleId="Header">
    <w:name w:val="header"/>
    <w:basedOn w:val="Normal"/>
    <w:link w:val="HeaderChar"/>
    <w:uiPriority w:val="99"/>
    <w:unhideWhenUsed/>
    <w:rsid w:val="002E1E11"/>
    <w:pPr>
      <w:tabs>
        <w:tab w:val="center" w:pos="4153"/>
        <w:tab w:val="right" w:pos="8306"/>
      </w:tabs>
      <w:spacing w:line="240" w:lineRule="auto"/>
    </w:pPr>
  </w:style>
  <w:style w:type="character" w:customStyle="1" w:styleId="HeaderChar">
    <w:name w:val="Header Char"/>
    <w:basedOn w:val="DefaultParagraphFont"/>
    <w:link w:val="Header"/>
    <w:uiPriority w:val="99"/>
    <w:rsid w:val="002E1E11"/>
    <w:rPr>
      <w:rFonts w:eastAsiaTheme="minorEastAsia"/>
      <w:sz w:val="21"/>
      <w:szCs w:val="21"/>
    </w:rPr>
  </w:style>
  <w:style w:type="paragraph" w:styleId="Footer">
    <w:name w:val="footer"/>
    <w:basedOn w:val="Normal"/>
    <w:link w:val="FooterChar"/>
    <w:uiPriority w:val="99"/>
    <w:unhideWhenUsed/>
    <w:rsid w:val="002E1E11"/>
    <w:pPr>
      <w:tabs>
        <w:tab w:val="center" w:pos="4153"/>
        <w:tab w:val="right" w:pos="8306"/>
      </w:tabs>
      <w:spacing w:line="240" w:lineRule="auto"/>
    </w:pPr>
  </w:style>
  <w:style w:type="character" w:customStyle="1" w:styleId="FooterChar">
    <w:name w:val="Footer Char"/>
    <w:basedOn w:val="DefaultParagraphFont"/>
    <w:link w:val="Footer"/>
    <w:uiPriority w:val="99"/>
    <w:rsid w:val="002E1E11"/>
    <w:rPr>
      <w:rFonts w:eastAsiaTheme="minorEastAsia"/>
      <w:sz w:val="21"/>
      <w:szCs w:val="21"/>
    </w:rPr>
  </w:style>
  <w:style w:type="paragraph" w:customStyle="1" w:styleId="tv213">
    <w:name w:val="tv213"/>
    <w:basedOn w:val="Normal"/>
    <w:rsid w:val="003458F1"/>
    <w:pPr>
      <w:spacing w:before="100" w:beforeAutospacing="1" w:after="100" w:afterAutospacing="1" w:line="240" w:lineRule="auto"/>
    </w:pPr>
    <w:rPr>
      <w:rFonts w:eastAsia="Times New Roman" w:cs="Times New Roman"/>
      <w:szCs w:val="24"/>
      <w:lang w:eastAsia="lv-LV"/>
    </w:rPr>
  </w:style>
  <w:style w:type="paragraph" w:styleId="ListParagraph">
    <w:name w:val="List Paragraph"/>
    <w:basedOn w:val="Normal"/>
    <w:uiPriority w:val="34"/>
    <w:qFormat/>
    <w:rsid w:val="000E3D19"/>
    <w:pPr>
      <w:ind w:left="720"/>
    </w:pPr>
  </w:style>
  <w:style w:type="paragraph" w:styleId="TOC1">
    <w:name w:val="toc 1"/>
    <w:basedOn w:val="Normal"/>
    <w:next w:val="Normal"/>
    <w:autoRedefine/>
    <w:uiPriority w:val="39"/>
    <w:unhideWhenUsed/>
    <w:rsid w:val="00554CFE"/>
    <w:pPr>
      <w:tabs>
        <w:tab w:val="left" w:pos="440"/>
        <w:tab w:val="left" w:pos="1320"/>
        <w:tab w:val="right" w:leader="dot" w:pos="9061"/>
      </w:tabs>
      <w:spacing w:line="360" w:lineRule="auto"/>
      <w:ind w:left="709" w:hanging="709"/>
    </w:pPr>
    <w:rPr>
      <w:rFonts w:eastAsiaTheme="minorHAnsi"/>
      <w:noProof/>
      <w:szCs w:val="24"/>
    </w:rPr>
  </w:style>
  <w:style w:type="paragraph" w:styleId="BalloonText">
    <w:name w:val="Balloon Text"/>
    <w:basedOn w:val="Normal"/>
    <w:link w:val="BalloonTextChar"/>
    <w:uiPriority w:val="99"/>
    <w:semiHidden/>
    <w:unhideWhenUsed/>
    <w:rsid w:val="00EE3F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1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5371C"/>
    <w:rPr>
      <w:sz w:val="16"/>
      <w:szCs w:val="16"/>
    </w:rPr>
  </w:style>
  <w:style w:type="paragraph" w:styleId="CommentText">
    <w:name w:val="annotation text"/>
    <w:basedOn w:val="Normal"/>
    <w:link w:val="CommentTextChar"/>
    <w:uiPriority w:val="99"/>
    <w:semiHidden/>
    <w:unhideWhenUsed/>
    <w:rsid w:val="00A5371C"/>
    <w:pPr>
      <w:spacing w:line="240" w:lineRule="auto"/>
    </w:pPr>
    <w:rPr>
      <w:sz w:val="20"/>
      <w:szCs w:val="20"/>
    </w:rPr>
  </w:style>
  <w:style w:type="character" w:customStyle="1" w:styleId="CommentTextChar">
    <w:name w:val="Comment Text Char"/>
    <w:basedOn w:val="DefaultParagraphFont"/>
    <w:link w:val="CommentText"/>
    <w:uiPriority w:val="99"/>
    <w:semiHidden/>
    <w:rsid w:val="00A5371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71C"/>
    <w:rPr>
      <w:b/>
      <w:bCs/>
    </w:rPr>
  </w:style>
  <w:style w:type="character" w:customStyle="1" w:styleId="CommentSubjectChar">
    <w:name w:val="Comment Subject Char"/>
    <w:basedOn w:val="CommentTextChar"/>
    <w:link w:val="CommentSubject"/>
    <w:uiPriority w:val="99"/>
    <w:semiHidden/>
    <w:rsid w:val="00A5371C"/>
    <w:rPr>
      <w:rFonts w:eastAsiaTheme="minorEastAsia"/>
      <w:b/>
      <w:bCs/>
      <w:sz w:val="20"/>
      <w:szCs w:val="20"/>
    </w:rPr>
  </w:style>
  <w:style w:type="character" w:styleId="FollowedHyperlink">
    <w:name w:val="FollowedHyperlink"/>
    <w:basedOn w:val="DefaultParagraphFont"/>
    <w:uiPriority w:val="99"/>
    <w:semiHidden/>
    <w:unhideWhenUsed/>
    <w:rsid w:val="0040706A"/>
    <w:rPr>
      <w:color w:val="954F72" w:themeColor="followedHyperlink"/>
      <w:u w:val="single"/>
    </w:rPr>
  </w:style>
  <w:style w:type="paragraph" w:styleId="Revision">
    <w:name w:val="Revision"/>
    <w:hidden/>
    <w:uiPriority w:val="99"/>
    <w:semiHidden/>
    <w:rsid w:val="00DE2CA0"/>
    <w:pPr>
      <w:spacing w:after="0" w:line="240" w:lineRule="auto"/>
    </w:pPr>
    <w:rPr>
      <w:rFonts w:eastAsiaTheme="minorEastAsia"/>
      <w:sz w:val="21"/>
      <w:szCs w:val="21"/>
    </w:rPr>
  </w:style>
  <w:style w:type="character" w:customStyle="1" w:styleId="Heading2Char">
    <w:name w:val="Heading 2 Char"/>
    <w:basedOn w:val="DefaultParagraphFont"/>
    <w:link w:val="Heading2"/>
    <w:uiPriority w:val="9"/>
    <w:rsid w:val="00CB4B3B"/>
    <w:rPr>
      <w:rFonts w:ascii="Times New Roman" w:eastAsiaTheme="majorEastAsia" w:hAnsi="Times New Roman" w:cstheme="majorBidi"/>
      <w:b/>
      <w:sz w:val="24"/>
      <w:szCs w:val="26"/>
    </w:rPr>
  </w:style>
  <w:style w:type="paragraph" w:styleId="NoSpacing">
    <w:name w:val="No Spacing"/>
    <w:uiPriority w:val="1"/>
    <w:qFormat/>
    <w:rsid w:val="00CB4B3B"/>
    <w:pPr>
      <w:spacing w:after="0" w:line="240" w:lineRule="auto"/>
      <w:ind w:firstLine="720"/>
      <w:contextualSpacing/>
      <w:jc w:val="both"/>
    </w:pPr>
    <w:rPr>
      <w:rFonts w:ascii="Times New Roman" w:eastAsiaTheme="minorEastAsia" w:hAnsi="Times New Roman"/>
      <w:sz w:val="24"/>
      <w:szCs w:val="21"/>
    </w:rPr>
  </w:style>
  <w:style w:type="table" w:styleId="TableGrid">
    <w:name w:val="Table Grid"/>
    <w:basedOn w:val="TableNormal"/>
    <w:uiPriority w:val="39"/>
    <w:rsid w:val="004F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1C08"/>
    <w:pPr>
      <w:numPr>
        <w:numId w:val="0"/>
      </w:numPr>
      <w:spacing w:after="0" w:line="259" w:lineRule="auto"/>
      <w:contextualSpacing w:val="0"/>
      <w:jc w:val="left"/>
      <w:outlineLvl w:val="9"/>
    </w:pPr>
    <w:rPr>
      <w:rFonts w:asciiTheme="majorHAnsi" w:hAnsiTheme="majorHAnsi" w:cstheme="majorBidi"/>
      <w:b w:val="0"/>
      <w:caps w:val="0"/>
      <w:color w:val="2E74B5" w:themeColor="accent1" w:themeShade="BF"/>
      <w:sz w:val="32"/>
      <w:szCs w:val="32"/>
      <w:lang w:val="en-US"/>
    </w:rPr>
  </w:style>
  <w:style w:type="paragraph" w:styleId="TOC2">
    <w:name w:val="toc 2"/>
    <w:basedOn w:val="Normal"/>
    <w:next w:val="Normal"/>
    <w:autoRedefine/>
    <w:uiPriority w:val="39"/>
    <w:unhideWhenUsed/>
    <w:rsid w:val="00E11C08"/>
    <w:pPr>
      <w:spacing w:after="100"/>
      <w:ind w:left="240"/>
    </w:pPr>
  </w:style>
  <w:style w:type="character" w:customStyle="1" w:styleId="UnresolvedMention1">
    <w:name w:val="Unresolved Mention1"/>
    <w:basedOn w:val="DefaultParagraphFont"/>
    <w:uiPriority w:val="99"/>
    <w:semiHidden/>
    <w:unhideWhenUsed/>
    <w:rsid w:val="00C805D6"/>
    <w:rPr>
      <w:color w:val="605E5C"/>
      <w:shd w:val="clear" w:color="auto" w:fill="E1DFDD"/>
    </w:rPr>
  </w:style>
  <w:style w:type="table" w:customStyle="1" w:styleId="TableGrid1">
    <w:name w:val="Table Grid1"/>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4CFE"/>
    <w:rPr>
      <w:i/>
      <w:iCs/>
    </w:rPr>
  </w:style>
  <w:style w:type="table" w:customStyle="1" w:styleId="TableGrid31">
    <w:name w:val="Table Grid31"/>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54C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554CF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54C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54C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54C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554CF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554CFE"/>
    <w:pPr>
      <w:spacing w:after="100"/>
      <w:ind w:left="480"/>
    </w:pPr>
  </w:style>
  <w:style w:type="character" w:customStyle="1" w:styleId="UnresolvedMention2">
    <w:name w:val="Unresolved Mention2"/>
    <w:basedOn w:val="DefaultParagraphFont"/>
    <w:uiPriority w:val="99"/>
    <w:semiHidden/>
    <w:unhideWhenUsed/>
    <w:rsid w:val="00E92B39"/>
    <w:rPr>
      <w:color w:val="605E5C"/>
      <w:shd w:val="clear" w:color="auto" w:fill="E1DFDD"/>
    </w:rPr>
  </w:style>
  <w:style w:type="paragraph" w:customStyle="1" w:styleId="Body">
    <w:name w:val="Body"/>
    <w:rsid w:val="001B17B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511">
      <w:bodyDiv w:val="1"/>
      <w:marLeft w:val="0"/>
      <w:marRight w:val="0"/>
      <w:marTop w:val="0"/>
      <w:marBottom w:val="0"/>
      <w:divBdr>
        <w:top w:val="none" w:sz="0" w:space="0" w:color="auto"/>
        <w:left w:val="none" w:sz="0" w:space="0" w:color="auto"/>
        <w:bottom w:val="none" w:sz="0" w:space="0" w:color="auto"/>
        <w:right w:val="none" w:sz="0" w:space="0" w:color="auto"/>
      </w:divBdr>
    </w:div>
    <w:div w:id="208347817">
      <w:bodyDiv w:val="1"/>
      <w:marLeft w:val="0"/>
      <w:marRight w:val="0"/>
      <w:marTop w:val="0"/>
      <w:marBottom w:val="0"/>
      <w:divBdr>
        <w:top w:val="none" w:sz="0" w:space="0" w:color="auto"/>
        <w:left w:val="none" w:sz="0" w:space="0" w:color="auto"/>
        <w:bottom w:val="none" w:sz="0" w:space="0" w:color="auto"/>
        <w:right w:val="none" w:sz="0" w:space="0" w:color="auto"/>
      </w:divBdr>
    </w:div>
    <w:div w:id="255285755">
      <w:bodyDiv w:val="1"/>
      <w:marLeft w:val="0"/>
      <w:marRight w:val="0"/>
      <w:marTop w:val="0"/>
      <w:marBottom w:val="0"/>
      <w:divBdr>
        <w:top w:val="none" w:sz="0" w:space="0" w:color="auto"/>
        <w:left w:val="none" w:sz="0" w:space="0" w:color="auto"/>
        <w:bottom w:val="none" w:sz="0" w:space="0" w:color="auto"/>
        <w:right w:val="none" w:sz="0" w:space="0" w:color="auto"/>
      </w:divBdr>
    </w:div>
    <w:div w:id="302468718">
      <w:bodyDiv w:val="1"/>
      <w:marLeft w:val="0"/>
      <w:marRight w:val="0"/>
      <w:marTop w:val="0"/>
      <w:marBottom w:val="0"/>
      <w:divBdr>
        <w:top w:val="none" w:sz="0" w:space="0" w:color="auto"/>
        <w:left w:val="none" w:sz="0" w:space="0" w:color="auto"/>
        <w:bottom w:val="none" w:sz="0" w:space="0" w:color="auto"/>
        <w:right w:val="none" w:sz="0" w:space="0" w:color="auto"/>
      </w:divBdr>
    </w:div>
    <w:div w:id="315963065">
      <w:bodyDiv w:val="1"/>
      <w:marLeft w:val="0"/>
      <w:marRight w:val="0"/>
      <w:marTop w:val="0"/>
      <w:marBottom w:val="0"/>
      <w:divBdr>
        <w:top w:val="none" w:sz="0" w:space="0" w:color="auto"/>
        <w:left w:val="none" w:sz="0" w:space="0" w:color="auto"/>
        <w:bottom w:val="none" w:sz="0" w:space="0" w:color="auto"/>
        <w:right w:val="none" w:sz="0" w:space="0" w:color="auto"/>
      </w:divBdr>
    </w:div>
    <w:div w:id="370037601">
      <w:bodyDiv w:val="1"/>
      <w:marLeft w:val="0"/>
      <w:marRight w:val="0"/>
      <w:marTop w:val="0"/>
      <w:marBottom w:val="0"/>
      <w:divBdr>
        <w:top w:val="none" w:sz="0" w:space="0" w:color="auto"/>
        <w:left w:val="none" w:sz="0" w:space="0" w:color="auto"/>
        <w:bottom w:val="none" w:sz="0" w:space="0" w:color="auto"/>
        <w:right w:val="none" w:sz="0" w:space="0" w:color="auto"/>
      </w:divBdr>
    </w:div>
    <w:div w:id="721445854">
      <w:bodyDiv w:val="1"/>
      <w:marLeft w:val="0"/>
      <w:marRight w:val="0"/>
      <w:marTop w:val="0"/>
      <w:marBottom w:val="0"/>
      <w:divBdr>
        <w:top w:val="none" w:sz="0" w:space="0" w:color="auto"/>
        <w:left w:val="none" w:sz="0" w:space="0" w:color="auto"/>
        <w:bottom w:val="none" w:sz="0" w:space="0" w:color="auto"/>
        <w:right w:val="none" w:sz="0" w:space="0" w:color="auto"/>
      </w:divBdr>
    </w:div>
    <w:div w:id="786120840">
      <w:bodyDiv w:val="1"/>
      <w:marLeft w:val="0"/>
      <w:marRight w:val="0"/>
      <w:marTop w:val="0"/>
      <w:marBottom w:val="0"/>
      <w:divBdr>
        <w:top w:val="none" w:sz="0" w:space="0" w:color="auto"/>
        <w:left w:val="none" w:sz="0" w:space="0" w:color="auto"/>
        <w:bottom w:val="none" w:sz="0" w:space="0" w:color="auto"/>
        <w:right w:val="none" w:sz="0" w:space="0" w:color="auto"/>
      </w:divBdr>
    </w:div>
    <w:div w:id="829827834">
      <w:bodyDiv w:val="1"/>
      <w:marLeft w:val="0"/>
      <w:marRight w:val="0"/>
      <w:marTop w:val="0"/>
      <w:marBottom w:val="0"/>
      <w:divBdr>
        <w:top w:val="none" w:sz="0" w:space="0" w:color="auto"/>
        <w:left w:val="none" w:sz="0" w:space="0" w:color="auto"/>
        <w:bottom w:val="none" w:sz="0" w:space="0" w:color="auto"/>
        <w:right w:val="none" w:sz="0" w:space="0" w:color="auto"/>
      </w:divBdr>
    </w:div>
    <w:div w:id="850491443">
      <w:bodyDiv w:val="1"/>
      <w:marLeft w:val="0"/>
      <w:marRight w:val="0"/>
      <w:marTop w:val="0"/>
      <w:marBottom w:val="0"/>
      <w:divBdr>
        <w:top w:val="none" w:sz="0" w:space="0" w:color="auto"/>
        <w:left w:val="none" w:sz="0" w:space="0" w:color="auto"/>
        <w:bottom w:val="none" w:sz="0" w:space="0" w:color="auto"/>
        <w:right w:val="none" w:sz="0" w:space="0" w:color="auto"/>
      </w:divBdr>
    </w:div>
    <w:div w:id="886793483">
      <w:bodyDiv w:val="1"/>
      <w:marLeft w:val="0"/>
      <w:marRight w:val="0"/>
      <w:marTop w:val="0"/>
      <w:marBottom w:val="0"/>
      <w:divBdr>
        <w:top w:val="none" w:sz="0" w:space="0" w:color="auto"/>
        <w:left w:val="none" w:sz="0" w:space="0" w:color="auto"/>
        <w:bottom w:val="none" w:sz="0" w:space="0" w:color="auto"/>
        <w:right w:val="none" w:sz="0" w:space="0" w:color="auto"/>
      </w:divBdr>
    </w:div>
    <w:div w:id="968054151">
      <w:bodyDiv w:val="1"/>
      <w:marLeft w:val="0"/>
      <w:marRight w:val="0"/>
      <w:marTop w:val="0"/>
      <w:marBottom w:val="0"/>
      <w:divBdr>
        <w:top w:val="none" w:sz="0" w:space="0" w:color="auto"/>
        <w:left w:val="none" w:sz="0" w:space="0" w:color="auto"/>
        <w:bottom w:val="none" w:sz="0" w:space="0" w:color="auto"/>
        <w:right w:val="none" w:sz="0" w:space="0" w:color="auto"/>
      </w:divBdr>
    </w:div>
    <w:div w:id="1052192350">
      <w:bodyDiv w:val="1"/>
      <w:marLeft w:val="0"/>
      <w:marRight w:val="0"/>
      <w:marTop w:val="0"/>
      <w:marBottom w:val="0"/>
      <w:divBdr>
        <w:top w:val="none" w:sz="0" w:space="0" w:color="auto"/>
        <w:left w:val="none" w:sz="0" w:space="0" w:color="auto"/>
        <w:bottom w:val="none" w:sz="0" w:space="0" w:color="auto"/>
        <w:right w:val="none" w:sz="0" w:space="0" w:color="auto"/>
      </w:divBdr>
    </w:div>
    <w:div w:id="1058548148">
      <w:bodyDiv w:val="1"/>
      <w:marLeft w:val="0"/>
      <w:marRight w:val="0"/>
      <w:marTop w:val="0"/>
      <w:marBottom w:val="0"/>
      <w:divBdr>
        <w:top w:val="none" w:sz="0" w:space="0" w:color="auto"/>
        <w:left w:val="none" w:sz="0" w:space="0" w:color="auto"/>
        <w:bottom w:val="none" w:sz="0" w:space="0" w:color="auto"/>
        <w:right w:val="none" w:sz="0" w:space="0" w:color="auto"/>
      </w:divBdr>
    </w:div>
    <w:div w:id="1087775963">
      <w:bodyDiv w:val="1"/>
      <w:marLeft w:val="0"/>
      <w:marRight w:val="0"/>
      <w:marTop w:val="0"/>
      <w:marBottom w:val="0"/>
      <w:divBdr>
        <w:top w:val="none" w:sz="0" w:space="0" w:color="auto"/>
        <w:left w:val="none" w:sz="0" w:space="0" w:color="auto"/>
        <w:bottom w:val="none" w:sz="0" w:space="0" w:color="auto"/>
        <w:right w:val="none" w:sz="0" w:space="0" w:color="auto"/>
      </w:divBdr>
    </w:div>
    <w:div w:id="1102841098">
      <w:bodyDiv w:val="1"/>
      <w:marLeft w:val="0"/>
      <w:marRight w:val="0"/>
      <w:marTop w:val="0"/>
      <w:marBottom w:val="0"/>
      <w:divBdr>
        <w:top w:val="none" w:sz="0" w:space="0" w:color="auto"/>
        <w:left w:val="none" w:sz="0" w:space="0" w:color="auto"/>
        <w:bottom w:val="none" w:sz="0" w:space="0" w:color="auto"/>
        <w:right w:val="none" w:sz="0" w:space="0" w:color="auto"/>
      </w:divBdr>
    </w:div>
    <w:div w:id="1242326784">
      <w:bodyDiv w:val="1"/>
      <w:marLeft w:val="0"/>
      <w:marRight w:val="0"/>
      <w:marTop w:val="0"/>
      <w:marBottom w:val="0"/>
      <w:divBdr>
        <w:top w:val="none" w:sz="0" w:space="0" w:color="auto"/>
        <w:left w:val="none" w:sz="0" w:space="0" w:color="auto"/>
        <w:bottom w:val="none" w:sz="0" w:space="0" w:color="auto"/>
        <w:right w:val="none" w:sz="0" w:space="0" w:color="auto"/>
      </w:divBdr>
    </w:div>
    <w:div w:id="1307903189">
      <w:bodyDiv w:val="1"/>
      <w:marLeft w:val="0"/>
      <w:marRight w:val="0"/>
      <w:marTop w:val="0"/>
      <w:marBottom w:val="0"/>
      <w:divBdr>
        <w:top w:val="none" w:sz="0" w:space="0" w:color="auto"/>
        <w:left w:val="none" w:sz="0" w:space="0" w:color="auto"/>
        <w:bottom w:val="none" w:sz="0" w:space="0" w:color="auto"/>
        <w:right w:val="none" w:sz="0" w:space="0" w:color="auto"/>
      </w:divBdr>
    </w:div>
    <w:div w:id="1566452110">
      <w:bodyDiv w:val="1"/>
      <w:marLeft w:val="0"/>
      <w:marRight w:val="0"/>
      <w:marTop w:val="0"/>
      <w:marBottom w:val="0"/>
      <w:divBdr>
        <w:top w:val="none" w:sz="0" w:space="0" w:color="auto"/>
        <w:left w:val="none" w:sz="0" w:space="0" w:color="auto"/>
        <w:bottom w:val="none" w:sz="0" w:space="0" w:color="auto"/>
        <w:right w:val="none" w:sz="0" w:space="0" w:color="auto"/>
      </w:divBdr>
    </w:div>
    <w:div w:id="1727995633">
      <w:bodyDiv w:val="1"/>
      <w:marLeft w:val="0"/>
      <w:marRight w:val="0"/>
      <w:marTop w:val="0"/>
      <w:marBottom w:val="0"/>
      <w:divBdr>
        <w:top w:val="none" w:sz="0" w:space="0" w:color="auto"/>
        <w:left w:val="none" w:sz="0" w:space="0" w:color="auto"/>
        <w:bottom w:val="none" w:sz="0" w:space="0" w:color="auto"/>
        <w:right w:val="none" w:sz="0" w:space="0" w:color="auto"/>
      </w:divBdr>
    </w:div>
    <w:div w:id="1741906021">
      <w:bodyDiv w:val="1"/>
      <w:marLeft w:val="0"/>
      <w:marRight w:val="0"/>
      <w:marTop w:val="0"/>
      <w:marBottom w:val="0"/>
      <w:divBdr>
        <w:top w:val="none" w:sz="0" w:space="0" w:color="auto"/>
        <w:left w:val="none" w:sz="0" w:space="0" w:color="auto"/>
        <w:bottom w:val="none" w:sz="0" w:space="0" w:color="auto"/>
        <w:right w:val="none" w:sz="0" w:space="0" w:color="auto"/>
      </w:divBdr>
    </w:div>
    <w:div w:id="1797291330">
      <w:bodyDiv w:val="1"/>
      <w:marLeft w:val="0"/>
      <w:marRight w:val="0"/>
      <w:marTop w:val="0"/>
      <w:marBottom w:val="0"/>
      <w:divBdr>
        <w:top w:val="none" w:sz="0" w:space="0" w:color="auto"/>
        <w:left w:val="none" w:sz="0" w:space="0" w:color="auto"/>
        <w:bottom w:val="none" w:sz="0" w:space="0" w:color="auto"/>
        <w:right w:val="none" w:sz="0" w:space="0" w:color="auto"/>
      </w:divBdr>
    </w:div>
    <w:div w:id="1816483900">
      <w:bodyDiv w:val="1"/>
      <w:marLeft w:val="0"/>
      <w:marRight w:val="0"/>
      <w:marTop w:val="0"/>
      <w:marBottom w:val="0"/>
      <w:divBdr>
        <w:top w:val="none" w:sz="0" w:space="0" w:color="auto"/>
        <w:left w:val="none" w:sz="0" w:space="0" w:color="auto"/>
        <w:bottom w:val="none" w:sz="0" w:space="0" w:color="auto"/>
        <w:right w:val="none" w:sz="0" w:space="0" w:color="auto"/>
      </w:divBdr>
    </w:div>
    <w:div w:id="1879005328">
      <w:bodyDiv w:val="1"/>
      <w:marLeft w:val="0"/>
      <w:marRight w:val="0"/>
      <w:marTop w:val="0"/>
      <w:marBottom w:val="0"/>
      <w:divBdr>
        <w:top w:val="none" w:sz="0" w:space="0" w:color="auto"/>
        <w:left w:val="none" w:sz="0" w:space="0" w:color="auto"/>
        <w:bottom w:val="none" w:sz="0" w:space="0" w:color="auto"/>
        <w:right w:val="none" w:sz="0" w:space="0" w:color="auto"/>
      </w:divBdr>
    </w:div>
    <w:div w:id="1998456242">
      <w:bodyDiv w:val="1"/>
      <w:marLeft w:val="0"/>
      <w:marRight w:val="0"/>
      <w:marTop w:val="0"/>
      <w:marBottom w:val="0"/>
      <w:divBdr>
        <w:top w:val="none" w:sz="0" w:space="0" w:color="auto"/>
        <w:left w:val="none" w:sz="0" w:space="0" w:color="auto"/>
        <w:bottom w:val="none" w:sz="0" w:space="0" w:color="auto"/>
        <w:right w:val="none" w:sz="0" w:space="0" w:color="auto"/>
      </w:divBdr>
    </w:div>
    <w:div w:id="2033191737">
      <w:bodyDiv w:val="1"/>
      <w:marLeft w:val="0"/>
      <w:marRight w:val="0"/>
      <w:marTop w:val="0"/>
      <w:marBottom w:val="0"/>
      <w:divBdr>
        <w:top w:val="none" w:sz="0" w:space="0" w:color="auto"/>
        <w:left w:val="none" w:sz="0" w:space="0" w:color="auto"/>
        <w:bottom w:val="none" w:sz="0" w:space="0" w:color="auto"/>
        <w:right w:val="none" w:sz="0" w:space="0" w:color="auto"/>
      </w:divBdr>
    </w:div>
    <w:div w:id="21144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pid=40473011&amp;mode=mk&amp;date=2019-05-14" TargetMode="External"/><Relationship Id="rId3" Type="http://schemas.openxmlformats.org/officeDocument/2006/relationships/hyperlink" Target="http://tap.mk.gov.lv/lv/mk/tap/?pid=40472896&amp;mode=mk&amp;date=2019-05-14" TargetMode="External"/><Relationship Id="rId7" Type="http://schemas.openxmlformats.org/officeDocument/2006/relationships/hyperlink" Target="http://ilgtspejigaattistiba.saeima.lv/attachments/553_Gala_atskaite.pdf" TargetMode="External"/><Relationship Id="rId12" Type="http://schemas.openxmlformats.org/officeDocument/2006/relationships/hyperlink" Target="https://data1.csb.gov.lv/pxweb/lv/iedz/iedz__riga/RIG010.px/table/tableViewLayout1/" TargetMode="External"/><Relationship Id="rId2" Type="http://schemas.openxmlformats.org/officeDocument/2006/relationships/hyperlink" Target="https://likumi.lv/ta/id/305738-par-administrativi-teritorialas-reformas-turpinasanu" TargetMode="External"/><Relationship Id="rId1" Type="http://schemas.openxmlformats.org/officeDocument/2006/relationships/hyperlink" Target="http://tap.mk.gov.lv/lv/mk/tap/?pid=40472896" TargetMode="External"/><Relationship Id="rId6" Type="http://schemas.openxmlformats.org/officeDocument/2006/relationships/hyperlink" Target="https://www.pkc.gov.lv/sites/default/files/inline-files/Latvija_2030_7.pdf" TargetMode="External"/><Relationship Id="rId11" Type="http://schemas.openxmlformats.org/officeDocument/2006/relationships/hyperlink" Target="http://data1.csb.gov.lv/pxweb/lv/iedz/iedz__iedzskaits__ikgad/ISG020.px/table/tableViewLayout1/" TargetMode="External"/><Relationship Id="rId5" Type="http://schemas.openxmlformats.org/officeDocument/2006/relationships/hyperlink" Target="https://datnes.latvijasbanka.lv/diskusijas-materiali/DM_1-20190_lv.pdf" TargetMode="External"/><Relationship Id="rId10" Type="http://schemas.openxmlformats.org/officeDocument/2006/relationships/hyperlink" Target="https://data1.csb.gov.lv/pxweb/lv/iedz/iedz__iedzskaits__ikgad/ISG040.px/table/tableViewLayout1/" TargetMode="External"/><Relationship Id="rId4" Type="http://schemas.openxmlformats.org/officeDocument/2006/relationships/hyperlink" Target="https://ilgtspejigaattistiba.saeima.lv/attachments/article/702/MK%20atzinums%20par%20funkciju%20dec.iesp%C4%93j%C4%81m_.pdf" TargetMode="External"/><Relationship Id="rId9" Type="http://schemas.openxmlformats.org/officeDocument/2006/relationships/hyperlink" Target="https://www.satv.tiesa.gov.lv/web/viewer.html?file=/wp-content/uploads/2016/02/2008-08-0306_Lemums_izbeigsan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ana.Orlovska\Desktop\Copy%20of%20Novadu%20iedz.sk.prognoze%2020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Sheet1!$I$2</c:f>
              <c:strCache>
                <c:ptCount val="1"/>
                <c:pt idx="0">
                  <c:v>2019, CSP</c:v>
                </c:pt>
              </c:strCache>
            </c:strRef>
          </c:tx>
          <c:spPr>
            <a:solidFill>
              <a:schemeClr val="accent6">
                <a:lumMod val="75000"/>
              </a:schemeClr>
            </a:solidFill>
            <a:ln w="28575">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Sheet1!$H$3:$H$7</c:f>
              <c:strCache>
                <c:ptCount val="5"/>
                <c:pt idx="0">
                  <c:v>mazāk nekā 4000</c:v>
                </c:pt>
                <c:pt idx="1">
                  <c:v>no 4000 līdz 6000</c:v>
                </c:pt>
                <c:pt idx="2">
                  <c:v>no 6000 līdz 8000</c:v>
                </c:pt>
                <c:pt idx="3">
                  <c:v>no 8000 līdz 10 000</c:v>
                </c:pt>
                <c:pt idx="4">
                  <c:v>vairāk nekā 10 000</c:v>
                </c:pt>
              </c:strCache>
            </c:strRef>
          </c:cat>
          <c:val>
            <c:numRef>
              <c:f>Sheet1!$I$3:$I$7</c:f>
              <c:numCache>
                <c:formatCode>General</c:formatCode>
                <c:ptCount val="5"/>
                <c:pt idx="0">
                  <c:v>39</c:v>
                </c:pt>
                <c:pt idx="1">
                  <c:v>19</c:v>
                </c:pt>
                <c:pt idx="2">
                  <c:v>13</c:v>
                </c:pt>
                <c:pt idx="3">
                  <c:v>10</c:v>
                </c:pt>
                <c:pt idx="4">
                  <c:v>38</c:v>
                </c:pt>
              </c:numCache>
            </c:numRef>
          </c:val>
          <c:extLst>
            <c:ext xmlns:c16="http://schemas.microsoft.com/office/drawing/2014/chart" uri="{C3380CC4-5D6E-409C-BE32-E72D297353CC}">
              <c16:uniqueId val="{00000000-7AC1-4859-A067-D8C0CA604DA1}"/>
            </c:ext>
          </c:extLst>
        </c:ser>
        <c:ser>
          <c:idx val="1"/>
          <c:order val="1"/>
          <c:tx>
            <c:strRef>
              <c:f>Sheet1!$J$2</c:f>
              <c:strCache>
                <c:ptCount val="1"/>
                <c:pt idx="0">
                  <c:v>prognoze uz 2030, Jāņa sēta</c:v>
                </c:pt>
              </c:strCache>
            </c:strRef>
          </c:tx>
          <c:spPr>
            <a:noFill/>
            <a:ln w="34925">
              <a:solidFill>
                <a:schemeClr val="accent6">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Sheet1!$H$3:$H$7</c:f>
              <c:strCache>
                <c:ptCount val="5"/>
                <c:pt idx="0">
                  <c:v>mazāk nekā 4000</c:v>
                </c:pt>
                <c:pt idx="1">
                  <c:v>no 4000 līdz 6000</c:v>
                </c:pt>
                <c:pt idx="2">
                  <c:v>no 6000 līdz 8000</c:v>
                </c:pt>
                <c:pt idx="3">
                  <c:v>no 8000 līdz 10 000</c:v>
                </c:pt>
                <c:pt idx="4">
                  <c:v>vairāk nekā 10 000</c:v>
                </c:pt>
              </c:strCache>
            </c:strRef>
          </c:cat>
          <c:val>
            <c:numRef>
              <c:f>Sheet1!$J$3:$J$7</c:f>
              <c:numCache>
                <c:formatCode>General</c:formatCode>
                <c:ptCount val="5"/>
                <c:pt idx="0">
                  <c:v>47</c:v>
                </c:pt>
                <c:pt idx="1">
                  <c:v>16</c:v>
                </c:pt>
                <c:pt idx="2">
                  <c:v>13</c:v>
                </c:pt>
                <c:pt idx="3">
                  <c:v>9</c:v>
                </c:pt>
                <c:pt idx="4">
                  <c:v>34</c:v>
                </c:pt>
              </c:numCache>
            </c:numRef>
          </c:val>
          <c:extLst>
            <c:ext xmlns:c16="http://schemas.microsoft.com/office/drawing/2014/chart" uri="{C3380CC4-5D6E-409C-BE32-E72D297353CC}">
              <c16:uniqueId val="{00000001-7AC1-4859-A067-D8C0CA604DA1}"/>
            </c:ext>
          </c:extLst>
        </c:ser>
        <c:dLbls>
          <c:showLegendKey val="0"/>
          <c:showVal val="0"/>
          <c:showCatName val="0"/>
          <c:showSerName val="0"/>
          <c:showPercent val="0"/>
          <c:showBubbleSize val="0"/>
        </c:dLbls>
        <c:gapWidth val="219"/>
        <c:overlap val="-27"/>
        <c:axId val="550244672"/>
        <c:axId val="551097208"/>
      </c:barChart>
      <c:catAx>
        <c:axId val="55024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1097208"/>
        <c:crosses val="autoZero"/>
        <c:auto val="1"/>
        <c:lblAlgn val="ctr"/>
        <c:lblOffset val="100"/>
        <c:noMultiLvlLbl val="0"/>
      </c:catAx>
      <c:valAx>
        <c:axId val="551097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024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B94AC31992EDB4DAD21854140F646B5" ma:contentTypeVersion="10" ma:contentTypeDescription="Izveidot jaunu dokumentu." ma:contentTypeScope="" ma:versionID="df00774329a67e35b549213578c4c570">
  <xsd:schema xmlns:xsd="http://www.w3.org/2001/XMLSchema" xmlns:xs="http://www.w3.org/2001/XMLSchema" xmlns:p="http://schemas.microsoft.com/office/2006/metadata/properties" xmlns:ns3="112ad960-fcc6-4ce0-94db-30ca25b31a35" xmlns:ns4="914542a3-0816-4103-a00b-8658283153ca" targetNamespace="http://schemas.microsoft.com/office/2006/metadata/properties" ma:root="true" ma:fieldsID="7fc4337892edef76b0977a381a453651" ns3:_="" ns4:_="">
    <xsd:import namespace="112ad960-fcc6-4ce0-94db-30ca25b31a35"/>
    <xsd:import namespace="914542a3-0816-4103-a00b-8658283153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d960-fcc6-4ce0-94db-30ca25b3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542a3-0816-4103-a00b-8658283153c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FFC9-EEF9-4642-AEA7-6CB2A8A89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3FA02-1F1D-43BF-B831-A0BF8341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d960-fcc6-4ce0-94db-30ca25b31a35"/>
    <ds:schemaRef ds:uri="914542a3-0816-4103-a00b-86582831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AFCBB-7E13-4B40-9345-C1309894CB99}">
  <ds:schemaRefs>
    <ds:schemaRef ds:uri="http://schemas.microsoft.com/sharepoint/v3/contenttype/forms"/>
  </ds:schemaRefs>
</ds:datastoreItem>
</file>

<file path=customXml/itemProps4.xml><?xml version="1.0" encoding="utf-8"?>
<ds:datastoreItem xmlns:ds="http://schemas.openxmlformats.org/officeDocument/2006/customXml" ds:itemID="{4E6097ED-C383-4C2B-A04A-E7F2FC63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25888</Words>
  <Characters>14757</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Šults</dc:creator>
  <cp:keywords/>
  <dc:description/>
  <cp:lastModifiedBy>linda.milenberga</cp:lastModifiedBy>
  <cp:revision>10</cp:revision>
  <cp:lastPrinted>2019-08-12T11:50:00Z</cp:lastPrinted>
  <dcterms:created xsi:type="dcterms:W3CDTF">2019-09-10T10:51:00Z</dcterms:created>
  <dcterms:modified xsi:type="dcterms:W3CDTF">2019-09-18T13:27:00Z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0x010100CB94AC31992EDB4DAD21854140F646B5</vt:lpwstr>
  </property>
</Properties>
</file>