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35756" w14:textId="77777777" w:rsidR="004F6438" w:rsidRPr="004F6438" w:rsidRDefault="00D10AAA" w:rsidP="004F6438">
      <w:pPr>
        <w:spacing w:before="100" w:beforeAutospacing="1" w:after="100" w:afterAutospacing="1" w:line="240" w:lineRule="auto"/>
        <w:jc w:val="right"/>
        <w:rPr>
          <w:rFonts w:ascii="Times New Roman" w:eastAsia="Times New Roman" w:hAnsi="Times New Roman" w:cs="Times New Roman"/>
          <w:i/>
          <w:sz w:val="28"/>
          <w:szCs w:val="28"/>
          <w:lang w:eastAsia="lv-LV"/>
        </w:rPr>
      </w:pPr>
      <w:bookmarkStart w:id="0" w:name="OLE_LINK3"/>
      <w:bookmarkStart w:id="1" w:name="OLE_LINK4"/>
      <w:bookmarkStart w:id="2" w:name="OLE_LINK1"/>
      <w:r>
        <w:rPr>
          <w:rFonts w:ascii="Times New Roman" w:eastAsia="Times New Roman" w:hAnsi="Times New Roman" w:cs="Times New Roman"/>
          <w:i/>
          <w:sz w:val="28"/>
          <w:szCs w:val="28"/>
          <w:lang w:eastAsia="lv-LV"/>
        </w:rPr>
        <w:t>P</w:t>
      </w:r>
      <w:r w:rsidR="004F6438" w:rsidRPr="004F6438">
        <w:rPr>
          <w:rFonts w:ascii="Times New Roman" w:eastAsia="Times New Roman" w:hAnsi="Times New Roman" w:cs="Times New Roman"/>
          <w:i/>
          <w:sz w:val="28"/>
          <w:szCs w:val="28"/>
          <w:lang w:eastAsia="lv-LV"/>
        </w:rPr>
        <w:t>rojekts</w:t>
      </w:r>
    </w:p>
    <w:bookmarkEnd w:id="0"/>
    <w:bookmarkEnd w:id="1"/>
    <w:bookmarkEnd w:id="2"/>
    <w:p w14:paraId="6BEA41E6" w14:textId="33DDF324" w:rsidR="004F6438" w:rsidRDefault="00894613" w:rsidP="00894613">
      <w:pPr>
        <w:tabs>
          <w:tab w:val="left" w:pos="6840"/>
        </w:tabs>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 xml:space="preserve">Informatīvais ziņojums </w:t>
      </w:r>
      <w:r w:rsidR="00746C7A" w:rsidRPr="00746C7A">
        <w:rPr>
          <w:rFonts w:ascii="Times New Roman" w:eastAsia="Times New Roman" w:hAnsi="Times New Roman" w:cs="Times New Roman"/>
          <w:b/>
          <w:sz w:val="28"/>
          <w:szCs w:val="28"/>
          <w:lang w:eastAsia="lv-LV"/>
        </w:rPr>
        <w:t>“</w:t>
      </w:r>
      <w:r w:rsidR="00746C7A">
        <w:rPr>
          <w:rFonts w:ascii="Times New Roman" w:eastAsia="Times New Roman" w:hAnsi="Times New Roman" w:cs="Times New Roman"/>
          <w:b/>
          <w:sz w:val="28"/>
          <w:szCs w:val="28"/>
          <w:lang w:eastAsia="lv-LV"/>
        </w:rPr>
        <w:t>P</w:t>
      </w:r>
      <w:r>
        <w:rPr>
          <w:rFonts w:ascii="Times New Roman" w:eastAsia="Times New Roman" w:hAnsi="Times New Roman" w:cs="Times New Roman"/>
          <w:b/>
          <w:sz w:val="28"/>
          <w:szCs w:val="28"/>
          <w:lang w:eastAsia="lv-LV"/>
        </w:rPr>
        <w:t>ar i</w:t>
      </w:r>
      <w:r w:rsidRPr="00894613">
        <w:rPr>
          <w:rFonts w:ascii="Times New Roman" w:eastAsia="Times New Roman" w:hAnsi="Times New Roman" w:cs="Times New Roman"/>
          <w:b/>
          <w:sz w:val="28"/>
          <w:szCs w:val="28"/>
          <w:lang w:eastAsia="lv-LV"/>
        </w:rPr>
        <w:t>nvestīciju programm</w:t>
      </w:r>
      <w:r>
        <w:rPr>
          <w:rFonts w:ascii="Times New Roman" w:eastAsia="Times New Roman" w:hAnsi="Times New Roman" w:cs="Times New Roman"/>
          <w:b/>
          <w:sz w:val="28"/>
          <w:szCs w:val="28"/>
          <w:lang w:eastAsia="lv-LV"/>
        </w:rPr>
        <w:t>u</w:t>
      </w:r>
      <w:r w:rsidRPr="00894613">
        <w:rPr>
          <w:rFonts w:ascii="Times New Roman" w:eastAsia="Times New Roman" w:hAnsi="Times New Roman" w:cs="Times New Roman"/>
          <w:b/>
          <w:sz w:val="28"/>
          <w:szCs w:val="28"/>
          <w:lang w:eastAsia="lv-LV"/>
        </w:rPr>
        <w:t xml:space="preserve"> autoceļu attīstība</w:t>
      </w:r>
      <w:r>
        <w:rPr>
          <w:rFonts w:ascii="Times New Roman" w:eastAsia="Times New Roman" w:hAnsi="Times New Roman" w:cs="Times New Roman"/>
          <w:b/>
          <w:sz w:val="28"/>
          <w:szCs w:val="28"/>
          <w:lang w:eastAsia="lv-LV"/>
        </w:rPr>
        <w:t>i</w:t>
      </w:r>
      <w:r w:rsidRPr="00894613">
        <w:rPr>
          <w:rFonts w:ascii="Times New Roman" w:eastAsia="Times New Roman" w:hAnsi="Times New Roman" w:cs="Times New Roman"/>
          <w:b/>
          <w:sz w:val="28"/>
          <w:szCs w:val="28"/>
          <w:lang w:eastAsia="lv-LV"/>
        </w:rPr>
        <w:t xml:space="preserve"> administratīvi teritoriālās reformas kontekstā</w:t>
      </w:r>
      <w:r w:rsidR="00746C7A">
        <w:rPr>
          <w:rFonts w:ascii="Times New Roman" w:eastAsia="Times New Roman" w:hAnsi="Times New Roman" w:cs="Times New Roman"/>
          <w:b/>
          <w:sz w:val="28"/>
          <w:szCs w:val="28"/>
          <w:lang w:eastAsia="lv-LV"/>
        </w:rPr>
        <w:t>”</w:t>
      </w:r>
    </w:p>
    <w:p w14:paraId="14EF1596" w14:textId="77777777" w:rsidR="007A6654" w:rsidRDefault="007A6654" w:rsidP="00B84C51">
      <w:pPr>
        <w:spacing w:after="120"/>
        <w:rPr>
          <w:rFonts w:ascii="Times New Roman" w:hAnsi="Times New Roman" w:cs="Times New Roman"/>
          <w:b/>
          <w:sz w:val="24"/>
          <w:szCs w:val="24"/>
        </w:rPr>
      </w:pPr>
    </w:p>
    <w:p w14:paraId="331BC6E0" w14:textId="77777777" w:rsidR="00B84C51" w:rsidRPr="00B84C51" w:rsidRDefault="00B84C51" w:rsidP="00B84C51">
      <w:pPr>
        <w:spacing w:after="120"/>
        <w:rPr>
          <w:rFonts w:ascii="Times New Roman" w:hAnsi="Times New Roman" w:cs="Times New Roman"/>
          <w:b/>
          <w:sz w:val="24"/>
          <w:szCs w:val="24"/>
        </w:rPr>
      </w:pPr>
      <w:r>
        <w:rPr>
          <w:rFonts w:ascii="Times New Roman" w:hAnsi="Times New Roman" w:cs="Times New Roman"/>
          <w:b/>
          <w:sz w:val="24"/>
          <w:szCs w:val="24"/>
        </w:rPr>
        <w:t>1.</w:t>
      </w:r>
      <w:r w:rsidRPr="00B84C51">
        <w:rPr>
          <w:rFonts w:ascii="Times New Roman" w:hAnsi="Times New Roman" w:cs="Times New Roman"/>
          <w:b/>
          <w:sz w:val="24"/>
          <w:szCs w:val="24"/>
        </w:rPr>
        <w:t>Reģionālās attīstības izaicinājumi</w:t>
      </w:r>
      <w:r w:rsidR="00D34C22">
        <w:rPr>
          <w:rFonts w:ascii="Times New Roman" w:hAnsi="Times New Roman" w:cs="Times New Roman"/>
          <w:b/>
          <w:sz w:val="24"/>
          <w:szCs w:val="24"/>
        </w:rPr>
        <w:t xml:space="preserve"> un ceļu infrastruktūra</w:t>
      </w:r>
    </w:p>
    <w:p w14:paraId="4BA95FBB" w14:textId="6D0A054C" w:rsidR="00B84C51" w:rsidRPr="00FC4638" w:rsidRDefault="00B84C51" w:rsidP="00A134E6">
      <w:pPr>
        <w:spacing w:after="120"/>
        <w:jc w:val="both"/>
        <w:rPr>
          <w:rFonts w:ascii="Times New Roman" w:hAnsi="Times New Roman" w:cs="Times New Roman"/>
          <w:sz w:val="24"/>
          <w:szCs w:val="24"/>
        </w:rPr>
      </w:pPr>
      <w:r w:rsidRPr="00FC4638">
        <w:rPr>
          <w:rFonts w:ascii="Times New Roman" w:hAnsi="Times New Roman" w:cs="Times New Roman"/>
          <w:sz w:val="24"/>
          <w:szCs w:val="24"/>
        </w:rPr>
        <w:t xml:space="preserve">Latvijā ir vienas no augstākajām reģionālās attīstības atšķirībām – starp OECD valstīm tās ir trešās augstākās. Rīgas </w:t>
      </w:r>
      <w:r w:rsidR="00A134E6">
        <w:rPr>
          <w:rFonts w:ascii="Times New Roman" w:hAnsi="Times New Roman" w:cs="Times New Roman"/>
          <w:sz w:val="24"/>
          <w:szCs w:val="24"/>
        </w:rPr>
        <w:t xml:space="preserve">plānošanas </w:t>
      </w:r>
      <w:r w:rsidRPr="00FC4638">
        <w:rPr>
          <w:rFonts w:ascii="Times New Roman" w:hAnsi="Times New Roman" w:cs="Times New Roman"/>
          <w:sz w:val="24"/>
          <w:szCs w:val="24"/>
        </w:rPr>
        <w:t>reģionā</w:t>
      </w:r>
      <w:r w:rsidR="00A134E6">
        <w:rPr>
          <w:rFonts w:ascii="Times New Roman" w:hAnsi="Times New Roman" w:cs="Times New Roman"/>
          <w:sz w:val="24"/>
          <w:szCs w:val="24"/>
        </w:rPr>
        <w:t xml:space="preserve"> iekšzemes kopprodukts(turpmāk – </w:t>
      </w:r>
      <w:r w:rsidRPr="00FC4638">
        <w:rPr>
          <w:rFonts w:ascii="Times New Roman" w:hAnsi="Times New Roman" w:cs="Times New Roman"/>
          <w:sz w:val="24"/>
          <w:szCs w:val="24"/>
        </w:rPr>
        <w:t>IKP</w:t>
      </w:r>
      <w:r w:rsidR="00A134E6">
        <w:rPr>
          <w:rFonts w:ascii="Times New Roman" w:hAnsi="Times New Roman" w:cs="Times New Roman"/>
          <w:sz w:val="24"/>
          <w:szCs w:val="24"/>
        </w:rPr>
        <w:t>)</w:t>
      </w:r>
      <w:r w:rsidRPr="00FC4638">
        <w:rPr>
          <w:rFonts w:ascii="Times New Roman" w:hAnsi="Times New Roman" w:cs="Times New Roman"/>
          <w:sz w:val="24"/>
          <w:szCs w:val="24"/>
        </w:rPr>
        <w:t xml:space="preserve"> uz vienu iedzīvotāju 2016.gadā ir 17 213 </w:t>
      </w:r>
      <w:proofErr w:type="spellStart"/>
      <w:r w:rsidRPr="00FC4638">
        <w:rPr>
          <w:rFonts w:ascii="Times New Roman" w:hAnsi="Times New Roman" w:cs="Times New Roman"/>
          <w:i/>
          <w:iCs/>
          <w:sz w:val="24"/>
          <w:szCs w:val="24"/>
        </w:rPr>
        <w:t>euro</w:t>
      </w:r>
      <w:proofErr w:type="spellEnd"/>
      <w:r w:rsidRPr="00FC4638">
        <w:rPr>
          <w:rFonts w:ascii="Times New Roman" w:hAnsi="Times New Roman" w:cs="Times New Roman"/>
          <w:sz w:val="24"/>
          <w:szCs w:val="24"/>
        </w:rPr>
        <w:t xml:space="preserve">, kas ir 135% no vidējā IKP uz vienu iedzīvotāju valstī (12 760 </w:t>
      </w:r>
      <w:proofErr w:type="spellStart"/>
      <w:r w:rsidRPr="00FC4638">
        <w:rPr>
          <w:rFonts w:ascii="Times New Roman" w:hAnsi="Times New Roman" w:cs="Times New Roman"/>
          <w:i/>
          <w:iCs/>
          <w:sz w:val="24"/>
          <w:szCs w:val="24"/>
        </w:rPr>
        <w:t>euro</w:t>
      </w:r>
      <w:proofErr w:type="spellEnd"/>
      <w:r w:rsidR="00A134E6">
        <w:rPr>
          <w:rFonts w:ascii="Times New Roman" w:hAnsi="Times New Roman" w:cs="Times New Roman"/>
          <w:sz w:val="24"/>
          <w:szCs w:val="24"/>
        </w:rPr>
        <w:t>). Kurzemes plānošanas reģiona</w:t>
      </w:r>
      <w:r w:rsidRPr="00FC4638">
        <w:rPr>
          <w:rFonts w:ascii="Times New Roman" w:hAnsi="Times New Roman" w:cs="Times New Roman"/>
          <w:sz w:val="24"/>
          <w:szCs w:val="24"/>
        </w:rPr>
        <w:t xml:space="preserve"> IKP uz vienu iedzīvotāju ir 74% no vidējā IKP uz v</w:t>
      </w:r>
      <w:r w:rsidR="00A134E6">
        <w:rPr>
          <w:rFonts w:ascii="Times New Roman" w:hAnsi="Times New Roman" w:cs="Times New Roman"/>
          <w:sz w:val="24"/>
          <w:szCs w:val="24"/>
        </w:rPr>
        <w:t>ienu iedzīvotāju valstī, Vidzemes plānošanas reģionā - 66%, Zemgales plānošanas reģionā - 63%, bet Latgales plānošanas reģionā -</w:t>
      </w:r>
      <w:r w:rsidRPr="00FC4638">
        <w:rPr>
          <w:rFonts w:ascii="Times New Roman" w:hAnsi="Times New Roman" w:cs="Times New Roman"/>
          <w:sz w:val="24"/>
          <w:szCs w:val="24"/>
        </w:rPr>
        <w:t xml:space="preserve"> 51%.</w:t>
      </w:r>
      <w:r w:rsidRPr="00FC4638">
        <w:rPr>
          <w:rStyle w:val="FootnoteReference"/>
          <w:rFonts w:ascii="Times New Roman" w:hAnsi="Times New Roman" w:cs="Times New Roman"/>
          <w:sz w:val="24"/>
          <w:szCs w:val="24"/>
        </w:rPr>
        <w:footnoteReference w:id="1"/>
      </w:r>
      <w:r w:rsidRPr="00FC4638">
        <w:rPr>
          <w:rFonts w:ascii="Times New Roman" w:hAnsi="Times New Roman" w:cs="Times New Roman"/>
          <w:sz w:val="24"/>
          <w:szCs w:val="24"/>
        </w:rPr>
        <w:t xml:space="preserve"> </w:t>
      </w:r>
    </w:p>
    <w:p w14:paraId="3BCA7967" w14:textId="13D01744" w:rsidR="00B84C51" w:rsidRPr="00FC4638" w:rsidRDefault="00B84C51" w:rsidP="00A134E6">
      <w:pPr>
        <w:spacing w:after="120"/>
        <w:jc w:val="both"/>
        <w:rPr>
          <w:rFonts w:ascii="Times New Roman" w:hAnsi="Times New Roman" w:cs="Times New Roman"/>
          <w:sz w:val="24"/>
          <w:szCs w:val="24"/>
        </w:rPr>
      </w:pPr>
      <w:r w:rsidRPr="00FC4638">
        <w:rPr>
          <w:rFonts w:ascii="Times New Roman" w:hAnsi="Times New Roman" w:cs="Times New Roman"/>
          <w:sz w:val="24"/>
          <w:szCs w:val="24"/>
        </w:rPr>
        <w:t xml:space="preserve">Rīgas </w:t>
      </w:r>
      <w:r w:rsidR="00A134E6">
        <w:rPr>
          <w:rFonts w:ascii="Times New Roman" w:hAnsi="Times New Roman" w:cs="Times New Roman"/>
          <w:sz w:val="24"/>
          <w:szCs w:val="24"/>
        </w:rPr>
        <w:t xml:space="preserve">plānošanas </w:t>
      </w:r>
      <w:r w:rsidRPr="00FC4638">
        <w:rPr>
          <w:rFonts w:ascii="Times New Roman" w:hAnsi="Times New Roman" w:cs="Times New Roman"/>
          <w:sz w:val="24"/>
          <w:szCs w:val="24"/>
        </w:rPr>
        <w:t xml:space="preserve">reģionā IKP uz vienu iedzīvotāju ir 2,6 reizes lielāks nekā Latgales </w:t>
      </w:r>
      <w:r w:rsidR="00A134E6">
        <w:rPr>
          <w:rFonts w:ascii="Times New Roman" w:hAnsi="Times New Roman" w:cs="Times New Roman"/>
          <w:sz w:val="24"/>
          <w:szCs w:val="24"/>
        </w:rPr>
        <w:t xml:space="preserve">plānošanas </w:t>
      </w:r>
      <w:r w:rsidRPr="00FC4638">
        <w:rPr>
          <w:rFonts w:ascii="Times New Roman" w:hAnsi="Times New Roman" w:cs="Times New Roman"/>
          <w:sz w:val="24"/>
          <w:szCs w:val="24"/>
        </w:rPr>
        <w:t xml:space="preserve">reģionā. Turklāt būtiski atšķiras komersantu spēja piesaistīt investīcijas – atšķirības </w:t>
      </w:r>
      <w:proofErr w:type="spellStart"/>
      <w:r w:rsidRPr="00FC4638">
        <w:rPr>
          <w:rFonts w:ascii="Times New Roman" w:hAnsi="Times New Roman" w:cs="Times New Roman"/>
          <w:sz w:val="24"/>
          <w:szCs w:val="24"/>
        </w:rPr>
        <w:t>nefinanšu</w:t>
      </w:r>
      <w:proofErr w:type="spellEnd"/>
      <w:r w:rsidRPr="00FC4638">
        <w:rPr>
          <w:rFonts w:ascii="Times New Roman" w:hAnsi="Times New Roman" w:cs="Times New Roman"/>
          <w:sz w:val="24"/>
          <w:szCs w:val="24"/>
        </w:rPr>
        <w:t xml:space="preserve"> inves</w:t>
      </w:r>
      <w:r w:rsidR="00A134E6">
        <w:rPr>
          <w:rFonts w:ascii="Times New Roman" w:hAnsi="Times New Roman" w:cs="Times New Roman"/>
          <w:sz w:val="24"/>
          <w:szCs w:val="24"/>
        </w:rPr>
        <w:t>tīcijās ir 5,4 reizes starp Rīgas plānošanas reģionu</w:t>
      </w:r>
      <w:r w:rsidRPr="00FC4638">
        <w:rPr>
          <w:rFonts w:ascii="Times New Roman" w:hAnsi="Times New Roman" w:cs="Times New Roman"/>
          <w:sz w:val="24"/>
          <w:szCs w:val="24"/>
        </w:rPr>
        <w:t xml:space="preserve"> un Latgales </w:t>
      </w:r>
      <w:r w:rsidR="00A134E6">
        <w:rPr>
          <w:rFonts w:ascii="Times New Roman" w:hAnsi="Times New Roman" w:cs="Times New Roman"/>
          <w:sz w:val="24"/>
          <w:szCs w:val="24"/>
        </w:rPr>
        <w:t xml:space="preserve">plānošanas </w:t>
      </w:r>
      <w:r w:rsidRPr="00FC4638">
        <w:rPr>
          <w:rFonts w:ascii="Times New Roman" w:hAnsi="Times New Roman" w:cs="Times New Roman"/>
          <w:sz w:val="24"/>
          <w:szCs w:val="24"/>
        </w:rPr>
        <w:t>reģionu. Tā rezultātā nevienlīdzībai Latvijā ir izteikts teritoriāls raksturs – darba samaksas atšķirības starp reģioniem ir 1,6 reizes (jeb 5 līdz 10 gadu starpība starp reģioniem). Reģionālās attīstības atšķirības ir būtiski ietekmējušas arī iedzīvotāju skaita izmaiņas pēdējos 10 gados, un tas būtiski atšķiras reģionāli – Pierīgā pēdējos 10 gados iedzīvotāju skaits ir samazinājies tikai par 1%, kamēr Latgales</w:t>
      </w:r>
      <w:r w:rsidR="00A134E6">
        <w:rPr>
          <w:rFonts w:ascii="Times New Roman" w:hAnsi="Times New Roman" w:cs="Times New Roman"/>
          <w:sz w:val="24"/>
          <w:szCs w:val="24"/>
        </w:rPr>
        <w:t xml:space="preserve"> plānošanas</w:t>
      </w:r>
      <w:r w:rsidRPr="00FC4638">
        <w:rPr>
          <w:rFonts w:ascii="Times New Roman" w:hAnsi="Times New Roman" w:cs="Times New Roman"/>
          <w:sz w:val="24"/>
          <w:szCs w:val="24"/>
        </w:rPr>
        <w:t xml:space="preserve"> reģionā par 20%.</w:t>
      </w:r>
      <w:r w:rsidRPr="00FC4638">
        <w:rPr>
          <w:rStyle w:val="FootnoteReference"/>
          <w:rFonts w:ascii="Times New Roman" w:hAnsi="Times New Roman" w:cs="Times New Roman"/>
          <w:sz w:val="24"/>
          <w:szCs w:val="24"/>
        </w:rPr>
        <w:footnoteReference w:id="2"/>
      </w:r>
      <w:r w:rsidRPr="00FC4638">
        <w:rPr>
          <w:rFonts w:ascii="Times New Roman" w:hAnsi="Times New Roman" w:cs="Times New Roman"/>
          <w:sz w:val="24"/>
          <w:szCs w:val="24"/>
        </w:rPr>
        <w:t xml:space="preserve"> Iedzīvotāju skaits ietekmē arī pašvaldību ieņēmumus un iespējas nodrošināt tiem pakalpojumus. </w:t>
      </w:r>
    </w:p>
    <w:p w14:paraId="61A0308B" w14:textId="1278B271" w:rsidR="00B84C51" w:rsidRDefault="00B84C51" w:rsidP="00B84C51">
      <w:pPr>
        <w:pStyle w:val="Figure"/>
        <w:jc w:val="both"/>
        <w:rPr>
          <w:sz w:val="24"/>
          <w:szCs w:val="24"/>
          <w:lang w:val="lv-LV"/>
        </w:rPr>
      </w:pPr>
      <w:r w:rsidRPr="00C123FE">
        <w:rPr>
          <w:sz w:val="24"/>
          <w:szCs w:val="24"/>
          <w:lang w:val="lv-LV"/>
        </w:rPr>
        <w:t>Apskatot iedzīvotāju skaita samazinājumu un tā ietekmēj</w:t>
      </w:r>
      <w:r>
        <w:rPr>
          <w:sz w:val="24"/>
          <w:szCs w:val="24"/>
          <w:lang w:val="lv-LV"/>
        </w:rPr>
        <w:t>ošos faktorus, redzams, ka</w:t>
      </w:r>
      <w:r w:rsidR="00A134E6">
        <w:rPr>
          <w:sz w:val="24"/>
          <w:szCs w:val="24"/>
          <w:lang w:val="lv-LV"/>
        </w:rPr>
        <w:t>,</w:t>
      </w:r>
      <w:r>
        <w:rPr>
          <w:sz w:val="24"/>
          <w:szCs w:val="24"/>
          <w:lang w:val="lv-LV"/>
        </w:rPr>
        <w:t xml:space="preserve"> jo</w:t>
      </w:r>
      <w:r w:rsidRPr="00C123FE">
        <w:rPr>
          <w:sz w:val="24"/>
          <w:szCs w:val="24"/>
          <w:lang w:val="lv-LV"/>
        </w:rPr>
        <w:t xml:space="preserve"> lielāks iedzīvotāju skai</w:t>
      </w:r>
      <w:r w:rsidR="00A134E6">
        <w:rPr>
          <w:sz w:val="24"/>
          <w:szCs w:val="24"/>
          <w:lang w:val="lv-LV"/>
        </w:rPr>
        <w:t>ta samazinājums ir bijis, jo ar</w:t>
      </w:r>
      <w:r w:rsidRPr="00C123FE">
        <w:rPr>
          <w:sz w:val="24"/>
          <w:szCs w:val="24"/>
          <w:lang w:val="lv-LV"/>
        </w:rPr>
        <w:t>vien nozīmīgāka tajā ir bijusi tieši emigrācija (negatīv</w:t>
      </w:r>
      <w:r w:rsidR="00A134E6">
        <w:rPr>
          <w:sz w:val="24"/>
          <w:szCs w:val="24"/>
          <w:lang w:val="lv-LV"/>
        </w:rPr>
        <w:t>s migrācijas saldo), kur Kurzemes plānošanas reģions</w:t>
      </w:r>
      <w:r w:rsidRPr="00C123FE">
        <w:rPr>
          <w:sz w:val="24"/>
          <w:szCs w:val="24"/>
          <w:lang w:val="lv-LV"/>
        </w:rPr>
        <w:t xml:space="preserve"> sasniedz pat 73% ietekmi, salīdzinoši </w:t>
      </w:r>
      <w:r w:rsidR="00A134E6">
        <w:rPr>
          <w:sz w:val="24"/>
          <w:szCs w:val="24"/>
          <w:lang w:val="lv-LV"/>
        </w:rPr>
        <w:t xml:space="preserve">ar </w:t>
      </w:r>
      <w:r w:rsidRPr="00C123FE">
        <w:rPr>
          <w:sz w:val="24"/>
          <w:szCs w:val="24"/>
          <w:lang w:val="lv-LV"/>
        </w:rPr>
        <w:t xml:space="preserve">Pierīgu, kur tas ir tikai 11%, kur reizē arī Pierīgā ir mazākais iedzīvotāju </w:t>
      </w:r>
      <w:r w:rsidR="00A134E6">
        <w:rPr>
          <w:sz w:val="24"/>
          <w:szCs w:val="24"/>
          <w:lang w:val="lv-LV"/>
        </w:rPr>
        <w:t xml:space="preserve">skaita </w:t>
      </w:r>
      <w:r w:rsidRPr="00C123FE">
        <w:rPr>
          <w:sz w:val="24"/>
          <w:szCs w:val="24"/>
          <w:lang w:val="lv-LV"/>
        </w:rPr>
        <w:t>samazinājums (tikai 1% apmērā). Tāpat novērojama likumsakarība – jo zemāks ir IKP, jo lielāks iedzīvotāju skaita samazinājums, kur noteicošais ir bijis t</w:t>
      </w:r>
      <w:r>
        <w:rPr>
          <w:sz w:val="24"/>
          <w:szCs w:val="24"/>
          <w:lang w:val="lv-LV"/>
        </w:rPr>
        <w:t>ieši emigrācijas faktors (sk. 1</w:t>
      </w:r>
      <w:r w:rsidRPr="00C123FE">
        <w:rPr>
          <w:sz w:val="24"/>
          <w:szCs w:val="24"/>
          <w:lang w:val="lv-LV"/>
        </w:rPr>
        <w:t xml:space="preserve">.attēlu). </w:t>
      </w:r>
    </w:p>
    <w:p w14:paraId="59733350" w14:textId="77777777" w:rsidR="00B84C51" w:rsidRPr="00C123FE" w:rsidRDefault="00B84C51" w:rsidP="00B84C51">
      <w:pPr>
        <w:pStyle w:val="Figure"/>
        <w:jc w:val="both"/>
        <w:rPr>
          <w:sz w:val="24"/>
          <w:szCs w:val="24"/>
        </w:rPr>
      </w:pPr>
    </w:p>
    <w:p w14:paraId="338476B4" w14:textId="77777777" w:rsidR="00B84C51" w:rsidRPr="00C123FE" w:rsidRDefault="00B84C51" w:rsidP="00B84C51">
      <w:pPr>
        <w:spacing w:after="120"/>
        <w:jc w:val="center"/>
        <w:rPr>
          <w:rFonts w:ascii="Times New Roman" w:hAnsi="Times New Roman"/>
          <w:sz w:val="24"/>
          <w:szCs w:val="24"/>
        </w:rPr>
      </w:pPr>
      <w:r w:rsidRPr="00C123FE">
        <w:rPr>
          <w:noProof/>
          <w:lang w:eastAsia="lv-LV"/>
        </w:rPr>
        <w:drawing>
          <wp:inline distT="0" distB="0" distL="0" distR="0" wp14:anchorId="28F1EF5A" wp14:editId="647814C7">
            <wp:extent cx="4686300" cy="2501900"/>
            <wp:effectExtent l="0" t="0" r="0" b="127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BCAADC8" w14:textId="1871655A" w:rsidR="00B84C51" w:rsidRPr="00C123FE" w:rsidRDefault="00B84C51" w:rsidP="00B84C51">
      <w:pPr>
        <w:spacing w:after="120"/>
        <w:jc w:val="center"/>
        <w:rPr>
          <w:rFonts w:ascii="Times New Roman" w:hAnsi="Times New Roman"/>
          <w:i/>
          <w:iCs/>
          <w:sz w:val="24"/>
          <w:szCs w:val="24"/>
        </w:rPr>
      </w:pPr>
      <w:r>
        <w:rPr>
          <w:rFonts w:ascii="Times New Roman" w:hAnsi="Times New Roman"/>
          <w:i/>
          <w:iCs/>
          <w:sz w:val="24"/>
          <w:szCs w:val="24"/>
        </w:rPr>
        <w:t>1</w:t>
      </w:r>
      <w:r w:rsidRPr="00C123FE">
        <w:rPr>
          <w:rFonts w:ascii="Times New Roman" w:hAnsi="Times New Roman"/>
          <w:i/>
          <w:iCs/>
          <w:sz w:val="24"/>
          <w:szCs w:val="24"/>
        </w:rPr>
        <w:t xml:space="preserve">.attēls. </w:t>
      </w:r>
      <w:r w:rsidR="00A134E6">
        <w:rPr>
          <w:rFonts w:ascii="Times New Roman" w:hAnsi="Times New Roman"/>
          <w:i/>
          <w:iCs/>
          <w:sz w:val="24"/>
          <w:szCs w:val="24"/>
        </w:rPr>
        <w:t>Plānošanas reģionu IKP uz vienu iedzīvotāju</w:t>
      </w:r>
      <w:r w:rsidRPr="00C123FE">
        <w:rPr>
          <w:rFonts w:ascii="Times New Roman" w:hAnsi="Times New Roman"/>
          <w:i/>
          <w:iCs/>
          <w:sz w:val="24"/>
          <w:szCs w:val="24"/>
        </w:rPr>
        <w:t xml:space="preserve"> un iedzīvotāju skaita izmaiņas.</w:t>
      </w:r>
    </w:p>
    <w:p w14:paraId="2979BC0E" w14:textId="77777777" w:rsidR="00B84C51" w:rsidRPr="007A6654" w:rsidRDefault="00513286" w:rsidP="00B84C51">
      <w:pPr>
        <w:jc w:val="both"/>
        <w:rPr>
          <w:rFonts w:ascii="Times New Roman" w:hAnsi="Times New Roman" w:cs="Times New Roman"/>
          <w:noProof/>
          <w:sz w:val="24"/>
          <w:szCs w:val="24"/>
          <w:lang w:eastAsia="ko-KR"/>
        </w:rPr>
      </w:pPr>
      <w:r>
        <w:rPr>
          <w:rFonts w:ascii="Times New Roman" w:hAnsi="Times New Roman" w:cs="Times New Roman"/>
          <w:noProof/>
          <w:sz w:val="24"/>
          <w:szCs w:val="24"/>
          <w:lang w:eastAsia="ko-KR"/>
        </w:rPr>
        <w:lastRenderedPageBreak/>
        <w:t>Emigrācija no reģioniem ir cieši saistīta ar darba iespējām tajos</w:t>
      </w:r>
      <w:r w:rsidR="00B84C51" w:rsidRPr="007A6654">
        <w:rPr>
          <w:rFonts w:ascii="Times New Roman" w:hAnsi="Times New Roman" w:cs="Times New Roman"/>
          <w:noProof/>
          <w:sz w:val="24"/>
          <w:szCs w:val="24"/>
          <w:lang w:eastAsia="ko-KR"/>
        </w:rPr>
        <w:t>. Ņemot vērā Rīgas pilsētas nozīmi Latvijas tautsaimniecība, tā ir būtisks darba devējs jebkurai no Latvijas pašvaldībām – tikai 38% iedzīvotāju ir darba iespējas savā pašvaldībā un vidēji 33% no jebkuras pašvaldības strādā Rīgā</w:t>
      </w:r>
      <w:r w:rsidR="00B84C51" w:rsidRPr="00880A1A">
        <w:rPr>
          <w:rFonts w:ascii="Times New Roman" w:hAnsi="Times New Roman" w:cs="Times New Roman"/>
          <w:noProof/>
          <w:sz w:val="24"/>
          <w:szCs w:val="24"/>
          <w:vertAlign w:val="superscript"/>
          <w:lang w:eastAsia="ko-KR"/>
        </w:rPr>
        <w:footnoteReference w:id="3"/>
      </w:r>
      <w:r w:rsidR="00B84C51" w:rsidRPr="007A6654">
        <w:rPr>
          <w:rFonts w:ascii="Times New Roman" w:hAnsi="Times New Roman" w:cs="Times New Roman"/>
          <w:noProof/>
          <w:sz w:val="24"/>
          <w:szCs w:val="24"/>
          <w:lang w:eastAsia="ko-KR"/>
        </w:rPr>
        <w:t>.</w:t>
      </w:r>
    </w:p>
    <w:p w14:paraId="3E303C3A" w14:textId="77777777" w:rsidR="00B84C51" w:rsidRPr="00513286" w:rsidRDefault="00B84C51" w:rsidP="00B84C51">
      <w:pPr>
        <w:pStyle w:val="FootnoteText"/>
        <w:rPr>
          <w:rFonts w:ascii="Times New Roman" w:hAnsi="Times New Roman" w:cs="Times New Roman"/>
          <w:noProof/>
          <w:sz w:val="24"/>
          <w:szCs w:val="24"/>
          <w:lang w:eastAsia="ko-KR"/>
        </w:rPr>
      </w:pPr>
      <w:r w:rsidRPr="00513286">
        <w:rPr>
          <w:rFonts w:ascii="Times New Roman" w:hAnsi="Times New Roman" w:cs="Times New Roman"/>
          <w:noProof/>
          <w:sz w:val="24"/>
          <w:szCs w:val="24"/>
          <w:lang w:eastAsia="ko-KR"/>
        </w:rPr>
        <w:t>Vienlaikus ir 33 pašvaldības, kurās ir būtiski augstākas darba iespējas un ikdienas migrācija uz tām:</w:t>
      </w:r>
    </w:p>
    <w:p w14:paraId="5B83606D" w14:textId="77777777" w:rsidR="00B84C51" w:rsidRPr="00513286" w:rsidRDefault="00B84C51" w:rsidP="00B84C51">
      <w:pPr>
        <w:pStyle w:val="ListParagraph"/>
        <w:numPr>
          <w:ilvl w:val="0"/>
          <w:numId w:val="12"/>
        </w:numPr>
        <w:jc w:val="both"/>
        <w:rPr>
          <w:rFonts w:ascii="Times New Roman" w:hAnsi="Times New Roman" w:cs="Times New Roman"/>
          <w:noProof/>
          <w:sz w:val="24"/>
          <w:szCs w:val="24"/>
          <w:lang w:eastAsia="ko-KR"/>
        </w:rPr>
      </w:pPr>
      <w:r w:rsidRPr="00513286">
        <w:rPr>
          <w:rFonts w:ascii="Times New Roman" w:hAnsi="Times New Roman" w:cs="Times New Roman"/>
          <w:noProof/>
          <w:sz w:val="24"/>
          <w:szCs w:val="24"/>
          <w:lang w:eastAsia="ko-KR"/>
        </w:rPr>
        <w:t>14 pašvaldībās darba iespējas ir vismaz 50% saviem pašvaldības iedzīvotājiem;</w:t>
      </w:r>
    </w:p>
    <w:p w14:paraId="5A1709E4" w14:textId="77777777" w:rsidR="00B84C51" w:rsidRPr="00513286" w:rsidRDefault="00B84C51" w:rsidP="00B84C51">
      <w:pPr>
        <w:pStyle w:val="ListParagraph"/>
        <w:numPr>
          <w:ilvl w:val="0"/>
          <w:numId w:val="12"/>
        </w:numPr>
        <w:jc w:val="both"/>
        <w:rPr>
          <w:rFonts w:ascii="Times New Roman" w:hAnsi="Times New Roman" w:cs="Times New Roman"/>
          <w:noProof/>
          <w:sz w:val="24"/>
          <w:szCs w:val="24"/>
          <w:lang w:eastAsia="ko-KR"/>
        </w:rPr>
      </w:pPr>
      <w:r w:rsidRPr="00513286">
        <w:rPr>
          <w:rFonts w:ascii="Times New Roman" w:hAnsi="Times New Roman" w:cs="Times New Roman"/>
          <w:noProof/>
          <w:sz w:val="24"/>
          <w:szCs w:val="24"/>
          <w:lang w:eastAsia="ko-KR"/>
        </w:rPr>
        <w:t>19 pašvaldības, lai arī nodrošina darba iespējas 30%-49% apmērā saviem pašvaldības iedzīvotājiem, vienlaikus ir būtiski darba devēji arī kaimiņu pašvaldībām – 14 pašvaldībās ir 10%-30% ietekme uz kaimiņu pašvaldības nodarbinātību.</w:t>
      </w:r>
      <w:r w:rsidRPr="00513286">
        <w:rPr>
          <w:rFonts w:ascii="Times New Roman" w:hAnsi="Times New Roman" w:cs="Times New Roman"/>
          <w:noProof/>
          <w:sz w:val="20"/>
          <w:szCs w:val="24"/>
          <w:vertAlign w:val="superscript"/>
          <w:lang w:eastAsia="ko-KR"/>
        </w:rPr>
        <w:footnoteReference w:id="4"/>
      </w:r>
    </w:p>
    <w:p w14:paraId="40E356EE" w14:textId="77777777" w:rsidR="00B84C51" w:rsidRDefault="00B84C51" w:rsidP="00B84C51">
      <w:pPr>
        <w:jc w:val="both"/>
      </w:pPr>
      <w:r>
        <w:rPr>
          <w:noProof/>
          <w:lang w:eastAsia="lv-LV"/>
        </w:rPr>
        <w:drawing>
          <wp:inline distT="0" distB="0" distL="0" distR="0" wp14:anchorId="6DC20243" wp14:editId="46DDBABA">
            <wp:extent cx="5740400" cy="1860605"/>
            <wp:effectExtent l="0" t="0" r="12700" b="635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C8ABFE6" w14:textId="21E6A933" w:rsidR="00B84C51" w:rsidRPr="00DF6900" w:rsidRDefault="00DF6900" w:rsidP="00B84C51">
      <w:pPr>
        <w:spacing w:after="0" w:line="240" w:lineRule="auto"/>
        <w:jc w:val="center"/>
        <w:rPr>
          <w:rFonts w:ascii="Times New Roman" w:hAnsi="Times New Roman"/>
          <w:i/>
          <w:iCs/>
          <w:sz w:val="24"/>
          <w:szCs w:val="24"/>
        </w:rPr>
      </w:pPr>
      <w:r>
        <w:rPr>
          <w:rFonts w:ascii="Times New Roman" w:hAnsi="Times New Roman"/>
          <w:i/>
          <w:iCs/>
          <w:sz w:val="24"/>
          <w:szCs w:val="24"/>
        </w:rPr>
        <w:t>2.attēls</w:t>
      </w:r>
      <w:r w:rsidR="00880A1A">
        <w:rPr>
          <w:rFonts w:ascii="Times New Roman" w:hAnsi="Times New Roman"/>
          <w:i/>
          <w:iCs/>
          <w:sz w:val="24"/>
          <w:szCs w:val="24"/>
        </w:rPr>
        <w:t>.</w:t>
      </w:r>
      <w:r>
        <w:rPr>
          <w:rFonts w:ascii="Times New Roman" w:hAnsi="Times New Roman"/>
          <w:i/>
          <w:iCs/>
          <w:sz w:val="24"/>
          <w:szCs w:val="24"/>
        </w:rPr>
        <w:t xml:space="preserve"> </w:t>
      </w:r>
      <w:r w:rsidR="00B84C51" w:rsidRPr="00DF6900">
        <w:rPr>
          <w:rFonts w:ascii="Times New Roman" w:hAnsi="Times New Roman"/>
          <w:i/>
          <w:iCs/>
          <w:sz w:val="24"/>
          <w:szCs w:val="24"/>
        </w:rPr>
        <w:t xml:space="preserve">Iedzīvotāju īpatsvars, kam ir darba iespējas savā pašvaldībā (VSAA datu aprēķins) </w:t>
      </w:r>
    </w:p>
    <w:p w14:paraId="21F0D9C9" w14:textId="77777777" w:rsidR="007A6654" w:rsidRDefault="007A6654" w:rsidP="00514764">
      <w:pPr>
        <w:spacing w:after="120"/>
        <w:jc w:val="both"/>
        <w:rPr>
          <w:rFonts w:ascii="Times New Roman" w:eastAsia="Times New Roman" w:hAnsi="Times New Roman" w:cs="Times New Roman"/>
          <w:b/>
          <w:sz w:val="24"/>
          <w:szCs w:val="24"/>
        </w:rPr>
      </w:pPr>
    </w:p>
    <w:p w14:paraId="2FDFB7FB" w14:textId="77777777" w:rsidR="00BC08A5" w:rsidRDefault="00AB3AFF" w:rsidP="00514764">
      <w:pPr>
        <w:spacing w:after="120"/>
        <w:jc w:val="both"/>
        <w:rPr>
          <w:rFonts w:ascii="Times New Roman" w:eastAsia="Times New Roman" w:hAnsi="Times New Roman" w:cs="Times New Roman"/>
          <w:sz w:val="24"/>
          <w:szCs w:val="24"/>
        </w:rPr>
      </w:pPr>
      <w:r w:rsidRPr="00AB3AFF">
        <w:rPr>
          <w:rFonts w:ascii="Times New Roman" w:eastAsia="Times New Roman" w:hAnsi="Times New Roman" w:cs="Times New Roman"/>
          <w:b/>
          <w:sz w:val="24"/>
          <w:szCs w:val="24"/>
        </w:rPr>
        <w:t>Līdz ar to būtiska alternatīva emigrācijai</w:t>
      </w:r>
      <w:r w:rsidR="00513286">
        <w:rPr>
          <w:rFonts w:ascii="Times New Roman" w:eastAsia="Times New Roman" w:hAnsi="Times New Roman" w:cs="Times New Roman"/>
          <w:b/>
          <w:sz w:val="24"/>
          <w:szCs w:val="24"/>
        </w:rPr>
        <w:t xml:space="preserve"> no reģioniem</w:t>
      </w:r>
      <w:r w:rsidRPr="00AB3AFF">
        <w:rPr>
          <w:rFonts w:ascii="Times New Roman" w:eastAsia="Times New Roman" w:hAnsi="Times New Roman" w:cs="Times New Roman"/>
          <w:b/>
          <w:sz w:val="24"/>
          <w:szCs w:val="24"/>
        </w:rPr>
        <w:t xml:space="preserve"> var būt laba attīstības centru sasniedzamība reģiona ietvaros.</w:t>
      </w:r>
      <w:r>
        <w:rPr>
          <w:rFonts w:ascii="Times New Roman" w:eastAsia="Times New Roman" w:hAnsi="Times New Roman" w:cs="Times New Roman"/>
          <w:sz w:val="24"/>
          <w:szCs w:val="24"/>
        </w:rPr>
        <w:t xml:space="preserve"> </w:t>
      </w:r>
      <w:r w:rsidR="00BC08A5" w:rsidRPr="009D1283">
        <w:rPr>
          <w:rFonts w:ascii="Times New Roman" w:eastAsia="Times New Roman" w:hAnsi="Times New Roman" w:cs="Times New Roman"/>
          <w:sz w:val="24"/>
          <w:szCs w:val="24"/>
        </w:rPr>
        <w:t xml:space="preserve">Saskaņā ar likumu “Par autoceļiem” vietējie autoceļi ir autoceļi, kas novada administratīvos centrus savieno ar novada pilsētām, novada apdzīvotām teritorijām, kurās atrodas pagastu pārvaldes, ciemiem vai citiem valsts autoceļiem, vai atsevišķu novadu administratīvos centrus savā starpā. Kā liecina Valsts akciju sabiedrības “Latvijas Valsts ceļi” dati, 42% valsts vietējo autoceļu ar melno segumu un 46,5% valsts vietējo ceļu ar grants segumu ir sliktā stāvoklī (2018.gada dati). Pēc Latvijas Pašvaldību savienības vērtējuma ap 50% pašvaldību autoceļu ir sliktā stāvoklī. Lai nodrošinātu ilgtspējīgu iedzīvotāju mobilitāti un novadu centru sasniedzamību, tādejādi nodrošinot gan darba vietu, gan pakalpojumu sasniedzamību, ir jāuzlabo transporta infrastruktūras stāvoklis. </w:t>
      </w:r>
    </w:p>
    <w:p w14:paraId="34A1E85C" w14:textId="77777777" w:rsidR="00AB3AFF" w:rsidRDefault="00AB3AFF" w:rsidP="00514764">
      <w:pPr>
        <w:spacing w:after="120"/>
        <w:jc w:val="both"/>
        <w:rPr>
          <w:rFonts w:ascii="Times New Roman" w:eastAsia="Times New Roman" w:hAnsi="Times New Roman" w:cs="Times New Roman"/>
          <w:sz w:val="24"/>
          <w:szCs w:val="24"/>
        </w:rPr>
      </w:pPr>
    </w:p>
    <w:p w14:paraId="425BD289" w14:textId="77777777" w:rsidR="00AB3AFF" w:rsidRDefault="00AB3AFF" w:rsidP="00514764">
      <w:pPr>
        <w:spacing w:after="120"/>
        <w:jc w:val="both"/>
        <w:rPr>
          <w:rFonts w:ascii="Times New Roman" w:eastAsia="Times New Roman" w:hAnsi="Times New Roman" w:cs="Times New Roman"/>
          <w:b/>
          <w:sz w:val="24"/>
          <w:szCs w:val="24"/>
        </w:rPr>
      </w:pPr>
      <w:r w:rsidRPr="00AB3AFF">
        <w:rPr>
          <w:rFonts w:ascii="Times New Roman" w:eastAsia="Times New Roman" w:hAnsi="Times New Roman" w:cs="Times New Roman"/>
          <w:b/>
          <w:sz w:val="24"/>
          <w:szCs w:val="24"/>
        </w:rPr>
        <w:t>2. Administratīvi teritoriālā reforma</w:t>
      </w:r>
      <w:r w:rsidR="00D34C22">
        <w:rPr>
          <w:rFonts w:ascii="Times New Roman" w:eastAsia="Times New Roman" w:hAnsi="Times New Roman" w:cs="Times New Roman"/>
          <w:b/>
          <w:sz w:val="24"/>
          <w:szCs w:val="24"/>
        </w:rPr>
        <w:t xml:space="preserve"> un tās</w:t>
      </w:r>
      <w:r w:rsidR="00543019">
        <w:rPr>
          <w:rFonts w:ascii="Times New Roman" w:eastAsia="Times New Roman" w:hAnsi="Times New Roman" w:cs="Times New Roman"/>
          <w:b/>
          <w:sz w:val="24"/>
          <w:szCs w:val="24"/>
        </w:rPr>
        <w:t xml:space="preserve"> gaita</w:t>
      </w:r>
      <w:r w:rsidR="00D34C22">
        <w:rPr>
          <w:rFonts w:ascii="Times New Roman" w:eastAsia="Times New Roman" w:hAnsi="Times New Roman" w:cs="Times New Roman"/>
          <w:b/>
          <w:sz w:val="24"/>
          <w:szCs w:val="24"/>
        </w:rPr>
        <w:t xml:space="preserve"> 2019.gadā</w:t>
      </w:r>
    </w:p>
    <w:p w14:paraId="09CA8389" w14:textId="4CC29A0F" w:rsidR="000A6A0A" w:rsidRPr="00DF6900" w:rsidRDefault="000A6A0A" w:rsidP="000A6A0A">
      <w:pPr>
        <w:jc w:val="both"/>
        <w:rPr>
          <w:rFonts w:ascii="Times New Roman" w:eastAsia="Times New Roman" w:hAnsi="Times New Roman" w:cs="Times New Roman"/>
          <w:sz w:val="24"/>
          <w:szCs w:val="24"/>
        </w:rPr>
      </w:pPr>
      <w:r w:rsidRPr="00DF6900">
        <w:rPr>
          <w:rFonts w:ascii="Times New Roman" w:eastAsia="Times New Roman" w:hAnsi="Times New Roman" w:cs="Times New Roman"/>
          <w:sz w:val="24"/>
          <w:szCs w:val="24"/>
        </w:rPr>
        <w:t>Latvijas Republikas Saeima (turpmāk – Saeima) 2019.gada 21. marta sēdē pieņēma lēmumu turpināt 1998. gadā iesākto teritoriālo reformu un līdz 2021. gadam izveidot ekonomiski attīstīties spējīgas administratīvās teritorijas ar vietējām pašvaldībām, un pēc konsultācijām ar pašvaldībām saskaņā ar Eiropas Vietējo pašvaldību hartas 5. pantu un konceptuālā ziņojuma par administratīvi teritoriālo iedalījumu sagatavošanas izstrādāt un līdz 2019. gada 1. decembrim iesniegt Saeimai attiecīgu likumprojektu.</w:t>
      </w:r>
    </w:p>
    <w:p w14:paraId="3924D22C" w14:textId="609D1900" w:rsidR="000A6A0A" w:rsidRPr="00DF6900" w:rsidRDefault="000A6A0A" w:rsidP="000A6A0A">
      <w:pPr>
        <w:spacing w:line="240" w:lineRule="auto"/>
        <w:jc w:val="both"/>
        <w:rPr>
          <w:rFonts w:ascii="Times New Roman" w:eastAsia="Times New Roman" w:hAnsi="Times New Roman" w:cs="Times New Roman"/>
          <w:sz w:val="24"/>
          <w:szCs w:val="24"/>
        </w:rPr>
      </w:pPr>
      <w:r w:rsidRPr="00807F62">
        <w:rPr>
          <w:rFonts w:ascii="Times New Roman" w:eastAsia="Times New Roman" w:hAnsi="Times New Roman" w:cs="Times New Roman"/>
          <w:sz w:val="24"/>
          <w:szCs w:val="24"/>
        </w:rPr>
        <w:t xml:space="preserve">Ņemot vērā iepriekšminēto, </w:t>
      </w:r>
      <w:r>
        <w:rPr>
          <w:rFonts w:ascii="Times New Roman" w:eastAsia="Times New Roman" w:hAnsi="Times New Roman" w:cs="Times New Roman"/>
          <w:sz w:val="24"/>
          <w:szCs w:val="24"/>
        </w:rPr>
        <w:t xml:space="preserve"> Ministru kabinetā </w:t>
      </w:r>
      <w:r w:rsidRPr="00807F62">
        <w:rPr>
          <w:rFonts w:ascii="Times New Roman" w:eastAsia="Times New Roman" w:hAnsi="Times New Roman" w:cs="Times New Roman"/>
          <w:sz w:val="24"/>
          <w:szCs w:val="24"/>
        </w:rPr>
        <w:t>2019. gada 14. maijā izskatīts informatīvais ziņojums “Par sabiedriskai apspriešanai izvirzāmo administratīvi teritoriālā iedalījuma modeli”</w:t>
      </w:r>
      <w:r w:rsidRPr="00807F62">
        <w:rPr>
          <w:rFonts w:ascii="Times New Roman" w:eastAsia="Times New Roman" w:hAnsi="Times New Roman" w:cs="Times New Roman"/>
          <w:sz w:val="24"/>
          <w:szCs w:val="24"/>
          <w:vertAlign w:val="superscript"/>
        </w:rPr>
        <w:footnoteReference w:id="5"/>
      </w:r>
      <w:r w:rsidR="00880A1A">
        <w:rPr>
          <w:rFonts w:ascii="Times New Roman" w:eastAsia="Times New Roman" w:hAnsi="Times New Roman" w:cs="Times New Roman"/>
          <w:sz w:val="24"/>
          <w:szCs w:val="24"/>
        </w:rPr>
        <w:t>.</w:t>
      </w:r>
      <w:r w:rsidRPr="00807F62">
        <w:rPr>
          <w:rFonts w:ascii="Times New Roman" w:eastAsia="Times New Roman" w:hAnsi="Times New Roman" w:cs="Times New Roman"/>
          <w:sz w:val="24"/>
          <w:szCs w:val="24"/>
        </w:rPr>
        <w:t xml:space="preserve"> Savukārt 2019. </w:t>
      </w:r>
      <w:r w:rsidRPr="00807F62">
        <w:rPr>
          <w:rFonts w:ascii="Times New Roman" w:eastAsia="Times New Roman" w:hAnsi="Times New Roman" w:cs="Times New Roman"/>
          <w:sz w:val="24"/>
          <w:szCs w:val="24"/>
        </w:rPr>
        <w:lastRenderedPageBreak/>
        <w:t xml:space="preserve">gada </w:t>
      </w:r>
      <w:r>
        <w:rPr>
          <w:rFonts w:ascii="Times New Roman" w:eastAsia="Times New Roman" w:hAnsi="Times New Roman" w:cs="Times New Roman"/>
          <w:sz w:val="24"/>
          <w:szCs w:val="24"/>
        </w:rPr>
        <w:t xml:space="preserve">13. augustā </w:t>
      </w:r>
      <w:r w:rsidRPr="00807F62">
        <w:rPr>
          <w:rFonts w:ascii="Times New Roman" w:eastAsia="Times New Roman" w:hAnsi="Times New Roman" w:cs="Times New Roman"/>
          <w:sz w:val="24"/>
          <w:szCs w:val="24"/>
        </w:rPr>
        <w:t>institūcijām saskaņošanai tika nosūtīts konceptuālā ziņojuma projekts “Par administratīvi teritoriālo iedalījumu”</w:t>
      </w:r>
      <w:r>
        <w:rPr>
          <w:rFonts w:ascii="Times New Roman" w:eastAsia="Times New Roman" w:hAnsi="Times New Roman" w:cs="Times New Roman"/>
          <w:sz w:val="24"/>
          <w:szCs w:val="24"/>
        </w:rPr>
        <w:t xml:space="preserve"> un minētais projekts pašlaik atrodas saskaņošanas procesā</w:t>
      </w:r>
      <w:r w:rsidRPr="00807F62">
        <w:rPr>
          <w:rFonts w:ascii="Times New Roman" w:eastAsia="Times New Roman" w:hAnsi="Times New Roman" w:cs="Times New Roman"/>
          <w:sz w:val="24"/>
          <w:szCs w:val="24"/>
        </w:rPr>
        <w:t xml:space="preserve">, kā arī 2019. gada 29. augustā valsts sekretāru sanāksmē tika izsludināts </w:t>
      </w:r>
      <w:hyperlink r:id="rId10" w:tgtFrame="_blank" w:history="1">
        <w:r w:rsidRPr="00807F62">
          <w:rPr>
            <w:rFonts w:ascii="Times New Roman" w:eastAsia="Times New Roman" w:hAnsi="Times New Roman" w:cs="Times New Roman"/>
            <w:sz w:val="24"/>
            <w:szCs w:val="24"/>
          </w:rPr>
          <w:t>likumprojekts “Administratīvo teritoriju un apdzīvoto vietu likums”</w:t>
        </w:r>
      </w:hyperlink>
      <w:r w:rsidRPr="00807F62">
        <w:rPr>
          <w:rFonts w:ascii="Times New Roman" w:eastAsia="Times New Roman" w:hAnsi="Times New Roman" w:cs="Times New Roman"/>
          <w:sz w:val="24"/>
          <w:szCs w:val="24"/>
        </w:rPr>
        <w:t xml:space="preserve"> (VSS</w:t>
      </w:r>
      <w:r>
        <w:rPr>
          <w:rFonts w:ascii="Times New Roman" w:eastAsia="Times New Roman" w:hAnsi="Times New Roman" w:cs="Times New Roman"/>
          <w:sz w:val="24"/>
          <w:szCs w:val="24"/>
        </w:rPr>
        <w:t>-861).</w:t>
      </w:r>
    </w:p>
    <w:p w14:paraId="3D9EC8FF" w14:textId="77777777" w:rsidR="00AB3AFF" w:rsidRPr="00AB3AFF" w:rsidRDefault="00AB3AFF" w:rsidP="00514764">
      <w:pPr>
        <w:spacing w:after="120"/>
        <w:jc w:val="both"/>
        <w:rPr>
          <w:rFonts w:ascii="Times New Roman" w:hAnsi="Times New Roman" w:cs="Times New Roman"/>
          <w:b/>
          <w:bCs/>
        </w:rPr>
      </w:pPr>
    </w:p>
    <w:p w14:paraId="0F91B5C8" w14:textId="77777777" w:rsidR="007A6654" w:rsidRPr="007A6654" w:rsidRDefault="007A6654" w:rsidP="00BC0678">
      <w:pPr>
        <w:spacing w:after="120"/>
        <w:jc w:val="both"/>
        <w:rPr>
          <w:rFonts w:ascii="Times New Roman" w:eastAsia="Times New Roman" w:hAnsi="Times New Roman" w:cs="Times New Roman"/>
          <w:b/>
          <w:sz w:val="24"/>
          <w:szCs w:val="24"/>
        </w:rPr>
      </w:pPr>
      <w:r w:rsidRPr="007A6654">
        <w:rPr>
          <w:rFonts w:ascii="Times New Roman" w:eastAsia="Times New Roman" w:hAnsi="Times New Roman" w:cs="Times New Roman"/>
          <w:b/>
          <w:sz w:val="24"/>
          <w:szCs w:val="24"/>
        </w:rPr>
        <w:t>3. Risinājums sasniedzamības un ceļu stāvokļa uzlabošanai reģionos</w:t>
      </w:r>
    </w:p>
    <w:p w14:paraId="63F776A5" w14:textId="05D4EFE4" w:rsidR="00BC0678" w:rsidRDefault="00BC0678" w:rsidP="00BC0678">
      <w:pPr>
        <w:spacing w:after="120"/>
        <w:jc w:val="both"/>
        <w:rPr>
          <w:rFonts w:ascii="Times New Roman" w:eastAsia="Times New Roman" w:hAnsi="Times New Roman" w:cs="Times New Roman"/>
          <w:sz w:val="24"/>
          <w:szCs w:val="24"/>
        </w:rPr>
      </w:pPr>
      <w:r w:rsidRPr="00514764">
        <w:rPr>
          <w:rFonts w:ascii="Times New Roman" w:eastAsia="Times New Roman" w:hAnsi="Times New Roman" w:cs="Times New Roman"/>
          <w:sz w:val="24"/>
          <w:szCs w:val="24"/>
        </w:rPr>
        <w:t>Ņemot vēra, ka valsts autoceļu tīkla attīstība ir saistīta ar administratīvo iedalījumu, tad turpmākā autoceļu attīstība īstenojama kontekstā ar administratīvi teritoriālās reformas īstenošanu.</w:t>
      </w:r>
      <w:r>
        <w:rPr>
          <w:rFonts w:ascii="Times New Roman" w:eastAsia="Times New Roman" w:hAnsi="Times New Roman" w:cs="Times New Roman"/>
          <w:sz w:val="24"/>
          <w:szCs w:val="24"/>
        </w:rPr>
        <w:t xml:space="preserve"> </w:t>
      </w:r>
    </w:p>
    <w:p w14:paraId="278F929A" w14:textId="77777777" w:rsidR="00487646" w:rsidRDefault="00487646" w:rsidP="00BC08A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Saskaņā</w:t>
      </w:r>
      <w:r w:rsidRPr="00487646">
        <w:rPr>
          <w:rFonts w:ascii="Times New Roman" w:hAnsi="Times New Roman" w:cs="Times New Roman"/>
          <w:sz w:val="24"/>
          <w:szCs w:val="24"/>
        </w:rPr>
        <w:t xml:space="preserve"> ar Ministru kabineta 2019.gada 20.marta rīkojumu Nr.116 „ Par likumprojekta “Par vidēja termiņa budžeta ietvaru 2020., 2021. un 2022. gadam”</w:t>
      </w:r>
      <w:r>
        <w:rPr>
          <w:rFonts w:ascii="Times New Roman" w:hAnsi="Times New Roman" w:cs="Times New Roman"/>
          <w:sz w:val="24"/>
          <w:szCs w:val="24"/>
        </w:rPr>
        <w:t xml:space="preserve"> Vides aizsar</w:t>
      </w:r>
      <w:r w:rsidR="001A6220">
        <w:rPr>
          <w:rFonts w:ascii="Times New Roman" w:hAnsi="Times New Roman" w:cs="Times New Roman"/>
          <w:sz w:val="24"/>
          <w:szCs w:val="24"/>
        </w:rPr>
        <w:t>dzības un reģionālās ministrija</w:t>
      </w:r>
      <w:r>
        <w:rPr>
          <w:rFonts w:ascii="Times New Roman" w:hAnsi="Times New Roman" w:cs="Times New Roman"/>
          <w:sz w:val="24"/>
          <w:szCs w:val="24"/>
        </w:rPr>
        <w:t xml:space="preserve"> (turpmāk – VARAM) rosina īstenot aktivitāti “</w:t>
      </w:r>
      <w:r w:rsidR="001A6220" w:rsidRPr="001A6220">
        <w:rPr>
          <w:rFonts w:ascii="Times New Roman" w:hAnsi="Times New Roman" w:cs="Times New Roman"/>
          <w:sz w:val="24"/>
          <w:szCs w:val="24"/>
        </w:rPr>
        <w:t>Investīciju programma autoceļu attīstība</w:t>
      </w:r>
      <w:r w:rsidR="001A6220">
        <w:rPr>
          <w:rFonts w:ascii="Times New Roman" w:hAnsi="Times New Roman" w:cs="Times New Roman"/>
          <w:sz w:val="24"/>
          <w:szCs w:val="24"/>
        </w:rPr>
        <w:t>i</w:t>
      </w:r>
      <w:r w:rsidR="001A6220" w:rsidRPr="001A6220">
        <w:rPr>
          <w:rFonts w:ascii="Times New Roman" w:hAnsi="Times New Roman" w:cs="Times New Roman"/>
          <w:sz w:val="24"/>
          <w:szCs w:val="24"/>
        </w:rPr>
        <w:t xml:space="preserve"> administratīvi teritoriālās reformas kontekstā</w:t>
      </w:r>
      <w:r>
        <w:rPr>
          <w:rFonts w:ascii="Times New Roman" w:hAnsi="Times New Roman" w:cs="Times New Roman"/>
          <w:sz w:val="24"/>
          <w:szCs w:val="24"/>
        </w:rPr>
        <w:t>”. Aktivitāte paredz valsts reģionālo un valsts</w:t>
      </w:r>
      <w:r w:rsidR="001A6220">
        <w:rPr>
          <w:rFonts w:ascii="Times New Roman" w:hAnsi="Times New Roman" w:cs="Times New Roman"/>
          <w:sz w:val="24"/>
          <w:szCs w:val="24"/>
        </w:rPr>
        <w:t xml:space="preserve"> vietējo autoceļu sakārtošanu. A</w:t>
      </w:r>
      <w:r>
        <w:rPr>
          <w:rFonts w:ascii="Times New Roman" w:hAnsi="Times New Roman" w:cs="Times New Roman"/>
          <w:sz w:val="24"/>
          <w:szCs w:val="24"/>
        </w:rPr>
        <w:t>prēķinos ietvertais saraksts ar prioritāri sakārtojamajiem valsts reģionālo un valsts vietējo autoceļu posmiem sagatavots</w:t>
      </w:r>
      <w:r w:rsidR="001A6220">
        <w:rPr>
          <w:rFonts w:ascii="Times New Roman" w:hAnsi="Times New Roman" w:cs="Times New Roman"/>
          <w:sz w:val="24"/>
          <w:szCs w:val="24"/>
        </w:rPr>
        <w:t>,</w:t>
      </w:r>
      <w:r>
        <w:rPr>
          <w:rFonts w:ascii="Times New Roman" w:hAnsi="Times New Roman" w:cs="Times New Roman"/>
          <w:sz w:val="24"/>
          <w:szCs w:val="24"/>
        </w:rPr>
        <w:t xml:space="preserve"> VARAM sadarbojoties ar Satiksmes ministriju un VAS “Latvijas Valsts ceļi”, izmantojot šādus kritērijus:</w:t>
      </w:r>
    </w:p>
    <w:p w14:paraId="49F7DEAF" w14:textId="77777777" w:rsidR="00487646" w:rsidRDefault="001A6220" w:rsidP="00487646">
      <w:pPr>
        <w:pStyle w:val="ListParagraph"/>
        <w:numPr>
          <w:ilvl w:val="0"/>
          <w:numId w:val="11"/>
        </w:numPr>
        <w:spacing w:after="120"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a</w:t>
      </w:r>
      <w:r w:rsidR="00487646">
        <w:rPr>
          <w:rFonts w:ascii="Times New Roman" w:hAnsi="Times New Roman" w:cs="Times New Roman"/>
          <w:sz w:val="24"/>
          <w:szCs w:val="24"/>
        </w:rPr>
        <w:t>utoceļa seguma stāvoklis (slikts, ļoti slikts);</w:t>
      </w:r>
    </w:p>
    <w:p w14:paraId="4526B704" w14:textId="77777777" w:rsidR="00487646" w:rsidRDefault="001A6220" w:rsidP="00487646">
      <w:pPr>
        <w:pStyle w:val="ListParagraph"/>
        <w:numPr>
          <w:ilvl w:val="0"/>
          <w:numId w:val="11"/>
        </w:numPr>
        <w:spacing w:after="120"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a</w:t>
      </w:r>
      <w:r w:rsidR="00487646">
        <w:rPr>
          <w:rFonts w:ascii="Times New Roman" w:hAnsi="Times New Roman" w:cs="Times New Roman"/>
          <w:sz w:val="24"/>
          <w:szCs w:val="24"/>
        </w:rPr>
        <w:t>utoceļa intensitāte;</w:t>
      </w:r>
    </w:p>
    <w:p w14:paraId="7947ED51" w14:textId="77777777" w:rsidR="00487646" w:rsidRDefault="001A6220" w:rsidP="00487646">
      <w:pPr>
        <w:pStyle w:val="ListParagraph"/>
        <w:numPr>
          <w:ilvl w:val="0"/>
          <w:numId w:val="11"/>
        </w:numPr>
        <w:spacing w:after="120"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s</w:t>
      </w:r>
      <w:r w:rsidR="00487646">
        <w:rPr>
          <w:rFonts w:ascii="Times New Roman" w:hAnsi="Times New Roman" w:cs="Times New Roman"/>
          <w:sz w:val="24"/>
          <w:szCs w:val="24"/>
        </w:rPr>
        <w:t xml:space="preserve">asniedzamība starp šī brīža pašvaldību administratīvajiem centriem un iespējamiem administratīvajiem centriem pēc </w:t>
      </w:r>
      <w:r>
        <w:rPr>
          <w:rFonts w:ascii="Times New Roman" w:hAnsi="Times New Roman" w:cs="Times New Roman"/>
          <w:sz w:val="24"/>
          <w:szCs w:val="24"/>
        </w:rPr>
        <w:t>a</w:t>
      </w:r>
      <w:r w:rsidR="00487646">
        <w:rPr>
          <w:rFonts w:ascii="Times New Roman" w:hAnsi="Times New Roman" w:cs="Times New Roman"/>
          <w:sz w:val="24"/>
          <w:szCs w:val="24"/>
        </w:rPr>
        <w:t>dministratīvi teritoriālās reformas.</w:t>
      </w:r>
    </w:p>
    <w:p w14:paraId="57682699" w14:textId="0699D9E7" w:rsidR="00E67743" w:rsidRDefault="00487646" w:rsidP="00BC08A5">
      <w:pPr>
        <w:tabs>
          <w:tab w:val="left" w:pos="684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Prioritāri sakārtojamo autoceļu kopgarums plānots ~793 km, kuru sakārtošanai nepieciešami ~300 milj. EUR, kas būtu sabalansējams ar vidēja termiņa valsts budžeta iespējām, paredzot  finansējumu 2021.gadā 74,8 milj. EUR, 2022.gadā 123,8 milj. EUR un 2023.gadā 101,4 milj. EUR apmērā.</w:t>
      </w:r>
      <w:r w:rsidR="00E67743">
        <w:rPr>
          <w:rFonts w:ascii="Times New Roman" w:hAnsi="Times New Roman" w:cs="Times New Roman"/>
          <w:sz w:val="24"/>
          <w:szCs w:val="24"/>
        </w:rPr>
        <w:t xml:space="preserve"> </w:t>
      </w:r>
    </w:p>
    <w:p w14:paraId="27B3484D" w14:textId="77777777" w:rsidR="00837427" w:rsidRDefault="00837427" w:rsidP="004F6438">
      <w:pPr>
        <w:tabs>
          <w:tab w:val="left" w:pos="6840"/>
        </w:tabs>
        <w:spacing w:after="0" w:line="240" w:lineRule="auto"/>
        <w:jc w:val="both"/>
        <w:rPr>
          <w:rFonts w:ascii="Times New Roman" w:eastAsia="Times New Roman" w:hAnsi="Times New Roman" w:cs="Times New Roman"/>
          <w:sz w:val="24"/>
          <w:szCs w:val="24"/>
        </w:rPr>
      </w:pPr>
    </w:p>
    <w:p w14:paraId="23E98106" w14:textId="77777777" w:rsidR="002F37F3" w:rsidRDefault="002F37F3" w:rsidP="004F6438">
      <w:pPr>
        <w:tabs>
          <w:tab w:val="left" w:pos="6840"/>
        </w:tabs>
        <w:spacing w:after="0" w:line="240" w:lineRule="auto"/>
        <w:jc w:val="both"/>
        <w:rPr>
          <w:rFonts w:ascii="Times New Roman" w:eastAsia="Times New Roman" w:hAnsi="Times New Roman" w:cs="Times New Roman"/>
          <w:sz w:val="24"/>
          <w:szCs w:val="24"/>
        </w:rPr>
      </w:pPr>
    </w:p>
    <w:p w14:paraId="50078EDB" w14:textId="77777777" w:rsidR="004F6438" w:rsidRPr="004F6438" w:rsidRDefault="004B19C6" w:rsidP="004F6438">
      <w:pPr>
        <w:tabs>
          <w:tab w:val="left" w:pos="68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6438" w:rsidRPr="004F6438">
        <w:rPr>
          <w:rFonts w:ascii="Times New Roman" w:eastAsia="Times New Roman" w:hAnsi="Times New Roman" w:cs="Times New Roman"/>
          <w:sz w:val="24"/>
          <w:szCs w:val="24"/>
        </w:rPr>
        <w:t xml:space="preserve">Vides aizsardzības </w:t>
      </w:r>
    </w:p>
    <w:p w14:paraId="4D0052EE" w14:textId="77777777" w:rsidR="004F6438" w:rsidRPr="004F6438" w:rsidRDefault="004B19C6" w:rsidP="004F6438">
      <w:pPr>
        <w:tabs>
          <w:tab w:val="left" w:pos="68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6438" w:rsidRPr="004F6438">
        <w:rPr>
          <w:rFonts w:ascii="Times New Roman" w:eastAsia="Times New Roman" w:hAnsi="Times New Roman" w:cs="Times New Roman"/>
          <w:sz w:val="24"/>
          <w:szCs w:val="24"/>
        </w:rPr>
        <w:t>un</w:t>
      </w:r>
      <w:r w:rsidR="0088666B">
        <w:rPr>
          <w:rFonts w:ascii="Times New Roman" w:eastAsia="Times New Roman" w:hAnsi="Times New Roman" w:cs="Times New Roman"/>
          <w:sz w:val="24"/>
          <w:szCs w:val="24"/>
        </w:rPr>
        <w:t xml:space="preserve"> reģionālās attīstības ministrs                                  </w:t>
      </w:r>
      <w:r w:rsidR="003A716D">
        <w:rPr>
          <w:rFonts w:ascii="Times New Roman" w:eastAsia="Times New Roman" w:hAnsi="Times New Roman" w:cs="Times New Roman"/>
          <w:sz w:val="24"/>
          <w:szCs w:val="24"/>
        </w:rPr>
        <w:t xml:space="preserve">                        Juris Pūce</w:t>
      </w:r>
    </w:p>
    <w:p w14:paraId="207A5977" w14:textId="77777777" w:rsidR="004F6438" w:rsidRDefault="004F6438" w:rsidP="004F6438">
      <w:pPr>
        <w:rPr>
          <w:sz w:val="18"/>
        </w:rPr>
      </w:pPr>
    </w:p>
    <w:p w14:paraId="10C6FE61" w14:textId="77777777" w:rsidR="00844B3D" w:rsidRPr="004F6438" w:rsidRDefault="00844B3D" w:rsidP="004F6438">
      <w:pPr>
        <w:tabs>
          <w:tab w:val="left" w:pos="6840"/>
        </w:tabs>
        <w:spacing w:after="0" w:line="240" w:lineRule="auto"/>
        <w:jc w:val="both"/>
        <w:rPr>
          <w:rFonts w:ascii="Times New Roman" w:eastAsia="Times New Roman" w:hAnsi="Times New Roman" w:cs="Times New Roman"/>
          <w:sz w:val="20"/>
          <w:szCs w:val="20"/>
        </w:rPr>
      </w:pPr>
    </w:p>
    <w:p w14:paraId="3D19820A" w14:textId="77777777" w:rsidR="00844B3D" w:rsidRDefault="00844B3D" w:rsidP="004F6438">
      <w:pPr>
        <w:tabs>
          <w:tab w:val="left" w:pos="6840"/>
        </w:tabs>
        <w:spacing w:after="0" w:line="240" w:lineRule="auto"/>
        <w:jc w:val="both"/>
        <w:rPr>
          <w:rFonts w:ascii="Times New Roman" w:eastAsia="Times New Roman" w:hAnsi="Times New Roman" w:cs="Times New Roman"/>
          <w:sz w:val="20"/>
          <w:szCs w:val="20"/>
        </w:rPr>
      </w:pPr>
    </w:p>
    <w:p w14:paraId="169E9952" w14:textId="77777777" w:rsidR="004F6438" w:rsidRPr="004F6438" w:rsidRDefault="00E06B0C" w:rsidP="004F6438">
      <w:pPr>
        <w:tabs>
          <w:tab w:val="left" w:pos="6840"/>
        </w:tabs>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J.Ilgavižs</w:t>
      </w:r>
      <w:proofErr w:type="spellEnd"/>
      <w:r>
        <w:rPr>
          <w:rFonts w:ascii="Times New Roman" w:eastAsia="Times New Roman" w:hAnsi="Times New Roman" w:cs="Times New Roman"/>
          <w:sz w:val="20"/>
          <w:szCs w:val="20"/>
        </w:rPr>
        <w:t xml:space="preserve"> </w:t>
      </w:r>
      <w:r w:rsidR="004F6438" w:rsidRPr="004F6438">
        <w:rPr>
          <w:rFonts w:ascii="Times New Roman" w:eastAsia="Times New Roman" w:hAnsi="Times New Roman" w:cs="Times New Roman"/>
          <w:sz w:val="20"/>
          <w:szCs w:val="20"/>
        </w:rPr>
        <w:t xml:space="preserve"> 66016721</w:t>
      </w:r>
    </w:p>
    <w:p w14:paraId="5D6C908A" w14:textId="49120D38" w:rsidR="00880A1A" w:rsidRDefault="00814B25" w:rsidP="0046221C">
      <w:pPr>
        <w:tabs>
          <w:tab w:val="left" w:pos="6840"/>
        </w:tabs>
        <w:spacing w:after="0" w:line="240" w:lineRule="auto"/>
        <w:jc w:val="both"/>
      </w:pPr>
      <w:hyperlink r:id="rId11" w:history="1">
        <w:r w:rsidR="006D63DC" w:rsidRPr="002E54F8">
          <w:rPr>
            <w:rStyle w:val="Hyperlink"/>
            <w:rFonts w:ascii="Times New Roman" w:eastAsia="Times New Roman" w:hAnsi="Times New Roman" w:cs="Times New Roman"/>
            <w:sz w:val="20"/>
            <w:szCs w:val="20"/>
          </w:rPr>
          <w:t>Janis.Ilgavizs@varam.gov.lv</w:t>
        </w:r>
      </w:hyperlink>
      <w:r w:rsidR="004F6438" w:rsidRPr="004F6438">
        <w:rPr>
          <w:rFonts w:ascii="Times New Roman" w:eastAsia="Times New Roman" w:hAnsi="Times New Roman" w:cs="Times New Roman"/>
          <w:sz w:val="20"/>
          <w:szCs w:val="20"/>
        </w:rPr>
        <w:t xml:space="preserve"> </w:t>
      </w:r>
    </w:p>
    <w:p w14:paraId="330EB322" w14:textId="77777777" w:rsidR="00880A1A" w:rsidRPr="00880A1A" w:rsidRDefault="00880A1A" w:rsidP="00880A1A"/>
    <w:p w14:paraId="13EF86C0" w14:textId="77777777" w:rsidR="00880A1A" w:rsidRPr="00880A1A" w:rsidRDefault="00880A1A" w:rsidP="00880A1A"/>
    <w:p w14:paraId="1C0300BD" w14:textId="77777777" w:rsidR="00880A1A" w:rsidRPr="00880A1A" w:rsidRDefault="00880A1A" w:rsidP="00880A1A"/>
    <w:p w14:paraId="48B3564C" w14:textId="77777777" w:rsidR="00880A1A" w:rsidRPr="00880A1A" w:rsidRDefault="00880A1A" w:rsidP="00880A1A"/>
    <w:p w14:paraId="2F7AD125" w14:textId="77777777" w:rsidR="00880A1A" w:rsidRPr="00880A1A" w:rsidRDefault="00880A1A" w:rsidP="00880A1A"/>
    <w:p w14:paraId="09C25C68" w14:textId="77777777" w:rsidR="00880A1A" w:rsidRPr="00880A1A" w:rsidRDefault="00880A1A" w:rsidP="00880A1A"/>
    <w:p w14:paraId="7490E170" w14:textId="77777777" w:rsidR="00880A1A" w:rsidRPr="00880A1A" w:rsidRDefault="00880A1A" w:rsidP="00880A1A"/>
    <w:p w14:paraId="37F0C59B" w14:textId="77777777" w:rsidR="00880A1A" w:rsidRPr="00880A1A" w:rsidRDefault="00880A1A" w:rsidP="00880A1A"/>
    <w:p w14:paraId="788ACC87" w14:textId="77777777" w:rsidR="00880A1A" w:rsidRPr="00880A1A" w:rsidRDefault="00880A1A" w:rsidP="00880A1A"/>
    <w:p w14:paraId="3652DFB4" w14:textId="77777777" w:rsidR="00880A1A" w:rsidRPr="00880A1A" w:rsidRDefault="00880A1A" w:rsidP="00880A1A"/>
    <w:p w14:paraId="17F26E5A" w14:textId="77777777" w:rsidR="00880A1A" w:rsidRPr="00880A1A" w:rsidRDefault="00880A1A" w:rsidP="00880A1A"/>
    <w:p w14:paraId="54920AD0" w14:textId="4A802652" w:rsidR="00F139BE" w:rsidRPr="00880A1A" w:rsidRDefault="00880A1A" w:rsidP="00880A1A">
      <w:pPr>
        <w:tabs>
          <w:tab w:val="left" w:pos="1395"/>
        </w:tabs>
      </w:pPr>
      <w:r>
        <w:lastRenderedPageBreak/>
        <w:tab/>
      </w:r>
    </w:p>
    <w:sectPr w:rsidR="00F139BE" w:rsidRPr="00880A1A" w:rsidSect="00BC08A5">
      <w:headerReference w:type="default" r:id="rId12"/>
      <w:footerReference w:type="default" r:id="rId13"/>
      <w:footerReference w:type="first" r:id="rId14"/>
      <w:pgSz w:w="11906" w:h="16838"/>
      <w:pgMar w:top="567" w:right="849" w:bottom="709"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82F4E" w14:textId="77777777" w:rsidR="00814B25" w:rsidRDefault="00814B25" w:rsidP="004F6438">
      <w:pPr>
        <w:spacing w:after="0" w:line="240" w:lineRule="auto"/>
      </w:pPr>
      <w:r>
        <w:separator/>
      </w:r>
    </w:p>
  </w:endnote>
  <w:endnote w:type="continuationSeparator" w:id="0">
    <w:p w14:paraId="766DEE06" w14:textId="77777777" w:rsidR="00814B25" w:rsidRDefault="00814B25" w:rsidP="004F6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4A3C8" w14:textId="362A01F8" w:rsidR="00543019" w:rsidRPr="00BC08A5" w:rsidRDefault="00AB1D16" w:rsidP="00BC08A5">
    <w:pPr>
      <w:pStyle w:val="Footer"/>
      <w:jc w:val="both"/>
      <w:rPr>
        <w:rFonts w:ascii="Times New Roman" w:hAnsi="Times New Roman" w:cs="Times New Roman"/>
        <w:sz w:val="20"/>
        <w:szCs w:val="20"/>
      </w:rPr>
    </w:pPr>
    <w:r>
      <w:rPr>
        <w:rFonts w:ascii="Times New Roman" w:hAnsi="Times New Roman" w:cs="Times New Roman"/>
        <w:sz w:val="20"/>
        <w:szCs w:val="20"/>
      </w:rPr>
      <w:t xml:space="preserve"> </w:t>
    </w:r>
    <w:r w:rsidRPr="00AB1D16">
      <w:rPr>
        <w:rFonts w:ascii="Times New Roman" w:hAnsi="Times New Roman" w:cs="Times New Roman"/>
        <w:sz w:val="20"/>
        <w:szCs w:val="20"/>
      </w:rPr>
      <w:t>VARAMzino_</w:t>
    </w:r>
    <w:r w:rsidR="00880A1A">
      <w:rPr>
        <w:rFonts w:ascii="Times New Roman" w:hAnsi="Times New Roman" w:cs="Times New Roman"/>
        <w:sz w:val="20"/>
        <w:szCs w:val="20"/>
      </w:rPr>
      <w:t>030919_</w:t>
    </w:r>
    <w:r w:rsidRPr="00AB1D16">
      <w:rPr>
        <w:rFonts w:ascii="Times New Roman" w:hAnsi="Times New Roman" w:cs="Times New Roman"/>
        <w:sz w:val="20"/>
        <w:szCs w:val="20"/>
      </w:rPr>
      <w:t>pasvaldibu_celi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EA6A1" w14:textId="10751602" w:rsidR="00AB1D16" w:rsidRPr="00880A1A" w:rsidRDefault="00880A1A" w:rsidP="00880A1A">
    <w:pPr>
      <w:pStyle w:val="Footer"/>
      <w:jc w:val="both"/>
      <w:rPr>
        <w:rFonts w:ascii="Times New Roman" w:hAnsi="Times New Roman" w:cs="Times New Roman"/>
        <w:sz w:val="20"/>
        <w:szCs w:val="20"/>
      </w:rPr>
    </w:pPr>
    <w:r w:rsidRPr="00AB1D16">
      <w:rPr>
        <w:rFonts w:ascii="Times New Roman" w:hAnsi="Times New Roman" w:cs="Times New Roman"/>
        <w:sz w:val="20"/>
        <w:szCs w:val="20"/>
      </w:rPr>
      <w:t>VARAMzino_</w:t>
    </w:r>
    <w:r>
      <w:rPr>
        <w:rFonts w:ascii="Times New Roman" w:hAnsi="Times New Roman" w:cs="Times New Roman"/>
        <w:sz w:val="20"/>
        <w:szCs w:val="20"/>
      </w:rPr>
      <w:t>030919_</w:t>
    </w:r>
    <w:r w:rsidRPr="00AB1D16">
      <w:rPr>
        <w:rFonts w:ascii="Times New Roman" w:hAnsi="Times New Roman" w:cs="Times New Roman"/>
        <w:sz w:val="20"/>
        <w:szCs w:val="20"/>
      </w:rPr>
      <w:t>pasvaldibu_celi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8C87B" w14:textId="77777777" w:rsidR="00814B25" w:rsidRDefault="00814B25" w:rsidP="004F6438">
      <w:pPr>
        <w:spacing w:after="0" w:line="240" w:lineRule="auto"/>
      </w:pPr>
      <w:r>
        <w:separator/>
      </w:r>
    </w:p>
  </w:footnote>
  <w:footnote w:type="continuationSeparator" w:id="0">
    <w:p w14:paraId="4085CCD7" w14:textId="77777777" w:rsidR="00814B25" w:rsidRDefault="00814B25" w:rsidP="004F6438">
      <w:pPr>
        <w:spacing w:after="0" w:line="240" w:lineRule="auto"/>
      </w:pPr>
      <w:r>
        <w:continuationSeparator/>
      </w:r>
    </w:p>
  </w:footnote>
  <w:footnote w:id="1">
    <w:p w14:paraId="60777A62" w14:textId="77777777" w:rsidR="00543019" w:rsidRPr="00A134E6" w:rsidRDefault="00543019" w:rsidP="00A134E6">
      <w:pPr>
        <w:pStyle w:val="FootnoteText"/>
        <w:jc w:val="both"/>
        <w:rPr>
          <w:rFonts w:ascii="Times New Roman" w:hAnsi="Times New Roman" w:cs="Times New Roman"/>
        </w:rPr>
      </w:pPr>
      <w:r w:rsidRPr="00A134E6">
        <w:rPr>
          <w:rStyle w:val="FootnoteReference"/>
          <w:rFonts w:ascii="Times New Roman" w:hAnsi="Times New Roman" w:cs="Times New Roman"/>
        </w:rPr>
        <w:footnoteRef/>
      </w:r>
      <w:r w:rsidRPr="00A134E6">
        <w:rPr>
          <w:rFonts w:ascii="Times New Roman" w:hAnsi="Times New Roman" w:cs="Times New Roman"/>
        </w:rPr>
        <w:t xml:space="preserve"> VARAM aprēķins, izmantojot CSP datus. CSP. IKG10_110. Iekšzemes kopprodukts statistiskajos reģionos un republikas pilsētās (faktiskajās cenās). Pieejams: </w:t>
      </w:r>
      <w:hyperlink r:id="rId1" w:history="1">
        <w:r w:rsidRPr="00A134E6">
          <w:rPr>
            <w:rStyle w:val="Hyperlink"/>
            <w:rFonts w:ascii="Times New Roman" w:hAnsi="Times New Roman" w:cs="Times New Roman"/>
          </w:rPr>
          <w:t>https://data1.csb.gov.lv/pxweb/lv/ekfin/ekfin__ikp__reg/IKG10_110.px/table/tableViewLayout1/?rxid=82d915a2-87ce-4635-a75c-42c03343be8c</w:t>
        </w:r>
      </w:hyperlink>
      <w:r w:rsidRPr="00A134E6">
        <w:rPr>
          <w:rFonts w:ascii="Times New Roman" w:hAnsi="Times New Roman" w:cs="Times New Roman"/>
        </w:rPr>
        <w:t xml:space="preserve"> </w:t>
      </w:r>
    </w:p>
  </w:footnote>
  <w:footnote w:id="2">
    <w:p w14:paraId="629EE315" w14:textId="77777777" w:rsidR="00543019" w:rsidRPr="00FC4638" w:rsidRDefault="00543019" w:rsidP="00A134E6">
      <w:pPr>
        <w:pStyle w:val="FootnoteText"/>
        <w:jc w:val="both"/>
      </w:pPr>
      <w:r w:rsidRPr="00A134E6">
        <w:rPr>
          <w:rStyle w:val="FootnoteReference"/>
          <w:rFonts w:ascii="Times New Roman" w:hAnsi="Times New Roman" w:cs="Times New Roman"/>
        </w:rPr>
        <w:footnoteRef/>
      </w:r>
      <w:r w:rsidRPr="00A134E6">
        <w:rPr>
          <w:rFonts w:ascii="Times New Roman" w:hAnsi="Times New Roman" w:cs="Times New Roman"/>
        </w:rPr>
        <w:t xml:space="preserve"> </w:t>
      </w:r>
      <w:r w:rsidRPr="00A134E6">
        <w:rPr>
          <w:rFonts w:ascii="Times New Roman" w:hAnsi="Times New Roman" w:cs="Times New Roman"/>
        </w:rPr>
        <w:t xml:space="preserve">VARAM aprēķins, izmantojot CSP datus. CSP. ISG020. Iedzīvotāju skaits un tā izmaiņas statistiskajos reģionos, republikas pilsētās, novadu pilsētās un novados. Pieejams: </w:t>
      </w:r>
      <w:hyperlink r:id="rId2" w:history="1">
        <w:r w:rsidRPr="00A134E6">
          <w:rPr>
            <w:rStyle w:val="Hyperlink"/>
            <w:rFonts w:ascii="Times New Roman" w:hAnsi="Times New Roman" w:cs="Times New Roman"/>
          </w:rPr>
          <w:t>https://data1.csb.gov.lv/pxweb/lv/iedz/iedz__iedzskaits__ikgad/ISG020.px/table/tableViewLayout1/?rxid=e95c167f-85dd-4d2c-9b01-4e1188a34492</w:t>
        </w:r>
      </w:hyperlink>
      <w:r w:rsidRPr="00FC4638">
        <w:t xml:space="preserve"> </w:t>
      </w:r>
    </w:p>
  </w:footnote>
  <w:footnote w:id="3">
    <w:p w14:paraId="047A8289" w14:textId="77777777" w:rsidR="00543019" w:rsidRPr="00A134E6" w:rsidRDefault="00543019" w:rsidP="00A134E6">
      <w:pPr>
        <w:pStyle w:val="FootnoteText"/>
        <w:jc w:val="both"/>
        <w:rPr>
          <w:rFonts w:ascii="Times New Roman" w:hAnsi="Times New Roman" w:cs="Times New Roman"/>
        </w:rPr>
      </w:pPr>
      <w:r w:rsidRPr="00A134E6">
        <w:rPr>
          <w:rStyle w:val="FootnoteReference"/>
          <w:rFonts w:ascii="Times New Roman" w:hAnsi="Times New Roman" w:cs="Times New Roman"/>
        </w:rPr>
        <w:footnoteRef/>
      </w:r>
      <w:r w:rsidRPr="00A134E6">
        <w:rPr>
          <w:rFonts w:ascii="Times New Roman" w:hAnsi="Times New Roman" w:cs="Times New Roman"/>
        </w:rPr>
        <w:t xml:space="preserve"> </w:t>
      </w:r>
      <w:r w:rsidRPr="00A134E6">
        <w:rPr>
          <w:rFonts w:ascii="Times New Roman" w:hAnsi="Times New Roman" w:cs="Times New Roman"/>
        </w:rPr>
        <w:t xml:space="preserve">Šajā aprēķinā arī ietilpst Rīgā reģistrēti uzņēmumi, kas veic darbību visā Latvijas teritorijā. </w:t>
      </w:r>
    </w:p>
  </w:footnote>
  <w:footnote w:id="4">
    <w:p w14:paraId="6AEE7671" w14:textId="521324E4" w:rsidR="00543019" w:rsidRDefault="00543019" w:rsidP="00A134E6">
      <w:pPr>
        <w:pStyle w:val="FootnoteText"/>
        <w:jc w:val="both"/>
      </w:pPr>
      <w:r w:rsidRPr="00A134E6">
        <w:rPr>
          <w:rStyle w:val="FootnoteReference"/>
          <w:rFonts w:ascii="Times New Roman" w:hAnsi="Times New Roman" w:cs="Times New Roman"/>
        </w:rPr>
        <w:footnoteRef/>
      </w:r>
      <w:r w:rsidRPr="00A134E6">
        <w:rPr>
          <w:rFonts w:ascii="Times New Roman" w:hAnsi="Times New Roman" w:cs="Times New Roman"/>
        </w:rPr>
        <w:t xml:space="preserve"> </w:t>
      </w:r>
      <w:r w:rsidRPr="00A134E6">
        <w:rPr>
          <w:rFonts w:ascii="Times New Roman" w:hAnsi="Times New Roman" w:cs="Times New Roman"/>
        </w:rPr>
        <w:t>Aprēķini veikti</w:t>
      </w:r>
      <w:r w:rsidR="00880A1A">
        <w:rPr>
          <w:rFonts w:ascii="Times New Roman" w:hAnsi="Times New Roman" w:cs="Times New Roman"/>
        </w:rPr>
        <w:t>,</w:t>
      </w:r>
      <w:r w:rsidRPr="00A134E6">
        <w:rPr>
          <w:rFonts w:ascii="Times New Roman" w:hAnsi="Times New Roman" w:cs="Times New Roman"/>
        </w:rPr>
        <w:t xml:space="preserve"> izmantojot VSAA datus par darba devēja un darba ņēmēja reģistrēto atrašanās vietu (2017.gads) – </w:t>
      </w:r>
      <w:r w:rsidRPr="00A134E6">
        <w:rPr>
          <w:rFonts w:ascii="Times New Roman" w:hAnsi="Times New Roman" w:cs="Times New Roman"/>
          <w:i/>
          <w:iCs/>
        </w:rPr>
        <w:t>aprēķins veikts</w:t>
      </w:r>
      <w:r w:rsidR="0093656A">
        <w:rPr>
          <w:rFonts w:ascii="Times New Roman" w:hAnsi="Times New Roman" w:cs="Times New Roman"/>
          <w:i/>
          <w:iCs/>
        </w:rPr>
        <w:t>,</w:t>
      </w:r>
      <w:r w:rsidRPr="00A134E6">
        <w:rPr>
          <w:rFonts w:ascii="Times New Roman" w:hAnsi="Times New Roman" w:cs="Times New Roman"/>
          <w:i/>
          <w:iCs/>
        </w:rPr>
        <w:t xml:space="preserve"> dalot pašvaldīb</w:t>
      </w:r>
      <w:r w:rsidRPr="00A134E6">
        <w:rPr>
          <w:rFonts w:ascii="Times New Roman" w:hAnsi="Times New Roman" w:cs="Times New Roman"/>
          <w:i/>
          <w:iCs/>
          <w:color w:val="1F4E79"/>
        </w:rPr>
        <w:t>ā</w:t>
      </w:r>
      <w:r w:rsidRPr="00A134E6">
        <w:rPr>
          <w:rFonts w:ascii="Times New Roman" w:hAnsi="Times New Roman" w:cs="Times New Roman"/>
          <w:i/>
          <w:iCs/>
        </w:rPr>
        <w:t xml:space="preserve"> reģistrēto darba devēju (uzņēmēju) nodarbināto pašvaldības iedzīvotāju skaitu (darbinieku)  ar pašvaldībā reģistrēto kopējo darba ņēmēju (darbinieku) skaitu</w:t>
      </w:r>
      <w:r w:rsidRPr="00A134E6">
        <w:rPr>
          <w:rFonts w:ascii="Times New Roman" w:hAnsi="Times New Roman" w:cs="Times New Roman"/>
          <w:i/>
          <w:iCs/>
          <w:color w:val="1F4E79"/>
        </w:rPr>
        <w:t>.</w:t>
      </w:r>
    </w:p>
  </w:footnote>
  <w:footnote w:id="5">
    <w:p w14:paraId="549FACB0" w14:textId="77777777" w:rsidR="000A6A0A" w:rsidRPr="0093656A" w:rsidRDefault="000A6A0A" w:rsidP="000A6A0A">
      <w:pPr>
        <w:pStyle w:val="FootnoteText"/>
        <w:rPr>
          <w:rFonts w:ascii="Times New Roman" w:hAnsi="Times New Roman" w:cs="Times New Roman"/>
        </w:rPr>
      </w:pPr>
      <w:r w:rsidRPr="0093656A">
        <w:rPr>
          <w:rStyle w:val="FootnoteReference"/>
          <w:rFonts w:ascii="Times New Roman" w:hAnsi="Times New Roman" w:cs="Times New Roman"/>
        </w:rPr>
        <w:footnoteRef/>
      </w:r>
      <w:r w:rsidRPr="0093656A">
        <w:rPr>
          <w:rFonts w:ascii="Times New Roman" w:hAnsi="Times New Roman" w:cs="Times New Roman"/>
        </w:rPr>
        <w:t xml:space="preserve"> </w:t>
      </w:r>
      <w:r w:rsidRPr="0093656A">
        <w:rPr>
          <w:rFonts w:ascii="Times New Roman" w:hAnsi="Times New Roman" w:cs="Times New Roman"/>
        </w:rPr>
        <w:t xml:space="preserve">2019. gada 14. maija informatīvais ziņojums “Par sabiedriskai apspriešanai izvirzāmo administratīvi teritoriālā iedalījuma modeli” un MK 2019. gada 14. maija </w:t>
      </w:r>
      <w:proofErr w:type="spellStart"/>
      <w:r w:rsidRPr="0093656A">
        <w:rPr>
          <w:rFonts w:ascii="Times New Roman" w:hAnsi="Times New Roman" w:cs="Times New Roman"/>
        </w:rPr>
        <w:t>protokollēmums</w:t>
      </w:r>
      <w:proofErr w:type="spellEnd"/>
      <w:r w:rsidRPr="0093656A">
        <w:rPr>
          <w:rFonts w:ascii="Times New Roman" w:hAnsi="Times New Roman" w:cs="Times New Roman"/>
          <w:shd w:val="clear" w:color="auto" w:fill="FFFFFF"/>
        </w:rPr>
        <w:t xml:space="preserve"> Nr. 24., 23.§</w:t>
      </w:r>
      <w:r w:rsidRPr="0093656A">
        <w:rPr>
          <w:rFonts w:ascii="Times New Roman" w:hAnsi="Times New Roman" w:cs="Times New Roman"/>
        </w:rPr>
        <w:t xml:space="preserve">. Pieejami: </w:t>
      </w:r>
      <w:hyperlink r:id="rId3" w:history="1">
        <w:r w:rsidRPr="0093656A">
          <w:rPr>
            <w:rStyle w:val="Hyperlink"/>
            <w:rFonts w:ascii="Times New Roman" w:hAnsi="Times New Roman" w:cs="Times New Roman"/>
          </w:rPr>
          <w:t>http://tap.mk.gov.lv/lv/mk/tap/?pid=40472896</w:t>
        </w:r>
      </w:hyperlink>
      <w:bookmarkStart w:id="3" w:name="_GoBack"/>
      <w:bookmarkEnd w:id="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334893"/>
      <w:docPartObj>
        <w:docPartGallery w:val="Page Numbers (Top of Page)"/>
        <w:docPartUnique/>
      </w:docPartObj>
    </w:sdtPr>
    <w:sdtEndPr/>
    <w:sdtContent>
      <w:p w14:paraId="5E9AB58D" w14:textId="77777777" w:rsidR="00543019" w:rsidRDefault="00543019">
        <w:pPr>
          <w:pStyle w:val="Header"/>
          <w:jc w:val="center"/>
        </w:pPr>
        <w:r w:rsidRPr="00D84752">
          <w:rPr>
            <w:rFonts w:ascii="Times New Roman" w:hAnsi="Times New Roman" w:cs="Times New Roman"/>
            <w:sz w:val="24"/>
            <w:szCs w:val="24"/>
          </w:rPr>
          <w:fldChar w:fldCharType="begin"/>
        </w:r>
        <w:r w:rsidRPr="00D84752">
          <w:rPr>
            <w:rFonts w:ascii="Times New Roman" w:hAnsi="Times New Roman" w:cs="Times New Roman"/>
            <w:sz w:val="24"/>
            <w:szCs w:val="24"/>
          </w:rPr>
          <w:instrText xml:space="preserve"> PAGE   \* MERGEFORMAT </w:instrText>
        </w:r>
        <w:r w:rsidRPr="00D84752">
          <w:rPr>
            <w:rFonts w:ascii="Times New Roman" w:hAnsi="Times New Roman" w:cs="Times New Roman"/>
            <w:sz w:val="24"/>
            <w:szCs w:val="24"/>
          </w:rPr>
          <w:fldChar w:fldCharType="separate"/>
        </w:r>
        <w:r w:rsidR="0093656A">
          <w:rPr>
            <w:rFonts w:ascii="Times New Roman" w:hAnsi="Times New Roman" w:cs="Times New Roman"/>
            <w:noProof/>
            <w:sz w:val="24"/>
            <w:szCs w:val="24"/>
          </w:rPr>
          <w:t>2</w:t>
        </w:r>
        <w:r w:rsidRPr="00D84752">
          <w:rPr>
            <w:rFonts w:ascii="Times New Roman" w:hAnsi="Times New Roman" w:cs="Times New Roman"/>
            <w:sz w:val="24"/>
            <w:szCs w:val="24"/>
          </w:rPr>
          <w:fldChar w:fldCharType="end"/>
        </w:r>
      </w:p>
    </w:sdtContent>
  </w:sdt>
  <w:p w14:paraId="7033CDBE" w14:textId="77777777" w:rsidR="00543019" w:rsidRDefault="00543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961"/>
    <w:multiLevelType w:val="hybridMultilevel"/>
    <w:tmpl w:val="DF8CA45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1DD5E9E"/>
    <w:multiLevelType w:val="hybridMultilevel"/>
    <w:tmpl w:val="5434C5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43B25A0"/>
    <w:multiLevelType w:val="hybridMultilevel"/>
    <w:tmpl w:val="9A2AA5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4D3156"/>
    <w:multiLevelType w:val="hybridMultilevel"/>
    <w:tmpl w:val="F01C19E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80545C"/>
    <w:multiLevelType w:val="hybridMultilevel"/>
    <w:tmpl w:val="03ECD62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47914E4F"/>
    <w:multiLevelType w:val="hybridMultilevel"/>
    <w:tmpl w:val="1F38F42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BD1511A"/>
    <w:multiLevelType w:val="hybridMultilevel"/>
    <w:tmpl w:val="285A622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4ECD528B"/>
    <w:multiLevelType w:val="hybridMultilevel"/>
    <w:tmpl w:val="4F724150"/>
    <w:lvl w:ilvl="0" w:tplc="1CEE595A">
      <w:start w:val="1"/>
      <w:numFmt w:val="lowerLetter"/>
      <w:lvlText w:val="%1)"/>
      <w:lvlJc w:val="left"/>
      <w:pPr>
        <w:ind w:left="785" w:hanging="360"/>
      </w:pPr>
      <w:rPr>
        <w:b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8" w15:restartNumberingAfterBreak="0">
    <w:nsid w:val="53EA0148"/>
    <w:multiLevelType w:val="hybridMultilevel"/>
    <w:tmpl w:val="CB9804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56606B54"/>
    <w:multiLevelType w:val="hybridMultilevel"/>
    <w:tmpl w:val="00E6BBA0"/>
    <w:lvl w:ilvl="0" w:tplc="79D0BFCA">
      <w:start w:val="1"/>
      <w:numFmt w:val="decimal"/>
      <w:lvlText w:val="%1)"/>
      <w:lvlJc w:val="left"/>
      <w:pPr>
        <w:ind w:left="643" w:hanging="360"/>
      </w:pPr>
      <w:rPr>
        <w:b w:val="0"/>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0" w15:restartNumberingAfterBreak="0">
    <w:nsid w:val="698605D9"/>
    <w:multiLevelType w:val="hybridMultilevel"/>
    <w:tmpl w:val="F378F92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5562987"/>
    <w:multiLevelType w:val="hybridMultilevel"/>
    <w:tmpl w:val="C9042DCA"/>
    <w:lvl w:ilvl="0" w:tplc="0426000F">
      <w:start w:val="1"/>
      <w:numFmt w:val="decimal"/>
      <w:lvlText w:val="%1."/>
      <w:lvlJc w:val="left"/>
      <w:pPr>
        <w:ind w:left="1429" w:hanging="360"/>
      </w:p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2" w15:restartNumberingAfterBreak="0">
    <w:nsid w:val="79CF3AF0"/>
    <w:multiLevelType w:val="hybridMultilevel"/>
    <w:tmpl w:val="668C77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2"/>
  </w:num>
  <w:num w:numId="3">
    <w:abstractNumId w:val="7"/>
  </w:num>
  <w:num w:numId="4">
    <w:abstractNumId w:val="9"/>
  </w:num>
  <w:num w:numId="5">
    <w:abstractNumId w:val="2"/>
  </w:num>
  <w:num w:numId="6">
    <w:abstractNumId w:val="3"/>
  </w:num>
  <w:num w:numId="7">
    <w:abstractNumId w:val="4"/>
  </w:num>
  <w:num w:numId="8">
    <w:abstractNumId w:val="0"/>
  </w:num>
  <w:num w:numId="9">
    <w:abstractNumId w:val="8"/>
  </w:num>
  <w:num w:numId="10">
    <w:abstractNumId w:val="6"/>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38"/>
    <w:rsid w:val="00024703"/>
    <w:rsid w:val="00034F67"/>
    <w:rsid w:val="000A1931"/>
    <w:rsid w:val="000A2749"/>
    <w:rsid w:val="000A3719"/>
    <w:rsid w:val="000A6A0A"/>
    <w:rsid w:val="000C649B"/>
    <w:rsid w:val="001227C4"/>
    <w:rsid w:val="00132916"/>
    <w:rsid w:val="001558F2"/>
    <w:rsid w:val="001A6220"/>
    <w:rsid w:val="001C6018"/>
    <w:rsid w:val="0020476C"/>
    <w:rsid w:val="00230CB7"/>
    <w:rsid w:val="00256C1B"/>
    <w:rsid w:val="00263BE4"/>
    <w:rsid w:val="002B31A5"/>
    <w:rsid w:val="002C4FEA"/>
    <w:rsid w:val="002E743E"/>
    <w:rsid w:val="002F0680"/>
    <w:rsid w:val="002F37F3"/>
    <w:rsid w:val="00340143"/>
    <w:rsid w:val="003452B5"/>
    <w:rsid w:val="00351246"/>
    <w:rsid w:val="003608E9"/>
    <w:rsid w:val="003A716D"/>
    <w:rsid w:val="003C55E0"/>
    <w:rsid w:val="003D2F05"/>
    <w:rsid w:val="003D588B"/>
    <w:rsid w:val="0040300A"/>
    <w:rsid w:val="00406164"/>
    <w:rsid w:val="00446A8F"/>
    <w:rsid w:val="00451596"/>
    <w:rsid w:val="00455912"/>
    <w:rsid w:val="00457FB5"/>
    <w:rsid w:val="0046221C"/>
    <w:rsid w:val="00477AC8"/>
    <w:rsid w:val="00487646"/>
    <w:rsid w:val="00495D01"/>
    <w:rsid w:val="004B19C6"/>
    <w:rsid w:val="004B7B6F"/>
    <w:rsid w:val="004C464A"/>
    <w:rsid w:val="004C5295"/>
    <w:rsid w:val="004F6438"/>
    <w:rsid w:val="00505865"/>
    <w:rsid w:val="00513286"/>
    <w:rsid w:val="00514764"/>
    <w:rsid w:val="00543019"/>
    <w:rsid w:val="00550393"/>
    <w:rsid w:val="005971C6"/>
    <w:rsid w:val="005A599C"/>
    <w:rsid w:val="005F116A"/>
    <w:rsid w:val="005F5EAB"/>
    <w:rsid w:val="00613643"/>
    <w:rsid w:val="006238BF"/>
    <w:rsid w:val="00630796"/>
    <w:rsid w:val="00637B5E"/>
    <w:rsid w:val="00643C97"/>
    <w:rsid w:val="00656343"/>
    <w:rsid w:val="00682B0A"/>
    <w:rsid w:val="00697642"/>
    <w:rsid w:val="006B6AC0"/>
    <w:rsid w:val="006D63DC"/>
    <w:rsid w:val="006D6CF4"/>
    <w:rsid w:val="006F7F3B"/>
    <w:rsid w:val="007004B8"/>
    <w:rsid w:val="00702B03"/>
    <w:rsid w:val="007034EB"/>
    <w:rsid w:val="00746C7A"/>
    <w:rsid w:val="00756D0F"/>
    <w:rsid w:val="00767D9F"/>
    <w:rsid w:val="007751C8"/>
    <w:rsid w:val="00781986"/>
    <w:rsid w:val="007A6654"/>
    <w:rsid w:val="007C3810"/>
    <w:rsid w:val="007F07C2"/>
    <w:rsid w:val="00804E6C"/>
    <w:rsid w:val="00814B25"/>
    <w:rsid w:val="00837427"/>
    <w:rsid w:val="00844B3D"/>
    <w:rsid w:val="008707CF"/>
    <w:rsid w:val="00880A1A"/>
    <w:rsid w:val="0088666B"/>
    <w:rsid w:val="00894613"/>
    <w:rsid w:val="0089495D"/>
    <w:rsid w:val="008A744C"/>
    <w:rsid w:val="008C5925"/>
    <w:rsid w:val="008F18AA"/>
    <w:rsid w:val="00910DC0"/>
    <w:rsid w:val="009308C1"/>
    <w:rsid w:val="009333FD"/>
    <w:rsid w:val="0093656A"/>
    <w:rsid w:val="00940052"/>
    <w:rsid w:val="00952049"/>
    <w:rsid w:val="00961873"/>
    <w:rsid w:val="0097021B"/>
    <w:rsid w:val="00971009"/>
    <w:rsid w:val="009719BB"/>
    <w:rsid w:val="00976153"/>
    <w:rsid w:val="009842C6"/>
    <w:rsid w:val="009B27F2"/>
    <w:rsid w:val="009E00BD"/>
    <w:rsid w:val="009E0A42"/>
    <w:rsid w:val="009F12CA"/>
    <w:rsid w:val="009F290D"/>
    <w:rsid w:val="00A12650"/>
    <w:rsid w:val="00A134E6"/>
    <w:rsid w:val="00A1427F"/>
    <w:rsid w:val="00A1685B"/>
    <w:rsid w:val="00A52329"/>
    <w:rsid w:val="00A70691"/>
    <w:rsid w:val="00AB1D16"/>
    <w:rsid w:val="00AB3AFF"/>
    <w:rsid w:val="00AC043E"/>
    <w:rsid w:val="00B1496B"/>
    <w:rsid w:val="00B16E77"/>
    <w:rsid w:val="00B308BC"/>
    <w:rsid w:val="00B32E9D"/>
    <w:rsid w:val="00B65F7D"/>
    <w:rsid w:val="00B84C51"/>
    <w:rsid w:val="00BB16AC"/>
    <w:rsid w:val="00BC0678"/>
    <w:rsid w:val="00BC08A5"/>
    <w:rsid w:val="00BC5ACC"/>
    <w:rsid w:val="00BE39BC"/>
    <w:rsid w:val="00BF0607"/>
    <w:rsid w:val="00C05024"/>
    <w:rsid w:val="00C16BCD"/>
    <w:rsid w:val="00C34F57"/>
    <w:rsid w:val="00C45B72"/>
    <w:rsid w:val="00C773CD"/>
    <w:rsid w:val="00C837EF"/>
    <w:rsid w:val="00CB20D8"/>
    <w:rsid w:val="00CB6B46"/>
    <w:rsid w:val="00CC5138"/>
    <w:rsid w:val="00D01D76"/>
    <w:rsid w:val="00D10AAA"/>
    <w:rsid w:val="00D16574"/>
    <w:rsid w:val="00D24417"/>
    <w:rsid w:val="00D34C22"/>
    <w:rsid w:val="00D379D0"/>
    <w:rsid w:val="00D6267D"/>
    <w:rsid w:val="00D82E3B"/>
    <w:rsid w:val="00D907D2"/>
    <w:rsid w:val="00DA3DBF"/>
    <w:rsid w:val="00DA6490"/>
    <w:rsid w:val="00DB6928"/>
    <w:rsid w:val="00DB7136"/>
    <w:rsid w:val="00DC1AFE"/>
    <w:rsid w:val="00DD6C38"/>
    <w:rsid w:val="00DF6900"/>
    <w:rsid w:val="00E06B0C"/>
    <w:rsid w:val="00E10FAF"/>
    <w:rsid w:val="00E26C68"/>
    <w:rsid w:val="00E67743"/>
    <w:rsid w:val="00E94867"/>
    <w:rsid w:val="00EA545E"/>
    <w:rsid w:val="00EB1133"/>
    <w:rsid w:val="00EC165E"/>
    <w:rsid w:val="00ED5D14"/>
    <w:rsid w:val="00EE436C"/>
    <w:rsid w:val="00EE746D"/>
    <w:rsid w:val="00EF5EA6"/>
    <w:rsid w:val="00F135AC"/>
    <w:rsid w:val="00F139BE"/>
    <w:rsid w:val="00F207F7"/>
    <w:rsid w:val="00F35173"/>
    <w:rsid w:val="00F4689E"/>
    <w:rsid w:val="00F4767D"/>
    <w:rsid w:val="00F848C8"/>
    <w:rsid w:val="00FE1E0F"/>
    <w:rsid w:val="00FF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5567"/>
  <w15:docId w15:val="{6B19A5EE-596C-413F-9BA4-4F300FB3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43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4F64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6438"/>
  </w:style>
  <w:style w:type="paragraph" w:styleId="Footer">
    <w:name w:val="footer"/>
    <w:basedOn w:val="Normal"/>
    <w:link w:val="FooterChar"/>
    <w:uiPriority w:val="99"/>
    <w:unhideWhenUsed/>
    <w:rsid w:val="004F64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6438"/>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Schriftart: 9 pt,f"/>
    <w:basedOn w:val="Normal"/>
    <w:link w:val="FootnoteTextChar"/>
    <w:uiPriority w:val="99"/>
    <w:unhideWhenUsed/>
    <w:qFormat/>
    <w:rsid w:val="004F6438"/>
    <w:pPr>
      <w:spacing w:after="0" w:line="240" w:lineRule="auto"/>
    </w:pPr>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 Char"/>
    <w:basedOn w:val="DefaultParagraphFont"/>
    <w:link w:val="FootnoteText"/>
    <w:uiPriority w:val="99"/>
    <w:rsid w:val="004F6438"/>
    <w:rPr>
      <w:sz w:val="20"/>
      <w:szCs w:val="20"/>
    </w:rPr>
  </w:style>
  <w:style w:type="character" w:styleId="FootnoteReference">
    <w:name w:val="footnote reference"/>
    <w:aliases w:val="Footnote Reference Number,Footnote symbol,Stinking Styles22,SUPERS,ftref,Footnote Refernece,stylish,BVI fnr,Fußnotenzeichen_Raxen,callout,Footnote Reference Superscript,Odwołanie przypisu,Footnotes refss,Ref,de nota al pie,E,E FNZ"/>
    <w:basedOn w:val="DefaultParagraphFont"/>
    <w:link w:val="CharCharCharChar"/>
    <w:uiPriority w:val="99"/>
    <w:unhideWhenUsed/>
    <w:qFormat/>
    <w:rsid w:val="004F6438"/>
    <w:rPr>
      <w:vertAlign w:val="superscript"/>
    </w:rPr>
  </w:style>
  <w:style w:type="paragraph" w:styleId="BalloonText">
    <w:name w:val="Balloon Text"/>
    <w:basedOn w:val="Normal"/>
    <w:link w:val="BalloonTextChar"/>
    <w:uiPriority w:val="99"/>
    <w:semiHidden/>
    <w:unhideWhenUsed/>
    <w:rsid w:val="00230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CB7"/>
    <w:rPr>
      <w:rFonts w:ascii="Segoe UI" w:hAnsi="Segoe UI" w:cs="Segoe UI"/>
      <w:sz w:val="18"/>
      <w:szCs w:val="18"/>
    </w:rPr>
  </w:style>
  <w:style w:type="character" w:styleId="CommentReference">
    <w:name w:val="annotation reference"/>
    <w:basedOn w:val="DefaultParagraphFont"/>
    <w:uiPriority w:val="99"/>
    <w:semiHidden/>
    <w:unhideWhenUsed/>
    <w:rsid w:val="00CB6B46"/>
    <w:rPr>
      <w:sz w:val="16"/>
      <w:szCs w:val="16"/>
    </w:rPr>
  </w:style>
  <w:style w:type="paragraph" w:styleId="CommentText">
    <w:name w:val="annotation text"/>
    <w:basedOn w:val="Normal"/>
    <w:link w:val="CommentTextChar"/>
    <w:uiPriority w:val="99"/>
    <w:semiHidden/>
    <w:unhideWhenUsed/>
    <w:rsid w:val="00CB6B46"/>
    <w:pPr>
      <w:spacing w:line="240" w:lineRule="auto"/>
    </w:pPr>
    <w:rPr>
      <w:sz w:val="20"/>
      <w:szCs w:val="20"/>
    </w:rPr>
  </w:style>
  <w:style w:type="character" w:customStyle="1" w:styleId="CommentTextChar">
    <w:name w:val="Comment Text Char"/>
    <w:basedOn w:val="DefaultParagraphFont"/>
    <w:link w:val="CommentText"/>
    <w:uiPriority w:val="99"/>
    <w:semiHidden/>
    <w:rsid w:val="00CB6B46"/>
    <w:rPr>
      <w:sz w:val="20"/>
      <w:szCs w:val="20"/>
    </w:rPr>
  </w:style>
  <w:style w:type="paragraph" w:styleId="CommentSubject">
    <w:name w:val="annotation subject"/>
    <w:basedOn w:val="CommentText"/>
    <w:next w:val="CommentText"/>
    <w:link w:val="CommentSubjectChar"/>
    <w:uiPriority w:val="99"/>
    <w:semiHidden/>
    <w:unhideWhenUsed/>
    <w:rsid w:val="00CB6B46"/>
    <w:rPr>
      <w:b/>
      <w:bCs/>
    </w:rPr>
  </w:style>
  <w:style w:type="character" w:customStyle="1" w:styleId="CommentSubjectChar">
    <w:name w:val="Comment Subject Char"/>
    <w:basedOn w:val="CommentTextChar"/>
    <w:link w:val="CommentSubject"/>
    <w:uiPriority w:val="99"/>
    <w:semiHidden/>
    <w:rsid w:val="00CB6B46"/>
    <w:rPr>
      <w:b/>
      <w:bCs/>
      <w:sz w:val="20"/>
      <w:szCs w:val="20"/>
    </w:rPr>
  </w:style>
  <w:style w:type="paragraph" w:styleId="ListParagraph">
    <w:name w:val="List Paragraph"/>
    <w:aliases w:val="2,Strip,H&amp;P List Paragraph,Satura rādītājs,Saraksta rindkopa,Saraksta rindkopa1,Numbered Para 1,Dot pt,No Spacing1,List Paragraph Char Char Char,Indicator Text,List Paragraph1,Bullet 1,Bullet Points,MAIN CONTENT,IFCL - List Paragraph,Bull"/>
    <w:basedOn w:val="Normal"/>
    <w:link w:val="ListParagraphChar"/>
    <w:uiPriority w:val="34"/>
    <w:qFormat/>
    <w:rsid w:val="00A52329"/>
    <w:pPr>
      <w:ind w:left="720"/>
      <w:contextualSpacing/>
    </w:pPr>
  </w:style>
  <w:style w:type="character" w:customStyle="1" w:styleId="ListParagraphChar">
    <w:name w:val="List Paragraph Char"/>
    <w:aliases w:val="2 Char,Strip Char,H&amp;P List Paragraph Char,Satura rādītājs Char,Saraksta rindkopa Char,Saraksta rindkopa1 Char,Numbered Para 1 Char,Dot pt Char,No Spacing1 Char,List Paragraph Char Char Char Char,Indicator Text Char,Bullet 1 Char"/>
    <w:link w:val="ListParagraph"/>
    <w:uiPriority w:val="34"/>
    <w:qFormat/>
    <w:rsid w:val="003D2F05"/>
  </w:style>
  <w:style w:type="paragraph" w:customStyle="1" w:styleId="CharCharCharChar">
    <w:name w:val="Char Char Char Char"/>
    <w:aliases w:val="Char2"/>
    <w:basedOn w:val="Normal"/>
    <w:next w:val="Normal"/>
    <w:link w:val="FootnoteReference"/>
    <w:uiPriority w:val="99"/>
    <w:rsid w:val="00E10FAF"/>
    <w:pPr>
      <w:spacing w:line="240" w:lineRule="exact"/>
      <w:jc w:val="both"/>
    </w:pPr>
    <w:rPr>
      <w:vertAlign w:val="superscript"/>
    </w:rPr>
  </w:style>
  <w:style w:type="character" w:styleId="Hyperlink">
    <w:name w:val="Hyperlink"/>
    <w:basedOn w:val="DefaultParagraphFont"/>
    <w:uiPriority w:val="99"/>
    <w:unhideWhenUsed/>
    <w:rsid w:val="00844B3D"/>
    <w:rPr>
      <w:color w:val="0563C1" w:themeColor="hyperlink"/>
      <w:u w:val="single"/>
    </w:rPr>
  </w:style>
  <w:style w:type="paragraph" w:customStyle="1" w:styleId="tvhtml">
    <w:name w:val="tv_html"/>
    <w:basedOn w:val="Normal"/>
    <w:rsid w:val="00BC067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aliases w:val="Footnote Text Char Char Char Char,Footnote Text Char1 Char Char1 Char Char,Footnote Text Char Char Char Char Char Char,Footnote Text Char Char Char Char Char Char Char Char Char"/>
    <w:rsid w:val="00B84C51"/>
    <w:rPr>
      <w:rFonts w:ascii="Times New Roman" w:eastAsia="Times New Roman" w:hAnsi="Times New Roman" w:cs="Times New Roman"/>
      <w:sz w:val="20"/>
      <w:szCs w:val="20"/>
      <w:lang w:val="en-AU"/>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B84C51"/>
    <w:pPr>
      <w:spacing w:line="240" w:lineRule="exact"/>
      <w:jc w:val="both"/>
    </w:pPr>
    <w:rPr>
      <w:vertAlign w:val="superscript"/>
    </w:rPr>
  </w:style>
  <w:style w:type="paragraph" w:customStyle="1" w:styleId="Figure">
    <w:name w:val="Figure"/>
    <w:basedOn w:val="Normal"/>
    <w:rsid w:val="00B84C51"/>
    <w:pPr>
      <w:keepNext/>
      <w:keepLines/>
      <w:tabs>
        <w:tab w:val="left" w:pos="850"/>
        <w:tab w:val="left" w:pos="1191"/>
        <w:tab w:val="left" w:pos="1531"/>
      </w:tabs>
      <w:spacing w:after="0" w:line="240" w:lineRule="auto"/>
      <w:jc w:val="center"/>
    </w:pPr>
    <w:rPr>
      <w:rFonts w:ascii="Times New Roman" w:hAnsi="Times New Roman" w:cs="Times New Roman"/>
      <w:noProof/>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80905">
      <w:bodyDiv w:val="1"/>
      <w:marLeft w:val="0"/>
      <w:marRight w:val="0"/>
      <w:marTop w:val="0"/>
      <w:marBottom w:val="0"/>
      <w:divBdr>
        <w:top w:val="none" w:sz="0" w:space="0" w:color="auto"/>
        <w:left w:val="none" w:sz="0" w:space="0" w:color="auto"/>
        <w:bottom w:val="none" w:sz="0" w:space="0" w:color="auto"/>
        <w:right w:val="none" w:sz="0" w:space="0" w:color="auto"/>
      </w:divBdr>
    </w:div>
    <w:div w:id="743911699">
      <w:bodyDiv w:val="1"/>
      <w:marLeft w:val="0"/>
      <w:marRight w:val="0"/>
      <w:marTop w:val="0"/>
      <w:marBottom w:val="0"/>
      <w:divBdr>
        <w:top w:val="none" w:sz="0" w:space="0" w:color="auto"/>
        <w:left w:val="none" w:sz="0" w:space="0" w:color="auto"/>
        <w:bottom w:val="none" w:sz="0" w:space="0" w:color="auto"/>
        <w:right w:val="none" w:sz="0" w:space="0" w:color="auto"/>
      </w:divBdr>
      <w:divsChild>
        <w:div w:id="1129014433">
          <w:marLeft w:val="0"/>
          <w:marRight w:val="0"/>
          <w:marTop w:val="0"/>
          <w:marBottom w:val="0"/>
          <w:divBdr>
            <w:top w:val="none" w:sz="0" w:space="0" w:color="auto"/>
            <w:left w:val="none" w:sz="0" w:space="0" w:color="auto"/>
            <w:bottom w:val="none" w:sz="0" w:space="0" w:color="auto"/>
            <w:right w:val="none" w:sz="0" w:space="0" w:color="auto"/>
          </w:divBdr>
          <w:divsChild>
            <w:div w:id="1385180929">
              <w:marLeft w:val="0"/>
              <w:marRight w:val="0"/>
              <w:marTop w:val="0"/>
              <w:marBottom w:val="0"/>
              <w:divBdr>
                <w:top w:val="none" w:sz="0" w:space="0" w:color="auto"/>
                <w:left w:val="none" w:sz="0" w:space="0" w:color="auto"/>
                <w:bottom w:val="none" w:sz="0" w:space="0" w:color="auto"/>
                <w:right w:val="none" w:sz="0" w:space="0" w:color="auto"/>
              </w:divBdr>
              <w:divsChild>
                <w:div w:id="49228301">
                  <w:marLeft w:val="0"/>
                  <w:marRight w:val="0"/>
                  <w:marTop w:val="0"/>
                  <w:marBottom w:val="0"/>
                  <w:divBdr>
                    <w:top w:val="none" w:sz="0" w:space="0" w:color="auto"/>
                    <w:left w:val="none" w:sz="0" w:space="0" w:color="auto"/>
                    <w:bottom w:val="none" w:sz="0" w:space="0" w:color="auto"/>
                    <w:right w:val="none" w:sz="0" w:space="0" w:color="auto"/>
                  </w:divBdr>
                  <w:divsChild>
                    <w:div w:id="1246963151">
                      <w:marLeft w:val="0"/>
                      <w:marRight w:val="0"/>
                      <w:marTop w:val="0"/>
                      <w:marBottom w:val="0"/>
                      <w:divBdr>
                        <w:top w:val="none" w:sz="0" w:space="0" w:color="auto"/>
                        <w:left w:val="none" w:sz="0" w:space="0" w:color="auto"/>
                        <w:bottom w:val="none" w:sz="0" w:space="0" w:color="auto"/>
                        <w:right w:val="none" w:sz="0" w:space="0" w:color="auto"/>
                      </w:divBdr>
                      <w:divsChild>
                        <w:div w:id="1358434022">
                          <w:marLeft w:val="0"/>
                          <w:marRight w:val="0"/>
                          <w:marTop w:val="0"/>
                          <w:marBottom w:val="0"/>
                          <w:divBdr>
                            <w:top w:val="none" w:sz="0" w:space="0" w:color="auto"/>
                            <w:left w:val="none" w:sz="0" w:space="0" w:color="auto"/>
                            <w:bottom w:val="none" w:sz="0" w:space="0" w:color="auto"/>
                            <w:right w:val="none" w:sz="0" w:space="0" w:color="auto"/>
                          </w:divBdr>
                          <w:divsChild>
                            <w:div w:id="6813253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94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s.Ilgavizs@var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ram.gov.lv/in_site/tools/download.php?file=files/text/Administrativi_Teritoriala_reforma//VARAMlik_270819_ATR_861.docx"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lv/mk/tap/?pid=40472896" TargetMode="External"/><Relationship Id="rId2" Type="http://schemas.openxmlformats.org/officeDocument/2006/relationships/hyperlink" Target="https://data1.csb.gov.lv/pxweb/lv/iedz/iedz__iedzskaits__ikgad/ISG020.px/table/tableViewLayout1/?rxid=e95c167f-85dd-4d2c-9b01-4e1188a34492" TargetMode="External"/><Relationship Id="rId1" Type="http://schemas.openxmlformats.org/officeDocument/2006/relationships/hyperlink" Target="https://data1.csb.gov.lv/pxweb/lv/ekfin/ekfin__ikp__reg/IKG10_110.px/table/tableViewLayout1/?rxid=82d915a2-87ce-4635-a75c-42c03343be8c"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RaivisBremsmits\AppData\Local\Microsoft\Windows\INetCache\Content.Outlook\BFJALH0T\Strada_Sava_kaimins_22.03.2019_.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'ISG020'!$N$4</c:f>
              <c:strCache>
                <c:ptCount val="1"/>
                <c:pt idx="0">
                  <c:v>Migrācijas īpatsvars 2008-2018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'ISG020'!$M$5:$M$10</c:f>
              <c:strCache>
                <c:ptCount val="6"/>
                <c:pt idx="0">
                  <c:v>Rīgas reģions</c:v>
                </c:pt>
                <c:pt idx="1">
                  <c:v>Pierīgas reģions</c:v>
                </c:pt>
                <c:pt idx="2">
                  <c:v>Vidzemes reģions</c:v>
                </c:pt>
                <c:pt idx="3">
                  <c:v>Kurzemes reģions</c:v>
                </c:pt>
                <c:pt idx="4">
                  <c:v>Zemgales reģions</c:v>
                </c:pt>
                <c:pt idx="5">
                  <c:v>Latgales reģions</c:v>
                </c:pt>
              </c:strCache>
            </c:strRef>
          </c:cat>
          <c:val>
            <c:numRef>
              <c:f>'ISG020'!$N$5:$N$10</c:f>
              <c:numCache>
                <c:formatCode>0%</c:formatCode>
                <c:ptCount val="6"/>
                <c:pt idx="0">
                  <c:v>0.68894800334065387</c:v>
                </c:pt>
                <c:pt idx="1">
                  <c:v>0.10646211064621107</c:v>
                </c:pt>
                <c:pt idx="2">
                  <c:v>0.70348933355382837</c:v>
                </c:pt>
                <c:pt idx="3">
                  <c:v>0.73222626870398222</c:v>
                </c:pt>
                <c:pt idx="4">
                  <c:v>0.72283781133555602</c:v>
                </c:pt>
                <c:pt idx="5">
                  <c:v>0.58669524289796604</c:v>
                </c:pt>
              </c:numCache>
            </c:numRef>
          </c:val>
        </c:ser>
        <c:ser>
          <c:idx val="1"/>
          <c:order val="1"/>
          <c:tx>
            <c:strRef>
              <c:f>'ISG020'!$O$4</c:f>
              <c:strCache>
                <c:ptCount val="1"/>
                <c:pt idx="0">
                  <c:v>Darbiskā pieauguma īpatsvars 2008-2018</c:v>
                </c:pt>
              </c:strCache>
            </c:strRef>
          </c:tx>
          <c:spPr>
            <a:solidFill>
              <a:schemeClr val="accent2"/>
            </a:solidFill>
            <a:ln>
              <a:noFill/>
            </a:ln>
            <a:effectLst/>
          </c:spPr>
          <c:invertIfNegative val="0"/>
          <c:dLbls>
            <c:dLbl>
              <c:idx val="0"/>
              <c:layout>
                <c:manualLayout>
                  <c:x val="1.3888888888888888E-2"/>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3333333333333332E-3"/>
                  <c:y val="2.777777777777769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'ISG020'!$M$5:$M$10</c:f>
              <c:strCache>
                <c:ptCount val="6"/>
                <c:pt idx="0">
                  <c:v>Rīgas reģions</c:v>
                </c:pt>
                <c:pt idx="1">
                  <c:v>Pierīgas reģions</c:v>
                </c:pt>
                <c:pt idx="2">
                  <c:v>Vidzemes reģions</c:v>
                </c:pt>
                <c:pt idx="3">
                  <c:v>Kurzemes reģions</c:v>
                </c:pt>
                <c:pt idx="4">
                  <c:v>Zemgales reģions</c:v>
                </c:pt>
                <c:pt idx="5">
                  <c:v>Latgales reģions</c:v>
                </c:pt>
              </c:strCache>
            </c:strRef>
          </c:cat>
          <c:val>
            <c:numRef>
              <c:f>'ISG020'!$O$5:$O$10</c:f>
              <c:numCache>
                <c:formatCode>0%</c:formatCode>
                <c:ptCount val="6"/>
                <c:pt idx="0">
                  <c:v>0.31105199665934608</c:v>
                </c:pt>
                <c:pt idx="1">
                  <c:v>0.89353788935378897</c:v>
                </c:pt>
                <c:pt idx="2">
                  <c:v>0.29651066644617163</c:v>
                </c:pt>
                <c:pt idx="3">
                  <c:v>0.26777373129601773</c:v>
                </c:pt>
                <c:pt idx="4">
                  <c:v>0.27716218866444403</c:v>
                </c:pt>
                <c:pt idx="5">
                  <c:v>0.41330475710203396</c:v>
                </c:pt>
              </c:numCache>
            </c:numRef>
          </c:val>
        </c:ser>
        <c:dLbls>
          <c:showLegendKey val="0"/>
          <c:showVal val="1"/>
          <c:showCatName val="0"/>
          <c:showSerName val="0"/>
          <c:showPercent val="0"/>
          <c:showBubbleSize val="0"/>
        </c:dLbls>
        <c:gapWidth val="219"/>
        <c:axId val="371834432"/>
        <c:axId val="371838744"/>
      </c:barChart>
      <c:lineChart>
        <c:grouping val="standard"/>
        <c:varyColors val="0"/>
        <c:ser>
          <c:idx val="2"/>
          <c:order val="2"/>
          <c:tx>
            <c:strRef>
              <c:f>'ISG020'!$P$4</c:f>
              <c:strCache>
                <c:ptCount val="1"/>
                <c:pt idx="0">
                  <c:v>Iedzīvotāju skaita Izmaiņas 2008-2018.g.</c:v>
                </c:pt>
              </c:strCache>
            </c:strRef>
          </c:tx>
          <c:spPr>
            <a:ln w="28575" cap="rnd">
              <a:solidFill>
                <a:schemeClr val="accent3"/>
              </a:solidFill>
              <a:round/>
            </a:ln>
            <a:effectLst/>
          </c:spPr>
          <c:marker>
            <c:symbol val="none"/>
          </c:marker>
          <c:dLbls>
            <c:delete val="1"/>
          </c:dLbls>
          <c:cat>
            <c:strRef>
              <c:f>'ISG020'!$M$5:$M$10</c:f>
              <c:strCache>
                <c:ptCount val="6"/>
                <c:pt idx="0">
                  <c:v>Rīgas reģions</c:v>
                </c:pt>
                <c:pt idx="1">
                  <c:v>Pierīgas reģions</c:v>
                </c:pt>
                <c:pt idx="2">
                  <c:v>Vidzemes reģions</c:v>
                </c:pt>
                <c:pt idx="3">
                  <c:v>Kurzemes reģions</c:v>
                </c:pt>
                <c:pt idx="4">
                  <c:v>Zemgales reģions</c:v>
                </c:pt>
                <c:pt idx="5">
                  <c:v>Latgales reģions</c:v>
                </c:pt>
              </c:strCache>
            </c:strRef>
          </c:cat>
          <c:val>
            <c:numRef>
              <c:f>'ISG020'!$P$5:$P$10</c:f>
              <c:numCache>
                <c:formatCode>0%</c:formatCode>
                <c:ptCount val="6"/>
                <c:pt idx="0">
                  <c:v>9.2952500975749697E-2</c:v>
                </c:pt>
                <c:pt idx="1">
                  <c:v>1.490472845294688E-2</c:v>
                </c:pt>
                <c:pt idx="2">
                  <c:v>0.2118369815484844</c:v>
                </c:pt>
                <c:pt idx="3">
                  <c:v>0.19587955495572595</c:v>
                </c:pt>
                <c:pt idx="4">
                  <c:v>0.16482284251092327</c:v>
                </c:pt>
                <c:pt idx="5">
                  <c:v>0.25204921901252364</c:v>
                </c:pt>
              </c:numCache>
            </c:numRef>
          </c:val>
          <c:smooth val="0"/>
        </c:ser>
        <c:dLbls>
          <c:showLegendKey val="0"/>
          <c:showVal val="1"/>
          <c:showCatName val="0"/>
          <c:showSerName val="0"/>
          <c:showPercent val="0"/>
          <c:showBubbleSize val="0"/>
        </c:dLbls>
        <c:marker val="1"/>
        <c:smooth val="0"/>
        <c:axId val="371834432"/>
        <c:axId val="371838744"/>
      </c:lineChart>
      <c:lineChart>
        <c:grouping val="standard"/>
        <c:varyColors val="0"/>
        <c:ser>
          <c:idx val="3"/>
          <c:order val="3"/>
          <c:tx>
            <c:strRef>
              <c:f>'ISG020'!$Q$4</c:f>
              <c:strCache>
                <c:ptCount val="1"/>
                <c:pt idx="0">
                  <c:v>IKP 2018.g.</c:v>
                </c:pt>
              </c:strCache>
            </c:strRef>
          </c:tx>
          <c:spPr>
            <a:ln w="28575" cap="rnd">
              <a:solidFill>
                <a:schemeClr val="accent4"/>
              </a:solidFill>
              <a:round/>
            </a:ln>
            <a:effectLst/>
          </c:spPr>
          <c:marker>
            <c:symbol val="none"/>
          </c:marker>
          <c:dLbls>
            <c:delete val="1"/>
          </c:dLbls>
          <c:cat>
            <c:strRef>
              <c:f>'ISG020'!$M$5:$M$10</c:f>
              <c:strCache>
                <c:ptCount val="6"/>
                <c:pt idx="0">
                  <c:v>Rīgas reģions</c:v>
                </c:pt>
                <c:pt idx="1">
                  <c:v>Pierīgas reģions</c:v>
                </c:pt>
                <c:pt idx="2">
                  <c:v>Vidzemes reģions</c:v>
                </c:pt>
                <c:pt idx="3">
                  <c:v>Kurzemes reģions</c:v>
                </c:pt>
                <c:pt idx="4">
                  <c:v>Zemgales reģions</c:v>
                </c:pt>
                <c:pt idx="5">
                  <c:v>Latgales reģions</c:v>
                </c:pt>
              </c:strCache>
            </c:strRef>
          </c:cat>
          <c:val>
            <c:numRef>
              <c:f>'ISG020'!$Q$5:$Q$10</c:f>
              <c:numCache>
                <c:formatCode>General</c:formatCode>
                <c:ptCount val="6"/>
                <c:pt idx="0">
                  <c:v>21078</c:v>
                </c:pt>
                <c:pt idx="1">
                  <c:v>10445</c:v>
                </c:pt>
                <c:pt idx="2">
                  <c:v>8404</c:v>
                </c:pt>
                <c:pt idx="3">
                  <c:v>9505</c:v>
                </c:pt>
                <c:pt idx="4">
                  <c:v>8046</c:v>
                </c:pt>
                <c:pt idx="5">
                  <c:v>6516</c:v>
                </c:pt>
              </c:numCache>
            </c:numRef>
          </c:val>
          <c:smooth val="0"/>
        </c:ser>
        <c:dLbls>
          <c:showLegendKey val="0"/>
          <c:showVal val="1"/>
          <c:showCatName val="0"/>
          <c:showSerName val="0"/>
          <c:showPercent val="0"/>
          <c:showBubbleSize val="0"/>
        </c:dLbls>
        <c:marker val="1"/>
        <c:smooth val="0"/>
        <c:axId val="371834824"/>
        <c:axId val="371840312"/>
      </c:lineChart>
      <c:catAx>
        <c:axId val="371834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71838744"/>
        <c:crosses val="autoZero"/>
        <c:auto val="1"/>
        <c:lblAlgn val="ctr"/>
        <c:lblOffset val="100"/>
        <c:noMultiLvlLbl val="0"/>
      </c:catAx>
      <c:valAx>
        <c:axId val="371838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71834432"/>
        <c:crosses val="autoZero"/>
        <c:crossBetween val="between"/>
      </c:valAx>
      <c:valAx>
        <c:axId val="371840312"/>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71834824"/>
        <c:crosses val="max"/>
        <c:crossBetween val="between"/>
      </c:valAx>
      <c:catAx>
        <c:axId val="371834824"/>
        <c:scaling>
          <c:orientation val="minMax"/>
        </c:scaling>
        <c:delete val="1"/>
        <c:axPos val="b"/>
        <c:numFmt formatCode="General" sourceLinked="1"/>
        <c:majorTickMark val="out"/>
        <c:minorTickMark val="none"/>
        <c:tickLblPos val="nextTo"/>
        <c:crossAx val="3718403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400" b="1" i="0" u="none" strike="noStrike" baseline="0">
                <a:effectLst/>
              </a:rPr>
              <a:t>Pašvaldību skaits, kur ir darba iespējas savā pašvaldībā (VSAA dati)</a:t>
            </a:r>
            <a:endParaRPr lang="lv-LV"/>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[Strada_Sava_kaimins_22.03.2019_.xlsx]Kartei!$U$4:$U$8</c:f>
              <c:strCache>
                <c:ptCount val="5"/>
                <c:pt idx="0">
                  <c:v>50% un vairāk nodarbina savā novadā</c:v>
                </c:pt>
                <c:pt idx="1">
                  <c:v>40-49% savā novadā un vismaz 10% no kaimiņiem</c:v>
                </c:pt>
                <c:pt idx="2">
                  <c:v>40-49% savā un  5-9% no kaimiņiem</c:v>
                </c:pt>
                <c:pt idx="3">
                  <c:v>30%-39% savā novadā un viszmaz 10% kaimiņiem</c:v>
                </c:pt>
                <c:pt idx="4">
                  <c:v>Pārējās pašvaldības</c:v>
                </c:pt>
              </c:strCache>
            </c:strRef>
          </c:cat>
          <c:val>
            <c:numRef>
              <c:f>[Strada_Sava_kaimins_22.03.2019_.xlsx]Kartei!$V$4:$V$8</c:f>
              <c:numCache>
                <c:formatCode>General</c:formatCode>
                <c:ptCount val="5"/>
                <c:pt idx="0">
                  <c:v>14</c:v>
                </c:pt>
                <c:pt idx="1">
                  <c:v>11</c:v>
                </c:pt>
                <c:pt idx="2">
                  <c:v>6</c:v>
                </c:pt>
                <c:pt idx="3">
                  <c:v>2</c:v>
                </c:pt>
                <c:pt idx="4">
                  <c:v>86</c:v>
                </c:pt>
              </c:numCache>
            </c:numRef>
          </c:val>
          <c:extLst xmlns:c16r2="http://schemas.microsoft.com/office/drawing/2015/06/chart">
            <c:ext xmlns:c16="http://schemas.microsoft.com/office/drawing/2014/chart" uri="{C3380CC4-5D6E-409C-BE32-E72D297353CC}">
              <c16:uniqueId val="{00000000-F146-42E3-B95B-EB4205FCF506}"/>
            </c:ext>
          </c:extLst>
        </c:ser>
        <c:dLbls>
          <c:dLblPos val="outEnd"/>
          <c:showLegendKey val="0"/>
          <c:showVal val="1"/>
          <c:showCatName val="0"/>
          <c:showSerName val="0"/>
          <c:showPercent val="0"/>
          <c:showBubbleSize val="0"/>
        </c:dLbls>
        <c:gapWidth val="150"/>
        <c:axId val="371836392"/>
        <c:axId val="371833648"/>
      </c:barChart>
      <c:valAx>
        <c:axId val="3718336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71836392"/>
        <c:crosses val="autoZero"/>
        <c:crossBetween val="between"/>
      </c:valAx>
      <c:catAx>
        <c:axId val="37183639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7183364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312D1-67BE-4C2C-9FE7-5018ED21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4324</Words>
  <Characters>2465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Informatīvais ziņojums “Par investīciju programmu autoceļu attīstībai administratīvi teritoriālās reformas kontekstā”</vt:lpstr>
    </vt:vector>
  </TitlesOfParts>
  <Company>Vides aizsardzības un reģionālās attīstības ministrija</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investīciju programmu autoceļu attīstībai administratīvi teritoriālās reformas kontekstā”</dc:title>
  <dc:subject>Informatīvā ziņojuma projekts</dc:subject>
  <dc:creator>Jānis Ilgavižs</dc:creator>
  <dc:description>J.Ilgavižs  66016721_x000d_
Janis.Ilgavizs@varam.gov.lv</dc:description>
  <cp:lastModifiedBy>Ilze Jureviča</cp:lastModifiedBy>
  <cp:revision>30</cp:revision>
  <cp:lastPrinted>2016-05-17T08:36:00Z</cp:lastPrinted>
  <dcterms:created xsi:type="dcterms:W3CDTF">2019-08-30T09:36:00Z</dcterms:created>
  <dcterms:modified xsi:type="dcterms:W3CDTF">2019-09-03T13:24:00Z</dcterms:modified>
  <cp:contentStatus/>
</cp:coreProperties>
</file>