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5734" w14:textId="77777777" w:rsidR="007116C7" w:rsidRPr="00CD1E40" w:rsidRDefault="007116C7" w:rsidP="00DB7395">
      <w:pPr>
        <w:pStyle w:val="naisnod"/>
        <w:spacing w:before="0" w:after="0"/>
        <w:ind w:firstLine="720"/>
        <w:rPr>
          <w:szCs w:val="28"/>
        </w:rPr>
      </w:pPr>
      <w:r w:rsidRPr="00CD1E40">
        <w:rPr>
          <w:szCs w:val="28"/>
        </w:rPr>
        <w:t>Izziņa par atzinumos sniegtajiem iebildumiem</w:t>
      </w:r>
    </w:p>
    <w:p w14:paraId="4D2D4B7E" w14:textId="2870B0B2" w:rsidR="00C97B81" w:rsidRDefault="00B21D63" w:rsidP="00016DB6">
      <w:pPr>
        <w:jc w:val="center"/>
        <w:rPr>
          <w:b/>
          <w:szCs w:val="28"/>
        </w:rPr>
      </w:pPr>
      <w:r>
        <w:rPr>
          <w:b/>
          <w:szCs w:val="28"/>
        </w:rPr>
        <w:t>p</w:t>
      </w:r>
      <w:r w:rsidR="00016DB6" w:rsidRPr="00CD1E40">
        <w:rPr>
          <w:b/>
          <w:szCs w:val="28"/>
        </w:rPr>
        <w:t>ar Ministru kabineta noteikumu projektu “</w:t>
      </w:r>
      <w:r w:rsidR="00C97B81" w:rsidRPr="00C97B81">
        <w:rPr>
          <w:b/>
          <w:szCs w:val="28"/>
        </w:rPr>
        <w:t>Grozījum</w:t>
      </w:r>
      <w:r w:rsidR="00FD0D25">
        <w:rPr>
          <w:b/>
          <w:szCs w:val="28"/>
        </w:rPr>
        <w:t>i</w:t>
      </w:r>
      <w:r w:rsidR="00C97B81" w:rsidRPr="00C97B81">
        <w:rPr>
          <w:b/>
          <w:szCs w:val="28"/>
        </w:rPr>
        <w:t xml:space="preserve"> Ministru kabineta 20</w:t>
      </w:r>
      <w:r w:rsidR="0033780D">
        <w:rPr>
          <w:b/>
          <w:szCs w:val="28"/>
        </w:rPr>
        <w:t>06</w:t>
      </w:r>
      <w:r w:rsidR="00C97B81" w:rsidRPr="00C97B81">
        <w:rPr>
          <w:b/>
          <w:szCs w:val="28"/>
        </w:rPr>
        <w:t>.</w:t>
      </w:r>
      <w:r w:rsidR="00A70339">
        <w:rPr>
          <w:b/>
          <w:szCs w:val="28"/>
        </w:rPr>
        <w:t xml:space="preserve"> </w:t>
      </w:r>
      <w:r w:rsidR="00FD0D25">
        <w:rPr>
          <w:b/>
          <w:szCs w:val="28"/>
        </w:rPr>
        <w:t>gada 2</w:t>
      </w:r>
      <w:r w:rsidR="0033780D">
        <w:rPr>
          <w:b/>
          <w:szCs w:val="28"/>
        </w:rPr>
        <w:t>5</w:t>
      </w:r>
      <w:r w:rsidR="00C97B81" w:rsidRPr="00C97B81">
        <w:rPr>
          <w:b/>
          <w:szCs w:val="28"/>
        </w:rPr>
        <w:t>.</w:t>
      </w:r>
      <w:r w:rsidR="00A70339">
        <w:rPr>
          <w:b/>
          <w:szCs w:val="28"/>
        </w:rPr>
        <w:t xml:space="preserve"> </w:t>
      </w:r>
      <w:r w:rsidR="0033780D">
        <w:rPr>
          <w:b/>
          <w:szCs w:val="28"/>
        </w:rPr>
        <w:t>jūlij</w:t>
      </w:r>
      <w:r w:rsidR="00C97B81" w:rsidRPr="00C97B81">
        <w:rPr>
          <w:b/>
          <w:szCs w:val="28"/>
        </w:rPr>
        <w:t>a noteikumos Nr.</w:t>
      </w:r>
      <w:r w:rsidR="00A70339">
        <w:rPr>
          <w:b/>
          <w:szCs w:val="28"/>
        </w:rPr>
        <w:t xml:space="preserve"> </w:t>
      </w:r>
      <w:r w:rsidR="00FD0D25">
        <w:rPr>
          <w:b/>
          <w:szCs w:val="28"/>
        </w:rPr>
        <w:t>6</w:t>
      </w:r>
      <w:r w:rsidR="0033780D">
        <w:rPr>
          <w:b/>
          <w:szCs w:val="28"/>
        </w:rPr>
        <w:t>11</w:t>
      </w:r>
      <w:r w:rsidR="00C97B81" w:rsidRPr="00C97B81">
        <w:rPr>
          <w:b/>
          <w:szCs w:val="28"/>
        </w:rPr>
        <w:t xml:space="preserve"> </w:t>
      </w:r>
    </w:p>
    <w:p w14:paraId="5DB6064D" w14:textId="16E10B38" w:rsidR="00016DB6" w:rsidRPr="00CD1E40" w:rsidRDefault="00C97B81" w:rsidP="00016DB6">
      <w:pPr>
        <w:jc w:val="center"/>
        <w:rPr>
          <w:b/>
          <w:szCs w:val="28"/>
        </w:rPr>
      </w:pPr>
      <w:r w:rsidRPr="00C97B81">
        <w:rPr>
          <w:b/>
          <w:szCs w:val="28"/>
        </w:rPr>
        <w:t>“</w:t>
      </w:r>
      <w:r w:rsidR="0033780D">
        <w:rPr>
          <w:b/>
          <w:szCs w:val="28"/>
        </w:rPr>
        <w:t>Dzemdību palīdzības nodrošināšanas kārtība</w:t>
      </w:r>
      <w:r w:rsidRPr="00C97B81">
        <w:rPr>
          <w:b/>
          <w:szCs w:val="28"/>
        </w:rPr>
        <w:t>”</w:t>
      </w:r>
      <w:r w:rsidR="00A664D4">
        <w:rPr>
          <w:b/>
          <w:szCs w:val="28"/>
        </w:rPr>
        <w:t>” (VSS</w:t>
      </w:r>
      <w:r w:rsidR="00FD0D25">
        <w:rPr>
          <w:b/>
          <w:szCs w:val="28"/>
        </w:rPr>
        <w:t xml:space="preserve"> </w:t>
      </w:r>
      <w:r w:rsidR="00A664D4">
        <w:rPr>
          <w:b/>
          <w:szCs w:val="28"/>
        </w:rPr>
        <w:t>-</w:t>
      </w:r>
      <w:r w:rsidR="00FD0D25">
        <w:rPr>
          <w:b/>
          <w:szCs w:val="28"/>
        </w:rPr>
        <w:t xml:space="preserve"> </w:t>
      </w:r>
      <w:r w:rsidR="0033780D">
        <w:rPr>
          <w:b/>
          <w:szCs w:val="28"/>
        </w:rPr>
        <w:t>527</w:t>
      </w:r>
      <w:r w:rsidR="00016DB6" w:rsidRPr="00CD1E40">
        <w:rPr>
          <w:b/>
          <w:szCs w:val="28"/>
        </w:rPr>
        <w:t>)</w:t>
      </w:r>
    </w:p>
    <w:p w14:paraId="2B1C9689" w14:textId="4DFEC7C0" w:rsidR="007116C7" w:rsidRDefault="007116C7" w:rsidP="009623BC">
      <w:pPr>
        <w:pStyle w:val="naisc"/>
        <w:spacing w:before="0" w:after="0"/>
        <w:ind w:firstLine="1080"/>
      </w:pPr>
    </w:p>
    <w:p w14:paraId="4241E592" w14:textId="77777777" w:rsidR="00340595" w:rsidRDefault="00340595" w:rsidP="009623BC">
      <w:pPr>
        <w:pStyle w:val="naisc"/>
        <w:spacing w:before="0" w:after="0"/>
        <w:ind w:firstLine="1080"/>
      </w:pPr>
    </w:p>
    <w:p w14:paraId="02C7C217" w14:textId="3238CB1D" w:rsidR="007B4C0F" w:rsidRDefault="007B4C0F" w:rsidP="001B794B">
      <w:pPr>
        <w:pStyle w:val="naisf"/>
        <w:numPr>
          <w:ilvl w:val="0"/>
          <w:numId w:val="11"/>
        </w:numPr>
        <w:spacing w:before="0" w:after="120"/>
        <w:jc w:val="center"/>
        <w:rPr>
          <w:b/>
        </w:rPr>
      </w:pPr>
      <w:r w:rsidRPr="00712B66">
        <w:rPr>
          <w:b/>
        </w:rPr>
        <w:t xml:space="preserve">Jautājumi, par kuriem saskaņošanā </w:t>
      </w:r>
      <w:r w:rsidR="00134188" w:rsidRPr="00712B66">
        <w:rPr>
          <w:b/>
        </w:rPr>
        <w:t xml:space="preserve">vienošanās </w:t>
      </w:r>
      <w:r w:rsidRPr="00712B66">
        <w:rPr>
          <w:b/>
        </w:rPr>
        <w:t>nav panākta</w:t>
      </w:r>
    </w:p>
    <w:p w14:paraId="47D4F6FE" w14:textId="77777777" w:rsidR="00340595" w:rsidRDefault="00340595" w:rsidP="00340595">
      <w:pPr>
        <w:pStyle w:val="naisf"/>
        <w:spacing w:before="0" w:after="120"/>
        <w:ind w:left="1080" w:firstLine="0"/>
        <w:rPr>
          <w:b/>
        </w:rPr>
      </w:pPr>
    </w:p>
    <w:tbl>
      <w:tblPr>
        <w:tblW w:w="15353"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2"/>
        <w:gridCol w:w="1920"/>
        <w:gridCol w:w="4111"/>
        <w:gridCol w:w="3685"/>
        <w:gridCol w:w="2952"/>
        <w:gridCol w:w="2203"/>
      </w:tblGrid>
      <w:tr w:rsidR="005F4BFD" w:rsidRPr="00C516BF" w14:paraId="6B39DC76" w14:textId="77777777" w:rsidTr="00BC6F0C">
        <w:trPr>
          <w:jc w:val="center"/>
        </w:trPr>
        <w:tc>
          <w:tcPr>
            <w:tcW w:w="482" w:type="dxa"/>
            <w:tcBorders>
              <w:top w:val="single" w:sz="6" w:space="0" w:color="000000"/>
              <w:left w:val="single" w:sz="6" w:space="0" w:color="000000"/>
              <w:bottom w:val="single" w:sz="6" w:space="0" w:color="000000"/>
              <w:right w:val="single" w:sz="6" w:space="0" w:color="000000"/>
            </w:tcBorders>
            <w:vAlign w:val="center"/>
          </w:tcPr>
          <w:p w14:paraId="446DA84C" w14:textId="77777777" w:rsidR="005F4BFD" w:rsidRDefault="00216A53" w:rsidP="00216A53">
            <w:pPr>
              <w:pStyle w:val="naisc"/>
              <w:spacing w:before="0" w:after="0"/>
              <w:ind w:left="-200" w:right="-72"/>
            </w:pPr>
            <w:r>
              <w:t xml:space="preserve">  Nr.</w:t>
            </w:r>
          </w:p>
          <w:p w14:paraId="3DDE5171" w14:textId="77777777" w:rsidR="00216A53" w:rsidRDefault="00216A53" w:rsidP="00216A53">
            <w:pPr>
              <w:pStyle w:val="naisc"/>
              <w:spacing w:before="0" w:after="0"/>
              <w:ind w:left="-200" w:right="-72"/>
            </w:pPr>
            <w:r>
              <w:t xml:space="preserve">  p.k.</w:t>
            </w:r>
          </w:p>
          <w:p w14:paraId="14E720C3" w14:textId="77777777" w:rsidR="00216A53" w:rsidRPr="00C516BF" w:rsidRDefault="00216A53" w:rsidP="00216A53">
            <w:pPr>
              <w:pStyle w:val="naisc"/>
              <w:spacing w:before="0" w:after="0"/>
              <w:ind w:left="-200" w:right="-72"/>
            </w:pPr>
          </w:p>
        </w:tc>
        <w:tc>
          <w:tcPr>
            <w:tcW w:w="1920" w:type="dxa"/>
            <w:tcBorders>
              <w:top w:val="single" w:sz="6" w:space="0" w:color="000000"/>
              <w:left w:val="single" w:sz="6" w:space="0" w:color="000000"/>
              <w:bottom w:val="single" w:sz="6" w:space="0" w:color="000000"/>
              <w:right w:val="single" w:sz="6" w:space="0" w:color="000000"/>
            </w:tcBorders>
            <w:vAlign w:val="center"/>
          </w:tcPr>
          <w:p w14:paraId="01E0A1F9" w14:textId="77777777" w:rsidR="005F4BFD" w:rsidRPr="00C516BF" w:rsidRDefault="005F4BFD" w:rsidP="001C363D">
            <w:pPr>
              <w:pStyle w:val="naisc"/>
              <w:spacing w:before="0" w:after="0"/>
              <w:ind w:left="-135" w:right="-107" w:firstLine="12"/>
            </w:pPr>
            <w:r w:rsidRPr="00C516BF">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21B28BBA" w14:textId="77777777" w:rsidR="005F4BFD" w:rsidRPr="00C516BF" w:rsidRDefault="005F4BFD" w:rsidP="001C363D">
            <w:pPr>
              <w:pStyle w:val="naisc"/>
              <w:spacing w:before="0" w:after="0"/>
              <w:ind w:left="-102" w:right="-113"/>
            </w:pPr>
            <w:r w:rsidRPr="00C516BF">
              <w:t>Atzinumā norādītais ministrijas (citas institūcijas) iebildums</w:t>
            </w:r>
            <w:r w:rsidR="00184479" w:rsidRPr="00C516BF">
              <w:t>,</w:t>
            </w:r>
            <w:r w:rsidR="000E5509" w:rsidRPr="00C516BF">
              <w:t xml:space="preserve"> kā arī saskaņošanā papildus izteiktais iebildums</w:t>
            </w:r>
            <w:r w:rsidRPr="00C516BF">
              <w:t xml:space="preserve">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14:paraId="59A70FE0" w14:textId="77777777" w:rsidR="005F4BFD" w:rsidRPr="00C516BF" w:rsidRDefault="005F4BFD" w:rsidP="001C363D">
            <w:pPr>
              <w:pStyle w:val="naisc"/>
              <w:spacing w:before="0" w:after="0"/>
              <w:ind w:left="-102" w:right="-113" w:firstLine="21"/>
            </w:pPr>
            <w:r w:rsidRPr="00C516BF">
              <w:t>Atbildīgās ministrijas pamatojums</w:t>
            </w:r>
            <w:r w:rsidR="009307F2" w:rsidRPr="00C516BF">
              <w:t xml:space="preserve"> iebilduma noraidījumam</w:t>
            </w:r>
          </w:p>
        </w:tc>
        <w:tc>
          <w:tcPr>
            <w:tcW w:w="2952" w:type="dxa"/>
            <w:tcBorders>
              <w:top w:val="single" w:sz="4" w:space="0" w:color="auto"/>
              <w:left w:val="single" w:sz="4" w:space="0" w:color="auto"/>
              <w:bottom w:val="single" w:sz="4" w:space="0" w:color="auto"/>
              <w:right w:val="single" w:sz="4" w:space="0" w:color="auto"/>
            </w:tcBorders>
            <w:vAlign w:val="center"/>
          </w:tcPr>
          <w:p w14:paraId="7918E2C8" w14:textId="77777777" w:rsidR="005F4BFD" w:rsidRPr="00C516BF" w:rsidRDefault="005F4BFD" w:rsidP="001C363D">
            <w:pPr>
              <w:ind w:left="-102" w:right="-113"/>
              <w:jc w:val="center"/>
            </w:pPr>
            <w:r w:rsidRPr="00C516BF">
              <w:t>Atzinuma sniedzēja uzturētais iebildums, ja tas atšķiras no atzinumā norādītā iebilduma pamatojuma</w:t>
            </w:r>
          </w:p>
        </w:tc>
        <w:tc>
          <w:tcPr>
            <w:tcW w:w="2203" w:type="dxa"/>
            <w:tcBorders>
              <w:top w:val="single" w:sz="4" w:space="0" w:color="auto"/>
              <w:left w:val="single" w:sz="4" w:space="0" w:color="auto"/>
              <w:bottom w:val="single" w:sz="4" w:space="0" w:color="auto"/>
            </w:tcBorders>
            <w:vAlign w:val="center"/>
          </w:tcPr>
          <w:p w14:paraId="4AC10DC3" w14:textId="77777777" w:rsidR="005F4BFD" w:rsidRPr="00C516BF" w:rsidRDefault="005F4BFD" w:rsidP="001C363D">
            <w:pPr>
              <w:ind w:left="-102" w:right="-113"/>
              <w:jc w:val="center"/>
            </w:pPr>
            <w:r w:rsidRPr="00C516BF">
              <w:t>Projekta attiecīgā punkta (panta) galīgā redakcija</w:t>
            </w:r>
          </w:p>
        </w:tc>
      </w:tr>
      <w:tr w:rsidR="005F4BFD" w:rsidRPr="00C516BF" w14:paraId="70C5A56A" w14:textId="77777777" w:rsidTr="00BC6F0C">
        <w:trPr>
          <w:jc w:val="center"/>
        </w:trPr>
        <w:tc>
          <w:tcPr>
            <w:tcW w:w="482" w:type="dxa"/>
            <w:tcBorders>
              <w:top w:val="single" w:sz="6" w:space="0" w:color="000000"/>
              <w:left w:val="single" w:sz="6" w:space="0" w:color="000000"/>
              <w:bottom w:val="single" w:sz="6" w:space="0" w:color="000000"/>
              <w:right w:val="single" w:sz="6" w:space="0" w:color="000000"/>
            </w:tcBorders>
          </w:tcPr>
          <w:p w14:paraId="25CB86EA" w14:textId="77777777" w:rsidR="005F4BFD" w:rsidRPr="00C516BF" w:rsidRDefault="008A36C9" w:rsidP="00016DB6">
            <w:pPr>
              <w:pStyle w:val="naisc"/>
              <w:spacing w:before="0" w:after="0"/>
              <w:ind w:left="-142" w:right="-72"/>
            </w:pPr>
            <w:r w:rsidRPr="00C516BF">
              <w:t>1</w:t>
            </w:r>
          </w:p>
        </w:tc>
        <w:tc>
          <w:tcPr>
            <w:tcW w:w="1920" w:type="dxa"/>
            <w:tcBorders>
              <w:top w:val="single" w:sz="6" w:space="0" w:color="000000"/>
              <w:left w:val="single" w:sz="6" w:space="0" w:color="000000"/>
              <w:bottom w:val="single" w:sz="6" w:space="0" w:color="000000"/>
              <w:right w:val="single" w:sz="6" w:space="0" w:color="000000"/>
            </w:tcBorders>
          </w:tcPr>
          <w:p w14:paraId="0C039627" w14:textId="77777777" w:rsidR="005F4BFD" w:rsidRPr="00C516BF" w:rsidRDefault="008A36C9" w:rsidP="00016DB6">
            <w:pPr>
              <w:pStyle w:val="naisc"/>
              <w:spacing w:before="0" w:after="0"/>
              <w:ind w:firstLine="28"/>
            </w:pPr>
            <w:r w:rsidRPr="00C516BF">
              <w:t>2</w:t>
            </w:r>
          </w:p>
        </w:tc>
        <w:tc>
          <w:tcPr>
            <w:tcW w:w="4111" w:type="dxa"/>
            <w:tcBorders>
              <w:top w:val="single" w:sz="6" w:space="0" w:color="000000"/>
              <w:left w:val="single" w:sz="6" w:space="0" w:color="000000"/>
              <w:bottom w:val="single" w:sz="6" w:space="0" w:color="000000"/>
              <w:right w:val="single" w:sz="6" w:space="0" w:color="000000"/>
            </w:tcBorders>
          </w:tcPr>
          <w:p w14:paraId="00A4132A" w14:textId="77777777" w:rsidR="005F4BFD" w:rsidRPr="00C516BF" w:rsidRDefault="008A36C9" w:rsidP="00016DB6">
            <w:pPr>
              <w:pStyle w:val="naisc"/>
              <w:spacing w:before="0" w:after="0"/>
            </w:pPr>
            <w:r w:rsidRPr="00C516BF">
              <w:t>3</w:t>
            </w:r>
          </w:p>
        </w:tc>
        <w:tc>
          <w:tcPr>
            <w:tcW w:w="3685" w:type="dxa"/>
            <w:tcBorders>
              <w:top w:val="single" w:sz="6" w:space="0" w:color="000000"/>
              <w:left w:val="single" w:sz="6" w:space="0" w:color="000000"/>
              <w:bottom w:val="single" w:sz="6" w:space="0" w:color="000000"/>
              <w:right w:val="single" w:sz="6" w:space="0" w:color="000000"/>
            </w:tcBorders>
          </w:tcPr>
          <w:p w14:paraId="317FE031" w14:textId="77777777" w:rsidR="005F4BFD" w:rsidRPr="00C516BF" w:rsidRDefault="008A36C9" w:rsidP="00016DB6">
            <w:pPr>
              <w:pStyle w:val="naisc"/>
              <w:spacing w:before="0" w:after="0"/>
            </w:pPr>
            <w:r w:rsidRPr="00C516BF">
              <w:t>4</w:t>
            </w:r>
          </w:p>
        </w:tc>
        <w:tc>
          <w:tcPr>
            <w:tcW w:w="2952" w:type="dxa"/>
            <w:tcBorders>
              <w:top w:val="single" w:sz="4" w:space="0" w:color="auto"/>
              <w:left w:val="single" w:sz="4" w:space="0" w:color="auto"/>
              <w:bottom w:val="single" w:sz="4" w:space="0" w:color="auto"/>
              <w:right w:val="single" w:sz="4" w:space="0" w:color="auto"/>
            </w:tcBorders>
          </w:tcPr>
          <w:p w14:paraId="11C8788B" w14:textId="77777777" w:rsidR="005F4BFD" w:rsidRPr="00C516BF" w:rsidRDefault="008A36C9" w:rsidP="008A36C9">
            <w:pPr>
              <w:jc w:val="center"/>
            </w:pPr>
            <w:r w:rsidRPr="00C516BF">
              <w:t>5</w:t>
            </w:r>
          </w:p>
        </w:tc>
        <w:tc>
          <w:tcPr>
            <w:tcW w:w="2203" w:type="dxa"/>
            <w:tcBorders>
              <w:top w:val="single" w:sz="4" w:space="0" w:color="auto"/>
              <w:left w:val="single" w:sz="4" w:space="0" w:color="auto"/>
              <w:bottom w:val="single" w:sz="4" w:space="0" w:color="auto"/>
            </w:tcBorders>
          </w:tcPr>
          <w:p w14:paraId="52C52913" w14:textId="77777777" w:rsidR="005F4BFD" w:rsidRPr="00C516BF" w:rsidRDefault="008A36C9" w:rsidP="008A36C9">
            <w:pPr>
              <w:jc w:val="center"/>
            </w:pPr>
            <w:r w:rsidRPr="00C516BF">
              <w:t>6</w:t>
            </w:r>
          </w:p>
        </w:tc>
      </w:tr>
    </w:tbl>
    <w:p w14:paraId="377AF70D" w14:textId="77777777" w:rsidR="00340595" w:rsidRDefault="00340595" w:rsidP="000531AC">
      <w:pPr>
        <w:pStyle w:val="naisf"/>
        <w:spacing w:before="120" w:after="0"/>
        <w:ind w:firstLine="0"/>
        <w:rPr>
          <w:b/>
        </w:rPr>
      </w:pPr>
    </w:p>
    <w:p w14:paraId="65CEB155" w14:textId="501457D9" w:rsidR="005D67F7" w:rsidRPr="00712B66" w:rsidRDefault="005D67F7" w:rsidP="000531AC">
      <w:pPr>
        <w:pStyle w:val="naisf"/>
        <w:spacing w:before="12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tbl>
      <w:tblPr>
        <w:tblW w:w="15455" w:type="dxa"/>
        <w:tblLook w:val="00A0" w:firstRow="1" w:lastRow="0" w:firstColumn="1" w:lastColumn="0" w:noHBand="0" w:noVBand="0"/>
      </w:tblPr>
      <w:tblGrid>
        <w:gridCol w:w="103"/>
        <w:gridCol w:w="6532"/>
        <w:gridCol w:w="498"/>
        <w:gridCol w:w="7652"/>
        <w:gridCol w:w="536"/>
        <w:gridCol w:w="134"/>
      </w:tblGrid>
      <w:tr w:rsidR="007B4C0F" w:rsidRPr="00712B66" w14:paraId="662F9ECE" w14:textId="77777777" w:rsidTr="003307D3">
        <w:trPr>
          <w:gridAfter w:val="2"/>
          <w:wAfter w:w="670" w:type="dxa"/>
          <w:trHeight w:val="208"/>
        </w:trPr>
        <w:tc>
          <w:tcPr>
            <w:tcW w:w="7133" w:type="dxa"/>
            <w:gridSpan w:val="3"/>
          </w:tcPr>
          <w:p w14:paraId="3F6A16BF" w14:textId="77777777" w:rsidR="00340595" w:rsidRDefault="00340595" w:rsidP="00C97B81">
            <w:pPr>
              <w:pStyle w:val="naisf"/>
              <w:spacing w:before="0" w:after="0"/>
              <w:ind w:left="142" w:firstLine="0"/>
              <w:jc w:val="left"/>
            </w:pPr>
          </w:p>
          <w:p w14:paraId="4575FC12" w14:textId="036471B0" w:rsidR="007B4C0F" w:rsidRPr="00712B66" w:rsidRDefault="005D67F7" w:rsidP="00C97B81">
            <w:pPr>
              <w:pStyle w:val="naisf"/>
              <w:spacing w:before="0" w:after="0"/>
              <w:ind w:left="142" w:firstLine="0"/>
              <w:jc w:val="left"/>
            </w:pPr>
            <w:r w:rsidRPr="00712B66">
              <w:t>D</w:t>
            </w:r>
            <w:r w:rsidR="007B4C0F" w:rsidRPr="00712B66">
              <w:t>atums</w:t>
            </w:r>
          </w:p>
        </w:tc>
        <w:tc>
          <w:tcPr>
            <w:tcW w:w="7652" w:type="dxa"/>
          </w:tcPr>
          <w:p w14:paraId="5A54117C" w14:textId="77777777" w:rsidR="007B4C0F" w:rsidRPr="00712B66" w:rsidRDefault="007B4C0F" w:rsidP="000B2805">
            <w:pPr>
              <w:ind w:left="180"/>
              <w:jc w:val="both"/>
            </w:pPr>
          </w:p>
        </w:tc>
      </w:tr>
      <w:tr w:rsidR="003C27A2" w:rsidRPr="00712B66" w14:paraId="279DD6F2" w14:textId="77777777" w:rsidTr="003307D3">
        <w:trPr>
          <w:gridAfter w:val="1"/>
          <w:wAfter w:w="134" w:type="dxa"/>
          <w:trHeight w:val="220"/>
        </w:trPr>
        <w:tc>
          <w:tcPr>
            <w:tcW w:w="7133" w:type="dxa"/>
            <w:gridSpan w:val="3"/>
          </w:tcPr>
          <w:p w14:paraId="4BEC4018" w14:textId="77777777" w:rsidR="003C27A2" w:rsidRPr="00712B66" w:rsidRDefault="003C27A2" w:rsidP="00C97B81">
            <w:pPr>
              <w:pStyle w:val="naisf"/>
              <w:spacing w:before="0" w:after="0"/>
              <w:ind w:left="142" w:firstLine="0"/>
              <w:jc w:val="left"/>
            </w:pPr>
          </w:p>
        </w:tc>
        <w:tc>
          <w:tcPr>
            <w:tcW w:w="8188" w:type="dxa"/>
            <w:gridSpan w:val="2"/>
          </w:tcPr>
          <w:p w14:paraId="4163AAD7" w14:textId="77777777" w:rsidR="003C27A2" w:rsidRPr="00712B66" w:rsidRDefault="003C27A2" w:rsidP="000B2805">
            <w:pPr>
              <w:pStyle w:val="NormalWeb"/>
              <w:spacing w:before="0" w:beforeAutospacing="0" w:after="0" w:afterAutospacing="0"/>
              <w:ind w:left="323" w:firstLine="720"/>
              <w:jc w:val="both"/>
            </w:pPr>
          </w:p>
        </w:tc>
      </w:tr>
      <w:tr w:rsidR="003307D3" w:rsidRPr="00712B66" w14:paraId="0CC82B83" w14:textId="77777777" w:rsidTr="00304161">
        <w:trPr>
          <w:gridAfter w:val="1"/>
          <w:wAfter w:w="134" w:type="dxa"/>
          <w:trHeight w:val="358"/>
        </w:trPr>
        <w:tc>
          <w:tcPr>
            <w:tcW w:w="15321" w:type="dxa"/>
            <w:gridSpan w:val="5"/>
          </w:tcPr>
          <w:p w14:paraId="6D4BB769" w14:textId="02AA2D18" w:rsidR="003307D3" w:rsidRPr="00712B66" w:rsidRDefault="001B794B" w:rsidP="001B794B">
            <w:pPr>
              <w:pStyle w:val="NormalWeb"/>
              <w:spacing w:before="120" w:beforeAutospacing="0" w:after="0" w:afterAutospacing="0"/>
              <w:jc w:val="both"/>
            </w:pPr>
            <w:r>
              <w:t xml:space="preserve">  </w:t>
            </w:r>
            <w:r w:rsidR="003307D3">
              <w:t>Saskaņošanas d</w:t>
            </w:r>
            <w:r w:rsidR="003307D3" w:rsidRPr="00712B66">
              <w:t>alībnieki</w:t>
            </w:r>
            <w:r w:rsidR="003307D3">
              <w:t xml:space="preserve">        Tieslietu ministrija</w:t>
            </w:r>
            <w:r w:rsidR="0033780D">
              <w:t xml:space="preserve">, </w:t>
            </w:r>
            <w:r w:rsidR="00FD0D25">
              <w:t>Finanšu ministrija</w:t>
            </w:r>
            <w:r w:rsidR="0033780D">
              <w:t>, Latvijas Darba devēju konfederācija un Latvijas Ģimenes ārstu asociācija</w:t>
            </w:r>
          </w:p>
        </w:tc>
      </w:tr>
      <w:tr w:rsidR="003307D3" w:rsidRPr="00712B66" w14:paraId="30DBC231" w14:textId="77777777" w:rsidTr="003307D3">
        <w:trPr>
          <w:gridBefore w:val="1"/>
          <w:wBefore w:w="103" w:type="dxa"/>
          <w:trHeight w:val="378"/>
        </w:trPr>
        <w:tc>
          <w:tcPr>
            <w:tcW w:w="6532" w:type="dxa"/>
          </w:tcPr>
          <w:p w14:paraId="29B0E635" w14:textId="77777777" w:rsidR="00340595" w:rsidRDefault="00340595" w:rsidP="00C97B81">
            <w:pPr>
              <w:pStyle w:val="naiskr"/>
              <w:spacing w:before="120" w:after="0"/>
            </w:pPr>
          </w:p>
          <w:p w14:paraId="7639F782" w14:textId="4418EA53" w:rsidR="003307D3" w:rsidRPr="00712B66" w:rsidRDefault="003307D3" w:rsidP="00C97B81">
            <w:pPr>
              <w:pStyle w:val="naiskr"/>
              <w:spacing w:before="120" w:after="0"/>
            </w:pPr>
            <w:r>
              <w:t>Saskaņošanas d</w:t>
            </w:r>
            <w:r w:rsidRPr="00712B66">
              <w:t xml:space="preserve">alībnieki izskatīja šādu ministriju </w:t>
            </w:r>
            <w:r>
              <w:t>(c</w:t>
            </w:r>
            <w:r w:rsidRPr="00712B66">
              <w:t>itu institūciju</w:t>
            </w:r>
            <w:r>
              <w:t>)</w:t>
            </w:r>
            <w:r w:rsidRPr="00712B66">
              <w:t xml:space="preserve"> </w:t>
            </w:r>
            <w:r>
              <w:t xml:space="preserve"> </w:t>
            </w:r>
            <w:r w:rsidRPr="00712B66">
              <w:t>iebildumus</w:t>
            </w:r>
            <w:r w:rsidR="001A1AA8">
              <w:t xml:space="preserve">                                                                                            </w:t>
            </w:r>
          </w:p>
        </w:tc>
        <w:tc>
          <w:tcPr>
            <w:tcW w:w="8820" w:type="dxa"/>
            <w:gridSpan w:val="4"/>
          </w:tcPr>
          <w:p w14:paraId="6B9241CD" w14:textId="77777777" w:rsidR="001A1AA8" w:rsidRDefault="003307D3" w:rsidP="000B2805">
            <w:pPr>
              <w:pStyle w:val="naiskr"/>
              <w:spacing w:before="120" w:after="0"/>
              <w:ind w:left="-30"/>
              <w:jc w:val="both"/>
            </w:pPr>
            <w:r>
              <w:t xml:space="preserve">     </w:t>
            </w:r>
          </w:p>
          <w:p w14:paraId="6372FEE4" w14:textId="77777777" w:rsidR="001A1AA8" w:rsidRDefault="001A1AA8" w:rsidP="000B2805">
            <w:pPr>
              <w:pStyle w:val="naiskr"/>
              <w:spacing w:before="120" w:after="0"/>
              <w:ind w:left="-30"/>
              <w:jc w:val="both"/>
            </w:pPr>
          </w:p>
          <w:p w14:paraId="28D93BE6" w14:textId="27A99404" w:rsidR="003307D3" w:rsidRPr="00712B66" w:rsidRDefault="003307D3" w:rsidP="001A1AA8">
            <w:pPr>
              <w:pStyle w:val="naiskr"/>
              <w:spacing w:before="120" w:after="0"/>
              <w:jc w:val="both"/>
            </w:pPr>
            <w:r>
              <w:t xml:space="preserve"> </w:t>
            </w:r>
            <w:r w:rsidR="001A1AA8">
              <w:t>Tieslietu ministrijas, Latvijas Ģimenes ārstu asociācijas</w:t>
            </w:r>
          </w:p>
        </w:tc>
      </w:tr>
      <w:tr w:rsidR="003C4C9A" w:rsidRPr="00712B66" w14:paraId="1B99EE28" w14:textId="77777777" w:rsidTr="003307D3">
        <w:trPr>
          <w:gridBefore w:val="1"/>
          <w:wBefore w:w="103" w:type="dxa"/>
          <w:trHeight w:val="1343"/>
        </w:trPr>
        <w:tc>
          <w:tcPr>
            <w:tcW w:w="6532" w:type="dxa"/>
          </w:tcPr>
          <w:p w14:paraId="7436E4A2" w14:textId="77777777" w:rsidR="00340595" w:rsidRDefault="00340595" w:rsidP="00C97B81">
            <w:pPr>
              <w:pStyle w:val="naiskr"/>
              <w:spacing w:before="120" w:after="0"/>
            </w:pPr>
          </w:p>
          <w:p w14:paraId="79B5B142" w14:textId="027C4385" w:rsidR="00BC6F0C" w:rsidRDefault="003C4C9A" w:rsidP="00C97B81">
            <w:pPr>
              <w:pStyle w:val="naiskr"/>
              <w:spacing w:before="120" w:after="0"/>
            </w:pPr>
            <w:r w:rsidRPr="00712B66">
              <w:t xml:space="preserve">Ministrijas (citas institūcijas), kuras nav ieradušās uz sanāksmi vai kuras nav atbildējušas uz uzaicinājumu piedalīties </w:t>
            </w:r>
            <w:r w:rsidR="00B50834">
              <w:t>e</w:t>
            </w:r>
            <w:r w:rsidRPr="00712B66">
              <w:t>lektroniskajā saskaņošanā</w:t>
            </w:r>
          </w:p>
          <w:p w14:paraId="230281C3" w14:textId="78EE1835" w:rsidR="00F56D57" w:rsidRDefault="00F56D57" w:rsidP="00C97B81">
            <w:pPr>
              <w:pStyle w:val="naiskr"/>
              <w:spacing w:before="120" w:after="0"/>
            </w:pPr>
          </w:p>
          <w:p w14:paraId="612395AC" w14:textId="77777777" w:rsidR="00340595" w:rsidRDefault="00340595" w:rsidP="00C97B81">
            <w:pPr>
              <w:pStyle w:val="naiskr"/>
              <w:spacing w:before="120" w:after="0"/>
            </w:pPr>
          </w:p>
          <w:p w14:paraId="4A5E1A8D" w14:textId="7510DD30" w:rsidR="00340595" w:rsidRPr="00712B66" w:rsidRDefault="00340595" w:rsidP="00C97B81">
            <w:pPr>
              <w:pStyle w:val="naiskr"/>
              <w:spacing w:before="120" w:after="0"/>
            </w:pPr>
          </w:p>
        </w:tc>
        <w:tc>
          <w:tcPr>
            <w:tcW w:w="8820" w:type="dxa"/>
            <w:gridSpan w:val="4"/>
          </w:tcPr>
          <w:p w14:paraId="172D6A84" w14:textId="77777777" w:rsidR="003C4C9A" w:rsidRDefault="003C4C9A" w:rsidP="003C4C9A">
            <w:pPr>
              <w:pStyle w:val="naiskr"/>
              <w:spacing w:before="120" w:after="0"/>
              <w:ind w:firstLine="720"/>
            </w:pPr>
          </w:p>
          <w:p w14:paraId="445C14E2" w14:textId="77777777" w:rsidR="003C4C9A" w:rsidRPr="00712B66" w:rsidRDefault="0054473F" w:rsidP="003C4C9A">
            <w:pPr>
              <w:pStyle w:val="naiskr"/>
              <w:spacing w:before="120" w:after="0"/>
            </w:pPr>
            <w:r>
              <w:t xml:space="preserve">     </w:t>
            </w:r>
          </w:p>
        </w:tc>
      </w:tr>
    </w:tbl>
    <w:p w14:paraId="7B523604" w14:textId="72D8998F" w:rsidR="007B4C0F" w:rsidRDefault="007B4C0F" w:rsidP="00F56D57">
      <w:pPr>
        <w:spacing w:after="120"/>
        <w:jc w:val="center"/>
        <w:rPr>
          <w:b/>
        </w:rPr>
      </w:pPr>
      <w:r w:rsidRPr="00712B66">
        <w:rPr>
          <w:b/>
        </w:rPr>
        <w:lastRenderedPageBreak/>
        <w:t>I</w:t>
      </w:r>
      <w:r w:rsidR="00D13402">
        <w:rPr>
          <w:b/>
        </w:rPr>
        <w:t>I</w:t>
      </w:r>
      <w:r w:rsidRPr="00712B66">
        <w:rPr>
          <w:b/>
        </w:rPr>
        <w:t>. </w:t>
      </w:r>
      <w:r w:rsidR="00134188" w:rsidRPr="00712B66">
        <w:rPr>
          <w:b/>
        </w:rPr>
        <w:t>Jautājumi, par kuriem saskaņošanā vienošan</w:t>
      </w:r>
      <w:r w:rsidR="00144622">
        <w:rPr>
          <w:b/>
        </w:rPr>
        <w:t>ā</w:t>
      </w:r>
      <w:r w:rsidR="00134188" w:rsidRPr="00712B66">
        <w:rPr>
          <w:b/>
        </w:rPr>
        <w:t>s ir panākta</w:t>
      </w:r>
    </w:p>
    <w:p w14:paraId="7A87E806" w14:textId="77777777" w:rsidR="00FD0D25" w:rsidRDefault="00FD0D25" w:rsidP="00F56D57">
      <w:pPr>
        <w:spacing w:after="120"/>
        <w:jc w:val="center"/>
        <w:rPr>
          <w:b/>
        </w:rPr>
      </w:pPr>
    </w:p>
    <w:tbl>
      <w:tblPr>
        <w:tblW w:w="15142"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0"/>
        <w:gridCol w:w="418"/>
        <w:gridCol w:w="2409"/>
        <w:gridCol w:w="2820"/>
        <w:gridCol w:w="2709"/>
        <w:gridCol w:w="3118"/>
        <w:gridCol w:w="3518"/>
      </w:tblGrid>
      <w:tr w:rsidR="00134188" w:rsidRPr="00C516BF" w14:paraId="41DFA72C" w14:textId="77777777" w:rsidTr="000A1662">
        <w:tc>
          <w:tcPr>
            <w:tcW w:w="568" w:type="dxa"/>
            <w:gridSpan w:val="2"/>
            <w:tcBorders>
              <w:top w:val="single" w:sz="6" w:space="0" w:color="000000"/>
              <w:left w:val="single" w:sz="6" w:space="0" w:color="000000"/>
              <w:bottom w:val="single" w:sz="6" w:space="0" w:color="000000"/>
              <w:right w:val="single" w:sz="6" w:space="0" w:color="000000"/>
            </w:tcBorders>
            <w:vAlign w:val="center"/>
          </w:tcPr>
          <w:p w14:paraId="1BEF2E38" w14:textId="77777777" w:rsidR="00134188" w:rsidRDefault="00134188" w:rsidP="00E24D7A">
            <w:pPr>
              <w:pStyle w:val="naisc"/>
              <w:spacing w:before="0" w:after="0"/>
              <w:ind w:left="-142" w:right="-114"/>
            </w:pPr>
            <w:r w:rsidRPr="00C516BF">
              <w:t xml:space="preserve">Nr. </w:t>
            </w:r>
            <w:r w:rsidR="00B7111B">
              <w:t xml:space="preserve">  </w:t>
            </w:r>
            <w:r w:rsidRPr="00C516BF">
              <w:t>p.</w:t>
            </w:r>
            <w:r w:rsidR="00B7111B">
              <w:t>k.</w:t>
            </w:r>
          </w:p>
          <w:p w14:paraId="41CCCA13" w14:textId="77777777" w:rsidR="00B7111B" w:rsidRPr="00C516BF" w:rsidRDefault="00B7111B" w:rsidP="00E24D7A">
            <w:pPr>
              <w:pStyle w:val="naisc"/>
              <w:spacing w:before="0" w:after="0"/>
              <w:ind w:left="-142" w:right="-114"/>
            </w:pPr>
          </w:p>
        </w:tc>
        <w:tc>
          <w:tcPr>
            <w:tcW w:w="2409" w:type="dxa"/>
            <w:tcBorders>
              <w:top w:val="single" w:sz="6" w:space="0" w:color="000000"/>
              <w:left w:val="single" w:sz="6" w:space="0" w:color="000000"/>
              <w:bottom w:val="single" w:sz="6" w:space="0" w:color="000000"/>
              <w:right w:val="single" w:sz="6" w:space="0" w:color="000000"/>
            </w:tcBorders>
            <w:vAlign w:val="center"/>
          </w:tcPr>
          <w:p w14:paraId="6871096D" w14:textId="77777777" w:rsidR="00134188" w:rsidRPr="00C516BF" w:rsidRDefault="00134188" w:rsidP="00E24D7A">
            <w:pPr>
              <w:pStyle w:val="naisc"/>
              <w:spacing w:before="0" w:after="0"/>
              <w:ind w:left="-113" w:right="-102" w:firstLine="12"/>
            </w:pPr>
            <w:r w:rsidRPr="00C516BF">
              <w:t>Saskaņošanai nosūtītā projekta redakcija (konkrēta punkta (panta) redakcija)</w:t>
            </w:r>
          </w:p>
        </w:tc>
        <w:tc>
          <w:tcPr>
            <w:tcW w:w="5529" w:type="dxa"/>
            <w:gridSpan w:val="2"/>
            <w:tcBorders>
              <w:top w:val="single" w:sz="6" w:space="0" w:color="000000"/>
              <w:left w:val="single" w:sz="6" w:space="0" w:color="000000"/>
              <w:bottom w:val="single" w:sz="6" w:space="0" w:color="000000"/>
              <w:right w:val="single" w:sz="6" w:space="0" w:color="000000"/>
            </w:tcBorders>
            <w:vAlign w:val="center"/>
          </w:tcPr>
          <w:p w14:paraId="53838239" w14:textId="77777777" w:rsidR="00134188" w:rsidRPr="00C516BF" w:rsidRDefault="00134188" w:rsidP="00E24D7A">
            <w:pPr>
              <w:pStyle w:val="naisc"/>
              <w:spacing w:before="0" w:after="0"/>
              <w:ind w:right="3"/>
            </w:pPr>
            <w:r w:rsidRPr="00C516BF">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7727A68F" w14:textId="77777777" w:rsidR="00134188" w:rsidRPr="00C516BF" w:rsidRDefault="00134188" w:rsidP="00E24D7A">
            <w:pPr>
              <w:pStyle w:val="naisc"/>
              <w:spacing w:before="0" w:after="0"/>
              <w:ind w:left="-113" w:right="-102" w:firstLine="21"/>
            </w:pPr>
            <w:r w:rsidRPr="00C516BF">
              <w:t>Atbildīgās ministrijas norāde</w:t>
            </w:r>
            <w:r w:rsidR="006C1C48" w:rsidRPr="00C516BF">
              <w:t xml:space="preserve"> par to, ka </w:t>
            </w:r>
            <w:r w:rsidRPr="00C516BF">
              <w:t>iebildums ir ņemts vērā</w:t>
            </w:r>
            <w:r w:rsidR="006455E7" w:rsidRPr="00C516BF">
              <w:t>,</w:t>
            </w:r>
            <w:r w:rsidRPr="00C516BF">
              <w:t xml:space="preserve"> vai </w:t>
            </w:r>
            <w:r w:rsidR="006C1C48" w:rsidRPr="00C516BF">
              <w:t xml:space="preserve">informācija par saskaņošanā </w:t>
            </w:r>
            <w:r w:rsidR="00022B0F" w:rsidRPr="00C516BF">
              <w:t>panākto alternatīvo risinājumu</w:t>
            </w:r>
          </w:p>
        </w:tc>
        <w:tc>
          <w:tcPr>
            <w:tcW w:w="3518" w:type="dxa"/>
            <w:tcBorders>
              <w:top w:val="single" w:sz="4" w:space="0" w:color="auto"/>
              <w:left w:val="single" w:sz="4" w:space="0" w:color="auto"/>
              <w:bottom w:val="single" w:sz="4" w:space="0" w:color="auto"/>
            </w:tcBorders>
            <w:vAlign w:val="center"/>
          </w:tcPr>
          <w:p w14:paraId="472DC4B1" w14:textId="77777777" w:rsidR="00134188" w:rsidRPr="00C516BF" w:rsidRDefault="00134188" w:rsidP="00E24D7A">
            <w:pPr>
              <w:jc w:val="center"/>
            </w:pPr>
            <w:r w:rsidRPr="00C516BF">
              <w:t>Projekta attiecīgā punkta (panta) galīgā redakcija</w:t>
            </w:r>
          </w:p>
        </w:tc>
      </w:tr>
      <w:tr w:rsidR="00134188" w:rsidRPr="00C516BF" w14:paraId="085066FF" w14:textId="77777777" w:rsidTr="000A1662">
        <w:tc>
          <w:tcPr>
            <w:tcW w:w="568" w:type="dxa"/>
            <w:gridSpan w:val="2"/>
            <w:tcBorders>
              <w:top w:val="single" w:sz="6" w:space="0" w:color="000000"/>
              <w:left w:val="single" w:sz="6" w:space="0" w:color="000000"/>
              <w:bottom w:val="single" w:sz="6" w:space="0" w:color="000000"/>
              <w:right w:val="single" w:sz="6" w:space="0" w:color="000000"/>
            </w:tcBorders>
          </w:tcPr>
          <w:p w14:paraId="3C1D19E7" w14:textId="77777777" w:rsidR="00134188" w:rsidRPr="00C516BF" w:rsidRDefault="003B71E0" w:rsidP="00E24D7A">
            <w:pPr>
              <w:pStyle w:val="naisc"/>
              <w:spacing w:before="0" w:after="0"/>
            </w:pPr>
            <w:r w:rsidRPr="00C516BF">
              <w:t>1</w:t>
            </w:r>
          </w:p>
        </w:tc>
        <w:tc>
          <w:tcPr>
            <w:tcW w:w="2409" w:type="dxa"/>
            <w:tcBorders>
              <w:top w:val="single" w:sz="6" w:space="0" w:color="000000"/>
              <w:left w:val="single" w:sz="6" w:space="0" w:color="000000"/>
              <w:bottom w:val="single" w:sz="6" w:space="0" w:color="000000"/>
              <w:right w:val="single" w:sz="6" w:space="0" w:color="000000"/>
            </w:tcBorders>
          </w:tcPr>
          <w:p w14:paraId="4377815E" w14:textId="77777777" w:rsidR="00134188" w:rsidRPr="00C516BF" w:rsidRDefault="00F34AAB" w:rsidP="00E24D7A">
            <w:pPr>
              <w:pStyle w:val="naisc"/>
              <w:spacing w:before="0" w:after="0"/>
              <w:ind w:firstLine="720"/>
            </w:pPr>
            <w:r w:rsidRPr="00C516BF">
              <w:t>2</w:t>
            </w:r>
          </w:p>
        </w:tc>
        <w:tc>
          <w:tcPr>
            <w:tcW w:w="5529" w:type="dxa"/>
            <w:gridSpan w:val="2"/>
            <w:tcBorders>
              <w:top w:val="single" w:sz="6" w:space="0" w:color="000000"/>
              <w:left w:val="single" w:sz="6" w:space="0" w:color="000000"/>
              <w:bottom w:val="single" w:sz="6" w:space="0" w:color="000000"/>
              <w:right w:val="single" w:sz="6" w:space="0" w:color="000000"/>
            </w:tcBorders>
          </w:tcPr>
          <w:p w14:paraId="5AAAD3CE" w14:textId="77777777" w:rsidR="00134188" w:rsidRPr="00C516BF" w:rsidRDefault="003B71E0" w:rsidP="00E24D7A">
            <w:pPr>
              <w:pStyle w:val="naisc"/>
              <w:spacing w:before="0" w:after="0"/>
              <w:ind w:firstLine="720"/>
            </w:pPr>
            <w:r w:rsidRPr="00C516BF">
              <w:t>3</w:t>
            </w:r>
          </w:p>
        </w:tc>
        <w:tc>
          <w:tcPr>
            <w:tcW w:w="3118" w:type="dxa"/>
            <w:tcBorders>
              <w:top w:val="single" w:sz="6" w:space="0" w:color="000000"/>
              <w:left w:val="single" w:sz="6" w:space="0" w:color="000000"/>
              <w:bottom w:val="single" w:sz="6" w:space="0" w:color="000000"/>
              <w:right w:val="single" w:sz="6" w:space="0" w:color="000000"/>
            </w:tcBorders>
          </w:tcPr>
          <w:p w14:paraId="668C6BD0" w14:textId="77777777" w:rsidR="00134188" w:rsidRPr="00C516BF" w:rsidRDefault="003B71E0" w:rsidP="00E24D7A">
            <w:pPr>
              <w:pStyle w:val="naisc"/>
              <w:spacing w:before="0" w:after="0"/>
              <w:ind w:firstLine="720"/>
            </w:pPr>
            <w:r w:rsidRPr="00C516BF">
              <w:t>4</w:t>
            </w:r>
          </w:p>
        </w:tc>
        <w:tc>
          <w:tcPr>
            <w:tcW w:w="3518" w:type="dxa"/>
            <w:tcBorders>
              <w:top w:val="single" w:sz="4" w:space="0" w:color="auto"/>
              <w:left w:val="single" w:sz="4" w:space="0" w:color="auto"/>
              <w:bottom w:val="single" w:sz="4" w:space="0" w:color="auto"/>
            </w:tcBorders>
          </w:tcPr>
          <w:p w14:paraId="3410EC92" w14:textId="77777777" w:rsidR="00134188" w:rsidRPr="00C516BF" w:rsidRDefault="003B71E0" w:rsidP="00E24D7A">
            <w:pPr>
              <w:jc w:val="center"/>
            </w:pPr>
            <w:r w:rsidRPr="00C516BF">
              <w:t>5</w:t>
            </w:r>
          </w:p>
        </w:tc>
      </w:tr>
      <w:tr w:rsidR="00193663" w:rsidRPr="00193663" w14:paraId="391005B8" w14:textId="77777777" w:rsidTr="000A1662">
        <w:trPr>
          <w:trHeight w:val="1969"/>
        </w:trPr>
        <w:tc>
          <w:tcPr>
            <w:tcW w:w="568" w:type="dxa"/>
            <w:gridSpan w:val="2"/>
            <w:tcBorders>
              <w:left w:val="single" w:sz="6" w:space="0" w:color="000000"/>
              <w:bottom w:val="single" w:sz="4" w:space="0" w:color="auto"/>
              <w:right w:val="single" w:sz="6" w:space="0" w:color="000000"/>
            </w:tcBorders>
          </w:tcPr>
          <w:p w14:paraId="733E12C9" w14:textId="77777777" w:rsidR="002F2218" w:rsidRPr="00C516BF" w:rsidRDefault="002F2218" w:rsidP="00E35F16">
            <w:pPr>
              <w:pStyle w:val="naisc"/>
              <w:spacing w:before="0" w:after="0"/>
              <w:ind w:right="-104"/>
              <w:jc w:val="left"/>
            </w:pPr>
            <w:r w:rsidRPr="00C516BF">
              <w:t>1.</w:t>
            </w:r>
          </w:p>
        </w:tc>
        <w:tc>
          <w:tcPr>
            <w:tcW w:w="2409" w:type="dxa"/>
            <w:tcBorders>
              <w:left w:val="single" w:sz="6" w:space="0" w:color="000000"/>
              <w:bottom w:val="single" w:sz="4" w:space="0" w:color="auto"/>
              <w:right w:val="single" w:sz="6" w:space="0" w:color="000000"/>
            </w:tcBorders>
          </w:tcPr>
          <w:p w14:paraId="49C9B516" w14:textId="4DB3FBC7" w:rsidR="00087688" w:rsidRPr="00087688" w:rsidRDefault="00087688" w:rsidP="00087688">
            <w:pPr>
              <w:jc w:val="both"/>
              <w:rPr>
                <w:iCs/>
              </w:rPr>
            </w:pPr>
            <w:r w:rsidRPr="00087688">
              <w:rPr>
                <w:iCs/>
              </w:rPr>
              <w:t xml:space="preserve">1.10. izteikt 5. pielikuma 2.1.5. apakšpunktu šādā redakcijā: </w:t>
            </w:r>
          </w:p>
          <w:p w14:paraId="48BDAF22" w14:textId="48845681" w:rsidR="00087688" w:rsidRDefault="00087688" w:rsidP="00087688">
            <w:pPr>
              <w:jc w:val="both"/>
              <w:rPr>
                <w:iCs/>
              </w:rPr>
            </w:pPr>
            <w:r w:rsidRPr="00087688">
              <w:rPr>
                <w:iCs/>
              </w:rPr>
              <w:t>“2.1.5. saņemts sertifikāts (</w:t>
            </w:r>
            <w:proofErr w:type="spellStart"/>
            <w:r w:rsidRPr="00087688">
              <w:rPr>
                <w:iCs/>
              </w:rPr>
              <w:t>Fetal</w:t>
            </w:r>
            <w:proofErr w:type="spellEnd"/>
            <w:r w:rsidRPr="00087688">
              <w:rPr>
                <w:iCs/>
              </w:rPr>
              <w:t xml:space="preserve"> </w:t>
            </w:r>
            <w:proofErr w:type="spellStart"/>
            <w:r w:rsidRPr="00087688">
              <w:rPr>
                <w:iCs/>
              </w:rPr>
              <w:t>Medicine</w:t>
            </w:r>
            <w:proofErr w:type="spellEnd"/>
            <w:r w:rsidRPr="00087688">
              <w:rPr>
                <w:iCs/>
              </w:rPr>
              <w:t xml:space="preserve"> </w:t>
            </w:r>
            <w:proofErr w:type="spellStart"/>
            <w:r w:rsidRPr="00087688">
              <w:rPr>
                <w:iCs/>
              </w:rPr>
              <w:t>Foundation</w:t>
            </w:r>
            <w:proofErr w:type="spellEnd"/>
            <w:r w:rsidRPr="00087688">
              <w:rPr>
                <w:iCs/>
              </w:rPr>
              <w:t xml:space="preserve">) par kompetenci skausta krokas mērījumā, </w:t>
            </w:r>
            <w:proofErr w:type="spellStart"/>
            <w:r w:rsidRPr="00087688">
              <w:rPr>
                <w:iCs/>
              </w:rPr>
              <w:t>ductus</w:t>
            </w:r>
            <w:proofErr w:type="spellEnd"/>
            <w:r w:rsidRPr="00087688">
              <w:rPr>
                <w:iCs/>
              </w:rPr>
              <w:t xml:space="preserve"> </w:t>
            </w:r>
            <w:proofErr w:type="spellStart"/>
            <w:r w:rsidRPr="00087688">
              <w:rPr>
                <w:iCs/>
              </w:rPr>
              <w:t>venosus</w:t>
            </w:r>
            <w:proofErr w:type="spellEnd"/>
            <w:r w:rsidRPr="00087688">
              <w:rPr>
                <w:iCs/>
              </w:rPr>
              <w:t xml:space="preserve">, </w:t>
            </w:r>
            <w:proofErr w:type="spellStart"/>
            <w:r w:rsidRPr="00087688">
              <w:rPr>
                <w:iCs/>
              </w:rPr>
              <w:t>trikuspidālā</w:t>
            </w:r>
            <w:proofErr w:type="spellEnd"/>
            <w:r w:rsidRPr="00087688">
              <w:rPr>
                <w:iCs/>
              </w:rPr>
              <w:t xml:space="preserve"> vārstuļa un deguna kaula izvērtēšanā un dokumentāls apliecinājums par apgūtu teorētisko kursu augļa I trimestra ultrasonogrāfijas izmeklēšanā (teorētiskais kurss un akceptēti nosūtītie attēli)</w:t>
            </w:r>
            <w:r w:rsidR="00E35F16">
              <w:rPr>
                <w:iCs/>
              </w:rPr>
              <w:t>;</w:t>
            </w:r>
          </w:p>
          <w:p w14:paraId="17F77EB0" w14:textId="77777777" w:rsidR="00E35F16" w:rsidRDefault="00E35F16" w:rsidP="00087688">
            <w:pPr>
              <w:jc w:val="both"/>
              <w:rPr>
                <w:iCs/>
              </w:rPr>
            </w:pPr>
          </w:p>
          <w:p w14:paraId="3DAA46F8" w14:textId="4FFA19D4" w:rsidR="00087688" w:rsidRPr="00087688" w:rsidRDefault="00087688" w:rsidP="00087688">
            <w:pPr>
              <w:jc w:val="both"/>
              <w:rPr>
                <w:iCs/>
              </w:rPr>
            </w:pPr>
            <w:r w:rsidRPr="00087688">
              <w:rPr>
                <w:iCs/>
              </w:rPr>
              <w:t xml:space="preserve">1.11. papildināt 5. pielikumu ar 2.1.6. </w:t>
            </w:r>
            <w:r w:rsidRPr="00087688">
              <w:rPr>
                <w:iCs/>
              </w:rPr>
              <w:lastRenderedPageBreak/>
              <w:t>apakšpunktu šādā redakcijā:</w:t>
            </w:r>
          </w:p>
          <w:p w14:paraId="4871729B" w14:textId="2FF49261" w:rsidR="00087688" w:rsidRPr="00087688" w:rsidRDefault="00087688" w:rsidP="00087688">
            <w:pPr>
              <w:jc w:val="both"/>
              <w:rPr>
                <w:iCs/>
              </w:rPr>
            </w:pPr>
            <w:r w:rsidRPr="00087688">
              <w:rPr>
                <w:iCs/>
              </w:rPr>
              <w:t>“2.1.6. saņemts sertifikāts (</w:t>
            </w:r>
            <w:proofErr w:type="spellStart"/>
            <w:r w:rsidRPr="00087688">
              <w:rPr>
                <w:iCs/>
              </w:rPr>
              <w:t>Fetal</w:t>
            </w:r>
            <w:proofErr w:type="spellEnd"/>
            <w:r w:rsidRPr="00087688">
              <w:rPr>
                <w:iCs/>
              </w:rPr>
              <w:t xml:space="preserve"> </w:t>
            </w:r>
            <w:proofErr w:type="spellStart"/>
            <w:r w:rsidRPr="00087688">
              <w:rPr>
                <w:iCs/>
              </w:rPr>
              <w:t>Medicine</w:t>
            </w:r>
            <w:proofErr w:type="spellEnd"/>
            <w:r w:rsidRPr="00087688">
              <w:rPr>
                <w:iCs/>
              </w:rPr>
              <w:t xml:space="preserve"> </w:t>
            </w:r>
            <w:proofErr w:type="spellStart"/>
            <w:r w:rsidRPr="00087688">
              <w:rPr>
                <w:iCs/>
              </w:rPr>
              <w:t>Foundation</w:t>
            </w:r>
            <w:proofErr w:type="spellEnd"/>
            <w:r w:rsidRPr="00087688">
              <w:rPr>
                <w:iCs/>
              </w:rPr>
              <w:t xml:space="preserve">) par kompetenci augļa anomālijas izvērtēšanā (teorētiskais kurss un akceptēti nosūtītie attēli) un dokumentāls apliecinājums par nokārtotu praktisko eksāmenu, pielietojot ultrasonogrāfijas </w:t>
            </w:r>
            <w:proofErr w:type="spellStart"/>
            <w:r w:rsidRPr="00087688">
              <w:rPr>
                <w:iCs/>
              </w:rPr>
              <w:t>simulatoru</w:t>
            </w:r>
            <w:proofErr w:type="spellEnd"/>
            <w:r w:rsidRPr="00087688">
              <w:rPr>
                <w:iCs/>
              </w:rPr>
              <w:t>.”;</w:t>
            </w:r>
          </w:p>
          <w:p w14:paraId="1C8DEAF9" w14:textId="7DCCB83F" w:rsidR="00B50834" w:rsidRPr="009C3D1E" w:rsidRDefault="00B50834" w:rsidP="00B50834">
            <w:pPr>
              <w:jc w:val="both"/>
            </w:pPr>
          </w:p>
        </w:tc>
        <w:tc>
          <w:tcPr>
            <w:tcW w:w="5529" w:type="dxa"/>
            <w:gridSpan w:val="2"/>
            <w:tcBorders>
              <w:left w:val="single" w:sz="6" w:space="0" w:color="000000"/>
              <w:bottom w:val="single" w:sz="4" w:space="0" w:color="auto"/>
              <w:right w:val="single" w:sz="6" w:space="0" w:color="000000"/>
            </w:tcBorders>
          </w:tcPr>
          <w:p w14:paraId="19627CA0" w14:textId="70A916F4" w:rsidR="001F5BF4" w:rsidRDefault="001F5BF4" w:rsidP="001F5BF4">
            <w:pPr>
              <w:tabs>
                <w:tab w:val="left" w:pos="567"/>
                <w:tab w:val="left" w:pos="1134"/>
              </w:tabs>
              <w:spacing w:after="120"/>
              <w:jc w:val="center"/>
              <w:rPr>
                <w:bCs/>
                <w:color w:val="000000"/>
              </w:rPr>
            </w:pPr>
            <w:r>
              <w:rPr>
                <w:b/>
              </w:rPr>
              <w:lastRenderedPageBreak/>
              <w:t>Ties</w:t>
            </w:r>
            <w:r w:rsidRPr="0041164E">
              <w:rPr>
                <w:b/>
              </w:rPr>
              <w:t>lietu ministrija</w:t>
            </w:r>
          </w:p>
          <w:p w14:paraId="7C217062" w14:textId="3ECEAA27" w:rsidR="0033780D" w:rsidRPr="0033780D" w:rsidRDefault="0033780D" w:rsidP="0033780D">
            <w:pPr>
              <w:tabs>
                <w:tab w:val="left" w:pos="567"/>
                <w:tab w:val="left" w:pos="1134"/>
              </w:tabs>
              <w:jc w:val="both"/>
              <w:rPr>
                <w:bCs/>
                <w:color w:val="000000"/>
              </w:rPr>
            </w:pPr>
            <w:r w:rsidRPr="0033780D">
              <w:rPr>
                <w:bCs/>
                <w:color w:val="000000"/>
              </w:rPr>
              <w:t xml:space="preserve">1. Vēršam uzmanību uz to, ka projekta 1.10. un 1.11. apakšpunktā paredzētajā grozījumā minētie vārdi "(teorētiskais kurss un akceptēti nosūtītie attēli)" ir neskaidri. Ievērojot minēto, lūdzam precizēt projekta 1.10. un 1.11. apakšpunktā paredzēto grozījumu vai papildināt projekta sākotnējās </w:t>
            </w:r>
            <w:r w:rsidRPr="0033780D">
              <w:rPr>
                <w:bCs/>
                <w:i/>
                <w:color w:val="000000"/>
              </w:rPr>
              <w:t>(</w:t>
            </w:r>
            <w:proofErr w:type="spellStart"/>
            <w:r w:rsidRPr="0033780D">
              <w:rPr>
                <w:bCs/>
                <w:i/>
                <w:color w:val="000000"/>
              </w:rPr>
              <w:t>ex-ante</w:t>
            </w:r>
            <w:proofErr w:type="spellEnd"/>
            <w:r w:rsidRPr="0033780D">
              <w:rPr>
                <w:bCs/>
                <w:i/>
                <w:color w:val="000000"/>
              </w:rPr>
              <w:t>)</w:t>
            </w:r>
            <w:r w:rsidRPr="0033780D">
              <w:rPr>
                <w:bCs/>
                <w:color w:val="000000"/>
              </w:rPr>
              <w:t xml:space="preserve"> ietekmes novērtējuma ziņojumu (turpmāk – anotācija) ar atbilstošu skaidrojumu.</w:t>
            </w:r>
          </w:p>
          <w:p w14:paraId="148B995A" w14:textId="2931F376" w:rsidR="00105883" w:rsidRPr="00C95ACF" w:rsidRDefault="00105883" w:rsidP="00FD0D25">
            <w:pPr>
              <w:tabs>
                <w:tab w:val="left" w:pos="567"/>
                <w:tab w:val="left" w:pos="1134"/>
              </w:tabs>
              <w:jc w:val="both"/>
              <w:rPr>
                <w:bCs/>
                <w:color w:val="000000"/>
              </w:rPr>
            </w:pPr>
          </w:p>
        </w:tc>
        <w:tc>
          <w:tcPr>
            <w:tcW w:w="3118" w:type="dxa"/>
            <w:tcBorders>
              <w:left w:val="single" w:sz="6" w:space="0" w:color="000000"/>
              <w:bottom w:val="single" w:sz="4" w:space="0" w:color="auto"/>
              <w:right w:val="single" w:sz="6" w:space="0" w:color="000000"/>
            </w:tcBorders>
          </w:tcPr>
          <w:p w14:paraId="4BD7D982" w14:textId="77777777" w:rsidR="000B2886" w:rsidRDefault="003C73B4" w:rsidP="00E35F16">
            <w:pPr>
              <w:pStyle w:val="naisc"/>
              <w:spacing w:before="0" w:after="120"/>
              <w:rPr>
                <w:b/>
              </w:rPr>
            </w:pPr>
            <w:r>
              <w:rPr>
                <w:b/>
              </w:rPr>
              <w:t>Ņemts vērā</w:t>
            </w:r>
          </w:p>
          <w:p w14:paraId="32C01EAD" w14:textId="7D571C27" w:rsidR="00E35F16" w:rsidRPr="005F7733" w:rsidRDefault="00E35F16" w:rsidP="00E35F16">
            <w:pPr>
              <w:jc w:val="both"/>
              <w:rPr>
                <w:bCs/>
              </w:rPr>
            </w:pPr>
            <w:r w:rsidRPr="005F7733">
              <w:t>Skatīt anotācijas I sadaļas 2. punktu.</w:t>
            </w:r>
          </w:p>
          <w:p w14:paraId="31F31BE1" w14:textId="2F3CD583" w:rsidR="00E35F16" w:rsidRPr="00CC0CBE" w:rsidRDefault="00E35F16" w:rsidP="003C73B4">
            <w:pPr>
              <w:pStyle w:val="naisc"/>
              <w:spacing w:before="0" w:after="0"/>
              <w:rPr>
                <w:b/>
              </w:rPr>
            </w:pPr>
          </w:p>
        </w:tc>
        <w:tc>
          <w:tcPr>
            <w:tcW w:w="3518" w:type="dxa"/>
            <w:tcBorders>
              <w:top w:val="single" w:sz="4" w:space="0" w:color="auto"/>
              <w:left w:val="single" w:sz="4" w:space="0" w:color="auto"/>
              <w:bottom w:val="single" w:sz="4" w:space="0" w:color="auto"/>
            </w:tcBorders>
          </w:tcPr>
          <w:p w14:paraId="386418C8" w14:textId="7F9160FF" w:rsidR="00E35F16" w:rsidRPr="00A86BDB" w:rsidRDefault="00E35F16" w:rsidP="00E35F16">
            <w:pPr>
              <w:jc w:val="both"/>
              <w:rPr>
                <w:iCs/>
              </w:rPr>
            </w:pPr>
            <w:r w:rsidRPr="00A86BDB">
              <w:rPr>
                <w:iCs/>
              </w:rPr>
              <w:t>1.1</w:t>
            </w:r>
            <w:r w:rsidR="00C37724" w:rsidRPr="00A86BDB">
              <w:rPr>
                <w:iCs/>
              </w:rPr>
              <w:t>1</w:t>
            </w:r>
            <w:r w:rsidRPr="00A86BDB">
              <w:rPr>
                <w:iCs/>
              </w:rPr>
              <w:t xml:space="preserve">. izteikt 5. pielikuma 2.1.5. apakšpunktu šādā redakcijā: </w:t>
            </w:r>
          </w:p>
          <w:p w14:paraId="731792E2" w14:textId="52A90FF6" w:rsidR="00E35F16" w:rsidRPr="00A86BDB" w:rsidRDefault="00E35F16" w:rsidP="00E35F16">
            <w:pPr>
              <w:jc w:val="both"/>
              <w:rPr>
                <w:iCs/>
              </w:rPr>
            </w:pPr>
            <w:r w:rsidRPr="00A86BDB">
              <w:rPr>
                <w:iCs/>
              </w:rPr>
              <w:t>“2.1.5. saņemts sertifikāts (</w:t>
            </w:r>
            <w:proofErr w:type="spellStart"/>
            <w:r w:rsidRPr="00A86BDB">
              <w:rPr>
                <w:iCs/>
              </w:rPr>
              <w:t>Fetal</w:t>
            </w:r>
            <w:proofErr w:type="spellEnd"/>
            <w:r w:rsidRPr="00A86BDB">
              <w:rPr>
                <w:iCs/>
              </w:rPr>
              <w:t xml:space="preserve"> </w:t>
            </w:r>
            <w:proofErr w:type="spellStart"/>
            <w:r w:rsidRPr="00A86BDB">
              <w:rPr>
                <w:iCs/>
              </w:rPr>
              <w:t>Medicine</w:t>
            </w:r>
            <w:proofErr w:type="spellEnd"/>
            <w:r w:rsidRPr="00A86BDB">
              <w:rPr>
                <w:iCs/>
              </w:rPr>
              <w:t xml:space="preserve"> </w:t>
            </w:r>
            <w:proofErr w:type="spellStart"/>
            <w:r w:rsidRPr="00A86BDB">
              <w:rPr>
                <w:iCs/>
              </w:rPr>
              <w:t>Foundation</w:t>
            </w:r>
            <w:proofErr w:type="spellEnd"/>
            <w:r w:rsidRPr="00A86BDB">
              <w:rPr>
                <w:iCs/>
              </w:rPr>
              <w:t xml:space="preserve">) par kompetenci skausta krokas mērījumā, </w:t>
            </w:r>
            <w:proofErr w:type="spellStart"/>
            <w:r w:rsidRPr="00A86BDB">
              <w:rPr>
                <w:iCs/>
              </w:rPr>
              <w:t>ductus</w:t>
            </w:r>
            <w:proofErr w:type="spellEnd"/>
            <w:r w:rsidRPr="00A86BDB">
              <w:rPr>
                <w:iCs/>
              </w:rPr>
              <w:t xml:space="preserve"> </w:t>
            </w:r>
            <w:proofErr w:type="spellStart"/>
            <w:r w:rsidRPr="00A86BDB">
              <w:rPr>
                <w:iCs/>
              </w:rPr>
              <w:t>venosus</w:t>
            </w:r>
            <w:proofErr w:type="spellEnd"/>
            <w:r w:rsidRPr="00A86BDB">
              <w:rPr>
                <w:iCs/>
              </w:rPr>
              <w:t xml:space="preserve">, </w:t>
            </w:r>
            <w:proofErr w:type="spellStart"/>
            <w:r w:rsidRPr="00A86BDB">
              <w:rPr>
                <w:iCs/>
              </w:rPr>
              <w:t>trikuspidālā</w:t>
            </w:r>
            <w:proofErr w:type="spellEnd"/>
            <w:r w:rsidRPr="00A86BDB">
              <w:rPr>
                <w:iCs/>
              </w:rPr>
              <w:t xml:space="preserve"> vārstuļa un deguna kaula izvērtēšanā un dokumentāls apliecinājums par apgūtu teorētisko kursu augļa I trimestra ultrasonogrāfijas izmeklēšanā (teorētiskais kurss un akceptēti nosūtītie attēli);</w:t>
            </w:r>
          </w:p>
          <w:p w14:paraId="3AD62BC8" w14:textId="77777777" w:rsidR="00E35F16" w:rsidRPr="00A86BDB" w:rsidRDefault="00E35F16" w:rsidP="00E35F16">
            <w:pPr>
              <w:jc w:val="both"/>
              <w:rPr>
                <w:iCs/>
              </w:rPr>
            </w:pPr>
          </w:p>
          <w:p w14:paraId="6A6AED52" w14:textId="31940184" w:rsidR="00E35F16" w:rsidRPr="00087688" w:rsidRDefault="00E35F16" w:rsidP="00E35F16">
            <w:pPr>
              <w:jc w:val="both"/>
              <w:rPr>
                <w:iCs/>
              </w:rPr>
            </w:pPr>
            <w:r w:rsidRPr="00A86BDB">
              <w:rPr>
                <w:iCs/>
              </w:rPr>
              <w:t>1.1</w:t>
            </w:r>
            <w:r w:rsidR="00C37724" w:rsidRPr="00A86BDB">
              <w:rPr>
                <w:iCs/>
              </w:rPr>
              <w:t>2</w:t>
            </w:r>
            <w:r w:rsidRPr="00A86BDB">
              <w:rPr>
                <w:iCs/>
              </w:rPr>
              <w:t>. papildināt</w:t>
            </w:r>
            <w:r w:rsidRPr="00087688">
              <w:rPr>
                <w:iCs/>
              </w:rPr>
              <w:t xml:space="preserve"> 5. pielikumu ar 2.1.6. apakšpunktu šādā redakcijā:</w:t>
            </w:r>
          </w:p>
          <w:p w14:paraId="05EBFE89" w14:textId="77777777" w:rsidR="00E35F16" w:rsidRPr="00087688" w:rsidRDefault="00E35F16" w:rsidP="00E35F16">
            <w:pPr>
              <w:jc w:val="both"/>
              <w:rPr>
                <w:iCs/>
              </w:rPr>
            </w:pPr>
            <w:r w:rsidRPr="00087688">
              <w:rPr>
                <w:iCs/>
              </w:rPr>
              <w:t>“2.1.6. saņemts sertifikāts (</w:t>
            </w:r>
            <w:proofErr w:type="spellStart"/>
            <w:r w:rsidRPr="00087688">
              <w:rPr>
                <w:iCs/>
              </w:rPr>
              <w:t>Fetal</w:t>
            </w:r>
            <w:proofErr w:type="spellEnd"/>
            <w:r w:rsidRPr="00087688">
              <w:rPr>
                <w:iCs/>
              </w:rPr>
              <w:t xml:space="preserve"> </w:t>
            </w:r>
            <w:proofErr w:type="spellStart"/>
            <w:r w:rsidRPr="00087688">
              <w:rPr>
                <w:iCs/>
              </w:rPr>
              <w:t>Medicine</w:t>
            </w:r>
            <w:proofErr w:type="spellEnd"/>
            <w:r w:rsidRPr="00087688">
              <w:rPr>
                <w:iCs/>
              </w:rPr>
              <w:t xml:space="preserve"> </w:t>
            </w:r>
            <w:proofErr w:type="spellStart"/>
            <w:r w:rsidRPr="00087688">
              <w:rPr>
                <w:iCs/>
              </w:rPr>
              <w:t>Foundation</w:t>
            </w:r>
            <w:proofErr w:type="spellEnd"/>
            <w:r w:rsidRPr="00087688">
              <w:rPr>
                <w:iCs/>
              </w:rPr>
              <w:t xml:space="preserve">) par kompetenci augļa anomālijas izvērtēšanā (teorētiskais kurss un akceptēti nosūtītie attēli) un dokumentāls apliecinājums par nokārtotu praktisko eksāmenu, pielietojot ultrasonogrāfijas </w:t>
            </w:r>
            <w:proofErr w:type="spellStart"/>
            <w:r w:rsidRPr="00087688">
              <w:rPr>
                <w:iCs/>
              </w:rPr>
              <w:t>simulatoru</w:t>
            </w:r>
            <w:proofErr w:type="spellEnd"/>
            <w:r w:rsidRPr="00087688">
              <w:rPr>
                <w:iCs/>
              </w:rPr>
              <w:t>.”;</w:t>
            </w:r>
          </w:p>
          <w:p w14:paraId="56814A66" w14:textId="28CAFF5F" w:rsidR="00593C30" w:rsidRPr="00357DB1" w:rsidRDefault="00593C30" w:rsidP="00E35F16">
            <w:pPr>
              <w:jc w:val="both"/>
              <w:rPr>
                <w:highlight w:val="yellow"/>
                <w:u w:val="single"/>
              </w:rPr>
            </w:pPr>
          </w:p>
        </w:tc>
      </w:tr>
      <w:tr w:rsidR="0033780D" w:rsidRPr="00193663" w14:paraId="5500A175" w14:textId="77777777" w:rsidTr="000A1662">
        <w:trPr>
          <w:trHeight w:val="1969"/>
        </w:trPr>
        <w:tc>
          <w:tcPr>
            <w:tcW w:w="568" w:type="dxa"/>
            <w:gridSpan w:val="2"/>
            <w:tcBorders>
              <w:left w:val="single" w:sz="6" w:space="0" w:color="000000"/>
              <w:bottom w:val="single" w:sz="4" w:space="0" w:color="auto"/>
              <w:right w:val="single" w:sz="6" w:space="0" w:color="000000"/>
            </w:tcBorders>
          </w:tcPr>
          <w:p w14:paraId="04AE9568" w14:textId="4FED349B" w:rsidR="0033780D" w:rsidRPr="00C516BF" w:rsidRDefault="00087688" w:rsidP="00E24D7A">
            <w:pPr>
              <w:pStyle w:val="naisc"/>
              <w:spacing w:before="0" w:after="0"/>
            </w:pPr>
            <w:r>
              <w:lastRenderedPageBreak/>
              <w:t>2.</w:t>
            </w:r>
          </w:p>
        </w:tc>
        <w:tc>
          <w:tcPr>
            <w:tcW w:w="2409" w:type="dxa"/>
            <w:tcBorders>
              <w:left w:val="single" w:sz="6" w:space="0" w:color="000000"/>
              <w:bottom w:val="single" w:sz="4" w:space="0" w:color="auto"/>
              <w:right w:val="single" w:sz="6" w:space="0" w:color="000000"/>
            </w:tcBorders>
          </w:tcPr>
          <w:p w14:paraId="38A676FF" w14:textId="44F58643" w:rsidR="0033780D" w:rsidRPr="00FD0D25" w:rsidRDefault="00087688" w:rsidP="00B50834">
            <w:pPr>
              <w:jc w:val="both"/>
              <w:rPr>
                <w:iCs/>
              </w:rPr>
            </w:pPr>
            <w:r w:rsidRPr="00087688">
              <w:rPr>
                <w:iCs/>
              </w:rPr>
              <w:t>2. Noteikumi stājas spēkā 2019. gada 1. jūlijā.</w:t>
            </w:r>
          </w:p>
        </w:tc>
        <w:tc>
          <w:tcPr>
            <w:tcW w:w="5529" w:type="dxa"/>
            <w:gridSpan w:val="2"/>
            <w:tcBorders>
              <w:left w:val="single" w:sz="6" w:space="0" w:color="000000"/>
              <w:bottom w:val="single" w:sz="4" w:space="0" w:color="auto"/>
              <w:right w:val="single" w:sz="6" w:space="0" w:color="000000"/>
            </w:tcBorders>
          </w:tcPr>
          <w:p w14:paraId="75277C6F" w14:textId="77777777" w:rsidR="001F5BF4" w:rsidRDefault="001F5BF4" w:rsidP="001F5BF4">
            <w:pPr>
              <w:tabs>
                <w:tab w:val="left" w:pos="567"/>
                <w:tab w:val="left" w:pos="1134"/>
              </w:tabs>
              <w:spacing w:after="120"/>
              <w:jc w:val="center"/>
              <w:rPr>
                <w:b/>
              </w:rPr>
            </w:pPr>
            <w:r>
              <w:rPr>
                <w:b/>
              </w:rPr>
              <w:t>Ties</w:t>
            </w:r>
            <w:r w:rsidRPr="0041164E">
              <w:rPr>
                <w:b/>
              </w:rPr>
              <w:t>lietu ministrija</w:t>
            </w:r>
          </w:p>
          <w:p w14:paraId="652FE1A9" w14:textId="3630472E" w:rsidR="0033780D" w:rsidRPr="00FD0D25" w:rsidRDefault="0033780D" w:rsidP="001F5BF4">
            <w:pPr>
              <w:tabs>
                <w:tab w:val="left" w:pos="567"/>
                <w:tab w:val="left" w:pos="1134"/>
              </w:tabs>
              <w:jc w:val="both"/>
              <w:rPr>
                <w:bCs/>
                <w:color w:val="000000"/>
              </w:rPr>
            </w:pPr>
            <w:r w:rsidRPr="0033780D">
              <w:rPr>
                <w:bCs/>
                <w:color w:val="000000"/>
              </w:rPr>
              <w:t>2. Ievērojot, ka šobrīd nav zināms, vai projekts tiks izskatīts Ministru kabineta sēdē līdz 2019. gada 1. jūlijam, un normatīvajos aktos neparedz pārejas noteikumus ar atpakaļejošu spēku, lūdzam izvērtēt projekta 2. punktā ietverto regulējumu un attiecīgi precizēt to. Turklāt lūdzam projekta 2. punktā norādīt projekta normas, kuras stāsies spēkā attiecīgajā termiņā, jo atbilstoši projekta 3. punktā noteiktajam visas projekta normas nestāsies spēkā vienlaikus. Vienlaikus lūdzam papildināt anotāciju ar skaidrojumu par projekta 2. punktā paredzēto regulējumu.</w:t>
            </w:r>
          </w:p>
        </w:tc>
        <w:tc>
          <w:tcPr>
            <w:tcW w:w="3118" w:type="dxa"/>
            <w:tcBorders>
              <w:left w:val="single" w:sz="6" w:space="0" w:color="000000"/>
              <w:bottom w:val="single" w:sz="4" w:space="0" w:color="auto"/>
              <w:right w:val="single" w:sz="6" w:space="0" w:color="000000"/>
            </w:tcBorders>
          </w:tcPr>
          <w:p w14:paraId="78F1061B" w14:textId="227AE87B" w:rsidR="0033780D" w:rsidRPr="00CC0CBE" w:rsidRDefault="00087688" w:rsidP="00EF6D25">
            <w:pPr>
              <w:pStyle w:val="naisc"/>
              <w:spacing w:before="0" w:after="0"/>
              <w:rPr>
                <w:b/>
              </w:rPr>
            </w:pPr>
            <w:r>
              <w:rPr>
                <w:b/>
              </w:rPr>
              <w:t xml:space="preserve">Ņemts vērā </w:t>
            </w:r>
          </w:p>
        </w:tc>
        <w:tc>
          <w:tcPr>
            <w:tcW w:w="3518" w:type="dxa"/>
            <w:tcBorders>
              <w:top w:val="single" w:sz="4" w:space="0" w:color="auto"/>
              <w:left w:val="single" w:sz="4" w:space="0" w:color="auto"/>
              <w:bottom w:val="single" w:sz="4" w:space="0" w:color="auto"/>
            </w:tcBorders>
          </w:tcPr>
          <w:p w14:paraId="23693141" w14:textId="30E1FBAB" w:rsidR="009147AA" w:rsidRPr="00087688" w:rsidRDefault="009147AA" w:rsidP="009147AA">
            <w:pPr>
              <w:jc w:val="both"/>
              <w:rPr>
                <w:iCs/>
              </w:rPr>
            </w:pPr>
            <w:r>
              <w:rPr>
                <w:iCs/>
              </w:rPr>
              <w:t xml:space="preserve">2. Noteikumu </w:t>
            </w:r>
            <w:r w:rsidRPr="00A86BDB">
              <w:rPr>
                <w:iCs/>
              </w:rPr>
              <w:t>1.</w:t>
            </w:r>
            <w:r w:rsidR="00C37724" w:rsidRPr="00A86BDB">
              <w:rPr>
                <w:iCs/>
              </w:rPr>
              <w:t>8</w:t>
            </w:r>
            <w:r w:rsidRPr="00A86BDB">
              <w:rPr>
                <w:iCs/>
              </w:rPr>
              <w:t>. un 1.</w:t>
            </w:r>
            <w:r w:rsidR="00C37724" w:rsidRPr="00A86BDB">
              <w:rPr>
                <w:iCs/>
              </w:rPr>
              <w:t>9</w:t>
            </w:r>
            <w:r w:rsidRPr="00A86BDB">
              <w:rPr>
                <w:iCs/>
              </w:rPr>
              <w:t>.</w:t>
            </w:r>
            <w:r>
              <w:rPr>
                <w:iCs/>
              </w:rPr>
              <w:t xml:space="preserve"> apakšpunkts stājas spēkā 2021. gada 1. janvārī. </w:t>
            </w:r>
          </w:p>
          <w:p w14:paraId="5184215C" w14:textId="39075411" w:rsidR="009147AA" w:rsidRPr="00087688" w:rsidRDefault="009147AA" w:rsidP="00E24D7A">
            <w:pPr>
              <w:jc w:val="both"/>
              <w:rPr>
                <w:iCs/>
              </w:rPr>
            </w:pPr>
          </w:p>
        </w:tc>
      </w:tr>
      <w:tr w:rsidR="0033780D" w:rsidRPr="00193663" w14:paraId="4360312C" w14:textId="77777777" w:rsidTr="000A1662">
        <w:trPr>
          <w:trHeight w:val="1969"/>
        </w:trPr>
        <w:tc>
          <w:tcPr>
            <w:tcW w:w="568" w:type="dxa"/>
            <w:gridSpan w:val="2"/>
            <w:tcBorders>
              <w:left w:val="single" w:sz="6" w:space="0" w:color="000000"/>
              <w:bottom w:val="single" w:sz="4" w:space="0" w:color="auto"/>
              <w:right w:val="single" w:sz="6" w:space="0" w:color="000000"/>
            </w:tcBorders>
          </w:tcPr>
          <w:p w14:paraId="53370121" w14:textId="31F88FBA" w:rsidR="0033780D" w:rsidRPr="00C516BF" w:rsidRDefault="00087688" w:rsidP="00E24D7A">
            <w:pPr>
              <w:pStyle w:val="naisc"/>
              <w:spacing w:before="0" w:after="0"/>
            </w:pPr>
            <w:r>
              <w:lastRenderedPageBreak/>
              <w:t>3.</w:t>
            </w:r>
          </w:p>
        </w:tc>
        <w:tc>
          <w:tcPr>
            <w:tcW w:w="2409" w:type="dxa"/>
            <w:tcBorders>
              <w:left w:val="single" w:sz="6" w:space="0" w:color="000000"/>
              <w:bottom w:val="single" w:sz="4" w:space="0" w:color="auto"/>
              <w:right w:val="single" w:sz="6" w:space="0" w:color="000000"/>
            </w:tcBorders>
          </w:tcPr>
          <w:p w14:paraId="003338B7" w14:textId="77777777" w:rsidR="0033780D" w:rsidRPr="00FD0D25" w:rsidRDefault="0033780D" w:rsidP="00B50834">
            <w:pPr>
              <w:jc w:val="both"/>
              <w:rPr>
                <w:iCs/>
              </w:rPr>
            </w:pPr>
          </w:p>
        </w:tc>
        <w:tc>
          <w:tcPr>
            <w:tcW w:w="5529" w:type="dxa"/>
            <w:gridSpan w:val="2"/>
            <w:tcBorders>
              <w:left w:val="single" w:sz="6" w:space="0" w:color="000000"/>
              <w:bottom w:val="single" w:sz="4" w:space="0" w:color="auto"/>
              <w:right w:val="single" w:sz="6" w:space="0" w:color="000000"/>
            </w:tcBorders>
          </w:tcPr>
          <w:p w14:paraId="48138345" w14:textId="12E95686" w:rsidR="0033780D" w:rsidRPr="00FD0D25" w:rsidRDefault="0033780D" w:rsidP="0033780D">
            <w:pPr>
              <w:tabs>
                <w:tab w:val="left" w:pos="567"/>
                <w:tab w:val="left" w:pos="1134"/>
              </w:tabs>
              <w:jc w:val="both"/>
              <w:rPr>
                <w:bCs/>
                <w:color w:val="000000"/>
              </w:rPr>
            </w:pPr>
            <w:r w:rsidRPr="0033780D">
              <w:rPr>
                <w:bCs/>
                <w:color w:val="000000"/>
              </w:rPr>
              <w:t>3. Lūdzam papildināt anotāciju ar skaidrojumu par projekta 1.4., 1.7., 1.8., 1.9., 1.10., 1.11. un 1.12. apakšpunktā paredzēto grozījumu. Vienlaikus lūdzam precizēt anotācijas I sadaļas 2. punktā ietverto skaidrojumu par projektā paredzētajiem grozījumiem, jo nav viennozīmīgi skaidrs, uz kuriem projektā paredzētajiem grozījumiem tas attiecas, piemēram, anotācijas I sadaļas 2. punkta 2. apakšpunkta trešajā un ceturtajā rindkopā ietvertais skaidrojums.</w:t>
            </w:r>
          </w:p>
        </w:tc>
        <w:tc>
          <w:tcPr>
            <w:tcW w:w="3118" w:type="dxa"/>
            <w:tcBorders>
              <w:left w:val="single" w:sz="6" w:space="0" w:color="000000"/>
              <w:bottom w:val="single" w:sz="4" w:space="0" w:color="auto"/>
              <w:right w:val="single" w:sz="6" w:space="0" w:color="000000"/>
            </w:tcBorders>
          </w:tcPr>
          <w:p w14:paraId="2F9FD026" w14:textId="0C430B67" w:rsidR="0033780D" w:rsidRPr="00CC0CBE" w:rsidRDefault="00996EC1" w:rsidP="00EF6D25">
            <w:pPr>
              <w:pStyle w:val="naisc"/>
              <w:spacing w:before="0" w:after="0"/>
              <w:rPr>
                <w:b/>
              </w:rPr>
            </w:pPr>
            <w:r>
              <w:rPr>
                <w:b/>
              </w:rPr>
              <w:t>Ņemts vērā</w:t>
            </w:r>
          </w:p>
        </w:tc>
        <w:tc>
          <w:tcPr>
            <w:tcW w:w="3518" w:type="dxa"/>
            <w:tcBorders>
              <w:top w:val="single" w:sz="4" w:space="0" w:color="auto"/>
              <w:left w:val="single" w:sz="4" w:space="0" w:color="auto"/>
              <w:bottom w:val="single" w:sz="4" w:space="0" w:color="auto"/>
            </w:tcBorders>
          </w:tcPr>
          <w:p w14:paraId="2101211E" w14:textId="7A30C361" w:rsidR="00087688" w:rsidRPr="00C04016" w:rsidRDefault="00C04016" w:rsidP="00E24D7A">
            <w:pPr>
              <w:jc w:val="both"/>
              <w:rPr>
                <w:iCs/>
                <w:u w:val="single"/>
              </w:rPr>
            </w:pPr>
            <w:r w:rsidRPr="00C04016">
              <w:t>Skatīt anotācijas I sadaļas 2. punktu</w:t>
            </w:r>
            <w:r w:rsidR="00130103">
              <w:t>.</w:t>
            </w:r>
          </w:p>
        </w:tc>
      </w:tr>
      <w:tr w:rsidR="0033780D" w:rsidRPr="00193663" w14:paraId="42756BEA" w14:textId="77777777" w:rsidTr="000A1662">
        <w:trPr>
          <w:trHeight w:val="1969"/>
        </w:trPr>
        <w:tc>
          <w:tcPr>
            <w:tcW w:w="568" w:type="dxa"/>
            <w:gridSpan w:val="2"/>
            <w:tcBorders>
              <w:left w:val="single" w:sz="6" w:space="0" w:color="000000"/>
              <w:bottom w:val="single" w:sz="4" w:space="0" w:color="auto"/>
              <w:right w:val="single" w:sz="6" w:space="0" w:color="000000"/>
            </w:tcBorders>
          </w:tcPr>
          <w:p w14:paraId="0D87AC55" w14:textId="0D6F51D5" w:rsidR="0033780D" w:rsidRPr="00C516BF" w:rsidRDefault="00973E66" w:rsidP="00E24D7A">
            <w:pPr>
              <w:pStyle w:val="naisc"/>
              <w:spacing w:before="0" w:after="0"/>
            </w:pPr>
            <w:r>
              <w:t>4.</w:t>
            </w:r>
          </w:p>
        </w:tc>
        <w:tc>
          <w:tcPr>
            <w:tcW w:w="2409" w:type="dxa"/>
            <w:tcBorders>
              <w:left w:val="single" w:sz="6" w:space="0" w:color="000000"/>
              <w:bottom w:val="single" w:sz="4" w:space="0" w:color="auto"/>
              <w:right w:val="single" w:sz="6" w:space="0" w:color="000000"/>
            </w:tcBorders>
          </w:tcPr>
          <w:p w14:paraId="28EAE670" w14:textId="77777777" w:rsidR="0033780D" w:rsidRPr="00FD0D25" w:rsidRDefault="0033780D" w:rsidP="00B50834">
            <w:pPr>
              <w:jc w:val="both"/>
              <w:rPr>
                <w:iCs/>
              </w:rPr>
            </w:pPr>
          </w:p>
        </w:tc>
        <w:tc>
          <w:tcPr>
            <w:tcW w:w="5529" w:type="dxa"/>
            <w:gridSpan w:val="2"/>
            <w:tcBorders>
              <w:left w:val="single" w:sz="6" w:space="0" w:color="000000"/>
              <w:bottom w:val="single" w:sz="4" w:space="0" w:color="auto"/>
              <w:right w:val="single" w:sz="6" w:space="0" w:color="000000"/>
            </w:tcBorders>
          </w:tcPr>
          <w:p w14:paraId="71F0F984" w14:textId="760D97CC" w:rsidR="001F5BF4" w:rsidRPr="001F5BF4" w:rsidRDefault="001F5BF4" w:rsidP="001F5BF4">
            <w:pPr>
              <w:tabs>
                <w:tab w:val="left" w:pos="567"/>
                <w:tab w:val="left" w:pos="1134"/>
              </w:tabs>
              <w:spacing w:after="120"/>
              <w:jc w:val="center"/>
              <w:rPr>
                <w:b/>
              </w:rPr>
            </w:pPr>
            <w:r>
              <w:rPr>
                <w:b/>
              </w:rPr>
              <w:t>Ties</w:t>
            </w:r>
            <w:r w:rsidRPr="0041164E">
              <w:rPr>
                <w:b/>
              </w:rPr>
              <w:t>lietu ministrija</w:t>
            </w:r>
          </w:p>
          <w:p w14:paraId="56971AF2" w14:textId="67CB00F7" w:rsidR="0033780D" w:rsidRPr="00FD0D25" w:rsidRDefault="0033780D" w:rsidP="0033780D">
            <w:pPr>
              <w:tabs>
                <w:tab w:val="left" w:pos="567"/>
                <w:tab w:val="left" w:pos="1134"/>
              </w:tabs>
              <w:jc w:val="both"/>
              <w:rPr>
                <w:bCs/>
                <w:color w:val="000000"/>
              </w:rPr>
            </w:pPr>
            <w:r w:rsidRPr="0033780D">
              <w:rPr>
                <w:bCs/>
                <w:color w:val="000000"/>
              </w:rPr>
              <w:t xml:space="preserve">4. Ievērojot, ka Ministru kabineta 2006. gada 25. jūlija noteikumu Nr. 611 "Dzemdību palīdzības nodrošināšanas kārtība" (turpmāk – noteikumi) 5. pielikumā ir noteiktas prasības grūtniecības </w:t>
            </w:r>
            <w:proofErr w:type="spellStart"/>
            <w:r w:rsidRPr="0033780D">
              <w:rPr>
                <w:bCs/>
                <w:color w:val="000000"/>
              </w:rPr>
              <w:t>ultrasonogrāfiskajai</w:t>
            </w:r>
            <w:proofErr w:type="spellEnd"/>
            <w:r w:rsidRPr="0033780D">
              <w:rPr>
                <w:bCs/>
                <w:color w:val="000000"/>
              </w:rPr>
              <w:t xml:space="preserve"> izmeklēšanai, nevis ārstniecības personu sertifikācijas un </w:t>
            </w:r>
            <w:proofErr w:type="spellStart"/>
            <w:r w:rsidRPr="0033780D">
              <w:rPr>
                <w:bCs/>
                <w:color w:val="000000"/>
              </w:rPr>
              <w:t>resertifikācijas</w:t>
            </w:r>
            <w:proofErr w:type="spellEnd"/>
            <w:r w:rsidRPr="0033780D">
              <w:rPr>
                <w:bCs/>
                <w:color w:val="000000"/>
              </w:rPr>
              <w:t xml:space="preserve"> prasības, lūdzam precizēt anotācijas kopsavilkumā un I sadaļas 2. punktā ietverto informāciju.</w:t>
            </w:r>
          </w:p>
        </w:tc>
        <w:tc>
          <w:tcPr>
            <w:tcW w:w="3118" w:type="dxa"/>
            <w:tcBorders>
              <w:left w:val="single" w:sz="6" w:space="0" w:color="000000"/>
              <w:bottom w:val="single" w:sz="4" w:space="0" w:color="auto"/>
              <w:right w:val="single" w:sz="6" w:space="0" w:color="000000"/>
            </w:tcBorders>
          </w:tcPr>
          <w:p w14:paraId="7DF1A1F5" w14:textId="4FABA810" w:rsidR="0033780D" w:rsidRPr="00CC0CBE" w:rsidRDefault="00130103" w:rsidP="00EF6D25">
            <w:pPr>
              <w:pStyle w:val="naisc"/>
              <w:spacing w:before="0" w:after="0"/>
              <w:rPr>
                <w:b/>
              </w:rPr>
            </w:pPr>
            <w:r>
              <w:rPr>
                <w:b/>
              </w:rPr>
              <w:t>Ņemts vērā</w:t>
            </w:r>
          </w:p>
        </w:tc>
        <w:tc>
          <w:tcPr>
            <w:tcW w:w="3518" w:type="dxa"/>
            <w:tcBorders>
              <w:top w:val="single" w:sz="4" w:space="0" w:color="auto"/>
              <w:left w:val="single" w:sz="4" w:space="0" w:color="auto"/>
              <w:bottom w:val="single" w:sz="4" w:space="0" w:color="auto"/>
            </w:tcBorders>
          </w:tcPr>
          <w:p w14:paraId="39DF315C" w14:textId="4E9E8149" w:rsidR="004276A8" w:rsidRPr="00357DB1" w:rsidRDefault="00130103" w:rsidP="00E24D7A">
            <w:pPr>
              <w:jc w:val="both"/>
              <w:rPr>
                <w:iCs/>
                <w:u w:val="single"/>
              </w:rPr>
            </w:pPr>
            <w:r w:rsidRPr="00C04016">
              <w:t xml:space="preserve">Skatīt anotācijas </w:t>
            </w:r>
            <w:r>
              <w:t xml:space="preserve">kopsavilkumu un </w:t>
            </w:r>
            <w:r w:rsidRPr="00C04016">
              <w:t>I sadaļas 2. punktu</w:t>
            </w:r>
            <w:r w:rsidR="00997C7B">
              <w:t>.</w:t>
            </w:r>
          </w:p>
        </w:tc>
      </w:tr>
      <w:tr w:rsidR="0033780D" w:rsidRPr="00193663" w14:paraId="3127E9A2" w14:textId="77777777" w:rsidTr="000A1662">
        <w:trPr>
          <w:trHeight w:val="523"/>
        </w:trPr>
        <w:tc>
          <w:tcPr>
            <w:tcW w:w="568" w:type="dxa"/>
            <w:gridSpan w:val="2"/>
            <w:tcBorders>
              <w:left w:val="single" w:sz="6" w:space="0" w:color="000000"/>
              <w:bottom w:val="single" w:sz="4" w:space="0" w:color="auto"/>
              <w:right w:val="single" w:sz="6" w:space="0" w:color="000000"/>
            </w:tcBorders>
          </w:tcPr>
          <w:p w14:paraId="689CE5D4" w14:textId="77777777" w:rsidR="0033780D" w:rsidRPr="00C516BF" w:rsidRDefault="0033780D" w:rsidP="00E24D7A">
            <w:pPr>
              <w:pStyle w:val="naisc"/>
              <w:spacing w:before="0" w:after="0"/>
            </w:pPr>
          </w:p>
        </w:tc>
        <w:tc>
          <w:tcPr>
            <w:tcW w:w="2409" w:type="dxa"/>
            <w:tcBorders>
              <w:left w:val="single" w:sz="6" w:space="0" w:color="000000"/>
              <w:bottom w:val="single" w:sz="4" w:space="0" w:color="auto"/>
              <w:right w:val="single" w:sz="6" w:space="0" w:color="000000"/>
            </w:tcBorders>
          </w:tcPr>
          <w:p w14:paraId="6629E25C" w14:textId="77777777" w:rsidR="0033780D" w:rsidRPr="00FD0D25" w:rsidRDefault="0033780D" w:rsidP="00B50834">
            <w:pPr>
              <w:jc w:val="both"/>
              <w:rPr>
                <w:iCs/>
              </w:rPr>
            </w:pPr>
          </w:p>
        </w:tc>
        <w:tc>
          <w:tcPr>
            <w:tcW w:w="5529" w:type="dxa"/>
            <w:gridSpan w:val="2"/>
            <w:tcBorders>
              <w:left w:val="single" w:sz="6" w:space="0" w:color="000000"/>
              <w:bottom w:val="single" w:sz="4" w:space="0" w:color="auto"/>
              <w:right w:val="single" w:sz="6" w:space="0" w:color="000000"/>
            </w:tcBorders>
          </w:tcPr>
          <w:p w14:paraId="6FDDD649" w14:textId="44406465" w:rsidR="0033780D" w:rsidRPr="0033780D" w:rsidRDefault="0033780D" w:rsidP="0033780D">
            <w:pPr>
              <w:tabs>
                <w:tab w:val="left" w:pos="567"/>
                <w:tab w:val="left" w:pos="1134"/>
              </w:tabs>
              <w:jc w:val="center"/>
              <w:rPr>
                <w:b/>
                <w:color w:val="000000"/>
              </w:rPr>
            </w:pPr>
            <w:r w:rsidRPr="0033780D">
              <w:rPr>
                <w:b/>
                <w:color w:val="000000"/>
              </w:rPr>
              <w:t>Latvijas Ģimenes ārstu asociācija</w:t>
            </w:r>
          </w:p>
        </w:tc>
        <w:tc>
          <w:tcPr>
            <w:tcW w:w="3118" w:type="dxa"/>
            <w:tcBorders>
              <w:left w:val="single" w:sz="6" w:space="0" w:color="000000"/>
              <w:bottom w:val="single" w:sz="4" w:space="0" w:color="auto"/>
              <w:right w:val="single" w:sz="6" w:space="0" w:color="000000"/>
            </w:tcBorders>
          </w:tcPr>
          <w:p w14:paraId="2C7299D2" w14:textId="77777777" w:rsidR="0033780D" w:rsidRPr="00CC0CBE" w:rsidRDefault="0033780D" w:rsidP="00EF6D25">
            <w:pPr>
              <w:pStyle w:val="naisc"/>
              <w:spacing w:before="0" w:after="0"/>
              <w:rPr>
                <w:b/>
              </w:rPr>
            </w:pPr>
          </w:p>
        </w:tc>
        <w:tc>
          <w:tcPr>
            <w:tcW w:w="3518" w:type="dxa"/>
            <w:tcBorders>
              <w:top w:val="single" w:sz="4" w:space="0" w:color="auto"/>
              <w:left w:val="single" w:sz="4" w:space="0" w:color="auto"/>
              <w:bottom w:val="single" w:sz="4" w:space="0" w:color="auto"/>
            </w:tcBorders>
          </w:tcPr>
          <w:p w14:paraId="4383C4F6" w14:textId="77777777" w:rsidR="0033780D" w:rsidRPr="00357DB1" w:rsidRDefault="0033780D" w:rsidP="00E24D7A">
            <w:pPr>
              <w:jc w:val="both"/>
              <w:rPr>
                <w:iCs/>
                <w:u w:val="single"/>
              </w:rPr>
            </w:pPr>
          </w:p>
        </w:tc>
      </w:tr>
      <w:tr w:rsidR="0033780D" w:rsidRPr="00193663" w14:paraId="51AD4C0A" w14:textId="77777777" w:rsidTr="000A1662">
        <w:trPr>
          <w:trHeight w:val="1969"/>
        </w:trPr>
        <w:tc>
          <w:tcPr>
            <w:tcW w:w="568" w:type="dxa"/>
            <w:gridSpan w:val="2"/>
            <w:tcBorders>
              <w:left w:val="single" w:sz="6" w:space="0" w:color="000000"/>
              <w:bottom w:val="single" w:sz="4" w:space="0" w:color="auto"/>
              <w:right w:val="single" w:sz="6" w:space="0" w:color="000000"/>
            </w:tcBorders>
          </w:tcPr>
          <w:p w14:paraId="51ED2330" w14:textId="61384152" w:rsidR="0033780D" w:rsidRPr="00C516BF" w:rsidRDefault="00973E66" w:rsidP="00E24D7A">
            <w:pPr>
              <w:pStyle w:val="naisc"/>
              <w:spacing w:before="0" w:after="0"/>
            </w:pPr>
            <w:r>
              <w:t>5.</w:t>
            </w:r>
          </w:p>
        </w:tc>
        <w:tc>
          <w:tcPr>
            <w:tcW w:w="2409" w:type="dxa"/>
            <w:tcBorders>
              <w:left w:val="single" w:sz="6" w:space="0" w:color="000000"/>
              <w:bottom w:val="single" w:sz="4" w:space="0" w:color="auto"/>
              <w:right w:val="single" w:sz="6" w:space="0" w:color="000000"/>
            </w:tcBorders>
          </w:tcPr>
          <w:p w14:paraId="116BD815" w14:textId="77777777" w:rsidR="0033780D" w:rsidRPr="00FD0D25" w:rsidRDefault="0033780D" w:rsidP="00B50834">
            <w:pPr>
              <w:jc w:val="both"/>
              <w:rPr>
                <w:iCs/>
              </w:rPr>
            </w:pPr>
          </w:p>
        </w:tc>
        <w:tc>
          <w:tcPr>
            <w:tcW w:w="5529" w:type="dxa"/>
            <w:gridSpan w:val="2"/>
            <w:tcBorders>
              <w:left w:val="single" w:sz="6" w:space="0" w:color="000000"/>
              <w:bottom w:val="single" w:sz="4" w:space="0" w:color="auto"/>
              <w:right w:val="single" w:sz="6" w:space="0" w:color="000000"/>
            </w:tcBorders>
          </w:tcPr>
          <w:p w14:paraId="4CCF0C87" w14:textId="77777777" w:rsidR="0033780D" w:rsidRPr="0033780D" w:rsidRDefault="0033780D" w:rsidP="0033780D">
            <w:pPr>
              <w:tabs>
                <w:tab w:val="left" w:pos="567"/>
                <w:tab w:val="left" w:pos="1134"/>
              </w:tabs>
              <w:jc w:val="both"/>
              <w:rPr>
                <w:bCs/>
                <w:color w:val="000000"/>
              </w:rPr>
            </w:pPr>
            <w:r w:rsidRPr="0033780D">
              <w:rPr>
                <w:bCs/>
                <w:color w:val="000000"/>
              </w:rPr>
              <w:t xml:space="preserve">1. Noteikumu projekta 1.6. punktā plānots izteikt 1. pielikuma tabulas 14. punktu šādā redakcijā (6.ailē „pasākumi”):  „1. Turpina K vitamīna atkarīgās asiņošanas profilaksi, ja K vitamīns saņemts perorāli. (..).” Savukārt, Anotācijā norādīts: „6. Atbilstoši speciālistu sniegtajam priekšlikumam, projekts paredz veikt tehnisku precizējumu Noteikumu Nr. 611 1. pielikuma 14. punkta 6. ailē, paredzot, ka K vitamīna atkarīgās asiņošanas profilaksi turpina, ja K vitamīns ir saņemts perorāli. K vitamīna atkarīgās asiņošanas profilaksi visā pasaulē nodrošina 2 dažādos veidos – intramuskulāri vai perorāli. Abiem veidiem atšķiras K vitamīna devu skaits. Intramuskulāri nepieciešama tikai 1 deva pirmajās 24 stundās, bet perorālai ievadei – 3 </w:t>
            </w:r>
            <w:r w:rsidRPr="0033780D">
              <w:rPr>
                <w:bCs/>
                <w:color w:val="000000"/>
              </w:rPr>
              <w:lastRenderedPageBreak/>
              <w:t xml:space="preserve">devas. Abi profilakses veidi ir efektīvi un uz pierādījumiem balstīti, līdz ar to ārstam un pacienta vecākiem ir tiesības izvēlēties ievades veidu.” Tomēr grozījumu projektā nav noteikta rīcība par K vitamīna nozīmēšanu jaundzimušajiem, ja nav saņemts K vitamīns pēc dzemdībām (parasti 2 stundu laikā), vai vajag uzsākt vēlāk, kāds ir medikamenta ievadīšanas veids, pēc kādas shēmas? Visefektīvākā jaundzimušo hemorāģiskās slimības profilakse ir K vitamīna ievadīšana intramuskulāri pēc dzemdībām 6 stundu laikā. </w:t>
            </w:r>
          </w:p>
          <w:p w14:paraId="714D69D4" w14:textId="080C7B8F" w:rsidR="0033780D" w:rsidRPr="00FD0D25" w:rsidRDefault="0033780D" w:rsidP="0033780D">
            <w:pPr>
              <w:tabs>
                <w:tab w:val="left" w:pos="567"/>
                <w:tab w:val="left" w:pos="1134"/>
              </w:tabs>
              <w:jc w:val="both"/>
              <w:rPr>
                <w:bCs/>
                <w:color w:val="000000"/>
              </w:rPr>
            </w:pPr>
            <w:r w:rsidRPr="0033780D">
              <w:rPr>
                <w:bCs/>
                <w:color w:val="000000"/>
              </w:rPr>
              <w:t xml:space="preserve">Lūdzam pārskatīt un precizēt grozījumu redakciju, lai tiktu pielietots visefektīvākais profilakses veids un būtu skaidra rīcība arī gadījumos, kad tā nav veikta tūlīt pēc dzimšanas. Lūdzam precizēt arī anotāciju, tai skaitā ņemt vērā, ka šis nav tikai tehnisks precizējums, tāpēc izslēgt vārdu „tehnisku”. Vēršam Jūsu uzmanību uz to, ka no 2019. gada 12. marta </w:t>
            </w:r>
            <w:proofErr w:type="spellStart"/>
            <w:r w:rsidRPr="0033780D">
              <w:rPr>
                <w:bCs/>
                <w:color w:val="000000"/>
              </w:rPr>
              <w:t>Konakion</w:t>
            </w:r>
            <w:proofErr w:type="spellEnd"/>
            <w:r w:rsidRPr="0033780D">
              <w:rPr>
                <w:bCs/>
                <w:color w:val="000000"/>
              </w:rPr>
              <w:t xml:space="preserve"> MM bērniem 2 mg/0,2 ml šķīdums iekšķīgai lietošanai vai injekcijām ir izslēgts no Latvijas Zāļu reģistra. Kāda rīcība tiek plānota, kad K vitamīns nebūs pieejams Latvijā vai kādos reģionos (tas jau šobrīd ir aktuāli)? Ko darīt ģimenes ārstiem, kuru pacientiem K vitamīna ievadīšana ir veikta perorāli un nepieciešama vēl 2 devas, bet tas nav pieejams aptiekās?</w:t>
            </w:r>
          </w:p>
        </w:tc>
        <w:tc>
          <w:tcPr>
            <w:tcW w:w="3118" w:type="dxa"/>
            <w:tcBorders>
              <w:left w:val="single" w:sz="6" w:space="0" w:color="000000"/>
              <w:bottom w:val="single" w:sz="4" w:space="0" w:color="auto"/>
              <w:right w:val="single" w:sz="6" w:space="0" w:color="000000"/>
            </w:tcBorders>
          </w:tcPr>
          <w:p w14:paraId="732A5F71" w14:textId="20C93A35" w:rsidR="005F7733" w:rsidRDefault="00A86BDB" w:rsidP="005F7733">
            <w:pPr>
              <w:pStyle w:val="naisc"/>
              <w:spacing w:before="0" w:after="120"/>
              <w:rPr>
                <w:b/>
              </w:rPr>
            </w:pPr>
            <w:r>
              <w:rPr>
                <w:b/>
              </w:rPr>
              <w:lastRenderedPageBreak/>
              <w:t>Ņ</w:t>
            </w:r>
            <w:r w:rsidR="000675F1">
              <w:rPr>
                <w:b/>
              </w:rPr>
              <w:t>emts vērā</w:t>
            </w:r>
          </w:p>
          <w:p w14:paraId="41E1DFCE" w14:textId="3100F139" w:rsidR="000F7777" w:rsidRPr="00CC0CBE" w:rsidRDefault="003D0AF3" w:rsidP="003D0AF3">
            <w:pPr>
              <w:pStyle w:val="naisc"/>
              <w:spacing w:before="0" w:after="0"/>
              <w:jc w:val="both"/>
              <w:rPr>
                <w:b/>
              </w:rPr>
            </w:pPr>
            <w:r>
              <w:rPr>
                <w:color w:val="000000"/>
                <w:shd w:val="clear" w:color="auto" w:fill="FFFFFF"/>
              </w:rPr>
              <w:t>L</w:t>
            </w:r>
            <w:r w:rsidRPr="001A63C9">
              <w:rPr>
                <w:color w:val="000000"/>
                <w:shd w:val="clear" w:color="auto" w:fill="FFFFFF"/>
              </w:rPr>
              <w:t xml:space="preserve">ai </w:t>
            </w:r>
            <w:r>
              <w:rPr>
                <w:color w:val="000000"/>
                <w:shd w:val="clear" w:color="auto" w:fill="FFFFFF"/>
              </w:rPr>
              <w:t>gan</w:t>
            </w:r>
            <w:r w:rsidRPr="001A63C9">
              <w:rPr>
                <w:color w:val="000000"/>
                <w:shd w:val="clear" w:color="auto" w:fill="FFFFFF"/>
              </w:rPr>
              <w:t xml:space="preserve"> K vitamīns ir izslēgts no Latvijas Zāļu reģistra, tas ir pieejams zāļu lieltirgotavā "Saules aptieka". Pacients ar ārsta izrakstītu recepti var vērsties jebkurā Latvijas aptiekā, lai veiktu pasūtījumu. Minētā lieltirgotava piegādā zāles aptiekām visā </w:t>
            </w:r>
            <w:r>
              <w:rPr>
                <w:color w:val="000000"/>
                <w:shd w:val="clear" w:color="auto" w:fill="FFFFFF"/>
              </w:rPr>
              <w:t>L</w:t>
            </w:r>
            <w:r w:rsidRPr="001A63C9">
              <w:rPr>
                <w:color w:val="000000"/>
                <w:shd w:val="clear" w:color="auto" w:fill="FFFFFF"/>
              </w:rPr>
              <w:t>atvijas teritorijā.</w:t>
            </w:r>
          </w:p>
        </w:tc>
        <w:tc>
          <w:tcPr>
            <w:tcW w:w="3518" w:type="dxa"/>
            <w:tcBorders>
              <w:top w:val="single" w:sz="4" w:space="0" w:color="auto"/>
              <w:left w:val="single" w:sz="4" w:space="0" w:color="auto"/>
              <w:bottom w:val="single" w:sz="4" w:space="0" w:color="auto"/>
            </w:tcBorders>
          </w:tcPr>
          <w:p w14:paraId="132BFBC1" w14:textId="1317AF7D" w:rsidR="00A86BDB" w:rsidRDefault="00A86BDB" w:rsidP="004276A8">
            <w:pPr>
              <w:jc w:val="both"/>
              <w:rPr>
                <w:iCs/>
              </w:rPr>
            </w:pPr>
            <w:r>
              <w:rPr>
                <w:iCs/>
              </w:rPr>
              <w:t xml:space="preserve">Projekts papildināts ar jaunu punktu: </w:t>
            </w:r>
          </w:p>
          <w:p w14:paraId="0EB3FD65" w14:textId="77777777" w:rsidR="00A86BDB" w:rsidRDefault="00A86BDB" w:rsidP="004276A8">
            <w:pPr>
              <w:jc w:val="both"/>
              <w:rPr>
                <w:iCs/>
              </w:rPr>
            </w:pPr>
          </w:p>
          <w:p w14:paraId="666ACD69" w14:textId="3CDA05A7" w:rsidR="00A86BDB" w:rsidRPr="00A86BDB" w:rsidRDefault="00A86BDB" w:rsidP="00A86BDB">
            <w:pPr>
              <w:spacing w:after="240"/>
              <w:contextualSpacing/>
              <w:jc w:val="both"/>
              <w:rPr>
                <w:shd w:val="clear" w:color="auto" w:fill="FFFFFF"/>
              </w:rPr>
            </w:pPr>
            <w:r>
              <w:rPr>
                <w:shd w:val="clear" w:color="auto" w:fill="FFFFFF"/>
              </w:rPr>
              <w:t>“</w:t>
            </w:r>
            <w:r w:rsidRPr="00A86BDB">
              <w:rPr>
                <w:shd w:val="clear" w:color="auto" w:fill="FFFFFF"/>
              </w:rPr>
              <w:t>1.7. Papildināt 1. pielikuma tabulā izmantotos saīsinājumus ar 31. punktu šādā redakcijā:</w:t>
            </w:r>
          </w:p>
          <w:p w14:paraId="2A5734E6" w14:textId="77777777" w:rsidR="00A86BDB" w:rsidRPr="00A86BDB" w:rsidRDefault="00A86BDB" w:rsidP="00A86BDB">
            <w:pPr>
              <w:spacing w:after="240"/>
              <w:contextualSpacing/>
              <w:jc w:val="both"/>
              <w:rPr>
                <w:shd w:val="clear" w:color="auto" w:fill="FFFFFF"/>
              </w:rPr>
            </w:pPr>
            <w:r w:rsidRPr="00A86BDB">
              <w:rPr>
                <w:shd w:val="clear" w:color="auto" w:fill="FFFFFF"/>
              </w:rPr>
              <w:t>“31. K vitamīna atkarīgās asiņošanas profilakse – K vitamīna ievadīšana jaundzimušajam 24 stundu laikā pēc dzimšanas un rakstiskas informācijas par turpmāko K vitamīna profilakses veikšanu nodošana jaundzimušā ģimenes ārstam.</w:t>
            </w:r>
          </w:p>
          <w:p w14:paraId="720C6484" w14:textId="77777777" w:rsidR="00A86BDB" w:rsidRDefault="00A86BDB" w:rsidP="004276A8">
            <w:pPr>
              <w:jc w:val="both"/>
              <w:rPr>
                <w:iCs/>
              </w:rPr>
            </w:pPr>
          </w:p>
          <w:p w14:paraId="1F42F2D6" w14:textId="77777777" w:rsidR="00A86BDB" w:rsidRDefault="00A86BDB" w:rsidP="004276A8">
            <w:pPr>
              <w:jc w:val="both"/>
              <w:rPr>
                <w:iCs/>
              </w:rPr>
            </w:pPr>
          </w:p>
          <w:p w14:paraId="257B31F4" w14:textId="60790F0B" w:rsidR="000F7777" w:rsidRDefault="000F7777" w:rsidP="004276A8">
            <w:pPr>
              <w:jc w:val="both"/>
              <w:rPr>
                <w:iCs/>
              </w:rPr>
            </w:pPr>
            <w:r w:rsidRPr="000F7777">
              <w:rPr>
                <w:iCs/>
              </w:rPr>
              <w:t>Precizēts anotācijas I sadaļas 2. punkta 6. apakšpunkts</w:t>
            </w:r>
            <w:r>
              <w:rPr>
                <w:iCs/>
              </w:rPr>
              <w:t>, norādot, ka tehniskais grozījums attiecas uz terminoloģijas aktualizēšanu, aizvietojot novecojošo terminu “hemorāģiskā slimība” ar šobrīd aktuālo terminu “K vitamīna atkarīga asiņošana”.</w:t>
            </w:r>
            <w:r w:rsidR="003D0AF3">
              <w:rPr>
                <w:iCs/>
              </w:rPr>
              <w:t xml:space="preserve"> Anotācijas I sadaļas 2. punkta 6. apakšpunktā papildināta informācija par K vitamīna nozīmēšanu profilaktiskai lietošana</w:t>
            </w:r>
            <w:r w:rsidR="00FC4723">
              <w:rPr>
                <w:iCs/>
              </w:rPr>
              <w:t>i.</w:t>
            </w:r>
          </w:p>
          <w:p w14:paraId="5451017D" w14:textId="42B2FF96" w:rsidR="003C20C4" w:rsidRDefault="003C20C4" w:rsidP="004276A8">
            <w:pPr>
              <w:jc w:val="both"/>
              <w:rPr>
                <w:iCs/>
              </w:rPr>
            </w:pPr>
          </w:p>
          <w:p w14:paraId="1153A9FF" w14:textId="159348DE" w:rsidR="0033780D" w:rsidRPr="001A63C9" w:rsidRDefault="0033780D" w:rsidP="00E24D7A">
            <w:pPr>
              <w:jc w:val="both"/>
              <w:rPr>
                <w:i/>
              </w:rPr>
            </w:pPr>
          </w:p>
        </w:tc>
      </w:tr>
      <w:tr w:rsidR="0033780D" w:rsidRPr="00193663" w14:paraId="51E404C5" w14:textId="77777777" w:rsidTr="000A1662">
        <w:trPr>
          <w:trHeight w:val="1969"/>
        </w:trPr>
        <w:tc>
          <w:tcPr>
            <w:tcW w:w="568" w:type="dxa"/>
            <w:gridSpan w:val="2"/>
            <w:tcBorders>
              <w:left w:val="single" w:sz="6" w:space="0" w:color="000000"/>
              <w:bottom w:val="single" w:sz="4" w:space="0" w:color="auto"/>
              <w:right w:val="single" w:sz="6" w:space="0" w:color="000000"/>
            </w:tcBorders>
          </w:tcPr>
          <w:p w14:paraId="2A94F6C1" w14:textId="44CE1970" w:rsidR="0033780D" w:rsidRPr="00C516BF" w:rsidRDefault="00973E66" w:rsidP="00E24D7A">
            <w:pPr>
              <w:pStyle w:val="naisc"/>
              <w:spacing w:before="0" w:after="0"/>
            </w:pPr>
            <w:r>
              <w:lastRenderedPageBreak/>
              <w:t>6.</w:t>
            </w:r>
          </w:p>
        </w:tc>
        <w:tc>
          <w:tcPr>
            <w:tcW w:w="2409" w:type="dxa"/>
            <w:tcBorders>
              <w:left w:val="single" w:sz="6" w:space="0" w:color="000000"/>
              <w:bottom w:val="single" w:sz="4" w:space="0" w:color="auto"/>
              <w:right w:val="single" w:sz="6" w:space="0" w:color="000000"/>
            </w:tcBorders>
          </w:tcPr>
          <w:p w14:paraId="3E62BEDE" w14:textId="77777777" w:rsidR="003A7C71" w:rsidRPr="003A7C71" w:rsidRDefault="003A7C71" w:rsidP="003A7C71">
            <w:pPr>
              <w:jc w:val="both"/>
              <w:rPr>
                <w:iCs/>
              </w:rPr>
            </w:pPr>
            <w:r w:rsidRPr="003A7C71">
              <w:rPr>
                <w:iCs/>
              </w:rPr>
              <w:t>2. Nodrošina bērna profilaktiskās apskates atbilstoši normatīvajiem aktiem par veselības aprūpes organizēšanas un finansēšanas kārtību.</w:t>
            </w:r>
          </w:p>
          <w:p w14:paraId="6D410E1F" w14:textId="77777777" w:rsidR="003A7C71" w:rsidRPr="003A7C71" w:rsidRDefault="003A7C71" w:rsidP="003A7C71">
            <w:pPr>
              <w:jc w:val="both"/>
              <w:rPr>
                <w:iCs/>
              </w:rPr>
            </w:pPr>
            <w:r w:rsidRPr="003A7C71">
              <w:rPr>
                <w:iCs/>
              </w:rPr>
              <w:t xml:space="preserve">3. Pozitīva vai šaubīga paplašinātā </w:t>
            </w:r>
            <w:r w:rsidRPr="003A7C71">
              <w:rPr>
                <w:iCs/>
              </w:rPr>
              <w:lastRenderedPageBreak/>
              <w:t xml:space="preserve">jaundzimušo </w:t>
            </w:r>
            <w:proofErr w:type="spellStart"/>
            <w:r w:rsidRPr="003A7C71">
              <w:rPr>
                <w:iCs/>
              </w:rPr>
              <w:t>skrīninga</w:t>
            </w:r>
            <w:proofErr w:type="spellEnd"/>
            <w:r w:rsidRPr="003A7C71">
              <w:rPr>
                <w:iCs/>
              </w:rPr>
              <w:t xml:space="preserve"> rezultātu gadījumā nodrošina bērna konsultāciju vai </w:t>
            </w:r>
            <w:proofErr w:type="spellStart"/>
            <w:r w:rsidRPr="003A7C71">
              <w:rPr>
                <w:iCs/>
              </w:rPr>
              <w:t>stacionēšanu</w:t>
            </w:r>
            <w:proofErr w:type="spellEnd"/>
            <w:r w:rsidRPr="003A7C71">
              <w:rPr>
                <w:iCs/>
              </w:rPr>
              <w:t xml:space="preserve"> BKUS.</w:t>
            </w:r>
          </w:p>
          <w:p w14:paraId="6B647C08" w14:textId="77777777" w:rsidR="0033780D" w:rsidRDefault="003A7C71" w:rsidP="003A7C71">
            <w:pPr>
              <w:jc w:val="both"/>
              <w:rPr>
                <w:iCs/>
              </w:rPr>
            </w:pPr>
            <w:r w:rsidRPr="003A7C71">
              <w:rPr>
                <w:iCs/>
              </w:rPr>
              <w:t xml:space="preserve">4. Kritisku paplašinātā jaundzimušo </w:t>
            </w:r>
            <w:proofErr w:type="spellStart"/>
            <w:r w:rsidRPr="003A7C71">
              <w:rPr>
                <w:iCs/>
              </w:rPr>
              <w:t>skrīninga</w:t>
            </w:r>
            <w:proofErr w:type="spellEnd"/>
            <w:r w:rsidRPr="003A7C71">
              <w:rPr>
                <w:iCs/>
              </w:rPr>
              <w:t xml:space="preserve"> rezultātu gadījumā neatliekami veic bērna </w:t>
            </w:r>
            <w:proofErr w:type="spellStart"/>
            <w:r w:rsidRPr="003A7C71">
              <w:rPr>
                <w:iCs/>
              </w:rPr>
              <w:t>stacionēšanu</w:t>
            </w:r>
            <w:proofErr w:type="spellEnd"/>
            <w:r w:rsidRPr="003A7C71">
              <w:rPr>
                <w:iCs/>
              </w:rPr>
              <w:t xml:space="preserve"> BKUS.</w:t>
            </w:r>
          </w:p>
          <w:p w14:paraId="0F7F2F75" w14:textId="77777777" w:rsidR="00EC081D" w:rsidRDefault="00EC081D" w:rsidP="003A7C71">
            <w:pPr>
              <w:jc w:val="both"/>
              <w:rPr>
                <w:iCs/>
              </w:rPr>
            </w:pPr>
          </w:p>
          <w:p w14:paraId="2FCB12DF" w14:textId="08F73A2B" w:rsidR="00EC081D" w:rsidRPr="00FD0D25" w:rsidRDefault="00EC081D" w:rsidP="00EC081D">
            <w:pPr>
              <w:jc w:val="both"/>
              <w:rPr>
                <w:iCs/>
              </w:rPr>
            </w:pPr>
          </w:p>
        </w:tc>
        <w:tc>
          <w:tcPr>
            <w:tcW w:w="5529" w:type="dxa"/>
            <w:gridSpan w:val="2"/>
            <w:tcBorders>
              <w:left w:val="single" w:sz="6" w:space="0" w:color="000000"/>
              <w:bottom w:val="single" w:sz="4" w:space="0" w:color="auto"/>
              <w:right w:val="single" w:sz="6" w:space="0" w:color="000000"/>
            </w:tcBorders>
          </w:tcPr>
          <w:p w14:paraId="1C9FB6CD" w14:textId="705DD7F1" w:rsidR="0033780D" w:rsidRPr="00FD0D25" w:rsidRDefault="0033780D" w:rsidP="00FD0D25">
            <w:pPr>
              <w:tabs>
                <w:tab w:val="left" w:pos="567"/>
                <w:tab w:val="left" w:pos="1134"/>
              </w:tabs>
              <w:jc w:val="both"/>
              <w:rPr>
                <w:bCs/>
                <w:color w:val="000000"/>
              </w:rPr>
            </w:pPr>
            <w:r w:rsidRPr="0033780D">
              <w:rPr>
                <w:bCs/>
                <w:color w:val="000000"/>
              </w:rPr>
              <w:lastRenderedPageBreak/>
              <w:t xml:space="preserve">2. Noteikumu projekta 1.6. punktā plānots izteikt 1. pielikuma tabulas 14. punktu šādā redakcijā (6.ailē „pasākumi”):  „(..) 2. Nodrošina bērna profilaktiskās apskates atbilstoši normatīvajiem aktiem par veselības aprūpes organizēšanas un finansēšanas kārtību. 3. Pozitīva vai šaubīga paplašinātā jaundzimušo </w:t>
            </w:r>
            <w:proofErr w:type="spellStart"/>
            <w:r w:rsidRPr="0033780D">
              <w:rPr>
                <w:bCs/>
                <w:color w:val="000000"/>
              </w:rPr>
              <w:t>skrīninga</w:t>
            </w:r>
            <w:proofErr w:type="spellEnd"/>
            <w:r w:rsidRPr="0033780D">
              <w:rPr>
                <w:bCs/>
                <w:color w:val="000000"/>
              </w:rPr>
              <w:t xml:space="preserve"> rezultātu gadījumā nodrošina bērna konsultāciju vai </w:t>
            </w:r>
            <w:proofErr w:type="spellStart"/>
            <w:r w:rsidRPr="0033780D">
              <w:rPr>
                <w:bCs/>
                <w:color w:val="000000"/>
              </w:rPr>
              <w:t>stacionēšanu</w:t>
            </w:r>
            <w:proofErr w:type="spellEnd"/>
            <w:r w:rsidRPr="0033780D">
              <w:rPr>
                <w:bCs/>
                <w:color w:val="000000"/>
              </w:rPr>
              <w:t xml:space="preserve"> BKUS. 4. Kritisku paplašinātā jaundzimušo </w:t>
            </w:r>
            <w:proofErr w:type="spellStart"/>
            <w:r w:rsidRPr="0033780D">
              <w:rPr>
                <w:bCs/>
                <w:color w:val="000000"/>
              </w:rPr>
              <w:t>skrīninga</w:t>
            </w:r>
            <w:proofErr w:type="spellEnd"/>
            <w:r w:rsidRPr="0033780D">
              <w:rPr>
                <w:bCs/>
                <w:color w:val="000000"/>
              </w:rPr>
              <w:t xml:space="preserve"> rezultātu gadījumā neatliekami </w:t>
            </w:r>
            <w:r w:rsidRPr="0033780D">
              <w:rPr>
                <w:bCs/>
                <w:color w:val="000000"/>
              </w:rPr>
              <w:lastRenderedPageBreak/>
              <w:t xml:space="preserve">veic bērna </w:t>
            </w:r>
            <w:proofErr w:type="spellStart"/>
            <w:r w:rsidRPr="0033780D">
              <w:rPr>
                <w:bCs/>
                <w:color w:val="000000"/>
              </w:rPr>
              <w:t>stacionēšanu</w:t>
            </w:r>
            <w:proofErr w:type="spellEnd"/>
            <w:r w:rsidRPr="0033780D">
              <w:rPr>
                <w:bCs/>
                <w:color w:val="000000"/>
              </w:rPr>
              <w:t xml:space="preserve"> BKUS.” Vēršam uzmanību uz to, ka noteikumos tiek lietota dažāda redakcija, raksturojot ārstniecības personas lomu, piemēram, nodrošina, veic, izsniedz nosūtījumu pie speciālista. 2. punktā profilaktiskās apskates ģimenes ārsts pats nodrošina, bet attiecībā uz speciālistu konsultācijām vai </w:t>
            </w:r>
            <w:proofErr w:type="spellStart"/>
            <w:r w:rsidRPr="0033780D">
              <w:rPr>
                <w:bCs/>
                <w:color w:val="000000"/>
              </w:rPr>
              <w:t>stacionēšanu</w:t>
            </w:r>
            <w:proofErr w:type="spellEnd"/>
            <w:r w:rsidRPr="0033780D">
              <w:rPr>
                <w:bCs/>
                <w:color w:val="000000"/>
              </w:rPr>
              <w:t>, piemērotāk būtu lietot vārdus „izsniedz nosūtījumu”. Tāpat arī lūgums pārskatīt pārējo noteikumu tekstu, tai skaitā, par laboratorisko izmeklēšanu „izsniedz nosūtījumu”, nevis nodrošina.</w:t>
            </w:r>
          </w:p>
        </w:tc>
        <w:tc>
          <w:tcPr>
            <w:tcW w:w="3118" w:type="dxa"/>
            <w:tcBorders>
              <w:left w:val="single" w:sz="6" w:space="0" w:color="000000"/>
              <w:bottom w:val="single" w:sz="4" w:space="0" w:color="auto"/>
              <w:right w:val="single" w:sz="6" w:space="0" w:color="000000"/>
            </w:tcBorders>
          </w:tcPr>
          <w:p w14:paraId="52CE6A3D" w14:textId="5A897419" w:rsidR="005F7733" w:rsidRDefault="00381EB6" w:rsidP="005F7733">
            <w:pPr>
              <w:pStyle w:val="naisc"/>
              <w:spacing w:before="0" w:after="120"/>
              <w:rPr>
                <w:b/>
              </w:rPr>
            </w:pPr>
            <w:r>
              <w:rPr>
                <w:b/>
              </w:rPr>
              <w:lastRenderedPageBreak/>
              <w:t>Ņ</w:t>
            </w:r>
            <w:r w:rsidR="00AC4131">
              <w:rPr>
                <w:b/>
              </w:rPr>
              <w:t>emts vērā</w:t>
            </w:r>
          </w:p>
          <w:p w14:paraId="3CDB836F" w14:textId="4C4E1ACE" w:rsidR="00C049B0" w:rsidRDefault="00C049B0" w:rsidP="005F7733">
            <w:pPr>
              <w:pStyle w:val="naisc"/>
              <w:spacing w:before="0" w:after="0"/>
              <w:jc w:val="both"/>
            </w:pPr>
          </w:p>
          <w:p w14:paraId="36349C62" w14:textId="666B3420" w:rsidR="005F7733" w:rsidRPr="00CC0CBE" w:rsidRDefault="005F7733" w:rsidP="00C049B0">
            <w:pPr>
              <w:pStyle w:val="naisc"/>
              <w:spacing w:before="0" w:after="0"/>
              <w:jc w:val="both"/>
              <w:rPr>
                <w:b/>
              </w:rPr>
            </w:pPr>
          </w:p>
        </w:tc>
        <w:tc>
          <w:tcPr>
            <w:tcW w:w="3518" w:type="dxa"/>
            <w:tcBorders>
              <w:top w:val="single" w:sz="4" w:space="0" w:color="auto"/>
              <w:left w:val="single" w:sz="4" w:space="0" w:color="auto"/>
              <w:bottom w:val="single" w:sz="4" w:space="0" w:color="auto"/>
            </w:tcBorders>
          </w:tcPr>
          <w:p w14:paraId="706D1CBE" w14:textId="0450BDAA" w:rsidR="0033780D" w:rsidRPr="005F7733" w:rsidRDefault="00AC4131" w:rsidP="00E24D7A">
            <w:pPr>
              <w:jc w:val="both"/>
              <w:rPr>
                <w:iCs/>
              </w:rPr>
            </w:pPr>
            <w:r w:rsidRPr="005F7733">
              <w:rPr>
                <w:iCs/>
              </w:rPr>
              <w:t>Precizēta 1.6 punkta redakcija</w:t>
            </w:r>
            <w:r w:rsidR="002634CD" w:rsidRPr="005F7733">
              <w:rPr>
                <w:iCs/>
              </w:rPr>
              <w:t xml:space="preserve">, 1. pielikuma tabulas 14. punkta </w:t>
            </w:r>
            <w:r w:rsidR="003A7C71" w:rsidRPr="005F7733">
              <w:rPr>
                <w:iCs/>
              </w:rPr>
              <w:t>7.ailes 3. un 4.</w:t>
            </w:r>
            <w:r w:rsidR="002634CD" w:rsidRPr="005F7733">
              <w:rPr>
                <w:iCs/>
              </w:rPr>
              <w:t xml:space="preserve"> </w:t>
            </w:r>
            <w:r w:rsidR="003A7C71" w:rsidRPr="005F7733">
              <w:rPr>
                <w:iCs/>
              </w:rPr>
              <w:t>punkta redakcija:</w:t>
            </w:r>
          </w:p>
          <w:p w14:paraId="55E13182" w14:textId="77777777" w:rsidR="003A7C71" w:rsidRPr="005F7733" w:rsidRDefault="003A7C71" w:rsidP="00E24D7A">
            <w:pPr>
              <w:jc w:val="both"/>
              <w:rPr>
                <w:iCs/>
              </w:rPr>
            </w:pPr>
          </w:p>
          <w:p w14:paraId="1F5A6D2B" w14:textId="5B80F411" w:rsidR="003A7C71" w:rsidRPr="005F7733" w:rsidRDefault="003A7C71" w:rsidP="003A7C71">
            <w:pPr>
              <w:jc w:val="both"/>
              <w:rPr>
                <w:iCs/>
              </w:rPr>
            </w:pPr>
            <w:r w:rsidRPr="005F7733">
              <w:rPr>
                <w:iCs/>
              </w:rPr>
              <w:t xml:space="preserve">3. Pozitīva vai šaubīga paplašinātā jaundzimušo </w:t>
            </w:r>
            <w:proofErr w:type="spellStart"/>
            <w:r w:rsidRPr="005F7733">
              <w:rPr>
                <w:iCs/>
              </w:rPr>
              <w:t>skrīninga</w:t>
            </w:r>
            <w:proofErr w:type="spellEnd"/>
            <w:r w:rsidRPr="005F7733">
              <w:rPr>
                <w:iCs/>
              </w:rPr>
              <w:t xml:space="preserve"> rezultātu gadījumā </w:t>
            </w:r>
            <w:r w:rsidRPr="005F7733">
              <w:rPr>
                <w:iCs/>
                <w:u w:val="single"/>
              </w:rPr>
              <w:t>izsniedz nosūtījumu</w:t>
            </w:r>
            <w:r w:rsidRPr="005F7733">
              <w:rPr>
                <w:iCs/>
              </w:rPr>
              <w:t xml:space="preserve"> konsultācij</w:t>
            </w:r>
            <w:r w:rsidR="002634CD" w:rsidRPr="005F7733">
              <w:rPr>
                <w:iCs/>
              </w:rPr>
              <w:t>a</w:t>
            </w:r>
            <w:r w:rsidR="005F7733">
              <w:rPr>
                <w:iCs/>
              </w:rPr>
              <w:t>s saņemšanai</w:t>
            </w:r>
            <w:r w:rsidRPr="005F7733">
              <w:rPr>
                <w:iCs/>
              </w:rPr>
              <w:t xml:space="preserve"> vai </w:t>
            </w:r>
            <w:r w:rsidR="005F7733">
              <w:rPr>
                <w:iCs/>
              </w:rPr>
              <w:t xml:space="preserve">bērna </w:t>
            </w:r>
            <w:proofErr w:type="spellStart"/>
            <w:r w:rsidRPr="005F7733">
              <w:rPr>
                <w:iCs/>
              </w:rPr>
              <w:t>stacionēšan</w:t>
            </w:r>
            <w:r w:rsidR="002634CD" w:rsidRPr="005F7733">
              <w:rPr>
                <w:iCs/>
              </w:rPr>
              <w:t>ai</w:t>
            </w:r>
            <w:proofErr w:type="spellEnd"/>
            <w:r w:rsidRPr="005F7733">
              <w:rPr>
                <w:iCs/>
              </w:rPr>
              <w:t xml:space="preserve"> BKUS.</w:t>
            </w:r>
          </w:p>
          <w:p w14:paraId="76981028" w14:textId="38124335" w:rsidR="003A7C71" w:rsidRPr="005F7733" w:rsidRDefault="003A7C71" w:rsidP="003A7C71">
            <w:pPr>
              <w:jc w:val="both"/>
              <w:rPr>
                <w:iCs/>
              </w:rPr>
            </w:pPr>
            <w:r w:rsidRPr="005F7733">
              <w:rPr>
                <w:iCs/>
              </w:rPr>
              <w:lastRenderedPageBreak/>
              <w:t xml:space="preserve">4. Kritisku paplašinātā jaundzimušo </w:t>
            </w:r>
            <w:proofErr w:type="spellStart"/>
            <w:r w:rsidRPr="005F7733">
              <w:rPr>
                <w:iCs/>
              </w:rPr>
              <w:t>skrīninga</w:t>
            </w:r>
            <w:proofErr w:type="spellEnd"/>
            <w:r w:rsidRPr="005F7733">
              <w:rPr>
                <w:iCs/>
              </w:rPr>
              <w:t xml:space="preserve"> rezultātu gadījumā neatliekami izsniedz </w:t>
            </w:r>
            <w:proofErr w:type="spellStart"/>
            <w:r w:rsidRPr="005F7733">
              <w:rPr>
                <w:iCs/>
              </w:rPr>
              <w:t>nosutījumu</w:t>
            </w:r>
            <w:proofErr w:type="spellEnd"/>
            <w:r w:rsidRPr="005F7733">
              <w:rPr>
                <w:iCs/>
              </w:rPr>
              <w:t xml:space="preserve"> bērna </w:t>
            </w:r>
            <w:proofErr w:type="spellStart"/>
            <w:r w:rsidRPr="005F7733">
              <w:rPr>
                <w:iCs/>
              </w:rPr>
              <w:t>stacionēšan</w:t>
            </w:r>
            <w:r w:rsidR="00043ECE" w:rsidRPr="005F7733">
              <w:rPr>
                <w:iCs/>
              </w:rPr>
              <w:t>ai</w:t>
            </w:r>
            <w:proofErr w:type="spellEnd"/>
            <w:r w:rsidRPr="005F7733">
              <w:rPr>
                <w:iCs/>
              </w:rPr>
              <w:t xml:space="preserve"> BKUS.</w:t>
            </w:r>
          </w:p>
          <w:p w14:paraId="11DE4C28" w14:textId="77777777" w:rsidR="003A7C71" w:rsidRDefault="003A7C71" w:rsidP="003A7C71">
            <w:pPr>
              <w:jc w:val="both"/>
              <w:rPr>
                <w:iCs/>
                <w:u w:val="single"/>
              </w:rPr>
            </w:pPr>
          </w:p>
          <w:p w14:paraId="1B602123" w14:textId="45D32ECF" w:rsidR="003A7C71" w:rsidRPr="003A7C71" w:rsidRDefault="003A7C71" w:rsidP="003A7C71">
            <w:pPr>
              <w:jc w:val="both"/>
              <w:rPr>
                <w:i/>
              </w:rPr>
            </w:pPr>
          </w:p>
        </w:tc>
      </w:tr>
      <w:tr w:rsidR="0033780D" w:rsidRPr="00193663" w14:paraId="1CAE855A" w14:textId="77777777" w:rsidTr="000A1662">
        <w:trPr>
          <w:trHeight w:val="1969"/>
        </w:trPr>
        <w:tc>
          <w:tcPr>
            <w:tcW w:w="568" w:type="dxa"/>
            <w:gridSpan w:val="2"/>
            <w:tcBorders>
              <w:left w:val="single" w:sz="6" w:space="0" w:color="000000"/>
              <w:bottom w:val="single" w:sz="4" w:space="0" w:color="auto"/>
              <w:right w:val="single" w:sz="6" w:space="0" w:color="000000"/>
            </w:tcBorders>
          </w:tcPr>
          <w:p w14:paraId="3DA94D2E" w14:textId="2E65F3AC" w:rsidR="0033780D" w:rsidRPr="00C516BF" w:rsidRDefault="00973E66" w:rsidP="00E24D7A">
            <w:pPr>
              <w:pStyle w:val="naisc"/>
              <w:spacing w:before="0" w:after="0"/>
            </w:pPr>
            <w:r>
              <w:lastRenderedPageBreak/>
              <w:t>7.</w:t>
            </w:r>
          </w:p>
        </w:tc>
        <w:tc>
          <w:tcPr>
            <w:tcW w:w="2409" w:type="dxa"/>
            <w:tcBorders>
              <w:left w:val="single" w:sz="6" w:space="0" w:color="000000"/>
              <w:bottom w:val="single" w:sz="4" w:space="0" w:color="auto"/>
              <w:right w:val="single" w:sz="6" w:space="0" w:color="000000"/>
            </w:tcBorders>
          </w:tcPr>
          <w:p w14:paraId="4BE7E268" w14:textId="77777777" w:rsidR="00EC081D" w:rsidRPr="003A7C71" w:rsidRDefault="00EC081D" w:rsidP="00EC081D">
            <w:pPr>
              <w:jc w:val="both"/>
              <w:rPr>
                <w:iCs/>
              </w:rPr>
            </w:pPr>
            <w:r w:rsidRPr="003A7C71">
              <w:rPr>
                <w:iCs/>
              </w:rPr>
              <w:t>Ārpus stacionāra – pediatrs, ģimenes ārsts un vecmāte, bērnu aprūpes māsa vai ārsta palīgs</w:t>
            </w:r>
          </w:p>
          <w:p w14:paraId="2302A45F" w14:textId="77777777" w:rsidR="0033780D" w:rsidRPr="00FD0D25" w:rsidRDefault="0033780D" w:rsidP="00EC081D">
            <w:pPr>
              <w:jc w:val="both"/>
              <w:rPr>
                <w:iCs/>
              </w:rPr>
            </w:pPr>
          </w:p>
        </w:tc>
        <w:tc>
          <w:tcPr>
            <w:tcW w:w="5529" w:type="dxa"/>
            <w:gridSpan w:val="2"/>
            <w:tcBorders>
              <w:left w:val="single" w:sz="6" w:space="0" w:color="000000"/>
              <w:bottom w:val="single" w:sz="4" w:space="0" w:color="auto"/>
              <w:right w:val="single" w:sz="6" w:space="0" w:color="000000"/>
            </w:tcBorders>
          </w:tcPr>
          <w:p w14:paraId="37688F01" w14:textId="31F84895" w:rsidR="0033780D" w:rsidRPr="00FD0D25" w:rsidRDefault="000343C4" w:rsidP="00FD0D25">
            <w:pPr>
              <w:tabs>
                <w:tab w:val="left" w:pos="567"/>
                <w:tab w:val="left" w:pos="1134"/>
              </w:tabs>
              <w:jc w:val="both"/>
              <w:rPr>
                <w:bCs/>
                <w:color w:val="000000"/>
              </w:rPr>
            </w:pPr>
            <w:r w:rsidRPr="000343C4">
              <w:rPr>
                <w:bCs/>
                <w:color w:val="000000"/>
              </w:rPr>
              <w:t xml:space="preserve">3. Noteikumu projekta 1.6. punktā plānots izteikt 1. pielikuma tabulas 13. punktu:  13. Agrīnais </w:t>
            </w:r>
            <w:proofErr w:type="spellStart"/>
            <w:r w:rsidRPr="000343C4">
              <w:rPr>
                <w:bCs/>
                <w:color w:val="000000"/>
              </w:rPr>
              <w:t>neonatālais</w:t>
            </w:r>
            <w:proofErr w:type="spellEnd"/>
            <w:r w:rsidRPr="000343C4">
              <w:rPr>
                <w:bCs/>
                <w:color w:val="000000"/>
              </w:rPr>
              <w:t xml:space="preserve"> periods (līdz sestajai dzīves dienai) Stacionārā – </w:t>
            </w:r>
            <w:proofErr w:type="spellStart"/>
            <w:r w:rsidRPr="000343C4">
              <w:rPr>
                <w:bCs/>
                <w:color w:val="000000"/>
              </w:rPr>
              <w:t>neonatologs</w:t>
            </w:r>
            <w:proofErr w:type="spellEnd"/>
            <w:r w:rsidRPr="000343C4">
              <w:rPr>
                <w:bCs/>
                <w:color w:val="000000"/>
              </w:rPr>
              <w:t>, pediatrs un bērnu aprūpes māsa vai vecmāte. Ārpus stacionāra – pediatrs, ģimenes ārsts un vecmāte, bērnu aprūpes māsa vai ārsta palīgs Nav skaidri noteikta ģimenes ārsta loma un atbildības sadalījums starp speciālistiem ārpus stacionāru, īpaši mājas dzemdību gadījumā. Lūdzam precizēt.</w:t>
            </w:r>
          </w:p>
        </w:tc>
        <w:tc>
          <w:tcPr>
            <w:tcW w:w="3118" w:type="dxa"/>
            <w:tcBorders>
              <w:left w:val="single" w:sz="6" w:space="0" w:color="000000"/>
              <w:bottom w:val="single" w:sz="4" w:space="0" w:color="auto"/>
              <w:right w:val="single" w:sz="6" w:space="0" w:color="000000"/>
            </w:tcBorders>
          </w:tcPr>
          <w:p w14:paraId="15D7AAB2" w14:textId="083FF6A6" w:rsidR="00EC081D" w:rsidRDefault="00381049" w:rsidP="00EC081D">
            <w:pPr>
              <w:pStyle w:val="naisc"/>
              <w:spacing w:before="0" w:after="120"/>
              <w:rPr>
                <w:b/>
              </w:rPr>
            </w:pPr>
            <w:r>
              <w:rPr>
                <w:b/>
              </w:rPr>
              <w:t>Ņ</w:t>
            </w:r>
            <w:r w:rsidR="00EC081D">
              <w:rPr>
                <w:b/>
              </w:rPr>
              <w:t>emts vērā</w:t>
            </w:r>
          </w:p>
          <w:p w14:paraId="4142DF92" w14:textId="79C0A950" w:rsidR="0033780D" w:rsidRPr="008B15DA" w:rsidRDefault="00C049B0" w:rsidP="000A1662">
            <w:pPr>
              <w:pStyle w:val="naisc"/>
              <w:spacing w:before="0" w:after="0"/>
              <w:jc w:val="both"/>
            </w:pPr>
            <w:r>
              <w:t xml:space="preserve">Noteikumu Nr. 611 mērķis ir noteikt </w:t>
            </w:r>
            <w:r w:rsidR="000A1662">
              <w:t xml:space="preserve">vienotu </w:t>
            </w:r>
            <w:r>
              <w:t>valst</w:t>
            </w:r>
            <w:r w:rsidR="00E77427">
              <w:t>s nodrošinātu</w:t>
            </w:r>
            <w:r>
              <w:t xml:space="preserve"> dzemdību palīdzības kārtību, savukārt ārstniecības personu </w:t>
            </w:r>
            <w:r w:rsidR="00E77427">
              <w:t xml:space="preserve">atbildība </w:t>
            </w:r>
            <w:r w:rsidR="000A1662">
              <w:t xml:space="preserve">ir atkarīga no tā, kura ārstniecības persona konkrētajā gadījumā veic grūtnieces vai bērna aprūpi. </w:t>
            </w:r>
          </w:p>
        </w:tc>
        <w:tc>
          <w:tcPr>
            <w:tcW w:w="3518" w:type="dxa"/>
            <w:tcBorders>
              <w:top w:val="single" w:sz="4" w:space="0" w:color="auto"/>
              <w:left w:val="single" w:sz="4" w:space="0" w:color="auto"/>
              <w:bottom w:val="single" w:sz="4" w:space="0" w:color="auto"/>
            </w:tcBorders>
          </w:tcPr>
          <w:p w14:paraId="3D87C572" w14:textId="729EA4C9" w:rsidR="003A7C71" w:rsidRPr="00EC081D" w:rsidRDefault="00EC081D" w:rsidP="00E24D7A">
            <w:pPr>
              <w:jc w:val="both"/>
              <w:rPr>
                <w:iCs/>
              </w:rPr>
            </w:pPr>
            <w:r w:rsidRPr="00EC081D">
              <w:rPr>
                <w:iCs/>
              </w:rPr>
              <w:t>Skatīt anotācijas I sadaļas 1. punkta 6. apakšpunktu</w:t>
            </w:r>
            <w:r>
              <w:rPr>
                <w:iCs/>
              </w:rPr>
              <w:t>.</w:t>
            </w:r>
          </w:p>
        </w:tc>
      </w:tr>
      <w:tr w:rsidR="000A2B14" w:rsidRPr="003350D8" w14:paraId="2B9903CE" w14:textId="77777777" w:rsidTr="000A1662">
        <w:tblPrEx>
          <w:tblBorders>
            <w:top w:val="none" w:sz="0" w:space="0" w:color="auto"/>
            <w:left w:val="none" w:sz="0" w:space="0" w:color="auto"/>
            <w:bottom w:val="none" w:sz="0" w:space="0" w:color="auto"/>
            <w:right w:val="none" w:sz="0" w:space="0" w:color="auto"/>
          </w:tblBorders>
        </w:tblPrEx>
        <w:trPr>
          <w:gridBefore w:val="1"/>
          <w:wBefore w:w="150" w:type="dxa"/>
        </w:trPr>
        <w:tc>
          <w:tcPr>
            <w:tcW w:w="5647" w:type="dxa"/>
            <w:gridSpan w:val="3"/>
          </w:tcPr>
          <w:p w14:paraId="67C7ACA2" w14:textId="77777777" w:rsidR="000A1662" w:rsidRDefault="000A1662" w:rsidP="000A2B14">
            <w:pPr>
              <w:pStyle w:val="naiskr"/>
              <w:spacing w:before="0" w:after="0"/>
            </w:pPr>
          </w:p>
          <w:p w14:paraId="76006665" w14:textId="6522168B" w:rsidR="000A2B14" w:rsidRPr="003350D8" w:rsidRDefault="000A2B14" w:rsidP="000A2B14">
            <w:pPr>
              <w:pStyle w:val="naiskr"/>
              <w:spacing w:before="0" w:after="0"/>
            </w:pPr>
            <w:r w:rsidRPr="003350D8">
              <w:t>Atbildīgā amatpersona</w:t>
            </w:r>
          </w:p>
        </w:tc>
        <w:tc>
          <w:tcPr>
            <w:tcW w:w="9345" w:type="dxa"/>
            <w:gridSpan w:val="3"/>
          </w:tcPr>
          <w:p w14:paraId="08652715" w14:textId="77777777" w:rsidR="000A2B14" w:rsidRPr="003350D8" w:rsidRDefault="000A2B14" w:rsidP="000A2B14">
            <w:pPr>
              <w:pStyle w:val="naiskr"/>
              <w:spacing w:before="0" w:after="0"/>
              <w:ind w:firstLine="720"/>
            </w:pPr>
            <w:r w:rsidRPr="003350D8">
              <w:t>  </w:t>
            </w:r>
          </w:p>
        </w:tc>
      </w:tr>
      <w:tr w:rsidR="000A2B14" w:rsidRPr="003350D8" w14:paraId="546F2751" w14:textId="77777777" w:rsidTr="000A1662">
        <w:tblPrEx>
          <w:tblBorders>
            <w:top w:val="none" w:sz="0" w:space="0" w:color="auto"/>
            <w:left w:val="none" w:sz="0" w:space="0" w:color="auto"/>
            <w:bottom w:val="none" w:sz="0" w:space="0" w:color="auto"/>
            <w:right w:val="none" w:sz="0" w:space="0" w:color="auto"/>
          </w:tblBorders>
        </w:tblPrEx>
        <w:trPr>
          <w:gridBefore w:val="1"/>
          <w:wBefore w:w="150" w:type="dxa"/>
        </w:trPr>
        <w:tc>
          <w:tcPr>
            <w:tcW w:w="5647" w:type="dxa"/>
            <w:gridSpan w:val="3"/>
          </w:tcPr>
          <w:p w14:paraId="2833D200" w14:textId="77777777" w:rsidR="000A2B14" w:rsidRPr="003350D8" w:rsidRDefault="000A2B14" w:rsidP="000A2B14">
            <w:pPr>
              <w:pStyle w:val="naiskr"/>
              <w:spacing w:before="0" w:after="0"/>
              <w:ind w:firstLine="720"/>
            </w:pPr>
          </w:p>
        </w:tc>
        <w:tc>
          <w:tcPr>
            <w:tcW w:w="9345" w:type="dxa"/>
            <w:gridSpan w:val="3"/>
            <w:tcBorders>
              <w:top w:val="single" w:sz="6" w:space="0" w:color="000000"/>
            </w:tcBorders>
          </w:tcPr>
          <w:p w14:paraId="670C0D82" w14:textId="77777777" w:rsidR="000A2B14" w:rsidRPr="003350D8" w:rsidRDefault="000A2B14" w:rsidP="000A2B14">
            <w:pPr>
              <w:pStyle w:val="naisc"/>
              <w:spacing w:before="0" w:after="0"/>
              <w:ind w:firstLine="720"/>
            </w:pPr>
            <w:r w:rsidRPr="003350D8">
              <w:t>(paraksts*)</w:t>
            </w:r>
          </w:p>
        </w:tc>
      </w:tr>
    </w:tbl>
    <w:p w14:paraId="47442844" w14:textId="77777777" w:rsidR="00503D5A" w:rsidRPr="003350D8" w:rsidRDefault="00503D5A" w:rsidP="00503D5A">
      <w:pPr>
        <w:pStyle w:val="naisf"/>
        <w:spacing w:before="0" w:after="0"/>
        <w:ind w:firstLine="720"/>
      </w:pPr>
    </w:p>
    <w:p w14:paraId="7ACE5E43" w14:textId="75D6D93E" w:rsidR="00503D5A" w:rsidRPr="00645667" w:rsidRDefault="00503D5A" w:rsidP="000A1662">
      <w:pPr>
        <w:pStyle w:val="naisf"/>
        <w:spacing w:before="0" w:after="0"/>
        <w:ind w:firstLine="0"/>
        <w:rPr>
          <w:sz w:val="22"/>
          <w:szCs w:val="22"/>
        </w:rPr>
      </w:pPr>
      <w:r w:rsidRPr="00645667">
        <w:rPr>
          <w:sz w:val="22"/>
          <w:szCs w:val="22"/>
        </w:rPr>
        <w:t>Piezīme. * Dokumenta rekvizītu "paraksts" neaizpilda, ja elektroniskais dokuments ir sagatavots atbilstoši normatīvajiem aktiem par elektronisko dokumentu noformēšanu.</w:t>
      </w:r>
    </w:p>
    <w:p w14:paraId="5A0324ED" w14:textId="77777777" w:rsidR="00503D5A" w:rsidRPr="00645667" w:rsidRDefault="00503D5A" w:rsidP="00503D5A">
      <w:pPr>
        <w:pStyle w:val="naisf"/>
        <w:spacing w:before="0" w:after="0"/>
        <w:ind w:firstLine="720"/>
        <w:rPr>
          <w:sz w:val="22"/>
          <w:szCs w:val="22"/>
        </w:rPr>
      </w:pPr>
    </w:p>
    <w:p w14:paraId="301B30EC" w14:textId="09690D8A" w:rsidR="00503D5A" w:rsidRPr="00645667" w:rsidRDefault="00E61D3A" w:rsidP="00503D5A">
      <w:pPr>
        <w:pStyle w:val="naisf"/>
        <w:spacing w:before="0" w:after="0"/>
        <w:ind w:firstLine="0"/>
        <w:rPr>
          <w:sz w:val="22"/>
          <w:szCs w:val="22"/>
        </w:rPr>
      </w:pPr>
      <w:r w:rsidRPr="00645667">
        <w:rPr>
          <w:sz w:val="22"/>
          <w:szCs w:val="22"/>
        </w:rPr>
        <w:t xml:space="preserve">Viktorija </w:t>
      </w:r>
      <w:proofErr w:type="spellStart"/>
      <w:r w:rsidRPr="00645667">
        <w:rPr>
          <w:sz w:val="22"/>
          <w:szCs w:val="22"/>
        </w:rPr>
        <w:t>Korņenkova</w:t>
      </w:r>
      <w:proofErr w:type="spellEnd"/>
    </w:p>
    <w:p w14:paraId="1E3096A4" w14:textId="77777777" w:rsidR="00503D5A" w:rsidRPr="00645667" w:rsidRDefault="00503D5A" w:rsidP="00503D5A">
      <w:pPr>
        <w:pStyle w:val="naisf"/>
        <w:spacing w:before="0" w:after="0"/>
        <w:ind w:firstLine="0"/>
        <w:rPr>
          <w:sz w:val="22"/>
          <w:szCs w:val="22"/>
        </w:rPr>
      </w:pPr>
      <w:r w:rsidRPr="00645667">
        <w:rPr>
          <w:sz w:val="22"/>
          <w:szCs w:val="22"/>
        </w:rPr>
        <w:t xml:space="preserve">Veselības ministrijas </w:t>
      </w:r>
    </w:p>
    <w:p w14:paraId="490FE14D" w14:textId="77777777" w:rsidR="00EF6D25" w:rsidRPr="00645667" w:rsidRDefault="00503D5A" w:rsidP="00503D5A">
      <w:pPr>
        <w:pStyle w:val="naisf"/>
        <w:spacing w:before="0" w:after="0"/>
        <w:ind w:firstLine="0"/>
        <w:rPr>
          <w:sz w:val="22"/>
          <w:szCs w:val="22"/>
        </w:rPr>
      </w:pPr>
      <w:r w:rsidRPr="00645667">
        <w:rPr>
          <w:sz w:val="22"/>
          <w:szCs w:val="22"/>
        </w:rPr>
        <w:t xml:space="preserve">Veselības aprūpes departamenta </w:t>
      </w:r>
    </w:p>
    <w:p w14:paraId="01432B02" w14:textId="09BD43D8" w:rsidR="00503D5A" w:rsidRPr="00645667" w:rsidRDefault="00EF6D25" w:rsidP="00503D5A">
      <w:pPr>
        <w:pStyle w:val="naisf"/>
        <w:spacing w:before="0" w:after="0"/>
        <w:ind w:firstLine="0"/>
        <w:rPr>
          <w:sz w:val="22"/>
          <w:szCs w:val="22"/>
        </w:rPr>
      </w:pPr>
      <w:r w:rsidRPr="00645667">
        <w:rPr>
          <w:sz w:val="22"/>
          <w:szCs w:val="22"/>
        </w:rPr>
        <w:t xml:space="preserve">Ārstniecības kvalitātes nodaļas vecākā </w:t>
      </w:r>
      <w:r w:rsidR="00E61D3A" w:rsidRPr="00645667">
        <w:rPr>
          <w:sz w:val="22"/>
          <w:szCs w:val="22"/>
        </w:rPr>
        <w:t>referente</w:t>
      </w:r>
    </w:p>
    <w:p w14:paraId="08D58BA6" w14:textId="471889BF" w:rsidR="00503D5A" w:rsidRPr="00645667" w:rsidRDefault="00C97B81" w:rsidP="00503D5A">
      <w:pPr>
        <w:pStyle w:val="naisf"/>
        <w:spacing w:before="0" w:after="0"/>
        <w:ind w:firstLine="0"/>
        <w:rPr>
          <w:sz w:val="22"/>
          <w:szCs w:val="22"/>
        </w:rPr>
      </w:pPr>
      <w:r w:rsidRPr="00645667">
        <w:rPr>
          <w:sz w:val="22"/>
          <w:szCs w:val="22"/>
        </w:rPr>
        <w:t>Tālrunis: 67876</w:t>
      </w:r>
      <w:r w:rsidR="00E61D3A" w:rsidRPr="00645667">
        <w:rPr>
          <w:sz w:val="22"/>
          <w:szCs w:val="22"/>
        </w:rPr>
        <w:t>098</w:t>
      </w:r>
    </w:p>
    <w:p w14:paraId="035B2152" w14:textId="657AA06F" w:rsidR="00503D5A" w:rsidRPr="00645667" w:rsidRDefault="00503D5A" w:rsidP="007011AF">
      <w:pPr>
        <w:pStyle w:val="naisf"/>
        <w:spacing w:before="0" w:after="0"/>
        <w:ind w:firstLine="0"/>
        <w:rPr>
          <w:sz w:val="22"/>
          <w:szCs w:val="22"/>
        </w:rPr>
      </w:pPr>
      <w:r w:rsidRPr="00645667">
        <w:rPr>
          <w:sz w:val="22"/>
          <w:szCs w:val="22"/>
        </w:rPr>
        <w:t xml:space="preserve">E-pasts: </w:t>
      </w:r>
      <w:r w:rsidR="00E61D3A" w:rsidRPr="00645667">
        <w:rPr>
          <w:sz w:val="22"/>
          <w:szCs w:val="22"/>
        </w:rPr>
        <w:t>viktorija.kornenkova</w:t>
      </w:r>
      <w:r w:rsidRPr="00645667">
        <w:rPr>
          <w:sz w:val="22"/>
          <w:szCs w:val="22"/>
        </w:rPr>
        <w:t>@vm.gov.lv</w:t>
      </w:r>
    </w:p>
    <w:sectPr w:rsidR="00503D5A" w:rsidRPr="00645667" w:rsidSect="00B0780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A2BE" w14:textId="77777777" w:rsidR="00DD74B9" w:rsidRDefault="00DD74B9">
      <w:r>
        <w:separator/>
      </w:r>
    </w:p>
  </w:endnote>
  <w:endnote w:type="continuationSeparator" w:id="0">
    <w:p w14:paraId="3CEC3FE0" w14:textId="77777777" w:rsidR="00DD74B9" w:rsidRDefault="00DD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2FD1" w14:textId="77777777" w:rsidR="0058418E" w:rsidRDefault="00584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4DC" w14:textId="65C947C7" w:rsidR="00561D3C" w:rsidRPr="0058418E" w:rsidRDefault="00E24D7A" w:rsidP="00B0780F">
    <w:pPr>
      <w:pStyle w:val="Footer"/>
      <w:rPr>
        <w:sz w:val="20"/>
      </w:rPr>
    </w:pPr>
    <w:r w:rsidRPr="0058418E">
      <w:rPr>
        <w:sz w:val="20"/>
      </w:rPr>
      <w:t>VMizz_</w:t>
    </w:r>
    <w:r w:rsidR="00B046A8" w:rsidRPr="0058418E">
      <w:rPr>
        <w:sz w:val="20"/>
      </w:rPr>
      <w:t>23</w:t>
    </w:r>
    <w:r w:rsidR="00A902C8" w:rsidRPr="0058418E">
      <w:rPr>
        <w:sz w:val="20"/>
      </w:rPr>
      <w:t>0</w:t>
    </w:r>
    <w:r w:rsidR="00C37724" w:rsidRPr="0058418E">
      <w:rPr>
        <w:sz w:val="20"/>
      </w:rPr>
      <w:t>8</w:t>
    </w:r>
    <w:r w:rsidR="008E5E09" w:rsidRPr="0058418E">
      <w:rPr>
        <w:sz w:val="20"/>
      </w:rPr>
      <w:t>19</w:t>
    </w:r>
    <w:r w:rsidR="00FD0D25" w:rsidRPr="0058418E">
      <w:rPr>
        <w:sz w:val="20"/>
      </w:rPr>
      <w:t>_</w:t>
    </w:r>
    <w:r w:rsidR="0033780D" w:rsidRPr="0058418E">
      <w:rPr>
        <w:sz w:val="20"/>
      </w:rPr>
      <w:t>611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29BC" w14:textId="1F57D692" w:rsidR="006455E7" w:rsidRPr="0058418E" w:rsidRDefault="00E24D7A" w:rsidP="00C97B81">
    <w:pPr>
      <w:pStyle w:val="Footer"/>
      <w:rPr>
        <w:sz w:val="20"/>
      </w:rPr>
    </w:pPr>
    <w:r w:rsidRPr="0058418E">
      <w:rPr>
        <w:sz w:val="20"/>
      </w:rPr>
      <w:t>VMizz_</w:t>
    </w:r>
    <w:r w:rsidR="00BE3F8A" w:rsidRPr="0058418E">
      <w:rPr>
        <w:sz w:val="20"/>
      </w:rPr>
      <w:t>23</w:t>
    </w:r>
    <w:r w:rsidR="00785CF7" w:rsidRPr="0058418E">
      <w:rPr>
        <w:sz w:val="20"/>
      </w:rPr>
      <w:t>0</w:t>
    </w:r>
    <w:r w:rsidR="00C37724" w:rsidRPr="0058418E">
      <w:rPr>
        <w:sz w:val="20"/>
      </w:rPr>
      <w:t>8</w:t>
    </w:r>
    <w:r w:rsidR="00785CF7" w:rsidRPr="0058418E">
      <w:rPr>
        <w:sz w:val="20"/>
      </w:rPr>
      <w:t>19</w:t>
    </w:r>
    <w:r w:rsidR="00FD0D25" w:rsidRPr="0058418E">
      <w:rPr>
        <w:sz w:val="20"/>
      </w:rPr>
      <w:t>_</w:t>
    </w:r>
    <w:r w:rsidR="0033780D" w:rsidRPr="0058418E">
      <w:rPr>
        <w:sz w:val="20"/>
      </w:rPr>
      <w:t>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4486" w14:textId="77777777" w:rsidR="00DD74B9" w:rsidRDefault="00DD74B9">
      <w:r>
        <w:separator/>
      </w:r>
    </w:p>
  </w:footnote>
  <w:footnote w:type="continuationSeparator" w:id="0">
    <w:p w14:paraId="3D4F8B64" w14:textId="77777777" w:rsidR="00DD74B9" w:rsidRDefault="00DD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D7B1"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E5DD7"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14F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CFB">
      <w:rPr>
        <w:rStyle w:val="PageNumber"/>
        <w:noProof/>
      </w:rPr>
      <w:t>8</w:t>
    </w:r>
    <w:r>
      <w:rPr>
        <w:rStyle w:val="PageNumber"/>
      </w:rPr>
      <w:fldChar w:fldCharType="end"/>
    </w:r>
  </w:p>
  <w:p w14:paraId="228A23E5" w14:textId="77777777"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7FD0" w14:textId="77777777" w:rsidR="0058418E" w:rsidRDefault="00584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649"/>
    <w:multiLevelType w:val="hybridMultilevel"/>
    <w:tmpl w:val="7CE62366"/>
    <w:lvl w:ilvl="0" w:tplc="73C0F33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E3701DE"/>
    <w:multiLevelType w:val="hybridMultilevel"/>
    <w:tmpl w:val="7C38D0A2"/>
    <w:lvl w:ilvl="0" w:tplc="23EC8958">
      <w:start w:val="1"/>
      <w:numFmt w:val="bullet"/>
      <w:lvlText w:val=""/>
      <w:lvlJc w:val="left"/>
      <w:pPr>
        <w:ind w:left="720" w:hanging="360"/>
      </w:pPr>
      <w:rPr>
        <w:rFonts w:ascii="Symbol" w:hAnsi="Symbol" w:hint="default"/>
      </w:rPr>
    </w:lvl>
    <w:lvl w:ilvl="1" w:tplc="8F06697A" w:tentative="1">
      <w:start w:val="1"/>
      <w:numFmt w:val="bullet"/>
      <w:lvlText w:val="o"/>
      <w:lvlJc w:val="left"/>
      <w:pPr>
        <w:ind w:left="1440" w:hanging="360"/>
      </w:pPr>
      <w:rPr>
        <w:rFonts w:ascii="Courier New" w:hAnsi="Courier New" w:cs="Courier New" w:hint="default"/>
      </w:rPr>
    </w:lvl>
    <w:lvl w:ilvl="2" w:tplc="090C912A" w:tentative="1">
      <w:start w:val="1"/>
      <w:numFmt w:val="bullet"/>
      <w:lvlText w:val=""/>
      <w:lvlJc w:val="left"/>
      <w:pPr>
        <w:ind w:left="2160" w:hanging="360"/>
      </w:pPr>
      <w:rPr>
        <w:rFonts w:ascii="Wingdings" w:hAnsi="Wingdings" w:hint="default"/>
      </w:rPr>
    </w:lvl>
    <w:lvl w:ilvl="3" w:tplc="816C7860" w:tentative="1">
      <w:start w:val="1"/>
      <w:numFmt w:val="bullet"/>
      <w:lvlText w:val=""/>
      <w:lvlJc w:val="left"/>
      <w:pPr>
        <w:ind w:left="2880" w:hanging="360"/>
      </w:pPr>
      <w:rPr>
        <w:rFonts w:ascii="Symbol" w:hAnsi="Symbol" w:hint="default"/>
      </w:rPr>
    </w:lvl>
    <w:lvl w:ilvl="4" w:tplc="901892EC" w:tentative="1">
      <w:start w:val="1"/>
      <w:numFmt w:val="bullet"/>
      <w:lvlText w:val="o"/>
      <w:lvlJc w:val="left"/>
      <w:pPr>
        <w:ind w:left="3600" w:hanging="360"/>
      </w:pPr>
      <w:rPr>
        <w:rFonts w:ascii="Courier New" w:hAnsi="Courier New" w:cs="Courier New" w:hint="default"/>
      </w:rPr>
    </w:lvl>
    <w:lvl w:ilvl="5" w:tplc="07F0EEB8" w:tentative="1">
      <w:start w:val="1"/>
      <w:numFmt w:val="bullet"/>
      <w:lvlText w:val=""/>
      <w:lvlJc w:val="left"/>
      <w:pPr>
        <w:ind w:left="4320" w:hanging="360"/>
      </w:pPr>
      <w:rPr>
        <w:rFonts w:ascii="Wingdings" w:hAnsi="Wingdings" w:hint="default"/>
      </w:rPr>
    </w:lvl>
    <w:lvl w:ilvl="6" w:tplc="C6CE4018" w:tentative="1">
      <w:start w:val="1"/>
      <w:numFmt w:val="bullet"/>
      <w:lvlText w:val=""/>
      <w:lvlJc w:val="left"/>
      <w:pPr>
        <w:ind w:left="5040" w:hanging="360"/>
      </w:pPr>
      <w:rPr>
        <w:rFonts w:ascii="Symbol" w:hAnsi="Symbol" w:hint="default"/>
      </w:rPr>
    </w:lvl>
    <w:lvl w:ilvl="7" w:tplc="5FA482A4" w:tentative="1">
      <w:start w:val="1"/>
      <w:numFmt w:val="bullet"/>
      <w:lvlText w:val="o"/>
      <w:lvlJc w:val="left"/>
      <w:pPr>
        <w:ind w:left="5760" w:hanging="360"/>
      </w:pPr>
      <w:rPr>
        <w:rFonts w:ascii="Courier New" w:hAnsi="Courier New" w:cs="Courier New" w:hint="default"/>
      </w:rPr>
    </w:lvl>
    <w:lvl w:ilvl="8" w:tplc="31E470F2" w:tentative="1">
      <w:start w:val="1"/>
      <w:numFmt w:val="bullet"/>
      <w:lvlText w:val=""/>
      <w:lvlJc w:val="left"/>
      <w:pPr>
        <w:ind w:left="6480" w:hanging="360"/>
      </w:pPr>
      <w:rPr>
        <w:rFonts w:ascii="Wingdings" w:hAnsi="Wingdings" w:hint="default"/>
      </w:rPr>
    </w:lvl>
  </w:abstractNum>
  <w:abstractNum w:abstractNumId="2" w15:restartNumberingAfterBreak="0">
    <w:nsid w:val="1CB87935"/>
    <w:multiLevelType w:val="hybridMultilevel"/>
    <w:tmpl w:val="24B8347A"/>
    <w:lvl w:ilvl="0" w:tplc="A5202F02">
      <w:start w:val="1"/>
      <w:numFmt w:val="decimal"/>
      <w:lvlText w:val="%1."/>
      <w:lvlJc w:val="left"/>
      <w:pPr>
        <w:ind w:left="928"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D2E08A9"/>
    <w:multiLevelType w:val="hybridMultilevel"/>
    <w:tmpl w:val="C11247F8"/>
    <w:lvl w:ilvl="0" w:tplc="E886E2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A262A2"/>
    <w:multiLevelType w:val="hybridMultilevel"/>
    <w:tmpl w:val="5810D9BE"/>
    <w:lvl w:ilvl="0" w:tplc="AD089F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060524"/>
    <w:multiLevelType w:val="hybridMultilevel"/>
    <w:tmpl w:val="DACC76EE"/>
    <w:lvl w:ilvl="0" w:tplc="3A4AA2D2">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5"/>
  </w:num>
  <w:num w:numId="5">
    <w:abstractNumId w:val="4"/>
  </w:num>
  <w:num w:numId="6">
    <w:abstractNumId w:val="7"/>
  </w:num>
  <w:num w:numId="7">
    <w:abstractNumId w:val="0"/>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94C"/>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DB6"/>
    <w:rsid w:val="000172E2"/>
    <w:rsid w:val="00017449"/>
    <w:rsid w:val="00020249"/>
    <w:rsid w:val="000215F2"/>
    <w:rsid w:val="00022338"/>
    <w:rsid w:val="0002296A"/>
    <w:rsid w:val="00022B0F"/>
    <w:rsid w:val="00022B9A"/>
    <w:rsid w:val="00023FD6"/>
    <w:rsid w:val="0002416A"/>
    <w:rsid w:val="00024CCD"/>
    <w:rsid w:val="00024D20"/>
    <w:rsid w:val="000253DB"/>
    <w:rsid w:val="000278E7"/>
    <w:rsid w:val="00027A63"/>
    <w:rsid w:val="00027F9D"/>
    <w:rsid w:val="00030442"/>
    <w:rsid w:val="000307B5"/>
    <w:rsid w:val="00032457"/>
    <w:rsid w:val="00033641"/>
    <w:rsid w:val="00033B6C"/>
    <w:rsid w:val="0003413A"/>
    <w:rsid w:val="000343C4"/>
    <w:rsid w:val="000349CA"/>
    <w:rsid w:val="0003557A"/>
    <w:rsid w:val="00035C06"/>
    <w:rsid w:val="000366DF"/>
    <w:rsid w:val="000376CD"/>
    <w:rsid w:val="000378A5"/>
    <w:rsid w:val="000400FE"/>
    <w:rsid w:val="00040A5C"/>
    <w:rsid w:val="00043005"/>
    <w:rsid w:val="0004345F"/>
    <w:rsid w:val="00043ECE"/>
    <w:rsid w:val="00044026"/>
    <w:rsid w:val="0004550A"/>
    <w:rsid w:val="00046075"/>
    <w:rsid w:val="00046950"/>
    <w:rsid w:val="00046CAD"/>
    <w:rsid w:val="00046F5C"/>
    <w:rsid w:val="00047385"/>
    <w:rsid w:val="00050159"/>
    <w:rsid w:val="00050554"/>
    <w:rsid w:val="000531AC"/>
    <w:rsid w:val="00053703"/>
    <w:rsid w:val="00053706"/>
    <w:rsid w:val="00053E04"/>
    <w:rsid w:val="000579E6"/>
    <w:rsid w:val="00060E03"/>
    <w:rsid w:val="00061F03"/>
    <w:rsid w:val="000641CE"/>
    <w:rsid w:val="00065271"/>
    <w:rsid w:val="00066176"/>
    <w:rsid w:val="0006618D"/>
    <w:rsid w:val="00066885"/>
    <w:rsid w:val="0006694E"/>
    <w:rsid w:val="00066A37"/>
    <w:rsid w:val="00066F05"/>
    <w:rsid w:val="000675F1"/>
    <w:rsid w:val="00071129"/>
    <w:rsid w:val="00072628"/>
    <w:rsid w:val="000728ED"/>
    <w:rsid w:val="000733F5"/>
    <w:rsid w:val="000733FF"/>
    <w:rsid w:val="000755EA"/>
    <w:rsid w:val="0007577A"/>
    <w:rsid w:val="000775D0"/>
    <w:rsid w:val="00081B0F"/>
    <w:rsid w:val="0008283D"/>
    <w:rsid w:val="00083090"/>
    <w:rsid w:val="00083214"/>
    <w:rsid w:val="00083B8F"/>
    <w:rsid w:val="000841F9"/>
    <w:rsid w:val="00084B11"/>
    <w:rsid w:val="00085322"/>
    <w:rsid w:val="0008656F"/>
    <w:rsid w:val="00086AB9"/>
    <w:rsid w:val="00086BCE"/>
    <w:rsid w:val="00086F36"/>
    <w:rsid w:val="00087688"/>
    <w:rsid w:val="00090168"/>
    <w:rsid w:val="00090C76"/>
    <w:rsid w:val="00091033"/>
    <w:rsid w:val="00091F10"/>
    <w:rsid w:val="0009302B"/>
    <w:rsid w:val="00093EC2"/>
    <w:rsid w:val="0009558D"/>
    <w:rsid w:val="000958A2"/>
    <w:rsid w:val="000965E7"/>
    <w:rsid w:val="000A0041"/>
    <w:rsid w:val="000A06FC"/>
    <w:rsid w:val="000A0DE1"/>
    <w:rsid w:val="000A1662"/>
    <w:rsid w:val="000A1A02"/>
    <w:rsid w:val="000A1E8B"/>
    <w:rsid w:val="000A2B14"/>
    <w:rsid w:val="000A4035"/>
    <w:rsid w:val="000A483A"/>
    <w:rsid w:val="000A55D2"/>
    <w:rsid w:val="000A64D3"/>
    <w:rsid w:val="000A77B9"/>
    <w:rsid w:val="000A79B4"/>
    <w:rsid w:val="000A7EA7"/>
    <w:rsid w:val="000B0292"/>
    <w:rsid w:val="000B0403"/>
    <w:rsid w:val="000B057B"/>
    <w:rsid w:val="000B06E7"/>
    <w:rsid w:val="000B0C94"/>
    <w:rsid w:val="000B15E5"/>
    <w:rsid w:val="000B2382"/>
    <w:rsid w:val="000B2805"/>
    <w:rsid w:val="000B2886"/>
    <w:rsid w:val="000B3171"/>
    <w:rsid w:val="000B34A5"/>
    <w:rsid w:val="000B4746"/>
    <w:rsid w:val="000B5C71"/>
    <w:rsid w:val="000B7966"/>
    <w:rsid w:val="000B7CB1"/>
    <w:rsid w:val="000C0AE6"/>
    <w:rsid w:val="000C0D0D"/>
    <w:rsid w:val="000C2555"/>
    <w:rsid w:val="000C3545"/>
    <w:rsid w:val="000C3FE9"/>
    <w:rsid w:val="000C498A"/>
    <w:rsid w:val="000C4C16"/>
    <w:rsid w:val="000C56FC"/>
    <w:rsid w:val="000C7907"/>
    <w:rsid w:val="000C7A11"/>
    <w:rsid w:val="000C7F5E"/>
    <w:rsid w:val="000D00AC"/>
    <w:rsid w:val="000D0AED"/>
    <w:rsid w:val="000D140A"/>
    <w:rsid w:val="000D15AB"/>
    <w:rsid w:val="000D193C"/>
    <w:rsid w:val="000D3602"/>
    <w:rsid w:val="000D4CCC"/>
    <w:rsid w:val="000D4D89"/>
    <w:rsid w:val="000D4F46"/>
    <w:rsid w:val="000D6BBD"/>
    <w:rsid w:val="000D7751"/>
    <w:rsid w:val="000D7C23"/>
    <w:rsid w:val="000E0A16"/>
    <w:rsid w:val="000E1BFA"/>
    <w:rsid w:val="000E2142"/>
    <w:rsid w:val="000E21D0"/>
    <w:rsid w:val="000E2A38"/>
    <w:rsid w:val="000E2ACC"/>
    <w:rsid w:val="000E3E74"/>
    <w:rsid w:val="000E5509"/>
    <w:rsid w:val="000E585F"/>
    <w:rsid w:val="000E66F8"/>
    <w:rsid w:val="000F054F"/>
    <w:rsid w:val="000F079D"/>
    <w:rsid w:val="000F0D9D"/>
    <w:rsid w:val="000F1C8B"/>
    <w:rsid w:val="000F1D56"/>
    <w:rsid w:val="000F205E"/>
    <w:rsid w:val="000F2534"/>
    <w:rsid w:val="000F28D9"/>
    <w:rsid w:val="000F2914"/>
    <w:rsid w:val="000F2D43"/>
    <w:rsid w:val="000F2F9A"/>
    <w:rsid w:val="000F3AA0"/>
    <w:rsid w:val="000F4AEB"/>
    <w:rsid w:val="000F4B40"/>
    <w:rsid w:val="000F4C3B"/>
    <w:rsid w:val="000F4E7B"/>
    <w:rsid w:val="000F57C3"/>
    <w:rsid w:val="000F5C37"/>
    <w:rsid w:val="000F5DF0"/>
    <w:rsid w:val="000F6A0B"/>
    <w:rsid w:val="000F7695"/>
    <w:rsid w:val="000F7777"/>
    <w:rsid w:val="001012E3"/>
    <w:rsid w:val="00101EEB"/>
    <w:rsid w:val="001020D4"/>
    <w:rsid w:val="0010375A"/>
    <w:rsid w:val="001038ED"/>
    <w:rsid w:val="001042B0"/>
    <w:rsid w:val="00105883"/>
    <w:rsid w:val="00105C30"/>
    <w:rsid w:val="00106F4F"/>
    <w:rsid w:val="001071D3"/>
    <w:rsid w:val="001075A8"/>
    <w:rsid w:val="00110259"/>
    <w:rsid w:val="00110AA9"/>
    <w:rsid w:val="0011153F"/>
    <w:rsid w:val="001119F7"/>
    <w:rsid w:val="00111D1A"/>
    <w:rsid w:val="0011254D"/>
    <w:rsid w:val="00113717"/>
    <w:rsid w:val="001139C2"/>
    <w:rsid w:val="00114559"/>
    <w:rsid w:val="00114EA9"/>
    <w:rsid w:val="00115ED0"/>
    <w:rsid w:val="0011683C"/>
    <w:rsid w:val="001179E8"/>
    <w:rsid w:val="0012021B"/>
    <w:rsid w:val="0012222D"/>
    <w:rsid w:val="001255E6"/>
    <w:rsid w:val="0012612E"/>
    <w:rsid w:val="00127123"/>
    <w:rsid w:val="00130103"/>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648"/>
    <w:rsid w:val="00152718"/>
    <w:rsid w:val="001530CF"/>
    <w:rsid w:val="00153F12"/>
    <w:rsid w:val="001543DB"/>
    <w:rsid w:val="00155473"/>
    <w:rsid w:val="0015578C"/>
    <w:rsid w:val="00155DC2"/>
    <w:rsid w:val="00156D90"/>
    <w:rsid w:val="00156E9F"/>
    <w:rsid w:val="00157A57"/>
    <w:rsid w:val="00157DB6"/>
    <w:rsid w:val="00157EC2"/>
    <w:rsid w:val="00162A68"/>
    <w:rsid w:val="00162E08"/>
    <w:rsid w:val="001633F1"/>
    <w:rsid w:val="0016531E"/>
    <w:rsid w:val="0016565C"/>
    <w:rsid w:val="00166314"/>
    <w:rsid w:val="00166746"/>
    <w:rsid w:val="00166DDE"/>
    <w:rsid w:val="00167590"/>
    <w:rsid w:val="00167918"/>
    <w:rsid w:val="00167C1E"/>
    <w:rsid w:val="00167F22"/>
    <w:rsid w:val="0017043B"/>
    <w:rsid w:val="001706A1"/>
    <w:rsid w:val="00170914"/>
    <w:rsid w:val="00170DF2"/>
    <w:rsid w:val="001725AD"/>
    <w:rsid w:val="00174841"/>
    <w:rsid w:val="001761FD"/>
    <w:rsid w:val="00177D61"/>
    <w:rsid w:val="00180125"/>
    <w:rsid w:val="001808CA"/>
    <w:rsid w:val="00180923"/>
    <w:rsid w:val="00180CE5"/>
    <w:rsid w:val="00181286"/>
    <w:rsid w:val="00181BAA"/>
    <w:rsid w:val="00181D2D"/>
    <w:rsid w:val="0018210A"/>
    <w:rsid w:val="00182DE0"/>
    <w:rsid w:val="001835D9"/>
    <w:rsid w:val="0018386C"/>
    <w:rsid w:val="00184479"/>
    <w:rsid w:val="0018472C"/>
    <w:rsid w:val="00184838"/>
    <w:rsid w:val="00185755"/>
    <w:rsid w:val="00187398"/>
    <w:rsid w:val="00187792"/>
    <w:rsid w:val="00187F73"/>
    <w:rsid w:val="00187FB0"/>
    <w:rsid w:val="001902E9"/>
    <w:rsid w:val="00190327"/>
    <w:rsid w:val="0019060B"/>
    <w:rsid w:val="00190A0A"/>
    <w:rsid w:val="001926F2"/>
    <w:rsid w:val="00193663"/>
    <w:rsid w:val="00193BCE"/>
    <w:rsid w:val="00194941"/>
    <w:rsid w:val="00194B87"/>
    <w:rsid w:val="0019569A"/>
    <w:rsid w:val="00195962"/>
    <w:rsid w:val="00197533"/>
    <w:rsid w:val="001977E7"/>
    <w:rsid w:val="00197CCA"/>
    <w:rsid w:val="001A0D8A"/>
    <w:rsid w:val="001A192D"/>
    <w:rsid w:val="001A1AA8"/>
    <w:rsid w:val="001A1D5F"/>
    <w:rsid w:val="001A2604"/>
    <w:rsid w:val="001A63C9"/>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94B"/>
    <w:rsid w:val="001C0824"/>
    <w:rsid w:val="001C0B83"/>
    <w:rsid w:val="001C1510"/>
    <w:rsid w:val="001C1989"/>
    <w:rsid w:val="001C28FD"/>
    <w:rsid w:val="001C3349"/>
    <w:rsid w:val="001C363D"/>
    <w:rsid w:val="001C4ABA"/>
    <w:rsid w:val="001C546B"/>
    <w:rsid w:val="001C5EA2"/>
    <w:rsid w:val="001C6608"/>
    <w:rsid w:val="001C6C7D"/>
    <w:rsid w:val="001D0C93"/>
    <w:rsid w:val="001D1CB1"/>
    <w:rsid w:val="001D2AC0"/>
    <w:rsid w:val="001D2DBA"/>
    <w:rsid w:val="001D2FD0"/>
    <w:rsid w:val="001D3812"/>
    <w:rsid w:val="001D3830"/>
    <w:rsid w:val="001D3BA6"/>
    <w:rsid w:val="001D443B"/>
    <w:rsid w:val="001D4B4C"/>
    <w:rsid w:val="001D54DB"/>
    <w:rsid w:val="001D5564"/>
    <w:rsid w:val="001D5E64"/>
    <w:rsid w:val="001D6FAA"/>
    <w:rsid w:val="001D70FA"/>
    <w:rsid w:val="001D76EF"/>
    <w:rsid w:val="001D7BA9"/>
    <w:rsid w:val="001E039D"/>
    <w:rsid w:val="001E1A03"/>
    <w:rsid w:val="001E22E7"/>
    <w:rsid w:val="001E2714"/>
    <w:rsid w:val="001E398C"/>
    <w:rsid w:val="001E4456"/>
    <w:rsid w:val="001E4DDC"/>
    <w:rsid w:val="001E774F"/>
    <w:rsid w:val="001E7C1D"/>
    <w:rsid w:val="001F073F"/>
    <w:rsid w:val="001F3009"/>
    <w:rsid w:val="001F3358"/>
    <w:rsid w:val="001F35CB"/>
    <w:rsid w:val="001F390F"/>
    <w:rsid w:val="001F5BF4"/>
    <w:rsid w:val="001F5CD1"/>
    <w:rsid w:val="001F5E0A"/>
    <w:rsid w:val="001F7257"/>
    <w:rsid w:val="001F7739"/>
    <w:rsid w:val="0020011B"/>
    <w:rsid w:val="0020187E"/>
    <w:rsid w:val="00201DC6"/>
    <w:rsid w:val="00201EA3"/>
    <w:rsid w:val="00202375"/>
    <w:rsid w:val="002025EA"/>
    <w:rsid w:val="00202884"/>
    <w:rsid w:val="00202E44"/>
    <w:rsid w:val="002033F1"/>
    <w:rsid w:val="00203556"/>
    <w:rsid w:val="00203744"/>
    <w:rsid w:val="0020487A"/>
    <w:rsid w:val="00204D0F"/>
    <w:rsid w:val="00204DB6"/>
    <w:rsid w:val="002056ED"/>
    <w:rsid w:val="00205C3A"/>
    <w:rsid w:val="00206EAF"/>
    <w:rsid w:val="00211793"/>
    <w:rsid w:val="00211C11"/>
    <w:rsid w:val="00212345"/>
    <w:rsid w:val="00214809"/>
    <w:rsid w:val="002149A1"/>
    <w:rsid w:val="00214E7A"/>
    <w:rsid w:val="00215BFE"/>
    <w:rsid w:val="00215C44"/>
    <w:rsid w:val="00215ED2"/>
    <w:rsid w:val="00216A53"/>
    <w:rsid w:val="00216E73"/>
    <w:rsid w:val="0021774C"/>
    <w:rsid w:val="00217FF6"/>
    <w:rsid w:val="00220A77"/>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8C1"/>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7EB2"/>
    <w:rsid w:val="00250EDA"/>
    <w:rsid w:val="00251502"/>
    <w:rsid w:val="002518E8"/>
    <w:rsid w:val="00251C10"/>
    <w:rsid w:val="00252E1E"/>
    <w:rsid w:val="002538BA"/>
    <w:rsid w:val="0025401D"/>
    <w:rsid w:val="0025469D"/>
    <w:rsid w:val="002552B1"/>
    <w:rsid w:val="00255D01"/>
    <w:rsid w:val="00256E55"/>
    <w:rsid w:val="00257E0E"/>
    <w:rsid w:val="00257FF4"/>
    <w:rsid w:val="00260FCB"/>
    <w:rsid w:val="002615F5"/>
    <w:rsid w:val="002616B9"/>
    <w:rsid w:val="0026217B"/>
    <w:rsid w:val="002629E4"/>
    <w:rsid w:val="002634CD"/>
    <w:rsid w:val="00263FE3"/>
    <w:rsid w:val="002650FA"/>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8CF"/>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A7CE4"/>
    <w:rsid w:val="002A7EB3"/>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17CD"/>
    <w:rsid w:val="002E2A24"/>
    <w:rsid w:val="002E3D66"/>
    <w:rsid w:val="002E3F11"/>
    <w:rsid w:val="002E4B11"/>
    <w:rsid w:val="002E4F70"/>
    <w:rsid w:val="002E5886"/>
    <w:rsid w:val="002E5AD3"/>
    <w:rsid w:val="002E635D"/>
    <w:rsid w:val="002E67C7"/>
    <w:rsid w:val="002E7562"/>
    <w:rsid w:val="002F071F"/>
    <w:rsid w:val="002F16D5"/>
    <w:rsid w:val="002F1A90"/>
    <w:rsid w:val="002F1C2F"/>
    <w:rsid w:val="002F2218"/>
    <w:rsid w:val="002F298E"/>
    <w:rsid w:val="002F3D1C"/>
    <w:rsid w:val="002F4EA1"/>
    <w:rsid w:val="002F50B2"/>
    <w:rsid w:val="002F52DE"/>
    <w:rsid w:val="002F55C1"/>
    <w:rsid w:val="002F797A"/>
    <w:rsid w:val="00300483"/>
    <w:rsid w:val="00301C91"/>
    <w:rsid w:val="00302198"/>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2A"/>
    <w:rsid w:val="00320F38"/>
    <w:rsid w:val="00321183"/>
    <w:rsid w:val="00321694"/>
    <w:rsid w:val="00321F0A"/>
    <w:rsid w:val="003223CE"/>
    <w:rsid w:val="00322A2D"/>
    <w:rsid w:val="00322E80"/>
    <w:rsid w:val="00324D5B"/>
    <w:rsid w:val="00325045"/>
    <w:rsid w:val="00325D91"/>
    <w:rsid w:val="003267B4"/>
    <w:rsid w:val="003307D3"/>
    <w:rsid w:val="00331193"/>
    <w:rsid w:val="003314E6"/>
    <w:rsid w:val="003333D4"/>
    <w:rsid w:val="00334951"/>
    <w:rsid w:val="003350D8"/>
    <w:rsid w:val="00336411"/>
    <w:rsid w:val="0033678D"/>
    <w:rsid w:val="0033720D"/>
    <w:rsid w:val="003373E8"/>
    <w:rsid w:val="0033780D"/>
    <w:rsid w:val="00340595"/>
    <w:rsid w:val="003443DD"/>
    <w:rsid w:val="00344D5A"/>
    <w:rsid w:val="00346EB6"/>
    <w:rsid w:val="00347EDB"/>
    <w:rsid w:val="00350797"/>
    <w:rsid w:val="00351A85"/>
    <w:rsid w:val="003522E8"/>
    <w:rsid w:val="00353989"/>
    <w:rsid w:val="00355B7A"/>
    <w:rsid w:val="0035617C"/>
    <w:rsid w:val="00356E7E"/>
    <w:rsid w:val="00356EB8"/>
    <w:rsid w:val="00357B83"/>
    <w:rsid w:val="00357DB1"/>
    <w:rsid w:val="003614A8"/>
    <w:rsid w:val="0036160E"/>
    <w:rsid w:val="00362610"/>
    <w:rsid w:val="00363830"/>
    <w:rsid w:val="00363D2D"/>
    <w:rsid w:val="00364AF9"/>
    <w:rsid w:val="00364BB6"/>
    <w:rsid w:val="00364D6B"/>
    <w:rsid w:val="00365408"/>
    <w:rsid w:val="00365CC0"/>
    <w:rsid w:val="003668DF"/>
    <w:rsid w:val="00366E91"/>
    <w:rsid w:val="00367688"/>
    <w:rsid w:val="00372221"/>
    <w:rsid w:val="00372CF2"/>
    <w:rsid w:val="00374C7E"/>
    <w:rsid w:val="00377353"/>
    <w:rsid w:val="0037736B"/>
    <w:rsid w:val="00381049"/>
    <w:rsid w:val="0038163B"/>
    <w:rsid w:val="00381EB6"/>
    <w:rsid w:val="00381F57"/>
    <w:rsid w:val="0038216E"/>
    <w:rsid w:val="003822E5"/>
    <w:rsid w:val="003830B8"/>
    <w:rsid w:val="00383262"/>
    <w:rsid w:val="003954C7"/>
    <w:rsid w:val="0039570A"/>
    <w:rsid w:val="003A157A"/>
    <w:rsid w:val="003A283F"/>
    <w:rsid w:val="003A2A16"/>
    <w:rsid w:val="003A2FDD"/>
    <w:rsid w:val="003A3C43"/>
    <w:rsid w:val="003A4995"/>
    <w:rsid w:val="003A5CCC"/>
    <w:rsid w:val="003A70FF"/>
    <w:rsid w:val="003A74D2"/>
    <w:rsid w:val="003A756B"/>
    <w:rsid w:val="003A7902"/>
    <w:rsid w:val="003A7C71"/>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0C4"/>
    <w:rsid w:val="003C2673"/>
    <w:rsid w:val="003C27A2"/>
    <w:rsid w:val="003C4C9A"/>
    <w:rsid w:val="003C54BE"/>
    <w:rsid w:val="003C567C"/>
    <w:rsid w:val="003C59B8"/>
    <w:rsid w:val="003C6809"/>
    <w:rsid w:val="003C73B4"/>
    <w:rsid w:val="003C7897"/>
    <w:rsid w:val="003D0937"/>
    <w:rsid w:val="003D0AF3"/>
    <w:rsid w:val="003D17E6"/>
    <w:rsid w:val="003D1A20"/>
    <w:rsid w:val="003D1AC9"/>
    <w:rsid w:val="003D2AC9"/>
    <w:rsid w:val="003D2CD8"/>
    <w:rsid w:val="003D3724"/>
    <w:rsid w:val="003D4038"/>
    <w:rsid w:val="003D46A7"/>
    <w:rsid w:val="003D6376"/>
    <w:rsid w:val="003E1235"/>
    <w:rsid w:val="003E2A35"/>
    <w:rsid w:val="003E2B56"/>
    <w:rsid w:val="003E2CE1"/>
    <w:rsid w:val="003E2DCB"/>
    <w:rsid w:val="003E4C3F"/>
    <w:rsid w:val="003E4D7C"/>
    <w:rsid w:val="003E580E"/>
    <w:rsid w:val="003E5FA8"/>
    <w:rsid w:val="003E6252"/>
    <w:rsid w:val="003E764F"/>
    <w:rsid w:val="003F1200"/>
    <w:rsid w:val="003F1421"/>
    <w:rsid w:val="003F1844"/>
    <w:rsid w:val="003F1AC9"/>
    <w:rsid w:val="003F22BD"/>
    <w:rsid w:val="003F241E"/>
    <w:rsid w:val="003F28C0"/>
    <w:rsid w:val="003F52B2"/>
    <w:rsid w:val="003F6DE8"/>
    <w:rsid w:val="003F716E"/>
    <w:rsid w:val="003F7FC2"/>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693"/>
    <w:rsid w:val="00410C48"/>
    <w:rsid w:val="0041164E"/>
    <w:rsid w:val="00416277"/>
    <w:rsid w:val="00416E24"/>
    <w:rsid w:val="0042063D"/>
    <w:rsid w:val="0042152D"/>
    <w:rsid w:val="00422B23"/>
    <w:rsid w:val="00423A60"/>
    <w:rsid w:val="00423CAC"/>
    <w:rsid w:val="0042651C"/>
    <w:rsid w:val="00426E9B"/>
    <w:rsid w:val="004276A8"/>
    <w:rsid w:val="00427D55"/>
    <w:rsid w:val="0043233C"/>
    <w:rsid w:val="004345A6"/>
    <w:rsid w:val="00434604"/>
    <w:rsid w:val="00435B2F"/>
    <w:rsid w:val="00435E03"/>
    <w:rsid w:val="004373E1"/>
    <w:rsid w:val="004374A3"/>
    <w:rsid w:val="00437A7E"/>
    <w:rsid w:val="00437B6C"/>
    <w:rsid w:val="00440144"/>
    <w:rsid w:val="0044064E"/>
    <w:rsid w:val="00440805"/>
    <w:rsid w:val="00440F77"/>
    <w:rsid w:val="004412E1"/>
    <w:rsid w:val="00441554"/>
    <w:rsid w:val="00442E48"/>
    <w:rsid w:val="00443DCD"/>
    <w:rsid w:val="00443E7E"/>
    <w:rsid w:val="00444C06"/>
    <w:rsid w:val="004454DF"/>
    <w:rsid w:val="00446804"/>
    <w:rsid w:val="004478D4"/>
    <w:rsid w:val="00450380"/>
    <w:rsid w:val="004505C6"/>
    <w:rsid w:val="00450EB7"/>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3B54"/>
    <w:rsid w:val="00464B48"/>
    <w:rsid w:val="00465231"/>
    <w:rsid w:val="004662AD"/>
    <w:rsid w:val="00466516"/>
    <w:rsid w:val="00467B65"/>
    <w:rsid w:val="00471EA5"/>
    <w:rsid w:val="004720C9"/>
    <w:rsid w:val="00472257"/>
    <w:rsid w:val="00472E49"/>
    <w:rsid w:val="004732BB"/>
    <w:rsid w:val="00473455"/>
    <w:rsid w:val="00474C60"/>
    <w:rsid w:val="00475944"/>
    <w:rsid w:val="00475DF0"/>
    <w:rsid w:val="00476525"/>
    <w:rsid w:val="004772E2"/>
    <w:rsid w:val="0047739F"/>
    <w:rsid w:val="00477F97"/>
    <w:rsid w:val="00480A2D"/>
    <w:rsid w:val="00480AFB"/>
    <w:rsid w:val="00481247"/>
    <w:rsid w:val="00481DDE"/>
    <w:rsid w:val="00481E4C"/>
    <w:rsid w:val="00482278"/>
    <w:rsid w:val="004828DC"/>
    <w:rsid w:val="00482FF7"/>
    <w:rsid w:val="00483098"/>
    <w:rsid w:val="00483791"/>
    <w:rsid w:val="00483AFB"/>
    <w:rsid w:val="00484007"/>
    <w:rsid w:val="0048402B"/>
    <w:rsid w:val="0048414A"/>
    <w:rsid w:val="00485C56"/>
    <w:rsid w:val="004866FE"/>
    <w:rsid w:val="00486B79"/>
    <w:rsid w:val="00486CA2"/>
    <w:rsid w:val="00490B25"/>
    <w:rsid w:val="00490FD6"/>
    <w:rsid w:val="004911C4"/>
    <w:rsid w:val="00494338"/>
    <w:rsid w:val="00494CC8"/>
    <w:rsid w:val="004955E7"/>
    <w:rsid w:val="0049589C"/>
    <w:rsid w:val="00495EF1"/>
    <w:rsid w:val="00496ED4"/>
    <w:rsid w:val="00497763"/>
    <w:rsid w:val="00497D4A"/>
    <w:rsid w:val="004A0441"/>
    <w:rsid w:val="004A084C"/>
    <w:rsid w:val="004A15B3"/>
    <w:rsid w:val="004A1D01"/>
    <w:rsid w:val="004A2A54"/>
    <w:rsid w:val="004A2EF3"/>
    <w:rsid w:val="004A3B0D"/>
    <w:rsid w:val="004A4AB7"/>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5E38"/>
    <w:rsid w:val="004D6045"/>
    <w:rsid w:val="004D74FD"/>
    <w:rsid w:val="004D7546"/>
    <w:rsid w:val="004D79F6"/>
    <w:rsid w:val="004D7AD1"/>
    <w:rsid w:val="004D7EC5"/>
    <w:rsid w:val="004E02B0"/>
    <w:rsid w:val="004E0B29"/>
    <w:rsid w:val="004E0E11"/>
    <w:rsid w:val="004E0F08"/>
    <w:rsid w:val="004E1546"/>
    <w:rsid w:val="004E19DC"/>
    <w:rsid w:val="004E35E8"/>
    <w:rsid w:val="004E4891"/>
    <w:rsid w:val="004E4B94"/>
    <w:rsid w:val="004E50F0"/>
    <w:rsid w:val="004E6A03"/>
    <w:rsid w:val="004F0070"/>
    <w:rsid w:val="004F0468"/>
    <w:rsid w:val="004F0C51"/>
    <w:rsid w:val="004F263C"/>
    <w:rsid w:val="004F2BB1"/>
    <w:rsid w:val="004F2EC7"/>
    <w:rsid w:val="004F3CE8"/>
    <w:rsid w:val="004F3F83"/>
    <w:rsid w:val="004F5FCF"/>
    <w:rsid w:val="004F6BFB"/>
    <w:rsid w:val="004F7E4A"/>
    <w:rsid w:val="0050147C"/>
    <w:rsid w:val="0050182B"/>
    <w:rsid w:val="0050254D"/>
    <w:rsid w:val="00502579"/>
    <w:rsid w:val="005029F7"/>
    <w:rsid w:val="00503D4C"/>
    <w:rsid w:val="00503D5A"/>
    <w:rsid w:val="00503FCC"/>
    <w:rsid w:val="00504C0C"/>
    <w:rsid w:val="00504D7D"/>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1D0F"/>
    <w:rsid w:val="00533B8E"/>
    <w:rsid w:val="005344A7"/>
    <w:rsid w:val="00535417"/>
    <w:rsid w:val="00535833"/>
    <w:rsid w:val="00536D28"/>
    <w:rsid w:val="005372C5"/>
    <w:rsid w:val="00537A26"/>
    <w:rsid w:val="00540E47"/>
    <w:rsid w:val="00541B7F"/>
    <w:rsid w:val="00543283"/>
    <w:rsid w:val="0054364C"/>
    <w:rsid w:val="0054473F"/>
    <w:rsid w:val="00545910"/>
    <w:rsid w:val="00546747"/>
    <w:rsid w:val="005474B7"/>
    <w:rsid w:val="00547510"/>
    <w:rsid w:val="00547ECC"/>
    <w:rsid w:val="00551D5A"/>
    <w:rsid w:val="00551EC3"/>
    <w:rsid w:val="00554A44"/>
    <w:rsid w:val="00554C53"/>
    <w:rsid w:val="00554F18"/>
    <w:rsid w:val="00555220"/>
    <w:rsid w:val="005555F0"/>
    <w:rsid w:val="00555739"/>
    <w:rsid w:val="00556E75"/>
    <w:rsid w:val="00556F2D"/>
    <w:rsid w:val="00560619"/>
    <w:rsid w:val="0056069A"/>
    <w:rsid w:val="00560C3B"/>
    <w:rsid w:val="00561D3C"/>
    <w:rsid w:val="00561EA1"/>
    <w:rsid w:val="00562799"/>
    <w:rsid w:val="00564804"/>
    <w:rsid w:val="00564F0B"/>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18E"/>
    <w:rsid w:val="00584D1E"/>
    <w:rsid w:val="00586795"/>
    <w:rsid w:val="00586B82"/>
    <w:rsid w:val="00587E13"/>
    <w:rsid w:val="005933AA"/>
    <w:rsid w:val="005938E6"/>
    <w:rsid w:val="00593C30"/>
    <w:rsid w:val="005940AA"/>
    <w:rsid w:val="00594614"/>
    <w:rsid w:val="00594E10"/>
    <w:rsid w:val="00596306"/>
    <w:rsid w:val="00596487"/>
    <w:rsid w:val="005A0809"/>
    <w:rsid w:val="005A0B91"/>
    <w:rsid w:val="005A1494"/>
    <w:rsid w:val="005A3590"/>
    <w:rsid w:val="005A4A1C"/>
    <w:rsid w:val="005A5BD8"/>
    <w:rsid w:val="005A63D1"/>
    <w:rsid w:val="005A692A"/>
    <w:rsid w:val="005A6AB8"/>
    <w:rsid w:val="005B11C2"/>
    <w:rsid w:val="005B180A"/>
    <w:rsid w:val="005B1EC1"/>
    <w:rsid w:val="005B382C"/>
    <w:rsid w:val="005B3C11"/>
    <w:rsid w:val="005B40DA"/>
    <w:rsid w:val="005B4226"/>
    <w:rsid w:val="005B5473"/>
    <w:rsid w:val="005B5AA4"/>
    <w:rsid w:val="005B656B"/>
    <w:rsid w:val="005B71B3"/>
    <w:rsid w:val="005B76A4"/>
    <w:rsid w:val="005C04A7"/>
    <w:rsid w:val="005C17A4"/>
    <w:rsid w:val="005C27CC"/>
    <w:rsid w:val="005C370D"/>
    <w:rsid w:val="005C504E"/>
    <w:rsid w:val="005C52A1"/>
    <w:rsid w:val="005C6153"/>
    <w:rsid w:val="005C78B0"/>
    <w:rsid w:val="005C7B95"/>
    <w:rsid w:val="005D01EB"/>
    <w:rsid w:val="005D0DFB"/>
    <w:rsid w:val="005D1112"/>
    <w:rsid w:val="005D1EFD"/>
    <w:rsid w:val="005D237C"/>
    <w:rsid w:val="005D25E2"/>
    <w:rsid w:val="005D25FF"/>
    <w:rsid w:val="005D2632"/>
    <w:rsid w:val="005D38E0"/>
    <w:rsid w:val="005D3F32"/>
    <w:rsid w:val="005D400C"/>
    <w:rsid w:val="005D4E3E"/>
    <w:rsid w:val="005D606A"/>
    <w:rsid w:val="005D673D"/>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0245"/>
    <w:rsid w:val="005F1EAC"/>
    <w:rsid w:val="005F308F"/>
    <w:rsid w:val="005F4869"/>
    <w:rsid w:val="005F4BFD"/>
    <w:rsid w:val="005F4F11"/>
    <w:rsid w:val="005F5748"/>
    <w:rsid w:val="005F5834"/>
    <w:rsid w:val="005F5E11"/>
    <w:rsid w:val="005F6621"/>
    <w:rsid w:val="005F7733"/>
    <w:rsid w:val="006003E5"/>
    <w:rsid w:val="00600E63"/>
    <w:rsid w:val="00601561"/>
    <w:rsid w:val="00601E55"/>
    <w:rsid w:val="00602037"/>
    <w:rsid w:val="006029DD"/>
    <w:rsid w:val="00602C6A"/>
    <w:rsid w:val="00603AF5"/>
    <w:rsid w:val="00604588"/>
    <w:rsid w:val="006056BE"/>
    <w:rsid w:val="00606C66"/>
    <w:rsid w:val="00610145"/>
    <w:rsid w:val="00610D1F"/>
    <w:rsid w:val="006123C6"/>
    <w:rsid w:val="00612C02"/>
    <w:rsid w:val="00612CDD"/>
    <w:rsid w:val="0061562E"/>
    <w:rsid w:val="00616323"/>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5EA8"/>
    <w:rsid w:val="0063620C"/>
    <w:rsid w:val="00637DA6"/>
    <w:rsid w:val="00637E18"/>
    <w:rsid w:val="0064032E"/>
    <w:rsid w:val="0064038D"/>
    <w:rsid w:val="006418AC"/>
    <w:rsid w:val="00641A0B"/>
    <w:rsid w:val="00641D5A"/>
    <w:rsid w:val="00641E06"/>
    <w:rsid w:val="00643007"/>
    <w:rsid w:val="006431D0"/>
    <w:rsid w:val="006432C5"/>
    <w:rsid w:val="006436FA"/>
    <w:rsid w:val="00643852"/>
    <w:rsid w:val="00643C27"/>
    <w:rsid w:val="006455E7"/>
    <w:rsid w:val="00645667"/>
    <w:rsid w:val="00645758"/>
    <w:rsid w:val="006461A1"/>
    <w:rsid w:val="00647422"/>
    <w:rsid w:val="00647E6B"/>
    <w:rsid w:val="00650BB1"/>
    <w:rsid w:val="00650E84"/>
    <w:rsid w:val="0065198B"/>
    <w:rsid w:val="006525AF"/>
    <w:rsid w:val="0065266A"/>
    <w:rsid w:val="00653F9C"/>
    <w:rsid w:val="00654166"/>
    <w:rsid w:val="00655470"/>
    <w:rsid w:val="00656FEE"/>
    <w:rsid w:val="0065758F"/>
    <w:rsid w:val="00660897"/>
    <w:rsid w:val="00661028"/>
    <w:rsid w:val="006617BD"/>
    <w:rsid w:val="0066194D"/>
    <w:rsid w:val="00663A71"/>
    <w:rsid w:val="00664695"/>
    <w:rsid w:val="00664840"/>
    <w:rsid w:val="00664B44"/>
    <w:rsid w:val="006652BF"/>
    <w:rsid w:val="0066630C"/>
    <w:rsid w:val="00667BBD"/>
    <w:rsid w:val="00671149"/>
    <w:rsid w:val="00671615"/>
    <w:rsid w:val="00671741"/>
    <w:rsid w:val="00671766"/>
    <w:rsid w:val="00672914"/>
    <w:rsid w:val="00673E53"/>
    <w:rsid w:val="006744C3"/>
    <w:rsid w:val="0067537F"/>
    <w:rsid w:val="00676410"/>
    <w:rsid w:val="00680175"/>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2E2"/>
    <w:rsid w:val="00696566"/>
    <w:rsid w:val="006966BA"/>
    <w:rsid w:val="0069722D"/>
    <w:rsid w:val="006A0052"/>
    <w:rsid w:val="006A0A9E"/>
    <w:rsid w:val="006A1D79"/>
    <w:rsid w:val="006A1F1C"/>
    <w:rsid w:val="006A3836"/>
    <w:rsid w:val="006A3DD3"/>
    <w:rsid w:val="006A4625"/>
    <w:rsid w:val="006A47AE"/>
    <w:rsid w:val="006A569D"/>
    <w:rsid w:val="006A5B5E"/>
    <w:rsid w:val="006A67CB"/>
    <w:rsid w:val="006A713A"/>
    <w:rsid w:val="006B0368"/>
    <w:rsid w:val="006B0F6E"/>
    <w:rsid w:val="006B1D7B"/>
    <w:rsid w:val="006B27D4"/>
    <w:rsid w:val="006B2C9C"/>
    <w:rsid w:val="006B48EB"/>
    <w:rsid w:val="006B4C00"/>
    <w:rsid w:val="006B56FC"/>
    <w:rsid w:val="006B5993"/>
    <w:rsid w:val="006B6DDA"/>
    <w:rsid w:val="006B73D9"/>
    <w:rsid w:val="006B7DF0"/>
    <w:rsid w:val="006B7E74"/>
    <w:rsid w:val="006C05D8"/>
    <w:rsid w:val="006C0D75"/>
    <w:rsid w:val="006C1C48"/>
    <w:rsid w:val="006C3C1D"/>
    <w:rsid w:val="006C41FF"/>
    <w:rsid w:val="006C5145"/>
    <w:rsid w:val="006C635D"/>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2298"/>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1AF"/>
    <w:rsid w:val="00701B21"/>
    <w:rsid w:val="00702384"/>
    <w:rsid w:val="00704BAE"/>
    <w:rsid w:val="00704E46"/>
    <w:rsid w:val="00705807"/>
    <w:rsid w:val="00705C74"/>
    <w:rsid w:val="00705C78"/>
    <w:rsid w:val="007060E1"/>
    <w:rsid w:val="00706824"/>
    <w:rsid w:val="00706B85"/>
    <w:rsid w:val="007071FC"/>
    <w:rsid w:val="00707C84"/>
    <w:rsid w:val="00710A59"/>
    <w:rsid w:val="00710A6C"/>
    <w:rsid w:val="00710FDE"/>
    <w:rsid w:val="007116C7"/>
    <w:rsid w:val="00711C5A"/>
    <w:rsid w:val="007120BD"/>
    <w:rsid w:val="00712B66"/>
    <w:rsid w:val="00713627"/>
    <w:rsid w:val="00713C31"/>
    <w:rsid w:val="00714177"/>
    <w:rsid w:val="0071428D"/>
    <w:rsid w:val="007144C9"/>
    <w:rsid w:val="00716B3C"/>
    <w:rsid w:val="007170C2"/>
    <w:rsid w:val="00717EE4"/>
    <w:rsid w:val="00717F2D"/>
    <w:rsid w:val="00720453"/>
    <w:rsid w:val="00720853"/>
    <w:rsid w:val="007214D7"/>
    <w:rsid w:val="00722129"/>
    <w:rsid w:val="00724173"/>
    <w:rsid w:val="00724733"/>
    <w:rsid w:val="00726730"/>
    <w:rsid w:val="00730598"/>
    <w:rsid w:val="00731C24"/>
    <w:rsid w:val="0073257E"/>
    <w:rsid w:val="00732A32"/>
    <w:rsid w:val="00733066"/>
    <w:rsid w:val="00733469"/>
    <w:rsid w:val="00733539"/>
    <w:rsid w:val="00733A7B"/>
    <w:rsid w:val="0073526A"/>
    <w:rsid w:val="00735557"/>
    <w:rsid w:val="00737108"/>
    <w:rsid w:val="007379CE"/>
    <w:rsid w:val="007419A7"/>
    <w:rsid w:val="00741B21"/>
    <w:rsid w:val="00741DD8"/>
    <w:rsid w:val="00741E49"/>
    <w:rsid w:val="0074250D"/>
    <w:rsid w:val="00742674"/>
    <w:rsid w:val="007445E2"/>
    <w:rsid w:val="00745496"/>
    <w:rsid w:val="007460DA"/>
    <w:rsid w:val="0074705B"/>
    <w:rsid w:val="007470EC"/>
    <w:rsid w:val="0075020B"/>
    <w:rsid w:val="00751017"/>
    <w:rsid w:val="00751960"/>
    <w:rsid w:val="007535C7"/>
    <w:rsid w:val="00755F2A"/>
    <w:rsid w:val="00756551"/>
    <w:rsid w:val="00757769"/>
    <w:rsid w:val="0076067E"/>
    <w:rsid w:val="00761BFD"/>
    <w:rsid w:val="00761D5C"/>
    <w:rsid w:val="00761FE5"/>
    <w:rsid w:val="00762476"/>
    <w:rsid w:val="00762A18"/>
    <w:rsid w:val="00763AE2"/>
    <w:rsid w:val="0076467D"/>
    <w:rsid w:val="00766D90"/>
    <w:rsid w:val="00766E31"/>
    <w:rsid w:val="00767BF3"/>
    <w:rsid w:val="00767C19"/>
    <w:rsid w:val="00767D4E"/>
    <w:rsid w:val="00770D39"/>
    <w:rsid w:val="00771067"/>
    <w:rsid w:val="007722ED"/>
    <w:rsid w:val="00772738"/>
    <w:rsid w:val="00773462"/>
    <w:rsid w:val="00773DC9"/>
    <w:rsid w:val="0077408B"/>
    <w:rsid w:val="00774AF6"/>
    <w:rsid w:val="00774EC8"/>
    <w:rsid w:val="00776781"/>
    <w:rsid w:val="007776CC"/>
    <w:rsid w:val="00777CE9"/>
    <w:rsid w:val="00780D05"/>
    <w:rsid w:val="00783C7B"/>
    <w:rsid w:val="0078556C"/>
    <w:rsid w:val="007855C5"/>
    <w:rsid w:val="007856D3"/>
    <w:rsid w:val="00785ABD"/>
    <w:rsid w:val="00785CF7"/>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6FAC"/>
    <w:rsid w:val="007A708C"/>
    <w:rsid w:val="007A75B5"/>
    <w:rsid w:val="007A7985"/>
    <w:rsid w:val="007A7ABE"/>
    <w:rsid w:val="007B03C5"/>
    <w:rsid w:val="007B26E1"/>
    <w:rsid w:val="007B3045"/>
    <w:rsid w:val="007B4C0F"/>
    <w:rsid w:val="007B5E25"/>
    <w:rsid w:val="007B6E0E"/>
    <w:rsid w:val="007C1A59"/>
    <w:rsid w:val="007C27FB"/>
    <w:rsid w:val="007C2CBB"/>
    <w:rsid w:val="007C309C"/>
    <w:rsid w:val="007C33F0"/>
    <w:rsid w:val="007C4209"/>
    <w:rsid w:val="007C5EB9"/>
    <w:rsid w:val="007C7449"/>
    <w:rsid w:val="007C7EA5"/>
    <w:rsid w:val="007D1A95"/>
    <w:rsid w:val="007D245E"/>
    <w:rsid w:val="007D3764"/>
    <w:rsid w:val="007D485A"/>
    <w:rsid w:val="007D54FF"/>
    <w:rsid w:val="007D57D4"/>
    <w:rsid w:val="007D6315"/>
    <w:rsid w:val="007D681A"/>
    <w:rsid w:val="007D724A"/>
    <w:rsid w:val="007D75A3"/>
    <w:rsid w:val="007D75E4"/>
    <w:rsid w:val="007E16E2"/>
    <w:rsid w:val="007E19FE"/>
    <w:rsid w:val="007E1AAC"/>
    <w:rsid w:val="007E3B9C"/>
    <w:rsid w:val="007E4A2F"/>
    <w:rsid w:val="007E5802"/>
    <w:rsid w:val="007E5C4A"/>
    <w:rsid w:val="007E6915"/>
    <w:rsid w:val="007E74CA"/>
    <w:rsid w:val="007E7AD3"/>
    <w:rsid w:val="007F0070"/>
    <w:rsid w:val="007F0441"/>
    <w:rsid w:val="007F0E99"/>
    <w:rsid w:val="007F20D2"/>
    <w:rsid w:val="007F20F1"/>
    <w:rsid w:val="007F21DE"/>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7D6"/>
    <w:rsid w:val="00812179"/>
    <w:rsid w:val="008124E2"/>
    <w:rsid w:val="00813928"/>
    <w:rsid w:val="00815321"/>
    <w:rsid w:val="008166DB"/>
    <w:rsid w:val="008173E0"/>
    <w:rsid w:val="008175C1"/>
    <w:rsid w:val="008200D4"/>
    <w:rsid w:val="00820370"/>
    <w:rsid w:val="00820CC6"/>
    <w:rsid w:val="0082269A"/>
    <w:rsid w:val="00822C41"/>
    <w:rsid w:val="00825043"/>
    <w:rsid w:val="00825267"/>
    <w:rsid w:val="008264EC"/>
    <w:rsid w:val="00827C0D"/>
    <w:rsid w:val="00830642"/>
    <w:rsid w:val="0083083C"/>
    <w:rsid w:val="00831250"/>
    <w:rsid w:val="00831D8D"/>
    <w:rsid w:val="008333B7"/>
    <w:rsid w:val="008336EC"/>
    <w:rsid w:val="008337B9"/>
    <w:rsid w:val="00834FD2"/>
    <w:rsid w:val="00835084"/>
    <w:rsid w:val="008350C8"/>
    <w:rsid w:val="00835184"/>
    <w:rsid w:val="00835569"/>
    <w:rsid w:val="00835802"/>
    <w:rsid w:val="00835D10"/>
    <w:rsid w:val="00836295"/>
    <w:rsid w:val="008370EE"/>
    <w:rsid w:val="0084093F"/>
    <w:rsid w:val="0084098A"/>
    <w:rsid w:val="00840DB0"/>
    <w:rsid w:val="00840EDE"/>
    <w:rsid w:val="008418A5"/>
    <w:rsid w:val="00842258"/>
    <w:rsid w:val="00842EE0"/>
    <w:rsid w:val="00843548"/>
    <w:rsid w:val="0084383C"/>
    <w:rsid w:val="00843CC0"/>
    <w:rsid w:val="00844ADD"/>
    <w:rsid w:val="0084534E"/>
    <w:rsid w:val="008457AB"/>
    <w:rsid w:val="00846062"/>
    <w:rsid w:val="008474C1"/>
    <w:rsid w:val="00847C1C"/>
    <w:rsid w:val="0085055E"/>
    <w:rsid w:val="00850C3B"/>
    <w:rsid w:val="00851605"/>
    <w:rsid w:val="00852CA0"/>
    <w:rsid w:val="00852D85"/>
    <w:rsid w:val="00852F6C"/>
    <w:rsid w:val="0085465C"/>
    <w:rsid w:val="00854967"/>
    <w:rsid w:val="008549AE"/>
    <w:rsid w:val="0085540B"/>
    <w:rsid w:val="00855511"/>
    <w:rsid w:val="0085582C"/>
    <w:rsid w:val="00855FD3"/>
    <w:rsid w:val="00856DD7"/>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5AE5"/>
    <w:rsid w:val="0087621E"/>
    <w:rsid w:val="008767B2"/>
    <w:rsid w:val="00877328"/>
    <w:rsid w:val="0087787A"/>
    <w:rsid w:val="008802F0"/>
    <w:rsid w:val="00880992"/>
    <w:rsid w:val="00881692"/>
    <w:rsid w:val="00883143"/>
    <w:rsid w:val="00884EC8"/>
    <w:rsid w:val="00886154"/>
    <w:rsid w:val="00886AC2"/>
    <w:rsid w:val="00890277"/>
    <w:rsid w:val="0089061A"/>
    <w:rsid w:val="008915C6"/>
    <w:rsid w:val="00891677"/>
    <w:rsid w:val="00892576"/>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5DA"/>
    <w:rsid w:val="008B16DE"/>
    <w:rsid w:val="008B251F"/>
    <w:rsid w:val="008B2602"/>
    <w:rsid w:val="008B2727"/>
    <w:rsid w:val="008B316B"/>
    <w:rsid w:val="008B49E3"/>
    <w:rsid w:val="008B5059"/>
    <w:rsid w:val="008B5BF2"/>
    <w:rsid w:val="008B67A3"/>
    <w:rsid w:val="008B6934"/>
    <w:rsid w:val="008B6CF8"/>
    <w:rsid w:val="008B72F6"/>
    <w:rsid w:val="008C119E"/>
    <w:rsid w:val="008C1E24"/>
    <w:rsid w:val="008C296B"/>
    <w:rsid w:val="008C2A46"/>
    <w:rsid w:val="008C4278"/>
    <w:rsid w:val="008C520E"/>
    <w:rsid w:val="008C563B"/>
    <w:rsid w:val="008C567E"/>
    <w:rsid w:val="008C5940"/>
    <w:rsid w:val="008C5DEE"/>
    <w:rsid w:val="008C6285"/>
    <w:rsid w:val="008C7182"/>
    <w:rsid w:val="008C7268"/>
    <w:rsid w:val="008C7CA5"/>
    <w:rsid w:val="008C7D9D"/>
    <w:rsid w:val="008D0416"/>
    <w:rsid w:val="008D13C6"/>
    <w:rsid w:val="008D1B04"/>
    <w:rsid w:val="008D1C11"/>
    <w:rsid w:val="008D3235"/>
    <w:rsid w:val="008D33C8"/>
    <w:rsid w:val="008D3893"/>
    <w:rsid w:val="008D42C2"/>
    <w:rsid w:val="008D45CD"/>
    <w:rsid w:val="008D5123"/>
    <w:rsid w:val="008D55F1"/>
    <w:rsid w:val="008D5CD7"/>
    <w:rsid w:val="008D718E"/>
    <w:rsid w:val="008E09C5"/>
    <w:rsid w:val="008E0AA7"/>
    <w:rsid w:val="008E19F5"/>
    <w:rsid w:val="008E2355"/>
    <w:rsid w:val="008E3151"/>
    <w:rsid w:val="008E3386"/>
    <w:rsid w:val="008E5410"/>
    <w:rsid w:val="008E5A3F"/>
    <w:rsid w:val="008E5E09"/>
    <w:rsid w:val="008E7209"/>
    <w:rsid w:val="008E7448"/>
    <w:rsid w:val="008F11BB"/>
    <w:rsid w:val="008F16FF"/>
    <w:rsid w:val="008F182F"/>
    <w:rsid w:val="008F1E95"/>
    <w:rsid w:val="008F2304"/>
    <w:rsid w:val="008F2CFB"/>
    <w:rsid w:val="008F57DD"/>
    <w:rsid w:val="008F5AEE"/>
    <w:rsid w:val="008F6EAA"/>
    <w:rsid w:val="008F7800"/>
    <w:rsid w:val="008F7BCA"/>
    <w:rsid w:val="00900F4D"/>
    <w:rsid w:val="00901481"/>
    <w:rsid w:val="0090167B"/>
    <w:rsid w:val="00902DEC"/>
    <w:rsid w:val="0090342E"/>
    <w:rsid w:val="00903D3A"/>
    <w:rsid w:val="009044B9"/>
    <w:rsid w:val="009047B1"/>
    <w:rsid w:val="00904C86"/>
    <w:rsid w:val="0090680D"/>
    <w:rsid w:val="0091045D"/>
    <w:rsid w:val="0091281A"/>
    <w:rsid w:val="00912B24"/>
    <w:rsid w:val="009130E0"/>
    <w:rsid w:val="009139B5"/>
    <w:rsid w:val="00914514"/>
    <w:rsid w:val="00914549"/>
    <w:rsid w:val="009147AA"/>
    <w:rsid w:val="00914C08"/>
    <w:rsid w:val="00914F2F"/>
    <w:rsid w:val="00916057"/>
    <w:rsid w:val="009160E5"/>
    <w:rsid w:val="00916AD1"/>
    <w:rsid w:val="00917637"/>
    <w:rsid w:val="00917FEE"/>
    <w:rsid w:val="0092023D"/>
    <w:rsid w:val="00920472"/>
    <w:rsid w:val="00921251"/>
    <w:rsid w:val="00921861"/>
    <w:rsid w:val="0092189E"/>
    <w:rsid w:val="009219FD"/>
    <w:rsid w:val="00921DF7"/>
    <w:rsid w:val="00921E6C"/>
    <w:rsid w:val="00923E2D"/>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3C1"/>
    <w:rsid w:val="0095144C"/>
    <w:rsid w:val="0095165B"/>
    <w:rsid w:val="00951B17"/>
    <w:rsid w:val="00951B8D"/>
    <w:rsid w:val="009536A8"/>
    <w:rsid w:val="00954596"/>
    <w:rsid w:val="00955851"/>
    <w:rsid w:val="00955C63"/>
    <w:rsid w:val="009578C1"/>
    <w:rsid w:val="00957E23"/>
    <w:rsid w:val="00960E4D"/>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E66"/>
    <w:rsid w:val="009748E4"/>
    <w:rsid w:val="00975EC7"/>
    <w:rsid w:val="00976D65"/>
    <w:rsid w:val="009771A2"/>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EC1"/>
    <w:rsid w:val="00997959"/>
    <w:rsid w:val="00997C7B"/>
    <w:rsid w:val="009A0BAF"/>
    <w:rsid w:val="009A1431"/>
    <w:rsid w:val="009A153D"/>
    <w:rsid w:val="009A1634"/>
    <w:rsid w:val="009A3A34"/>
    <w:rsid w:val="009A3FE2"/>
    <w:rsid w:val="009A400C"/>
    <w:rsid w:val="009A4B2C"/>
    <w:rsid w:val="009A5592"/>
    <w:rsid w:val="009A59BA"/>
    <w:rsid w:val="009A6417"/>
    <w:rsid w:val="009B0088"/>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3D1E"/>
    <w:rsid w:val="009C4141"/>
    <w:rsid w:val="009C450C"/>
    <w:rsid w:val="009C4B55"/>
    <w:rsid w:val="009C5FCC"/>
    <w:rsid w:val="009C61A2"/>
    <w:rsid w:val="009C6DF6"/>
    <w:rsid w:val="009C6E92"/>
    <w:rsid w:val="009C6ED4"/>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7DB"/>
    <w:rsid w:val="00A27C1C"/>
    <w:rsid w:val="00A27FB6"/>
    <w:rsid w:val="00A30F6A"/>
    <w:rsid w:val="00A32AEA"/>
    <w:rsid w:val="00A32F32"/>
    <w:rsid w:val="00A33E80"/>
    <w:rsid w:val="00A33EFE"/>
    <w:rsid w:val="00A413AB"/>
    <w:rsid w:val="00A4148D"/>
    <w:rsid w:val="00A44D0E"/>
    <w:rsid w:val="00A461BE"/>
    <w:rsid w:val="00A4621D"/>
    <w:rsid w:val="00A47AD9"/>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4D4"/>
    <w:rsid w:val="00A66517"/>
    <w:rsid w:val="00A67B0E"/>
    <w:rsid w:val="00A70339"/>
    <w:rsid w:val="00A718EF"/>
    <w:rsid w:val="00A72134"/>
    <w:rsid w:val="00A726A8"/>
    <w:rsid w:val="00A727B7"/>
    <w:rsid w:val="00A72951"/>
    <w:rsid w:val="00A734BD"/>
    <w:rsid w:val="00A73505"/>
    <w:rsid w:val="00A75E02"/>
    <w:rsid w:val="00A75F11"/>
    <w:rsid w:val="00A76E79"/>
    <w:rsid w:val="00A7771B"/>
    <w:rsid w:val="00A77912"/>
    <w:rsid w:val="00A77B53"/>
    <w:rsid w:val="00A811F1"/>
    <w:rsid w:val="00A82887"/>
    <w:rsid w:val="00A83010"/>
    <w:rsid w:val="00A83BF5"/>
    <w:rsid w:val="00A84CD1"/>
    <w:rsid w:val="00A85E2E"/>
    <w:rsid w:val="00A861F3"/>
    <w:rsid w:val="00A86BDB"/>
    <w:rsid w:val="00A8728F"/>
    <w:rsid w:val="00A8756A"/>
    <w:rsid w:val="00A87F7D"/>
    <w:rsid w:val="00A902C8"/>
    <w:rsid w:val="00A906B7"/>
    <w:rsid w:val="00A9070E"/>
    <w:rsid w:val="00A91B8A"/>
    <w:rsid w:val="00A92DD4"/>
    <w:rsid w:val="00A94D0F"/>
    <w:rsid w:val="00A94F13"/>
    <w:rsid w:val="00A9568C"/>
    <w:rsid w:val="00A95BED"/>
    <w:rsid w:val="00A95EA2"/>
    <w:rsid w:val="00A9787E"/>
    <w:rsid w:val="00A97AF9"/>
    <w:rsid w:val="00AA0111"/>
    <w:rsid w:val="00AA08E8"/>
    <w:rsid w:val="00AA0DB4"/>
    <w:rsid w:val="00AA11C5"/>
    <w:rsid w:val="00AA17E2"/>
    <w:rsid w:val="00AA21B7"/>
    <w:rsid w:val="00AA3827"/>
    <w:rsid w:val="00AA382D"/>
    <w:rsid w:val="00AA4A2C"/>
    <w:rsid w:val="00AA59A6"/>
    <w:rsid w:val="00AA6299"/>
    <w:rsid w:val="00AA6E05"/>
    <w:rsid w:val="00AB0262"/>
    <w:rsid w:val="00AB0D6F"/>
    <w:rsid w:val="00AB14A1"/>
    <w:rsid w:val="00AB202A"/>
    <w:rsid w:val="00AB5227"/>
    <w:rsid w:val="00AB5555"/>
    <w:rsid w:val="00AB55AD"/>
    <w:rsid w:val="00AB5D1B"/>
    <w:rsid w:val="00AB6918"/>
    <w:rsid w:val="00AB6B40"/>
    <w:rsid w:val="00AB740A"/>
    <w:rsid w:val="00AC0BDB"/>
    <w:rsid w:val="00AC1DA5"/>
    <w:rsid w:val="00AC216B"/>
    <w:rsid w:val="00AC26B1"/>
    <w:rsid w:val="00AC413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E"/>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5C9C"/>
    <w:rsid w:val="00B00C24"/>
    <w:rsid w:val="00B00F93"/>
    <w:rsid w:val="00B01BBE"/>
    <w:rsid w:val="00B023FF"/>
    <w:rsid w:val="00B03F92"/>
    <w:rsid w:val="00B046A8"/>
    <w:rsid w:val="00B055D8"/>
    <w:rsid w:val="00B06CD6"/>
    <w:rsid w:val="00B06EBC"/>
    <w:rsid w:val="00B0702A"/>
    <w:rsid w:val="00B0780F"/>
    <w:rsid w:val="00B11D2D"/>
    <w:rsid w:val="00B123F0"/>
    <w:rsid w:val="00B12891"/>
    <w:rsid w:val="00B1322F"/>
    <w:rsid w:val="00B146C1"/>
    <w:rsid w:val="00B146E7"/>
    <w:rsid w:val="00B156DF"/>
    <w:rsid w:val="00B15ABB"/>
    <w:rsid w:val="00B16973"/>
    <w:rsid w:val="00B2036A"/>
    <w:rsid w:val="00B21057"/>
    <w:rsid w:val="00B21D63"/>
    <w:rsid w:val="00B2202B"/>
    <w:rsid w:val="00B23422"/>
    <w:rsid w:val="00B24948"/>
    <w:rsid w:val="00B24CBD"/>
    <w:rsid w:val="00B259D4"/>
    <w:rsid w:val="00B25CA3"/>
    <w:rsid w:val="00B30028"/>
    <w:rsid w:val="00B31E8D"/>
    <w:rsid w:val="00B3313B"/>
    <w:rsid w:val="00B331E8"/>
    <w:rsid w:val="00B331EA"/>
    <w:rsid w:val="00B33924"/>
    <w:rsid w:val="00B34732"/>
    <w:rsid w:val="00B353B8"/>
    <w:rsid w:val="00B35557"/>
    <w:rsid w:val="00B35C56"/>
    <w:rsid w:val="00B36F17"/>
    <w:rsid w:val="00B372ED"/>
    <w:rsid w:val="00B40603"/>
    <w:rsid w:val="00B40AF6"/>
    <w:rsid w:val="00B41071"/>
    <w:rsid w:val="00B425C0"/>
    <w:rsid w:val="00B42DB6"/>
    <w:rsid w:val="00B46957"/>
    <w:rsid w:val="00B4765B"/>
    <w:rsid w:val="00B47B54"/>
    <w:rsid w:val="00B50834"/>
    <w:rsid w:val="00B50E99"/>
    <w:rsid w:val="00B51926"/>
    <w:rsid w:val="00B51F9A"/>
    <w:rsid w:val="00B54DA7"/>
    <w:rsid w:val="00B555E6"/>
    <w:rsid w:val="00B56BDC"/>
    <w:rsid w:val="00B579FC"/>
    <w:rsid w:val="00B600C6"/>
    <w:rsid w:val="00B60167"/>
    <w:rsid w:val="00B60FC0"/>
    <w:rsid w:val="00B61665"/>
    <w:rsid w:val="00B63528"/>
    <w:rsid w:val="00B63DAF"/>
    <w:rsid w:val="00B63E98"/>
    <w:rsid w:val="00B65026"/>
    <w:rsid w:val="00B65754"/>
    <w:rsid w:val="00B65834"/>
    <w:rsid w:val="00B65EB8"/>
    <w:rsid w:val="00B661AA"/>
    <w:rsid w:val="00B66242"/>
    <w:rsid w:val="00B66718"/>
    <w:rsid w:val="00B670D3"/>
    <w:rsid w:val="00B67958"/>
    <w:rsid w:val="00B701D1"/>
    <w:rsid w:val="00B7111B"/>
    <w:rsid w:val="00B716BB"/>
    <w:rsid w:val="00B716FD"/>
    <w:rsid w:val="00B734C2"/>
    <w:rsid w:val="00B73BDA"/>
    <w:rsid w:val="00B74053"/>
    <w:rsid w:val="00B741F0"/>
    <w:rsid w:val="00B765A0"/>
    <w:rsid w:val="00B76C02"/>
    <w:rsid w:val="00B77BD2"/>
    <w:rsid w:val="00B814CB"/>
    <w:rsid w:val="00B81B6A"/>
    <w:rsid w:val="00B820F4"/>
    <w:rsid w:val="00B835E0"/>
    <w:rsid w:val="00B8396D"/>
    <w:rsid w:val="00B87139"/>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6F0C"/>
    <w:rsid w:val="00BC7DC6"/>
    <w:rsid w:val="00BD1039"/>
    <w:rsid w:val="00BD13B5"/>
    <w:rsid w:val="00BD2EFC"/>
    <w:rsid w:val="00BD340E"/>
    <w:rsid w:val="00BD60AD"/>
    <w:rsid w:val="00BD6C02"/>
    <w:rsid w:val="00BD74F8"/>
    <w:rsid w:val="00BE1244"/>
    <w:rsid w:val="00BE165D"/>
    <w:rsid w:val="00BE2394"/>
    <w:rsid w:val="00BE2702"/>
    <w:rsid w:val="00BE3F8A"/>
    <w:rsid w:val="00BE4326"/>
    <w:rsid w:val="00BE5F4F"/>
    <w:rsid w:val="00BE60DB"/>
    <w:rsid w:val="00BE7955"/>
    <w:rsid w:val="00BF0191"/>
    <w:rsid w:val="00BF13EC"/>
    <w:rsid w:val="00BF1C07"/>
    <w:rsid w:val="00BF3DEE"/>
    <w:rsid w:val="00BF54AC"/>
    <w:rsid w:val="00BF54BD"/>
    <w:rsid w:val="00BF6B8E"/>
    <w:rsid w:val="00BF7AF1"/>
    <w:rsid w:val="00BF7D5E"/>
    <w:rsid w:val="00C02132"/>
    <w:rsid w:val="00C025A5"/>
    <w:rsid w:val="00C03C78"/>
    <w:rsid w:val="00C03E02"/>
    <w:rsid w:val="00C04016"/>
    <w:rsid w:val="00C049B0"/>
    <w:rsid w:val="00C04FD3"/>
    <w:rsid w:val="00C065A2"/>
    <w:rsid w:val="00C07349"/>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4F50"/>
    <w:rsid w:val="00C25CF3"/>
    <w:rsid w:val="00C263E9"/>
    <w:rsid w:val="00C2775A"/>
    <w:rsid w:val="00C3063A"/>
    <w:rsid w:val="00C30BAD"/>
    <w:rsid w:val="00C31E8F"/>
    <w:rsid w:val="00C335DA"/>
    <w:rsid w:val="00C33D3E"/>
    <w:rsid w:val="00C33D65"/>
    <w:rsid w:val="00C362E0"/>
    <w:rsid w:val="00C36ED4"/>
    <w:rsid w:val="00C376CC"/>
    <w:rsid w:val="00C37724"/>
    <w:rsid w:val="00C400F7"/>
    <w:rsid w:val="00C40EC6"/>
    <w:rsid w:val="00C419AD"/>
    <w:rsid w:val="00C41B5F"/>
    <w:rsid w:val="00C437BA"/>
    <w:rsid w:val="00C44335"/>
    <w:rsid w:val="00C44395"/>
    <w:rsid w:val="00C443B3"/>
    <w:rsid w:val="00C45CE8"/>
    <w:rsid w:val="00C46F06"/>
    <w:rsid w:val="00C47DA6"/>
    <w:rsid w:val="00C50986"/>
    <w:rsid w:val="00C50ABF"/>
    <w:rsid w:val="00C50EF2"/>
    <w:rsid w:val="00C51256"/>
    <w:rsid w:val="00C51566"/>
    <w:rsid w:val="00C516B7"/>
    <w:rsid w:val="00C516BF"/>
    <w:rsid w:val="00C516C4"/>
    <w:rsid w:val="00C51C1F"/>
    <w:rsid w:val="00C52433"/>
    <w:rsid w:val="00C52D62"/>
    <w:rsid w:val="00C52EF3"/>
    <w:rsid w:val="00C533D4"/>
    <w:rsid w:val="00C53A4C"/>
    <w:rsid w:val="00C5448D"/>
    <w:rsid w:val="00C5477F"/>
    <w:rsid w:val="00C547B7"/>
    <w:rsid w:val="00C5503B"/>
    <w:rsid w:val="00C55822"/>
    <w:rsid w:val="00C55A32"/>
    <w:rsid w:val="00C564F2"/>
    <w:rsid w:val="00C56A92"/>
    <w:rsid w:val="00C56E1B"/>
    <w:rsid w:val="00C56F11"/>
    <w:rsid w:val="00C5793F"/>
    <w:rsid w:val="00C604B4"/>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77B24"/>
    <w:rsid w:val="00C8398D"/>
    <w:rsid w:val="00C84BC2"/>
    <w:rsid w:val="00C85139"/>
    <w:rsid w:val="00C85657"/>
    <w:rsid w:val="00C86C65"/>
    <w:rsid w:val="00C91C88"/>
    <w:rsid w:val="00C939C3"/>
    <w:rsid w:val="00C94228"/>
    <w:rsid w:val="00C95ACF"/>
    <w:rsid w:val="00C96D56"/>
    <w:rsid w:val="00C977E6"/>
    <w:rsid w:val="00C97B81"/>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7FB"/>
    <w:rsid w:val="00CB3D93"/>
    <w:rsid w:val="00CB4441"/>
    <w:rsid w:val="00CB4B1A"/>
    <w:rsid w:val="00CB4E1F"/>
    <w:rsid w:val="00CB6E64"/>
    <w:rsid w:val="00CB7E1C"/>
    <w:rsid w:val="00CC02B0"/>
    <w:rsid w:val="00CC0CBE"/>
    <w:rsid w:val="00CC152E"/>
    <w:rsid w:val="00CC2493"/>
    <w:rsid w:val="00CC3222"/>
    <w:rsid w:val="00CC35F1"/>
    <w:rsid w:val="00CC35FF"/>
    <w:rsid w:val="00CD0E6E"/>
    <w:rsid w:val="00CD1E40"/>
    <w:rsid w:val="00CD23AE"/>
    <w:rsid w:val="00CD27DF"/>
    <w:rsid w:val="00CD2D8A"/>
    <w:rsid w:val="00CD3BAC"/>
    <w:rsid w:val="00CD3FF2"/>
    <w:rsid w:val="00CD4A65"/>
    <w:rsid w:val="00CD531F"/>
    <w:rsid w:val="00CD6FA3"/>
    <w:rsid w:val="00CE2184"/>
    <w:rsid w:val="00CE3B7F"/>
    <w:rsid w:val="00CE3FA2"/>
    <w:rsid w:val="00CE41A0"/>
    <w:rsid w:val="00CE4958"/>
    <w:rsid w:val="00CE4D1C"/>
    <w:rsid w:val="00CE68E2"/>
    <w:rsid w:val="00CE706E"/>
    <w:rsid w:val="00CE70B1"/>
    <w:rsid w:val="00CE7AE4"/>
    <w:rsid w:val="00CF04EF"/>
    <w:rsid w:val="00CF0A4C"/>
    <w:rsid w:val="00CF150A"/>
    <w:rsid w:val="00CF2225"/>
    <w:rsid w:val="00CF25E7"/>
    <w:rsid w:val="00CF3127"/>
    <w:rsid w:val="00CF3C77"/>
    <w:rsid w:val="00CF45A2"/>
    <w:rsid w:val="00CF52E7"/>
    <w:rsid w:val="00CF64B5"/>
    <w:rsid w:val="00CF7853"/>
    <w:rsid w:val="00D004ED"/>
    <w:rsid w:val="00D00B90"/>
    <w:rsid w:val="00D02127"/>
    <w:rsid w:val="00D0260F"/>
    <w:rsid w:val="00D0264A"/>
    <w:rsid w:val="00D03708"/>
    <w:rsid w:val="00D06776"/>
    <w:rsid w:val="00D06E46"/>
    <w:rsid w:val="00D06F95"/>
    <w:rsid w:val="00D1158C"/>
    <w:rsid w:val="00D11600"/>
    <w:rsid w:val="00D119A2"/>
    <w:rsid w:val="00D12E31"/>
    <w:rsid w:val="00D13402"/>
    <w:rsid w:val="00D137F9"/>
    <w:rsid w:val="00D1458C"/>
    <w:rsid w:val="00D1620E"/>
    <w:rsid w:val="00D16717"/>
    <w:rsid w:val="00D16867"/>
    <w:rsid w:val="00D16EEC"/>
    <w:rsid w:val="00D2047A"/>
    <w:rsid w:val="00D20631"/>
    <w:rsid w:val="00D207FC"/>
    <w:rsid w:val="00D20DFA"/>
    <w:rsid w:val="00D222E4"/>
    <w:rsid w:val="00D2260B"/>
    <w:rsid w:val="00D22D49"/>
    <w:rsid w:val="00D23930"/>
    <w:rsid w:val="00D23A23"/>
    <w:rsid w:val="00D24D8A"/>
    <w:rsid w:val="00D24DA4"/>
    <w:rsid w:val="00D25235"/>
    <w:rsid w:val="00D25383"/>
    <w:rsid w:val="00D25572"/>
    <w:rsid w:val="00D25670"/>
    <w:rsid w:val="00D301FF"/>
    <w:rsid w:val="00D3257F"/>
    <w:rsid w:val="00D33231"/>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82E"/>
    <w:rsid w:val="00D460C4"/>
    <w:rsid w:val="00D47226"/>
    <w:rsid w:val="00D50B21"/>
    <w:rsid w:val="00D51349"/>
    <w:rsid w:val="00D527AF"/>
    <w:rsid w:val="00D529E1"/>
    <w:rsid w:val="00D534C2"/>
    <w:rsid w:val="00D5410F"/>
    <w:rsid w:val="00D54202"/>
    <w:rsid w:val="00D564DF"/>
    <w:rsid w:val="00D56FFB"/>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3733"/>
    <w:rsid w:val="00D94213"/>
    <w:rsid w:val="00D94BEB"/>
    <w:rsid w:val="00D94EA5"/>
    <w:rsid w:val="00D95F1C"/>
    <w:rsid w:val="00D95F32"/>
    <w:rsid w:val="00DA024A"/>
    <w:rsid w:val="00DA07EE"/>
    <w:rsid w:val="00DA0A58"/>
    <w:rsid w:val="00DA1C85"/>
    <w:rsid w:val="00DA1CC9"/>
    <w:rsid w:val="00DA2E58"/>
    <w:rsid w:val="00DA328E"/>
    <w:rsid w:val="00DA3AA6"/>
    <w:rsid w:val="00DA46C1"/>
    <w:rsid w:val="00DA594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493"/>
    <w:rsid w:val="00DD6609"/>
    <w:rsid w:val="00DD686C"/>
    <w:rsid w:val="00DD6E86"/>
    <w:rsid w:val="00DD74B9"/>
    <w:rsid w:val="00DE0E5D"/>
    <w:rsid w:val="00DE2ACB"/>
    <w:rsid w:val="00DE447F"/>
    <w:rsid w:val="00DE48F0"/>
    <w:rsid w:val="00DE4A77"/>
    <w:rsid w:val="00DE5534"/>
    <w:rsid w:val="00DE68EE"/>
    <w:rsid w:val="00DE6A69"/>
    <w:rsid w:val="00DE6D24"/>
    <w:rsid w:val="00DE7285"/>
    <w:rsid w:val="00DE7C40"/>
    <w:rsid w:val="00DF0EA5"/>
    <w:rsid w:val="00DF188E"/>
    <w:rsid w:val="00DF1F1D"/>
    <w:rsid w:val="00DF23A5"/>
    <w:rsid w:val="00DF4C6E"/>
    <w:rsid w:val="00DF6666"/>
    <w:rsid w:val="00DF6CB3"/>
    <w:rsid w:val="00DF745E"/>
    <w:rsid w:val="00DF762E"/>
    <w:rsid w:val="00E0044E"/>
    <w:rsid w:val="00E00816"/>
    <w:rsid w:val="00E008CE"/>
    <w:rsid w:val="00E0239F"/>
    <w:rsid w:val="00E025F9"/>
    <w:rsid w:val="00E0267B"/>
    <w:rsid w:val="00E032C0"/>
    <w:rsid w:val="00E04441"/>
    <w:rsid w:val="00E05F03"/>
    <w:rsid w:val="00E06370"/>
    <w:rsid w:val="00E06B7B"/>
    <w:rsid w:val="00E06E20"/>
    <w:rsid w:val="00E07DD9"/>
    <w:rsid w:val="00E102F8"/>
    <w:rsid w:val="00E12FCF"/>
    <w:rsid w:val="00E13273"/>
    <w:rsid w:val="00E13379"/>
    <w:rsid w:val="00E139EE"/>
    <w:rsid w:val="00E14D83"/>
    <w:rsid w:val="00E14FA6"/>
    <w:rsid w:val="00E159CD"/>
    <w:rsid w:val="00E15A0D"/>
    <w:rsid w:val="00E16640"/>
    <w:rsid w:val="00E1740F"/>
    <w:rsid w:val="00E200CF"/>
    <w:rsid w:val="00E21809"/>
    <w:rsid w:val="00E24287"/>
    <w:rsid w:val="00E24D7A"/>
    <w:rsid w:val="00E25144"/>
    <w:rsid w:val="00E26CB8"/>
    <w:rsid w:val="00E30C68"/>
    <w:rsid w:val="00E31367"/>
    <w:rsid w:val="00E3181C"/>
    <w:rsid w:val="00E32EF3"/>
    <w:rsid w:val="00E33514"/>
    <w:rsid w:val="00E33E21"/>
    <w:rsid w:val="00E34BC4"/>
    <w:rsid w:val="00E3540C"/>
    <w:rsid w:val="00E35C58"/>
    <w:rsid w:val="00E35F16"/>
    <w:rsid w:val="00E36187"/>
    <w:rsid w:val="00E36332"/>
    <w:rsid w:val="00E36C9B"/>
    <w:rsid w:val="00E37638"/>
    <w:rsid w:val="00E37A4F"/>
    <w:rsid w:val="00E37E9D"/>
    <w:rsid w:val="00E41B71"/>
    <w:rsid w:val="00E42569"/>
    <w:rsid w:val="00E433CE"/>
    <w:rsid w:val="00E434A0"/>
    <w:rsid w:val="00E44D30"/>
    <w:rsid w:val="00E4597F"/>
    <w:rsid w:val="00E46196"/>
    <w:rsid w:val="00E46CB7"/>
    <w:rsid w:val="00E4723D"/>
    <w:rsid w:val="00E5077C"/>
    <w:rsid w:val="00E50EC8"/>
    <w:rsid w:val="00E5159B"/>
    <w:rsid w:val="00E515C6"/>
    <w:rsid w:val="00E52526"/>
    <w:rsid w:val="00E52E0D"/>
    <w:rsid w:val="00E52FE2"/>
    <w:rsid w:val="00E54629"/>
    <w:rsid w:val="00E54715"/>
    <w:rsid w:val="00E54D6B"/>
    <w:rsid w:val="00E54E6F"/>
    <w:rsid w:val="00E55338"/>
    <w:rsid w:val="00E556E9"/>
    <w:rsid w:val="00E569AF"/>
    <w:rsid w:val="00E56CD8"/>
    <w:rsid w:val="00E5774E"/>
    <w:rsid w:val="00E57EEB"/>
    <w:rsid w:val="00E60318"/>
    <w:rsid w:val="00E60A34"/>
    <w:rsid w:val="00E60BA8"/>
    <w:rsid w:val="00E61D3A"/>
    <w:rsid w:val="00E61E25"/>
    <w:rsid w:val="00E61E28"/>
    <w:rsid w:val="00E6267E"/>
    <w:rsid w:val="00E628E4"/>
    <w:rsid w:val="00E647F7"/>
    <w:rsid w:val="00E65FF5"/>
    <w:rsid w:val="00E66857"/>
    <w:rsid w:val="00E67556"/>
    <w:rsid w:val="00E71414"/>
    <w:rsid w:val="00E7252F"/>
    <w:rsid w:val="00E73FC2"/>
    <w:rsid w:val="00E74481"/>
    <w:rsid w:val="00E74517"/>
    <w:rsid w:val="00E755D7"/>
    <w:rsid w:val="00E7566D"/>
    <w:rsid w:val="00E75B81"/>
    <w:rsid w:val="00E76E91"/>
    <w:rsid w:val="00E77427"/>
    <w:rsid w:val="00E774B4"/>
    <w:rsid w:val="00E778F5"/>
    <w:rsid w:val="00E80E7C"/>
    <w:rsid w:val="00E81779"/>
    <w:rsid w:val="00E8205B"/>
    <w:rsid w:val="00E82444"/>
    <w:rsid w:val="00E8341C"/>
    <w:rsid w:val="00E84870"/>
    <w:rsid w:val="00E8602B"/>
    <w:rsid w:val="00E86B5F"/>
    <w:rsid w:val="00E87D05"/>
    <w:rsid w:val="00E904D9"/>
    <w:rsid w:val="00E91F96"/>
    <w:rsid w:val="00E92E99"/>
    <w:rsid w:val="00E9645A"/>
    <w:rsid w:val="00E968FD"/>
    <w:rsid w:val="00E96D55"/>
    <w:rsid w:val="00E97993"/>
    <w:rsid w:val="00EA0515"/>
    <w:rsid w:val="00EA0D5D"/>
    <w:rsid w:val="00EA1192"/>
    <w:rsid w:val="00EA153F"/>
    <w:rsid w:val="00EA2788"/>
    <w:rsid w:val="00EA2C6E"/>
    <w:rsid w:val="00EA4964"/>
    <w:rsid w:val="00EA4F1A"/>
    <w:rsid w:val="00EB02DE"/>
    <w:rsid w:val="00EB0A07"/>
    <w:rsid w:val="00EB1B69"/>
    <w:rsid w:val="00EB1C78"/>
    <w:rsid w:val="00EB3B46"/>
    <w:rsid w:val="00EB3E4C"/>
    <w:rsid w:val="00EB4F08"/>
    <w:rsid w:val="00EC081D"/>
    <w:rsid w:val="00EC2E07"/>
    <w:rsid w:val="00EC43C7"/>
    <w:rsid w:val="00EC465D"/>
    <w:rsid w:val="00EC5C89"/>
    <w:rsid w:val="00EC66D2"/>
    <w:rsid w:val="00EC67E7"/>
    <w:rsid w:val="00EC70DA"/>
    <w:rsid w:val="00EC7C3B"/>
    <w:rsid w:val="00ED0A1B"/>
    <w:rsid w:val="00ED21BC"/>
    <w:rsid w:val="00ED2FEC"/>
    <w:rsid w:val="00ED33BB"/>
    <w:rsid w:val="00ED3F67"/>
    <w:rsid w:val="00ED440A"/>
    <w:rsid w:val="00ED5B37"/>
    <w:rsid w:val="00ED5C0B"/>
    <w:rsid w:val="00ED7971"/>
    <w:rsid w:val="00EE0748"/>
    <w:rsid w:val="00EE125C"/>
    <w:rsid w:val="00EE29A0"/>
    <w:rsid w:val="00EE2CEA"/>
    <w:rsid w:val="00EE3365"/>
    <w:rsid w:val="00EE48DF"/>
    <w:rsid w:val="00EE4AB3"/>
    <w:rsid w:val="00EE604E"/>
    <w:rsid w:val="00EE7405"/>
    <w:rsid w:val="00EF033E"/>
    <w:rsid w:val="00EF06EC"/>
    <w:rsid w:val="00EF14FF"/>
    <w:rsid w:val="00EF2BFE"/>
    <w:rsid w:val="00EF2D85"/>
    <w:rsid w:val="00EF3644"/>
    <w:rsid w:val="00EF402C"/>
    <w:rsid w:val="00EF45E0"/>
    <w:rsid w:val="00EF4E6F"/>
    <w:rsid w:val="00EF5C82"/>
    <w:rsid w:val="00EF6D25"/>
    <w:rsid w:val="00EF7A15"/>
    <w:rsid w:val="00F01F8C"/>
    <w:rsid w:val="00F035A6"/>
    <w:rsid w:val="00F04AD0"/>
    <w:rsid w:val="00F05CB7"/>
    <w:rsid w:val="00F10033"/>
    <w:rsid w:val="00F10848"/>
    <w:rsid w:val="00F10A7A"/>
    <w:rsid w:val="00F10B68"/>
    <w:rsid w:val="00F11F55"/>
    <w:rsid w:val="00F12DEC"/>
    <w:rsid w:val="00F13151"/>
    <w:rsid w:val="00F15523"/>
    <w:rsid w:val="00F16391"/>
    <w:rsid w:val="00F2062B"/>
    <w:rsid w:val="00F2102C"/>
    <w:rsid w:val="00F21A18"/>
    <w:rsid w:val="00F21E61"/>
    <w:rsid w:val="00F220EA"/>
    <w:rsid w:val="00F222CD"/>
    <w:rsid w:val="00F24EA4"/>
    <w:rsid w:val="00F2625A"/>
    <w:rsid w:val="00F312A8"/>
    <w:rsid w:val="00F31A03"/>
    <w:rsid w:val="00F3283C"/>
    <w:rsid w:val="00F32BA7"/>
    <w:rsid w:val="00F32D0F"/>
    <w:rsid w:val="00F343F0"/>
    <w:rsid w:val="00F34620"/>
    <w:rsid w:val="00F34AAB"/>
    <w:rsid w:val="00F34C4D"/>
    <w:rsid w:val="00F350CF"/>
    <w:rsid w:val="00F35582"/>
    <w:rsid w:val="00F37004"/>
    <w:rsid w:val="00F376A1"/>
    <w:rsid w:val="00F37B8E"/>
    <w:rsid w:val="00F41746"/>
    <w:rsid w:val="00F41E79"/>
    <w:rsid w:val="00F4289C"/>
    <w:rsid w:val="00F4315F"/>
    <w:rsid w:val="00F445F6"/>
    <w:rsid w:val="00F4469F"/>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6D57"/>
    <w:rsid w:val="00F57909"/>
    <w:rsid w:val="00F612D6"/>
    <w:rsid w:val="00F6206F"/>
    <w:rsid w:val="00F63400"/>
    <w:rsid w:val="00F636C6"/>
    <w:rsid w:val="00F6433D"/>
    <w:rsid w:val="00F64EBD"/>
    <w:rsid w:val="00F6573E"/>
    <w:rsid w:val="00F65AA5"/>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6F93"/>
    <w:rsid w:val="00F91941"/>
    <w:rsid w:val="00F929C3"/>
    <w:rsid w:val="00F92E3F"/>
    <w:rsid w:val="00F938D2"/>
    <w:rsid w:val="00F94CF2"/>
    <w:rsid w:val="00F96389"/>
    <w:rsid w:val="00F9650E"/>
    <w:rsid w:val="00F96B73"/>
    <w:rsid w:val="00F977C7"/>
    <w:rsid w:val="00FA0890"/>
    <w:rsid w:val="00FA164A"/>
    <w:rsid w:val="00FA3F3E"/>
    <w:rsid w:val="00FA4272"/>
    <w:rsid w:val="00FA4855"/>
    <w:rsid w:val="00FA4ACD"/>
    <w:rsid w:val="00FA560F"/>
    <w:rsid w:val="00FA6428"/>
    <w:rsid w:val="00FA7094"/>
    <w:rsid w:val="00FA7144"/>
    <w:rsid w:val="00FA7184"/>
    <w:rsid w:val="00FB0415"/>
    <w:rsid w:val="00FB1D9D"/>
    <w:rsid w:val="00FB3304"/>
    <w:rsid w:val="00FB3B41"/>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723"/>
    <w:rsid w:val="00FC5252"/>
    <w:rsid w:val="00FC6356"/>
    <w:rsid w:val="00FC7D01"/>
    <w:rsid w:val="00FD0130"/>
    <w:rsid w:val="00FD0373"/>
    <w:rsid w:val="00FD0582"/>
    <w:rsid w:val="00FD0C93"/>
    <w:rsid w:val="00FD0D25"/>
    <w:rsid w:val="00FD1062"/>
    <w:rsid w:val="00FD2589"/>
    <w:rsid w:val="00FD47B2"/>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6D2B"/>
    <w:rsid w:val="00FE7575"/>
    <w:rsid w:val="00FF1070"/>
    <w:rsid w:val="00FF13E2"/>
    <w:rsid w:val="00FF17F8"/>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63FE91"/>
  <w15:chartTrackingRefBased/>
  <w15:docId w15:val="{63851067-94CB-48AD-9791-A7BD692C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NoSpacing">
    <w:name w:val="No Spacing"/>
    <w:basedOn w:val="Normal"/>
    <w:next w:val="Normal"/>
    <w:uiPriority w:val="1"/>
    <w:qFormat/>
    <w:rsid w:val="00D54202"/>
    <w:pPr>
      <w:widowControl w:val="0"/>
      <w:jc w:val="both"/>
    </w:pPr>
    <w:rPr>
      <w:rFonts w:eastAsia="Calibri"/>
      <w:szCs w:val="22"/>
      <w:lang w:eastAsia="en-US"/>
    </w:rPr>
  </w:style>
  <w:style w:type="paragraph" w:customStyle="1" w:styleId="tv213">
    <w:name w:val="tv213"/>
    <w:basedOn w:val="Normal"/>
    <w:rsid w:val="00423CAC"/>
    <w:pPr>
      <w:spacing w:before="100" w:beforeAutospacing="1" w:after="100" w:afterAutospacing="1"/>
    </w:pPr>
  </w:style>
  <w:style w:type="paragraph" w:customStyle="1" w:styleId="Standard">
    <w:name w:val="Standard"/>
    <w:rsid w:val="003C20C4"/>
    <w:pPr>
      <w:widowControl w:val="0"/>
      <w:suppressAutoHyphens/>
      <w:autoSpaceDN w:val="0"/>
      <w:textAlignment w:val="baseline"/>
    </w:pPr>
    <w:rPr>
      <w:rFonts w:ascii="Arial" w:eastAsia="Droid Sans Fallback" w:hAnsi="Arial" w:cs="Droid Sans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403">
      <w:bodyDiv w:val="1"/>
      <w:marLeft w:val="0"/>
      <w:marRight w:val="0"/>
      <w:marTop w:val="0"/>
      <w:marBottom w:val="0"/>
      <w:divBdr>
        <w:top w:val="none" w:sz="0" w:space="0" w:color="auto"/>
        <w:left w:val="none" w:sz="0" w:space="0" w:color="auto"/>
        <w:bottom w:val="none" w:sz="0" w:space="0" w:color="auto"/>
        <w:right w:val="none" w:sz="0" w:space="0" w:color="auto"/>
      </w:divBdr>
    </w:div>
    <w:div w:id="125898340">
      <w:bodyDiv w:val="1"/>
      <w:marLeft w:val="0"/>
      <w:marRight w:val="0"/>
      <w:marTop w:val="0"/>
      <w:marBottom w:val="0"/>
      <w:divBdr>
        <w:top w:val="none" w:sz="0" w:space="0" w:color="auto"/>
        <w:left w:val="none" w:sz="0" w:space="0" w:color="auto"/>
        <w:bottom w:val="none" w:sz="0" w:space="0" w:color="auto"/>
        <w:right w:val="none" w:sz="0" w:space="0" w:color="auto"/>
      </w:divBdr>
    </w:div>
    <w:div w:id="44277401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1538938">
      <w:bodyDiv w:val="1"/>
      <w:marLeft w:val="0"/>
      <w:marRight w:val="0"/>
      <w:marTop w:val="0"/>
      <w:marBottom w:val="0"/>
      <w:divBdr>
        <w:top w:val="none" w:sz="0" w:space="0" w:color="auto"/>
        <w:left w:val="none" w:sz="0" w:space="0" w:color="auto"/>
        <w:bottom w:val="none" w:sz="0" w:space="0" w:color="auto"/>
        <w:right w:val="none" w:sz="0" w:space="0" w:color="auto"/>
      </w:divBdr>
    </w:div>
    <w:div w:id="947393110">
      <w:bodyDiv w:val="1"/>
      <w:marLeft w:val="0"/>
      <w:marRight w:val="0"/>
      <w:marTop w:val="0"/>
      <w:marBottom w:val="0"/>
      <w:divBdr>
        <w:top w:val="none" w:sz="0" w:space="0" w:color="auto"/>
        <w:left w:val="none" w:sz="0" w:space="0" w:color="auto"/>
        <w:bottom w:val="none" w:sz="0" w:space="0" w:color="auto"/>
        <w:right w:val="none" w:sz="0" w:space="0" w:color="auto"/>
      </w:divBdr>
    </w:div>
    <w:div w:id="980959851">
      <w:bodyDiv w:val="1"/>
      <w:marLeft w:val="0"/>
      <w:marRight w:val="0"/>
      <w:marTop w:val="0"/>
      <w:marBottom w:val="0"/>
      <w:divBdr>
        <w:top w:val="none" w:sz="0" w:space="0" w:color="auto"/>
        <w:left w:val="none" w:sz="0" w:space="0" w:color="auto"/>
        <w:bottom w:val="none" w:sz="0" w:space="0" w:color="auto"/>
        <w:right w:val="none" w:sz="0" w:space="0" w:color="auto"/>
      </w:divBdr>
      <w:divsChild>
        <w:div w:id="1577544449">
          <w:marLeft w:val="0"/>
          <w:marRight w:val="0"/>
          <w:marTop w:val="0"/>
          <w:marBottom w:val="0"/>
          <w:divBdr>
            <w:top w:val="none" w:sz="0" w:space="0" w:color="auto"/>
            <w:left w:val="none" w:sz="0" w:space="0" w:color="auto"/>
            <w:bottom w:val="none" w:sz="0" w:space="0" w:color="auto"/>
            <w:right w:val="none" w:sz="0" w:space="0" w:color="auto"/>
          </w:divBdr>
          <w:divsChild>
            <w:div w:id="1234316704">
              <w:marLeft w:val="0"/>
              <w:marRight w:val="0"/>
              <w:marTop w:val="0"/>
              <w:marBottom w:val="0"/>
              <w:divBdr>
                <w:top w:val="none" w:sz="0" w:space="0" w:color="auto"/>
                <w:left w:val="none" w:sz="0" w:space="0" w:color="auto"/>
                <w:bottom w:val="none" w:sz="0" w:space="0" w:color="auto"/>
                <w:right w:val="none" w:sz="0" w:space="0" w:color="auto"/>
              </w:divBdr>
              <w:divsChild>
                <w:div w:id="1141726446">
                  <w:marLeft w:val="0"/>
                  <w:marRight w:val="0"/>
                  <w:marTop w:val="0"/>
                  <w:marBottom w:val="0"/>
                  <w:divBdr>
                    <w:top w:val="none" w:sz="0" w:space="0" w:color="auto"/>
                    <w:left w:val="none" w:sz="0" w:space="0" w:color="auto"/>
                    <w:bottom w:val="none" w:sz="0" w:space="0" w:color="auto"/>
                    <w:right w:val="none" w:sz="0" w:space="0" w:color="auto"/>
                  </w:divBdr>
                  <w:divsChild>
                    <w:div w:id="749499148">
                      <w:marLeft w:val="0"/>
                      <w:marRight w:val="0"/>
                      <w:marTop w:val="0"/>
                      <w:marBottom w:val="0"/>
                      <w:divBdr>
                        <w:top w:val="none" w:sz="0" w:space="0" w:color="auto"/>
                        <w:left w:val="none" w:sz="0" w:space="0" w:color="auto"/>
                        <w:bottom w:val="none" w:sz="0" w:space="0" w:color="auto"/>
                        <w:right w:val="none" w:sz="0" w:space="0" w:color="auto"/>
                      </w:divBdr>
                      <w:divsChild>
                        <w:div w:id="1518806556">
                          <w:marLeft w:val="0"/>
                          <w:marRight w:val="0"/>
                          <w:marTop w:val="0"/>
                          <w:marBottom w:val="0"/>
                          <w:divBdr>
                            <w:top w:val="none" w:sz="0" w:space="0" w:color="auto"/>
                            <w:left w:val="none" w:sz="0" w:space="0" w:color="auto"/>
                            <w:bottom w:val="none" w:sz="0" w:space="0" w:color="auto"/>
                            <w:right w:val="none" w:sz="0" w:space="0" w:color="auto"/>
                          </w:divBdr>
                          <w:divsChild>
                            <w:div w:id="12194413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157514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46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6F5CB-23BE-4D50-AA70-4E5BFC7B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1426</Words>
  <Characters>10088</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2006. gada 25. jūlija noteikumos Nr. 611 "Dzemdību palīdzības nodrošināšanas kārtība"</vt:lpstr>
    </vt:vector>
  </TitlesOfParts>
  <Company>Veselības ministrija</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2006. gada 25. jūlija noteikumos Nr. 611 "Dzemdību palīdzības nodrošināšanas kārtība"</dc:title>
  <dc:subject>Izziņa</dc:subject>
  <dc:creator>Viktorija Korņenkova</dc:creator>
  <cp:keywords/>
  <dc:description>67876098, viktorija.kornenkova@vm.gov.lv</dc:description>
  <cp:lastModifiedBy>Signe Vītoliņa</cp:lastModifiedBy>
  <cp:revision>8</cp:revision>
  <cp:lastPrinted>2019-07-11T07:10:00Z</cp:lastPrinted>
  <dcterms:created xsi:type="dcterms:W3CDTF">2019-08-21T08:43:00Z</dcterms:created>
  <dcterms:modified xsi:type="dcterms:W3CDTF">2019-08-23T08:47:00Z</dcterms:modified>
</cp:coreProperties>
</file>