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64A3" w14:textId="77777777" w:rsidR="006E0D7F" w:rsidRPr="00CC2E35" w:rsidRDefault="006E0D7F" w:rsidP="006E0D7F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Pielikums </w:t>
      </w:r>
    </w:p>
    <w:p w14:paraId="75847F67" w14:textId="77777777" w:rsidR="006E0D7F" w:rsidRPr="00CC2E35" w:rsidRDefault="006E0D7F" w:rsidP="006E0D7F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7718897A" w14:textId="459E1812" w:rsidR="006E0D7F" w:rsidRPr="00CC2E35" w:rsidRDefault="006E0D7F" w:rsidP="006E0D7F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>. gada </w:t>
      </w:r>
      <w:r w:rsidR="009E6EEC">
        <w:rPr>
          <w:sz w:val="28"/>
          <w:szCs w:val="28"/>
        </w:rPr>
        <w:t>17. septembra</w:t>
      </w:r>
    </w:p>
    <w:p w14:paraId="035EFF4A" w14:textId="4598EA0C" w:rsidR="006E0D7F" w:rsidRPr="00CC2E35" w:rsidRDefault="006E0D7F" w:rsidP="006E0D7F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bookmarkStart w:id="0" w:name="_GoBack"/>
      <w:bookmarkEnd w:id="0"/>
      <w:r w:rsidR="009E6EEC">
        <w:rPr>
          <w:sz w:val="28"/>
          <w:szCs w:val="28"/>
        </w:rPr>
        <w:t>440</w:t>
      </w:r>
    </w:p>
    <w:p w14:paraId="6E7477FF" w14:textId="77777777" w:rsidR="007F1AD0" w:rsidRPr="002D0E62" w:rsidRDefault="007F1AD0" w:rsidP="006E0D7F">
      <w:pPr>
        <w:jc w:val="right"/>
        <w:rPr>
          <w:sz w:val="28"/>
          <w:szCs w:val="28"/>
        </w:rPr>
      </w:pPr>
    </w:p>
    <w:p w14:paraId="052C61BC" w14:textId="13BDBBA2" w:rsidR="007F1AD0" w:rsidRDefault="002137CB" w:rsidP="006E0D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Apmācības p</w:t>
      </w:r>
      <w:r w:rsidR="007F1AD0" w:rsidRPr="007F1AD0">
        <w:rPr>
          <w:b/>
          <w:sz w:val="28"/>
          <w:szCs w:val="28"/>
        </w:rPr>
        <w:t xml:space="preserve">rogramma </w:t>
      </w:r>
      <w:r w:rsidR="006E0D7F">
        <w:rPr>
          <w:b/>
          <w:sz w:val="28"/>
          <w:szCs w:val="28"/>
        </w:rPr>
        <w:t>"</w:t>
      </w:r>
      <w:r w:rsidR="007F1AD0" w:rsidRPr="007F1AD0">
        <w:rPr>
          <w:b/>
          <w:sz w:val="28"/>
          <w:szCs w:val="28"/>
        </w:rPr>
        <w:t>Grūtniecības mākslīgas pārtraukšanas gaita, riski</w:t>
      </w:r>
      <w:r w:rsidR="00C163CA">
        <w:rPr>
          <w:b/>
          <w:sz w:val="28"/>
          <w:szCs w:val="28"/>
        </w:rPr>
        <w:t xml:space="preserve">, </w:t>
      </w:r>
      <w:r w:rsidR="00221E66" w:rsidRPr="0068585D">
        <w:rPr>
          <w:b/>
          <w:sz w:val="28"/>
          <w:szCs w:val="28"/>
        </w:rPr>
        <w:t>pieejamais atbalsts</w:t>
      </w:r>
      <w:r w:rsidR="007F1AD0" w:rsidRPr="0068585D">
        <w:rPr>
          <w:b/>
          <w:sz w:val="28"/>
          <w:szCs w:val="28"/>
        </w:rPr>
        <w:t xml:space="preserve"> </w:t>
      </w:r>
      <w:r w:rsidR="007F1AD0" w:rsidRPr="007F1AD0">
        <w:rPr>
          <w:b/>
          <w:sz w:val="28"/>
          <w:szCs w:val="28"/>
        </w:rPr>
        <w:t>un alternatīv</w:t>
      </w:r>
      <w:r w:rsidR="00221E66">
        <w:rPr>
          <w:b/>
          <w:sz w:val="28"/>
          <w:szCs w:val="28"/>
        </w:rPr>
        <w:t>a</w:t>
      </w:r>
      <w:r w:rsidR="007F1AD0" w:rsidRPr="007F1AD0">
        <w:rPr>
          <w:b/>
          <w:sz w:val="28"/>
          <w:szCs w:val="28"/>
        </w:rPr>
        <w:t>s izvēles grūtniecei, kura vēlas mākslīgi pārtraukt grūtniecību</w:t>
      </w:r>
      <w:r w:rsidR="006E0D7F" w:rsidRPr="00EB7CA9">
        <w:rPr>
          <w:b/>
          <w:sz w:val="28"/>
          <w:szCs w:val="28"/>
        </w:rPr>
        <w:t>"</w:t>
      </w:r>
    </w:p>
    <w:p w14:paraId="12AE1296" w14:textId="77777777" w:rsidR="007F1AD0" w:rsidRPr="007F1AD0" w:rsidRDefault="007F1AD0" w:rsidP="006E0D7F">
      <w:pPr>
        <w:jc w:val="center"/>
        <w:rPr>
          <w:sz w:val="28"/>
          <w:szCs w:val="28"/>
        </w:rPr>
      </w:pPr>
    </w:p>
    <w:p w14:paraId="3B0BBB31" w14:textId="77777777" w:rsidR="007F1AD0" w:rsidRDefault="007F1AD0" w:rsidP="002137CB">
      <w:pPr>
        <w:ind w:firstLine="709"/>
        <w:jc w:val="both"/>
        <w:rPr>
          <w:sz w:val="28"/>
          <w:szCs w:val="28"/>
        </w:rPr>
      </w:pPr>
      <w:r w:rsidRPr="007F1AD0">
        <w:rPr>
          <w:sz w:val="28"/>
          <w:szCs w:val="28"/>
        </w:rPr>
        <w:t>Mērķis: informēt sievieti par grūtniecības mākslīgas pārtraukšanas gaitu, riskiem</w:t>
      </w:r>
      <w:r w:rsidR="005516B7">
        <w:rPr>
          <w:sz w:val="28"/>
          <w:szCs w:val="28"/>
        </w:rPr>
        <w:t xml:space="preserve">, </w:t>
      </w:r>
      <w:r w:rsidR="005516B7" w:rsidRPr="0068585D">
        <w:rPr>
          <w:sz w:val="28"/>
          <w:szCs w:val="28"/>
        </w:rPr>
        <w:t>pieejamo atbalstu</w:t>
      </w:r>
      <w:r w:rsidRPr="0068585D">
        <w:rPr>
          <w:sz w:val="28"/>
          <w:szCs w:val="28"/>
        </w:rPr>
        <w:t xml:space="preserve"> </w:t>
      </w:r>
      <w:r w:rsidRPr="007F1AD0">
        <w:rPr>
          <w:sz w:val="28"/>
          <w:szCs w:val="28"/>
        </w:rPr>
        <w:t>un grūtniecības mākslīgas pārtraukšanas alternatīvām izvēlēm</w:t>
      </w:r>
      <w:r w:rsidR="0059047B">
        <w:rPr>
          <w:sz w:val="28"/>
          <w:szCs w:val="28"/>
        </w:rPr>
        <w:t>.</w:t>
      </w:r>
      <w:r w:rsidRPr="007F1AD0">
        <w:rPr>
          <w:sz w:val="28"/>
          <w:szCs w:val="28"/>
        </w:rPr>
        <w:t xml:space="preserve"> </w:t>
      </w:r>
    </w:p>
    <w:p w14:paraId="4C191134" w14:textId="77777777" w:rsidR="002F5002" w:rsidRPr="007F1AD0" w:rsidRDefault="002F5002" w:rsidP="006E0D7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6596"/>
        <w:gridCol w:w="1476"/>
      </w:tblGrid>
      <w:tr w:rsidR="002137CB" w:rsidRPr="007F1AD0" w14:paraId="440F0FDE" w14:textId="77777777" w:rsidTr="002137CB">
        <w:tc>
          <w:tcPr>
            <w:tcW w:w="990" w:type="dxa"/>
            <w:vAlign w:val="center"/>
          </w:tcPr>
          <w:p w14:paraId="7DD55E90" w14:textId="72F48E0C" w:rsidR="002137CB" w:rsidRDefault="002137CB" w:rsidP="002137CB">
            <w:pPr>
              <w:jc w:val="center"/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Nr.</w:t>
            </w:r>
          </w:p>
          <w:p w14:paraId="78B5DFE3" w14:textId="596A9F6E" w:rsidR="002137CB" w:rsidRPr="007F1AD0" w:rsidRDefault="002137CB" w:rsidP="002137C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p. k.</w:t>
            </w:r>
          </w:p>
        </w:tc>
        <w:tc>
          <w:tcPr>
            <w:tcW w:w="6688" w:type="dxa"/>
            <w:vAlign w:val="center"/>
          </w:tcPr>
          <w:p w14:paraId="63EE751B" w14:textId="3A975DCE" w:rsidR="002137CB" w:rsidRPr="002137CB" w:rsidRDefault="002137CB" w:rsidP="002137C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Tēma/</w:t>
            </w:r>
            <w:proofErr w:type="spellStart"/>
            <w:r>
              <w:rPr>
                <w:sz w:val="28"/>
                <w:szCs w:val="28"/>
                <w:lang w:val="lv-LV"/>
              </w:rPr>
              <w:t>a</w:t>
            </w:r>
            <w:r w:rsidRPr="002137CB">
              <w:rPr>
                <w:sz w:val="28"/>
                <w:szCs w:val="28"/>
                <w:lang w:val="lv-LV"/>
              </w:rPr>
              <w:t>pakštēma</w:t>
            </w:r>
            <w:proofErr w:type="spellEnd"/>
          </w:p>
        </w:tc>
        <w:tc>
          <w:tcPr>
            <w:tcW w:w="1383" w:type="dxa"/>
            <w:vAlign w:val="center"/>
          </w:tcPr>
          <w:p w14:paraId="4E0F8285" w14:textId="78C6E752" w:rsidR="002137CB" w:rsidRPr="007F1AD0" w:rsidRDefault="002137CB" w:rsidP="00EB7CA9">
            <w:pPr>
              <w:jc w:val="center"/>
              <w:rPr>
                <w:sz w:val="28"/>
                <w:szCs w:val="28"/>
                <w:lang w:val="lv-LV"/>
              </w:rPr>
            </w:pPr>
            <w:r w:rsidRPr="007F1AD0">
              <w:rPr>
                <w:sz w:val="28"/>
                <w:szCs w:val="28"/>
                <w:lang w:val="lv-LV"/>
              </w:rPr>
              <w:t>Apmācīb</w:t>
            </w:r>
            <w:r w:rsidR="00EB7CA9">
              <w:rPr>
                <w:sz w:val="28"/>
                <w:szCs w:val="28"/>
                <w:lang w:val="lv-LV"/>
              </w:rPr>
              <w:t>as</w:t>
            </w:r>
            <w:r w:rsidRPr="007F1AD0">
              <w:rPr>
                <w:sz w:val="28"/>
                <w:szCs w:val="28"/>
                <w:lang w:val="lv-LV"/>
              </w:rPr>
              <w:t xml:space="preserve"> ilgums (min.)</w:t>
            </w:r>
          </w:p>
        </w:tc>
      </w:tr>
      <w:tr w:rsidR="00F457B9" w:rsidRPr="002137CB" w14:paraId="106D1DE2" w14:textId="77777777" w:rsidTr="002137CB">
        <w:tc>
          <w:tcPr>
            <w:tcW w:w="9061" w:type="dxa"/>
            <w:gridSpan w:val="3"/>
          </w:tcPr>
          <w:p w14:paraId="66ACDB7C" w14:textId="5291BEEE" w:rsidR="002F5002" w:rsidRPr="002137CB" w:rsidRDefault="002137CB" w:rsidP="002137CB">
            <w:pPr>
              <w:jc w:val="center"/>
              <w:rPr>
                <w:color w:val="C00000"/>
                <w:sz w:val="28"/>
                <w:szCs w:val="28"/>
                <w:lang w:val="lv-LV"/>
              </w:rPr>
            </w:pPr>
            <w:r w:rsidRPr="002137CB">
              <w:rPr>
                <w:sz w:val="28"/>
                <w:szCs w:val="28"/>
                <w:lang w:val="lv-LV"/>
              </w:rPr>
              <w:t>I </w:t>
            </w:r>
            <w:r w:rsidR="00F457B9" w:rsidRPr="002137CB">
              <w:rPr>
                <w:sz w:val="28"/>
                <w:szCs w:val="28"/>
                <w:lang w:val="lv-LV"/>
              </w:rPr>
              <w:t>daļa</w:t>
            </w:r>
          </w:p>
        </w:tc>
      </w:tr>
      <w:tr w:rsidR="002137CB" w:rsidRPr="002137CB" w14:paraId="12942D15" w14:textId="77777777" w:rsidTr="009B590B">
        <w:tc>
          <w:tcPr>
            <w:tcW w:w="990" w:type="dxa"/>
          </w:tcPr>
          <w:p w14:paraId="452027EA" w14:textId="77777777" w:rsidR="002137CB" w:rsidRPr="002137CB" w:rsidRDefault="002137CB" w:rsidP="00114FDD">
            <w:pPr>
              <w:jc w:val="both"/>
              <w:rPr>
                <w:sz w:val="28"/>
                <w:szCs w:val="28"/>
                <w:lang w:val="lv-LV"/>
              </w:rPr>
            </w:pPr>
            <w:r w:rsidRPr="002137CB">
              <w:rPr>
                <w:sz w:val="28"/>
                <w:szCs w:val="28"/>
                <w:lang w:val="lv-LV"/>
              </w:rPr>
              <w:t xml:space="preserve">1. </w:t>
            </w:r>
          </w:p>
        </w:tc>
        <w:tc>
          <w:tcPr>
            <w:tcW w:w="6688" w:type="dxa"/>
          </w:tcPr>
          <w:p w14:paraId="350A4F9E" w14:textId="4F1C102C" w:rsidR="002137CB" w:rsidRPr="002137CB" w:rsidRDefault="002137CB" w:rsidP="001C64B5">
            <w:pPr>
              <w:rPr>
                <w:color w:val="C00000"/>
                <w:sz w:val="28"/>
                <w:szCs w:val="28"/>
                <w:lang w:val="lv-LV"/>
              </w:rPr>
            </w:pPr>
            <w:r w:rsidRPr="002137CB">
              <w:rPr>
                <w:sz w:val="28"/>
                <w:szCs w:val="28"/>
                <w:lang w:val="lv-LV"/>
              </w:rPr>
              <w:t>Grūtniecības mākslīga pārtraukšana</w:t>
            </w:r>
          </w:p>
        </w:tc>
        <w:tc>
          <w:tcPr>
            <w:tcW w:w="1383" w:type="dxa"/>
          </w:tcPr>
          <w:p w14:paraId="679D24A8" w14:textId="77777777" w:rsidR="002137CB" w:rsidRPr="002137CB" w:rsidRDefault="002137CB" w:rsidP="001C64B5">
            <w:pPr>
              <w:rPr>
                <w:sz w:val="28"/>
                <w:szCs w:val="28"/>
                <w:lang w:val="lv-LV"/>
              </w:rPr>
            </w:pPr>
            <w:r w:rsidRPr="002137CB">
              <w:rPr>
                <w:sz w:val="28"/>
                <w:szCs w:val="28"/>
                <w:lang w:val="lv-LV"/>
              </w:rPr>
              <w:t>25 min.</w:t>
            </w:r>
          </w:p>
        </w:tc>
      </w:tr>
      <w:tr w:rsidR="002137CB" w:rsidRPr="002137CB" w14:paraId="6FD81BB7" w14:textId="77777777" w:rsidTr="004B4F37">
        <w:tc>
          <w:tcPr>
            <w:tcW w:w="990" w:type="dxa"/>
          </w:tcPr>
          <w:p w14:paraId="59922F42" w14:textId="77777777" w:rsidR="002137CB" w:rsidRPr="002137CB" w:rsidRDefault="002137CB" w:rsidP="00114FDD">
            <w:pPr>
              <w:jc w:val="both"/>
              <w:rPr>
                <w:sz w:val="28"/>
                <w:szCs w:val="28"/>
                <w:lang w:val="lv-LV"/>
              </w:rPr>
            </w:pPr>
            <w:r w:rsidRPr="002137CB">
              <w:rPr>
                <w:sz w:val="28"/>
                <w:szCs w:val="28"/>
                <w:lang w:val="lv-LV"/>
              </w:rPr>
              <w:t>1.1.</w:t>
            </w:r>
          </w:p>
        </w:tc>
        <w:tc>
          <w:tcPr>
            <w:tcW w:w="8071" w:type="dxa"/>
            <w:gridSpan w:val="2"/>
          </w:tcPr>
          <w:p w14:paraId="601A666C" w14:textId="5FF3FA0B" w:rsidR="002137CB" w:rsidRPr="002137CB" w:rsidRDefault="00AF1514" w:rsidP="001C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m</w:t>
            </w:r>
            <w:r w:rsidR="002137CB" w:rsidRPr="002137CB">
              <w:rPr>
                <w:sz w:val="28"/>
                <w:szCs w:val="28"/>
                <w:lang w:val="lv-LV"/>
              </w:rPr>
              <w:t>edikamentozs aborts, norise, riski</w:t>
            </w:r>
          </w:p>
        </w:tc>
      </w:tr>
      <w:tr w:rsidR="002137CB" w:rsidRPr="002137CB" w14:paraId="240F398A" w14:textId="77777777" w:rsidTr="00131EAE">
        <w:tc>
          <w:tcPr>
            <w:tcW w:w="990" w:type="dxa"/>
          </w:tcPr>
          <w:p w14:paraId="50AC3D8E" w14:textId="77777777" w:rsidR="002137CB" w:rsidRPr="002137CB" w:rsidRDefault="002137CB" w:rsidP="00114FDD">
            <w:pPr>
              <w:jc w:val="both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1.2.</w:t>
            </w:r>
          </w:p>
        </w:tc>
        <w:tc>
          <w:tcPr>
            <w:tcW w:w="8071" w:type="dxa"/>
            <w:gridSpan w:val="2"/>
          </w:tcPr>
          <w:p w14:paraId="2FDBF33D" w14:textId="1213346D" w:rsidR="002137CB" w:rsidRPr="002137CB" w:rsidRDefault="00AF1514" w:rsidP="001C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ķ</w:t>
            </w:r>
            <w:r w:rsidR="002137CB" w:rsidRPr="002137CB">
              <w:rPr>
                <w:sz w:val="28"/>
                <w:szCs w:val="28"/>
                <w:lang w:val="lv-LV"/>
              </w:rPr>
              <w:t>irurģisks aborts – norise, riski</w:t>
            </w:r>
          </w:p>
        </w:tc>
      </w:tr>
      <w:tr w:rsidR="002137CB" w:rsidRPr="002137CB" w14:paraId="170FB931" w14:textId="77777777" w:rsidTr="005E2F52">
        <w:tc>
          <w:tcPr>
            <w:tcW w:w="990" w:type="dxa"/>
          </w:tcPr>
          <w:p w14:paraId="771F1675" w14:textId="77777777" w:rsidR="002137CB" w:rsidRPr="002137CB" w:rsidRDefault="002137CB" w:rsidP="00114FDD">
            <w:pPr>
              <w:jc w:val="both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688" w:type="dxa"/>
          </w:tcPr>
          <w:p w14:paraId="5EC5A593" w14:textId="163BD493" w:rsidR="002137CB" w:rsidRPr="002137CB" w:rsidRDefault="002137CB" w:rsidP="001C64B5">
            <w:pPr>
              <w:rPr>
                <w:color w:val="C00000"/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Kontracepcija</w:t>
            </w:r>
          </w:p>
        </w:tc>
        <w:tc>
          <w:tcPr>
            <w:tcW w:w="1383" w:type="dxa"/>
          </w:tcPr>
          <w:p w14:paraId="5F6DEC51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35 min.</w:t>
            </w:r>
          </w:p>
        </w:tc>
      </w:tr>
      <w:tr w:rsidR="002137CB" w:rsidRPr="002137CB" w14:paraId="2ACA2634" w14:textId="77777777" w:rsidTr="00880E2F">
        <w:tc>
          <w:tcPr>
            <w:tcW w:w="990" w:type="dxa"/>
          </w:tcPr>
          <w:p w14:paraId="51405781" w14:textId="77777777" w:rsidR="002137CB" w:rsidRPr="002137CB" w:rsidRDefault="002137CB" w:rsidP="00114FDD">
            <w:pPr>
              <w:jc w:val="both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2.1.</w:t>
            </w:r>
          </w:p>
        </w:tc>
        <w:tc>
          <w:tcPr>
            <w:tcW w:w="8071" w:type="dxa"/>
            <w:gridSpan w:val="2"/>
          </w:tcPr>
          <w:p w14:paraId="6B9413D8" w14:textId="3EC25D41" w:rsidR="002137CB" w:rsidRPr="002137CB" w:rsidRDefault="00AF1514" w:rsidP="001C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m</w:t>
            </w:r>
            <w:r w:rsidR="002137CB" w:rsidRPr="002137CB">
              <w:rPr>
                <w:sz w:val="28"/>
                <w:szCs w:val="28"/>
                <w:lang w:val="lv-LV"/>
              </w:rPr>
              <w:t>etodes (</w:t>
            </w:r>
            <w:proofErr w:type="spellStart"/>
            <w:r w:rsidR="002137CB" w:rsidRPr="002137CB">
              <w:rPr>
                <w:sz w:val="28"/>
                <w:szCs w:val="28"/>
                <w:lang w:val="lv-LV"/>
              </w:rPr>
              <w:t>intrauterīnā</w:t>
            </w:r>
            <w:proofErr w:type="spellEnd"/>
            <w:r w:rsidR="002137CB" w:rsidRPr="002137CB">
              <w:rPr>
                <w:sz w:val="28"/>
                <w:szCs w:val="28"/>
                <w:lang w:val="lv-LV"/>
              </w:rPr>
              <w:t xml:space="preserve"> ko</w:t>
            </w:r>
            <w:r w:rsidR="00EB7CA9">
              <w:rPr>
                <w:sz w:val="28"/>
                <w:szCs w:val="28"/>
                <w:lang w:val="lv-LV"/>
              </w:rPr>
              <w:t>n</w:t>
            </w:r>
            <w:r w:rsidR="002137CB" w:rsidRPr="002137CB">
              <w:rPr>
                <w:sz w:val="28"/>
                <w:szCs w:val="28"/>
                <w:lang w:val="lv-LV"/>
              </w:rPr>
              <w:t>tracepcija, hormonālā kontracepcija, ķirurģiskā kontracepcija, barjermetodes, uz auglības apzināšanu balstītas metodes u.</w:t>
            </w:r>
            <w:r>
              <w:rPr>
                <w:sz w:val="28"/>
                <w:szCs w:val="28"/>
                <w:lang w:val="lv-LV"/>
              </w:rPr>
              <w:t> </w:t>
            </w:r>
            <w:r w:rsidR="002137CB" w:rsidRPr="002137CB">
              <w:rPr>
                <w:sz w:val="28"/>
                <w:szCs w:val="28"/>
                <w:lang w:val="lv-LV"/>
              </w:rPr>
              <w:t>c.)</w:t>
            </w:r>
          </w:p>
        </w:tc>
      </w:tr>
      <w:tr w:rsidR="002137CB" w:rsidRPr="002137CB" w14:paraId="4EE69814" w14:textId="77777777" w:rsidTr="00742B3A">
        <w:tc>
          <w:tcPr>
            <w:tcW w:w="990" w:type="dxa"/>
          </w:tcPr>
          <w:p w14:paraId="28285F8D" w14:textId="77777777" w:rsidR="002137CB" w:rsidRPr="002137CB" w:rsidRDefault="002137CB" w:rsidP="00114FDD">
            <w:pPr>
              <w:jc w:val="both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2.2.</w:t>
            </w:r>
          </w:p>
        </w:tc>
        <w:tc>
          <w:tcPr>
            <w:tcW w:w="8071" w:type="dxa"/>
            <w:gridSpan w:val="2"/>
          </w:tcPr>
          <w:p w14:paraId="4B8BD7E7" w14:textId="4BEFA15B" w:rsidR="002137CB" w:rsidRPr="002137CB" w:rsidRDefault="00AF1514" w:rsidP="001C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k</w:t>
            </w:r>
            <w:r w:rsidR="002137CB" w:rsidRPr="002137CB">
              <w:rPr>
                <w:sz w:val="28"/>
                <w:szCs w:val="28"/>
                <w:lang w:val="lv-LV"/>
              </w:rPr>
              <w:t>ontracepcijas uzsākšana pēc ķirurģiskas un medikamentozas grūtniecības pārtraukšanas</w:t>
            </w:r>
          </w:p>
        </w:tc>
      </w:tr>
      <w:tr w:rsidR="002137CB" w:rsidRPr="002137CB" w14:paraId="52D0D91D" w14:textId="77777777" w:rsidTr="007501FA">
        <w:tc>
          <w:tcPr>
            <w:tcW w:w="990" w:type="dxa"/>
          </w:tcPr>
          <w:p w14:paraId="7F6504F6" w14:textId="77777777" w:rsidR="002137CB" w:rsidRPr="002137CB" w:rsidRDefault="002137CB" w:rsidP="00114FDD">
            <w:pPr>
              <w:jc w:val="both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3.</w:t>
            </w:r>
          </w:p>
        </w:tc>
        <w:tc>
          <w:tcPr>
            <w:tcW w:w="6688" w:type="dxa"/>
          </w:tcPr>
          <w:p w14:paraId="7B65E7C8" w14:textId="10F4D60D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Ārstniecības personas rīcība gadījumā, ja paciente ir HIV</w:t>
            </w:r>
            <w:r w:rsidRPr="002137CB">
              <w:rPr>
                <w:rFonts w:ascii="Rockwell" w:hAnsi="Rockwell"/>
                <w:sz w:val="28"/>
                <w:szCs w:val="28"/>
                <w:lang w:val="lv-LV"/>
              </w:rPr>
              <w:t>*</w:t>
            </w:r>
            <w:r w:rsidRPr="002137CB">
              <w:rPr>
                <w:sz w:val="28"/>
                <w:szCs w:val="28"/>
                <w:lang w:val="lv-LV"/>
              </w:rPr>
              <w:t xml:space="preserve"> inficēta</w:t>
            </w:r>
          </w:p>
        </w:tc>
        <w:tc>
          <w:tcPr>
            <w:tcW w:w="1383" w:type="dxa"/>
          </w:tcPr>
          <w:p w14:paraId="0F79E848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20 min.</w:t>
            </w:r>
          </w:p>
        </w:tc>
      </w:tr>
      <w:tr w:rsidR="002137CB" w:rsidRPr="002137CB" w14:paraId="59637781" w14:textId="77777777" w:rsidTr="00217D9E">
        <w:tc>
          <w:tcPr>
            <w:tcW w:w="990" w:type="dxa"/>
          </w:tcPr>
          <w:p w14:paraId="648C2DBD" w14:textId="0E7994AB" w:rsidR="002137CB" w:rsidRPr="002137CB" w:rsidRDefault="002137CB" w:rsidP="00114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071" w:type="dxa"/>
            <w:gridSpan w:val="2"/>
          </w:tcPr>
          <w:p w14:paraId="2FF4B228" w14:textId="5B3ABCE5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HIV inficētas grūtnieces tiesības saņemt valsts apmaksātus dzemdību palīdzības pakalpojumus, HIV vertikālās transmisijas iespējamā novēršana</w:t>
            </w:r>
          </w:p>
        </w:tc>
      </w:tr>
      <w:tr w:rsidR="0068585D" w:rsidRPr="002137CB" w14:paraId="2CE491E5" w14:textId="77777777" w:rsidTr="002137CB">
        <w:tc>
          <w:tcPr>
            <w:tcW w:w="9061" w:type="dxa"/>
            <w:gridSpan w:val="3"/>
          </w:tcPr>
          <w:p w14:paraId="64AF1C7B" w14:textId="6EAD26E3" w:rsidR="00D37000" w:rsidRPr="002137CB" w:rsidRDefault="002137CB" w:rsidP="002137CB">
            <w:pPr>
              <w:jc w:val="center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II </w:t>
            </w:r>
            <w:r w:rsidR="00D37000" w:rsidRPr="002137CB">
              <w:rPr>
                <w:sz w:val="28"/>
                <w:szCs w:val="28"/>
                <w:lang w:val="lv-LV"/>
              </w:rPr>
              <w:t>daļa</w:t>
            </w:r>
          </w:p>
        </w:tc>
      </w:tr>
      <w:tr w:rsidR="002137CB" w:rsidRPr="002137CB" w14:paraId="4818B062" w14:textId="77777777" w:rsidTr="00705F73">
        <w:tc>
          <w:tcPr>
            <w:tcW w:w="990" w:type="dxa"/>
          </w:tcPr>
          <w:p w14:paraId="57BDD7A8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4.</w:t>
            </w:r>
          </w:p>
        </w:tc>
        <w:tc>
          <w:tcPr>
            <w:tcW w:w="6688" w:type="dxa"/>
          </w:tcPr>
          <w:p w14:paraId="10F901B4" w14:textId="7BF3982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Grūtniecības mākslīgas pārtraukšanas tiesiskie aspekti</w:t>
            </w:r>
          </w:p>
        </w:tc>
        <w:tc>
          <w:tcPr>
            <w:tcW w:w="1383" w:type="dxa"/>
          </w:tcPr>
          <w:p w14:paraId="3BC322BE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35 min.</w:t>
            </w:r>
          </w:p>
        </w:tc>
      </w:tr>
      <w:tr w:rsidR="002137CB" w:rsidRPr="002137CB" w14:paraId="2122925B" w14:textId="77777777" w:rsidTr="003C191A">
        <w:tc>
          <w:tcPr>
            <w:tcW w:w="990" w:type="dxa"/>
          </w:tcPr>
          <w:p w14:paraId="763385E0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5.</w:t>
            </w:r>
          </w:p>
        </w:tc>
        <w:tc>
          <w:tcPr>
            <w:tcW w:w="6688" w:type="dxa"/>
          </w:tcPr>
          <w:p w14:paraId="76DEFD72" w14:textId="29C87F16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Grūtniecības mākslīgas pārtraukšanas psihoemocionālie aspekti</w:t>
            </w:r>
          </w:p>
        </w:tc>
        <w:tc>
          <w:tcPr>
            <w:tcW w:w="1383" w:type="dxa"/>
          </w:tcPr>
          <w:p w14:paraId="63ADE477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35 min.</w:t>
            </w:r>
          </w:p>
        </w:tc>
      </w:tr>
      <w:tr w:rsidR="002137CB" w:rsidRPr="002137CB" w14:paraId="77967475" w14:textId="77777777" w:rsidTr="00183316">
        <w:tc>
          <w:tcPr>
            <w:tcW w:w="990" w:type="dxa"/>
          </w:tcPr>
          <w:p w14:paraId="465580D4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6.</w:t>
            </w:r>
          </w:p>
        </w:tc>
        <w:tc>
          <w:tcPr>
            <w:tcW w:w="6688" w:type="dxa"/>
          </w:tcPr>
          <w:p w14:paraId="73A92DAA" w14:textId="7AAC9657" w:rsidR="002137CB" w:rsidRPr="002137CB" w:rsidRDefault="002137CB" w:rsidP="002137CB">
            <w:pPr>
              <w:jc w:val="both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Komunikācija ar pacienti</w:t>
            </w:r>
          </w:p>
        </w:tc>
        <w:tc>
          <w:tcPr>
            <w:tcW w:w="1383" w:type="dxa"/>
          </w:tcPr>
          <w:p w14:paraId="3C49D5A8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30 min.</w:t>
            </w:r>
          </w:p>
        </w:tc>
      </w:tr>
      <w:tr w:rsidR="002137CB" w:rsidRPr="002137CB" w14:paraId="4A2E2AE2" w14:textId="77777777" w:rsidTr="00EB4BA6">
        <w:tc>
          <w:tcPr>
            <w:tcW w:w="990" w:type="dxa"/>
          </w:tcPr>
          <w:p w14:paraId="61FE91F5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6.1.</w:t>
            </w:r>
          </w:p>
        </w:tc>
        <w:tc>
          <w:tcPr>
            <w:tcW w:w="8071" w:type="dxa"/>
            <w:gridSpan w:val="2"/>
          </w:tcPr>
          <w:p w14:paraId="4F63FEAE" w14:textId="0ABD03BF" w:rsidR="002137CB" w:rsidRPr="002137CB" w:rsidRDefault="00AF1514" w:rsidP="001C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s</w:t>
            </w:r>
            <w:r w:rsidR="002137CB" w:rsidRPr="002137CB">
              <w:rPr>
                <w:sz w:val="28"/>
                <w:szCs w:val="28"/>
                <w:lang w:val="lv-LV"/>
              </w:rPr>
              <w:t>arunas gaita un pacientes psihoemocionālā stāvokļa novērtēšana</w:t>
            </w:r>
          </w:p>
        </w:tc>
      </w:tr>
      <w:tr w:rsidR="002137CB" w:rsidRPr="002137CB" w14:paraId="23EA473D" w14:textId="77777777" w:rsidTr="00526C5B">
        <w:tc>
          <w:tcPr>
            <w:tcW w:w="990" w:type="dxa"/>
          </w:tcPr>
          <w:p w14:paraId="682FF97D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6.2.</w:t>
            </w:r>
          </w:p>
        </w:tc>
        <w:tc>
          <w:tcPr>
            <w:tcW w:w="8071" w:type="dxa"/>
            <w:gridSpan w:val="2"/>
          </w:tcPr>
          <w:p w14:paraId="143A8418" w14:textId="6DA5F416" w:rsidR="002137CB" w:rsidRPr="002137CB" w:rsidRDefault="00AF1514" w:rsidP="00AF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p</w:t>
            </w:r>
            <w:r w:rsidR="002137CB" w:rsidRPr="002137CB">
              <w:rPr>
                <w:sz w:val="28"/>
                <w:szCs w:val="28"/>
                <w:lang w:val="lv-LV"/>
              </w:rPr>
              <w:t>acientes motivācij</w:t>
            </w:r>
            <w:r>
              <w:rPr>
                <w:sz w:val="28"/>
                <w:szCs w:val="28"/>
                <w:lang w:val="lv-LV"/>
              </w:rPr>
              <w:t>u</w:t>
            </w:r>
            <w:r w:rsidR="002137CB" w:rsidRPr="002137CB">
              <w:rPr>
                <w:sz w:val="28"/>
                <w:szCs w:val="28"/>
                <w:lang w:val="lv-LV"/>
              </w:rPr>
              <w:t xml:space="preserve"> ietekmējošo faktoru noskaidrošana</w:t>
            </w:r>
          </w:p>
        </w:tc>
      </w:tr>
      <w:tr w:rsidR="002137CB" w:rsidRPr="002137CB" w14:paraId="7C2D1664" w14:textId="77777777" w:rsidTr="00775E53">
        <w:tc>
          <w:tcPr>
            <w:tcW w:w="990" w:type="dxa"/>
          </w:tcPr>
          <w:p w14:paraId="6DBBC3AD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6.3.</w:t>
            </w:r>
          </w:p>
        </w:tc>
        <w:tc>
          <w:tcPr>
            <w:tcW w:w="8071" w:type="dxa"/>
            <w:gridSpan w:val="2"/>
          </w:tcPr>
          <w:p w14:paraId="70B8CA12" w14:textId="7F6B915D" w:rsidR="002137CB" w:rsidRPr="002137CB" w:rsidRDefault="00AF1514" w:rsidP="001C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n</w:t>
            </w:r>
            <w:r w:rsidR="002137CB" w:rsidRPr="002137CB">
              <w:rPr>
                <w:sz w:val="28"/>
                <w:szCs w:val="28"/>
                <w:lang w:val="lv-LV"/>
              </w:rPr>
              <w:t>epieciešamā atbalsta sniegšana un pacientes motivēšana pieņemt patstāvīgu lēmumu</w:t>
            </w:r>
          </w:p>
        </w:tc>
      </w:tr>
      <w:tr w:rsidR="002137CB" w:rsidRPr="002137CB" w14:paraId="08D61CDA" w14:textId="77777777" w:rsidTr="00205E39">
        <w:tc>
          <w:tcPr>
            <w:tcW w:w="990" w:type="dxa"/>
          </w:tcPr>
          <w:p w14:paraId="68C0E2DA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7.</w:t>
            </w:r>
          </w:p>
        </w:tc>
        <w:tc>
          <w:tcPr>
            <w:tcW w:w="6688" w:type="dxa"/>
          </w:tcPr>
          <w:p w14:paraId="5FD7CA12" w14:textId="5D6AB5F0" w:rsidR="002137CB" w:rsidRPr="002137CB" w:rsidRDefault="002137CB" w:rsidP="002137CB">
            <w:pPr>
              <w:jc w:val="both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Valsts apmaksāta grūtniecības pārtraukšana</w:t>
            </w:r>
          </w:p>
        </w:tc>
        <w:tc>
          <w:tcPr>
            <w:tcW w:w="1383" w:type="dxa"/>
          </w:tcPr>
          <w:p w14:paraId="74700754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30 min.</w:t>
            </w:r>
          </w:p>
        </w:tc>
      </w:tr>
      <w:tr w:rsidR="002137CB" w:rsidRPr="002137CB" w14:paraId="1AB6FE2C" w14:textId="77777777" w:rsidTr="008C56CC">
        <w:tc>
          <w:tcPr>
            <w:tcW w:w="990" w:type="dxa"/>
          </w:tcPr>
          <w:p w14:paraId="191D8A13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7.1.</w:t>
            </w:r>
          </w:p>
        </w:tc>
        <w:tc>
          <w:tcPr>
            <w:tcW w:w="8071" w:type="dxa"/>
            <w:gridSpan w:val="2"/>
          </w:tcPr>
          <w:p w14:paraId="2978CF57" w14:textId="18B7FF12" w:rsidR="002137CB" w:rsidRPr="002137CB" w:rsidRDefault="00AF1514" w:rsidP="00213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g</w:t>
            </w:r>
            <w:r w:rsidR="002137CB" w:rsidRPr="002137CB">
              <w:rPr>
                <w:sz w:val="28"/>
                <w:szCs w:val="28"/>
                <w:lang w:val="lv-LV"/>
              </w:rPr>
              <w:t xml:space="preserve">rūtniecības pārtraukšana medicīnisku indikāciju dēļ vai gadījumā, </w:t>
            </w:r>
            <w:r w:rsidR="002137CB">
              <w:rPr>
                <w:sz w:val="28"/>
                <w:szCs w:val="28"/>
                <w:lang w:val="lv-LV"/>
              </w:rPr>
              <w:t>ja</w:t>
            </w:r>
            <w:r w:rsidR="002137CB" w:rsidRPr="002137CB">
              <w:rPr>
                <w:sz w:val="28"/>
                <w:szCs w:val="28"/>
                <w:lang w:val="lv-LV"/>
              </w:rPr>
              <w:t xml:space="preserve"> tā iestājusies</w:t>
            </w:r>
            <w:r w:rsidR="002137CB">
              <w:rPr>
                <w:sz w:val="28"/>
                <w:szCs w:val="28"/>
                <w:lang w:val="lv-LV"/>
              </w:rPr>
              <w:t xml:space="preserve"> pēc</w:t>
            </w:r>
            <w:r w:rsidR="002137CB" w:rsidRPr="002137CB">
              <w:rPr>
                <w:sz w:val="28"/>
                <w:szCs w:val="28"/>
                <w:lang w:val="lv-LV"/>
              </w:rPr>
              <w:t xml:space="preserve"> izvarošanas </w:t>
            </w:r>
          </w:p>
        </w:tc>
      </w:tr>
      <w:tr w:rsidR="002137CB" w:rsidRPr="002137CB" w14:paraId="0DAD30C0" w14:textId="77777777" w:rsidTr="00C0026C">
        <w:tc>
          <w:tcPr>
            <w:tcW w:w="990" w:type="dxa"/>
          </w:tcPr>
          <w:p w14:paraId="79418EFC" w14:textId="77777777" w:rsidR="002137CB" w:rsidRPr="002137CB" w:rsidRDefault="002137CB" w:rsidP="00114FDD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8071" w:type="dxa"/>
            <w:gridSpan w:val="2"/>
          </w:tcPr>
          <w:p w14:paraId="6D87CC15" w14:textId="2211B413" w:rsidR="002137CB" w:rsidRPr="002137CB" w:rsidRDefault="00AF1514" w:rsidP="00AF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g</w:t>
            </w:r>
            <w:r w:rsidR="002137CB" w:rsidRPr="002137CB">
              <w:rPr>
                <w:sz w:val="28"/>
                <w:szCs w:val="28"/>
                <w:lang w:val="lv-LV"/>
              </w:rPr>
              <w:t>rūtniecības pārtraukšana pacientei, kura ir jaunāka par 16</w:t>
            </w:r>
            <w:r>
              <w:rPr>
                <w:sz w:val="28"/>
                <w:szCs w:val="28"/>
                <w:lang w:val="lv-LV"/>
              </w:rPr>
              <w:t> </w:t>
            </w:r>
            <w:r w:rsidR="002137CB" w:rsidRPr="002137CB">
              <w:rPr>
                <w:sz w:val="28"/>
                <w:szCs w:val="28"/>
                <w:lang w:val="lv-LV"/>
              </w:rPr>
              <w:t>gadiem (tai skaitā nepieciešamība saņemt likumiskā pārstāvja piekrišanu grūtniecības pārtraukšanai un ārsta pienākums ziņot tiesībaizsardzības iestādēm, ja grūtniecība iestājusies noziedzīga nodarījuma rezultātā, arī gadījum</w:t>
            </w:r>
            <w:r>
              <w:rPr>
                <w:sz w:val="28"/>
                <w:szCs w:val="28"/>
                <w:lang w:val="lv-LV"/>
              </w:rPr>
              <w:t>ā</w:t>
            </w:r>
            <w:r w:rsidR="002137CB" w:rsidRPr="002137CB">
              <w:rPr>
                <w:sz w:val="28"/>
                <w:szCs w:val="28"/>
                <w:lang w:val="lv-LV"/>
              </w:rPr>
              <w:t>, ja gaidāmā bērna tēvs ir pilngadīga persona)</w:t>
            </w:r>
          </w:p>
        </w:tc>
      </w:tr>
      <w:tr w:rsidR="002137CB" w:rsidRPr="002137CB" w14:paraId="226D93E6" w14:textId="77777777" w:rsidTr="002D4517">
        <w:tc>
          <w:tcPr>
            <w:tcW w:w="990" w:type="dxa"/>
          </w:tcPr>
          <w:p w14:paraId="4833F79D" w14:textId="77777777" w:rsidR="002137CB" w:rsidRPr="002137CB" w:rsidRDefault="002137CB" w:rsidP="00C93DEC">
            <w:pPr>
              <w:ind w:left="164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8.</w:t>
            </w:r>
          </w:p>
        </w:tc>
        <w:tc>
          <w:tcPr>
            <w:tcW w:w="6688" w:type="dxa"/>
          </w:tcPr>
          <w:p w14:paraId="32DBE86C" w14:textId="44AC6428" w:rsidR="002137CB" w:rsidRPr="002137CB" w:rsidRDefault="002137CB" w:rsidP="001C64B5">
            <w:pPr>
              <w:rPr>
                <w:sz w:val="28"/>
                <w:szCs w:val="28"/>
                <w:lang w:val="lv-LV"/>
              </w:rPr>
            </w:pPr>
            <w:r w:rsidRPr="002137CB">
              <w:rPr>
                <w:sz w:val="28"/>
                <w:szCs w:val="28"/>
                <w:lang w:val="lv-LV"/>
              </w:rPr>
              <w:t>Pašvaldību, biedrību un nodibinājumu sniegtie pakalpojumi un palīdzība</w:t>
            </w:r>
          </w:p>
        </w:tc>
        <w:tc>
          <w:tcPr>
            <w:tcW w:w="1383" w:type="dxa"/>
          </w:tcPr>
          <w:p w14:paraId="397040AA" w14:textId="77777777" w:rsidR="002137CB" w:rsidRPr="002137CB" w:rsidRDefault="002137CB" w:rsidP="001C64B5">
            <w:pPr>
              <w:rPr>
                <w:sz w:val="28"/>
                <w:szCs w:val="28"/>
                <w:lang w:val="lv-LV"/>
              </w:rPr>
            </w:pPr>
            <w:r w:rsidRPr="002137CB">
              <w:rPr>
                <w:sz w:val="28"/>
                <w:szCs w:val="28"/>
                <w:lang w:val="lv-LV"/>
              </w:rPr>
              <w:t>35 min.</w:t>
            </w:r>
          </w:p>
        </w:tc>
      </w:tr>
      <w:tr w:rsidR="002137CB" w:rsidRPr="002137CB" w14:paraId="01C9015B" w14:textId="77777777" w:rsidTr="005E13E8">
        <w:tc>
          <w:tcPr>
            <w:tcW w:w="990" w:type="dxa"/>
          </w:tcPr>
          <w:p w14:paraId="60CFA5BC" w14:textId="77777777" w:rsidR="002137CB" w:rsidRPr="002137CB" w:rsidRDefault="002137CB" w:rsidP="00071373">
            <w:pPr>
              <w:ind w:left="164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9.</w:t>
            </w:r>
          </w:p>
        </w:tc>
        <w:tc>
          <w:tcPr>
            <w:tcW w:w="6688" w:type="dxa"/>
          </w:tcPr>
          <w:p w14:paraId="7DECE665" w14:textId="3148C1EF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Bērna paternitātes noteikšana un Uzturlīdzekļu garantiju fonda darbība</w:t>
            </w:r>
          </w:p>
        </w:tc>
        <w:tc>
          <w:tcPr>
            <w:tcW w:w="1383" w:type="dxa"/>
          </w:tcPr>
          <w:p w14:paraId="044FBB17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20 min.</w:t>
            </w:r>
          </w:p>
        </w:tc>
      </w:tr>
      <w:tr w:rsidR="002137CB" w:rsidRPr="002137CB" w14:paraId="242BB2F5" w14:textId="77777777" w:rsidTr="0099078F">
        <w:tc>
          <w:tcPr>
            <w:tcW w:w="990" w:type="dxa"/>
          </w:tcPr>
          <w:p w14:paraId="1745A2AE" w14:textId="77777777" w:rsidR="002137CB" w:rsidRPr="002137CB" w:rsidRDefault="002137CB" w:rsidP="002F5002">
            <w:pPr>
              <w:ind w:left="164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10.</w:t>
            </w:r>
          </w:p>
        </w:tc>
        <w:tc>
          <w:tcPr>
            <w:tcW w:w="6688" w:type="dxa"/>
          </w:tcPr>
          <w:p w14:paraId="456EAE0B" w14:textId="09A8465F" w:rsidR="002137CB" w:rsidRPr="002137CB" w:rsidRDefault="002137CB" w:rsidP="00AF1514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Pašvaldību, biedrību un nodibinājumu sniegtā palīdzība no vardarbības cietušaj</w:t>
            </w:r>
            <w:r w:rsidR="00AF1514">
              <w:rPr>
                <w:sz w:val="28"/>
                <w:szCs w:val="28"/>
                <w:lang w:val="lv-LV"/>
              </w:rPr>
              <w:t>ā</w:t>
            </w:r>
            <w:r w:rsidRPr="002137CB">
              <w:rPr>
                <w:sz w:val="28"/>
                <w:szCs w:val="28"/>
                <w:lang w:val="lv-LV"/>
              </w:rPr>
              <w:t>m un sociāli nelabvēlīgos apstākļos nokļuvušām sievietēm</w:t>
            </w:r>
          </w:p>
        </w:tc>
        <w:tc>
          <w:tcPr>
            <w:tcW w:w="1383" w:type="dxa"/>
          </w:tcPr>
          <w:p w14:paraId="4217BFF3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30 min.</w:t>
            </w:r>
          </w:p>
        </w:tc>
      </w:tr>
      <w:tr w:rsidR="002137CB" w:rsidRPr="002137CB" w14:paraId="4C00FEFF" w14:textId="77777777" w:rsidTr="00657EC1">
        <w:tc>
          <w:tcPr>
            <w:tcW w:w="990" w:type="dxa"/>
          </w:tcPr>
          <w:p w14:paraId="3B7D2723" w14:textId="77777777" w:rsidR="002137CB" w:rsidRPr="002137CB" w:rsidRDefault="002137CB" w:rsidP="006E0D7F">
            <w:pPr>
              <w:ind w:left="164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11.</w:t>
            </w:r>
          </w:p>
        </w:tc>
        <w:tc>
          <w:tcPr>
            <w:tcW w:w="6688" w:type="dxa"/>
          </w:tcPr>
          <w:p w14:paraId="546A6F39" w14:textId="20592F43" w:rsidR="002137CB" w:rsidRPr="002137CB" w:rsidRDefault="002137CB" w:rsidP="00AF1514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 xml:space="preserve">Iespējas nodot </w:t>
            </w:r>
            <w:r w:rsidR="00AF1514" w:rsidRPr="002137CB">
              <w:rPr>
                <w:sz w:val="28"/>
                <w:szCs w:val="28"/>
                <w:lang w:val="lv-LV"/>
              </w:rPr>
              <w:t xml:space="preserve">bērnu </w:t>
            </w:r>
            <w:r w:rsidRPr="002137CB">
              <w:rPr>
                <w:sz w:val="28"/>
                <w:szCs w:val="28"/>
                <w:lang w:val="lv-LV"/>
              </w:rPr>
              <w:t>adopcijai vai ievietot jaundzimušo glābējsilītē un ārpusģimenes aprūpes iespējas (audžuģimene, aizbildnība)</w:t>
            </w:r>
          </w:p>
        </w:tc>
        <w:tc>
          <w:tcPr>
            <w:tcW w:w="1383" w:type="dxa"/>
          </w:tcPr>
          <w:p w14:paraId="1239BC7F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35 min.</w:t>
            </w:r>
          </w:p>
        </w:tc>
      </w:tr>
      <w:tr w:rsidR="002137CB" w:rsidRPr="002137CB" w14:paraId="7FB01EFB" w14:textId="77777777" w:rsidTr="000D12EE">
        <w:tc>
          <w:tcPr>
            <w:tcW w:w="990" w:type="dxa"/>
          </w:tcPr>
          <w:p w14:paraId="5D435294" w14:textId="77777777" w:rsidR="002137CB" w:rsidRPr="002137CB" w:rsidRDefault="002137CB" w:rsidP="009B4CDA">
            <w:pPr>
              <w:ind w:left="164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12.</w:t>
            </w:r>
          </w:p>
        </w:tc>
        <w:tc>
          <w:tcPr>
            <w:tcW w:w="6688" w:type="dxa"/>
          </w:tcPr>
          <w:p w14:paraId="47440259" w14:textId="64A6D868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  <w:lang w:val="lv-LV"/>
              </w:rPr>
              <w:t>Vardarbība pret sievietēm – atpazīšana un palīdzība</w:t>
            </w:r>
          </w:p>
        </w:tc>
        <w:tc>
          <w:tcPr>
            <w:tcW w:w="1383" w:type="dxa"/>
          </w:tcPr>
          <w:p w14:paraId="171AF184" w14:textId="77777777" w:rsidR="002137CB" w:rsidRPr="002137CB" w:rsidRDefault="002137CB" w:rsidP="001C64B5">
            <w:pPr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30 min.</w:t>
            </w:r>
          </w:p>
        </w:tc>
      </w:tr>
      <w:tr w:rsidR="002137CB" w:rsidRPr="002137CB" w14:paraId="25D185E2" w14:textId="77777777" w:rsidTr="00C2538C">
        <w:tc>
          <w:tcPr>
            <w:tcW w:w="990" w:type="dxa"/>
          </w:tcPr>
          <w:p w14:paraId="22A16EB5" w14:textId="77777777" w:rsidR="002137CB" w:rsidRPr="002137CB" w:rsidRDefault="002137CB" w:rsidP="002F5002">
            <w:pPr>
              <w:ind w:left="164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12.1.</w:t>
            </w:r>
          </w:p>
        </w:tc>
        <w:tc>
          <w:tcPr>
            <w:tcW w:w="8071" w:type="dxa"/>
            <w:gridSpan w:val="2"/>
          </w:tcPr>
          <w:p w14:paraId="00931677" w14:textId="66D3934A" w:rsidR="002137CB" w:rsidRPr="002137CB" w:rsidRDefault="00AF1514" w:rsidP="001C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v-LV"/>
              </w:rPr>
              <w:t>i</w:t>
            </w:r>
            <w:r w:rsidR="002137CB" w:rsidRPr="002137CB">
              <w:rPr>
                <w:sz w:val="28"/>
                <w:szCs w:val="28"/>
                <w:lang w:val="lv-LV"/>
              </w:rPr>
              <w:t>ntīmā partnera vardarbība</w:t>
            </w:r>
          </w:p>
        </w:tc>
      </w:tr>
      <w:tr w:rsidR="002137CB" w:rsidRPr="002137CB" w14:paraId="184902AC" w14:textId="77777777" w:rsidTr="00F54EC6">
        <w:tc>
          <w:tcPr>
            <w:tcW w:w="990" w:type="dxa"/>
          </w:tcPr>
          <w:p w14:paraId="720A00D9" w14:textId="77777777" w:rsidR="002137CB" w:rsidRPr="002137CB" w:rsidRDefault="002137CB" w:rsidP="002F5002">
            <w:pPr>
              <w:ind w:left="164"/>
              <w:rPr>
                <w:sz w:val="28"/>
                <w:szCs w:val="28"/>
              </w:rPr>
            </w:pPr>
            <w:r w:rsidRPr="002137CB">
              <w:rPr>
                <w:sz w:val="28"/>
                <w:szCs w:val="28"/>
              </w:rPr>
              <w:t>12.2.</w:t>
            </w:r>
          </w:p>
        </w:tc>
        <w:tc>
          <w:tcPr>
            <w:tcW w:w="8071" w:type="dxa"/>
            <w:gridSpan w:val="2"/>
          </w:tcPr>
          <w:p w14:paraId="4D06C88F" w14:textId="4F1622F8" w:rsidR="002137CB" w:rsidRPr="002137CB" w:rsidRDefault="00AF1514" w:rsidP="001C64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2137CB" w:rsidRPr="002137CB">
              <w:rPr>
                <w:sz w:val="28"/>
                <w:szCs w:val="28"/>
              </w:rPr>
              <w:t>ilvēktirdzniecība</w:t>
            </w:r>
            <w:proofErr w:type="spellEnd"/>
          </w:p>
        </w:tc>
      </w:tr>
    </w:tbl>
    <w:p w14:paraId="31180802" w14:textId="77777777" w:rsidR="002137CB" w:rsidRDefault="002137CB"/>
    <w:p w14:paraId="43F84977" w14:textId="4ECF42E4" w:rsidR="007F1AD0" w:rsidRPr="002137CB" w:rsidRDefault="002137CB" w:rsidP="002137CB">
      <w:pPr>
        <w:ind w:firstLine="709"/>
      </w:pPr>
      <w:r w:rsidRPr="002137CB">
        <w:t xml:space="preserve">Piezīme. </w:t>
      </w:r>
      <w:r w:rsidR="009B4CDA" w:rsidRPr="002137CB">
        <w:t xml:space="preserve">* </w:t>
      </w:r>
      <w:r w:rsidRPr="002137CB">
        <w:t xml:space="preserve">HIV – </w:t>
      </w:r>
      <w:r w:rsidR="009B4CDA" w:rsidRPr="002137CB">
        <w:t>imūndeficīta vīruss</w:t>
      </w:r>
      <w:r>
        <w:t>.</w:t>
      </w:r>
    </w:p>
    <w:p w14:paraId="272730ED" w14:textId="77777777" w:rsidR="007F1AD0" w:rsidRPr="002137CB" w:rsidRDefault="007F1AD0">
      <w:pPr>
        <w:rPr>
          <w:sz w:val="28"/>
          <w:szCs w:val="28"/>
        </w:rPr>
      </w:pPr>
    </w:p>
    <w:p w14:paraId="258CADA5" w14:textId="77777777" w:rsidR="006E0D7F" w:rsidRPr="002137CB" w:rsidRDefault="006E0D7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EE599A" w14:textId="77777777" w:rsidR="006E0D7F" w:rsidRDefault="006E0D7F" w:rsidP="002137C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F0276F" w14:textId="6118F953" w:rsidR="006E0D7F" w:rsidRPr="00333282" w:rsidRDefault="006E0D7F" w:rsidP="002137CB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2137CB"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225B9E6" w14:textId="77777777" w:rsidR="007F1AD0" w:rsidRPr="0068585D" w:rsidRDefault="007F1AD0" w:rsidP="007F1AD0"/>
    <w:p w14:paraId="7C5967AB" w14:textId="77777777" w:rsidR="007F1AD0" w:rsidRPr="0068585D" w:rsidRDefault="007F1AD0"/>
    <w:sectPr w:rsidR="007F1AD0" w:rsidRPr="0068585D" w:rsidSect="006E0D7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8268" w14:textId="77777777" w:rsidR="007F1AD0" w:rsidRDefault="007F1AD0" w:rsidP="007F1AD0">
      <w:r>
        <w:separator/>
      </w:r>
    </w:p>
  </w:endnote>
  <w:endnote w:type="continuationSeparator" w:id="0">
    <w:p w14:paraId="7C335840" w14:textId="77777777" w:rsidR="007F1AD0" w:rsidRDefault="007F1AD0" w:rsidP="007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54E7" w14:textId="77777777" w:rsidR="006E0D7F" w:rsidRPr="006E0D7F" w:rsidRDefault="006E0D7F">
    <w:pPr>
      <w:pStyle w:val="Footer"/>
      <w:rPr>
        <w:sz w:val="16"/>
        <w:szCs w:val="16"/>
      </w:rPr>
    </w:pPr>
    <w:r w:rsidRPr="00597140">
      <w:rPr>
        <w:sz w:val="16"/>
        <w:szCs w:val="16"/>
      </w:rPr>
      <w:t>N1507_9</w:t>
    </w:r>
    <w:r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25F6" w14:textId="77777777" w:rsidR="006E0D7F" w:rsidRPr="006E0D7F" w:rsidRDefault="006E0D7F">
    <w:pPr>
      <w:pStyle w:val="Footer"/>
      <w:rPr>
        <w:sz w:val="16"/>
        <w:szCs w:val="16"/>
      </w:rPr>
    </w:pPr>
    <w:r w:rsidRPr="00597140">
      <w:rPr>
        <w:sz w:val="16"/>
        <w:szCs w:val="16"/>
      </w:rPr>
      <w:t>N1507_9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3102" w14:textId="77777777" w:rsidR="007F1AD0" w:rsidRDefault="007F1AD0" w:rsidP="007F1AD0">
      <w:r>
        <w:separator/>
      </w:r>
    </w:p>
  </w:footnote>
  <w:footnote w:type="continuationSeparator" w:id="0">
    <w:p w14:paraId="7700FCAC" w14:textId="77777777" w:rsidR="007F1AD0" w:rsidRDefault="007F1AD0" w:rsidP="007F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921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B5274" w14:textId="2B1930BD" w:rsidR="004826A0" w:rsidRDefault="004826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70D8D" w14:textId="77777777" w:rsidR="004826A0" w:rsidRDefault="00482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432"/>
    <w:multiLevelType w:val="multilevel"/>
    <w:tmpl w:val="C0A4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D0"/>
    <w:rsid w:val="00012290"/>
    <w:rsid w:val="00025A4A"/>
    <w:rsid w:val="00071373"/>
    <w:rsid w:val="000E02ED"/>
    <w:rsid w:val="00114FDD"/>
    <w:rsid w:val="00161AF5"/>
    <w:rsid w:val="00177E39"/>
    <w:rsid w:val="001B60AE"/>
    <w:rsid w:val="001C63F1"/>
    <w:rsid w:val="001E4360"/>
    <w:rsid w:val="002137CB"/>
    <w:rsid w:val="00221E66"/>
    <w:rsid w:val="002F5002"/>
    <w:rsid w:val="00341036"/>
    <w:rsid w:val="0035267E"/>
    <w:rsid w:val="003C1F91"/>
    <w:rsid w:val="0047651F"/>
    <w:rsid w:val="004826A0"/>
    <w:rsid w:val="004C2336"/>
    <w:rsid w:val="004C394B"/>
    <w:rsid w:val="004C65D6"/>
    <w:rsid w:val="005268E9"/>
    <w:rsid w:val="005516B7"/>
    <w:rsid w:val="0059047B"/>
    <w:rsid w:val="005904A8"/>
    <w:rsid w:val="005C1524"/>
    <w:rsid w:val="005E694E"/>
    <w:rsid w:val="006740D4"/>
    <w:rsid w:val="0068585D"/>
    <w:rsid w:val="006E0D7F"/>
    <w:rsid w:val="00746D94"/>
    <w:rsid w:val="00762B08"/>
    <w:rsid w:val="00795A48"/>
    <w:rsid w:val="007F1AD0"/>
    <w:rsid w:val="00835B78"/>
    <w:rsid w:val="00896A5C"/>
    <w:rsid w:val="00907082"/>
    <w:rsid w:val="009B4CDA"/>
    <w:rsid w:val="009C4C5A"/>
    <w:rsid w:val="009E6EEC"/>
    <w:rsid w:val="009F6372"/>
    <w:rsid w:val="00A23B01"/>
    <w:rsid w:val="00A255C5"/>
    <w:rsid w:val="00A41D2C"/>
    <w:rsid w:val="00AA3E2E"/>
    <w:rsid w:val="00AB0B8E"/>
    <w:rsid w:val="00AD2425"/>
    <w:rsid w:val="00AD7C07"/>
    <w:rsid w:val="00AF1514"/>
    <w:rsid w:val="00B818BD"/>
    <w:rsid w:val="00C04E4A"/>
    <w:rsid w:val="00C163CA"/>
    <w:rsid w:val="00C93DEC"/>
    <w:rsid w:val="00CF4D35"/>
    <w:rsid w:val="00D15554"/>
    <w:rsid w:val="00D37000"/>
    <w:rsid w:val="00DB76D8"/>
    <w:rsid w:val="00E83781"/>
    <w:rsid w:val="00E86330"/>
    <w:rsid w:val="00E93A0C"/>
    <w:rsid w:val="00EB1E92"/>
    <w:rsid w:val="00EB7CA9"/>
    <w:rsid w:val="00F457B9"/>
    <w:rsid w:val="00F60E91"/>
    <w:rsid w:val="00FA1EE7"/>
    <w:rsid w:val="00FC5B61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9C9A"/>
  <w15:chartTrackingRefBased/>
  <w15:docId w15:val="{114B9A1C-B6C7-4E8A-B9CE-2DBE196C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D0"/>
    <w:pPr>
      <w:ind w:left="720"/>
      <w:contextualSpacing/>
    </w:pPr>
  </w:style>
  <w:style w:type="table" w:styleId="TableGrid">
    <w:name w:val="Table Grid"/>
    <w:basedOn w:val="TableNormal"/>
    <w:uiPriority w:val="59"/>
    <w:rsid w:val="007F1A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A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F1A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516B7"/>
    <w:pPr>
      <w:spacing w:before="75" w:after="75"/>
      <w:jc w:val="center"/>
    </w:pPr>
  </w:style>
  <w:style w:type="paragraph" w:customStyle="1" w:styleId="Body">
    <w:name w:val="Body"/>
    <w:rsid w:val="006E0D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1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DC9B-1515-4FCD-86C1-1BABB988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"Apmācības programmas saturs un apmācības nodrošināšanas kartība konsultācijas sniegšanā grūtniecei, kura vēlas mākslīgi pārtraukt grūtniecību."</vt:lpstr>
    </vt:vector>
  </TitlesOfParts>
  <Company>Veselības ministrija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"Apmācības programmas saturs un apmācības nodrošināšanas kartība konsultācijas sniegšanā grūtniecei, kura vēlas mākslīgi pārtraukt grūtniecību."</dc:title>
  <dc:subject>Pielikums</dc:subject>
  <dc:creator>Viktorija Korņenkova</dc:creator>
  <cp:keywords/>
  <dc:description>67876098_x000d_
viktorija.kornenkova@vm.gov.lv</dc:description>
  <cp:lastModifiedBy>Jekaterina Borovika</cp:lastModifiedBy>
  <cp:revision>8</cp:revision>
  <cp:lastPrinted>2019-09-03T07:56:00Z</cp:lastPrinted>
  <dcterms:created xsi:type="dcterms:W3CDTF">2019-08-13T09:29:00Z</dcterms:created>
  <dcterms:modified xsi:type="dcterms:W3CDTF">2019-09-18T12:15:00Z</dcterms:modified>
</cp:coreProperties>
</file>