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43" w:rsidRPr="002E1A08" w:rsidRDefault="005F7343" w:rsidP="00793149">
      <w:pPr>
        <w:pStyle w:val="Paraststmeklis"/>
        <w:spacing w:before="0" w:after="0"/>
        <w:jc w:val="center"/>
        <w:rPr>
          <w:b/>
          <w:bCs/>
          <w:noProof w:val="0"/>
          <w:sz w:val="28"/>
          <w:szCs w:val="28"/>
          <w:lang w:val="lv-LV"/>
        </w:rPr>
      </w:pPr>
      <w:r w:rsidRPr="002E1A08">
        <w:rPr>
          <w:rStyle w:val="Izteiksmgs"/>
          <w:noProof w:val="0"/>
          <w:sz w:val="28"/>
          <w:szCs w:val="28"/>
          <w:lang w:val="lv-LV"/>
        </w:rPr>
        <w:t>Ministru kabineta noteikumu projek</w:t>
      </w:r>
      <w:r w:rsidR="00793149" w:rsidRPr="002E1A08">
        <w:rPr>
          <w:rStyle w:val="Izteiksmgs"/>
          <w:noProof w:val="0"/>
          <w:sz w:val="28"/>
          <w:szCs w:val="28"/>
          <w:lang w:val="lv-LV"/>
        </w:rPr>
        <w:t xml:space="preserve">ta „Grozījumi Ministru kabineta </w:t>
      </w:r>
      <w:r w:rsidRPr="002E1A08">
        <w:rPr>
          <w:rStyle w:val="Izteiksmgs"/>
          <w:noProof w:val="0"/>
          <w:sz w:val="28"/>
          <w:szCs w:val="28"/>
          <w:lang w:val="lv-LV"/>
        </w:rPr>
        <w:t>2004.</w:t>
      </w:r>
      <w:r w:rsidR="00793149" w:rsidRPr="002E1A08">
        <w:rPr>
          <w:rStyle w:val="Izteiksmgs"/>
          <w:noProof w:val="0"/>
          <w:sz w:val="28"/>
          <w:szCs w:val="28"/>
          <w:lang w:val="lv-LV"/>
        </w:rPr>
        <w:t> </w:t>
      </w:r>
      <w:r w:rsidRPr="002E1A08">
        <w:rPr>
          <w:rStyle w:val="Izteiksmgs"/>
          <w:noProof w:val="0"/>
          <w:sz w:val="28"/>
          <w:szCs w:val="28"/>
          <w:lang w:val="lv-LV"/>
        </w:rPr>
        <w:t>gada 30.</w:t>
      </w:r>
      <w:r w:rsidR="005D182E" w:rsidRPr="002E1A08">
        <w:rPr>
          <w:rStyle w:val="Izteiksmgs"/>
          <w:noProof w:val="0"/>
          <w:sz w:val="28"/>
          <w:szCs w:val="28"/>
          <w:lang w:val="lv-LV"/>
        </w:rPr>
        <w:t xml:space="preserve"> </w:t>
      </w:r>
      <w:r w:rsidRPr="002E1A08">
        <w:rPr>
          <w:rStyle w:val="Izteiksmgs"/>
          <w:noProof w:val="0"/>
          <w:sz w:val="28"/>
          <w:szCs w:val="28"/>
          <w:lang w:val="lv-LV"/>
        </w:rPr>
        <w:t>marta noteikumos Nr.</w:t>
      </w:r>
      <w:r w:rsidR="00793149" w:rsidRPr="002E1A08">
        <w:rPr>
          <w:rStyle w:val="Izteiksmgs"/>
          <w:noProof w:val="0"/>
          <w:sz w:val="28"/>
          <w:szCs w:val="28"/>
          <w:lang w:val="lv-LV"/>
        </w:rPr>
        <w:t xml:space="preserve"> </w:t>
      </w:r>
      <w:r w:rsidRPr="002E1A08">
        <w:rPr>
          <w:rStyle w:val="Izteiksmgs"/>
          <w:noProof w:val="0"/>
          <w:sz w:val="28"/>
          <w:szCs w:val="28"/>
          <w:lang w:val="lv-LV"/>
        </w:rPr>
        <w:t>218</w:t>
      </w:r>
      <w:r w:rsidR="00793149" w:rsidRPr="002E1A08">
        <w:rPr>
          <w:rStyle w:val="Izteiksmgs"/>
          <w:noProof w:val="0"/>
          <w:sz w:val="28"/>
          <w:szCs w:val="28"/>
          <w:lang w:val="lv-LV"/>
        </w:rPr>
        <w:t xml:space="preserve"> </w:t>
      </w:r>
      <w:r w:rsidRPr="002E1A08">
        <w:rPr>
          <w:rStyle w:val="Izteiksmgs"/>
          <w:sz w:val="28"/>
          <w:szCs w:val="28"/>
        </w:rPr>
        <w:t>„Augu karantīnas noteikumi””</w:t>
      </w:r>
      <w:r w:rsidRPr="002E1A08">
        <w:rPr>
          <w:rStyle w:val="Izteiksmgs"/>
          <w:b w:val="0"/>
          <w:sz w:val="28"/>
          <w:szCs w:val="28"/>
        </w:rPr>
        <w:t xml:space="preserve"> </w:t>
      </w:r>
      <w:r w:rsidRPr="002E1A08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E1A08">
          <w:rPr>
            <w:b/>
            <w:sz w:val="28"/>
            <w:szCs w:val="28"/>
          </w:rPr>
          <w:t>ziņojums</w:t>
        </w:r>
      </w:smartTag>
      <w:r w:rsidRPr="002E1A08">
        <w:rPr>
          <w:b/>
          <w:sz w:val="28"/>
          <w:szCs w:val="28"/>
        </w:rPr>
        <w:t xml:space="preserve"> (anotācija)</w:t>
      </w:r>
    </w:p>
    <w:p w:rsidR="006E0140" w:rsidRPr="002E1A08" w:rsidRDefault="006E0140" w:rsidP="00793149">
      <w:pPr>
        <w:jc w:val="center"/>
        <w:rPr>
          <w:b/>
          <w:szCs w:val="28"/>
        </w:rPr>
      </w:pPr>
    </w:p>
    <w:tbl>
      <w:tblPr>
        <w:tblStyle w:val="Reatabula"/>
        <w:tblW w:w="9810" w:type="dxa"/>
        <w:tblInd w:w="-365" w:type="dxa"/>
        <w:tblLook w:val="04A0" w:firstRow="1" w:lastRow="0" w:firstColumn="1" w:lastColumn="0" w:noHBand="0" w:noVBand="1"/>
      </w:tblPr>
      <w:tblGrid>
        <w:gridCol w:w="9810"/>
      </w:tblGrid>
      <w:tr w:rsidR="00D55A83" w:rsidRPr="002E1A08" w:rsidTr="00E9446D">
        <w:tc>
          <w:tcPr>
            <w:tcW w:w="9810" w:type="dxa"/>
          </w:tcPr>
          <w:p w:rsidR="00D55A83" w:rsidRPr="002E1A08" w:rsidRDefault="00D55A83" w:rsidP="005F7343">
            <w:pPr>
              <w:jc w:val="center"/>
              <w:rPr>
                <w:b/>
                <w:sz w:val="28"/>
                <w:szCs w:val="28"/>
              </w:rPr>
            </w:pPr>
            <w:r w:rsidRPr="002E1A08">
              <w:rPr>
                <w:b/>
                <w:sz w:val="28"/>
                <w:szCs w:val="28"/>
              </w:rPr>
              <w:t>Tiesību akta projekta anotācijas kopsavilkums</w:t>
            </w:r>
          </w:p>
        </w:tc>
      </w:tr>
    </w:tbl>
    <w:tbl>
      <w:tblPr>
        <w:tblStyle w:val="Reatabula"/>
        <w:tblpPr w:leftFromText="180" w:rightFromText="180" w:vertAnchor="text" w:horzAnchor="margin" w:tblpX="-365" w:tblpY="135"/>
        <w:tblW w:w="9810" w:type="dxa"/>
        <w:tblLook w:val="04A0" w:firstRow="1" w:lastRow="0" w:firstColumn="1" w:lastColumn="0" w:noHBand="0" w:noVBand="1"/>
      </w:tblPr>
      <w:tblGrid>
        <w:gridCol w:w="3369"/>
        <w:gridCol w:w="6441"/>
      </w:tblGrid>
      <w:tr w:rsidR="00E9446D" w:rsidRPr="002E1A08" w:rsidTr="00E22F6D">
        <w:tc>
          <w:tcPr>
            <w:tcW w:w="3369" w:type="dxa"/>
          </w:tcPr>
          <w:p w:rsidR="00E9446D" w:rsidRPr="002E1A08" w:rsidRDefault="00E9446D" w:rsidP="00E9446D">
            <w:pPr>
              <w:jc w:val="both"/>
            </w:pPr>
            <w:r w:rsidRPr="002E1A08">
              <w:t>Mērķis, risinājums un projekta spēkā stāšanās laiks</w:t>
            </w:r>
          </w:p>
        </w:tc>
        <w:tc>
          <w:tcPr>
            <w:tcW w:w="6441" w:type="dxa"/>
          </w:tcPr>
          <w:p w:rsidR="00E9446D" w:rsidRPr="002E1A08" w:rsidRDefault="00E9446D" w:rsidP="00E9446D">
            <w:pPr>
              <w:jc w:val="both"/>
            </w:pPr>
            <w:r w:rsidRPr="002E1A08">
              <w:t xml:space="preserve">Ministru kabineta noteikumu projekts “Grozījumi Ministru kabineta 2004. gada 30. marta noteikumos Nr. 218 “Augu karantīnas noteikumi”” (turpmāk </w:t>
            </w:r>
            <w:r w:rsidR="00575CAD">
              <w:t>–</w:t>
            </w:r>
            <w:r w:rsidRPr="002E1A08">
              <w:t xml:space="preserve"> noteikumi) izstrādāti atbilstoši Komisijas 2019. gada 21. marta Īstenošanas Direktīvai 2019/523, ar ko groza I līdz V pielikumu Padomes Direktīvai 2000/29/EK par aizsardzības pasākumiem pret tādu organismu ievešanu, kas kaitīgi augiem vai augu produktiem, un pret to izplatību Kopienā (turpmāk – direktīva 2019/523).</w:t>
            </w:r>
          </w:p>
          <w:p w:rsidR="00E9446D" w:rsidRPr="002E1A08" w:rsidRDefault="00E9446D" w:rsidP="00E9446D">
            <w:pPr>
              <w:jc w:val="both"/>
              <w:rPr>
                <w:b/>
                <w:sz w:val="28"/>
                <w:szCs w:val="28"/>
              </w:rPr>
            </w:pPr>
            <w:r w:rsidRPr="002E1A08">
              <w:t>Grozījumi stāsies spēkā 2019. gada 1. septembrī.</w:t>
            </w:r>
          </w:p>
        </w:tc>
      </w:tr>
    </w:tbl>
    <w:p w:rsidR="00D55A83" w:rsidRPr="002E1A08" w:rsidRDefault="00D55A83" w:rsidP="00E9446D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59"/>
      </w:tblGrid>
      <w:tr w:rsidR="005F7343" w:rsidRPr="002E1A08" w:rsidTr="0038404E">
        <w:tc>
          <w:tcPr>
            <w:tcW w:w="9725" w:type="dxa"/>
            <w:gridSpan w:val="3"/>
            <w:vAlign w:val="center"/>
          </w:tcPr>
          <w:p w:rsidR="005F7343" w:rsidRPr="002E1A08" w:rsidRDefault="005F7343" w:rsidP="0038404E">
            <w:pPr>
              <w:pStyle w:val="naisnod"/>
              <w:spacing w:before="0" w:after="0"/>
            </w:pPr>
            <w:r w:rsidRPr="002E1A08">
              <w:t>I. Tiesību akta projekta izstrādes nepieciešamība</w:t>
            </w:r>
          </w:p>
        </w:tc>
      </w:tr>
      <w:tr w:rsidR="005F7343" w:rsidRPr="002E1A08" w:rsidTr="00296623">
        <w:trPr>
          <w:trHeight w:val="412"/>
        </w:trPr>
        <w:tc>
          <w:tcPr>
            <w:tcW w:w="550" w:type="dxa"/>
          </w:tcPr>
          <w:p w:rsidR="005F7343" w:rsidRPr="002E1A08" w:rsidRDefault="005F7343" w:rsidP="0038404E">
            <w:pPr>
              <w:pStyle w:val="naiskr"/>
              <w:spacing w:before="0" w:after="0"/>
            </w:pPr>
            <w:r w:rsidRPr="002E1A08">
              <w:t>1.</w:t>
            </w:r>
          </w:p>
        </w:tc>
        <w:tc>
          <w:tcPr>
            <w:tcW w:w="2716" w:type="dxa"/>
          </w:tcPr>
          <w:p w:rsidR="005F7343" w:rsidRPr="002E1A08" w:rsidRDefault="005F7343" w:rsidP="0038404E">
            <w:pPr>
              <w:pStyle w:val="naiskr"/>
              <w:spacing w:before="0" w:after="0"/>
              <w:ind w:hanging="10"/>
            </w:pPr>
            <w:r w:rsidRPr="002E1A08">
              <w:t>Pamatojums</w:t>
            </w:r>
          </w:p>
        </w:tc>
        <w:tc>
          <w:tcPr>
            <w:tcW w:w="6459" w:type="dxa"/>
          </w:tcPr>
          <w:p w:rsidR="005F7343" w:rsidRPr="002E1A08" w:rsidRDefault="00AE4192" w:rsidP="0038404E">
            <w:pPr>
              <w:pStyle w:val="naiskr"/>
              <w:spacing w:before="0" w:after="0"/>
              <w:ind w:hanging="5"/>
            </w:pPr>
            <w:r w:rsidRPr="002E1A08">
              <w:t>Augu aizsardzības likuma 5.</w:t>
            </w:r>
            <w:r w:rsidR="00575CAD">
              <w:t xml:space="preserve"> </w:t>
            </w:r>
            <w:r w:rsidRPr="002E1A08">
              <w:t>panta 1.</w:t>
            </w:r>
            <w:r w:rsidR="00575CAD">
              <w:t xml:space="preserve"> </w:t>
            </w:r>
            <w:r w:rsidRPr="002E1A08">
              <w:t>punkts</w:t>
            </w:r>
          </w:p>
        </w:tc>
      </w:tr>
      <w:tr w:rsidR="005F7343" w:rsidRPr="002E1A08" w:rsidTr="00296623">
        <w:trPr>
          <w:trHeight w:val="472"/>
        </w:trPr>
        <w:tc>
          <w:tcPr>
            <w:tcW w:w="550" w:type="dxa"/>
          </w:tcPr>
          <w:p w:rsidR="005F7343" w:rsidRPr="002E1A08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E1A08">
              <w:rPr>
                <w:sz w:val="22"/>
                <w:szCs w:val="22"/>
              </w:rPr>
              <w:t>2.</w:t>
            </w:r>
          </w:p>
        </w:tc>
        <w:tc>
          <w:tcPr>
            <w:tcW w:w="2716" w:type="dxa"/>
          </w:tcPr>
          <w:p w:rsidR="005F7343" w:rsidRPr="002E1A08" w:rsidRDefault="000076C4" w:rsidP="0038404E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2E1A08">
              <w:t>Pašreizējā situācija un problēmas, kuru risināšanai tiesību akta projekts izstrādāts, tiesiskā regulējuma mērķis un būtība</w:t>
            </w:r>
          </w:p>
        </w:tc>
        <w:tc>
          <w:tcPr>
            <w:tcW w:w="6459" w:type="dxa"/>
          </w:tcPr>
          <w:p w:rsidR="00654888" w:rsidRPr="002E1A08" w:rsidRDefault="00E9446D" w:rsidP="00296623">
            <w:pPr>
              <w:pStyle w:val="naiskr"/>
              <w:spacing w:before="0" w:after="0"/>
              <w:ind w:right="81"/>
              <w:jc w:val="both"/>
            </w:pPr>
            <w:r w:rsidRPr="002E1A08">
              <w:t>Direktīva 2019/523</w:t>
            </w:r>
            <w:r w:rsidR="00654888" w:rsidRPr="002E1A08">
              <w:t xml:space="preserve"> ir jāpārņem līdz 2019.gada 31.augustam.</w:t>
            </w:r>
            <w:r w:rsidR="00793149" w:rsidRPr="002E1A08">
              <w:t xml:space="preserve"> </w:t>
            </w:r>
            <w:r w:rsidR="00654888" w:rsidRPr="002E1A08">
              <w:t>Prasības jāsāk piemērot no 2019.gada 1.septembra.</w:t>
            </w:r>
          </w:p>
          <w:p w:rsidR="002825BD" w:rsidRPr="002E1A08" w:rsidRDefault="002825BD" w:rsidP="00296623">
            <w:pPr>
              <w:pStyle w:val="naiskr"/>
              <w:spacing w:before="0" w:after="0"/>
              <w:ind w:right="81" w:firstLine="232"/>
              <w:jc w:val="both"/>
              <w:rPr>
                <w:iCs/>
              </w:rPr>
            </w:pPr>
            <w:r w:rsidRPr="002E1A08">
              <w:t xml:space="preserve">Direktīva </w:t>
            </w:r>
            <w:r w:rsidRPr="002E1A08">
              <w:rPr>
                <w:iCs/>
              </w:rPr>
              <w:t>2019/523 paredz grozījumus</w:t>
            </w:r>
            <w:r w:rsidRPr="002E1A08">
              <w:t xml:space="preserve"> Padomes Direktīvas 2000/29/EK par aizsardzības pasākumiem pret tādu organismu ievešanu, kas kaitīgi augiem vai augu produktiem, un pret to izplatību Kopienā I, II, III, IV un V pielikumos (turpmāk </w:t>
            </w:r>
            <w:r w:rsidR="00575CAD">
              <w:t>–</w:t>
            </w:r>
            <w:r w:rsidRPr="002E1A08">
              <w:rPr>
                <w:iCs/>
              </w:rPr>
              <w:t xml:space="preserve"> Direktīva 2000/29/EK</w:t>
            </w:r>
            <w:r w:rsidRPr="002E1A08">
              <w:t>).</w:t>
            </w:r>
          </w:p>
          <w:p w:rsidR="00821607" w:rsidRPr="002E1A08" w:rsidRDefault="002825BD" w:rsidP="00296623">
            <w:pPr>
              <w:pStyle w:val="Default"/>
              <w:numPr>
                <w:ilvl w:val="0"/>
                <w:numId w:val="7"/>
              </w:numPr>
              <w:ind w:left="91" w:right="81" w:firstLine="269"/>
              <w:jc w:val="both"/>
              <w:rPr>
                <w:rFonts w:ascii="Times New Roman" w:hAnsi="Times New Roman" w:cs="Times New Roman"/>
                <w:lang w:val="lv-LV"/>
              </w:rPr>
            </w:pPr>
            <w:r w:rsidRPr="002E1A08">
              <w:rPr>
                <w:rFonts w:ascii="Times New Roman" w:hAnsi="Times New Roman" w:cs="Times New Roman"/>
                <w:lang w:val="lv-LV"/>
              </w:rPr>
              <w:t xml:space="preserve">Direktīvas </w:t>
            </w:r>
            <w:r w:rsidRPr="002E1A08">
              <w:rPr>
                <w:rFonts w:ascii="Times New Roman" w:hAnsi="Times New Roman" w:cs="Times New Roman"/>
                <w:iCs/>
                <w:lang w:val="lv-LV"/>
              </w:rPr>
              <w:t>2000/29/EK</w:t>
            </w:r>
            <w:r w:rsidRPr="002E1A08">
              <w:rPr>
                <w:rFonts w:ascii="Times New Roman" w:hAnsi="Times New Roman" w:cs="Times New Roman"/>
                <w:lang w:val="lv-LV"/>
              </w:rPr>
              <w:t xml:space="preserve"> I pielikums, kuru groza Direktīva </w:t>
            </w:r>
            <w:r w:rsidRPr="002E1A08">
              <w:rPr>
                <w:rFonts w:ascii="Times New Roman" w:hAnsi="Times New Roman" w:cs="Times New Roman"/>
                <w:iCs/>
                <w:lang w:val="lv-LV"/>
              </w:rPr>
              <w:t>2019/523</w:t>
            </w:r>
            <w:r w:rsidR="00806DE1" w:rsidRPr="002E1A08">
              <w:rPr>
                <w:rFonts w:ascii="Times New Roman" w:hAnsi="Times New Roman" w:cs="Times New Roman"/>
                <w:iCs/>
                <w:lang w:val="lv-LV"/>
              </w:rPr>
              <w:t>,</w:t>
            </w:r>
            <w:r w:rsidR="00806DE1" w:rsidRPr="002E1A08">
              <w:rPr>
                <w:rFonts w:ascii="Times New Roman" w:hAnsi="Times New Roman" w:cs="Times New Roman"/>
                <w:lang w:val="lv-LV"/>
              </w:rPr>
              <w:t xml:space="preserve"> ir pārņemts ar noteikumu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>3</w:t>
            </w:r>
            <w:r w:rsidR="00806DE1" w:rsidRPr="002E1A08">
              <w:rPr>
                <w:rFonts w:ascii="Times New Roman" w:hAnsi="Times New Roman" w:cs="Times New Roman"/>
                <w:lang w:val="lv-LV"/>
              </w:rPr>
              <w:t>.pielikumu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“Augu karantīnas organismi, kurus </w:t>
            </w:r>
            <w:r w:rsidR="00E25707" w:rsidRPr="002E1A08">
              <w:rPr>
                <w:rFonts w:ascii="Times New Roman" w:hAnsi="Times New Roman" w:cs="Times New Roman"/>
                <w:lang w:val="lv-LV"/>
              </w:rPr>
              <w:t>aizliegts ievest vai izplatīt”,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jo</w:t>
            </w:r>
            <w:r w:rsidR="00575CAD">
              <w:rPr>
                <w:rFonts w:ascii="Times New Roman" w:hAnsi="Times New Roman" w:cs="Times New Roman"/>
                <w:lang w:val="lv-LV"/>
              </w:rPr>
              <w:t>,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ņemot vērā pastiprinātu starptautisko tirdzniecību un kaitīgo organismu riska novērtējum</w:t>
            </w:r>
            <w:r w:rsidR="00575CAD">
              <w:rPr>
                <w:rFonts w:ascii="Times New Roman" w:hAnsi="Times New Roman" w:cs="Times New Roman"/>
                <w:lang w:val="lv-LV"/>
              </w:rPr>
              <w:t>us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>, k</w:t>
            </w:r>
            <w:r w:rsidR="00575CAD">
              <w:rPr>
                <w:rFonts w:ascii="Times New Roman" w:hAnsi="Times New Roman" w:cs="Times New Roman"/>
                <w:lang w:val="lv-LV"/>
              </w:rPr>
              <w:t>o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nesen publicēja Eiropas un Vidusjūras valstu augu aizsardzības organizācija, lai aizsargātu augus, augu produktus un citus objektus, tehniski pamatoti </w:t>
            </w:r>
            <w:r w:rsidR="00575CAD">
              <w:rPr>
                <w:rFonts w:ascii="Times New Roman" w:hAnsi="Times New Roman" w:cs="Times New Roman"/>
                <w:lang w:val="lv-LV"/>
              </w:rPr>
              <w:t xml:space="preserve">ir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>attiecīg</w:t>
            </w:r>
            <w:r w:rsidR="00575CAD">
              <w:rPr>
                <w:rFonts w:ascii="Times New Roman" w:hAnsi="Times New Roman" w:cs="Times New Roman"/>
                <w:lang w:val="lv-LV"/>
              </w:rPr>
              <w:t>o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kaitīg</w:t>
            </w:r>
            <w:r w:rsidR="00575CAD">
              <w:rPr>
                <w:rFonts w:ascii="Times New Roman" w:hAnsi="Times New Roman" w:cs="Times New Roman"/>
                <w:lang w:val="lv-LV"/>
              </w:rPr>
              <w:t>o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organismu </w:t>
            </w:r>
            <w:r w:rsidR="00575CAD">
              <w:rPr>
                <w:rFonts w:ascii="Times New Roman" w:hAnsi="Times New Roman" w:cs="Times New Roman"/>
                <w:lang w:val="lv-LV"/>
              </w:rPr>
              <w:t>sarakstu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575CAD">
              <w:rPr>
                <w:rFonts w:ascii="Times New Roman" w:hAnsi="Times New Roman" w:cs="Times New Roman"/>
                <w:lang w:val="lv-LV"/>
              </w:rPr>
              <w:t>papildināt ar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kaitīg</w:t>
            </w:r>
            <w:r w:rsidR="00575CAD">
              <w:rPr>
                <w:rFonts w:ascii="Times New Roman" w:hAnsi="Times New Roman" w:cs="Times New Roman"/>
                <w:lang w:val="lv-LV"/>
              </w:rPr>
              <w:t>ajiem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organism</w:t>
            </w:r>
            <w:r w:rsidR="00575CAD">
              <w:rPr>
                <w:rFonts w:ascii="Times New Roman" w:hAnsi="Times New Roman" w:cs="Times New Roman"/>
                <w:lang w:val="lv-LV"/>
              </w:rPr>
              <w:t>iem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>Aromia</w:t>
            </w:r>
            <w:proofErr w:type="spellEnd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proofErr w:type="spellStart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>bungii</w:t>
            </w:r>
            <w:proofErr w:type="spellEnd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>(</w:t>
            </w:r>
            <w:proofErr w:type="spellStart"/>
            <w:r w:rsidR="00821607" w:rsidRPr="002E1A08">
              <w:rPr>
                <w:rFonts w:ascii="Times New Roman" w:hAnsi="Times New Roman" w:cs="Times New Roman"/>
                <w:lang w:val="lv-LV"/>
              </w:rPr>
              <w:t>Faldermann</w:t>
            </w:r>
            <w:proofErr w:type="spellEnd"/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), </w:t>
            </w:r>
            <w:proofErr w:type="spellStart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>Neoleucinodes</w:t>
            </w:r>
            <w:proofErr w:type="spellEnd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proofErr w:type="spellStart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>elegantalis</w:t>
            </w:r>
            <w:proofErr w:type="spellEnd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>(</w:t>
            </w:r>
            <w:proofErr w:type="spellStart"/>
            <w:r w:rsidR="00821607" w:rsidRPr="002E1A08">
              <w:rPr>
                <w:rFonts w:ascii="Times New Roman" w:hAnsi="Times New Roman" w:cs="Times New Roman"/>
                <w:lang w:val="lv-LV"/>
              </w:rPr>
              <w:t>Guenée</w:t>
            </w:r>
            <w:proofErr w:type="spellEnd"/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) </w:t>
            </w:r>
            <w:r w:rsidR="00575CAD">
              <w:rPr>
                <w:rFonts w:ascii="Times New Roman" w:hAnsi="Times New Roman" w:cs="Times New Roman"/>
                <w:lang w:val="lv-LV"/>
              </w:rPr>
              <w:t>un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>Oemona</w:t>
            </w:r>
            <w:proofErr w:type="spellEnd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proofErr w:type="spellStart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>hirta</w:t>
            </w:r>
            <w:proofErr w:type="spellEnd"/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>(</w:t>
            </w:r>
            <w:proofErr w:type="spellStart"/>
            <w:r w:rsidR="00821607" w:rsidRPr="002E1A08">
              <w:rPr>
                <w:rFonts w:ascii="Times New Roman" w:hAnsi="Times New Roman" w:cs="Times New Roman"/>
                <w:lang w:val="lv-LV"/>
              </w:rPr>
              <w:t>Fabricius</w:t>
            </w:r>
            <w:proofErr w:type="spellEnd"/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). </w:t>
            </w:r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Fusarium circinatum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Nirenberg &amp; O'Donnell un </w:t>
            </w:r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Geosmithia morbida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 xml:space="preserve">Kolarík, Freeland, Utley &amp; Tisserat un tās pārnēsātāju </w:t>
            </w:r>
            <w:r w:rsidR="00821607" w:rsidRPr="002E1A08">
              <w:rPr>
                <w:rFonts w:ascii="Times New Roman" w:hAnsi="Times New Roman" w:cs="Times New Roman"/>
                <w:i/>
                <w:iCs/>
                <w:lang w:val="lv-LV"/>
              </w:rPr>
              <w:t xml:space="preserve">Pityophthorus juglandis </w:t>
            </w:r>
            <w:r w:rsidR="00821607" w:rsidRPr="002E1A08">
              <w:rPr>
                <w:rFonts w:ascii="Times New Roman" w:hAnsi="Times New Roman" w:cs="Times New Roman"/>
                <w:lang w:val="lv-LV"/>
              </w:rPr>
              <w:t>Blackman</w:t>
            </w:r>
            <w:r w:rsidR="005B09ED" w:rsidRPr="002E1A08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5067EF" w:rsidRPr="002E1A08" w:rsidRDefault="00F229A7" w:rsidP="00296623">
            <w:pPr>
              <w:pStyle w:val="naiskr"/>
              <w:numPr>
                <w:ilvl w:val="0"/>
                <w:numId w:val="7"/>
              </w:numPr>
              <w:spacing w:before="0" w:after="0"/>
              <w:ind w:left="91" w:right="81" w:firstLine="141"/>
              <w:jc w:val="both"/>
              <w:rPr>
                <w:iCs/>
              </w:rPr>
            </w:pPr>
            <w:r w:rsidRPr="002E1A08">
              <w:t>Ņemot vērā pastiprinātu starptautisko tirdzniecību un kaitīgo organismu riska novērtējum</w:t>
            </w:r>
            <w:r w:rsidR="00575CAD">
              <w:t>u</w:t>
            </w:r>
            <w:r w:rsidRPr="002E1A08">
              <w:t xml:space="preserve"> augsnei un augšanas substrātam</w:t>
            </w:r>
            <w:r w:rsidR="00575CAD">
              <w:t>, kā arī</w:t>
            </w:r>
            <w:r w:rsidRPr="002E1A08">
              <w:t xml:space="preserve"> attiecīg</w:t>
            </w:r>
            <w:r w:rsidR="00575CAD">
              <w:t>os</w:t>
            </w:r>
            <w:r w:rsidRPr="002E1A08">
              <w:t xml:space="preserve"> starptautisk</w:t>
            </w:r>
            <w:r w:rsidR="00575CAD">
              <w:t>os</w:t>
            </w:r>
            <w:r w:rsidRPr="002E1A08">
              <w:t xml:space="preserve"> standart</w:t>
            </w:r>
            <w:r w:rsidR="00575CAD">
              <w:t>us</w:t>
            </w:r>
            <w:r w:rsidRPr="002E1A08">
              <w:t>, kuru</w:t>
            </w:r>
            <w:r w:rsidR="00575CAD">
              <w:t>s</w:t>
            </w:r>
            <w:r w:rsidRPr="002E1A08">
              <w:t xml:space="preserve"> nesen publicēja </w:t>
            </w:r>
            <w:r w:rsidR="005B09ED" w:rsidRPr="002E1A08">
              <w:t>Eiropas Pārtikas nekaitīguma iestāde (turpmāk</w:t>
            </w:r>
            <w:r w:rsidR="00E25707" w:rsidRPr="002E1A08">
              <w:t xml:space="preserve"> </w:t>
            </w:r>
            <w:r w:rsidR="00575CAD">
              <w:t>–</w:t>
            </w:r>
            <w:r w:rsidR="005B09ED" w:rsidRPr="002E1A08">
              <w:t xml:space="preserve"> </w:t>
            </w:r>
            <w:r w:rsidR="005B09ED" w:rsidRPr="00BE293D">
              <w:rPr>
                <w:i/>
              </w:rPr>
              <w:t>EFSA</w:t>
            </w:r>
            <w:r w:rsidR="005B09ED" w:rsidRPr="002E1A08">
              <w:t>)</w:t>
            </w:r>
            <w:r w:rsidRPr="002E1A08">
              <w:t xml:space="preserve">, lai aizsargātu augu, augu produktu un citu objektu ražošanu un tirdzniecību, </w:t>
            </w:r>
            <w:r w:rsidR="00575CAD" w:rsidRPr="002E1A08">
              <w:t xml:space="preserve"> ir </w:t>
            </w:r>
            <w:r w:rsidRPr="002E1A08">
              <w:t xml:space="preserve">zinātniski pamatoti un </w:t>
            </w:r>
            <w:r w:rsidR="00575CAD">
              <w:t xml:space="preserve">saistībā ar </w:t>
            </w:r>
            <w:r w:rsidRPr="002E1A08">
              <w:t>attiec</w:t>
            </w:r>
            <w:r w:rsidR="00575CAD">
              <w:t>īgo</w:t>
            </w:r>
            <w:r w:rsidRPr="002E1A08">
              <w:t xml:space="preserve"> kaitīgo organismu radītajiem </w:t>
            </w:r>
            <w:r w:rsidR="00575CAD">
              <w:t>apdraudējumiem</w:t>
            </w:r>
            <w:r w:rsidRPr="002E1A08">
              <w:t xml:space="preserve"> atbilstoši nostiprināt prasības attiecībā uz augsni un augšanas substrātu</w:t>
            </w:r>
            <w:r w:rsidR="00575CAD">
              <w:t>, tāpēc</w:t>
            </w:r>
            <w:r w:rsidRPr="002E1A08">
              <w:t xml:space="preserve"> </w:t>
            </w:r>
            <w:r w:rsidR="00A116D2" w:rsidRPr="002E1A08">
              <w:t xml:space="preserve">tika </w:t>
            </w:r>
            <w:r w:rsidRPr="002E1A08">
              <w:t>pārskat</w:t>
            </w:r>
            <w:r w:rsidR="00A116D2" w:rsidRPr="002E1A08">
              <w:t>ī</w:t>
            </w:r>
            <w:r w:rsidRPr="002E1A08">
              <w:t>t</w:t>
            </w:r>
            <w:r w:rsidR="00A116D2" w:rsidRPr="002E1A08">
              <w:t>as</w:t>
            </w:r>
            <w:r w:rsidRPr="002E1A08">
              <w:t xml:space="preserve"> attiecīgās Direktīvas 2000/29/EK III pielikuma, IV pielikuma A daļas I iedaļas un V pielikuma prasības</w:t>
            </w:r>
            <w:r w:rsidR="005067EF" w:rsidRPr="002E1A08">
              <w:t xml:space="preserve">. </w:t>
            </w:r>
            <w:r w:rsidR="00575CAD">
              <w:t>Tādējādi</w:t>
            </w:r>
            <w:r w:rsidR="00A116D2" w:rsidRPr="002E1A08">
              <w:t xml:space="preserve"> </w:t>
            </w:r>
            <w:r w:rsidR="00575CAD" w:rsidRPr="002E1A08">
              <w:t xml:space="preserve"> ir pārņemti </w:t>
            </w:r>
            <w:r w:rsidR="00575CAD">
              <w:t xml:space="preserve">šādi </w:t>
            </w:r>
            <w:r w:rsidR="005067EF" w:rsidRPr="002E1A08">
              <w:t xml:space="preserve">Direktīvas 2000/29/EK </w:t>
            </w:r>
            <w:r w:rsidR="00A116D2" w:rsidRPr="002E1A08">
              <w:t xml:space="preserve">pielikumi, kurus groza  Direktīva 2019/523: </w:t>
            </w:r>
            <w:r w:rsidR="005067EF" w:rsidRPr="002E1A08">
              <w:t>III pielikums</w:t>
            </w:r>
            <w:r w:rsidR="00A116D2" w:rsidRPr="002E1A08">
              <w:t xml:space="preserve">, </w:t>
            </w:r>
            <w:r w:rsidR="00575CAD">
              <w:t xml:space="preserve">kas </w:t>
            </w:r>
            <w:r w:rsidR="005067EF" w:rsidRPr="002E1A08">
              <w:t>pārņemts ar noteikumu 5.</w:t>
            </w:r>
            <w:r w:rsidR="00575CAD">
              <w:t> </w:t>
            </w:r>
            <w:r w:rsidR="005067EF" w:rsidRPr="002E1A08">
              <w:t xml:space="preserve">pielikumu “Augi, augu produkti un ar tiem saskarē nonākušie </w:t>
            </w:r>
            <w:r w:rsidR="005067EF" w:rsidRPr="002E1A08">
              <w:lastRenderedPageBreak/>
              <w:t>priekšmeti, kurus aizliegts ievest Latvijā vai citā Eiropas Savienības dalībvalstī”, IV pielikums</w:t>
            </w:r>
            <w:r w:rsidR="00575CAD">
              <w:t>, kas pārņemts</w:t>
            </w:r>
            <w:r w:rsidR="005067EF" w:rsidRPr="002E1A08">
              <w:t xml:space="preserve"> ar noteikumu 6.</w:t>
            </w:r>
            <w:r w:rsidR="00575CAD">
              <w:t> </w:t>
            </w:r>
            <w:r w:rsidR="005067EF" w:rsidRPr="002E1A08">
              <w:t>pielikumu “Īpašās prasības augu, augu produktu un ar tiem saskarē nonākušo priekšmetu izplatīšanai vai ievešanai Latvijā vai citā Eiropas Savienības dalībvalstī” un V pielikums</w:t>
            </w:r>
            <w:r w:rsidR="00575CAD">
              <w:t>, kas pārņemts</w:t>
            </w:r>
            <w:r w:rsidR="005067EF" w:rsidRPr="002E1A08">
              <w:t xml:space="preserve"> ar 1.</w:t>
            </w:r>
            <w:r w:rsidR="00575CAD">
              <w:t xml:space="preserve"> </w:t>
            </w:r>
            <w:r w:rsidR="005067EF" w:rsidRPr="002E1A08">
              <w:t>pielikumu</w:t>
            </w:r>
            <w:r w:rsidR="00A01909" w:rsidRPr="002E1A08">
              <w:rPr>
                <w:iCs/>
              </w:rPr>
              <w:t xml:space="preserve"> </w:t>
            </w:r>
            <w:r w:rsidR="005067EF" w:rsidRPr="002E1A08">
              <w:t>“Augi, augu produkti un ar tiem saskarē nonākušie priekšmeti, kuri pakļauti fitosanitārajai kontrolei pirms to izplatīšanas Latvijā vai attiecīgajā Eiropas Savienības dalībvalstī”</w:t>
            </w:r>
            <w:r w:rsidR="00A116D2" w:rsidRPr="002E1A08">
              <w:t>.</w:t>
            </w:r>
          </w:p>
          <w:p w:rsidR="005067EF" w:rsidRPr="002E1A08" w:rsidRDefault="005067EF" w:rsidP="00296623">
            <w:pPr>
              <w:pStyle w:val="naiskr"/>
              <w:numPr>
                <w:ilvl w:val="0"/>
                <w:numId w:val="7"/>
              </w:numPr>
              <w:spacing w:before="0" w:after="0"/>
              <w:ind w:left="91" w:right="81" w:firstLine="141"/>
              <w:jc w:val="both"/>
              <w:rPr>
                <w:iCs/>
              </w:rPr>
            </w:pPr>
            <w:r w:rsidRPr="002E1A08">
              <w:t xml:space="preserve">Lai aizsargātu augu, augu produktu un citu objektu ražošanu un tirdzniecību, </w:t>
            </w:r>
            <w:r w:rsidR="00575CAD">
              <w:t xml:space="preserve">ievērojot </w:t>
            </w:r>
            <w:r w:rsidR="00575CAD" w:rsidRPr="002E1A08">
              <w:t>attiecīg</w:t>
            </w:r>
            <w:r w:rsidR="00575CAD">
              <w:t>o</w:t>
            </w:r>
            <w:r w:rsidR="00575CAD" w:rsidRPr="002E1A08">
              <w:t xml:space="preserve"> kaitīgo organismu radīt</w:t>
            </w:r>
            <w:r w:rsidR="00575CAD">
              <w:t>os</w:t>
            </w:r>
            <w:r w:rsidR="00575CAD" w:rsidRPr="002E1A08">
              <w:t xml:space="preserve"> </w:t>
            </w:r>
            <w:r w:rsidR="00575CAD">
              <w:t>apdraudējumus</w:t>
            </w:r>
            <w:r w:rsidR="00A1549B">
              <w:t>,</w:t>
            </w:r>
            <w:r w:rsidR="00575CAD" w:rsidRPr="002E1A08">
              <w:t xml:space="preserve"> </w:t>
            </w:r>
            <w:r w:rsidRPr="002E1A08">
              <w:t xml:space="preserve">tehniski pamatoti ir </w:t>
            </w:r>
            <w:r w:rsidR="003E3754" w:rsidRPr="002E1A08">
              <w:t>noteikumu</w:t>
            </w:r>
            <w:r w:rsidRPr="002E1A08">
              <w:t xml:space="preserve"> </w:t>
            </w:r>
            <w:r w:rsidR="003E3754" w:rsidRPr="002E1A08">
              <w:t>3.</w:t>
            </w:r>
            <w:r w:rsidR="00A1549B">
              <w:t> </w:t>
            </w:r>
            <w:r w:rsidRPr="002E1A08">
              <w:t xml:space="preserve">pielikuma B daļā pievienot kaitīgos organismus </w:t>
            </w:r>
            <w:r w:rsidRPr="002E1A08">
              <w:rPr>
                <w:i/>
                <w:iCs/>
              </w:rPr>
              <w:t xml:space="preserve">Liriomyza huidobrensis </w:t>
            </w:r>
            <w:r w:rsidRPr="002E1A08">
              <w:t xml:space="preserve">(Blanchard) un </w:t>
            </w:r>
            <w:r w:rsidRPr="002E1A08">
              <w:rPr>
                <w:i/>
                <w:iCs/>
              </w:rPr>
              <w:t xml:space="preserve">Liriomyza trifolii </w:t>
            </w:r>
            <w:r w:rsidRPr="002E1A08">
              <w:t>(Burgess).</w:t>
            </w:r>
          </w:p>
          <w:p w:rsidR="005067EF" w:rsidRPr="002E1A08" w:rsidRDefault="003E3754" w:rsidP="00296623">
            <w:pPr>
              <w:pStyle w:val="naiskr"/>
              <w:numPr>
                <w:ilvl w:val="0"/>
                <w:numId w:val="7"/>
              </w:numPr>
              <w:spacing w:before="0" w:after="0"/>
              <w:ind w:left="91" w:right="81" w:firstLine="269"/>
              <w:jc w:val="both"/>
              <w:rPr>
                <w:iCs/>
              </w:rPr>
            </w:pPr>
            <w:r w:rsidRPr="002E1A08">
              <w:t>Vairākiem augiem</w:t>
            </w:r>
            <w:r w:rsidR="00A1549B">
              <w:t xml:space="preserve"> un</w:t>
            </w:r>
            <w:r w:rsidRPr="002E1A08">
              <w:t xml:space="preserve"> augu produktiem pirms to ievešanas Eiropas Savienībā</w:t>
            </w:r>
            <w:r w:rsidR="00092167">
              <w:t xml:space="preserve"> </w:t>
            </w:r>
            <w:r w:rsidR="00A116D2" w:rsidRPr="002E1A08">
              <w:t>(turpmāk – ES)</w:t>
            </w:r>
            <w:r w:rsidRPr="002E1A08">
              <w:t xml:space="preserve"> vai pārvietošanas pa tās teritoriju būtu jāveic augu veselības pārbaudes</w:t>
            </w:r>
            <w:r w:rsidR="00A1549B">
              <w:t>,</w:t>
            </w:r>
            <w:r w:rsidRPr="002E1A08">
              <w:t xml:space="preserve"> </w:t>
            </w:r>
            <w:r w:rsidR="00A1549B">
              <w:t>t</w:t>
            </w:r>
            <w:r w:rsidRPr="002E1A08">
              <w:t>ādēļ minētie augi</w:t>
            </w:r>
            <w:r w:rsidR="00A1549B">
              <w:t xml:space="preserve"> un</w:t>
            </w:r>
            <w:r w:rsidRPr="002E1A08">
              <w:t xml:space="preserve"> augu produkti </w:t>
            </w:r>
            <w:r w:rsidR="00A116D2" w:rsidRPr="002E1A08">
              <w:t>ir</w:t>
            </w:r>
            <w:r w:rsidRPr="002E1A08">
              <w:t xml:space="preserve"> jānorāda noteikumu 1. pielikuma A vai B daļas sarakstā. Turklāt, ņemot vērā pastiprināto fitosanitāro aizsardzību, </w:t>
            </w:r>
            <w:r w:rsidRPr="002E1A08">
              <w:rPr>
                <w:i/>
                <w:iCs/>
              </w:rPr>
              <w:t xml:space="preserve">Actinidia </w:t>
            </w:r>
            <w:r w:rsidRPr="002E1A08">
              <w:t xml:space="preserve">Lindl., </w:t>
            </w:r>
            <w:r w:rsidRPr="002E1A08">
              <w:rPr>
                <w:i/>
                <w:iCs/>
              </w:rPr>
              <w:t xml:space="preserve">Carica papaya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Fragaria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Persea americana </w:t>
            </w:r>
            <w:r w:rsidRPr="002E1A08">
              <w:t xml:space="preserve">Mill., </w:t>
            </w:r>
            <w:r w:rsidRPr="002E1A08">
              <w:rPr>
                <w:i/>
                <w:iCs/>
              </w:rPr>
              <w:t xml:space="preserve">Rubus </w:t>
            </w:r>
            <w:r w:rsidRPr="002E1A08">
              <w:t xml:space="preserve">L. un </w:t>
            </w:r>
            <w:r w:rsidRPr="002E1A08">
              <w:rPr>
                <w:i/>
                <w:iCs/>
              </w:rPr>
              <w:t xml:space="preserve">Vitis </w:t>
            </w:r>
            <w:r w:rsidRPr="002E1A08">
              <w:t xml:space="preserve">L. augļi ir iekļauti noteikumu 1. pielikuma B daļas sarakstā, un noteikumu 1. pielikuma B daļas sarakstā jau iekļautajiem </w:t>
            </w:r>
            <w:r w:rsidRPr="002E1A08">
              <w:rPr>
                <w:i/>
                <w:iCs/>
              </w:rPr>
              <w:t xml:space="preserve">Annona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Cydonia </w:t>
            </w:r>
            <w:r w:rsidRPr="002E1A08">
              <w:t xml:space="preserve">Mill., </w:t>
            </w:r>
            <w:r w:rsidRPr="002E1A08">
              <w:rPr>
                <w:i/>
                <w:iCs/>
              </w:rPr>
              <w:t xml:space="preserve">Diospyros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Malus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Mangifera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Passiflora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Prunus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Psidium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Pyrus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Ribes </w:t>
            </w:r>
            <w:r w:rsidRPr="002E1A08">
              <w:t xml:space="preserve">L., </w:t>
            </w:r>
            <w:r w:rsidRPr="002E1A08">
              <w:rPr>
                <w:i/>
                <w:iCs/>
              </w:rPr>
              <w:t xml:space="preserve">Syzygium </w:t>
            </w:r>
            <w:r w:rsidRPr="002E1A08">
              <w:t xml:space="preserve">Gaertn. un </w:t>
            </w:r>
            <w:r w:rsidRPr="002E1A08">
              <w:rPr>
                <w:i/>
                <w:iCs/>
              </w:rPr>
              <w:t xml:space="preserve">Vaccinium </w:t>
            </w:r>
            <w:r w:rsidRPr="002E1A08">
              <w:t>L. augļiem ir paplašināt</w:t>
            </w:r>
            <w:r w:rsidR="00A1549B">
              <w:t>a</w:t>
            </w:r>
            <w:r w:rsidRPr="002E1A08">
              <w:t xml:space="preserve"> ģeogrāfiskā darbības joma.</w:t>
            </w:r>
          </w:p>
          <w:p w:rsidR="003E3754" w:rsidRPr="002E1A08" w:rsidRDefault="006F734C" w:rsidP="00296623">
            <w:pPr>
              <w:pStyle w:val="naiskr"/>
              <w:numPr>
                <w:ilvl w:val="0"/>
                <w:numId w:val="7"/>
              </w:numPr>
              <w:spacing w:before="0" w:after="0"/>
              <w:ind w:left="91" w:right="81" w:firstLine="141"/>
              <w:jc w:val="both"/>
              <w:rPr>
                <w:iCs/>
              </w:rPr>
            </w:pPr>
            <w:r w:rsidRPr="002E1A08">
              <w:t>Saskaņā ar Komisijas Regulu (EK) Nr. 690/2008</w:t>
            </w:r>
            <w:r w:rsidR="00092167">
              <w:t>,</w:t>
            </w:r>
            <w:r w:rsidRPr="002E1A08">
              <w:t xml:space="preserve"> ar ko atzīst aizsargājamās zonas, kuras Kopienā pakļautas konkrētiem augu veselības apdraudējumiem, </w:t>
            </w:r>
            <w:r w:rsidR="003E3754" w:rsidRPr="002E1A08">
              <w:t>konkrētas zonas attiecībā uz dažādiem kaitīgiem organismiem ir atzītas par aizsargājamām zonām. Minētā regula nesen grozīta, lai būtu ņemta vērā jaunākā</w:t>
            </w:r>
            <w:r w:rsidR="00A1549B">
              <w:t>s</w:t>
            </w:r>
            <w:r w:rsidR="003E3754" w:rsidRPr="002E1A08">
              <w:t xml:space="preserve"> </w:t>
            </w:r>
            <w:r w:rsidR="00A1549B">
              <w:t>nostādnes</w:t>
            </w:r>
            <w:r w:rsidR="00A1549B" w:rsidRPr="002E1A08">
              <w:t xml:space="preserve"> </w:t>
            </w:r>
            <w:r w:rsidR="003E3754" w:rsidRPr="002E1A08">
              <w:t xml:space="preserve">attiecībā uz aizsargājamām zonām </w:t>
            </w:r>
            <w:r w:rsidRPr="002E1A08">
              <w:t xml:space="preserve">Eiropas </w:t>
            </w:r>
            <w:r w:rsidR="003E3754" w:rsidRPr="002E1A08">
              <w:t>Savienībā</w:t>
            </w:r>
            <w:r w:rsidR="00A1549B">
              <w:t>, kā arī</w:t>
            </w:r>
            <w:r w:rsidR="003E3754" w:rsidRPr="002E1A08">
              <w:t xml:space="preserve"> uz </w:t>
            </w:r>
            <w:r w:rsidR="00A116D2" w:rsidRPr="002E1A08">
              <w:t>vairākiem</w:t>
            </w:r>
            <w:r w:rsidR="003E3754" w:rsidRPr="002E1A08">
              <w:t xml:space="preserve"> kaitīgiem organismiem</w:t>
            </w:r>
            <w:r w:rsidR="00A116D2" w:rsidRPr="002E1A08">
              <w:t>.</w:t>
            </w:r>
            <w:r w:rsidR="003E3754" w:rsidRPr="002E1A08">
              <w:rPr>
                <w:i/>
                <w:iCs/>
              </w:rPr>
              <w:t xml:space="preserve"> </w:t>
            </w:r>
            <w:r w:rsidR="003E3754" w:rsidRPr="002E1A08">
              <w:t xml:space="preserve">Lai prasības attiecībā uz aizsargājamām zonām </w:t>
            </w:r>
            <w:r w:rsidR="00A1549B">
              <w:t>saistībā ar</w:t>
            </w:r>
            <w:r w:rsidR="003E3754" w:rsidRPr="002E1A08">
              <w:t xml:space="preserve"> kaitīg</w:t>
            </w:r>
            <w:r w:rsidR="00A1549B">
              <w:t>ajiem</w:t>
            </w:r>
            <w:r w:rsidR="003E3754" w:rsidRPr="002E1A08">
              <w:t xml:space="preserve"> organism</w:t>
            </w:r>
            <w:r w:rsidR="00A1549B">
              <w:t>iem</w:t>
            </w:r>
            <w:r w:rsidR="003E3754" w:rsidRPr="002E1A08">
              <w:t xml:space="preserve"> būtu konsekventas, jāatjaunina </w:t>
            </w:r>
            <w:r w:rsidR="00A1549B" w:rsidRPr="002E1A08">
              <w:t xml:space="preserve"> attiecīgās </w:t>
            </w:r>
            <w:r w:rsidRPr="002E1A08">
              <w:t>noteikumu</w:t>
            </w:r>
            <w:r w:rsidR="003E3754" w:rsidRPr="002E1A08">
              <w:t xml:space="preserve"> </w:t>
            </w:r>
            <w:r w:rsidRPr="002E1A08">
              <w:t>1.</w:t>
            </w:r>
            <w:r w:rsidR="003E3754" w:rsidRPr="002E1A08">
              <w:t xml:space="preserve"> līdz </w:t>
            </w:r>
            <w:r w:rsidRPr="002E1A08">
              <w:t>5.</w:t>
            </w:r>
            <w:r w:rsidR="00E25707" w:rsidRPr="002E1A08">
              <w:t> </w:t>
            </w:r>
            <w:r w:rsidR="003E3754" w:rsidRPr="002E1A08">
              <w:t>pielikuma prasības.</w:t>
            </w:r>
          </w:p>
          <w:p w:rsidR="006F734C" w:rsidRPr="002E1A08" w:rsidRDefault="00AF2A6A" w:rsidP="00296623">
            <w:pPr>
              <w:pStyle w:val="naiskr"/>
              <w:numPr>
                <w:ilvl w:val="0"/>
                <w:numId w:val="7"/>
              </w:numPr>
              <w:spacing w:before="0" w:after="0"/>
              <w:ind w:left="91" w:right="81" w:firstLine="269"/>
              <w:jc w:val="both"/>
              <w:rPr>
                <w:iCs/>
              </w:rPr>
            </w:pPr>
            <w:r w:rsidRPr="002E1A08">
              <w:t>V</w:t>
            </w:r>
            <w:r w:rsidR="006F734C" w:rsidRPr="002E1A08">
              <w:t xml:space="preserve">airākas </w:t>
            </w:r>
            <w:r w:rsidR="00DC13DD" w:rsidRPr="002E1A08">
              <w:t>E</w:t>
            </w:r>
            <w:r w:rsidR="006F734C" w:rsidRPr="002E1A08">
              <w:t>S teritorijas, kas attiecībā uz konkrētiem kaitīgiem organismiem atzītas par aizsargājamām zonām, prasībām vairs neatbilst, jo šie kaitīgie organismi šajās teritorijās ieviesušies vai attiecīgās dalībvalstis pieprasījušas aizsargājamās zonas statusu atcelt</w:t>
            </w:r>
            <w:r w:rsidR="00DC13DD" w:rsidRPr="002E1A08">
              <w:t xml:space="preserve">, </w:t>
            </w:r>
            <w:r w:rsidR="00A1549B">
              <w:t>tāpēc</w:t>
            </w:r>
            <w:r w:rsidR="00DC13DD" w:rsidRPr="002E1A08">
              <w:t xml:space="preserve"> š</w:t>
            </w:r>
            <w:r w:rsidR="006F734C" w:rsidRPr="002E1A08">
              <w:t xml:space="preserve">ī informācija jāatspoguļo </w:t>
            </w:r>
            <w:r w:rsidR="00DC13DD" w:rsidRPr="002E1A08">
              <w:t>noteikum</w:t>
            </w:r>
            <w:r w:rsidR="00A72115">
              <w:t>u</w:t>
            </w:r>
            <w:r w:rsidR="006F734C" w:rsidRPr="002E1A08">
              <w:t xml:space="preserve"> </w:t>
            </w:r>
            <w:r w:rsidR="00DC13DD" w:rsidRPr="002E1A08">
              <w:t>3.</w:t>
            </w:r>
            <w:r w:rsidR="006F734C" w:rsidRPr="002E1A08">
              <w:t xml:space="preserve"> līdz </w:t>
            </w:r>
            <w:r w:rsidR="00DC13DD" w:rsidRPr="002E1A08">
              <w:t>6.</w:t>
            </w:r>
            <w:r w:rsidR="006F734C" w:rsidRPr="002E1A08">
              <w:t xml:space="preserve"> pielikuma B daļā.</w:t>
            </w:r>
          </w:p>
          <w:p w:rsidR="00DC13DD" w:rsidRPr="002E1A08" w:rsidRDefault="00A72115" w:rsidP="00BE293D">
            <w:pPr>
              <w:pStyle w:val="naiskr"/>
              <w:numPr>
                <w:ilvl w:val="0"/>
                <w:numId w:val="7"/>
              </w:numPr>
              <w:spacing w:before="0" w:after="0"/>
              <w:ind w:left="134" w:right="81" w:firstLine="702"/>
              <w:jc w:val="both"/>
              <w:rPr>
                <w:iCs/>
              </w:rPr>
            </w:pPr>
            <w:r>
              <w:t>Ievērojot</w:t>
            </w:r>
            <w:r w:rsidRPr="002E1A08">
              <w:t xml:space="preserve"> </w:t>
            </w:r>
            <w:r w:rsidRPr="00BE293D">
              <w:rPr>
                <w:i/>
              </w:rPr>
              <w:t>EFSA</w:t>
            </w:r>
            <w:r w:rsidRPr="002E1A08">
              <w:t xml:space="preserve"> nesen</w:t>
            </w:r>
            <w:r>
              <w:t xml:space="preserve"> īstenoto</w:t>
            </w:r>
            <w:r w:rsidRPr="002E1A08">
              <w:t xml:space="preserve"> </w:t>
            </w:r>
            <w:r w:rsidR="00DC13DD" w:rsidRPr="002E1A08">
              <w:t>kaitīgo organismu riska iedalījumu kategorijās, attiecīg</w:t>
            </w:r>
            <w:r>
              <w:t>os</w:t>
            </w:r>
            <w:r w:rsidR="00DC13DD" w:rsidRPr="002E1A08">
              <w:t xml:space="preserve"> starptautisk</w:t>
            </w:r>
            <w:r>
              <w:t>os</w:t>
            </w:r>
            <w:r w:rsidR="00DC13DD" w:rsidRPr="002E1A08">
              <w:t xml:space="preserve"> standart</w:t>
            </w:r>
            <w:r>
              <w:t>us</w:t>
            </w:r>
            <w:r w:rsidR="00DC13DD" w:rsidRPr="002E1A08">
              <w:t xml:space="preserve"> un tehnisko informāciju, kā arī </w:t>
            </w:r>
            <w:r>
              <w:t>aktīvāko</w:t>
            </w:r>
            <w:r w:rsidR="00DC13DD" w:rsidRPr="002E1A08">
              <w:t xml:space="preserve"> starptaut</w:t>
            </w:r>
            <w:r w:rsidR="00E25707" w:rsidRPr="002E1A08">
              <w:t>isko tirdzniecību, noteikumu 6. </w:t>
            </w:r>
            <w:r w:rsidR="00DC13DD" w:rsidRPr="002E1A08">
              <w:t>pielikuma A daļas I iedaļā paredzētās īpašās prasības jānosaka</w:t>
            </w:r>
            <w:r w:rsidR="0031280B" w:rsidRPr="002E1A08">
              <w:t xml:space="preserve"> attiecībā uz vairākiem kaitīgajiem organismiem </w:t>
            </w:r>
            <w:r w:rsidR="00DC13DD" w:rsidRPr="002E1A08">
              <w:t xml:space="preserve">ābeļu </w:t>
            </w:r>
            <w:r w:rsidR="00DC13DD" w:rsidRPr="002E1A08">
              <w:rPr>
                <w:i/>
                <w:iCs/>
              </w:rPr>
              <w:t xml:space="preserve">Malus </w:t>
            </w:r>
            <w:r w:rsidR="00DC13DD" w:rsidRPr="002E1A08">
              <w:t xml:space="preserve">Mill. un bumbieru </w:t>
            </w:r>
            <w:r w:rsidR="00DC13DD" w:rsidRPr="002E1A08">
              <w:rPr>
                <w:i/>
                <w:iCs/>
              </w:rPr>
              <w:t xml:space="preserve">Pyrus </w:t>
            </w:r>
            <w:r w:rsidR="00DC13DD" w:rsidRPr="002E1A08">
              <w:t>L. augļiem.</w:t>
            </w:r>
          </w:p>
          <w:p w:rsidR="002825BD" w:rsidRPr="002E1A08" w:rsidRDefault="00AE5008" w:rsidP="00296623">
            <w:pPr>
              <w:pStyle w:val="naiskr"/>
              <w:numPr>
                <w:ilvl w:val="0"/>
                <w:numId w:val="7"/>
              </w:numPr>
              <w:spacing w:before="0" w:after="0"/>
              <w:ind w:left="91" w:right="81" w:firstLine="269"/>
              <w:jc w:val="both"/>
              <w:rPr>
                <w:iCs/>
              </w:rPr>
            </w:pPr>
            <w:r w:rsidRPr="002E1A08">
              <w:rPr>
                <w:iCs/>
              </w:rPr>
              <w:t xml:space="preserve">Nepieciešams </w:t>
            </w:r>
            <w:r w:rsidR="00A01909" w:rsidRPr="002E1A08">
              <w:rPr>
                <w:iCs/>
              </w:rPr>
              <w:t>precizē</w:t>
            </w:r>
            <w:r w:rsidR="00A72115">
              <w:rPr>
                <w:iCs/>
              </w:rPr>
              <w:t>t</w:t>
            </w:r>
            <w:r w:rsidR="00A01909" w:rsidRPr="002E1A08">
              <w:rPr>
                <w:iCs/>
              </w:rPr>
              <w:t xml:space="preserve"> </w:t>
            </w:r>
            <w:r w:rsidR="00851C01" w:rsidRPr="002E1A08">
              <w:rPr>
                <w:iCs/>
              </w:rPr>
              <w:t xml:space="preserve">noteikumu </w:t>
            </w:r>
            <w:r w:rsidR="00851C01" w:rsidRPr="002E1A08">
              <w:t>6.pielikuma A daļas I</w:t>
            </w:r>
            <w:r w:rsidR="00A72115">
              <w:t> </w:t>
            </w:r>
            <w:r w:rsidR="00851C01" w:rsidRPr="002E1A08">
              <w:t xml:space="preserve">nodaļas 40.punktā, lai precīzi pārņemtu </w:t>
            </w:r>
            <w:r w:rsidRPr="002E1A08">
              <w:rPr>
                <w:iCs/>
              </w:rPr>
              <w:t>Komisijas 2017. gada 14.jūlija Īstenošanas Direktīv</w:t>
            </w:r>
            <w:r w:rsidR="00A72115">
              <w:rPr>
                <w:iCs/>
              </w:rPr>
              <w:t>as</w:t>
            </w:r>
            <w:r w:rsidRPr="002E1A08">
              <w:rPr>
                <w:iCs/>
              </w:rPr>
              <w:t xml:space="preserve"> 2017/1279</w:t>
            </w:r>
            <w:r w:rsidR="00A72115">
              <w:rPr>
                <w:iCs/>
              </w:rPr>
              <w:t>,</w:t>
            </w:r>
            <w:r w:rsidRPr="002E1A08">
              <w:rPr>
                <w:iCs/>
              </w:rPr>
              <w:t xml:space="preserve"> ar ko groza I līdz V </w:t>
            </w:r>
            <w:r w:rsidRPr="002E1A08">
              <w:rPr>
                <w:iCs/>
              </w:rPr>
              <w:lastRenderedPageBreak/>
              <w:t>pielikumu Padomes Direktīvai 2000/29/EK par aizsardzības pasākumiem pret tādu organismu ievešanu, kas kaitīgi augiem vai augu produktiem, un pret to izplatību Kopienā</w:t>
            </w:r>
            <w:r w:rsidR="00A72115">
              <w:rPr>
                <w:iCs/>
              </w:rPr>
              <w:t>,</w:t>
            </w:r>
            <w:r w:rsidR="00851C01" w:rsidRPr="002E1A08">
              <w:t xml:space="preserve"> pielikuma ceturtās daļas „a” punkta „i” apakšpunkta 7.ievilkumu</w:t>
            </w:r>
          </w:p>
          <w:p w:rsidR="00A01909" w:rsidRPr="002E1A08" w:rsidRDefault="00BC13A9" w:rsidP="00296623">
            <w:pPr>
              <w:pStyle w:val="naiskr"/>
              <w:numPr>
                <w:ilvl w:val="0"/>
                <w:numId w:val="7"/>
              </w:numPr>
              <w:spacing w:before="0" w:after="0"/>
              <w:ind w:left="91" w:right="81" w:firstLine="141"/>
              <w:jc w:val="both"/>
              <w:rPr>
                <w:iCs/>
              </w:rPr>
            </w:pPr>
            <w:r w:rsidRPr="002E1A08">
              <w:rPr>
                <w:iCs/>
              </w:rPr>
              <w:t xml:space="preserve">Nepieciešams </w:t>
            </w:r>
            <w:r w:rsidR="00565F70" w:rsidRPr="002E1A08">
              <w:rPr>
                <w:iCs/>
              </w:rPr>
              <w:t>precizē</w:t>
            </w:r>
            <w:r w:rsidR="00A72115">
              <w:rPr>
                <w:iCs/>
              </w:rPr>
              <w:t>t</w:t>
            </w:r>
            <w:r w:rsidR="00565F70" w:rsidRPr="002E1A08">
              <w:rPr>
                <w:iCs/>
              </w:rPr>
              <w:t xml:space="preserve"> noteikumu </w:t>
            </w:r>
            <w:r w:rsidR="00565F70" w:rsidRPr="002E1A08">
              <w:t>6.pielikuma A daļas I</w:t>
            </w:r>
            <w:r w:rsidR="00A72115">
              <w:t> </w:t>
            </w:r>
            <w:r w:rsidR="00565F70" w:rsidRPr="002E1A08">
              <w:t>nodaļas 45.punkt</w:t>
            </w:r>
            <w:r w:rsidR="00A72115">
              <w:t>u</w:t>
            </w:r>
            <w:r w:rsidR="00565F70" w:rsidRPr="002E1A08">
              <w:t xml:space="preserve">, lai precīzi pārņemtu </w:t>
            </w:r>
            <w:r w:rsidR="00A01909" w:rsidRPr="002E1A08">
              <w:rPr>
                <w:iCs/>
              </w:rPr>
              <w:t>Komisijas 2014. gada 17. jūnija Īstenošanas Direktīv</w:t>
            </w:r>
            <w:r w:rsidR="002C72AC" w:rsidRPr="002E1A08">
              <w:rPr>
                <w:iCs/>
              </w:rPr>
              <w:t>a</w:t>
            </w:r>
            <w:r w:rsidR="00A72115">
              <w:rPr>
                <w:iCs/>
              </w:rPr>
              <w:t>s</w:t>
            </w:r>
            <w:r w:rsidR="00A01909" w:rsidRPr="002E1A08">
              <w:rPr>
                <w:iCs/>
              </w:rPr>
              <w:t xml:space="preserve"> 2014/78</w:t>
            </w:r>
            <w:r w:rsidR="00A72115">
              <w:rPr>
                <w:iCs/>
              </w:rPr>
              <w:t>,</w:t>
            </w:r>
            <w:r w:rsidR="00A01909" w:rsidRPr="002E1A08">
              <w:rPr>
                <w:iCs/>
              </w:rPr>
              <w:t xml:space="preserve"> ar ko groza I, II</w:t>
            </w:r>
            <w:r w:rsidR="00DC13DD" w:rsidRPr="002E1A08">
              <w:rPr>
                <w:iCs/>
              </w:rPr>
              <w:t>,</w:t>
            </w:r>
            <w:r w:rsidR="00A01909" w:rsidRPr="002E1A08">
              <w:rPr>
                <w:iCs/>
              </w:rPr>
              <w:t xml:space="preserve"> III</w:t>
            </w:r>
            <w:r w:rsidR="00DC13DD" w:rsidRPr="002E1A08">
              <w:rPr>
                <w:iCs/>
              </w:rPr>
              <w:t>,</w:t>
            </w:r>
            <w:r w:rsidR="00A01909" w:rsidRPr="002E1A08">
              <w:rPr>
                <w:iCs/>
              </w:rPr>
              <w:t xml:space="preserve"> IV un V pielikumu Padomes Direktīvai 2000/29/EK par aizsardzības pasākumiem pret tādu organismu ievešanu, kas kaitīgi augiem vai augu produktiem, un pret to izplatību Kopienā</w:t>
            </w:r>
            <w:r w:rsidR="00A72115">
              <w:rPr>
                <w:iCs/>
              </w:rPr>
              <w:t>,</w:t>
            </w:r>
            <w:r w:rsidR="00A01909" w:rsidRPr="002E1A08">
              <w:rPr>
                <w:iCs/>
              </w:rPr>
              <w:t xml:space="preserve"> </w:t>
            </w:r>
            <w:r w:rsidR="00565F70" w:rsidRPr="002E1A08">
              <w:rPr>
                <w:iCs/>
              </w:rPr>
              <w:t>pielikuma</w:t>
            </w:r>
            <w:r w:rsidR="005B09ED" w:rsidRPr="002E1A08">
              <w:t xml:space="preserve"> ceturtās daļas „a” punkta „i” apakšpunkta 24.</w:t>
            </w:r>
            <w:r w:rsidR="00A72115">
              <w:t xml:space="preserve"> </w:t>
            </w:r>
            <w:r w:rsidR="005B09ED" w:rsidRPr="002E1A08">
              <w:t>ievilkumu</w:t>
            </w:r>
            <w:r w:rsidRPr="002E1A08">
              <w:t>.</w:t>
            </w:r>
          </w:p>
        </w:tc>
      </w:tr>
      <w:tr w:rsidR="005F7343" w:rsidRPr="002E1A08" w:rsidTr="00296623">
        <w:trPr>
          <w:trHeight w:val="476"/>
        </w:trPr>
        <w:tc>
          <w:tcPr>
            <w:tcW w:w="550" w:type="dxa"/>
          </w:tcPr>
          <w:p w:rsidR="005F7343" w:rsidRPr="002E1A08" w:rsidRDefault="00AE4192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E1A0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716" w:type="dxa"/>
          </w:tcPr>
          <w:p w:rsidR="005F7343" w:rsidRPr="002E1A08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E1A08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6459" w:type="dxa"/>
          </w:tcPr>
          <w:p w:rsidR="006E0140" w:rsidRPr="002E1A08" w:rsidRDefault="005F7343" w:rsidP="007641ED">
            <w:pPr>
              <w:pStyle w:val="naiskr"/>
              <w:spacing w:before="0" w:after="0"/>
            </w:pPr>
            <w:r w:rsidRPr="002E1A08">
              <w:rPr>
                <w:iCs/>
              </w:rPr>
              <w:t>Valsts augu aizsardzības dienests</w:t>
            </w:r>
            <w:r w:rsidR="00B16CB1" w:rsidRPr="002E1A08">
              <w:rPr>
                <w:iCs/>
              </w:rPr>
              <w:t xml:space="preserve"> (turpmāk – dienests)</w:t>
            </w:r>
            <w:r w:rsidR="00CB2133" w:rsidRPr="002E1A08">
              <w:t xml:space="preserve"> </w:t>
            </w:r>
          </w:p>
        </w:tc>
      </w:tr>
      <w:tr w:rsidR="005F7343" w:rsidRPr="002E1A08" w:rsidTr="00296623">
        <w:tc>
          <w:tcPr>
            <w:tcW w:w="550" w:type="dxa"/>
          </w:tcPr>
          <w:p w:rsidR="005F7343" w:rsidRPr="002E1A08" w:rsidRDefault="00AE4192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E1A08">
              <w:rPr>
                <w:sz w:val="22"/>
                <w:szCs w:val="22"/>
              </w:rPr>
              <w:t>4</w:t>
            </w:r>
            <w:r w:rsidR="005F7343" w:rsidRPr="002E1A08">
              <w:rPr>
                <w:sz w:val="22"/>
                <w:szCs w:val="22"/>
              </w:rPr>
              <w:t>.</w:t>
            </w:r>
          </w:p>
        </w:tc>
        <w:tc>
          <w:tcPr>
            <w:tcW w:w="2716" w:type="dxa"/>
          </w:tcPr>
          <w:p w:rsidR="005F7343" w:rsidRPr="002E1A08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E1A08">
              <w:rPr>
                <w:sz w:val="22"/>
                <w:szCs w:val="22"/>
              </w:rPr>
              <w:t>Cita informācija</w:t>
            </w:r>
          </w:p>
        </w:tc>
        <w:tc>
          <w:tcPr>
            <w:tcW w:w="6459" w:type="dxa"/>
          </w:tcPr>
          <w:p w:rsidR="005F7343" w:rsidRPr="002E1A08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E1A08">
              <w:rPr>
                <w:sz w:val="22"/>
                <w:szCs w:val="22"/>
              </w:rPr>
              <w:t>Nav</w:t>
            </w:r>
            <w:r w:rsidR="00A72115">
              <w:rPr>
                <w:sz w:val="22"/>
                <w:szCs w:val="22"/>
              </w:rPr>
              <w:t>.</w:t>
            </w:r>
          </w:p>
        </w:tc>
      </w:tr>
    </w:tbl>
    <w:p w:rsidR="005F7343" w:rsidRPr="002E1A08" w:rsidRDefault="005F7343" w:rsidP="005F7343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p w:rsidR="00E52597" w:rsidRPr="002E1A08" w:rsidRDefault="00E52597" w:rsidP="005F7343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162"/>
        <w:gridCol w:w="6012"/>
      </w:tblGrid>
      <w:tr w:rsidR="00F35822" w:rsidRPr="002E1A08" w:rsidTr="00F35822">
        <w:trPr>
          <w:jc w:val="center"/>
        </w:trPr>
        <w:tc>
          <w:tcPr>
            <w:tcW w:w="9758" w:type="dxa"/>
            <w:gridSpan w:val="3"/>
            <w:vAlign w:val="center"/>
          </w:tcPr>
          <w:p w:rsidR="00F35822" w:rsidRPr="002E1A08" w:rsidRDefault="00F35822" w:rsidP="00F35822">
            <w:pPr>
              <w:jc w:val="center"/>
              <w:rPr>
                <w:b/>
                <w:bCs/>
              </w:rPr>
            </w:pPr>
            <w:r w:rsidRPr="002E1A08">
              <w:rPr>
                <w:b/>
                <w:bCs/>
              </w:rPr>
              <w:t>II. Tiesību akta projekta ietekme uz sabiedrību,</w:t>
            </w:r>
            <w:r w:rsidRPr="002E1A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1A08">
              <w:rPr>
                <w:b/>
              </w:rPr>
              <w:t>tautsaimniecības attīstību un administratīvo slogu</w:t>
            </w:r>
          </w:p>
        </w:tc>
      </w:tr>
      <w:tr w:rsidR="00B16CB1" w:rsidRPr="002E1A08" w:rsidTr="00E25707">
        <w:trPr>
          <w:trHeight w:val="467"/>
          <w:jc w:val="center"/>
        </w:trPr>
        <w:tc>
          <w:tcPr>
            <w:tcW w:w="584" w:type="dxa"/>
          </w:tcPr>
          <w:p w:rsidR="00B16CB1" w:rsidRPr="002E1A08" w:rsidRDefault="00B16CB1" w:rsidP="00B16CB1">
            <w:r w:rsidRPr="002E1A08">
              <w:t>1.</w:t>
            </w:r>
          </w:p>
        </w:tc>
        <w:tc>
          <w:tcPr>
            <w:tcW w:w="3162" w:type="dxa"/>
          </w:tcPr>
          <w:p w:rsidR="00B16CB1" w:rsidRPr="002E1A08" w:rsidRDefault="00B16CB1" w:rsidP="00B16CB1">
            <w:r w:rsidRPr="002E1A08">
              <w:t>Sabiedrības mērķgrupas, kuras tiesiskais regulējums ietekmē vai varētu ietekmēt</w:t>
            </w:r>
          </w:p>
        </w:tc>
        <w:tc>
          <w:tcPr>
            <w:tcW w:w="6012" w:type="dxa"/>
          </w:tcPr>
          <w:p w:rsidR="00B16CB1" w:rsidRPr="002E1A08" w:rsidRDefault="00B16CB1" w:rsidP="00B16CB1">
            <w:pPr>
              <w:ind w:hanging="57"/>
              <w:jc w:val="both"/>
            </w:pPr>
            <w:r w:rsidRPr="002E1A08">
              <w:t xml:space="preserve"> Noteikumu projekts skar:</w:t>
            </w:r>
          </w:p>
          <w:p w:rsidR="00B16CB1" w:rsidRPr="002E1A08" w:rsidRDefault="00A72115" w:rsidP="00B16CB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6CB1" w:rsidRPr="002E1A08">
              <w:rPr>
                <w:rFonts w:ascii="Times New Roman" w:hAnsi="Times New Roman" w:cs="Times New Roman"/>
                <w:sz w:val="24"/>
                <w:szCs w:val="24"/>
              </w:rPr>
              <w:t>kvienu fitosanitārajai kontrolei pakļauto augu apritē iesaistīto personu;</w:t>
            </w:r>
          </w:p>
          <w:p w:rsidR="00895A0E" w:rsidRPr="002E1A08" w:rsidRDefault="005D182E" w:rsidP="00E2570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08">
              <w:rPr>
                <w:rFonts w:ascii="Times New Roman" w:hAnsi="Times New Roman" w:cs="Times New Roman"/>
                <w:sz w:val="24"/>
                <w:szCs w:val="24"/>
              </w:rPr>
              <w:t>Pārtikas un veterināro dienestu, kas kontrolē arī ienākošās augu un augu produktu kravas.</w:t>
            </w:r>
          </w:p>
        </w:tc>
      </w:tr>
      <w:tr w:rsidR="00B16CB1" w:rsidRPr="002E1A08" w:rsidTr="00E25707">
        <w:trPr>
          <w:trHeight w:val="523"/>
          <w:jc w:val="center"/>
        </w:trPr>
        <w:tc>
          <w:tcPr>
            <w:tcW w:w="584" w:type="dxa"/>
          </w:tcPr>
          <w:p w:rsidR="00B16CB1" w:rsidRPr="002E1A08" w:rsidRDefault="00B16CB1" w:rsidP="00B16CB1">
            <w:r w:rsidRPr="002E1A08">
              <w:t>2.</w:t>
            </w:r>
          </w:p>
        </w:tc>
        <w:tc>
          <w:tcPr>
            <w:tcW w:w="3162" w:type="dxa"/>
          </w:tcPr>
          <w:p w:rsidR="00B16CB1" w:rsidRPr="002E1A08" w:rsidRDefault="00B16CB1" w:rsidP="00B16CB1">
            <w:pPr>
              <w:rPr>
                <w:sz w:val="22"/>
              </w:rPr>
            </w:pPr>
            <w:r w:rsidRPr="002E1A08">
              <w:rPr>
                <w:sz w:val="22"/>
              </w:rPr>
              <w:t>Tiesiskā regulējuma ietekme uz tautsaimniecību un administratīvo slogu</w:t>
            </w:r>
          </w:p>
        </w:tc>
        <w:tc>
          <w:tcPr>
            <w:tcW w:w="6012" w:type="dxa"/>
          </w:tcPr>
          <w:p w:rsidR="00B16CB1" w:rsidRPr="002E1A08" w:rsidRDefault="00B16CB1" w:rsidP="00B16CB1">
            <w:pPr>
              <w:jc w:val="both"/>
              <w:rPr>
                <w:bCs/>
                <w:sz w:val="22"/>
              </w:rPr>
            </w:pPr>
            <w:r w:rsidRPr="002E1A08">
              <w:t xml:space="preserve">Projekts nemaina tiesības un pienākumus, </w:t>
            </w:r>
            <w:r w:rsidR="00A72115">
              <w:t>ne</w:t>
            </w:r>
            <w:r w:rsidRPr="002E1A08">
              <w:t xml:space="preserve"> arī veicamās darbības.</w:t>
            </w:r>
          </w:p>
        </w:tc>
      </w:tr>
      <w:tr w:rsidR="00B16CB1" w:rsidRPr="002E1A08" w:rsidTr="00E25707">
        <w:trPr>
          <w:trHeight w:val="357"/>
          <w:jc w:val="center"/>
        </w:trPr>
        <w:tc>
          <w:tcPr>
            <w:tcW w:w="584" w:type="dxa"/>
          </w:tcPr>
          <w:p w:rsidR="00B16CB1" w:rsidRPr="002E1A08" w:rsidRDefault="00B16CB1" w:rsidP="00B16CB1">
            <w:r w:rsidRPr="002E1A08">
              <w:t>3.</w:t>
            </w:r>
          </w:p>
        </w:tc>
        <w:tc>
          <w:tcPr>
            <w:tcW w:w="3162" w:type="dxa"/>
          </w:tcPr>
          <w:p w:rsidR="00B16CB1" w:rsidRPr="002E1A08" w:rsidRDefault="00B16CB1" w:rsidP="00B16CB1">
            <w:pPr>
              <w:rPr>
                <w:sz w:val="22"/>
              </w:rPr>
            </w:pPr>
            <w:r w:rsidRPr="002E1A08">
              <w:rPr>
                <w:sz w:val="22"/>
              </w:rPr>
              <w:t>Administratīvo izmaksu monetārs novērtējums</w:t>
            </w:r>
          </w:p>
        </w:tc>
        <w:tc>
          <w:tcPr>
            <w:tcW w:w="6012" w:type="dxa"/>
          </w:tcPr>
          <w:p w:rsidR="00B16CB1" w:rsidRPr="002E1A08" w:rsidRDefault="00B16CB1" w:rsidP="00B16CB1">
            <w:r w:rsidRPr="002E1A08">
              <w:t>Projekts šo jomu neskar.</w:t>
            </w:r>
          </w:p>
        </w:tc>
      </w:tr>
      <w:tr w:rsidR="00B16CB1" w:rsidRPr="002E1A08" w:rsidTr="00E25707">
        <w:trPr>
          <w:jc w:val="center"/>
        </w:trPr>
        <w:tc>
          <w:tcPr>
            <w:tcW w:w="584" w:type="dxa"/>
          </w:tcPr>
          <w:p w:rsidR="00B16CB1" w:rsidRPr="002E1A08" w:rsidRDefault="00B16CB1" w:rsidP="00B16CB1">
            <w:r w:rsidRPr="002E1A08">
              <w:t>4.</w:t>
            </w:r>
          </w:p>
        </w:tc>
        <w:tc>
          <w:tcPr>
            <w:tcW w:w="3162" w:type="dxa"/>
          </w:tcPr>
          <w:p w:rsidR="00B16CB1" w:rsidRPr="002E1A08" w:rsidRDefault="00B16CB1" w:rsidP="00B16CB1">
            <w:pPr>
              <w:rPr>
                <w:sz w:val="22"/>
              </w:rPr>
            </w:pPr>
            <w:r w:rsidRPr="002E1A08">
              <w:rPr>
                <w:sz w:val="22"/>
              </w:rPr>
              <w:t>Cita informācija</w:t>
            </w:r>
          </w:p>
        </w:tc>
        <w:tc>
          <w:tcPr>
            <w:tcW w:w="6012" w:type="dxa"/>
          </w:tcPr>
          <w:p w:rsidR="00B16CB1" w:rsidRPr="002E1A08" w:rsidRDefault="00B16CB1" w:rsidP="00B16CB1">
            <w:r w:rsidRPr="002E1A08">
              <w:t>Nav</w:t>
            </w:r>
            <w:r w:rsidR="00A72115">
              <w:t>.</w:t>
            </w:r>
          </w:p>
        </w:tc>
      </w:tr>
    </w:tbl>
    <w:p w:rsidR="00F35822" w:rsidRPr="002E1A08" w:rsidRDefault="00F35822" w:rsidP="005F7343">
      <w:pPr>
        <w:pStyle w:val="naisf"/>
        <w:spacing w:before="0" w:after="0"/>
        <w:rPr>
          <w:i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16CB1" w:rsidRPr="002E1A08" w:rsidTr="00B16CB1">
        <w:trPr>
          <w:trHeight w:val="2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1" w:rsidRPr="002E1A08" w:rsidRDefault="00B16CB1" w:rsidP="008216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E1A08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16CB1" w:rsidRPr="002E1A08" w:rsidTr="00B16CB1">
        <w:trPr>
          <w:trHeight w:val="2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B1" w:rsidRPr="002E1A08" w:rsidRDefault="00B16CB1" w:rsidP="0082160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E1A08">
              <w:rPr>
                <w:bCs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551"/>
        <w:tblW w:w="543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6"/>
      </w:tblGrid>
      <w:tr w:rsidR="00F35822" w:rsidRPr="002E1A08" w:rsidTr="00B16CB1">
        <w:trPr>
          <w:trHeight w:val="1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35822" w:rsidRPr="002E1A08" w:rsidRDefault="00F35822" w:rsidP="00F35822">
            <w:pPr>
              <w:ind w:firstLine="375"/>
              <w:jc w:val="both"/>
              <w:rPr>
                <w:b/>
                <w:bCs/>
              </w:rPr>
            </w:pPr>
            <w:r w:rsidRPr="002E1A08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B16CB1" w:rsidRPr="002E1A08" w:rsidTr="00B16CB1">
        <w:trPr>
          <w:trHeight w:val="241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CB1" w:rsidRPr="002E1A08" w:rsidRDefault="00B16CB1" w:rsidP="00B16CB1">
            <w:pPr>
              <w:ind w:left="227" w:right="227"/>
              <w:jc w:val="center"/>
            </w:pPr>
            <w:r w:rsidRPr="002E1A08">
              <w:rPr>
                <w:bCs/>
              </w:rPr>
              <w:t>Projekts šo jomu neskar.</w:t>
            </w:r>
          </w:p>
        </w:tc>
      </w:tr>
    </w:tbl>
    <w:p w:rsidR="00F35822" w:rsidRPr="002E1A08" w:rsidRDefault="00F35822" w:rsidP="00BE293D">
      <w:pPr>
        <w:pStyle w:val="naisf"/>
        <w:spacing w:before="0" w:after="0"/>
        <w:ind w:firstLine="0"/>
        <w:rPr>
          <w:i/>
        </w:rPr>
      </w:pPr>
    </w:p>
    <w:p w:rsidR="00B16CB1" w:rsidRPr="002E1A08" w:rsidRDefault="00B16CB1" w:rsidP="005F7343">
      <w:pPr>
        <w:pStyle w:val="naisf"/>
        <w:spacing w:before="0" w:after="0"/>
        <w:rPr>
          <w:i/>
        </w:rPr>
      </w:pP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5"/>
        <w:gridCol w:w="2628"/>
        <w:gridCol w:w="6411"/>
      </w:tblGrid>
      <w:tr w:rsidR="00B16CB1" w:rsidRPr="002E1A08" w:rsidTr="00B16CB1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6CB1" w:rsidRPr="002E1A08" w:rsidRDefault="00B16CB1" w:rsidP="0082160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2E1A08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B16CB1" w:rsidRPr="002E1A08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1.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Saistības pret Eiropas Savienību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E1A08">
              <w:rPr>
                <w:iCs/>
              </w:rPr>
              <w:t>Komisijas 201</w:t>
            </w:r>
            <w:r w:rsidR="00C677DC" w:rsidRPr="002E1A08">
              <w:rPr>
                <w:iCs/>
              </w:rPr>
              <w:t>9</w:t>
            </w:r>
            <w:r w:rsidRPr="002E1A08">
              <w:rPr>
                <w:iCs/>
              </w:rPr>
              <w:t xml:space="preserve">. gada </w:t>
            </w:r>
            <w:r w:rsidR="00C677DC" w:rsidRPr="002E1A08">
              <w:rPr>
                <w:iCs/>
              </w:rPr>
              <w:t>21</w:t>
            </w:r>
            <w:r w:rsidRPr="002E1A08">
              <w:rPr>
                <w:iCs/>
              </w:rPr>
              <w:t xml:space="preserve">. </w:t>
            </w:r>
            <w:r w:rsidR="00C677DC" w:rsidRPr="002E1A08">
              <w:rPr>
                <w:iCs/>
              </w:rPr>
              <w:t>marta</w:t>
            </w:r>
            <w:r w:rsidRPr="002E1A08">
              <w:rPr>
                <w:iCs/>
              </w:rPr>
              <w:t xml:space="preserve"> Īstenošanas direktīva </w:t>
            </w:r>
            <w:r w:rsidRPr="002E1A08">
              <w:t>(ES) 201</w:t>
            </w:r>
            <w:r w:rsidR="00C677DC" w:rsidRPr="002E1A08">
              <w:t>9</w:t>
            </w:r>
            <w:r w:rsidRPr="002E1A08">
              <w:t>/</w:t>
            </w:r>
            <w:r w:rsidR="00C677DC" w:rsidRPr="002E1A08">
              <w:t>523</w:t>
            </w:r>
            <w:r w:rsidRPr="002E1A08">
              <w:t>, ar ko groza I līdz V pielikumu Padomes Direktīvai 2000/29/EK par aizsardzības pasākumiem pret tādu organismu ievešanu, kas kaitīgi augiem vai augu produktiem, un pret to izplatību Kopienā</w:t>
            </w:r>
            <w:r w:rsidRPr="002E1A08">
              <w:rPr>
                <w:iCs/>
              </w:rPr>
              <w:t xml:space="preserve"> (</w:t>
            </w:r>
            <w:r w:rsidR="00EB316B" w:rsidRPr="002E1A08">
              <w:rPr>
                <w:iCs/>
              </w:rPr>
              <w:t>28</w:t>
            </w:r>
            <w:r w:rsidRPr="002E1A08">
              <w:t>.</w:t>
            </w:r>
            <w:r w:rsidR="00EB316B" w:rsidRPr="002E1A08">
              <w:t>03</w:t>
            </w:r>
            <w:r w:rsidRPr="002E1A08">
              <w:t>.201</w:t>
            </w:r>
            <w:r w:rsidR="00EB316B" w:rsidRPr="002E1A08">
              <w:t>9</w:t>
            </w:r>
            <w:r w:rsidRPr="002E1A08">
              <w:t xml:space="preserve">. Eiropas Savienības Oficiālais Vēstnesis, L </w:t>
            </w:r>
            <w:r w:rsidR="00EB316B" w:rsidRPr="002E1A08">
              <w:t>86/41</w:t>
            </w:r>
            <w:r w:rsidRPr="002E1A08">
              <w:rPr>
                <w:iCs/>
              </w:rPr>
              <w:t>)</w:t>
            </w:r>
            <w:r w:rsidR="00010D6B" w:rsidRPr="002E1A08">
              <w:rPr>
                <w:iCs/>
              </w:rPr>
              <w:t>.</w:t>
            </w:r>
            <w:r w:rsidRPr="002E1A08">
              <w:rPr>
                <w:iCs/>
              </w:rPr>
              <w:t xml:space="preserve"> </w:t>
            </w:r>
          </w:p>
          <w:p w:rsidR="0031280B" w:rsidRPr="002E1A08" w:rsidRDefault="0031280B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E1A08">
              <w:t>Eiropas Komisijas 2017. gada 14. jūlija Īstenošanas Direktīv</w:t>
            </w:r>
            <w:r w:rsidR="00A72115">
              <w:t>a</w:t>
            </w:r>
            <w:r w:rsidRPr="002E1A08">
              <w:t xml:space="preserve"> (ES) 2017/1279, ar ko groza I līdz V pielikumu Padomes Direktīvai 2000/29/EK par aizsardzības pasākumiem pret tādu organismu ievešanu, kas kaitīgi augiem vai augu produktiem, un pret to izplatību Kopienā (15.</w:t>
            </w:r>
            <w:r w:rsidR="00BC13A9" w:rsidRPr="002E1A08">
              <w:t>0</w:t>
            </w:r>
            <w:r w:rsidRPr="002E1A08">
              <w:t>7.2017. Eiropas Savienības Oficiālais Vēstnesis, L 184/33</w:t>
            </w:r>
            <w:r w:rsidRPr="002E1A08">
              <w:rPr>
                <w:iCs/>
              </w:rPr>
              <w:t>)</w:t>
            </w:r>
            <w:r w:rsidR="00BC13A9" w:rsidRPr="002E1A08">
              <w:rPr>
                <w:iCs/>
              </w:rPr>
              <w:t>.</w:t>
            </w:r>
          </w:p>
          <w:p w:rsidR="0031280B" w:rsidRPr="002E1A08" w:rsidRDefault="0031280B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E1A08">
              <w:rPr>
                <w:iCs/>
              </w:rPr>
              <w:lastRenderedPageBreak/>
              <w:t>Komisijas 2014. gada 17. jūnija Īstenošanas Direktīva 2014/78</w:t>
            </w:r>
            <w:r w:rsidR="00A72115">
              <w:rPr>
                <w:iCs/>
              </w:rPr>
              <w:t>,</w:t>
            </w:r>
            <w:r w:rsidRPr="002E1A08">
              <w:rPr>
                <w:iCs/>
              </w:rPr>
              <w:t xml:space="preserve"> ar ko groza I, II, III, IV un V pielikumu Padomes Direktīvai 2000/29/EK par aizsardzības pasākumiem pret tādu organismu ievešanu, kas kaitīgi augiem vai augu produktiem, un pret to izplatību Kopienā </w:t>
            </w:r>
            <w:r w:rsidR="00563E24" w:rsidRPr="002E1A08">
              <w:rPr>
                <w:iCs/>
              </w:rPr>
              <w:t>(24.</w:t>
            </w:r>
            <w:r w:rsidR="00AC3A4F" w:rsidRPr="002E1A08">
              <w:rPr>
                <w:iCs/>
              </w:rPr>
              <w:t>0</w:t>
            </w:r>
            <w:r w:rsidR="00563E24" w:rsidRPr="002E1A08">
              <w:rPr>
                <w:iCs/>
              </w:rPr>
              <w:t>6.2014.</w:t>
            </w:r>
            <w:r w:rsidR="00563E24" w:rsidRPr="002E1A08">
              <w:t xml:space="preserve"> Eiropas Savienības Oficiālais Vēstnesis, L 183/23)</w:t>
            </w:r>
            <w:r w:rsidR="00BC13A9" w:rsidRPr="002E1A08">
              <w:t>.</w:t>
            </w:r>
          </w:p>
        </w:tc>
      </w:tr>
      <w:tr w:rsidR="00B16CB1" w:rsidRPr="002E1A08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lastRenderedPageBreak/>
              <w:t>2.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Citas starptautiskās saistības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Nav</w:t>
            </w:r>
            <w:r w:rsidR="00A72115">
              <w:t>.</w:t>
            </w:r>
            <w:r w:rsidRPr="002E1A08">
              <w:t xml:space="preserve"> </w:t>
            </w:r>
          </w:p>
        </w:tc>
      </w:tr>
      <w:tr w:rsidR="00B16CB1" w:rsidRPr="002E1A08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3.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Cita informācija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Nav</w:t>
            </w:r>
            <w:r w:rsidR="00A72115">
              <w:t>.</w:t>
            </w:r>
            <w:r w:rsidRPr="002E1A08">
              <w:t xml:space="preserve"> </w:t>
            </w:r>
          </w:p>
        </w:tc>
      </w:tr>
    </w:tbl>
    <w:p w:rsidR="005F7343" w:rsidRPr="002E1A08" w:rsidRDefault="005F7343" w:rsidP="005F7343">
      <w:pPr>
        <w:pStyle w:val="naisf"/>
        <w:spacing w:before="0" w:after="0"/>
        <w:rPr>
          <w:i/>
        </w:rPr>
      </w:pPr>
    </w:p>
    <w:tbl>
      <w:tblPr>
        <w:tblW w:w="546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96"/>
        <w:gridCol w:w="1745"/>
        <w:gridCol w:w="2162"/>
        <w:gridCol w:w="2489"/>
      </w:tblGrid>
      <w:tr w:rsidR="00B16CB1" w:rsidRPr="002E1A08" w:rsidTr="00E22F6D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6CB1" w:rsidRPr="002E1A08" w:rsidRDefault="00B16CB1" w:rsidP="0082160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2E1A08">
              <w:rPr>
                <w:b/>
                <w:bCs/>
              </w:rPr>
              <w:t>1. tabula</w:t>
            </w:r>
            <w:r w:rsidRPr="002E1A08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B16CB1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Attiecīgā ES tiesību akta datums, numurs un nosaukums</w:t>
            </w:r>
          </w:p>
        </w:tc>
        <w:tc>
          <w:tcPr>
            <w:tcW w:w="323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16CB1" w:rsidRPr="002E1A08" w:rsidRDefault="00B134D7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E1A08">
              <w:rPr>
                <w:iCs/>
              </w:rPr>
              <w:t>Komisijas 2019. gada 21. marta Īstenošanas direktīva (ES) 2019/523, ar ko groza I līdz V pielikumu Padomes Direktīvai 2000/29/EK par aizsardzības pasākumiem pret tādu organismu ievešanu, kas kaitīgi augiem vai augu produktiem, un pret to izplatību Kopienā (28.03.2019. Eiropas Savienības Oficiālais Vēstnesis, L 86/41).</w:t>
            </w:r>
          </w:p>
          <w:p w:rsidR="00563E24" w:rsidRPr="002E1A08" w:rsidRDefault="00563E24" w:rsidP="00563E2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E1A08">
              <w:t>Eiropas Komisijas 2017. gada 14. jūlija Īstenošanas Direktīv</w:t>
            </w:r>
            <w:r w:rsidR="00A72115">
              <w:t>a</w:t>
            </w:r>
            <w:r w:rsidRPr="002E1A08">
              <w:t xml:space="preserve"> (ES) 2017/1279, ar ko groza I līdz V pielikumu Padomes Direktīvai 2000/29/EK par aizsardzības pasākumiem pret tādu organismu ievešanu, kas kaitīgi augiem vai augu produktiem, un pret to izplatību Kopienā (15.</w:t>
            </w:r>
            <w:r w:rsidR="005A537D" w:rsidRPr="002E1A08">
              <w:t>0</w:t>
            </w:r>
            <w:r w:rsidRPr="002E1A08">
              <w:t>7.2017. Eiropas Savienības Oficiālais Vēstnesis, L 184/33</w:t>
            </w:r>
            <w:r w:rsidRPr="002E1A08">
              <w:rPr>
                <w:iCs/>
              </w:rPr>
              <w:t>)</w:t>
            </w:r>
          </w:p>
          <w:p w:rsidR="00563E24" w:rsidRPr="002E1A08" w:rsidRDefault="00563E24" w:rsidP="00563E2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E1A08">
              <w:rPr>
                <w:iCs/>
              </w:rPr>
              <w:t>Komisijas 2014. gada 17. jūnija Īstenošanas Direktīva 2014/78</w:t>
            </w:r>
            <w:r w:rsidR="00A72115">
              <w:rPr>
                <w:iCs/>
              </w:rPr>
              <w:t>,</w:t>
            </w:r>
            <w:r w:rsidRPr="002E1A08">
              <w:rPr>
                <w:iCs/>
              </w:rPr>
              <w:t xml:space="preserve"> ar ko groza I, II, III, IV un V pielikumu Padomes Direktīvai 2000/29/EK par aizsardzības pasākumiem pret tādu organismu ievešanu, kas kaitīgi augiem vai augu produktiem, un pret to izplatību Kopienā (24.</w:t>
            </w:r>
            <w:r w:rsidR="005A537D" w:rsidRPr="002E1A08">
              <w:rPr>
                <w:iCs/>
              </w:rPr>
              <w:t>0</w:t>
            </w:r>
            <w:r w:rsidRPr="002E1A08">
              <w:rPr>
                <w:iCs/>
              </w:rPr>
              <w:t>6.2014.</w:t>
            </w:r>
            <w:r w:rsidRPr="002E1A08">
              <w:t xml:space="preserve"> Eiropas Savienības Oficiālais Vēstnesis, L 183/23)</w:t>
            </w:r>
          </w:p>
        </w:tc>
      </w:tr>
      <w:tr w:rsidR="008F7473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6CB1" w:rsidRPr="002E1A08" w:rsidRDefault="00B16CB1" w:rsidP="00821607">
            <w:pPr>
              <w:spacing w:before="100" w:beforeAutospacing="1" w:after="100" w:afterAutospacing="1" w:line="293" w:lineRule="atLeast"/>
              <w:jc w:val="center"/>
            </w:pPr>
            <w:r w:rsidRPr="002E1A08">
              <w:t>A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6CB1" w:rsidRPr="002E1A08" w:rsidRDefault="00B16CB1" w:rsidP="00821607">
            <w:pPr>
              <w:spacing w:before="100" w:beforeAutospacing="1" w:after="100" w:afterAutospacing="1" w:line="293" w:lineRule="atLeast"/>
              <w:jc w:val="center"/>
            </w:pPr>
            <w:r w:rsidRPr="002E1A08">
              <w:t>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6CB1" w:rsidRPr="002E1A08" w:rsidRDefault="00B16CB1" w:rsidP="00821607">
            <w:pPr>
              <w:spacing w:before="100" w:beforeAutospacing="1" w:after="100" w:afterAutospacing="1" w:line="293" w:lineRule="atLeast"/>
              <w:jc w:val="center"/>
            </w:pPr>
            <w:r w:rsidRPr="002E1A08">
              <w:t>C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16CB1" w:rsidRPr="002E1A08" w:rsidRDefault="00B16CB1" w:rsidP="00821607">
            <w:pPr>
              <w:spacing w:before="100" w:beforeAutospacing="1" w:after="100" w:afterAutospacing="1" w:line="293" w:lineRule="atLeast"/>
              <w:jc w:val="center"/>
            </w:pPr>
            <w:r w:rsidRPr="002E1A08">
              <w:t>D</w:t>
            </w:r>
          </w:p>
        </w:tc>
      </w:tr>
      <w:tr w:rsidR="008F7473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Attiecīgā ES tiesību akta panta numurs (uzskaitot katru tiesību akta vienību – pantu, daļu, punktu, apakšpunktu)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t>Informācija par to, vai šīs tabulas A ailē minētās ES tiesību akta vienības tiek pārņemtas vai ieviestas pilnībā vai daļēji.</w:t>
            </w:r>
          </w:p>
          <w:p w:rsidR="00B16CB1" w:rsidRPr="002E1A08" w:rsidRDefault="00B16CB1" w:rsidP="00821607">
            <w:pPr>
              <w:spacing w:before="100" w:beforeAutospacing="1" w:after="100" w:afterAutospacing="1" w:line="293" w:lineRule="atLeast"/>
            </w:pPr>
            <w:r w:rsidRPr="002E1A08">
              <w:t xml:space="preserve">Ja attiecīgā ES tiesību akta vienība tiek pārņemta vai ieviesta daļēji, sniedz attiecīgu skaidrojumu, kā arī precīzi norāda, kad un kādā veidā ES tiesību akta vienība </w:t>
            </w:r>
            <w:r w:rsidRPr="002E1A08">
              <w:lastRenderedPageBreak/>
              <w:t>tiks pārņemta vai ieviesta pilnībā.</w:t>
            </w:r>
          </w:p>
          <w:p w:rsidR="00B16CB1" w:rsidRPr="002E1A08" w:rsidRDefault="00B16CB1" w:rsidP="00821607">
            <w:pPr>
              <w:spacing w:before="100" w:beforeAutospacing="1" w:after="100" w:afterAutospacing="1" w:line="293" w:lineRule="atLeast"/>
            </w:pPr>
            <w:r w:rsidRPr="002E1A08">
              <w:t>Norāda institūciju, kas ir atbildīga par šo saistību izpildi pilnībā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16CB1" w:rsidRPr="002E1A08" w:rsidRDefault="00B16CB1" w:rsidP="00821607">
            <w:r w:rsidRPr="002E1A08">
              <w:lastRenderedPageBreak/>
              <w:t>Informācija par to, vai šīs tabulas B ailē minētās projekta vienības paredz stingrākas prasības nekā šīs tabulas A ailē minētās ES tiesību akta vienības.</w:t>
            </w:r>
          </w:p>
          <w:p w:rsidR="00B16CB1" w:rsidRPr="002E1A08" w:rsidRDefault="00B16CB1" w:rsidP="00821607">
            <w:pPr>
              <w:spacing w:before="100" w:beforeAutospacing="1" w:after="100" w:afterAutospacing="1" w:line="293" w:lineRule="atLeast"/>
            </w:pPr>
            <w:r w:rsidRPr="002E1A08">
              <w:t>Ja projekts satur stingrākas prasības nekā attiecīgais ES tiesību akts, norāda pamatojumu un samērīgumu.</w:t>
            </w:r>
          </w:p>
          <w:p w:rsidR="00B16CB1" w:rsidRPr="002E1A08" w:rsidRDefault="00B16CB1" w:rsidP="00821607">
            <w:pPr>
              <w:spacing w:before="100" w:beforeAutospacing="1" w:after="100" w:afterAutospacing="1" w:line="293" w:lineRule="atLeast"/>
            </w:pPr>
            <w:r w:rsidRPr="002E1A08">
              <w:t xml:space="preserve">Norāda iespējamās alternatīvas (t.sk. alternatīvas, kas neparedz tiesiskā regulējuma izstrādi) – </w:t>
            </w:r>
            <w:r w:rsidRPr="002E1A08">
              <w:lastRenderedPageBreak/>
              <w:t>kādos gadījumos būtu iespējams izvairīties no stingrāku prasību noteikšanas, nekā paredzēts attiecīgajos ES tiesību aktos</w:t>
            </w:r>
          </w:p>
        </w:tc>
      </w:tr>
      <w:tr w:rsidR="00927BA8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4134E" w:rsidRPr="002E1A08" w:rsidRDefault="0074134E" w:rsidP="0074134E">
            <w:r w:rsidRPr="002E1A08">
              <w:lastRenderedPageBreak/>
              <w:t xml:space="preserve">Īstenošanas Direktīvas (ES) 2014/78 pielikuma 4.daļas </w:t>
            </w:r>
            <w:r w:rsidR="00A72115">
              <w:t>“</w:t>
            </w:r>
            <w:r w:rsidRPr="002E1A08">
              <w:t>a</w:t>
            </w:r>
            <w:r w:rsidR="00A72115">
              <w:t>”</w:t>
            </w:r>
            <w:r w:rsidRPr="002E1A08">
              <w:t xml:space="preserve"> punkta </w:t>
            </w:r>
            <w:r w:rsidR="00A72115">
              <w:t>“</w:t>
            </w:r>
            <w:r w:rsidRPr="002E1A08">
              <w:t>i</w:t>
            </w:r>
            <w:r w:rsidR="00A72115">
              <w:t>”</w:t>
            </w:r>
            <w:r w:rsidRPr="002E1A08">
              <w:t xml:space="preserve"> apakšpunkta </w:t>
            </w:r>
          </w:p>
          <w:p w:rsidR="00927BA8" w:rsidRPr="002E1A08" w:rsidRDefault="0074134E" w:rsidP="0074134E">
            <w:r w:rsidRPr="002E1A08">
              <w:t>24. 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7BA8" w:rsidRPr="002E1A08" w:rsidRDefault="0074134E" w:rsidP="00821607">
            <w:r w:rsidRPr="002E1A08">
              <w:t>1.4</w:t>
            </w:r>
            <w:r w:rsidR="00E64B03" w:rsidRPr="002E1A08">
              <w:t>2</w:t>
            </w:r>
            <w:r w:rsidRPr="002E1A08">
              <w:t>.</w:t>
            </w:r>
            <w:r w:rsidR="00A72115">
              <w:t xml:space="preserve"> apakš</w:t>
            </w:r>
            <w:r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7BA8" w:rsidRPr="002E1A08" w:rsidRDefault="0074134E" w:rsidP="00821607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7BA8" w:rsidRPr="002E1A08" w:rsidRDefault="0074134E" w:rsidP="00821607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927BA8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4134E" w:rsidRPr="002E1A08" w:rsidRDefault="0074134E" w:rsidP="00927BA8">
            <w:r w:rsidRPr="002E1A08">
              <w:t xml:space="preserve">Īstenošanas Direktīvas (ES) 2017/1279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t xml:space="preserve">punkta </w:t>
            </w:r>
            <w:r w:rsidR="00A72115">
              <w:t>“</w:t>
            </w:r>
            <w:r w:rsidRPr="002E1A08">
              <w:t>i</w:t>
            </w:r>
            <w:r w:rsidR="00A72115">
              <w:t>”</w:t>
            </w:r>
            <w:r w:rsidRPr="002E1A08">
              <w:t xml:space="preserve"> apakšpunkta</w:t>
            </w:r>
            <w:r w:rsidR="00A72115">
              <w:t xml:space="preserve"> </w:t>
            </w:r>
            <w:r w:rsidR="00972F74">
              <w:t>8</w:t>
            </w:r>
            <w:r w:rsidRPr="002E1A08">
              <w:t>.</w:t>
            </w:r>
            <w:r w:rsidR="00A72115">
              <w:t xml:space="preserve"> </w:t>
            </w:r>
            <w:r w:rsidRPr="002E1A08">
              <w:t>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4134E" w:rsidRPr="002E1A08" w:rsidRDefault="0074134E" w:rsidP="00821607">
            <w:r w:rsidRPr="002E1A08">
              <w:t>1.</w:t>
            </w:r>
            <w:r w:rsidR="00E64B03" w:rsidRPr="002E1A08">
              <w:t>39</w:t>
            </w:r>
            <w:r w:rsidRPr="002E1A08">
              <w:t xml:space="preserve">. </w:t>
            </w:r>
            <w:r w:rsidR="00A72115">
              <w:t>apakš</w:t>
            </w:r>
            <w:r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4134E" w:rsidRPr="002E1A08" w:rsidRDefault="0074134E" w:rsidP="00821607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4134E" w:rsidRPr="002E1A08" w:rsidRDefault="0074134E" w:rsidP="00821607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8F7473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16CB1" w:rsidRPr="002E1A08" w:rsidRDefault="00B16CB1" w:rsidP="00B16CB1">
            <w:r w:rsidRPr="002E1A08">
              <w:rPr>
                <w:iCs/>
              </w:rPr>
              <w:t xml:space="preserve">Īstenošanas Direktīvas </w:t>
            </w:r>
            <w:r w:rsidRPr="002E1A08">
              <w:t>(ES) 201</w:t>
            </w:r>
            <w:r w:rsidR="00D7261B" w:rsidRPr="002E1A08">
              <w:t>9</w:t>
            </w:r>
            <w:r w:rsidRPr="002E1A08">
              <w:t>/</w:t>
            </w:r>
            <w:r w:rsidR="00D7261B" w:rsidRPr="002E1A08">
              <w:t>523</w:t>
            </w:r>
            <w:r w:rsidRPr="002E1A08">
              <w:t xml:space="preserve"> 1. pants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16CB1" w:rsidRPr="002E1A08" w:rsidRDefault="00B16CB1" w:rsidP="00B16CB1">
            <w:r w:rsidRPr="002E1A08">
              <w:t>Nav jāpārņem</w:t>
            </w:r>
            <w:r w:rsidR="00A72115">
              <w:t>.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16CB1" w:rsidRPr="002E1A08" w:rsidRDefault="00B16CB1" w:rsidP="00B16CB1">
            <w:r w:rsidRPr="002E1A08">
              <w:t>ES tiesību akta vienība nosaka prasību, ko nav nepieciešams pārņemt</w:t>
            </w:r>
            <w:r w:rsidR="00E77F3A" w:rsidRPr="002E1A08">
              <w:t xml:space="preserve"> nacionālajos tiesību aktos. Šī prasība norāda uz izmaiņām direktīvās, tādēļ nacionālajos tiesību aktos to nav nepieciešams pārņemt.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16CB1" w:rsidRPr="002E1A08" w:rsidRDefault="00B16CB1" w:rsidP="00B16CB1">
            <w:r w:rsidRPr="002E1A08">
              <w:t>ES tiesību akta vienība nosaka prasību, ko nav nepieciešams pārņemt.</w:t>
            </w:r>
          </w:p>
        </w:tc>
      </w:tr>
      <w:tr w:rsidR="00E03113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3113" w:rsidRPr="002E1A08" w:rsidRDefault="00E03113" w:rsidP="00E03113">
            <w:r w:rsidRPr="002E1A08">
              <w:rPr>
                <w:iCs/>
              </w:rPr>
              <w:t xml:space="preserve">Īstenošanas Direktīvas </w:t>
            </w:r>
            <w:r w:rsidRPr="002E1A08">
              <w:t>(ES) 2019/523 2. panta 1. punkta pirmā daļa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3113" w:rsidRPr="002E1A08" w:rsidRDefault="00E77F3A" w:rsidP="00E03113">
            <w:r w:rsidRPr="002E1A08">
              <w:t>Nav jāpārņem</w:t>
            </w:r>
            <w:r w:rsidR="00A72115">
              <w:t>.</w:t>
            </w:r>
          </w:p>
          <w:p w:rsidR="000643A1" w:rsidRPr="002E1A08" w:rsidRDefault="000643A1" w:rsidP="00E03113"/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3113" w:rsidRPr="002E1A08" w:rsidRDefault="00E77F3A" w:rsidP="00E03113">
            <w:r w:rsidRPr="002E1A08">
              <w:t>Nav attiecināms, jo noteikto termiņu normatīvo aktu pieņemšanai un publicēšanai nav nepieciešams pārņemt.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3113" w:rsidRPr="002E1A08" w:rsidRDefault="00E77F3A" w:rsidP="00E03113">
            <w:r w:rsidRPr="002E1A08">
              <w:t>Nav attiecināms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7135CE">
            <w:r w:rsidRPr="002E1A08">
              <w:rPr>
                <w:iCs/>
              </w:rPr>
              <w:t xml:space="preserve">Īstenošanas Direktīvas </w:t>
            </w:r>
            <w:r w:rsidRPr="002E1A08">
              <w:t>(ES) 2019/523 2. panta 1. punkta otrā daļa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7135CE">
            <w:r w:rsidRPr="002E1A08">
              <w:t>2.</w:t>
            </w:r>
            <w:r w:rsidR="00A72115">
              <w:t xml:space="preserve"> </w:t>
            </w:r>
            <w:r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7135CE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7135CE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A83976">
            <w:pPr>
              <w:rPr>
                <w:iCs/>
              </w:rPr>
            </w:pPr>
            <w:r w:rsidRPr="002E1A08">
              <w:rPr>
                <w:iCs/>
              </w:rPr>
              <w:t>Īstenošanas Direktīvas (ES) 2019/523 2. panta 1.punkta trešā daļa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A83976">
            <w:r w:rsidRPr="002E1A08">
              <w:t xml:space="preserve">1.1. </w:t>
            </w:r>
            <w:r w:rsidR="00A72115">
              <w:t>apakš</w:t>
            </w:r>
            <w:r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A83976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A83976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pPr>
              <w:rPr>
                <w:iCs/>
              </w:rPr>
            </w:pPr>
            <w:r w:rsidRPr="002E1A08">
              <w:rPr>
                <w:iCs/>
              </w:rPr>
              <w:t>Īstenošanas Direktīvas (ES) 2019/523 2. panta 2.</w:t>
            </w:r>
            <w:r w:rsidR="00A72115">
              <w:rPr>
                <w:iCs/>
              </w:rPr>
              <w:t xml:space="preserve"> </w:t>
            </w:r>
            <w:r w:rsidRPr="002E1A08">
              <w:rPr>
                <w:iCs/>
              </w:rPr>
              <w:t>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0F33EB" w:rsidP="001C16AD">
            <w:r w:rsidRPr="002E1A08">
              <w:t>Nav</w:t>
            </w:r>
            <w:r w:rsidR="00F47EA0" w:rsidRPr="002E1A08">
              <w:t xml:space="preserve"> jāpārņem</w:t>
            </w:r>
            <w:r w:rsidR="00A72115">
              <w:t>.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r w:rsidRPr="002E1A08">
              <w:t xml:space="preserve">Tiesību akta vienības tiek pārņemtas pilnībā. </w:t>
            </w:r>
            <w:r w:rsidR="000F33EB" w:rsidRPr="002E1A08">
              <w:t xml:space="preserve">2. panta 2. </w:t>
            </w:r>
            <w:r w:rsidR="000F33EB" w:rsidRPr="002E1A08">
              <w:lastRenderedPageBreak/>
              <w:t>punktā minētais ir informatīvs norādījums, ko nevar pārņemt.</w:t>
            </w:r>
            <w:r w:rsidR="00E77F3A" w:rsidRPr="002E1A08">
              <w:t xml:space="preserve"> 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r w:rsidRPr="002E1A08">
              <w:lastRenderedPageBreak/>
              <w:t xml:space="preserve">B ailē minētās projekta vienības neparedz stingrākas prasības kā šīs </w:t>
            </w:r>
            <w:r w:rsidRPr="002E1A08">
              <w:lastRenderedPageBreak/>
              <w:t>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pPr>
              <w:rPr>
                <w:iCs/>
              </w:rPr>
            </w:pPr>
            <w:r w:rsidRPr="002E1A08">
              <w:rPr>
                <w:iCs/>
              </w:rPr>
              <w:lastRenderedPageBreak/>
              <w:t>Īstenošanas Direktīvas (ES) 2019/523 3. pants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r w:rsidRPr="002E1A08">
              <w:t>Nav jāpārņem</w:t>
            </w:r>
            <w:r w:rsidR="00A72115">
              <w:t>.</w:t>
            </w:r>
            <w:r w:rsidRPr="002E1A08">
              <w:t xml:space="preserve"> 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F47EA0" w:rsidP="001C16AD">
            <w:r w:rsidRPr="002E1A08">
              <w:t>Nav attiecināms, jo noteikto termiņu normatīvo aktu publicēšanai nav nepieciešams pārņemt.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pPr>
              <w:rPr>
                <w:iCs/>
              </w:rPr>
            </w:pPr>
            <w:r w:rsidRPr="002E1A08">
              <w:rPr>
                <w:iCs/>
              </w:rPr>
              <w:t>Īstenošanas Direktīvas (ES) 2019/523 4. pants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r w:rsidRPr="002E1A08">
              <w:t>Nav jāpārņem</w:t>
            </w:r>
            <w:r w:rsidR="00A72115">
              <w:t>.</w:t>
            </w:r>
            <w:r w:rsidRPr="002E1A08">
              <w:t xml:space="preserve"> 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F47EA0" w:rsidP="001C16AD">
            <w:r w:rsidRPr="002E1A08">
              <w:t>Nav attiecināms, jo šī ir informatīva norāde.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1C16AD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D51935">
            <w:pPr>
              <w:rPr>
                <w:iCs/>
              </w:rPr>
            </w:pPr>
            <w:r w:rsidRPr="002E1A08">
              <w:rPr>
                <w:iCs/>
              </w:rPr>
              <w:t>Īstenošanas Direktīvas (ES) 2019/523 pielikuma 1.</w:t>
            </w:r>
            <w:r w:rsidR="00A72115">
              <w:rPr>
                <w:iCs/>
              </w:rPr>
              <w:t> </w:t>
            </w:r>
            <w:r w:rsidRPr="002E1A08">
              <w:rPr>
                <w:iCs/>
              </w:rPr>
              <w:t xml:space="preserve">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D51935">
            <w:r w:rsidRPr="002E1A08">
              <w:t>1.1</w:t>
            </w:r>
            <w:r w:rsidR="00E64B03" w:rsidRPr="002E1A08">
              <w:t>2</w:t>
            </w:r>
            <w:r w:rsidRPr="002E1A08">
              <w:t xml:space="preserve">. </w:t>
            </w:r>
            <w:r w:rsidR="00A72115">
              <w:t>apakš</w:t>
            </w:r>
            <w:r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D51935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D51935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1.1</w:t>
            </w:r>
            <w:r w:rsidR="00E64B03" w:rsidRPr="002E1A08">
              <w:t>3</w:t>
            </w:r>
            <w:r w:rsidRPr="002E1A08">
              <w:t xml:space="preserve">. </w:t>
            </w:r>
            <w:r w:rsidR="00A72115">
              <w:t>apakš</w:t>
            </w:r>
            <w:r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3.apakšievilkums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1.1</w:t>
            </w:r>
            <w:r w:rsidR="00E64B03" w:rsidRPr="002E1A08">
              <w:t>4</w:t>
            </w:r>
            <w:r w:rsidR="00A72115">
              <w:t>.</w:t>
            </w:r>
            <w:r w:rsidRPr="002E1A08">
              <w:t xml:space="preserve">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2.ievilkuma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1.</w:t>
            </w:r>
            <w:r w:rsidR="00E64B03" w:rsidRPr="002E1A08">
              <w:t>15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</w:t>
            </w:r>
            <w:proofErr w:type="spellStart"/>
            <w:r w:rsidRPr="002E1A08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1.</w:t>
            </w:r>
            <w:r w:rsidR="00E64B03" w:rsidRPr="002E1A08">
              <w:t>16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1.</w:t>
            </w:r>
            <w:r w:rsidR="00E64B03" w:rsidRPr="002E1A08">
              <w:t>17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rPr>
                <w:iCs/>
              </w:rPr>
              <w:t>“</w:t>
            </w:r>
            <w:r w:rsidRPr="002E1A08">
              <w:rPr>
                <w:iCs/>
              </w:rPr>
              <w:t>b</w:t>
            </w:r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>1.</w:t>
            </w:r>
            <w:r w:rsidR="00E64B03" w:rsidRPr="002E1A08">
              <w:t>18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t xml:space="preserve">Tiesību akta vienības tiek pārņemtas pilnībā. Par saistību </w:t>
            </w:r>
            <w:r w:rsidRPr="002E1A08">
              <w:lastRenderedPageBreak/>
              <w:t>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11B54">
            <w:r w:rsidRPr="002E1A08">
              <w:lastRenderedPageBreak/>
              <w:t xml:space="preserve">B ailē minētās projekta vienības neparedz stingrākas prasības kā šīs </w:t>
            </w:r>
            <w:r w:rsidRPr="002E1A08">
              <w:lastRenderedPageBreak/>
              <w:t>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pPr>
              <w:rPr>
                <w:iCs/>
              </w:rPr>
            </w:pPr>
            <w:r w:rsidRPr="002E1A08">
              <w:rPr>
                <w:iCs/>
              </w:rPr>
              <w:lastRenderedPageBreak/>
              <w:t xml:space="preserve">Īstenošanas Direktīvas (ES) 2019/523 pielikuma 1.daļas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1.</w:t>
            </w:r>
            <w:r w:rsidR="00E64B03" w:rsidRPr="002E1A08">
              <w:t>19</w:t>
            </w:r>
            <w:r w:rsidRPr="002E1A08">
              <w:t>.</w:t>
            </w:r>
            <w:r w:rsidR="00A72115">
              <w:t xml:space="preserve"> 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3.apakšievilkums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1.</w:t>
            </w:r>
            <w:r w:rsidR="00E64B03" w:rsidRPr="002E1A08">
              <w:t>20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1.daļas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1.2</w:t>
            </w:r>
            <w:r w:rsidR="00E64B03" w:rsidRPr="002E1A08">
              <w:t>1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1A93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2.daļas </w:t>
            </w:r>
            <w:r w:rsidR="00A72115">
              <w:rPr>
                <w:iCs/>
              </w:rPr>
              <w:t xml:space="preserve">“a” 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1.2</w:t>
            </w:r>
            <w:r w:rsidR="00E64B03" w:rsidRPr="002E1A08">
              <w:t>2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2.daļas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1.2</w:t>
            </w:r>
            <w:r w:rsidR="00E64B03" w:rsidRPr="002E1A08">
              <w:t>3</w:t>
            </w:r>
            <w:r w:rsidRPr="002E1A08">
              <w:t>.</w:t>
            </w:r>
            <w:r w:rsidR="00A72115">
              <w:t xml:space="preserve"> 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2.daļas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1.2</w:t>
            </w:r>
            <w:r w:rsidR="00E64B03" w:rsidRPr="002E1A08">
              <w:t>4</w:t>
            </w:r>
            <w:r w:rsidRPr="002E1A08">
              <w:t>.</w:t>
            </w:r>
            <w:r w:rsidR="00A72115">
              <w:t xml:space="preserve"> 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2.daļas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1.</w:t>
            </w:r>
            <w:r w:rsidR="00E64B03" w:rsidRPr="002E1A08">
              <w:t>25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926DAC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2.daļas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1.</w:t>
            </w:r>
            <w:r w:rsidR="00E64B03" w:rsidRPr="002E1A08">
              <w:t>26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2.daļas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proofErr w:type="spellStart"/>
            <w:r w:rsidRPr="002E1A08">
              <w:rPr>
                <w:iCs/>
              </w:rPr>
              <w:t>iii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1.</w:t>
            </w:r>
            <w:r w:rsidR="00E64B03" w:rsidRPr="002E1A08">
              <w:t>27</w:t>
            </w:r>
            <w:r w:rsidRPr="002E1A08">
              <w:t xml:space="preserve">. </w:t>
            </w:r>
            <w:r w:rsidR="00A72115">
              <w:t>apakš</w:t>
            </w:r>
            <w:r w:rsidR="00A72115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2.daļas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</w:t>
            </w:r>
            <w:r w:rsidRPr="002E1A08">
              <w:rPr>
                <w:iCs/>
              </w:rPr>
              <w:lastRenderedPageBreak/>
              <w:t xml:space="preserve">punkta </w:t>
            </w:r>
            <w:r w:rsidR="00DB73C1">
              <w:rPr>
                <w:iCs/>
              </w:rPr>
              <w:t>“</w:t>
            </w:r>
            <w:proofErr w:type="spellStart"/>
            <w:r w:rsidR="00DB73C1">
              <w:rPr>
                <w:iCs/>
              </w:rPr>
              <w:t>iii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lastRenderedPageBreak/>
              <w:t>1.</w:t>
            </w:r>
            <w:r w:rsidR="00E64B03" w:rsidRPr="002E1A08">
              <w:t>28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 xml:space="preserve">Tiesību akta vienības tiek pārņemtas </w:t>
            </w:r>
            <w:r w:rsidRPr="002E1A08">
              <w:lastRenderedPageBreak/>
              <w:t>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lastRenderedPageBreak/>
              <w:t xml:space="preserve">B ailē minētās projekta vienības neparedz </w:t>
            </w:r>
            <w:r w:rsidRPr="002E1A08">
              <w:lastRenderedPageBreak/>
              <w:t>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pPr>
              <w:rPr>
                <w:iCs/>
              </w:rPr>
            </w:pPr>
            <w:r w:rsidRPr="002E1A08">
              <w:rPr>
                <w:iCs/>
              </w:rPr>
              <w:lastRenderedPageBreak/>
              <w:t xml:space="preserve">Īstenošanas Direktīvas (ES) 2019/523 pielikuma 2.daļas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‘</w:t>
            </w:r>
            <w:proofErr w:type="spellStart"/>
            <w:r w:rsidRPr="002E1A08">
              <w:rPr>
                <w:iCs/>
              </w:rPr>
              <w:t>iv</w:t>
            </w:r>
            <w:proofErr w:type="spellEnd"/>
            <w:r w:rsidRPr="002E1A08">
              <w:rPr>
                <w:iCs/>
              </w:rPr>
              <w:t>’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1.</w:t>
            </w:r>
            <w:r w:rsidR="00E64B03" w:rsidRPr="002E1A08">
              <w:t>29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3.daļas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>punkta 1.ievilkums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1.3</w:t>
            </w:r>
            <w:r w:rsidR="003253F3" w:rsidRPr="002E1A08">
              <w:t>0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BB38FD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3.daļas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1.3</w:t>
            </w:r>
            <w:r w:rsidR="003253F3" w:rsidRPr="002E1A08">
              <w:t>1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3.daļas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1.3</w:t>
            </w:r>
            <w:r w:rsidR="003253F3" w:rsidRPr="002E1A08">
              <w:t>1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1.3</w:t>
            </w:r>
            <w:r w:rsidR="003253F3" w:rsidRPr="002E1A08">
              <w:t>2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060ED7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1.3</w:t>
            </w:r>
            <w:r w:rsidR="003253F3" w:rsidRPr="002E1A08">
              <w:t>3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3.apakšievilkums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1.</w:t>
            </w:r>
            <w:r w:rsidR="003253F3" w:rsidRPr="002E1A08">
              <w:t>3</w:t>
            </w:r>
            <w:r w:rsidRPr="002E1A08">
              <w:t>4.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4.apakšievilkums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1.</w:t>
            </w:r>
            <w:r w:rsidR="003253F3" w:rsidRPr="002E1A08">
              <w:t>35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5.apakšievilkums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1.</w:t>
            </w:r>
            <w:r w:rsidR="002E1A08" w:rsidRPr="002E1A08">
              <w:t>36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pPr>
              <w:rPr>
                <w:iCs/>
              </w:rPr>
            </w:pPr>
            <w:r w:rsidRPr="002E1A08">
              <w:rPr>
                <w:iCs/>
              </w:rPr>
              <w:lastRenderedPageBreak/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6.apakšievilkums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1.3</w:t>
            </w:r>
            <w:r w:rsidR="002E1A08" w:rsidRPr="002E1A08">
              <w:t>7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7.apakšievilkums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1.</w:t>
            </w:r>
            <w:r w:rsidR="002E1A08" w:rsidRPr="002E1A08">
              <w:t>38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4C69FA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8.apakšievilkums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1.4</w:t>
            </w:r>
            <w:r w:rsidR="002E1A08" w:rsidRPr="002E1A08">
              <w:t>0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9.apakšievilkums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1.4</w:t>
            </w:r>
            <w:r w:rsidR="002E1A08" w:rsidRPr="002E1A08">
              <w:t>1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10.apakšievilkums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1.4</w:t>
            </w:r>
            <w:r w:rsidR="002E1A08" w:rsidRPr="002E1A08">
              <w:t>3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44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 xml:space="preserve">“a”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4</w:t>
            </w:r>
            <w:r w:rsidRPr="002E1A08">
              <w:t xml:space="preserve">5.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t>“</w:t>
            </w:r>
            <w:r w:rsidR="00A72115" w:rsidRPr="002E1A08">
              <w:t>a</w:t>
            </w:r>
            <w:r w:rsidR="00A72115">
              <w:t>”</w:t>
            </w:r>
            <w:r w:rsidR="00A72115" w:rsidRPr="002E1A08">
              <w:t xml:space="preserve">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46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 xml:space="preserve">“a”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47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 xml:space="preserve">“a” </w:t>
            </w:r>
            <w:r w:rsidRPr="002E1A08">
              <w:rPr>
                <w:iCs/>
              </w:rPr>
              <w:t xml:space="preserve">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1.ievilkuma 3.apakšievilkums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1.4</w:t>
            </w:r>
            <w:r w:rsidR="002E1A08" w:rsidRPr="002E1A08">
              <w:t>8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 xml:space="preserve">Tiesību akta vienības tiek pārņemtas pilnībā. Par saistību </w:t>
            </w:r>
            <w:r w:rsidRPr="002E1A08">
              <w:lastRenderedPageBreak/>
              <w:t>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lastRenderedPageBreak/>
              <w:t xml:space="preserve">B ailē minētās projekta vienības neparedz stingrākas prasības kā šīs </w:t>
            </w:r>
            <w:r w:rsidRPr="002E1A08">
              <w:lastRenderedPageBreak/>
              <w:t>tabulas A ailē minētās ES tiesību akta vienības.</w:t>
            </w:r>
          </w:p>
        </w:tc>
      </w:tr>
      <w:tr w:rsidR="00AF2E0B" w:rsidRPr="002E1A08" w:rsidTr="00E22F6D">
        <w:trPr>
          <w:trHeight w:val="1183"/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lastRenderedPageBreak/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49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50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proofErr w:type="spellStart"/>
            <w:r w:rsidR="00DB73C1">
              <w:rPr>
                <w:iCs/>
              </w:rPr>
              <w:t>iii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51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proofErr w:type="spellStart"/>
            <w:r w:rsidRPr="002E1A08">
              <w:rPr>
                <w:iCs/>
              </w:rPr>
              <w:t>iv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1.5</w:t>
            </w:r>
            <w:r w:rsidR="002E1A08" w:rsidRPr="002E1A08">
              <w:t>2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r w:rsidRPr="002E1A08">
              <w:rPr>
                <w:iCs/>
              </w:rPr>
              <w:t>v</w:t>
            </w:r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1.5</w:t>
            </w:r>
            <w:r w:rsidR="002E1A08" w:rsidRPr="002E1A08">
              <w:t>3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proofErr w:type="spellStart"/>
            <w:r w:rsidRPr="002E1A08">
              <w:rPr>
                <w:iCs/>
              </w:rPr>
              <w:t>vi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54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proofErr w:type="spellStart"/>
            <w:r w:rsidRPr="002E1A08">
              <w:rPr>
                <w:iCs/>
              </w:rPr>
              <w:t>vii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55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proofErr w:type="spellStart"/>
            <w:r w:rsidRPr="002E1A08">
              <w:rPr>
                <w:iCs/>
              </w:rPr>
              <w:t>viii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56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4.daļas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DB73C1">
              <w:rPr>
                <w:iCs/>
              </w:rPr>
              <w:t>“</w:t>
            </w:r>
            <w:proofErr w:type="spellStart"/>
            <w:r w:rsidRPr="002E1A08">
              <w:rPr>
                <w:iCs/>
              </w:rPr>
              <w:t>ix</w:t>
            </w:r>
            <w:proofErr w:type="spellEnd"/>
            <w:r w:rsidR="00DB73C1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57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 xml:space="preserve">“a” </w:t>
            </w:r>
            <w:r w:rsidRPr="002E1A08">
              <w:rPr>
                <w:iCs/>
              </w:rPr>
              <w:t xml:space="preserve"> </w:t>
            </w:r>
            <w:r w:rsidRPr="002E1A08">
              <w:rPr>
                <w:iCs/>
              </w:rPr>
              <w:lastRenderedPageBreak/>
              <w:t xml:space="preserve">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1.apakšievilkuma 1.apakšapakšievilkums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lastRenderedPageBreak/>
              <w:t xml:space="preserve">1.2.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 xml:space="preserve">Tiesību akta vienības tiek pārņemtas </w:t>
            </w:r>
            <w:r w:rsidRPr="002E1A08">
              <w:lastRenderedPageBreak/>
              <w:t>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lastRenderedPageBreak/>
              <w:t xml:space="preserve">B ailē minētās projekta vienības neparedz </w:t>
            </w:r>
            <w:r w:rsidRPr="002E1A08">
              <w:lastRenderedPageBreak/>
              <w:t>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lastRenderedPageBreak/>
              <w:t xml:space="preserve">Īstenošanas Direktīvas (ES) 2019/523 pielikuma 5.daļas </w:t>
            </w:r>
            <w:r w:rsidR="00A72115">
              <w:rPr>
                <w:iCs/>
              </w:rPr>
              <w:t xml:space="preserve">“a” 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1.apakšievilkuma 2.apakšapakšievilkums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 xml:space="preserve">1.3.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 xml:space="preserve">“a” 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</w:t>
            </w:r>
            <w:proofErr w:type="spellStart"/>
            <w:r w:rsidR="00A72115">
              <w:rPr>
                <w:iCs/>
              </w:rPr>
              <w:t>ii</w:t>
            </w:r>
            <w:proofErr w:type="spellEnd"/>
            <w:r w:rsidR="00A72115">
              <w:rPr>
                <w:iCs/>
              </w:rPr>
              <w:t>”</w:t>
            </w:r>
            <w:r w:rsidRPr="002E1A08">
              <w:rPr>
                <w:iCs/>
              </w:rPr>
              <w:t xml:space="preserve"> apakšpunkta 1.ievilkums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 xml:space="preserve">1.4.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 xml:space="preserve">1.5.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1.ievilkuma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 xml:space="preserve">1.6.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2.ievilkuma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 xml:space="preserve">1.7.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2.ievilkuma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7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2.ievilkuma 3.apakšievilkums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7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3.ievilkuma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8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4.ievilkuma 1.apakšievilkums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9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lastRenderedPageBreak/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4.ievilkuma 2.apakšievilkums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9</w:t>
            </w:r>
            <w:r w:rsidRPr="002E1A08">
              <w:t xml:space="preserve">. </w:t>
            </w:r>
            <w:r w:rsidR="00DB73C1">
              <w:t>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4.ievilkuma 3.apakšievilkums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9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4.ievilkuma 4.apakšievilkums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</w:t>
            </w:r>
            <w:r w:rsidR="002E1A08" w:rsidRPr="002E1A08">
              <w:t>9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5.ievilkums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1.1</w:t>
            </w:r>
            <w:r w:rsidR="002E1A08" w:rsidRPr="002E1A08">
              <w:t>0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rPr>
                <w:iCs/>
              </w:rPr>
              <w:t xml:space="preserve">Īstenošanas Direktīvas (ES) 2019/523 pielikuma 5.daļas </w:t>
            </w:r>
            <w:r w:rsidR="00A72115">
              <w:rPr>
                <w:iCs/>
              </w:rPr>
              <w:t>“b”</w:t>
            </w:r>
            <w:r w:rsidRPr="002E1A08">
              <w:rPr>
                <w:iCs/>
              </w:rPr>
              <w:t xml:space="preserve"> punkta </w:t>
            </w:r>
            <w:r w:rsidR="00A72115">
              <w:rPr>
                <w:iCs/>
              </w:rPr>
              <w:t>“i”</w:t>
            </w:r>
            <w:r w:rsidRPr="002E1A08">
              <w:rPr>
                <w:iCs/>
              </w:rPr>
              <w:t xml:space="preserve"> apakšpunkta 6.ievilkums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1.1</w:t>
            </w:r>
            <w:r w:rsidR="002E1A08" w:rsidRPr="002E1A08">
              <w:t>1</w:t>
            </w:r>
            <w:r w:rsidRPr="002E1A08">
              <w:t>.</w:t>
            </w:r>
            <w:r w:rsidR="00DB73C1">
              <w:t xml:space="preserve"> apakš</w:t>
            </w:r>
            <w:r w:rsidR="00DB73C1" w:rsidRPr="002E1A08">
              <w:t>punkts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Tiesību akta vienības tiek pārņemtas pilnībā. Par saistību izpildi Latvijā ir atbildīgs dienests.</w:t>
            </w:r>
          </w:p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B ailē minētās projekta vienības neparedz stingrākas prasības kā šīs tabulas A ailē minētās ES tiesību akta vienības.</w:t>
            </w:r>
          </w:p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/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/>
        </w:tc>
        <w:tc>
          <w:tcPr>
            <w:tcW w:w="1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/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t>Kā ir izmantota ES tiesību aktā paredzētā rīcības brīvība dalībvalstij pārņemt vai ieviest noteiktas ES tiesību akta normas?</w:t>
            </w:r>
            <w:r w:rsidRPr="002E1A08">
              <w:br/>
              <w:t>Kādēļ?</w:t>
            </w:r>
          </w:p>
        </w:tc>
        <w:tc>
          <w:tcPr>
            <w:tcW w:w="323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spacing w:before="75" w:after="75"/>
              <w:ind w:firstLine="375"/>
              <w:jc w:val="both"/>
              <w:rPr>
                <w:iCs/>
              </w:rPr>
            </w:pPr>
            <w:r w:rsidRPr="002E1A08">
              <w:t>Projekts šo jomu neskar</w:t>
            </w:r>
            <w:r w:rsidR="00DB73C1">
              <w:rPr>
                <w:iCs/>
              </w:rPr>
              <w:t>.</w:t>
            </w:r>
          </w:p>
          <w:p w:rsidR="00AF2E0B" w:rsidRPr="002E1A08" w:rsidRDefault="00AF2E0B" w:rsidP="00563E24"/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23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spacing w:before="75" w:after="75"/>
              <w:ind w:firstLine="375"/>
              <w:jc w:val="both"/>
              <w:rPr>
                <w:iCs/>
              </w:rPr>
            </w:pPr>
            <w:r w:rsidRPr="002E1A08">
              <w:t>Projekts šo jomu neskar</w:t>
            </w:r>
            <w:r w:rsidR="00DB73C1">
              <w:t>.</w:t>
            </w:r>
            <w:r w:rsidRPr="002E1A08">
              <w:rPr>
                <w:iCs/>
              </w:rPr>
              <w:t xml:space="preserve"> </w:t>
            </w:r>
          </w:p>
          <w:p w:rsidR="00AF2E0B" w:rsidRPr="002E1A08" w:rsidRDefault="00AF2E0B" w:rsidP="00563E24"/>
        </w:tc>
      </w:tr>
      <w:tr w:rsidR="00AF2E0B" w:rsidRPr="002E1A08" w:rsidTr="00E22F6D">
        <w:trPr>
          <w:jc w:val="center"/>
        </w:trPr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pPr>
              <w:rPr>
                <w:iCs/>
              </w:rPr>
            </w:pPr>
            <w:r w:rsidRPr="002E1A08">
              <w:t>Cita informācija</w:t>
            </w:r>
          </w:p>
        </w:tc>
        <w:tc>
          <w:tcPr>
            <w:tcW w:w="323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2E0B" w:rsidRPr="002E1A08" w:rsidRDefault="00AF2E0B" w:rsidP="00563E24">
            <w:r w:rsidRPr="002E1A08">
              <w:t>Nav</w:t>
            </w:r>
            <w:r w:rsidR="00DB73C1">
              <w:t>.</w:t>
            </w:r>
            <w:r w:rsidRPr="002E1A08">
              <w:t xml:space="preserve"> </w:t>
            </w:r>
          </w:p>
        </w:tc>
      </w:tr>
    </w:tbl>
    <w:p w:rsidR="00B16CB1" w:rsidRPr="002E1A08" w:rsidRDefault="00B16CB1" w:rsidP="00B97FE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="-254" w:tblpY="206"/>
        <w:tblW w:w="536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1983"/>
        <w:gridCol w:w="7195"/>
      </w:tblGrid>
      <w:tr w:rsidR="008F7473" w:rsidRPr="002E1A08" w:rsidTr="002E1A08">
        <w:trPr>
          <w:trHeight w:val="23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E1A08">
              <w:rPr>
                <w:b/>
                <w:bCs/>
              </w:rPr>
              <w:t>VI. Sabiedrības līdzdalība un komunikācijas aktivitātes</w:t>
            </w:r>
          </w:p>
        </w:tc>
      </w:tr>
      <w:tr w:rsidR="008F7473" w:rsidRPr="002E1A08" w:rsidTr="002E1A08">
        <w:trPr>
          <w:trHeight w:val="46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1.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Plānotās sabiedrības līdzdalības un komunikācijas aktivitātes saistībā ar projektu</w:t>
            </w:r>
          </w:p>
        </w:tc>
        <w:tc>
          <w:tcPr>
            <w:tcW w:w="3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DB73C1" w:rsidRDefault="008F7473" w:rsidP="00B97FE9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rFonts w:asciiTheme="minorHAnsi" w:eastAsiaTheme="minorHAnsi" w:hAnsiTheme="minorHAnsi" w:cstheme="minorBidi"/>
                <w:b w:val="0"/>
                <w:bCs w:val="0"/>
                <w:i w:val="0"/>
                <w:color w:val="auto"/>
                <w:sz w:val="24"/>
                <w:szCs w:val="24"/>
                <w:lang w:eastAsia="en-US"/>
              </w:rPr>
            </w:pPr>
            <w:r w:rsidRPr="002E1A08">
              <w:rPr>
                <w:b w:val="0"/>
                <w:color w:val="auto"/>
                <w:sz w:val="24"/>
                <w:szCs w:val="24"/>
              </w:rPr>
              <w:t xml:space="preserve">Noteikumu projekts elektroniski nosūtīts saskaņošanai Zemnieku saeimai un </w:t>
            </w:r>
            <w:r w:rsidRPr="00BE293D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 xml:space="preserve">Lauksaimnieku organizāciju sadarbības padomei. </w:t>
            </w:r>
          </w:p>
          <w:p w:rsidR="008F7473" w:rsidRPr="002E1A08" w:rsidRDefault="008F7473" w:rsidP="00B97FE9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</w:pPr>
          </w:p>
          <w:p w:rsidR="008F7473" w:rsidRPr="002E1A08" w:rsidRDefault="008F7473" w:rsidP="00B97FE9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  <w:r w:rsidRPr="002E1A08">
              <w:rPr>
                <w:b w:val="0"/>
                <w:bCs w:val="0"/>
                <w:color w:val="auto"/>
                <w:sz w:val="24"/>
                <w:szCs w:val="24"/>
              </w:rPr>
              <w:t>Informācija par noteikumu projektu tika ievietota tīmekļvietnē www.zm.gov</w:t>
            </w:r>
            <w:r w:rsidR="008A1CF5" w:rsidRPr="002E1A08">
              <w:rPr>
                <w:b w:val="0"/>
                <w:bCs w:val="0"/>
                <w:color w:val="auto"/>
                <w:sz w:val="24"/>
                <w:szCs w:val="24"/>
              </w:rPr>
              <w:t xml:space="preserve">.lv sabiedriskajai apspriešanai no 14.06.2019. </w:t>
            </w:r>
          </w:p>
        </w:tc>
      </w:tr>
      <w:tr w:rsidR="008F7473" w:rsidRPr="002E1A08" w:rsidTr="002E1A08">
        <w:trPr>
          <w:trHeight w:val="64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lastRenderedPageBreak/>
              <w:t>2.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Sabiedrības līdzdalība projekta izstrādē</w:t>
            </w:r>
          </w:p>
        </w:tc>
        <w:tc>
          <w:tcPr>
            <w:tcW w:w="3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27F9">
            <w:pPr>
              <w:pStyle w:val="naisf"/>
              <w:spacing w:before="0" w:after="0"/>
              <w:ind w:firstLine="0"/>
            </w:pPr>
            <w:r w:rsidRPr="002E1A08">
              <w:t>Sabiedriskā apspriešana</w:t>
            </w:r>
          </w:p>
        </w:tc>
      </w:tr>
      <w:tr w:rsidR="008F7473" w:rsidRPr="002E1A08" w:rsidTr="002E1A08">
        <w:trPr>
          <w:trHeight w:val="230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3.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Sabiedrības līdzdalības rezultāti</w:t>
            </w:r>
          </w:p>
        </w:tc>
        <w:tc>
          <w:tcPr>
            <w:tcW w:w="3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DB73C1" w:rsidRDefault="008F7473" w:rsidP="00B97FE9">
            <w:pPr>
              <w:jc w:val="both"/>
              <w:rPr>
                <w:rStyle w:val="Izclums"/>
                <w:i w:val="0"/>
              </w:rPr>
            </w:pPr>
            <w:r w:rsidRPr="00BE293D">
              <w:rPr>
                <w:rStyle w:val="Izclums"/>
                <w:i w:val="0"/>
              </w:rPr>
              <w:t>Priekšlikumi un iebildumi no saskaņošanas dalībniekiem netika saņemti.</w:t>
            </w:r>
          </w:p>
          <w:p w:rsidR="008F7473" w:rsidRPr="002E1A08" w:rsidRDefault="008F7473" w:rsidP="00B97FE9">
            <w:pPr>
              <w:jc w:val="both"/>
              <w:rPr>
                <w:iCs/>
              </w:rPr>
            </w:pPr>
            <w:r w:rsidRPr="002E1A08">
              <w:t>Par tīmekļvietnē www.zm.gov.lv ievietoto noteikumu projektu iebildumi un priekšlikumi no sabiedrības netika saņemti.</w:t>
            </w:r>
          </w:p>
        </w:tc>
      </w:tr>
      <w:tr w:rsidR="008F7473" w:rsidRPr="002E1A08" w:rsidTr="002E1A08">
        <w:trPr>
          <w:trHeight w:val="598"/>
        </w:trPr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4.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Cita informācija</w:t>
            </w:r>
          </w:p>
        </w:tc>
        <w:tc>
          <w:tcPr>
            <w:tcW w:w="3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473" w:rsidRPr="002E1A08" w:rsidRDefault="008F7473" w:rsidP="00B97FE9">
            <w:pPr>
              <w:spacing w:before="100" w:beforeAutospacing="1" w:after="100" w:afterAutospacing="1"/>
            </w:pPr>
            <w:r w:rsidRPr="002E1A08">
              <w:t>Nav</w:t>
            </w:r>
            <w:r w:rsidR="00DB73C1">
              <w:t>.</w:t>
            </w:r>
          </w:p>
        </w:tc>
      </w:tr>
    </w:tbl>
    <w:p w:rsidR="00B16CB1" w:rsidRPr="002E1A08" w:rsidRDefault="00B16CB1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tbl>
      <w:tblPr>
        <w:tblW w:w="536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9"/>
        <w:gridCol w:w="3782"/>
        <w:gridCol w:w="5431"/>
      </w:tblGrid>
      <w:tr w:rsidR="008F7473" w:rsidRPr="002E1A08" w:rsidTr="002E1A08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F7473" w:rsidRPr="002E1A08" w:rsidRDefault="008F7473" w:rsidP="0082160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2E1A08">
              <w:rPr>
                <w:b/>
                <w:bCs/>
              </w:rPr>
              <w:t>VII. Tiesību akta projekta izpildes nodrošināšana un tās ietekme uz institūcijām</w:t>
            </w:r>
          </w:p>
        </w:tc>
      </w:tr>
      <w:tr w:rsidR="008F7473" w:rsidRPr="002E1A08" w:rsidTr="002E1A08">
        <w:trPr>
          <w:trHeight w:val="336"/>
          <w:jc w:val="center"/>
        </w:trPr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2E1A08" w:rsidRDefault="008F7473" w:rsidP="00821607">
            <w:r w:rsidRPr="002E1A08">
              <w:t>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2E1A08" w:rsidRDefault="008F7473" w:rsidP="00821607">
            <w:r w:rsidRPr="002E1A08">
              <w:t>Projekta izpildē iesaistītās institūcijas</w:t>
            </w:r>
          </w:p>
        </w:tc>
        <w:tc>
          <w:tcPr>
            <w:tcW w:w="2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2E1A08" w:rsidRDefault="008F7473" w:rsidP="00821607">
            <w:r w:rsidRPr="002E1A08">
              <w:rPr>
                <w:bCs/>
                <w:iCs/>
              </w:rPr>
              <w:t xml:space="preserve">Izpildi nodrošinās Valsts augu aizsardzības dienests un </w:t>
            </w:r>
            <w:r w:rsidRPr="002E1A08">
              <w:t>Pārtikas un veterinārais dienests.</w:t>
            </w:r>
          </w:p>
        </w:tc>
      </w:tr>
      <w:tr w:rsidR="008F7473" w:rsidRPr="002E1A08" w:rsidTr="002E1A08">
        <w:trPr>
          <w:trHeight w:val="360"/>
          <w:jc w:val="center"/>
        </w:trPr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2E1A08" w:rsidRDefault="008F7473" w:rsidP="00821607">
            <w:r w:rsidRPr="002E1A08">
              <w:t>2.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2E1A08" w:rsidRDefault="008F7473" w:rsidP="00821607">
            <w:r w:rsidRPr="002E1A08">
              <w:t>Projekta izpildes ietekme uz pārvaldes funkcijām un institucionālo struktūru.</w:t>
            </w:r>
          </w:p>
          <w:p w:rsidR="008F7473" w:rsidRPr="002E1A08" w:rsidRDefault="008F7473" w:rsidP="00821607">
            <w:pPr>
              <w:spacing w:before="100" w:beforeAutospacing="1" w:after="100" w:afterAutospacing="1" w:line="293" w:lineRule="atLeast"/>
            </w:pPr>
            <w:r w:rsidRPr="002E1A08">
              <w:t>Jaunu institūciju izveide, esošu institūciju likvidācija vai reorganizācija, to ietekme uz institūcijas cilvēkresursiem</w:t>
            </w:r>
          </w:p>
        </w:tc>
        <w:tc>
          <w:tcPr>
            <w:tcW w:w="2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473" w:rsidRPr="002E1A08" w:rsidRDefault="008F7473" w:rsidP="00821607">
            <w:pPr>
              <w:ind w:left="57" w:right="57"/>
              <w:jc w:val="both"/>
              <w:rPr>
                <w:bCs/>
                <w:iCs/>
              </w:rPr>
            </w:pPr>
            <w:r w:rsidRPr="002E1A08">
              <w:rPr>
                <w:bCs/>
                <w:iCs/>
              </w:rPr>
              <w:t>Nav nepieciešama jaunu institūciju izveide, esošo likvidācija vai reorganizācija. Projektam nav ietekmes uz institūciju cilvēkresursiem.</w:t>
            </w:r>
          </w:p>
          <w:p w:rsidR="008F7473" w:rsidRPr="002E1A08" w:rsidRDefault="008F7473" w:rsidP="00821607"/>
        </w:tc>
      </w:tr>
    </w:tbl>
    <w:p w:rsidR="00B16CB1" w:rsidRPr="002E1A08" w:rsidRDefault="00B16CB1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B16CB1" w:rsidRDefault="00B16CB1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986B74" w:rsidRPr="002E1A08" w:rsidRDefault="00986B74" w:rsidP="00BE293D">
      <w:pPr>
        <w:pStyle w:val="naisf"/>
        <w:tabs>
          <w:tab w:val="left" w:pos="6804"/>
        </w:tabs>
        <w:spacing w:before="0" w:after="0"/>
        <w:rPr>
          <w:sz w:val="28"/>
          <w:szCs w:val="28"/>
        </w:rPr>
      </w:pPr>
    </w:p>
    <w:p w:rsidR="002E34EB" w:rsidRPr="002E1A08" w:rsidRDefault="00986B74" w:rsidP="00986B74">
      <w:pPr>
        <w:pStyle w:val="Standard"/>
        <w:ind w:firstLine="720"/>
        <w:jc w:val="both"/>
        <w:rPr>
          <w:sz w:val="20"/>
          <w:szCs w:val="20"/>
        </w:rPr>
      </w:pPr>
      <w:r>
        <w:rPr>
          <w:color w:val="auto"/>
          <w:kern w:val="0"/>
          <w:sz w:val="28"/>
          <w:szCs w:val="28"/>
        </w:rPr>
        <w:t>Zemkopības ministrs</w:t>
      </w:r>
      <w:r>
        <w:rPr>
          <w:color w:val="auto"/>
          <w:kern w:val="0"/>
          <w:sz w:val="28"/>
          <w:szCs w:val="28"/>
        </w:rPr>
        <w:tab/>
      </w:r>
      <w:r>
        <w:rPr>
          <w:color w:val="auto"/>
          <w:kern w:val="0"/>
          <w:sz w:val="28"/>
          <w:szCs w:val="28"/>
        </w:rPr>
        <w:tab/>
      </w:r>
      <w:r>
        <w:rPr>
          <w:color w:val="auto"/>
          <w:kern w:val="0"/>
          <w:sz w:val="28"/>
          <w:szCs w:val="28"/>
        </w:rPr>
        <w:tab/>
      </w:r>
      <w:r>
        <w:rPr>
          <w:color w:val="auto"/>
          <w:kern w:val="0"/>
          <w:sz w:val="28"/>
          <w:szCs w:val="28"/>
        </w:rPr>
        <w:tab/>
      </w:r>
      <w:r>
        <w:rPr>
          <w:color w:val="auto"/>
          <w:kern w:val="0"/>
          <w:sz w:val="28"/>
          <w:szCs w:val="28"/>
        </w:rPr>
        <w:tab/>
      </w:r>
      <w:r>
        <w:rPr>
          <w:color w:val="auto"/>
          <w:kern w:val="0"/>
          <w:sz w:val="28"/>
          <w:szCs w:val="28"/>
        </w:rPr>
        <w:tab/>
        <w:t xml:space="preserve">K. </w:t>
      </w:r>
      <w:r w:rsidR="00B97FE9" w:rsidRPr="002E1A08">
        <w:rPr>
          <w:color w:val="auto"/>
          <w:kern w:val="0"/>
          <w:sz w:val="28"/>
          <w:szCs w:val="28"/>
        </w:rPr>
        <w:t>Gerhards</w:t>
      </w:r>
    </w:p>
    <w:p w:rsidR="002E34EB" w:rsidRPr="002E1A08" w:rsidRDefault="002E34EB" w:rsidP="002E34EB">
      <w:pPr>
        <w:pStyle w:val="Standard"/>
        <w:rPr>
          <w:sz w:val="20"/>
          <w:szCs w:val="20"/>
        </w:rPr>
      </w:pPr>
    </w:p>
    <w:p w:rsidR="009323F1" w:rsidRPr="002E1A08" w:rsidRDefault="009323F1" w:rsidP="002E34EB">
      <w:pPr>
        <w:pStyle w:val="Standard"/>
        <w:rPr>
          <w:sz w:val="20"/>
          <w:szCs w:val="20"/>
        </w:rPr>
      </w:pPr>
    </w:p>
    <w:p w:rsidR="009323F1" w:rsidRPr="002E1A08" w:rsidRDefault="009323F1" w:rsidP="002E34EB">
      <w:pPr>
        <w:pStyle w:val="Standard"/>
        <w:rPr>
          <w:sz w:val="20"/>
          <w:szCs w:val="20"/>
        </w:rPr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  <w:bookmarkStart w:id="0" w:name="_GoBack"/>
      <w:bookmarkEnd w:id="0"/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B35F12" w:rsidRDefault="00B35F12" w:rsidP="009323F1">
      <w:pPr>
        <w:jc w:val="both"/>
      </w:pPr>
    </w:p>
    <w:p w:rsidR="009323F1" w:rsidRPr="002E1A08" w:rsidRDefault="00BE293D" w:rsidP="009323F1">
      <w:pPr>
        <w:jc w:val="both"/>
        <w:rPr>
          <w:sz w:val="22"/>
          <w:szCs w:val="22"/>
        </w:rPr>
      </w:pPr>
      <w:r>
        <w:t xml:space="preserve">Blūma </w:t>
      </w:r>
      <w:r w:rsidR="00986B74">
        <w:t>29481704</w:t>
      </w:r>
    </w:p>
    <w:p w:rsidR="00F30264" w:rsidRDefault="00BE293D" w:rsidP="009323F1">
      <w:r>
        <w:t>iveta</w:t>
      </w:r>
      <w:r w:rsidR="00E22F6D">
        <w:t>.</w:t>
      </w:r>
      <w:r>
        <w:t>bluma</w:t>
      </w:r>
      <w:r w:rsidR="009323F1" w:rsidRPr="002E1A08">
        <w:t>@vaad.gov</w:t>
      </w:r>
      <w:r w:rsidR="002E1A08" w:rsidRPr="002E1A08">
        <w:t>.lv</w:t>
      </w:r>
    </w:p>
    <w:sectPr w:rsidR="00F30264" w:rsidSect="00B35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AD" w:rsidRDefault="00575CAD" w:rsidP="00507B34">
      <w:r>
        <w:separator/>
      </w:r>
    </w:p>
  </w:endnote>
  <w:endnote w:type="continuationSeparator" w:id="0">
    <w:p w:rsidR="00575CAD" w:rsidRDefault="00575CAD" w:rsidP="005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4BC" w:rsidRDefault="00A404B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AD" w:rsidRPr="00986B74" w:rsidRDefault="00575CAD" w:rsidP="00986B74">
    <w:pPr>
      <w:pStyle w:val="Kjene"/>
    </w:pPr>
    <w:r w:rsidRPr="00986B74">
      <w:rPr>
        <w:sz w:val="20"/>
        <w:szCs w:val="20"/>
      </w:rPr>
      <w:t>ZMAnot_1</w:t>
    </w:r>
    <w:r w:rsidR="00BE293D">
      <w:rPr>
        <w:sz w:val="20"/>
        <w:szCs w:val="20"/>
      </w:rPr>
      <w:t>9</w:t>
    </w:r>
    <w:r w:rsidRPr="00986B74">
      <w:rPr>
        <w:sz w:val="20"/>
        <w:szCs w:val="20"/>
      </w:rPr>
      <w:t>0</w:t>
    </w:r>
    <w:r w:rsidR="00BE293D">
      <w:rPr>
        <w:sz w:val="20"/>
        <w:szCs w:val="20"/>
      </w:rPr>
      <w:t>8</w:t>
    </w:r>
    <w:r w:rsidRPr="00986B74">
      <w:rPr>
        <w:sz w:val="20"/>
        <w:szCs w:val="20"/>
      </w:rPr>
      <w:t>19_AKN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AD" w:rsidRPr="00A404BC" w:rsidRDefault="00A404BC" w:rsidP="00A404BC">
    <w:pPr>
      <w:pStyle w:val="Kjene"/>
    </w:pPr>
    <w:r w:rsidRPr="00A404BC">
      <w:rPr>
        <w:sz w:val="20"/>
        <w:szCs w:val="20"/>
      </w:rPr>
      <w:t>ZMAnot_190819_AKN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AD" w:rsidRDefault="00575CAD" w:rsidP="00507B34">
      <w:r>
        <w:separator/>
      </w:r>
    </w:p>
  </w:footnote>
  <w:footnote w:type="continuationSeparator" w:id="0">
    <w:p w:rsidR="00575CAD" w:rsidRDefault="00575CAD" w:rsidP="0050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AD" w:rsidRDefault="00575CAD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75CAD" w:rsidRDefault="00575CA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AD" w:rsidRDefault="00575CAD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13</w:t>
    </w:r>
    <w:r>
      <w:rPr>
        <w:rStyle w:val="Lappusesnumurs"/>
      </w:rPr>
      <w:fldChar w:fldCharType="end"/>
    </w:r>
  </w:p>
  <w:p w:rsidR="00575CAD" w:rsidRDefault="00575CA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4BC" w:rsidRDefault="00A404B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207F"/>
    <w:multiLevelType w:val="hybridMultilevel"/>
    <w:tmpl w:val="9A261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568"/>
    <w:multiLevelType w:val="hybridMultilevel"/>
    <w:tmpl w:val="1CA8B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087"/>
    <w:multiLevelType w:val="hybridMultilevel"/>
    <w:tmpl w:val="C406B47A"/>
    <w:lvl w:ilvl="0" w:tplc="633C8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081"/>
    <w:multiLevelType w:val="hybridMultilevel"/>
    <w:tmpl w:val="B0E6F3C8"/>
    <w:lvl w:ilvl="0" w:tplc="D410F11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3" w:hanging="360"/>
      </w:pPr>
    </w:lvl>
    <w:lvl w:ilvl="2" w:tplc="0426001B" w:tentative="1">
      <w:start w:val="1"/>
      <w:numFmt w:val="lowerRoman"/>
      <w:lvlText w:val="%3."/>
      <w:lvlJc w:val="right"/>
      <w:pPr>
        <w:ind w:left="2103" w:hanging="180"/>
      </w:pPr>
    </w:lvl>
    <w:lvl w:ilvl="3" w:tplc="0426000F" w:tentative="1">
      <w:start w:val="1"/>
      <w:numFmt w:val="decimal"/>
      <w:lvlText w:val="%4."/>
      <w:lvlJc w:val="left"/>
      <w:pPr>
        <w:ind w:left="2823" w:hanging="360"/>
      </w:pPr>
    </w:lvl>
    <w:lvl w:ilvl="4" w:tplc="04260019" w:tentative="1">
      <w:start w:val="1"/>
      <w:numFmt w:val="lowerLetter"/>
      <w:lvlText w:val="%5."/>
      <w:lvlJc w:val="left"/>
      <w:pPr>
        <w:ind w:left="3543" w:hanging="360"/>
      </w:pPr>
    </w:lvl>
    <w:lvl w:ilvl="5" w:tplc="0426001B" w:tentative="1">
      <w:start w:val="1"/>
      <w:numFmt w:val="lowerRoman"/>
      <w:lvlText w:val="%6."/>
      <w:lvlJc w:val="right"/>
      <w:pPr>
        <w:ind w:left="4263" w:hanging="180"/>
      </w:pPr>
    </w:lvl>
    <w:lvl w:ilvl="6" w:tplc="0426000F" w:tentative="1">
      <w:start w:val="1"/>
      <w:numFmt w:val="decimal"/>
      <w:lvlText w:val="%7."/>
      <w:lvlJc w:val="left"/>
      <w:pPr>
        <w:ind w:left="4983" w:hanging="360"/>
      </w:pPr>
    </w:lvl>
    <w:lvl w:ilvl="7" w:tplc="04260019" w:tentative="1">
      <w:start w:val="1"/>
      <w:numFmt w:val="lowerLetter"/>
      <w:lvlText w:val="%8."/>
      <w:lvlJc w:val="left"/>
      <w:pPr>
        <w:ind w:left="5703" w:hanging="360"/>
      </w:pPr>
    </w:lvl>
    <w:lvl w:ilvl="8" w:tplc="042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58795411"/>
    <w:multiLevelType w:val="hybridMultilevel"/>
    <w:tmpl w:val="3B1AB818"/>
    <w:lvl w:ilvl="0" w:tplc="035425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E7965"/>
    <w:multiLevelType w:val="hybridMultilevel"/>
    <w:tmpl w:val="D8FCFD5E"/>
    <w:lvl w:ilvl="0" w:tplc="D410F11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6AC1"/>
    <w:multiLevelType w:val="hybridMultilevel"/>
    <w:tmpl w:val="448659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B5EF3"/>
    <w:multiLevelType w:val="hybridMultilevel"/>
    <w:tmpl w:val="C406B47A"/>
    <w:lvl w:ilvl="0" w:tplc="633C8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43"/>
    <w:rsid w:val="0000349C"/>
    <w:rsid w:val="000076C4"/>
    <w:rsid w:val="000078CC"/>
    <w:rsid w:val="00010D6B"/>
    <w:rsid w:val="000214BF"/>
    <w:rsid w:val="00030420"/>
    <w:rsid w:val="000335F2"/>
    <w:rsid w:val="00037114"/>
    <w:rsid w:val="00060ED7"/>
    <w:rsid w:val="000643A1"/>
    <w:rsid w:val="00090D1E"/>
    <w:rsid w:val="00091F2A"/>
    <w:rsid w:val="00092167"/>
    <w:rsid w:val="000964A5"/>
    <w:rsid w:val="000A5538"/>
    <w:rsid w:val="000D391E"/>
    <w:rsid w:val="000E331D"/>
    <w:rsid w:val="000E5CAD"/>
    <w:rsid w:val="000F33EB"/>
    <w:rsid w:val="00106AD6"/>
    <w:rsid w:val="001324B2"/>
    <w:rsid w:val="0016058E"/>
    <w:rsid w:val="00172747"/>
    <w:rsid w:val="001B76E0"/>
    <w:rsid w:val="001C115B"/>
    <w:rsid w:val="001C16AD"/>
    <w:rsid w:val="001D511B"/>
    <w:rsid w:val="00210774"/>
    <w:rsid w:val="00217555"/>
    <w:rsid w:val="00223286"/>
    <w:rsid w:val="00241679"/>
    <w:rsid w:val="00246892"/>
    <w:rsid w:val="002656DE"/>
    <w:rsid w:val="002825BD"/>
    <w:rsid w:val="00285EC4"/>
    <w:rsid w:val="00287FCB"/>
    <w:rsid w:val="00296623"/>
    <w:rsid w:val="002B23FB"/>
    <w:rsid w:val="002C10C1"/>
    <w:rsid w:val="002C686E"/>
    <w:rsid w:val="002C72AC"/>
    <w:rsid w:val="002C739D"/>
    <w:rsid w:val="002E1A08"/>
    <w:rsid w:val="002E34EB"/>
    <w:rsid w:val="002E6F54"/>
    <w:rsid w:val="002F519E"/>
    <w:rsid w:val="00310B45"/>
    <w:rsid w:val="0031280B"/>
    <w:rsid w:val="00314774"/>
    <w:rsid w:val="0032148B"/>
    <w:rsid w:val="003253F3"/>
    <w:rsid w:val="00330433"/>
    <w:rsid w:val="00330ABA"/>
    <w:rsid w:val="0033133B"/>
    <w:rsid w:val="0035010D"/>
    <w:rsid w:val="003646D2"/>
    <w:rsid w:val="0038404E"/>
    <w:rsid w:val="003A2169"/>
    <w:rsid w:val="003A46D4"/>
    <w:rsid w:val="003C074D"/>
    <w:rsid w:val="003D18B8"/>
    <w:rsid w:val="003D2DA2"/>
    <w:rsid w:val="003D3C22"/>
    <w:rsid w:val="003E3754"/>
    <w:rsid w:val="003F014E"/>
    <w:rsid w:val="004175DD"/>
    <w:rsid w:val="0042489B"/>
    <w:rsid w:val="0042539E"/>
    <w:rsid w:val="00450075"/>
    <w:rsid w:val="004B1327"/>
    <w:rsid w:val="004B6820"/>
    <w:rsid w:val="004C1A93"/>
    <w:rsid w:val="004C69FA"/>
    <w:rsid w:val="004D37B4"/>
    <w:rsid w:val="004D4565"/>
    <w:rsid w:val="005067EF"/>
    <w:rsid w:val="00507B34"/>
    <w:rsid w:val="00510183"/>
    <w:rsid w:val="0051582E"/>
    <w:rsid w:val="00520C38"/>
    <w:rsid w:val="0052152A"/>
    <w:rsid w:val="00531BDD"/>
    <w:rsid w:val="00532F30"/>
    <w:rsid w:val="005537DC"/>
    <w:rsid w:val="00563E24"/>
    <w:rsid w:val="00565F70"/>
    <w:rsid w:val="0057292D"/>
    <w:rsid w:val="005737A9"/>
    <w:rsid w:val="00575CAD"/>
    <w:rsid w:val="00577AF1"/>
    <w:rsid w:val="005A044D"/>
    <w:rsid w:val="005A537D"/>
    <w:rsid w:val="005A7C87"/>
    <w:rsid w:val="005B0509"/>
    <w:rsid w:val="005B09ED"/>
    <w:rsid w:val="005B1B57"/>
    <w:rsid w:val="005B75E2"/>
    <w:rsid w:val="005C6C16"/>
    <w:rsid w:val="005C6C6F"/>
    <w:rsid w:val="005D182E"/>
    <w:rsid w:val="005F7343"/>
    <w:rsid w:val="00615175"/>
    <w:rsid w:val="006260B7"/>
    <w:rsid w:val="00654888"/>
    <w:rsid w:val="00664598"/>
    <w:rsid w:val="006676C2"/>
    <w:rsid w:val="00692324"/>
    <w:rsid w:val="0069615F"/>
    <w:rsid w:val="006A5785"/>
    <w:rsid w:val="006A704D"/>
    <w:rsid w:val="006C69CD"/>
    <w:rsid w:val="006C78D7"/>
    <w:rsid w:val="006E0140"/>
    <w:rsid w:val="006F734C"/>
    <w:rsid w:val="007135CE"/>
    <w:rsid w:val="007241B2"/>
    <w:rsid w:val="00726122"/>
    <w:rsid w:val="00730E3C"/>
    <w:rsid w:val="007338FB"/>
    <w:rsid w:val="007341BC"/>
    <w:rsid w:val="0074134E"/>
    <w:rsid w:val="007641ED"/>
    <w:rsid w:val="00771090"/>
    <w:rsid w:val="007820FA"/>
    <w:rsid w:val="00786741"/>
    <w:rsid w:val="00793149"/>
    <w:rsid w:val="007B061C"/>
    <w:rsid w:val="007D14BB"/>
    <w:rsid w:val="007D6FAA"/>
    <w:rsid w:val="00806DE1"/>
    <w:rsid w:val="00814401"/>
    <w:rsid w:val="00821607"/>
    <w:rsid w:val="00845E45"/>
    <w:rsid w:val="00846E48"/>
    <w:rsid w:val="00851C01"/>
    <w:rsid w:val="008547DF"/>
    <w:rsid w:val="00874693"/>
    <w:rsid w:val="00876D6E"/>
    <w:rsid w:val="00881255"/>
    <w:rsid w:val="008826FC"/>
    <w:rsid w:val="00895A0E"/>
    <w:rsid w:val="008A1CF5"/>
    <w:rsid w:val="008C790F"/>
    <w:rsid w:val="008E25A5"/>
    <w:rsid w:val="008F7473"/>
    <w:rsid w:val="00905FE8"/>
    <w:rsid w:val="00907827"/>
    <w:rsid w:val="009139E9"/>
    <w:rsid w:val="00926DAC"/>
    <w:rsid w:val="00927BA8"/>
    <w:rsid w:val="00931CEB"/>
    <w:rsid w:val="009323F1"/>
    <w:rsid w:val="00940CB8"/>
    <w:rsid w:val="00941B8E"/>
    <w:rsid w:val="00972F74"/>
    <w:rsid w:val="00986B74"/>
    <w:rsid w:val="009973B1"/>
    <w:rsid w:val="009A44FE"/>
    <w:rsid w:val="009A663B"/>
    <w:rsid w:val="009B192B"/>
    <w:rsid w:val="009C231D"/>
    <w:rsid w:val="009C6D93"/>
    <w:rsid w:val="009E10A7"/>
    <w:rsid w:val="009E3D76"/>
    <w:rsid w:val="009E4D5B"/>
    <w:rsid w:val="009F2339"/>
    <w:rsid w:val="00A01909"/>
    <w:rsid w:val="00A021E4"/>
    <w:rsid w:val="00A06E7A"/>
    <w:rsid w:val="00A10432"/>
    <w:rsid w:val="00A116D2"/>
    <w:rsid w:val="00A1549B"/>
    <w:rsid w:val="00A218C6"/>
    <w:rsid w:val="00A404BC"/>
    <w:rsid w:val="00A50EA3"/>
    <w:rsid w:val="00A62B27"/>
    <w:rsid w:val="00A64B08"/>
    <w:rsid w:val="00A72115"/>
    <w:rsid w:val="00A83976"/>
    <w:rsid w:val="00A87859"/>
    <w:rsid w:val="00A91E9E"/>
    <w:rsid w:val="00A937C4"/>
    <w:rsid w:val="00AA021C"/>
    <w:rsid w:val="00AC3A4F"/>
    <w:rsid w:val="00AE4192"/>
    <w:rsid w:val="00AE46DC"/>
    <w:rsid w:val="00AE5008"/>
    <w:rsid w:val="00AF2A6A"/>
    <w:rsid w:val="00AF2E0B"/>
    <w:rsid w:val="00B07039"/>
    <w:rsid w:val="00B11B54"/>
    <w:rsid w:val="00B134D7"/>
    <w:rsid w:val="00B16CB1"/>
    <w:rsid w:val="00B35F12"/>
    <w:rsid w:val="00B50A48"/>
    <w:rsid w:val="00B57F54"/>
    <w:rsid w:val="00B73079"/>
    <w:rsid w:val="00B801D9"/>
    <w:rsid w:val="00B927F9"/>
    <w:rsid w:val="00B97FE9"/>
    <w:rsid w:val="00BA6D9C"/>
    <w:rsid w:val="00BB38FD"/>
    <w:rsid w:val="00BB411B"/>
    <w:rsid w:val="00BC12A9"/>
    <w:rsid w:val="00BC13A9"/>
    <w:rsid w:val="00BE293D"/>
    <w:rsid w:val="00C271FE"/>
    <w:rsid w:val="00C429CE"/>
    <w:rsid w:val="00C55861"/>
    <w:rsid w:val="00C677DC"/>
    <w:rsid w:val="00C7641B"/>
    <w:rsid w:val="00C96ECE"/>
    <w:rsid w:val="00CB0245"/>
    <w:rsid w:val="00CB2133"/>
    <w:rsid w:val="00CB3151"/>
    <w:rsid w:val="00CD2F92"/>
    <w:rsid w:val="00D10BC1"/>
    <w:rsid w:val="00D22F54"/>
    <w:rsid w:val="00D3113E"/>
    <w:rsid w:val="00D51935"/>
    <w:rsid w:val="00D55A83"/>
    <w:rsid w:val="00D7261B"/>
    <w:rsid w:val="00D734CC"/>
    <w:rsid w:val="00D73766"/>
    <w:rsid w:val="00DB73C1"/>
    <w:rsid w:val="00DC13DD"/>
    <w:rsid w:val="00DD21B5"/>
    <w:rsid w:val="00DD220F"/>
    <w:rsid w:val="00DD624C"/>
    <w:rsid w:val="00DE1B5E"/>
    <w:rsid w:val="00DE7B8E"/>
    <w:rsid w:val="00DF6B2B"/>
    <w:rsid w:val="00E03113"/>
    <w:rsid w:val="00E0649C"/>
    <w:rsid w:val="00E10BF4"/>
    <w:rsid w:val="00E10FC6"/>
    <w:rsid w:val="00E22F6D"/>
    <w:rsid w:val="00E25707"/>
    <w:rsid w:val="00E429FF"/>
    <w:rsid w:val="00E52597"/>
    <w:rsid w:val="00E536C6"/>
    <w:rsid w:val="00E64B03"/>
    <w:rsid w:val="00E77F3A"/>
    <w:rsid w:val="00E83C13"/>
    <w:rsid w:val="00E901FF"/>
    <w:rsid w:val="00E91A99"/>
    <w:rsid w:val="00E9446D"/>
    <w:rsid w:val="00E96396"/>
    <w:rsid w:val="00EB316B"/>
    <w:rsid w:val="00EC12E7"/>
    <w:rsid w:val="00EC5648"/>
    <w:rsid w:val="00EF0F12"/>
    <w:rsid w:val="00EF22DE"/>
    <w:rsid w:val="00F02B68"/>
    <w:rsid w:val="00F047B8"/>
    <w:rsid w:val="00F12971"/>
    <w:rsid w:val="00F229A7"/>
    <w:rsid w:val="00F24A4A"/>
    <w:rsid w:val="00F254AF"/>
    <w:rsid w:val="00F30264"/>
    <w:rsid w:val="00F35822"/>
    <w:rsid w:val="00F4086C"/>
    <w:rsid w:val="00F43E88"/>
    <w:rsid w:val="00F44159"/>
    <w:rsid w:val="00F47EA0"/>
    <w:rsid w:val="00F61EAD"/>
    <w:rsid w:val="00F72C38"/>
    <w:rsid w:val="00F8422E"/>
    <w:rsid w:val="00FA787A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4A267D"/>
  <w15:docId w15:val="{D82C339B-2338-427F-A3F8-31173313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F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8F7473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F73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5F7343"/>
  </w:style>
  <w:style w:type="paragraph" w:customStyle="1" w:styleId="naisf">
    <w:name w:val="naisf"/>
    <w:basedOn w:val="Parasts"/>
    <w:rsid w:val="005F7343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5F734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5F7343"/>
    <w:pPr>
      <w:spacing w:before="75" w:after="75"/>
      <w:jc w:val="right"/>
    </w:pPr>
  </w:style>
  <w:style w:type="paragraph" w:customStyle="1" w:styleId="naiskr">
    <w:name w:val="naiskr"/>
    <w:basedOn w:val="Parasts"/>
    <w:rsid w:val="005F7343"/>
    <w:pPr>
      <w:spacing w:before="75" w:after="75"/>
    </w:pPr>
  </w:style>
  <w:style w:type="paragraph" w:styleId="Vresteksts">
    <w:name w:val="footnote text"/>
    <w:basedOn w:val="Parasts"/>
    <w:link w:val="VrestekstsRakstz"/>
    <w:semiHidden/>
    <w:rsid w:val="005F73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5F73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rsid w:val="005F73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5F7343"/>
    <w:pPr>
      <w:spacing w:before="100" w:after="100"/>
    </w:pPr>
    <w:rPr>
      <w:noProof/>
      <w:szCs w:val="20"/>
      <w:lang w:val="en-AU"/>
    </w:rPr>
  </w:style>
  <w:style w:type="character" w:styleId="Izteiksmgs">
    <w:name w:val="Strong"/>
    <w:qFormat/>
    <w:rsid w:val="005F7343"/>
    <w:rPr>
      <w:b/>
      <w:bCs/>
    </w:rPr>
  </w:style>
  <w:style w:type="paragraph" w:styleId="Sarakstarindkopa">
    <w:name w:val="List Paragraph"/>
    <w:basedOn w:val="Parasts"/>
    <w:uiPriority w:val="34"/>
    <w:qFormat/>
    <w:rsid w:val="00F358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E3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7C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C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C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C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C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C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C8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F7473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Izclums">
    <w:name w:val="Emphasis"/>
    <w:uiPriority w:val="20"/>
    <w:qFormat/>
    <w:rsid w:val="008F7473"/>
    <w:rPr>
      <w:i/>
      <w:iCs/>
    </w:rPr>
  </w:style>
  <w:style w:type="paragraph" w:customStyle="1" w:styleId="Default">
    <w:name w:val="Default"/>
    <w:rsid w:val="0082160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7B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932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AABB-90E6-4550-8C24-F74C65A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22821</Words>
  <Characters>13008</Characters>
  <Application>Microsoft Office Word</Application>
  <DocSecurity>0</DocSecurity>
  <Lines>108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2004. gada 30. marta noteikumos Nr. 218 „Augu karantīnas noteikumi”” sākotnējās ietekmes novērtējuma ziņojums (anotācija)</vt:lpstr>
      <vt:lpstr/>
    </vt:vector>
  </TitlesOfParts>
  <Company>Zemkopības Ministrija</Company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2004. gada 30. marta noteikumos Nr. 218 „Augu karantīnas noteikumi”” sākotnējās ietekmes novērtējuma ziņojums (anotācija)</dc:title>
  <dc:subject>Anotācija</dc:subject>
  <dc:creator>Iveta Blūma</dc:creator>
  <dc:description>Blūma 29481704_x000d_
iveta.bluma@vaad.gov.lv</dc:description>
  <cp:lastModifiedBy>Kristiāna Sebre</cp:lastModifiedBy>
  <cp:revision>11</cp:revision>
  <dcterms:created xsi:type="dcterms:W3CDTF">2019-07-11T14:45:00Z</dcterms:created>
  <dcterms:modified xsi:type="dcterms:W3CDTF">2019-08-19T12:39:00Z</dcterms:modified>
</cp:coreProperties>
</file>