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BAFD" w14:textId="77777777" w:rsidR="00F446B1" w:rsidRPr="00331919" w:rsidRDefault="00F446B1" w:rsidP="002D3B78">
      <w:pPr>
        <w:rPr>
          <w:sz w:val="28"/>
          <w:szCs w:val="28"/>
        </w:rPr>
      </w:pPr>
    </w:p>
    <w:p w14:paraId="2B702951" w14:textId="77777777" w:rsidR="00901D58" w:rsidRPr="00331919" w:rsidRDefault="00901D58" w:rsidP="002D3B78">
      <w:pPr>
        <w:rPr>
          <w:sz w:val="28"/>
          <w:szCs w:val="28"/>
        </w:rPr>
      </w:pPr>
    </w:p>
    <w:p w14:paraId="08EDE51E" w14:textId="77777777" w:rsidR="00901D58" w:rsidRPr="00331919" w:rsidRDefault="00901D58" w:rsidP="002D3B78">
      <w:pPr>
        <w:rPr>
          <w:sz w:val="28"/>
          <w:szCs w:val="28"/>
        </w:rPr>
      </w:pPr>
    </w:p>
    <w:p w14:paraId="297B5776" w14:textId="3D409986" w:rsidR="00901D58" w:rsidRPr="00331919" w:rsidRDefault="00901D58" w:rsidP="00C91CA9">
      <w:pPr>
        <w:tabs>
          <w:tab w:val="left" w:pos="6663"/>
        </w:tabs>
        <w:rPr>
          <w:b/>
          <w:sz w:val="28"/>
          <w:szCs w:val="28"/>
        </w:rPr>
      </w:pPr>
      <w:r w:rsidRPr="00331919">
        <w:rPr>
          <w:sz w:val="28"/>
          <w:szCs w:val="28"/>
        </w:rPr>
        <w:t xml:space="preserve">2019. gada </w:t>
      </w:r>
      <w:r w:rsidR="00E50441">
        <w:rPr>
          <w:sz w:val="28"/>
          <w:szCs w:val="28"/>
        </w:rPr>
        <w:t>27. augustā</w:t>
      </w:r>
      <w:r w:rsidRPr="00331919">
        <w:rPr>
          <w:sz w:val="28"/>
          <w:szCs w:val="28"/>
        </w:rPr>
        <w:tab/>
        <w:t>Noteikumi Nr.</w:t>
      </w:r>
      <w:r w:rsidR="00E50441">
        <w:rPr>
          <w:sz w:val="28"/>
          <w:szCs w:val="28"/>
        </w:rPr>
        <w:t> 401</w:t>
      </w:r>
    </w:p>
    <w:p w14:paraId="7BD7201B" w14:textId="117EFEBB" w:rsidR="00901D58" w:rsidRPr="00331919" w:rsidRDefault="00901D58" w:rsidP="00C91CA9">
      <w:pPr>
        <w:tabs>
          <w:tab w:val="left" w:pos="6663"/>
        </w:tabs>
        <w:rPr>
          <w:sz w:val="28"/>
          <w:szCs w:val="28"/>
        </w:rPr>
      </w:pPr>
      <w:r w:rsidRPr="00331919">
        <w:rPr>
          <w:sz w:val="28"/>
          <w:szCs w:val="28"/>
        </w:rPr>
        <w:t>Rīgā</w:t>
      </w:r>
      <w:r w:rsidRPr="00331919">
        <w:rPr>
          <w:sz w:val="28"/>
          <w:szCs w:val="28"/>
        </w:rPr>
        <w:tab/>
        <w:t>(prot. Nr.</w:t>
      </w:r>
      <w:r w:rsidR="00E50441">
        <w:rPr>
          <w:sz w:val="28"/>
          <w:szCs w:val="28"/>
        </w:rPr>
        <w:t> 36 </w:t>
      </w:r>
      <w:bookmarkStart w:id="0" w:name="_GoBack"/>
      <w:bookmarkEnd w:id="0"/>
      <w:r w:rsidR="00E50441">
        <w:rPr>
          <w:sz w:val="28"/>
          <w:szCs w:val="28"/>
        </w:rPr>
        <w:t>22</w:t>
      </w:r>
      <w:r w:rsidRPr="00331919">
        <w:rPr>
          <w:sz w:val="28"/>
          <w:szCs w:val="28"/>
        </w:rPr>
        <w:t>. §)</w:t>
      </w:r>
    </w:p>
    <w:p w14:paraId="06F7AEA3" w14:textId="77777777" w:rsidR="002D3B78" w:rsidRPr="00331919" w:rsidRDefault="002D3B78" w:rsidP="002D3B78">
      <w:pPr>
        <w:pStyle w:val="Title"/>
        <w:jc w:val="left"/>
        <w:rPr>
          <w:b w:val="0"/>
          <w:bCs/>
          <w:szCs w:val="28"/>
          <w:lang w:val="lv-LV"/>
        </w:rPr>
      </w:pPr>
    </w:p>
    <w:p w14:paraId="66F35C62" w14:textId="77777777" w:rsidR="006D4971" w:rsidRPr="00331919" w:rsidRDefault="006D4971" w:rsidP="00901D58">
      <w:pPr>
        <w:jc w:val="center"/>
        <w:rPr>
          <w:rFonts w:eastAsia="Calibri"/>
          <w:b/>
          <w:bCs/>
          <w:sz w:val="28"/>
          <w:szCs w:val="28"/>
        </w:rPr>
      </w:pPr>
      <w:r w:rsidRPr="00331919">
        <w:rPr>
          <w:rFonts w:eastAsia="Calibri"/>
          <w:b/>
          <w:sz w:val="28"/>
          <w:szCs w:val="28"/>
        </w:rPr>
        <w:t>Grozījumi Ministru kabineta 2012. gada 17. aprīļa noteikumos Nr. 275</w:t>
      </w:r>
      <w:r w:rsidR="00F446B1" w:rsidRPr="00331919">
        <w:rPr>
          <w:rFonts w:eastAsia="Calibri"/>
          <w:b/>
          <w:sz w:val="28"/>
          <w:szCs w:val="28"/>
        </w:rPr>
        <w:t xml:space="preserve"> </w:t>
      </w:r>
      <w:r w:rsidR="00901D58" w:rsidRPr="00331919">
        <w:rPr>
          <w:rFonts w:eastAsia="Calibri"/>
          <w:b/>
          <w:sz w:val="28"/>
          <w:szCs w:val="28"/>
        </w:rPr>
        <w:t>"</w:t>
      </w:r>
      <w:r w:rsidRPr="00331919">
        <w:rPr>
          <w:rFonts w:eastAsia="Calibri"/>
          <w:b/>
          <w:sz w:val="28"/>
          <w:szCs w:val="28"/>
        </w:rPr>
        <w:t>Prasības tādu dzīvnieku izcelsmes blakusproduktu un atvasinātu produktu apritei, kas nav paredzēti cilvēku patēriņam</w:t>
      </w:r>
      <w:r w:rsidR="00901D58" w:rsidRPr="00331919">
        <w:rPr>
          <w:rFonts w:eastAsia="Calibri"/>
          <w:b/>
          <w:sz w:val="28"/>
          <w:szCs w:val="28"/>
        </w:rPr>
        <w:t>"</w:t>
      </w:r>
    </w:p>
    <w:p w14:paraId="212C0C25" w14:textId="77777777" w:rsidR="006D4971" w:rsidRPr="00331919" w:rsidRDefault="006D4971" w:rsidP="006D4971">
      <w:pPr>
        <w:rPr>
          <w:b/>
          <w:sz w:val="28"/>
          <w:szCs w:val="28"/>
        </w:rPr>
      </w:pPr>
    </w:p>
    <w:p w14:paraId="31DABA8A" w14:textId="77777777" w:rsidR="006D4971" w:rsidRPr="00331919" w:rsidRDefault="006D4971" w:rsidP="006D4971">
      <w:pPr>
        <w:jc w:val="right"/>
        <w:rPr>
          <w:sz w:val="28"/>
          <w:szCs w:val="28"/>
        </w:rPr>
      </w:pPr>
      <w:r w:rsidRPr="00331919">
        <w:rPr>
          <w:sz w:val="28"/>
          <w:szCs w:val="28"/>
        </w:rPr>
        <w:t>Izdoti saskaņā ar</w:t>
      </w:r>
    </w:p>
    <w:p w14:paraId="2F330478" w14:textId="77777777" w:rsidR="006D4971" w:rsidRPr="00331919" w:rsidRDefault="006D4971" w:rsidP="006D4971">
      <w:pPr>
        <w:jc w:val="right"/>
        <w:rPr>
          <w:sz w:val="28"/>
          <w:szCs w:val="28"/>
        </w:rPr>
      </w:pPr>
      <w:r w:rsidRPr="00331919">
        <w:rPr>
          <w:sz w:val="28"/>
          <w:szCs w:val="28"/>
        </w:rPr>
        <w:t>Veterinārmedicīnas likuma</w:t>
      </w:r>
    </w:p>
    <w:p w14:paraId="533F3C3F" w14:textId="77777777" w:rsidR="006D4971" w:rsidRPr="00331919" w:rsidRDefault="006D4971" w:rsidP="006D4971">
      <w:pPr>
        <w:jc w:val="right"/>
        <w:rPr>
          <w:sz w:val="28"/>
          <w:szCs w:val="28"/>
        </w:rPr>
      </w:pPr>
      <w:r w:rsidRPr="00331919">
        <w:rPr>
          <w:sz w:val="28"/>
          <w:szCs w:val="28"/>
        </w:rPr>
        <w:t>42.</w:t>
      </w:r>
      <w:r w:rsidRPr="00331919">
        <w:rPr>
          <w:sz w:val="28"/>
          <w:szCs w:val="28"/>
          <w:vertAlign w:val="superscript"/>
        </w:rPr>
        <w:t>1</w:t>
      </w:r>
      <w:r w:rsidRPr="00331919">
        <w:rPr>
          <w:sz w:val="28"/>
          <w:szCs w:val="28"/>
        </w:rPr>
        <w:t xml:space="preserve"> panta otro daļu </w:t>
      </w:r>
    </w:p>
    <w:p w14:paraId="3BF70FC2" w14:textId="77777777" w:rsidR="006D4971" w:rsidRPr="00331919" w:rsidRDefault="006D4971" w:rsidP="006D4971">
      <w:pPr>
        <w:rPr>
          <w:sz w:val="28"/>
          <w:szCs w:val="28"/>
        </w:rPr>
      </w:pPr>
    </w:p>
    <w:p w14:paraId="10245B46" w14:textId="47F58431" w:rsidR="006D4971" w:rsidRPr="00331919" w:rsidRDefault="00CF0CE9" w:rsidP="006D4971">
      <w:pPr>
        <w:ind w:firstLine="720"/>
        <w:jc w:val="both"/>
        <w:rPr>
          <w:rFonts w:eastAsia="Calibri"/>
          <w:sz w:val="28"/>
          <w:szCs w:val="28"/>
        </w:rPr>
      </w:pPr>
      <w:r w:rsidRPr="00331919">
        <w:rPr>
          <w:rFonts w:eastAsia="Calibri"/>
          <w:sz w:val="28"/>
          <w:szCs w:val="28"/>
        </w:rPr>
        <w:t>1. </w:t>
      </w:r>
      <w:r w:rsidR="006D4971" w:rsidRPr="00331919">
        <w:rPr>
          <w:rFonts w:eastAsia="Calibri"/>
          <w:sz w:val="28"/>
          <w:szCs w:val="28"/>
        </w:rPr>
        <w:t xml:space="preserve">Izdarīt </w:t>
      </w:r>
      <w:r w:rsidR="006D4971" w:rsidRPr="00331919">
        <w:rPr>
          <w:rFonts w:eastAsia="Calibri"/>
          <w:bCs/>
          <w:sz w:val="28"/>
          <w:szCs w:val="28"/>
        </w:rPr>
        <w:t xml:space="preserve">Ministru kabineta </w:t>
      </w:r>
      <w:r w:rsidR="006D4971" w:rsidRPr="00331919">
        <w:rPr>
          <w:rFonts w:eastAsia="Calibri"/>
          <w:sz w:val="28"/>
          <w:szCs w:val="28"/>
        </w:rPr>
        <w:t xml:space="preserve">2012. gada 17. aprīļa noteikumos Nr. 275 </w:t>
      </w:r>
      <w:r w:rsidR="00901D58" w:rsidRPr="00331919">
        <w:rPr>
          <w:rFonts w:eastAsia="Calibri"/>
          <w:sz w:val="28"/>
          <w:szCs w:val="28"/>
        </w:rPr>
        <w:t>"</w:t>
      </w:r>
      <w:r w:rsidR="006D4971" w:rsidRPr="00331919">
        <w:rPr>
          <w:rFonts w:eastAsia="Calibri"/>
          <w:sz w:val="28"/>
          <w:szCs w:val="28"/>
        </w:rPr>
        <w:t>Prasības tādu dzīvnieku izcelsmes blakusproduktu un atvasinātu produktu apritei, kas nav paredzēti cilvēku patēriņam</w:t>
      </w:r>
      <w:r w:rsidR="00901D58" w:rsidRPr="00331919">
        <w:rPr>
          <w:rFonts w:eastAsia="Calibri"/>
          <w:sz w:val="28"/>
          <w:szCs w:val="28"/>
        </w:rPr>
        <w:t>"</w:t>
      </w:r>
      <w:r w:rsidR="006D4971" w:rsidRPr="00331919">
        <w:rPr>
          <w:rFonts w:eastAsia="Calibri"/>
          <w:sz w:val="28"/>
          <w:szCs w:val="28"/>
        </w:rPr>
        <w:t xml:space="preserve"> </w:t>
      </w:r>
      <w:proofErr w:type="gramStart"/>
      <w:r w:rsidR="006D4971" w:rsidRPr="00331919">
        <w:rPr>
          <w:rFonts w:eastAsia="Calibri"/>
          <w:sz w:val="28"/>
          <w:szCs w:val="28"/>
        </w:rPr>
        <w:t>(</w:t>
      </w:r>
      <w:proofErr w:type="gramEnd"/>
      <w:r w:rsidR="006D4971" w:rsidRPr="00331919">
        <w:rPr>
          <w:rFonts w:eastAsia="Calibri"/>
          <w:sz w:val="28"/>
          <w:szCs w:val="28"/>
        </w:rPr>
        <w:t xml:space="preserve">Latvijas Vēstnesis, 2012, 62. nr.; 2013, 52. nr.; 2014, 236. nr.; 2016, </w:t>
      </w:r>
      <w:r w:rsidR="00F6261B" w:rsidRPr="00331919">
        <w:rPr>
          <w:rFonts w:eastAsia="Calibri"/>
          <w:sz w:val="28"/>
          <w:szCs w:val="28"/>
        </w:rPr>
        <w:t>239. </w:t>
      </w:r>
      <w:r w:rsidR="006D4971" w:rsidRPr="00331919">
        <w:rPr>
          <w:rFonts w:eastAsia="Calibri"/>
          <w:sz w:val="28"/>
          <w:szCs w:val="28"/>
        </w:rPr>
        <w:t>nr.; 2018</w:t>
      </w:r>
      <w:r w:rsidR="00693274" w:rsidRPr="00331919">
        <w:rPr>
          <w:rFonts w:eastAsia="Calibri"/>
          <w:sz w:val="28"/>
          <w:szCs w:val="28"/>
        </w:rPr>
        <w:t xml:space="preserve">, </w:t>
      </w:r>
      <w:r w:rsidR="00F6261B" w:rsidRPr="00331919">
        <w:rPr>
          <w:rFonts w:eastAsia="Calibri"/>
          <w:sz w:val="28"/>
          <w:szCs w:val="28"/>
        </w:rPr>
        <w:t>34 </w:t>
      </w:r>
      <w:r w:rsidR="00693274" w:rsidRPr="00331919">
        <w:rPr>
          <w:rFonts w:eastAsia="Calibri"/>
          <w:sz w:val="28"/>
          <w:szCs w:val="28"/>
        </w:rPr>
        <w:t>n</w:t>
      </w:r>
      <w:r w:rsidR="006D4971" w:rsidRPr="00331919">
        <w:rPr>
          <w:rFonts w:eastAsia="Calibri"/>
          <w:sz w:val="28"/>
          <w:szCs w:val="28"/>
        </w:rPr>
        <w:t>r.</w:t>
      </w:r>
      <w:r w:rsidR="00693274" w:rsidRPr="00331919">
        <w:rPr>
          <w:rFonts w:eastAsia="Calibri"/>
          <w:sz w:val="28"/>
          <w:szCs w:val="28"/>
        </w:rPr>
        <w:t>)</w:t>
      </w:r>
      <w:r w:rsidR="006D4971" w:rsidRPr="00331919">
        <w:rPr>
          <w:rFonts w:eastAsia="Calibri"/>
          <w:sz w:val="28"/>
          <w:szCs w:val="28"/>
        </w:rPr>
        <w:t xml:space="preserve"> šādus grozījumus:</w:t>
      </w:r>
    </w:p>
    <w:p w14:paraId="4C56DA60" w14:textId="6562A14B" w:rsidR="00B806B7" w:rsidRPr="00331919" w:rsidRDefault="00CF0CE9" w:rsidP="00B806B7">
      <w:pPr>
        <w:ind w:firstLine="720"/>
        <w:jc w:val="both"/>
        <w:rPr>
          <w:rFonts w:eastAsia="Calibri"/>
          <w:sz w:val="28"/>
          <w:szCs w:val="28"/>
        </w:rPr>
      </w:pPr>
      <w:r w:rsidRPr="00331919">
        <w:rPr>
          <w:rFonts w:eastAsia="Calibri"/>
          <w:sz w:val="28"/>
          <w:szCs w:val="28"/>
        </w:rPr>
        <w:t>1.</w:t>
      </w:r>
      <w:r w:rsidR="00B806B7" w:rsidRPr="00331919">
        <w:rPr>
          <w:rFonts w:eastAsia="Calibri"/>
          <w:sz w:val="28"/>
          <w:szCs w:val="28"/>
        </w:rPr>
        <w:t>1. </w:t>
      </w:r>
      <w:r w:rsidRPr="00331919">
        <w:rPr>
          <w:rFonts w:eastAsia="Calibri"/>
          <w:sz w:val="28"/>
          <w:szCs w:val="28"/>
        </w:rPr>
        <w:t>i</w:t>
      </w:r>
      <w:r w:rsidR="00B806B7" w:rsidRPr="00331919">
        <w:rPr>
          <w:rFonts w:eastAsia="Calibri"/>
          <w:sz w:val="28"/>
          <w:szCs w:val="28"/>
        </w:rPr>
        <w:t>zteikt 3.</w:t>
      </w:r>
      <w:r w:rsidR="00B806B7" w:rsidRPr="00331919">
        <w:rPr>
          <w:rFonts w:eastAsia="Calibri"/>
          <w:sz w:val="28"/>
          <w:szCs w:val="28"/>
          <w:vertAlign w:val="superscript"/>
        </w:rPr>
        <w:t>1</w:t>
      </w:r>
      <w:r w:rsidR="00B806B7" w:rsidRPr="00331919">
        <w:rPr>
          <w:rFonts w:eastAsia="Calibri"/>
          <w:sz w:val="28"/>
          <w:szCs w:val="28"/>
        </w:rPr>
        <w:t> punktu šādā redakcijā:</w:t>
      </w:r>
    </w:p>
    <w:p w14:paraId="3B04753C" w14:textId="77777777" w:rsidR="00901D58" w:rsidRPr="00331919" w:rsidRDefault="00901D58" w:rsidP="00B806B7">
      <w:pPr>
        <w:ind w:firstLine="720"/>
        <w:jc w:val="both"/>
        <w:rPr>
          <w:rFonts w:eastAsia="Calibri"/>
          <w:sz w:val="28"/>
          <w:szCs w:val="28"/>
        </w:rPr>
      </w:pPr>
    </w:p>
    <w:p w14:paraId="351248E7" w14:textId="6AE7051A" w:rsidR="00B806B7" w:rsidRPr="00331919" w:rsidRDefault="00901D58" w:rsidP="00B806B7">
      <w:pPr>
        <w:ind w:firstLine="720"/>
        <w:jc w:val="both"/>
        <w:rPr>
          <w:rFonts w:eastAsia="Calibri"/>
          <w:sz w:val="28"/>
          <w:szCs w:val="28"/>
        </w:rPr>
      </w:pPr>
      <w:r w:rsidRPr="00331919">
        <w:rPr>
          <w:rFonts w:eastAsia="Calibri"/>
          <w:sz w:val="28"/>
          <w:szCs w:val="28"/>
        </w:rPr>
        <w:t>"</w:t>
      </w:r>
      <w:r w:rsidR="00B806B7" w:rsidRPr="00331919">
        <w:rPr>
          <w:rFonts w:eastAsia="Calibri"/>
          <w:iCs/>
          <w:sz w:val="28"/>
          <w:szCs w:val="28"/>
        </w:rPr>
        <w:t>3.</w:t>
      </w:r>
      <w:r w:rsidR="00B806B7" w:rsidRPr="00331919">
        <w:rPr>
          <w:rFonts w:eastAsia="Calibri"/>
          <w:iCs/>
          <w:sz w:val="28"/>
          <w:szCs w:val="28"/>
          <w:vertAlign w:val="superscript"/>
        </w:rPr>
        <w:t>1</w:t>
      </w:r>
      <w:r w:rsidR="00764A2B" w:rsidRPr="00331919">
        <w:rPr>
          <w:rFonts w:eastAsia="Calibri"/>
          <w:iCs/>
          <w:sz w:val="28"/>
          <w:szCs w:val="28"/>
        </w:rPr>
        <w:t> </w:t>
      </w:r>
      <w:r w:rsidR="00B806B7" w:rsidRPr="00331919">
        <w:rPr>
          <w:sz w:val="28"/>
          <w:szCs w:val="28"/>
        </w:rPr>
        <w:t>Valsts vides dienests veic regul</w:t>
      </w:r>
      <w:r w:rsidR="00FC42EA" w:rsidRPr="00331919">
        <w:rPr>
          <w:sz w:val="28"/>
          <w:szCs w:val="28"/>
        </w:rPr>
        <w:t>as</w:t>
      </w:r>
      <w:r w:rsidR="00B806B7" w:rsidRPr="00331919">
        <w:rPr>
          <w:sz w:val="28"/>
          <w:szCs w:val="28"/>
        </w:rPr>
        <w:t xml:space="preserve"> Nr.</w:t>
      </w:r>
      <w:r w:rsidR="00764A2B" w:rsidRPr="00331919">
        <w:rPr>
          <w:sz w:val="28"/>
          <w:szCs w:val="28"/>
        </w:rPr>
        <w:t> </w:t>
      </w:r>
      <w:r w:rsidR="00B806B7" w:rsidRPr="00331919">
        <w:rPr>
          <w:sz w:val="28"/>
          <w:szCs w:val="28"/>
        </w:rPr>
        <w:t>142/2011 6.</w:t>
      </w:r>
      <w:r w:rsidR="00764A2B" w:rsidRPr="00331919">
        <w:rPr>
          <w:sz w:val="28"/>
          <w:szCs w:val="28"/>
        </w:rPr>
        <w:t> </w:t>
      </w:r>
      <w:r w:rsidR="00B806B7" w:rsidRPr="00331919">
        <w:rPr>
          <w:sz w:val="28"/>
          <w:szCs w:val="28"/>
        </w:rPr>
        <w:t>panta 8.</w:t>
      </w:r>
      <w:r w:rsidR="00764A2B" w:rsidRPr="00331919">
        <w:rPr>
          <w:sz w:val="28"/>
          <w:szCs w:val="28"/>
        </w:rPr>
        <w:t> </w:t>
      </w:r>
      <w:r w:rsidR="00B806B7" w:rsidRPr="00331919">
        <w:rPr>
          <w:sz w:val="28"/>
          <w:szCs w:val="28"/>
        </w:rPr>
        <w:t xml:space="preserve">punktā </w:t>
      </w:r>
      <w:r w:rsidR="00764A2B" w:rsidRPr="00331919">
        <w:rPr>
          <w:sz w:val="28"/>
          <w:szCs w:val="28"/>
        </w:rPr>
        <w:t xml:space="preserve">vides jautājumos </w:t>
      </w:r>
      <w:r w:rsidR="00B806B7" w:rsidRPr="00331919">
        <w:rPr>
          <w:sz w:val="28"/>
          <w:szCs w:val="28"/>
        </w:rPr>
        <w:t>noteiktās kompetentās iestādes funkcijas.</w:t>
      </w:r>
      <w:r w:rsidRPr="00331919">
        <w:rPr>
          <w:rFonts w:eastAsia="Calibri"/>
          <w:sz w:val="28"/>
          <w:szCs w:val="28"/>
        </w:rPr>
        <w:t>"</w:t>
      </w:r>
      <w:r w:rsidR="00CF0CE9" w:rsidRPr="00331919">
        <w:rPr>
          <w:rFonts w:eastAsia="Calibri"/>
          <w:sz w:val="28"/>
          <w:szCs w:val="28"/>
        </w:rPr>
        <w:t>;</w:t>
      </w:r>
    </w:p>
    <w:p w14:paraId="1983920C" w14:textId="77777777" w:rsidR="00F37081" w:rsidRPr="00331919" w:rsidRDefault="00F37081" w:rsidP="00CF2470">
      <w:pPr>
        <w:ind w:firstLine="720"/>
        <w:jc w:val="both"/>
        <w:rPr>
          <w:rFonts w:eastAsia="Calibri"/>
          <w:sz w:val="28"/>
          <w:szCs w:val="28"/>
          <w:highlight w:val="yellow"/>
        </w:rPr>
      </w:pPr>
    </w:p>
    <w:p w14:paraId="67869ED0" w14:textId="4A19C9D8" w:rsidR="00B806B7" w:rsidRPr="00331919" w:rsidRDefault="00CF0CE9" w:rsidP="00B806B7">
      <w:pPr>
        <w:ind w:firstLine="720"/>
        <w:jc w:val="both"/>
        <w:rPr>
          <w:rFonts w:eastAsia="Calibri"/>
          <w:sz w:val="28"/>
          <w:szCs w:val="28"/>
        </w:rPr>
      </w:pPr>
      <w:r w:rsidRPr="00331919">
        <w:rPr>
          <w:rFonts w:eastAsia="Calibri"/>
          <w:sz w:val="28"/>
          <w:szCs w:val="28"/>
        </w:rPr>
        <w:t>1.</w:t>
      </w:r>
      <w:r w:rsidR="004677B8" w:rsidRPr="00331919">
        <w:rPr>
          <w:rFonts w:eastAsia="Calibri"/>
          <w:sz w:val="28"/>
          <w:szCs w:val="28"/>
        </w:rPr>
        <w:t>2</w:t>
      </w:r>
      <w:r w:rsidR="00B806B7" w:rsidRPr="00331919">
        <w:rPr>
          <w:rFonts w:eastAsia="Calibri"/>
          <w:sz w:val="28"/>
          <w:szCs w:val="28"/>
        </w:rPr>
        <w:t>.</w:t>
      </w:r>
      <w:r w:rsidR="00764A2B" w:rsidRPr="00331919">
        <w:rPr>
          <w:rFonts w:eastAsia="Calibri"/>
          <w:sz w:val="28"/>
          <w:szCs w:val="28"/>
        </w:rPr>
        <w:t> </w:t>
      </w:r>
      <w:r w:rsidRPr="00331919">
        <w:rPr>
          <w:rFonts w:eastAsia="Calibri"/>
          <w:sz w:val="28"/>
          <w:szCs w:val="28"/>
        </w:rPr>
        <w:t>p</w:t>
      </w:r>
      <w:r w:rsidR="00B806B7" w:rsidRPr="00331919">
        <w:rPr>
          <w:rFonts w:eastAsia="Calibri"/>
          <w:sz w:val="28"/>
          <w:szCs w:val="28"/>
        </w:rPr>
        <w:t>apildināt noteikumus ar 3.</w:t>
      </w:r>
      <w:r w:rsidR="00B806B7" w:rsidRPr="00331919">
        <w:rPr>
          <w:rFonts w:eastAsia="Calibri"/>
          <w:sz w:val="28"/>
          <w:szCs w:val="28"/>
          <w:vertAlign w:val="superscript"/>
        </w:rPr>
        <w:t>2</w:t>
      </w:r>
      <w:r w:rsidR="00764A2B" w:rsidRPr="00331919">
        <w:rPr>
          <w:rFonts w:eastAsia="Calibri"/>
          <w:sz w:val="28"/>
          <w:szCs w:val="28"/>
        </w:rPr>
        <w:t> </w:t>
      </w:r>
      <w:r w:rsidR="00B806B7" w:rsidRPr="00331919">
        <w:rPr>
          <w:rFonts w:eastAsia="Calibri"/>
          <w:sz w:val="28"/>
          <w:szCs w:val="28"/>
        </w:rPr>
        <w:t>punktu šādā redakcijā:</w:t>
      </w:r>
    </w:p>
    <w:p w14:paraId="32878434" w14:textId="77777777" w:rsidR="00B806B7" w:rsidRPr="00331919" w:rsidRDefault="00B806B7" w:rsidP="00B806B7">
      <w:pPr>
        <w:ind w:firstLine="720"/>
        <w:jc w:val="both"/>
        <w:rPr>
          <w:rFonts w:eastAsia="Calibri"/>
          <w:sz w:val="28"/>
          <w:szCs w:val="28"/>
        </w:rPr>
      </w:pPr>
    </w:p>
    <w:p w14:paraId="13E79549" w14:textId="3F5A5AD4" w:rsidR="001C0CDF" w:rsidRPr="00331919" w:rsidRDefault="00901D58" w:rsidP="00F446B1">
      <w:pPr>
        <w:ind w:firstLine="720"/>
        <w:jc w:val="both"/>
        <w:rPr>
          <w:rFonts w:eastAsia="Calibri"/>
          <w:sz w:val="28"/>
          <w:szCs w:val="28"/>
        </w:rPr>
      </w:pPr>
      <w:r w:rsidRPr="00331919">
        <w:rPr>
          <w:rFonts w:eastAsia="Calibri"/>
          <w:sz w:val="28"/>
          <w:szCs w:val="28"/>
        </w:rPr>
        <w:t>"</w:t>
      </w:r>
      <w:r w:rsidR="00B806B7" w:rsidRPr="00331919">
        <w:rPr>
          <w:rFonts w:eastAsia="Calibri"/>
          <w:sz w:val="28"/>
          <w:szCs w:val="28"/>
        </w:rPr>
        <w:t>3.</w:t>
      </w:r>
      <w:r w:rsidR="00B806B7" w:rsidRPr="00331919">
        <w:rPr>
          <w:rFonts w:eastAsia="Calibri"/>
          <w:sz w:val="28"/>
          <w:szCs w:val="28"/>
          <w:vertAlign w:val="superscript"/>
        </w:rPr>
        <w:t>2</w:t>
      </w:r>
      <w:r w:rsidR="00764A2B" w:rsidRPr="00331919">
        <w:rPr>
          <w:rFonts w:eastAsia="Calibri"/>
          <w:sz w:val="28"/>
          <w:szCs w:val="28"/>
        </w:rPr>
        <w:t> </w:t>
      </w:r>
      <w:r w:rsidR="001C0CDF" w:rsidRPr="00331919">
        <w:rPr>
          <w:rFonts w:eastAsia="Calibri"/>
          <w:sz w:val="28"/>
          <w:szCs w:val="28"/>
        </w:rPr>
        <w:t xml:space="preserve">Valsts vides dienests apstiprinājumu par </w:t>
      </w:r>
      <w:r w:rsidR="00764A2B" w:rsidRPr="00331919">
        <w:rPr>
          <w:rFonts w:eastAsia="Calibri"/>
          <w:sz w:val="28"/>
          <w:szCs w:val="28"/>
        </w:rPr>
        <w:t xml:space="preserve">to </w:t>
      </w:r>
      <w:r w:rsidR="001C0CDF" w:rsidRPr="00331919">
        <w:rPr>
          <w:rFonts w:eastAsia="Calibri"/>
          <w:sz w:val="28"/>
          <w:szCs w:val="28"/>
        </w:rPr>
        <w:t>dedzināšanas iekārtu atbilstību regulas Nr.</w:t>
      </w:r>
      <w:r w:rsidR="00331919" w:rsidRPr="00331919">
        <w:rPr>
          <w:rFonts w:eastAsia="Calibri"/>
          <w:sz w:val="28"/>
          <w:szCs w:val="28"/>
        </w:rPr>
        <w:t> </w:t>
      </w:r>
      <w:r w:rsidR="001C0CDF" w:rsidRPr="00331919">
        <w:rPr>
          <w:rFonts w:eastAsia="Calibri"/>
          <w:sz w:val="28"/>
          <w:szCs w:val="28"/>
        </w:rPr>
        <w:t>142/2011 III</w:t>
      </w:r>
      <w:r w:rsidR="00331919" w:rsidRPr="00331919">
        <w:rPr>
          <w:rFonts w:eastAsia="Calibri"/>
          <w:sz w:val="28"/>
          <w:szCs w:val="28"/>
        </w:rPr>
        <w:t> </w:t>
      </w:r>
      <w:r w:rsidR="001C0CDF" w:rsidRPr="00331919">
        <w:rPr>
          <w:rFonts w:eastAsia="Calibri"/>
          <w:sz w:val="28"/>
          <w:szCs w:val="28"/>
        </w:rPr>
        <w:t>pielikuma V</w:t>
      </w:r>
      <w:r w:rsidR="00331919" w:rsidRPr="00331919">
        <w:rPr>
          <w:rFonts w:eastAsia="Calibri"/>
          <w:sz w:val="28"/>
          <w:szCs w:val="28"/>
        </w:rPr>
        <w:t> </w:t>
      </w:r>
      <w:r w:rsidR="001C0CDF" w:rsidRPr="00331919">
        <w:rPr>
          <w:rFonts w:eastAsia="Calibri"/>
          <w:sz w:val="28"/>
          <w:szCs w:val="28"/>
        </w:rPr>
        <w:t>nodaļas B daļas 3., 4. un 5.</w:t>
      </w:r>
      <w:r w:rsidR="00331919" w:rsidRPr="00331919">
        <w:rPr>
          <w:rFonts w:eastAsia="Calibri"/>
          <w:sz w:val="28"/>
          <w:szCs w:val="28"/>
        </w:rPr>
        <w:t> </w:t>
      </w:r>
      <w:r w:rsidR="001C0CDF" w:rsidRPr="00331919">
        <w:rPr>
          <w:rFonts w:eastAsia="Calibri"/>
          <w:sz w:val="28"/>
          <w:szCs w:val="28"/>
        </w:rPr>
        <w:t>punktā noteiktajām prasībām</w:t>
      </w:r>
      <w:r w:rsidR="00764A2B" w:rsidRPr="00331919">
        <w:rPr>
          <w:rFonts w:eastAsia="Calibri"/>
          <w:sz w:val="28"/>
          <w:szCs w:val="28"/>
        </w:rPr>
        <w:t>, kurās par kurināmo izmanto kūtsmēslus</w:t>
      </w:r>
      <w:r w:rsidR="001C0CDF" w:rsidRPr="00331919">
        <w:rPr>
          <w:rFonts w:eastAsia="Calibri"/>
          <w:sz w:val="28"/>
          <w:szCs w:val="28"/>
        </w:rPr>
        <w:t xml:space="preserve"> (turpmāk</w:t>
      </w:r>
      <w:r w:rsidR="00331919" w:rsidRPr="00331919">
        <w:rPr>
          <w:rFonts w:eastAsia="Calibri"/>
          <w:sz w:val="28"/>
          <w:szCs w:val="28"/>
        </w:rPr>
        <w:t> </w:t>
      </w:r>
      <w:r w:rsidR="001C0CDF" w:rsidRPr="00331919">
        <w:rPr>
          <w:rFonts w:eastAsia="Calibri"/>
          <w:sz w:val="28"/>
          <w:szCs w:val="28"/>
        </w:rPr>
        <w:t>– apstiprinājums)</w:t>
      </w:r>
      <w:r w:rsidR="00764A2B" w:rsidRPr="00331919">
        <w:rPr>
          <w:rFonts w:eastAsia="Calibri"/>
          <w:sz w:val="28"/>
          <w:szCs w:val="28"/>
        </w:rPr>
        <w:t>,</w:t>
      </w:r>
      <w:r w:rsidR="001C0CDF" w:rsidRPr="00331919">
        <w:rPr>
          <w:rFonts w:eastAsia="Calibri"/>
          <w:sz w:val="28"/>
          <w:szCs w:val="28"/>
        </w:rPr>
        <w:t xml:space="preserve"> blakusproduktu apritē iesaistītajai personai izsniedz šo noteikumu VII nodaļā noteiktajā kārtībā</w:t>
      </w:r>
      <w:r w:rsidR="00B806B7" w:rsidRPr="00331919">
        <w:rPr>
          <w:rFonts w:eastAsia="Calibri"/>
          <w:sz w:val="28"/>
          <w:szCs w:val="28"/>
        </w:rPr>
        <w:t>.</w:t>
      </w:r>
      <w:r w:rsidRPr="00331919">
        <w:rPr>
          <w:rFonts w:eastAsia="Calibri"/>
          <w:sz w:val="28"/>
          <w:szCs w:val="28"/>
        </w:rPr>
        <w:t>"</w:t>
      </w:r>
      <w:r w:rsidR="00331919" w:rsidRPr="00331919">
        <w:rPr>
          <w:rFonts w:eastAsia="Calibri"/>
          <w:sz w:val="28"/>
          <w:szCs w:val="28"/>
        </w:rPr>
        <w:t>;</w:t>
      </w:r>
      <w:r w:rsidR="001C0CDF" w:rsidRPr="00331919">
        <w:rPr>
          <w:sz w:val="28"/>
          <w:szCs w:val="28"/>
        </w:rPr>
        <w:t xml:space="preserve"> </w:t>
      </w:r>
    </w:p>
    <w:p w14:paraId="3656D58E" w14:textId="77777777" w:rsidR="006A55B5" w:rsidRPr="00331919" w:rsidRDefault="006A55B5" w:rsidP="002A266E">
      <w:pPr>
        <w:jc w:val="both"/>
        <w:rPr>
          <w:rFonts w:eastAsia="Calibri"/>
          <w:sz w:val="28"/>
          <w:szCs w:val="28"/>
        </w:rPr>
      </w:pPr>
    </w:p>
    <w:p w14:paraId="3C4B7FBA" w14:textId="7BECB892" w:rsidR="00B25007" w:rsidRPr="00331919" w:rsidRDefault="00CF0CE9" w:rsidP="00B25007">
      <w:pPr>
        <w:ind w:firstLine="720"/>
        <w:jc w:val="both"/>
        <w:rPr>
          <w:rFonts w:eastAsia="Calibri"/>
          <w:sz w:val="28"/>
          <w:szCs w:val="28"/>
        </w:rPr>
      </w:pPr>
      <w:r w:rsidRPr="00331919">
        <w:rPr>
          <w:rFonts w:eastAsia="Calibri"/>
          <w:sz w:val="28"/>
          <w:szCs w:val="28"/>
        </w:rPr>
        <w:t>1.</w:t>
      </w:r>
      <w:r w:rsidR="00A31417" w:rsidRPr="00331919">
        <w:rPr>
          <w:rFonts w:eastAsia="Calibri"/>
          <w:sz w:val="28"/>
          <w:szCs w:val="28"/>
        </w:rPr>
        <w:t>3</w:t>
      </w:r>
      <w:r w:rsidR="006D4971" w:rsidRPr="00331919">
        <w:rPr>
          <w:rFonts w:eastAsia="Calibri"/>
          <w:sz w:val="28"/>
          <w:szCs w:val="28"/>
        </w:rPr>
        <w:t>.</w:t>
      </w:r>
      <w:r w:rsidR="00764A2B" w:rsidRPr="00331919">
        <w:rPr>
          <w:rFonts w:eastAsia="Calibri"/>
          <w:sz w:val="28"/>
          <w:szCs w:val="28"/>
        </w:rPr>
        <w:t> </w:t>
      </w:r>
      <w:r w:rsidRPr="00331919">
        <w:rPr>
          <w:rFonts w:eastAsia="Calibri"/>
          <w:sz w:val="28"/>
          <w:szCs w:val="28"/>
        </w:rPr>
        <w:t>i</w:t>
      </w:r>
      <w:r w:rsidR="00B25007" w:rsidRPr="00331919">
        <w:rPr>
          <w:rFonts w:eastAsia="Calibri"/>
          <w:sz w:val="28"/>
          <w:szCs w:val="28"/>
        </w:rPr>
        <w:t>zteikt 19. punktu šādā redakcijā:</w:t>
      </w:r>
    </w:p>
    <w:p w14:paraId="376FE5ED" w14:textId="77777777" w:rsidR="00901D58" w:rsidRPr="00331919" w:rsidRDefault="00901D58" w:rsidP="00CF2470">
      <w:pPr>
        <w:ind w:firstLine="720"/>
        <w:jc w:val="both"/>
        <w:rPr>
          <w:rFonts w:eastAsia="Calibri"/>
          <w:sz w:val="28"/>
          <w:szCs w:val="28"/>
        </w:rPr>
      </w:pPr>
    </w:p>
    <w:p w14:paraId="5AD48964" w14:textId="6C739D27" w:rsidR="00B25007" w:rsidRPr="00331919" w:rsidRDefault="00901D58" w:rsidP="00CF2470">
      <w:pPr>
        <w:ind w:firstLine="720"/>
        <w:jc w:val="both"/>
        <w:rPr>
          <w:rFonts w:eastAsia="Calibri"/>
          <w:sz w:val="28"/>
          <w:szCs w:val="28"/>
        </w:rPr>
      </w:pPr>
      <w:r w:rsidRPr="00331919">
        <w:rPr>
          <w:rFonts w:eastAsia="Calibri"/>
          <w:sz w:val="28"/>
          <w:szCs w:val="28"/>
        </w:rPr>
        <w:t>"</w:t>
      </w:r>
      <w:r w:rsidR="00CF2470" w:rsidRPr="00331919">
        <w:rPr>
          <w:rFonts w:eastAsia="Calibri"/>
          <w:sz w:val="28"/>
          <w:szCs w:val="28"/>
        </w:rPr>
        <w:t>19.</w:t>
      </w:r>
      <w:r w:rsidR="00764A2B" w:rsidRPr="00331919">
        <w:rPr>
          <w:rFonts w:eastAsia="Calibri"/>
          <w:sz w:val="28"/>
          <w:szCs w:val="28"/>
        </w:rPr>
        <w:t> </w:t>
      </w:r>
      <w:r w:rsidR="00CF2470" w:rsidRPr="00331919">
        <w:rPr>
          <w:rFonts w:eastAsia="Calibri"/>
          <w:sz w:val="28"/>
          <w:szCs w:val="28"/>
        </w:rPr>
        <w:t xml:space="preserve">Latvijas teritorijā </w:t>
      </w:r>
      <w:r w:rsidR="006270CD" w:rsidRPr="00331919">
        <w:rPr>
          <w:rFonts w:eastAsia="Calibri"/>
          <w:sz w:val="28"/>
          <w:szCs w:val="28"/>
        </w:rPr>
        <w:t>vai</w:t>
      </w:r>
      <w:r w:rsidR="00CF2470" w:rsidRPr="00331919">
        <w:rPr>
          <w:rFonts w:eastAsia="Calibri"/>
          <w:sz w:val="28"/>
          <w:szCs w:val="28"/>
        </w:rPr>
        <w:t xml:space="preserve"> uz </w:t>
      </w:r>
      <w:r w:rsidR="006270CD" w:rsidRPr="00331919">
        <w:rPr>
          <w:rFonts w:eastAsia="Calibri"/>
          <w:sz w:val="28"/>
          <w:szCs w:val="28"/>
        </w:rPr>
        <w:t xml:space="preserve">citu </w:t>
      </w:r>
      <w:r w:rsidR="00CF2470" w:rsidRPr="00331919">
        <w:rPr>
          <w:rFonts w:eastAsia="Calibri"/>
          <w:sz w:val="28"/>
          <w:szCs w:val="28"/>
        </w:rPr>
        <w:t>Eiropas Savienības dalībvalst</w:t>
      </w:r>
      <w:r w:rsidR="006270CD" w:rsidRPr="00331919">
        <w:rPr>
          <w:rFonts w:eastAsia="Calibri"/>
          <w:sz w:val="28"/>
          <w:szCs w:val="28"/>
        </w:rPr>
        <w:t>i</w:t>
      </w:r>
      <w:r w:rsidR="00CF2470" w:rsidRPr="00331919">
        <w:rPr>
          <w:rFonts w:eastAsia="Calibri"/>
          <w:sz w:val="28"/>
          <w:szCs w:val="28"/>
        </w:rPr>
        <w:t xml:space="preserve"> </w:t>
      </w:r>
      <w:r w:rsidR="00D77FB1" w:rsidRPr="00331919">
        <w:rPr>
          <w:rFonts w:eastAsia="Calibri"/>
          <w:sz w:val="28"/>
          <w:szCs w:val="28"/>
        </w:rPr>
        <w:t xml:space="preserve">transportējamu </w:t>
      </w:r>
      <w:r w:rsidR="00CF2470" w:rsidRPr="00331919">
        <w:rPr>
          <w:rFonts w:eastAsia="Calibri"/>
          <w:sz w:val="28"/>
          <w:szCs w:val="28"/>
        </w:rPr>
        <w:t>blakusproduktu apritē iesaistītā persona nodrošina tirdzniecības dokumentu atbilstoši regulas Nr.</w:t>
      </w:r>
      <w:r w:rsidR="00C73233" w:rsidRPr="00331919">
        <w:rPr>
          <w:rFonts w:eastAsia="Calibri"/>
          <w:sz w:val="28"/>
          <w:szCs w:val="28"/>
        </w:rPr>
        <w:t> </w:t>
      </w:r>
      <w:r w:rsidR="00CF2470" w:rsidRPr="00331919">
        <w:rPr>
          <w:rFonts w:eastAsia="Calibri"/>
          <w:sz w:val="28"/>
          <w:szCs w:val="28"/>
        </w:rPr>
        <w:t>142/2011 17.</w:t>
      </w:r>
      <w:r w:rsidR="00C73233" w:rsidRPr="00331919">
        <w:rPr>
          <w:rFonts w:eastAsia="Calibri"/>
          <w:sz w:val="28"/>
          <w:szCs w:val="28"/>
        </w:rPr>
        <w:t> </w:t>
      </w:r>
      <w:r w:rsidR="00CF2470" w:rsidRPr="00331919">
        <w:rPr>
          <w:rFonts w:eastAsia="Calibri"/>
          <w:sz w:val="28"/>
          <w:szCs w:val="28"/>
        </w:rPr>
        <w:t>pantā noteikt</w:t>
      </w:r>
      <w:r w:rsidR="00764A2B" w:rsidRPr="00331919">
        <w:rPr>
          <w:rFonts w:eastAsia="Calibri"/>
          <w:sz w:val="28"/>
          <w:szCs w:val="28"/>
        </w:rPr>
        <w:t>aj</w:t>
      </w:r>
      <w:r w:rsidR="00CF2470" w:rsidRPr="00331919">
        <w:rPr>
          <w:rFonts w:eastAsia="Calibri"/>
          <w:sz w:val="28"/>
          <w:szCs w:val="28"/>
        </w:rPr>
        <w:t>ām prasībām.</w:t>
      </w:r>
      <w:r w:rsidRPr="00331919">
        <w:rPr>
          <w:rFonts w:eastAsia="Calibri"/>
          <w:sz w:val="28"/>
          <w:szCs w:val="28"/>
        </w:rPr>
        <w:t>"</w:t>
      </w:r>
      <w:r w:rsidR="00CF0CE9" w:rsidRPr="00331919">
        <w:rPr>
          <w:rFonts w:eastAsia="Calibri"/>
          <w:sz w:val="28"/>
          <w:szCs w:val="28"/>
        </w:rPr>
        <w:t>;</w:t>
      </w:r>
    </w:p>
    <w:p w14:paraId="26A7A86E" w14:textId="77777777" w:rsidR="006D4971" w:rsidRPr="00331919" w:rsidRDefault="006D4971" w:rsidP="006D4971">
      <w:pPr>
        <w:ind w:firstLine="720"/>
        <w:jc w:val="both"/>
        <w:rPr>
          <w:rFonts w:eastAsia="Calibri"/>
          <w:sz w:val="28"/>
          <w:szCs w:val="28"/>
        </w:rPr>
      </w:pPr>
    </w:p>
    <w:p w14:paraId="47C05748" w14:textId="6EBEFA90" w:rsidR="005D2FD2" w:rsidRPr="00331919" w:rsidRDefault="00CF0CE9" w:rsidP="00B25007">
      <w:pPr>
        <w:ind w:firstLine="720"/>
        <w:jc w:val="both"/>
        <w:rPr>
          <w:rFonts w:eastAsia="Calibri"/>
          <w:sz w:val="28"/>
          <w:szCs w:val="28"/>
        </w:rPr>
      </w:pPr>
      <w:r w:rsidRPr="00331919">
        <w:rPr>
          <w:rFonts w:eastAsia="Calibri"/>
          <w:sz w:val="28"/>
          <w:szCs w:val="28"/>
        </w:rPr>
        <w:t>1.</w:t>
      </w:r>
      <w:r w:rsidR="00A31417" w:rsidRPr="00331919">
        <w:rPr>
          <w:rFonts w:eastAsia="Calibri"/>
          <w:sz w:val="28"/>
          <w:szCs w:val="28"/>
        </w:rPr>
        <w:t>4</w:t>
      </w:r>
      <w:r w:rsidR="006D4971" w:rsidRPr="00331919">
        <w:rPr>
          <w:rFonts w:eastAsia="Calibri"/>
          <w:sz w:val="28"/>
          <w:szCs w:val="28"/>
        </w:rPr>
        <w:t>.</w:t>
      </w:r>
      <w:r w:rsidR="00764A2B" w:rsidRPr="00331919">
        <w:rPr>
          <w:rFonts w:eastAsia="Calibri"/>
          <w:sz w:val="28"/>
          <w:szCs w:val="28"/>
        </w:rPr>
        <w:t> </w:t>
      </w:r>
      <w:r w:rsidRPr="00331919">
        <w:rPr>
          <w:rFonts w:eastAsia="Calibri"/>
          <w:sz w:val="28"/>
          <w:szCs w:val="28"/>
        </w:rPr>
        <w:t>s</w:t>
      </w:r>
      <w:r w:rsidR="00CF2470" w:rsidRPr="00331919">
        <w:rPr>
          <w:rFonts w:eastAsia="Calibri"/>
          <w:sz w:val="28"/>
          <w:szCs w:val="28"/>
        </w:rPr>
        <w:t>vītrot 20.</w:t>
      </w:r>
      <w:r w:rsidR="00C73233" w:rsidRPr="00331919">
        <w:rPr>
          <w:rFonts w:eastAsia="Calibri"/>
          <w:sz w:val="28"/>
          <w:szCs w:val="28"/>
        </w:rPr>
        <w:t> </w:t>
      </w:r>
      <w:r w:rsidR="00CF2470" w:rsidRPr="00331919">
        <w:rPr>
          <w:rFonts w:eastAsia="Calibri"/>
          <w:sz w:val="28"/>
          <w:szCs w:val="28"/>
        </w:rPr>
        <w:t>punktu</w:t>
      </w:r>
      <w:r w:rsidRPr="00331919">
        <w:rPr>
          <w:rFonts w:eastAsia="Calibri"/>
          <w:sz w:val="28"/>
          <w:szCs w:val="28"/>
        </w:rPr>
        <w:t>;</w:t>
      </w:r>
    </w:p>
    <w:p w14:paraId="38E14F55" w14:textId="1CFFC5E0" w:rsidR="009D4AAB" w:rsidRPr="00331919" w:rsidRDefault="00CF0CE9" w:rsidP="006D4971">
      <w:pPr>
        <w:ind w:firstLine="720"/>
        <w:jc w:val="both"/>
        <w:rPr>
          <w:rFonts w:eastAsia="Calibri"/>
          <w:sz w:val="28"/>
          <w:szCs w:val="28"/>
        </w:rPr>
      </w:pPr>
      <w:r w:rsidRPr="00331919">
        <w:rPr>
          <w:rFonts w:eastAsia="Calibri"/>
          <w:sz w:val="28"/>
          <w:szCs w:val="28"/>
        </w:rPr>
        <w:t>1.</w:t>
      </w:r>
      <w:r w:rsidR="00A31417" w:rsidRPr="00331919">
        <w:rPr>
          <w:rFonts w:eastAsia="Calibri"/>
          <w:sz w:val="28"/>
          <w:szCs w:val="28"/>
        </w:rPr>
        <w:t>5</w:t>
      </w:r>
      <w:r w:rsidR="009D4AAB" w:rsidRPr="00331919">
        <w:rPr>
          <w:rFonts w:eastAsia="Calibri"/>
          <w:sz w:val="28"/>
          <w:szCs w:val="28"/>
        </w:rPr>
        <w:t>.</w:t>
      </w:r>
      <w:r w:rsidR="00764A2B" w:rsidRPr="00331919">
        <w:rPr>
          <w:rFonts w:eastAsia="Calibri"/>
          <w:sz w:val="28"/>
          <w:szCs w:val="28"/>
        </w:rPr>
        <w:t> </w:t>
      </w:r>
      <w:r w:rsidRPr="00331919">
        <w:rPr>
          <w:rFonts w:eastAsia="Calibri"/>
          <w:sz w:val="28"/>
          <w:szCs w:val="28"/>
        </w:rPr>
        <w:t>p</w:t>
      </w:r>
      <w:r w:rsidR="009D4AAB" w:rsidRPr="00331919">
        <w:rPr>
          <w:rFonts w:eastAsia="Calibri"/>
          <w:sz w:val="28"/>
          <w:szCs w:val="28"/>
        </w:rPr>
        <w:t xml:space="preserve">apildināt noteikumus ar </w:t>
      </w:r>
      <w:r w:rsidR="00F84B0B" w:rsidRPr="00331919">
        <w:rPr>
          <w:rFonts w:eastAsia="Calibri"/>
          <w:sz w:val="28"/>
          <w:szCs w:val="28"/>
        </w:rPr>
        <w:t>36.</w:t>
      </w:r>
      <w:r w:rsidR="00F84B0B" w:rsidRPr="00331919">
        <w:rPr>
          <w:rFonts w:eastAsia="Calibri"/>
          <w:sz w:val="28"/>
          <w:szCs w:val="28"/>
          <w:vertAlign w:val="superscript"/>
        </w:rPr>
        <w:t>1</w:t>
      </w:r>
      <w:r w:rsidR="00764A2B" w:rsidRPr="00331919">
        <w:rPr>
          <w:rFonts w:eastAsia="Calibri"/>
          <w:sz w:val="28"/>
          <w:szCs w:val="28"/>
        </w:rPr>
        <w:t> </w:t>
      </w:r>
      <w:r w:rsidR="00F84B0B" w:rsidRPr="00331919">
        <w:rPr>
          <w:rFonts w:eastAsia="Calibri"/>
          <w:sz w:val="28"/>
          <w:szCs w:val="28"/>
        </w:rPr>
        <w:t>punktu</w:t>
      </w:r>
      <w:r w:rsidR="009D4AAB" w:rsidRPr="00331919">
        <w:rPr>
          <w:rFonts w:eastAsia="Calibri"/>
          <w:sz w:val="28"/>
          <w:szCs w:val="28"/>
        </w:rPr>
        <w:t xml:space="preserve"> šādā redakcijā:</w:t>
      </w:r>
    </w:p>
    <w:p w14:paraId="36AD321E" w14:textId="77777777" w:rsidR="009D4AAB" w:rsidRPr="00331919" w:rsidRDefault="009D4AAB" w:rsidP="006D4971">
      <w:pPr>
        <w:ind w:firstLine="720"/>
        <w:jc w:val="both"/>
        <w:rPr>
          <w:rFonts w:eastAsia="Calibri"/>
          <w:sz w:val="28"/>
          <w:szCs w:val="28"/>
        </w:rPr>
      </w:pPr>
    </w:p>
    <w:p w14:paraId="2D687241" w14:textId="7F0C42B9" w:rsidR="006D4971" w:rsidRPr="00331919" w:rsidRDefault="00901D58" w:rsidP="006D4971">
      <w:pPr>
        <w:ind w:firstLine="720"/>
        <w:jc w:val="both"/>
        <w:rPr>
          <w:rFonts w:eastAsia="Calibri"/>
          <w:sz w:val="28"/>
          <w:szCs w:val="28"/>
        </w:rPr>
      </w:pPr>
      <w:r w:rsidRPr="00331919">
        <w:rPr>
          <w:rFonts w:eastAsia="Calibri"/>
          <w:sz w:val="28"/>
          <w:szCs w:val="28"/>
        </w:rPr>
        <w:lastRenderedPageBreak/>
        <w:t>"</w:t>
      </w:r>
      <w:r w:rsidR="009D4AAB" w:rsidRPr="00331919">
        <w:rPr>
          <w:rFonts w:eastAsia="Calibri"/>
          <w:sz w:val="28"/>
          <w:szCs w:val="28"/>
        </w:rPr>
        <w:t>36.</w:t>
      </w:r>
      <w:r w:rsidR="009D4AAB" w:rsidRPr="00331919">
        <w:rPr>
          <w:rFonts w:eastAsia="Calibri"/>
          <w:sz w:val="28"/>
          <w:szCs w:val="28"/>
          <w:vertAlign w:val="superscript"/>
        </w:rPr>
        <w:t>1</w:t>
      </w:r>
      <w:proofErr w:type="gramStart"/>
      <w:r w:rsidR="00764A2B" w:rsidRPr="00331919">
        <w:rPr>
          <w:rFonts w:eastAsia="Calibri"/>
          <w:sz w:val="28"/>
          <w:szCs w:val="28"/>
        </w:rPr>
        <w:t> </w:t>
      </w:r>
      <w:r w:rsidR="00331919" w:rsidRPr="00331919">
        <w:rPr>
          <w:rFonts w:eastAsia="Calibri"/>
          <w:sz w:val="28"/>
          <w:szCs w:val="28"/>
        </w:rPr>
        <w:t>Lai identificētu blakusproduktu apritē iesaistīto fizisko personu, kas iesniedz šo noteikumu 36. punktā minēto iesniegumu, d</w:t>
      </w:r>
      <w:r w:rsidR="009D4AAB" w:rsidRPr="00331919">
        <w:rPr>
          <w:rFonts w:eastAsia="Calibri"/>
          <w:sz w:val="28"/>
          <w:szCs w:val="28"/>
        </w:rPr>
        <w:t>ienests</w:t>
      </w:r>
      <w:proofErr w:type="gramEnd"/>
      <w:r w:rsidR="009D4AAB" w:rsidRPr="00331919">
        <w:rPr>
          <w:rFonts w:eastAsia="Calibri"/>
          <w:sz w:val="28"/>
          <w:szCs w:val="28"/>
        </w:rPr>
        <w:t xml:space="preserve"> apstrādā personas datus (vārdu, uzvārdu, personas kodu, oficiālo elektronisko adresi vai e-pasta adresi). Fiziskās personas datus pēc šo noteikumu 36. punktā minētā iesnieguma iesniegšanas uzglabā divus gadu</w:t>
      </w:r>
      <w:r w:rsidR="00107D9F" w:rsidRPr="00331919">
        <w:rPr>
          <w:rFonts w:eastAsia="Calibri"/>
          <w:sz w:val="28"/>
          <w:szCs w:val="28"/>
        </w:rPr>
        <w:t>s</w:t>
      </w:r>
      <w:r w:rsidR="009D4AAB" w:rsidRPr="00331919">
        <w:rPr>
          <w:rFonts w:eastAsia="Calibri"/>
          <w:sz w:val="28"/>
          <w:szCs w:val="28"/>
        </w:rPr>
        <w:t xml:space="preserve"> un pēc tam iznīcina saskaņā ar Arhīv</w:t>
      </w:r>
      <w:r w:rsidR="00764A2B" w:rsidRPr="00331919">
        <w:rPr>
          <w:rFonts w:eastAsia="Calibri"/>
          <w:sz w:val="28"/>
          <w:szCs w:val="28"/>
        </w:rPr>
        <w:t>u</w:t>
      </w:r>
      <w:r w:rsidR="009D4AAB" w:rsidRPr="00331919">
        <w:rPr>
          <w:rFonts w:eastAsia="Calibri"/>
          <w:sz w:val="28"/>
          <w:szCs w:val="28"/>
        </w:rPr>
        <w:t xml:space="preserve"> likumā noteiktajām prasībām.</w:t>
      </w:r>
      <w:r w:rsidRPr="00331919">
        <w:rPr>
          <w:rFonts w:eastAsia="Calibri"/>
          <w:sz w:val="28"/>
          <w:szCs w:val="28"/>
        </w:rPr>
        <w:t>"</w:t>
      </w:r>
      <w:r w:rsidR="00CF0CE9" w:rsidRPr="00331919">
        <w:rPr>
          <w:rFonts w:eastAsia="Calibri"/>
          <w:sz w:val="28"/>
          <w:szCs w:val="28"/>
        </w:rPr>
        <w:t>;</w:t>
      </w:r>
    </w:p>
    <w:p w14:paraId="1AF3FAC9" w14:textId="77777777" w:rsidR="00A64D6E" w:rsidRPr="00331919" w:rsidRDefault="00A64D6E" w:rsidP="00600B3B">
      <w:pPr>
        <w:ind w:firstLine="720"/>
        <w:jc w:val="both"/>
        <w:rPr>
          <w:rFonts w:eastAsia="Calibri"/>
          <w:sz w:val="28"/>
          <w:szCs w:val="28"/>
        </w:rPr>
      </w:pPr>
    </w:p>
    <w:p w14:paraId="1CE8BC53" w14:textId="7E23308D" w:rsidR="00600B3B" w:rsidRPr="00331919" w:rsidRDefault="00CF0CE9" w:rsidP="00600B3B">
      <w:pPr>
        <w:ind w:firstLine="720"/>
        <w:jc w:val="both"/>
        <w:rPr>
          <w:rFonts w:eastAsia="Calibri"/>
          <w:sz w:val="28"/>
          <w:szCs w:val="28"/>
        </w:rPr>
      </w:pPr>
      <w:r w:rsidRPr="00331919">
        <w:rPr>
          <w:rFonts w:eastAsia="Calibri"/>
          <w:sz w:val="28"/>
          <w:szCs w:val="28"/>
        </w:rPr>
        <w:t>1.</w:t>
      </w:r>
      <w:r w:rsidR="00CC0D81" w:rsidRPr="00331919">
        <w:rPr>
          <w:rFonts w:eastAsia="Calibri"/>
          <w:sz w:val="28"/>
          <w:szCs w:val="28"/>
        </w:rPr>
        <w:t>6</w:t>
      </w:r>
      <w:r w:rsidR="00600B3B" w:rsidRPr="00331919">
        <w:rPr>
          <w:rFonts w:eastAsia="Calibri"/>
          <w:sz w:val="28"/>
          <w:szCs w:val="28"/>
        </w:rPr>
        <w:t>.</w:t>
      </w:r>
      <w:r w:rsidRPr="00331919">
        <w:rPr>
          <w:rFonts w:eastAsia="Calibri"/>
          <w:sz w:val="28"/>
          <w:szCs w:val="28"/>
        </w:rPr>
        <w:t> p</w:t>
      </w:r>
      <w:r w:rsidR="00600B3B" w:rsidRPr="00331919">
        <w:rPr>
          <w:rFonts w:eastAsia="Calibri"/>
          <w:sz w:val="28"/>
          <w:szCs w:val="28"/>
        </w:rPr>
        <w:t>apildināt noteikumus ar VII nodaļu šādā redakcijā:</w:t>
      </w:r>
    </w:p>
    <w:p w14:paraId="278D84AF" w14:textId="77777777" w:rsidR="00600B3B" w:rsidRPr="00331919" w:rsidRDefault="00600B3B" w:rsidP="00600B3B">
      <w:pPr>
        <w:ind w:firstLine="720"/>
        <w:jc w:val="both"/>
        <w:rPr>
          <w:rFonts w:eastAsia="Calibri"/>
          <w:sz w:val="28"/>
          <w:szCs w:val="28"/>
        </w:rPr>
      </w:pPr>
    </w:p>
    <w:p w14:paraId="7B2800D1" w14:textId="77777777" w:rsidR="00600B3B" w:rsidRPr="00331919" w:rsidRDefault="00901D58" w:rsidP="00901D58">
      <w:pPr>
        <w:jc w:val="center"/>
        <w:rPr>
          <w:rFonts w:eastAsia="Calibri"/>
          <w:b/>
          <w:sz w:val="28"/>
          <w:szCs w:val="28"/>
        </w:rPr>
      </w:pPr>
      <w:r w:rsidRPr="00331919">
        <w:rPr>
          <w:rFonts w:eastAsia="Calibri"/>
          <w:sz w:val="28"/>
          <w:szCs w:val="28"/>
        </w:rPr>
        <w:t>"</w:t>
      </w:r>
      <w:r w:rsidR="00600B3B" w:rsidRPr="00331919">
        <w:rPr>
          <w:rFonts w:eastAsia="Calibri"/>
          <w:b/>
          <w:sz w:val="28"/>
          <w:szCs w:val="28"/>
        </w:rPr>
        <w:t>VII. Prasības attiecībā uz dedzināšanas iekārtām, kurās par kurināmo izmanto</w:t>
      </w:r>
      <w:r w:rsidR="00600B3B" w:rsidRPr="00331919">
        <w:rPr>
          <w:rFonts w:eastAsia="Calibri"/>
          <w:sz w:val="28"/>
          <w:szCs w:val="28"/>
        </w:rPr>
        <w:t xml:space="preserve"> </w:t>
      </w:r>
      <w:r w:rsidR="00600B3B" w:rsidRPr="00331919">
        <w:rPr>
          <w:rFonts w:eastAsia="Calibri"/>
          <w:b/>
          <w:sz w:val="28"/>
          <w:szCs w:val="28"/>
        </w:rPr>
        <w:t>kūtsmēslus</w:t>
      </w:r>
      <w:proofErr w:type="gramStart"/>
      <w:r w:rsidR="00600B3B" w:rsidRPr="00331919">
        <w:rPr>
          <w:rFonts w:eastAsia="Calibri"/>
          <w:b/>
          <w:sz w:val="28"/>
          <w:szCs w:val="28"/>
        </w:rPr>
        <w:t>, un apstiprinājuma</w:t>
      </w:r>
      <w:r w:rsidR="00CA00AD" w:rsidRPr="00331919">
        <w:rPr>
          <w:rFonts w:eastAsia="Calibri"/>
          <w:b/>
          <w:sz w:val="28"/>
          <w:szCs w:val="28"/>
        </w:rPr>
        <w:t xml:space="preserve"> sa</w:t>
      </w:r>
      <w:r w:rsidR="00600B3B" w:rsidRPr="00331919">
        <w:rPr>
          <w:rFonts w:eastAsia="Calibri"/>
          <w:b/>
          <w:sz w:val="28"/>
          <w:szCs w:val="28"/>
        </w:rPr>
        <w:t>ņemšanas</w:t>
      </w:r>
      <w:proofErr w:type="gramEnd"/>
      <w:r w:rsidR="00600B3B" w:rsidRPr="00331919">
        <w:rPr>
          <w:rFonts w:eastAsia="Calibri"/>
          <w:b/>
          <w:sz w:val="28"/>
          <w:szCs w:val="28"/>
        </w:rPr>
        <w:t xml:space="preserve"> kārtība</w:t>
      </w:r>
    </w:p>
    <w:p w14:paraId="48B44A8F" w14:textId="77777777" w:rsidR="00600B3B" w:rsidRPr="00331919" w:rsidRDefault="00600B3B" w:rsidP="00600B3B">
      <w:pPr>
        <w:ind w:firstLine="720"/>
        <w:jc w:val="both"/>
        <w:rPr>
          <w:rFonts w:eastAsia="Calibri"/>
          <w:sz w:val="28"/>
          <w:szCs w:val="28"/>
          <w:highlight w:val="yellow"/>
        </w:rPr>
      </w:pPr>
    </w:p>
    <w:p w14:paraId="479D3ADF" w14:textId="393B4115" w:rsidR="00B806B7" w:rsidRPr="00331919" w:rsidRDefault="00B806B7" w:rsidP="00B806B7">
      <w:pPr>
        <w:ind w:firstLine="720"/>
        <w:jc w:val="both"/>
        <w:rPr>
          <w:rFonts w:eastAsia="Calibri"/>
          <w:sz w:val="28"/>
          <w:szCs w:val="28"/>
        </w:rPr>
      </w:pPr>
      <w:r w:rsidRPr="00331919">
        <w:rPr>
          <w:rFonts w:eastAsia="Calibri"/>
          <w:sz w:val="28"/>
          <w:szCs w:val="28"/>
        </w:rPr>
        <w:t>39.</w:t>
      </w:r>
      <w:r w:rsidR="00764A2B" w:rsidRPr="00331919">
        <w:rPr>
          <w:rFonts w:eastAsia="Calibri"/>
          <w:sz w:val="28"/>
          <w:szCs w:val="28"/>
        </w:rPr>
        <w:t> </w:t>
      </w:r>
      <w:proofErr w:type="gramStart"/>
      <w:r w:rsidRPr="00331919">
        <w:rPr>
          <w:rFonts w:eastAsia="Calibri"/>
          <w:sz w:val="28"/>
          <w:szCs w:val="28"/>
        </w:rPr>
        <w:t>Lai saņemtu apstiprinājumu, blakusproduktu apritē iesaistītā persona</w:t>
      </w:r>
      <w:proofErr w:type="gramEnd"/>
      <w:r w:rsidRPr="00331919">
        <w:rPr>
          <w:rFonts w:eastAsia="Calibri"/>
          <w:sz w:val="28"/>
          <w:szCs w:val="28"/>
        </w:rPr>
        <w:t xml:space="preserve"> iesniedz </w:t>
      </w:r>
      <w:r w:rsidR="00764A2B" w:rsidRPr="00331919">
        <w:rPr>
          <w:rFonts w:eastAsia="Calibri"/>
          <w:sz w:val="28"/>
          <w:szCs w:val="28"/>
        </w:rPr>
        <w:t xml:space="preserve">Valsts vides dienestā </w:t>
      </w:r>
      <w:r w:rsidRPr="00331919">
        <w:rPr>
          <w:rFonts w:eastAsia="Calibri"/>
          <w:sz w:val="28"/>
          <w:szCs w:val="28"/>
        </w:rPr>
        <w:t>iesniegumu (4. pielikums).</w:t>
      </w:r>
    </w:p>
    <w:p w14:paraId="75E85E91" w14:textId="77777777" w:rsidR="00B806B7" w:rsidRPr="00331919" w:rsidRDefault="00B806B7" w:rsidP="00B806B7">
      <w:pPr>
        <w:ind w:firstLine="720"/>
        <w:jc w:val="both"/>
        <w:rPr>
          <w:rFonts w:eastAsia="Calibri"/>
          <w:sz w:val="28"/>
          <w:szCs w:val="28"/>
        </w:rPr>
      </w:pPr>
    </w:p>
    <w:p w14:paraId="6E80CD8B" w14:textId="0CCBC3AD" w:rsidR="00B4788C" w:rsidRPr="00331919" w:rsidRDefault="00B806B7" w:rsidP="00B806B7">
      <w:pPr>
        <w:ind w:firstLine="720"/>
        <w:jc w:val="both"/>
        <w:rPr>
          <w:rFonts w:eastAsia="Calibri"/>
          <w:sz w:val="28"/>
          <w:szCs w:val="28"/>
        </w:rPr>
      </w:pPr>
      <w:proofErr w:type="gramStart"/>
      <w:r w:rsidRPr="00331919">
        <w:rPr>
          <w:rFonts w:eastAsia="Calibri"/>
          <w:sz w:val="28"/>
          <w:szCs w:val="28"/>
        </w:rPr>
        <w:t>40.</w:t>
      </w:r>
      <w:r w:rsidR="00764A2B" w:rsidRPr="00331919">
        <w:rPr>
          <w:rFonts w:eastAsia="Calibri"/>
          <w:sz w:val="28"/>
          <w:szCs w:val="28"/>
        </w:rPr>
        <w:t> </w:t>
      </w:r>
      <w:r w:rsidRPr="00331919">
        <w:rPr>
          <w:rFonts w:eastAsia="Calibri"/>
          <w:sz w:val="28"/>
          <w:szCs w:val="28"/>
        </w:rPr>
        <w:t>Izdevumus</w:t>
      </w:r>
      <w:proofErr w:type="gramEnd"/>
      <w:r w:rsidRPr="00331919">
        <w:rPr>
          <w:rFonts w:eastAsia="Calibri"/>
          <w:sz w:val="28"/>
          <w:szCs w:val="28"/>
        </w:rPr>
        <w:t xml:space="preserve"> par regulas Nr. 142/2011 6. panta 8. punkta </w:t>
      </w:r>
      <w:r w:rsidR="00901D58" w:rsidRPr="00331919">
        <w:rPr>
          <w:rFonts w:eastAsia="Calibri"/>
          <w:sz w:val="28"/>
          <w:szCs w:val="28"/>
        </w:rPr>
        <w:t>"</w:t>
      </w:r>
      <w:r w:rsidRPr="00331919">
        <w:rPr>
          <w:rFonts w:eastAsia="Calibri"/>
          <w:sz w:val="28"/>
          <w:szCs w:val="28"/>
        </w:rPr>
        <w:t>b</w:t>
      </w:r>
      <w:r w:rsidR="00901D58" w:rsidRPr="00331919">
        <w:rPr>
          <w:rFonts w:eastAsia="Calibri"/>
          <w:sz w:val="28"/>
          <w:szCs w:val="28"/>
        </w:rPr>
        <w:t>"</w:t>
      </w:r>
      <w:r w:rsidR="00764A2B" w:rsidRPr="00331919">
        <w:rPr>
          <w:rFonts w:eastAsia="Calibri"/>
          <w:sz w:val="28"/>
          <w:szCs w:val="28"/>
        </w:rPr>
        <w:t> </w:t>
      </w:r>
      <w:r w:rsidRPr="00331919">
        <w:rPr>
          <w:rFonts w:eastAsia="Calibri"/>
          <w:sz w:val="28"/>
          <w:szCs w:val="28"/>
        </w:rPr>
        <w:t>apakš</w:t>
      </w:r>
      <w:r w:rsidR="00764A2B" w:rsidRPr="00331919">
        <w:rPr>
          <w:rFonts w:eastAsia="Calibri"/>
          <w:sz w:val="28"/>
          <w:szCs w:val="28"/>
        </w:rPr>
        <w:softHyphen/>
      </w:r>
      <w:r w:rsidRPr="00331919">
        <w:rPr>
          <w:rFonts w:eastAsia="Calibri"/>
          <w:sz w:val="28"/>
          <w:szCs w:val="28"/>
        </w:rPr>
        <w:t>punktā minēto emisiju un temperatūras mērījum</w:t>
      </w:r>
      <w:r w:rsidR="00FC42EA" w:rsidRPr="00331919">
        <w:rPr>
          <w:rFonts w:eastAsia="Calibri"/>
          <w:sz w:val="28"/>
          <w:szCs w:val="28"/>
        </w:rPr>
        <w:t>iem</w:t>
      </w:r>
      <w:r w:rsidRPr="00331919">
        <w:rPr>
          <w:rFonts w:eastAsia="Calibri"/>
          <w:sz w:val="28"/>
          <w:szCs w:val="28"/>
        </w:rPr>
        <w:t xml:space="preserve"> sedz blakusproduktu apritē iesaistītā persona.</w:t>
      </w:r>
    </w:p>
    <w:p w14:paraId="5E5A4AD9" w14:textId="77777777" w:rsidR="00B806B7" w:rsidRPr="00331919" w:rsidRDefault="00B806B7" w:rsidP="00B806B7">
      <w:pPr>
        <w:ind w:firstLine="720"/>
        <w:jc w:val="both"/>
        <w:rPr>
          <w:rFonts w:eastAsia="Calibri"/>
          <w:sz w:val="28"/>
          <w:szCs w:val="28"/>
          <w:highlight w:val="yellow"/>
        </w:rPr>
      </w:pPr>
    </w:p>
    <w:p w14:paraId="48F662B0" w14:textId="5823729F" w:rsidR="00B806B7" w:rsidRPr="00331919" w:rsidRDefault="00B806B7" w:rsidP="00B806B7">
      <w:pPr>
        <w:ind w:firstLine="720"/>
        <w:jc w:val="both"/>
        <w:rPr>
          <w:rFonts w:eastAsia="Calibri"/>
          <w:sz w:val="28"/>
          <w:szCs w:val="28"/>
        </w:rPr>
      </w:pPr>
      <w:r w:rsidRPr="00331919">
        <w:rPr>
          <w:rFonts w:eastAsia="Calibri"/>
          <w:sz w:val="28"/>
          <w:szCs w:val="28"/>
        </w:rPr>
        <w:t xml:space="preserve">41. Regulas Nr. 142/2011 6. panta 8. punkta </w:t>
      </w:r>
      <w:r w:rsidR="00901D58" w:rsidRPr="00331919">
        <w:rPr>
          <w:rFonts w:eastAsia="Calibri"/>
          <w:sz w:val="28"/>
          <w:szCs w:val="28"/>
        </w:rPr>
        <w:t>"</w:t>
      </w:r>
      <w:r w:rsidRPr="00331919">
        <w:rPr>
          <w:rFonts w:eastAsia="Calibri"/>
          <w:sz w:val="28"/>
          <w:szCs w:val="28"/>
        </w:rPr>
        <w:t>b</w:t>
      </w:r>
      <w:r w:rsidR="00901D58" w:rsidRPr="00331919">
        <w:rPr>
          <w:rFonts w:eastAsia="Calibri"/>
          <w:sz w:val="28"/>
          <w:szCs w:val="28"/>
        </w:rPr>
        <w:t>"</w:t>
      </w:r>
      <w:r w:rsidR="00764A2B" w:rsidRPr="00331919">
        <w:rPr>
          <w:rFonts w:eastAsia="Calibri"/>
          <w:sz w:val="28"/>
          <w:szCs w:val="28"/>
        </w:rPr>
        <w:t> </w:t>
      </w:r>
      <w:r w:rsidRPr="00331919">
        <w:rPr>
          <w:rFonts w:eastAsia="Calibri"/>
          <w:sz w:val="28"/>
          <w:szCs w:val="28"/>
        </w:rPr>
        <w:t>apakšpunktā minētos mērījumus veic testēšana</w:t>
      </w:r>
      <w:r w:rsidR="00FC42EA" w:rsidRPr="00331919">
        <w:rPr>
          <w:rFonts w:eastAsia="Calibri"/>
          <w:sz w:val="28"/>
          <w:szCs w:val="28"/>
        </w:rPr>
        <w:t>s</w:t>
      </w:r>
      <w:r w:rsidRPr="00331919">
        <w:rPr>
          <w:rFonts w:eastAsia="Calibri"/>
          <w:sz w:val="28"/>
          <w:szCs w:val="28"/>
        </w:rPr>
        <w:t xml:space="preserve"> laboratorija, kas akreditēta nacionālajā akreditācijas institūcijā atbilstoši normatīvajiem aktiem par atbilstības novērtēšanas institūciju novērtēšanu, akreditāciju un uzraudzību, vai laboratorija, kas akreditēta citā Eiropas Savienības dalībvalstī, Turcijā vai Eiropas Ekonomikas zonas valstī. Blakusproduktu apritē iesaistītā persona nodrošina, ka mērījumu </w:t>
      </w:r>
      <w:r w:rsidR="00764A2B" w:rsidRPr="00331919">
        <w:rPr>
          <w:rFonts w:eastAsia="Calibri"/>
          <w:sz w:val="28"/>
          <w:szCs w:val="28"/>
        </w:rPr>
        <w:t>laikā</w:t>
      </w:r>
      <w:r w:rsidRPr="00331919">
        <w:rPr>
          <w:rFonts w:eastAsia="Calibri"/>
          <w:sz w:val="28"/>
          <w:szCs w:val="28"/>
        </w:rPr>
        <w:t xml:space="preserve"> iekārta darbojas stabilos apstākļos ar reprezentatīvu vienmērīgu slodzi.</w:t>
      </w:r>
    </w:p>
    <w:p w14:paraId="2F34DD72" w14:textId="77777777" w:rsidR="00B806B7" w:rsidRPr="00331919" w:rsidRDefault="00B806B7" w:rsidP="00B806B7">
      <w:pPr>
        <w:ind w:firstLine="720"/>
        <w:jc w:val="both"/>
        <w:rPr>
          <w:rFonts w:eastAsia="Calibri"/>
          <w:sz w:val="28"/>
          <w:szCs w:val="28"/>
        </w:rPr>
      </w:pPr>
    </w:p>
    <w:p w14:paraId="1A201A49" w14:textId="3A04B309" w:rsidR="00B806B7" w:rsidRPr="00331919" w:rsidRDefault="00B806B7" w:rsidP="00B806B7">
      <w:pPr>
        <w:ind w:firstLine="720"/>
        <w:jc w:val="both"/>
        <w:rPr>
          <w:rFonts w:eastAsia="Calibri"/>
          <w:sz w:val="28"/>
          <w:szCs w:val="28"/>
        </w:rPr>
      </w:pPr>
      <w:r w:rsidRPr="00331919">
        <w:rPr>
          <w:rFonts w:eastAsia="Calibri"/>
          <w:sz w:val="28"/>
          <w:szCs w:val="28"/>
        </w:rPr>
        <w:t>42.</w:t>
      </w:r>
      <w:r w:rsidR="00764A2B" w:rsidRPr="00331919">
        <w:rPr>
          <w:rFonts w:eastAsia="Calibri"/>
          <w:sz w:val="28"/>
          <w:szCs w:val="28"/>
        </w:rPr>
        <w:t> </w:t>
      </w:r>
      <w:r w:rsidRPr="00331919">
        <w:rPr>
          <w:rFonts w:eastAsia="Calibri"/>
          <w:sz w:val="28"/>
          <w:szCs w:val="28"/>
        </w:rPr>
        <w:t xml:space="preserve">Valsts vides dienests pēc regulas Nr. 142/2011 6. panta 8. punkta </w:t>
      </w:r>
      <w:r w:rsidR="00901D58" w:rsidRPr="00331919">
        <w:rPr>
          <w:rFonts w:eastAsia="Calibri"/>
          <w:sz w:val="28"/>
          <w:szCs w:val="28"/>
        </w:rPr>
        <w:t>"</w:t>
      </w:r>
      <w:r w:rsidRPr="00331919">
        <w:rPr>
          <w:rFonts w:eastAsia="Calibri"/>
          <w:sz w:val="28"/>
          <w:szCs w:val="28"/>
        </w:rPr>
        <w:t>b</w:t>
      </w:r>
      <w:r w:rsidR="00901D58" w:rsidRPr="00331919">
        <w:rPr>
          <w:rFonts w:eastAsia="Calibri"/>
          <w:sz w:val="28"/>
          <w:szCs w:val="28"/>
        </w:rPr>
        <w:t>"</w:t>
      </w:r>
      <w:r w:rsidR="00764A2B" w:rsidRPr="00331919">
        <w:rPr>
          <w:rFonts w:eastAsia="Calibri"/>
          <w:sz w:val="28"/>
          <w:szCs w:val="28"/>
        </w:rPr>
        <w:t> </w:t>
      </w:r>
      <w:r w:rsidRPr="00331919">
        <w:rPr>
          <w:rFonts w:eastAsia="Calibri"/>
          <w:sz w:val="28"/>
          <w:szCs w:val="28"/>
        </w:rPr>
        <w:t>apakšpunktā minēt</w:t>
      </w:r>
      <w:r w:rsidR="00566DA3" w:rsidRPr="00331919">
        <w:rPr>
          <w:rFonts w:eastAsia="Calibri"/>
          <w:sz w:val="28"/>
          <w:szCs w:val="28"/>
        </w:rPr>
        <w:t>ajām</w:t>
      </w:r>
      <w:r w:rsidRPr="00331919">
        <w:rPr>
          <w:rFonts w:eastAsia="Calibri"/>
          <w:sz w:val="28"/>
          <w:szCs w:val="28"/>
        </w:rPr>
        <w:t xml:space="preserve"> pārbau</w:t>
      </w:r>
      <w:r w:rsidR="00566DA3" w:rsidRPr="00331919">
        <w:rPr>
          <w:rFonts w:eastAsia="Calibri"/>
          <w:sz w:val="28"/>
          <w:szCs w:val="28"/>
        </w:rPr>
        <w:t>dēm</w:t>
      </w:r>
      <w:r w:rsidRPr="00331919">
        <w:rPr>
          <w:rFonts w:eastAsia="Calibri"/>
          <w:sz w:val="28"/>
          <w:szCs w:val="28"/>
        </w:rPr>
        <w:t xml:space="preserve"> pieņem vienu no šādiem lēmumiem:</w:t>
      </w:r>
    </w:p>
    <w:p w14:paraId="5C9D1B04" w14:textId="072A7002" w:rsidR="00B806B7" w:rsidRPr="00331919" w:rsidRDefault="00B806B7" w:rsidP="00B806B7">
      <w:pPr>
        <w:ind w:firstLine="720"/>
        <w:jc w:val="both"/>
        <w:rPr>
          <w:rFonts w:eastAsia="Calibri"/>
          <w:sz w:val="28"/>
          <w:szCs w:val="28"/>
        </w:rPr>
      </w:pPr>
      <w:r w:rsidRPr="00331919">
        <w:rPr>
          <w:rFonts w:eastAsia="Calibri"/>
          <w:sz w:val="28"/>
          <w:szCs w:val="28"/>
        </w:rPr>
        <w:t>42.1.</w:t>
      </w:r>
      <w:r w:rsidR="00764A2B" w:rsidRPr="00331919">
        <w:rPr>
          <w:rFonts w:eastAsia="Calibri"/>
          <w:sz w:val="28"/>
          <w:szCs w:val="28"/>
        </w:rPr>
        <w:t> </w:t>
      </w:r>
      <w:r w:rsidR="00331919" w:rsidRPr="00331919">
        <w:rPr>
          <w:rFonts w:eastAsia="Calibri"/>
          <w:sz w:val="28"/>
          <w:szCs w:val="28"/>
        </w:rPr>
        <w:t xml:space="preserve">par apstiprinājuma </w:t>
      </w:r>
      <w:r w:rsidRPr="00331919">
        <w:rPr>
          <w:rFonts w:eastAsia="Calibri"/>
          <w:sz w:val="28"/>
          <w:szCs w:val="28"/>
        </w:rPr>
        <w:t>izsnieg</w:t>
      </w:r>
      <w:r w:rsidR="00331919" w:rsidRPr="00331919">
        <w:rPr>
          <w:rFonts w:eastAsia="Calibri"/>
          <w:sz w:val="28"/>
          <w:szCs w:val="28"/>
        </w:rPr>
        <w:t>šanu</w:t>
      </w:r>
      <w:r w:rsidRPr="00331919">
        <w:rPr>
          <w:rFonts w:eastAsia="Calibri"/>
          <w:sz w:val="28"/>
          <w:szCs w:val="28"/>
        </w:rPr>
        <w:t>, ja šo noteikumu 3.</w:t>
      </w:r>
      <w:r w:rsidR="00C02B42">
        <w:rPr>
          <w:rFonts w:eastAsia="Calibri"/>
          <w:sz w:val="28"/>
          <w:szCs w:val="28"/>
          <w:vertAlign w:val="superscript"/>
        </w:rPr>
        <w:t>2</w:t>
      </w:r>
      <w:r w:rsidR="00764A2B" w:rsidRPr="00331919">
        <w:rPr>
          <w:rFonts w:eastAsia="Calibri"/>
          <w:sz w:val="28"/>
          <w:szCs w:val="28"/>
          <w:vertAlign w:val="superscript"/>
        </w:rPr>
        <w:t> </w:t>
      </w:r>
      <w:r w:rsidRPr="00331919">
        <w:rPr>
          <w:rFonts w:eastAsia="Calibri"/>
          <w:sz w:val="28"/>
          <w:szCs w:val="28"/>
        </w:rPr>
        <w:t>punktā minētā iekārta atbilst regulas Nr. 142/2011 III pielikuma V</w:t>
      </w:r>
      <w:r w:rsidR="00764A2B" w:rsidRPr="00331919">
        <w:rPr>
          <w:rFonts w:eastAsia="Calibri"/>
          <w:sz w:val="28"/>
          <w:szCs w:val="28"/>
        </w:rPr>
        <w:t> </w:t>
      </w:r>
      <w:r w:rsidRPr="00331919">
        <w:rPr>
          <w:rFonts w:eastAsia="Calibri"/>
          <w:sz w:val="28"/>
          <w:szCs w:val="28"/>
        </w:rPr>
        <w:t>nodaļas B daļas 3., 4. un 5. punktā un C</w:t>
      </w:r>
      <w:r w:rsidR="00764A2B" w:rsidRPr="00331919">
        <w:rPr>
          <w:rFonts w:eastAsia="Calibri"/>
          <w:sz w:val="28"/>
          <w:szCs w:val="28"/>
        </w:rPr>
        <w:t> </w:t>
      </w:r>
      <w:r w:rsidRPr="00331919">
        <w:rPr>
          <w:rFonts w:eastAsia="Calibri"/>
          <w:sz w:val="28"/>
          <w:szCs w:val="28"/>
        </w:rPr>
        <w:t>daļas 4. punktā noteiktajām prasībām;</w:t>
      </w:r>
    </w:p>
    <w:p w14:paraId="122240A6" w14:textId="4455FBB8" w:rsidR="00B806B7" w:rsidRPr="00331919" w:rsidRDefault="00B806B7" w:rsidP="00B806B7">
      <w:pPr>
        <w:ind w:firstLine="720"/>
        <w:jc w:val="both"/>
        <w:rPr>
          <w:rFonts w:eastAsia="Calibri"/>
          <w:sz w:val="28"/>
          <w:szCs w:val="28"/>
        </w:rPr>
      </w:pPr>
      <w:r w:rsidRPr="00331919">
        <w:rPr>
          <w:rFonts w:eastAsia="Calibri"/>
          <w:sz w:val="28"/>
          <w:szCs w:val="28"/>
        </w:rPr>
        <w:t>42.2.</w:t>
      </w:r>
      <w:r w:rsidR="00764A2B" w:rsidRPr="00331919">
        <w:rPr>
          <w:rFonts w:eastAsia="Calibri"/>
          <w:sz w:val="28"/>
          <w:szCs w:val="28"/>
        </w:rPr>
        <w:t> </w:t>
      </w:r>
      <w:r w:rsidR="00566DA3" w:rsidRPr="00331919">
        <w:rPr>
          <w:rFonts w:eastAsia="Calibri"/>
          <w:sz w:val="28"/>
          <w:szCs w:val="28"/>
        </w:rPr>
        <w:t xml:space="preserve">par </w:t>
      </w:r>
      <w:r w:rsidRPr="00331919">
        <w:rPr>
          <w:rFonts w:eastAsia="Calibri"/>
          <w:sz w:val="28"/>
          <w:szCs w:val="28"/>
        </w:rPr>
        <w:t xml:space="preserve">atteikumu </w:t>
      </w:r>
      <w:r w:rsidR="00566DA3" w:rsidRPr="00331919">
        <w:rPr>
          <w:rFonts w:eastAsia="Calibri"/>
          <w:sz w:val="28"/>
          <w:szCs w:val="28"/>
        </w:rPr>
        <w:t xml:space="preserve">izsniegt </w:t>
      </w:r>
      <w:r w:rsidRPr="00331919">
        <w:rPr>
          <w:rFonts w:eastAsia="Calibri"/>
          <w:sz w:val="28"/>
          <w:szCs w:val="28"/>
        </w:rPr>
        <w:t>apstiprinājum</w:t>
      </w:r>
      <w:r w:rsidR="00566DA3" w:rsidRPr="00331919">
        <w:rPr>
          <w:rFonts w:eastAsia="Calibri"/>
          <w:sz w:val="28"/>
          <w:szCs w:val="28"/>
        </w:rPr>
        <w:t>u</w:t>
      </w:r>
      <w:r w:rsidRPr="00331919">
        <w:rPr>
          <w:rFonts w:eastAsia="Calibri"/>
          <w:sz w:val="28"/>
          <w:szCs w:val="28"/>
        </w:rPr>
        <w:t>, ja šo noteikumu 3.</w:t>
      </w:r>
      <w:r w:rsidR="00C02B42">
        <w:rPr>
          <w:rFonts w:eastAsia="Calibri"/>
          <w:sz w:val="28"/>
          <w:szCs w:val="28"/>
          <w:vertAlign w:val="superscript"/>
        </w:rPr>
        <w:t>2</w:t>
      </w:r>
      <w:r w:rsidR="00764A2B" w:rsidRPr="00331919">
        <w:rPr>
          <w:rFonts w:eastAsia="Calibri"/>
          <w:sz w:val="28"/>
          <w:szCs w:val="28"/>
        </w:rPr>
        <w:t> </w:t>
      </w:r>
      <w:r w:rsidRPr="00331919">
        <w:rPr>
          <w:rFonts w:eastAsia="Calibri"/>
          <w:sz w:val="28"/>
          <w:szCs w:val="28"/>
        </w:rPr>
        <w:t>punktā minētā iekārta neatbilst regulas Nr.</w:t>
      </w:r>
      <w:r w:rsidR="00764A2B" w:rsidRPr="00331919">
        <w:rPr>
          <w:rFonts w:eastAsia="Calibri"/>
          <w:sz w:val="28"/>
          <w:szCs w:val="28"/>
        </w:rPr>
        <w:t> </w:t>
      </w:r>
      <w:r w:rsidRPr="00331919">
        <w:rPr>
          <w:rFonts w:eastAsia="Calibri"/>
          <w:sz w:val="28"/>
          <w:szCs w:val="28"/>
        </w:rPr>
        <w:t>142/2011 III pielikuma V nodaļas B</w:t>
      </w:r>
      <w:r w:rsidR="00764A2B" w:rsidRPr="00331919">
        <w:rPr>
          <w:rFonts w:eastAsia="Calibri"/>
          <w:sz w:val="28"/>
          <w:szCs w:val="28"/>
        </w:rPr>
        <w:t> </w:t>
      </w:r>
      <w:r w:rsidRPr="00331919">
        <w:rPr>
          <w:rFonts w:eastAsia="Calibri"/>
          <w:sz w:val="28"/>
          <w:szCs w:val="28"/>
        </w:rPr>
        <w:t>daļas 3., 4. un 5.</w:t>
      </w:r>
      <w:r w:rsidR="00764A2B" w:rsidRPr="00331919">
        <w:rPr>
          <w:rFonts w:eastAsia="Calibri"/>
          <w:sz w:val="28"/>
          <w:szCs w:val="28"/>
        </w:rPr>
        <w:t> </w:t>
      </w:r>
      <w:r w:rsidRPr="00331919">
        <w:rPr>
          <w:rFonts w:eastAsia="Calibri"/>
          <w:sz w:val="28"/>
          <w:szCs w:val="28"/>
        </w:rPr>
        <w:t>punktā un C daļas 4. punktā noteiktajām prasībām.</w:t>
      </w:r>
      <w:r w:rsidR="00CF0CE9" w:rsidRPr="00331919">
        <w:rPr>
          <w:rFonts w:eastAsia="Calibri"/>
          <w:sz w:val="28"/>
          <w:szCs w:val="28"/>
        </w:rPr>
        <w:t>";</w:t>
      </w:r>
    </w:p>
    <w:p w14:paraId="30F2A87F" w14:textId="77777777" w:rsidR="009D4AAB" w:rsidRPr="00331919" w:rsidRDefault="009D4AAB" w:rsidP="006D4971">
      <w:pPr>
        <w:ind w:firstLine="720"/>
        <w:jc w:val="both"/>
        <w:rPr>
          <w:rFonts w:eastAsia="Calibri"/>
          <w:sz w:val="28"/>
          <w:szCs w:val="28"/>
        </w:rPr>
      </w:pPr>
    </w:p>
    <w:p w14:paraId="6836EE2B" w14:textId="38E3F263" w:rsidR="006D4971" w:rsidRPr="00331919" w:rsidRDefault="00CF0CE9" w:rsidP="00CF2470">
      <w:pPr>
        <w:ind w:firstLine="720"/>
        <w:jc w:val="both"/>
        <w:rPr>
          <w:rFonts w:eastAsia="Calibri"/>
          <w:sz w:val="28"/>
          <w:szCs w:val="28"/>
        </w:rPr>
      </w:pPr>
      <w:r w:rsidRPr="00331919">
        <w:rPr>
          <w:rFonts w:eastAsia="Calibri"/>
          <w:sz w:val="28"/>
          <w:szCs w:val="28"/>
        </w:rPr>
        <w:t>1.</w:t>
      </w:r>
      <w:r w:rsidR="00CC0D81" w:rsidRPr="00331919">
        <w:rPr>
          <w:rFonts w:eastAsia="Calibri"/>
          <w:sz w:val="28"/>
          <w:szCs w:val="28"/>
        </w:rPr>
        <w:t>7</w:t>
      </w:r>
      <w:r w:rsidR="006D4971" w:rsidRPr="00331919">
        <w:rPr>
          <w:rFonts w:eastAsia="Calibri"/>
          <w:sz w:val="28"/>
          <w:szCs w:val="28"/>
        </w:rPr>
        <w:t>.</w:t>
      </w:r>
      <w:r w:rsidR="00764A2B" w:rsidRPr="00331919">
        <w:rPr>
          <w:rFonts w:eastAsia="Calibri"/>
          <w:sz w:val="28"/>
          <w:szCs w:val="28"/>
        </w:rPr>
        <w:t> </w:t>
      </w:r>
      <w:r w:rsidRPr="00331919">
        <w:rPr>
          <w:rFonts w:eastAsia="Calibri"/>
          <w:sz w:val="28"/>
          <w:szCs w:val="28"/>
        </w:rPr>
        <w:t>s</w:t>
      </w:r>
      <w:r w:rsidR="00CF2470" w:rsidRPr="00331919">
        <w:rPr>
          <w:rFonts w:eastAsia="Calibri"/>
          <w:sz w:val="28"/>
          <w:szCs w:val="28"/>
        </w:rPr>
        <w:t>vītr</w:t>
      </w:r>
      <w:r w:rsidR="00CF2470" w:rsidRPr="00331919" w:rsidDel="001720B8">
        <w:rPr>
          <w:rFonts w:eastAsia="Calibri"/>
          <w:sz w:val="28"/>
          <w:szCs w:val="28"/>
        </w:rPr>
        <w:t>ot 1. pielikumu</w:t>
      </w:r>
      <w:r w:rsidR="00331919" w:rsidRPr="00331919">
        <w:rPr>
          <w:rFonts w:eastAsia="Calibri"/>
          <w:sz w:val="28"/>
          <w:szCs w:val="28"/>
        </w:rPr>
        <w:t>;</w:t>
      </w:r>
    </w:p>
    <w:p w14:paraId="469CFE0A" w14:textId="480C6F77" w:rsidR="009D4AAB" w:rsidRPr="00331919" w:rsidRDefault="00CF0CE9" w:rsidP="005D2FD2">
      <w:pPr>
        <w:ind w:firstLine="720"/>
        <w:jc w:val="both"/>
        <w:rPr>
          <w:rFonts w:eastAsia="Calibri"/>
          <w:sz w:val="28"/>
          <w:szCs w:val="28"/>
        </w:rPr>
      </w:pPr>
      <w:r w:rsidRPr="00331919">
        <w:rPr>
          <w:rFonts w:eastAsia="Calibri"/>
          <w:sz w:val="28"/>
          <w:szCs w:val="28"/>
        </w:rPr>
        <w:t>1.</w:t>
      </w:r>
      <w:r w:rsidR="00CC0D81" w:rsidRPr="00331919">
        <w:rPr>
          <w:rFonts w:eastAsia="Calibri"/>
          <w:sz w:val="28"/>
          <w:szCs w:val="28"/>
        </w:rPr>
        <w:t>8</w:t>
      </w:r>
      <w:r w:rsidR="009D4AAB" w:rsidRPr="00331919">
        <w:rPr>
          <w:rFonts w:eastAsia="Calibri"/>
          <w:sz w:val="28"/>
          <w:szCs w:val="28"/>
        </w:rPr>
        <w:t>.</w:t>
      </w:r>
      <w:r w:rsidR="00764A2B" w:rsidRPr="00331919">
        <w:rPr>
          <w:rFonts w:eastAsia="Calibri"/>
          <w:sz w:val="28"/>
          <w:szCs w:val="28"/>
        </w:rPr>
        <w:t> </w:t>
      </w:r>
      <w:r w:rsidRPr="00331919">
        <w:rPr>
          <w:rFonts w:eastAsia="Calibri"/>
          <w:sz w:val="28"/>
          <w:szCs w:val="28"/>
        </w:rPr>
        <w:t>i</w:t>
      </w:r>
      <w:r w:rsidR="009D4AAB" w:rsidRPr="00331919">
        <w:rPr>
          <w:rFonts w:eastAsia="Calibri"/>
          <w:sz w:val="28"/>
          <w:szCs w:val="28"/>
        </w:rPr>
        <w:t>zteikt 2.</w:t>
      </w:r>
      <w:r w:rsidR="00331919" w:rsidRPr="00331919">
        <w:rPr>
          <w:rFonts w:eastAsia="Calibri"/>
          <w:sz w:val="28"/>
          <w:szCs w:val="28"/>
        </w:rPr>
        <w:t> </w:t>
      </w:r>
      <w:r w:rsidR="009D4AAB" w:rsidRPr="00331919">
        <w:rPr>
          <w:rFonts w:eastAsia="Calibri"/>
          <w:sz w:val="28"/>
          <w:szCs w:val="28"/>
        </w:rPr>
        <w:t>pielikuma 3.</w:t>
      </w:r>
      <w:r w:rsidR="00331919" w:rsidRPr="00331919">
        <w:rPr>
          <w:rFonts w:eastAsia="Calibri"/>
          <w:sz w:val="28"/>
          <w:szCs w:val="28"/>
        </w:rPr>
        <w:t> </w:t>
      </w:r>
      <w:r w:rsidR="009D4AAB" w:rsidRPr="00331919">
        <w:rPr>
          <w:rFonts w:eastAsia="Calibri"/>
          <w:sz w:val="28"/>
          <w:szCs w:val="28"/>
        </w:rPr>
        <w:t>punktu šādā redakcijā:</w:t>
      </w:r>
    </w:p>
    <w:p w14:paraId="0FCAA8D7" w14:textId="77777777" w:rsidR="009D4AAB" w:rsidRPr="00331919" w:rsidRDefault="009D4AAB" w:rsidP="005D2FD2">
      <w:pPr>
        <w:ind w:firstLine="720"/>
        <w:jc w:val="both"/>
        <w:rPr>
          <w:rFonts w:eastAsia="Calibri"/>
          <w:sz w:val="28"/>
          <w:szCs w:val="28"/>
        </w:rPr>
      </w:pPr>
    </w:p>
    <w:p w14:paraId="6CBC0676" w14:textId="77777777" w:rsidR="009D4AAB" w:rsidRPr="00331919" w:rsidRDefault="00901D58" w:rsidP="009D4AAB">
      <w:pPr>
        <w:ind w:firstLine="720"/>
        <w:jc w:val="both"/>
        <w:rPr>
          <w:rFonts w:eastAsia="Calibri"/>
        </w:rPr>
      </w:pPr>
      <w:r w:rsidRPr="00331919">
        <w:rPr>
          <w:rFonts w:eastAsia="Calibri"/>
        </w:rPr>
        <w:t>"</w:t>
      </w:r>
      <w:r w:rsidR="009D4AAB" w:rsidRPr="00331919">
        <w:rPr>
          <w:rFonts w:eastAsia="Calibri"/>
        </w:rPr>
        <w:t xml:space="preserve">3. Kontaktinformācija: </w:t>
      </w:r>
    </w:p>
    <w:p w14:paraId="0450CC37" w14:textId="6A65BEE7" w:rsidR="009D4AAB" w:rsidRPr="00331919" w:rsidRDefault="009D4AAB" w:rsidP="009D4AAB">
      <w:pPr>
        <w:ind w:firstLine="720"/>
        <w:jc w:val="both"/>
        <w:rPr>
          <w:rFonts w:eastAsia="Calibri"/>
        </w:rPr>
      </w:pPr>
      <w:r w:rsidRPr="00331919">
        <w:rPr>
          <w:rFonts w:eastAsia="Calibri"/>
        </w:rPr>
        <w:t>3.1.</w:t>
      </w:r>
      <w:r w:rsidR="008B6123" w:rsidRPr="00331919">
        <w:rPr>
          <w:rFonts w:eastAsia="Calibri"/>
        </w:rPr>
        <w:t> </w:t>
      </w:r>
      <w:r w:rsidRPr="00331919">
        <w:rPr>
          <w:rFonts w:eastAsia="Calibri"/>
        </w:rPr>
        <w:t>tālruņa numurs</w:t>
      </w:r>
      <w:r w:rsidR="008B6123" w:rsidRPr="00331919">
        <w:rPr>
          <w:rFonts w:eastAsia="Calibri"/>
        </w:rPr>
        <w:t xml:space="preserve"> </w:t>
      </w:r>
      <w:r w:rsidRPr="00331919">
        <w:rPr>
          <w:rFonts w:eastAsia="Calibri"/>
        </w:rPr>
        <w:t>__________</w:t>
      </w:r>
      <w:r w:rsidR="008B6123" w:rsidRPr="00331919">
        <w:rPr>
          <w:rFonts w:eastAsia="Calibri"/>
        </w:rPr>
        <w:t>______</w:t>
      </w:r>
    </w:p>
    <w:p w14:paraId="2AB70A76" w14:textId="5F72ABFE" w:rsidR="009D4AAB" w:rsidRPr="00331919" w:rsidRDefault="009D4AAB" w:rsidP="009D4AAB">
      <w:pPr>
        <w:ind w:firstLine="720"/>
        <w:jc w:val="both"/>
        <w:rPr>
          <w:rFonts w:eastAsia="Calibri"/>
        </w:rPr>
      </w:pPr>
      <w:r w:rsidRPr="00331919">
        <w:rPr>
          <w:rFonts w:eastAsia="Calibri"/>
        </w:rPr>
        <w:t>3.2.</w:t>
      </w:r>
      <w:r w:rsidR="008B6123" w:rsidRPr="00331919">
        <w:rPr>
          <w:rFonts w:eastAsia="Calibri"/>
        </w:rPr>
        <w:t> </w:t>
      </w:r>
      <w:r w:rsidR="00CB6163" w:rsidRPr="00331919">
        <w:rPr>
          <w:rFonts w:eastAsia="Calibri"/>
        </w:rPr>
        <w:t>elektroniskā pasta adrese vai oficiālā elektroniskā adrese, ja personai ir aktivizēts oficiālās elektroniskās adreses konts</w:t>
      </w:r>
      <w:r w:rsidRPr="00331919">
        <w:rPr>
          <w:rFonts w:eastAsia="Calibri"/>
        </w:rPr>
        <w:t xml:space="preserve"> ___________</w:t>
      </w:r>
      <w:r w:rsidR="008B6123" w:rsidRPr="00331919">
        <w:rPr>
          <w:rFonts w:eastAsia="Calibri"/>
        </w:rPr>
        <w:t>_______________</w:t>
      </w:r>
      <w:r w:rsidR="00CF0CE9" w:rsidRPr="00331919">
        <w:rPr>
          <w:rFonts w:eastAsia="Calibri"/>
        </w:rPr>
        <w:t>__________________</w:t>
      </w:r>
      <w:r w:rsidR="00901D58" w:rsidRPr="00331919">
        <w:rPr>
          <w:rFonts w:eastAsia="Calibri"/>
        </w:rPr>
        <w:t>"</w:t>
      </w:r>
      <w:r w:rsidR="00CF0CE9" w:rsidRPr="00331919">
        <w:rPr>
          <w:rFonts w:eastAsia="Calibri"/>
        </w:rPr>
        <w:t>;</w:t>
      </w:r>
    </w:p>
    <w:p w14:paraId="4B191859" w14:textId="77777777" w:rsidR="009D4AAB" w:rsidRPr="00331919" w:rsidRDefault="009D4AAB" w:rsidP="005D2FD2">
      <w:pPr>
        <w:ind w:firstLine="720"/>
        <w:jc w:val="both"/>
        <w:rPr>
          <w:rFonts w:eastAsia="Calibri"/>
          <w:sz w:val="28"/>
          <w:szCs w:val="28"/>
        </w:rPr>
      </w:pPr>
    </w:p>
    <w:p w14:paraId="1CC7F31D" w14:textId="25EF349A" w:rsidR="009D4AAB" w:rsidRPr="00331919" w:rsidRDefault="00CF0CE9" w:rsidP="005D2FD2">
      <w:pPr>
        <w:ind w:firstLine="720"/>
        <w:jc w:val="both"/>
        <w:rPr>
          <w:rFonts w:eastAsia="Calibri"/>
          <w:sz w:val="28"/>
          <w:szCs w:val="28"/>
        </w:rPr>
      </w:pPr>
      <w:r w:rsidRPr="00331919">
        <w:rPr>
          <w:rFonts w:eastAsia="Calibri"/>
          <w:sz w:val="28"/>
          <w:szCs w:val="28"/>
        </w:rPr>
        <w:lastRenderedPageBreak/>
        <w:t>1.</w:t>
      </w:r>
      <w:r w:rsidR="00D512DC" w:rsidRPr="00331919">
        <w:rPr>
          <w:rFonts w:eastAsia="Calibri"/>
          <w:sz w:val="28"/>
          <w:szCs w:val="28"/>
        </w:rPr>
        <w:t>9</w:t>
      </w:r>
      <w:r w:rsidR="009D4AAB" w:rsidRPr="00331919">
        <w:rPr>
          <w:rFonts w:eastAsia="Calibri"/>
          <w:sz w:val="28"/>
          <w:szCs w:val="28"/>
        </w:rPr>
        <w:t xml:space="preserve">. </w:t>
      </w:r>
      <w:r w:rsidRPr="00331919">
        <w:rPr>
          <w:rFonts w:eastAsia="Calibri"/>
          <w:sz w:val="28"/>
          <w:szCs w:val="28"/>
        </w:rPr>
        <w:t>i</w:t>
      </w:r>
      <w:r w:rsidR="00F446B1" w:rsidRPr="00331919">
        <w:rPr>
          <w:rFonts w:eastAsia="Calibri"/>
          <w:sz w:val="28"/>
          <w:szCs w:val="28"/>
        </w:rPr>
        <w:t>zteikt 2. pielikuma</w:t>
      </w:r>
      <w:r w:rsidR="009D4AAB" w:rsidRPr="00331919">
        <w:rPr>
          <w:rFonts w:eastAsia="Calibri"/>
          <w:sz w:val="28"/>
          <w:szCs w:val="28"/>
        </w:rPr>
        <w:t xml:space="preserve"> </w:t>
      </w:r>
      <w:r w:rsidR="005D2FD2" w:rsidRPr="00331919">
        <w:rPr>
          <w:rFonts w:eastAsia="Calibri"/>
          <w:sz w:val="28"/>
          <w:szCs w:val="28"/>
        </w:rPr>
        <w:t>piezīm</w:t>
      </w:r>
      <w:r w:rsidR="00F446B1" w:rsidRPr="00331919">
        <w:rPr>
          <w:rFonts w:eastAsia="Calibri"/>
          <w:sz w:val="28"/>
          <w:szCs w:val="28"/>
        </w:rPr>
        <w:t>i</w:t>
      </w:r>
      <w:r w:rsidR="00F84B0B" w:rsidRPr="00331919">
        <w:rPr>
          <w:rFonts w:eastAsia="Calibri"/>
          <w:sz w:val="28"/>
          <w:szCs w:val="28"/>
        </w:rPr>
        <w:t xml:space="preserve"> šādā redakcijā</w:t>
      </w:r>
      <w:r w:rsidR="009D4AAB" w:rsidRPr="00331919">
        <w:rPr>
          <w:rFonts w:eastAsia="Calibri"/>
          <w:sz w:val="28"/>
          <w:szCs w:val="28"/>
        </w:rPr>
        <w:t>:</w:t>
      </w:r>
    </w:p>
    <w:p w14:paraId="3DC65EC6" w14:textId="77777777" w:rsidR="009D4AAB" w:rsidRPr="00331919" w:rsidRDefault="009D4AAB" w:rsidP="005D2FD2">
      <w:pPr>
        <w:ind w:firstLine="720"/>
        <w:jc w:val="both"/>
        <w:rPr>
          <w:rFonts w:eastAsia="Calibri"/>
        </w:rPr>
      </w:pPr>
    </w:p>
    <w:p w14:paraId="7E2EB774" w14:textId="77777777" w:rsidR="00F446B1" w:rsidRPr="00331919" w:rsidRDefault="00901D58" w:rsidP="009D4AAB">
      <w:pPr>
        <w:ind w:firstLine="720"/>
        <w:jc w:val="both"/>
        <w:rPr>
          <w:rFonts w:eastAsia="Calibri"/>
        </w:rPr>
      </w:pPr>
      <w:r w:rsidRPr="00331919">
        <w:rPr>
          <w:rFonts w:eastAsia="Calibri"/>
        </w:rPr>
        <w:t>"</w:t>
      </w:r>
      <w:r w:rsidR="00F446B1" w:rsidRPr="00331919">
        <w:rPr>
          <w:rFonts w:eastAsia="Calibri"/>
        </w:rPr>
        <w:t>Piezīmes.</w:t>
      </w:r>
    </w:p>
    <w:p w14:paraId="6140E210" w14:textId="58293260" w:rsidR="00F446B1" w:rsidRPr="00331919" w:rsidRDefault="00F446B1" w:rsidP="008B6123">
      <w:pPr>
        <w:ind w:firstLine="709"/>
        <w:jc w:val="both"/>
        <w:rPr>
          <w:rFonts w:eastAsia="Calibri"/>
        </w:rPr>
      </w:pPr>
      <w:r w:rsidRPr="00331919">
        <w:rPr>
          <w:rFonts w:eastAsia="Calibri"/>
        </w:rPr>
        <w:t>1. *</w:t>
      </w:r>
      <w:r w:rsidR="008B6123" w:rsidRPr="00331919">
        <w:rPr>
          <w:rFonts w:eastAsia="Calibri"/>
        </w:rPr>
        <w:t> </w:t>
      </w:r>
      <w:r w:rsidRPr="00331919">
        <w:rPr>
          <w:rFonts w:eastAsia="Calibri"/>
        </w:rPr>
        <w:t xml:space="preserve">Dokumenta rekvizītus </w:t>
      </w:r>
      <w:r w:rsidR="00901D58" w:rsidRPr="00331919">
        <w:rPr>
          <w:rFonts w:eastAsia="Calibri"/>
        </w:rPr>
        <w:t>"</w:t>
      </w:r>
      <w:r w:rsidRPr="00331919">
        <w:rPr>
          <w:rFonts w:eastAsia="Calibri"/>
        </w:rPr>
        <w:t>datums</w:t>
      </w:r>
      <w:r w:rsidR="00901D58" w:rsidRPr="00331919">
        <w:rPr>
          <w:rFonts w:eastAsia="Calibri"/>
        </w:rPr>
        <w:t>"</w:t>
      </w:r>
      <w:r w:rsidRPr="00331919">
        <w:rPr>
          <w:rFonts w:eastAsia="Calibri"/>
        </w:rPr>
        <w:t xml:space="preserve">, </w:t>
      </w:r>
      <w:r w:rsidR="00901D58" w:rsidRPr="00331919">
        <w:rPr>
          <w:rFonts w:eastAsia="Calibri"/>
        </w:rPr>
        <w:t>"</w:t>
      </w:r>
      <w:r w:rsidRPr="00331919">
        <w:rPr>
          <w:rFonts w:eastAsia="Calibri"/>
        </w:rPr>
        <w:t>paraksts</w:t>
      </w:r>
      <w:r w:rsidR="00901D58" w:rsidRPr="00331919">
        <w:rPr>
          <w:rFonts w:eastAsia="Calibri"/>
        </w:rPr>
        <w:t>"</w:t>
      </w:r>
      <w:r w:rsidRPr="00331919">
        <w:rPr>
          <w:rFonts w:eastAsia="Calibri"/>
        </w:rPr>
        <w:t xml:space="preserve"> un </w:t>
      </w:r>
      <w:r w:rsidR="00901D58" w:rsidRPr="00331919">
        <w:rPr>
          <w:rFonts w:eastAsia="Calibri"/>
        </w:rPr>
        <w:t>"</w:t>
      </w:r>
      <w:r w:rsidRPr="00331919">
        <w:rPr>
          <w:rFonts w:eastAsia="Calibri"/>
        </w:rPr>
        <w:t>zīmogs</w:t>
      </w:r>
      <w:r w:rsidR="00901D58" w:rsidRPr="00331919">
        <w:rPr>
          <w:rFonts w:eastAsia="Calibri"/>
        </w:rPr>
        <w:t>"</w:t>
      </w:r>
      <w:r w:rsidRPr="00331919">
        <w:rPr>
          <w:rFonts w:eastAsia="Calibri"/>
        </w:rPr>
        <w:t xml:space="preserve"> neaizpilda, ja elektroniskais dokuments ir sagatavots atbilstoši normatīvajiem aktiem par elektronisko dokumentu noformēšanu.</w:t>
      </w:r>
    </w:p>
    <w:p w14:paraId="112D62A5" w14:textId="506A1BAE" w:rsidR="005D2FD2" w:rsidRPr="00331919" w:rsidRDefault="00F446B1" w:rsidP="008B6123">
      <w:pPr>
        <w:ind w:firstLine="709"/>
        <w:jc w:val="both"/>
        <w:rPr>
          <w:rFonts w:eastAsia="Calibri"/>
        </w:rPr>
      </w:pPr>
      <w:r w:rsidRPr="00331919">
        <w:rPr>
          <w:rFonts w:eastAsia="Calibri"/>
        </w:rPr>
        <w:t>2. </w:t>
      </w:r>
      <w:r w:rsidR="009D4AAB" w:rsidRPr="00331919">
        <w:rPr>
          <w:rFonts w:eastAsia="Calibri"/>
        </w:rPr>
        <w:t>Blakusproduktu apritē iesaistītās fiziskās personas datu</w:t>
      </w:r>
      <w:r w:rsidR="0094451D" w:rsidRPr="00331919">
        <w:rPr>
          <w:rFonts w:eastAsia="Calibri"/>
        </w:rPr>
        <w:t>s</w:t>
      </w:r>
      <w:r w:rsidR="009D4AAB" w:rsidRPr="00331919">
        <w:rPr>
          <w:rFonts w:eastAsia="Calibri"/>
        </w:rPr>
        <w:t xml:space="preserve"> (vārdu, uzvārdu, personas kodu, oficiālo elektronisko adresi vai e-pasta adresi) </w:t>
      </w:r>
      <w:r w:rsidR="005D2FD2" w:rsidRPr="00331919">
        <w:rPr>
          <w:rFonts w:eastAsia="Calibri"/>
        </w:rPr>
        <w:t>apstrād</w:t>
      </w:r>
      <w:r w:rsidR="0094451D" w:rsidRPr="00331919">
        <w:rPr>
          <w:rFonts w:eastAsia="Calibri"/>
        </w:rPr>
        <w:t>ā</w:t>
      </w:r>
      <w:r w:rsidR="005D2FD2" w:rsidRPr="00331919">
        <w:rPr>
          <w:rFonts w:eastAsia="Calibri"/>
        </w:rPr>
        <w:t xml:space="preserve"> atbilstoši Ministru kabineta </w:t>
      </w:r>
      <w:r w:rsidR="009D4AAB" w:rsidRPr="00331919">
        <w:rPr>
          <w:rFonts w:eastAsia="Calibri"/>
        </w:rPr>
        <w:t>2012.</w:t>
      </w:r>
      <w:r w:rsidR="0094451D" w:rsidRPr="00331919">
        <w:rPr>
          <w:rFonts w:eastAsia="Calibri"/>
        </w:rPr>
        <w:t> </w:t>
      </w:r>
      <w:r w:rsidR="009D4AAB" w:rsidRPr="00331919">
        <w:rPr>
          <w:rFonts w:eastAsia="Calibri"/>
        </w:rPr>
        <w:t>gada 17.</w:t>
      </w:r>
      <w:r w:rsidR="008B6123" w:rsidRPr="00331919">
        <w:rPr>
          <w:rFonts w:eastAsia="Calibri"/>
        </w:rPr>
        <w:t> </w:t>
      </w:r>
      <w:r w:rsidR="009D4AAB" w:rsidRPr="00331919">
        <w:rPr>
          <w:rFonts w:eastAsia="Calibri"/>
        </w:rPr>
        <w:t>aprīļa noteikum</w:t>
      </w:r>
      <w:r w:rsidR="0094451D" w:rsidRPr="00331919">
        <w:rPr>
          <w:rFonts w:eastAsia="Calibri"/>
        </w:rPr>
        <w:t>u</w:t>
      </w:r>
      <w:r w:rsidR="009D4AAB" w:rsidRPr="00331919">
        <w:rPr>
          <w:rFonts w:eastAsia="Calibri"/>
        </w:rPr>
        <w:t xml:space="preserve"> Nr.</w:t>
      </w:r>
      <w:r w:rsidR="008B6123" w:rsidRPr="00331919">
        <w:rPr>
          <w:rFonts w:eastAsia="Calibri"/>
        </w:rPr>
        <w:t> </w:t>
      </w:r>
      <w:r w:rsidR="009D4AAB" w:rsidRPr="00331919">
        <w:rPr>
          <w:rFonts w:eastAsia="Calibri"/>
        </w:rPr>
        <w:t xml:space="preserve">275 </w:t>
      </w:r>
      <w:r w:rsidR="00901D58" w:rsidRPr="00331919">
        <w:rPr>
          <w:rFonts w:eastAsia="Calibri"/>
        </w:rPr>
        <w:t>"</w:t>
      </w:r>
      <w:r w:rsidR="009D4AAB" w:rsidRPr="00331919">
        <w:rPr>
          <w:rFonts w:eastAsia="Calibri"/>
        </w:rPr>
        <w:t>Prasības tādu dzīvnieku izcelsmes blakusproduktu un atvasinātu produktu apritei, kas nav paredzēti cilvēku patēriņam</w:t>
      </w:r>
      <w:r w:rsidR="00901D58" w:rsidRPr="00331919">
        <w:rPr>
          <w:rFonts w:eastAsia="Calibri"/>
        </w:rPr>
        <w:t>"</w:t>
      </w:r>
      <w:r w:rsidR="005D2FD2" w:rsidRPr="00331919">
        <w:rPr>
          <w:rFonts w:eastAsia="Calibri"/>
        </w:rPr>
        <w:t xml:space="preserve"> </w:t>
      </w:r>
      <w:r w:rsidR="009D4AAB" w:rsidRPr="00331919">
        <w:rPr>
          <w:rFonts w:eastAsia="Calibri"/>
        </w:rPr>
        <w:t>36.</w:t>
      </w:r>
      <w:r w:rsidR="009D4AAB" w:rsidRPr="00331919">
        <w:rPr>
          <w:rFonts w:eastAsia="Calibri"/>
          <w:vertAlign w:val="superscript"/>
        </w:rPr>
        <w:t>1</w:t>
      </w:r>
      <w:r w:rsidR="008B6123" w:rsidRPr="00331919">
        <w:rPr>
          <w:rFonts w:eastAsia="Calibri"/>
        </w:rPr>
        <w:t> </w:t>
      </w:r>
      <w:r w:rsidR="005D2FD2" w:rsidRPr="00331919">
        <w:rPr>
          <w:rFonts w:eastAsia="Calibri"/>
        </w:rPr>
        <w:t>punktam.</w:t>
      </w:r>
      <w:r w:rsidR="00901D58" w:rsidRPr="00331919">
        <w:rPr>
          <w:rFonts w:eastAsia="Calibri"/>
        </w:rPr>
        <w:t>"</w:t>
      </w:r>
      <w:r w:rsidR="00331919" w:rsidRPr="00331919">
        <w:rPr>
          <w:rFonts w:eastAsia="Calibri"/>
        </w:rPr>
        <w:t>;</w:t>
      </w:r>
    </w:p>
    <w:p w14:paraId="152E1DD3" w14:textId="77777777" w:rsidR="00011D5F" w:rsidRPr="00331919" w:rsidRDefault="00011D5F" w:rsidP="002A266E">
      <w:pPr>
        <w:jc w:val="both"/>
        <w:rPr>
          <w:rFonts w:eastAsia="Calibri"/>
        </w:rPr>
      </w:pPr>
    </w:p>
    <w:p w14:paraId="253ADEE0" w14:textId="7DB30222" w:rsidR="005C59C4" w:rsidRPr="00331919" w:rsidRDefault="00CF0CE9" w:rsidP="00EE2E24">
      <w:pPr>
        <w:ind w:firstLine="720"/>
        <w:jc w:val="both"/>
        <w:rPr>
          <w:rFonts w:eastAsia="Calibri"/>
          <w:b/>
          <w:sz w:val="28"/>
          <w:szCs w:val="28"/>
        </w:rPr>
      </w:pPr>
      <w:r w:rsidRPr="00331919">
        <w:rPr>
          <w:rFonts w:eastAsia="Calibri"/>
          <w:sz w:val="28"/>
          <w:szCs w:val="28"/>
        </w:rPr>
        <w:t>1.</w:t>
      </w:r>
      <w:r w:rsidR="00A31417" w:rsidRPr="00331919">
        <w:rPr>
          <w:rFonts w:eastAsia="Calibri"/>
          <w:sz w:val="28"/>
          <w:szCs w:val="28"/>
        </w:rPr>
        <w:t>1</w:t>
      </w:r>
      <w:r w:rsidR="00D512DC" w:rsidRPr="00331919">
        <w:rPr>
          <w:rFonts w:eastAsia="Calibri"/>
          <w:sz w:val="28"/>
          <w:szCs w:val="28"/>
        </w:rPr>
        <w:t>0</w:t>
      </w:r>
      <w:r w:rsidR="005C59C4" w:rsidRPr="00331919">
        <w:rPr>
          <w:rFonts w:eastAsia="Calibri"/>
          <w:sz w:val="28"/>
          <w:szCs w:val="28"/>
        </w:rPr>
        <w:t xml:space="preserve">. </w:t>
      </w:r>
      <w:r w:rsidRPr="00331919">
        <w:rPr>
          <w:rFonts w:eastAsia="Calibri"/>
          <w:sz w:val="28"/>
          <w:szCs w:val="28"/>
        </w:rPr>
        <w:t>p</w:t>
      </w:r>
      <w:r w:rsidR="005C59C4" w:rsidRPr="00331919">
        <w:rPr>
          <w:rFonts w:eastAsia="Calibri"/>
          <w:sz w:val="28"/>
          <w:szCs w:val="28"/>
        </w:rPr>
        <w:t>apildināt noteikumus ar 4.</w:t>
      </w:r>
      <w:r w:rsidR="00D512DC" w:rsidRPr="00331919">
        <w:rPr>
          <w:rFonts w:eastAsia="Calibri"/>
          <w:sz w:val="28"/>
          <w:szCs w:val="28"/>
        </w:rPr>
        <w:t> </w:t>
      </w:r>
      <w:r w:rsidR="005C59C4" w:rsidRPr="00331919">
        <w:rPr>
          <w:rFonts w:eastAsia="Calibri"/>
          <w:sz w:val="28"/>
          <w:szCs w:val="28"/>
        </w:rPr>
        <w:t>pielikumu šādā redakcijā:</w:t>
      </w:r>
    </w:p>
    <w:p w14:paraId="5E850C31" w14:textId="77777777" w:rsidR="005C59C4" w:rsidRPr="00A1706F" w:rsidRDefault="005C59C4" w:rsidP="002A266E">
      <w:pPr>
        <w:jc w:val="both"/>
        <w:rPr>
          <w:rFonts w:eastAsia="Calibri"/>
        </w:rPr>
      </w:pPr>
    </w:p>
    <w:p w14:paraId="3131A552" w14:textId="77777777" w:rsidR="005C59C4" w:rsidRPr="00331919" w:rsidRDefault="00901D58" w:rsidP="005C59C4">
      <w:pPr>
        <w:ind w:firstLine="720"/>
        <w:jc w:val="right"/>
        <w:rPr>
          <w:rFonts w:eastAsia="Calibri"/>
          <w:sz w:val="28"/>
          <w:szCs w:val="28"/>
        </w:rPr>
      </w:pPr>
      <w:r w:rsidRPr="00331919">
        <w:rPr>
          <w:rFonts w:eastAsia="Calibri"/>
          <w:sz w:val="28"/>
          <w:szCs w:val="28"/>
        </w:rPr>
        <w:t>"</w:t>
      </w:r>
      <w:r w:rsidR="005C59C4" w:rsidRPr="00331919">
        <w:rPr>
          <w:rFonts w:eastAsia="Calibri"/>
          <w:sz w:val="28"/>
          <w:szCs w:val="28"/>
        </w:rPr>
        <w:t>4.</w:t>
      </w:r>
      <w:r w:rsidR="00FC42EA" w:rsidRPr="00331919">
        <w:rPr>
          <w:rFonts w:eastAsia="Calibri"/>
          <w:sz w:val="28"/>
          <w:szCs w:val="28"/>
        </w:rPr>
        <w:t> </w:t>
      </w:r>
      <w:r w:rsidR="005C59C4" w:rsidRPr="00331919">
        <w:rPr>
          <w:rFonts w:eastAsia="Calibri"/>
          <w:sz w:val="28"/>
          <w:szCs w:val="28"/>
        </w:rPr>
        <w:t>pielikums</w:t>
      </w:r>
    </w:p>
    <w:p w14:paraId="589FF562" w14:textId="77777777" w:rsidR="005C59C4" w:rsidRPr="00331919" w:rsidRDefault="005C59C4" w:rsidP="005C59C4">
      <w:pPr>
        <w:ind w:firstLine="720"/>
        <w:jc w:val="right"/>
        <w:rPr>
          <w:rFonts w:eastAsia="Calibri"/>
          <w:sz w:val="28"/>
          <w:szCs w:val="28"/>
        </w:rPr>
      </w:pPr>
      <w:r w:rsidRPr="00331919">
        <w:rPr>
          <w:rFonts w:eastAsia="Calibri"/>
          <w:sz w:val="28"/>
          <w:szCs w:val="28"/>
        </w:rPr>
        <w:t>Ministru kabineta</w:t>
      </w:r>
    </w:p>
    <w:p w14:paraId="0B958C18" w14:textId="7E8CE2CF" w:rsidR="00901D58" w:rsidRPr="00331919" w:rsidRDefault="005C59C4" w:rsidP="005C59C4">
      <w:pPr>
        <w:ind w:firstLine="720"/>
        <w:jc w:val="right"/>
        <w:rPr>
          <w:rFonts w:eastAsia="Calibri"/>
          <w:sz w:val="28"/>
          <w:szCs w:val="28"/>
        </w:rPr>
      </w:pPr>
      <w:r w:rsidRPr="00331919">
        <w:rPr>
          <w:rFonts w:eastAsia="Calibri"/>
          <w:sz w:val="28"/>
          <w:szCs w:val="28"/>
        </w:rPr>
        <w:t>2012.</w:t>
      </w:r>
      <w:r w:rsidR="00CF0CE9" w:rsidRPr="00331919">
        <w:rPr>
          <w:rFonts w:eastAsia="Calibri"/>
          <w:sz w:val="28"/>
          <w:szCs w:val="28"/>
        </w:rPr>
        <w:t> </w:t>
      </w:r>
      <w:r w:rsidRPr="00331919">
        <w:rPr>
          <w:rFonts w:eastAsia="Calibri"/>
          <w:sz w:val="28"/>
          <w:szCs w:val="28"/>
        </w:rPr>
        <w:t>gada 17.</w:t>
      </w:r>
      <w:r w:rsidR="00CF0CE9" w:rsidRPr="00331919">
        <w:rPr>
          <w:rFonts w:eastAsia="Calibri"/>
          <w:sz w:val="28"/>
          <w:szCs w:val="28"/>
        </w:rPr>
        <w:t> </w:t>
      </w:r>
      <w:r w:rsidRPr="00331919">
        <w:rPr>
          <w:rFonts w:eastAsia="Calibri"/>
          <w:sz w:val="28"/>
          <w:szCs w:val="28"/>
        </w:rPr>
        <w:t xml:space="preserve">aprīļa </w:t>
      </w:r>
    </w:p>
    <w:p w14:paraId="032C1FE2" w14:textId="77C486B8" w:rsidR="005C59C4" w:rsidRPr="00331919" w:rsidRDefault="005C59C4" w:rsidP="005C59C4">
      <w:pPr>
        <w:ind w:firstLine="720"/>
        <w:jc w:val="right"/>
        <w:rPr>
          <w:rFonts w:eastAsia="Calibri"/>
          <w:sz w:val="28"/>
          <w:szCs w:val="28"/>
        </w:rPr>
      </w:pPr>
      <w:r w:rsidRPr="00331919">
        <w:rPr>
          <w:rFonts w:eastAsia="Calibri"/>
          <w:sz w:val="28"/>
          <w:szCs w:val="28"/>
        </w:rPr>
        <w:t>noteikumiem Nr.</w:t>
      </w:r>
      <w:r w:rsidR="00CF0CE9" w:rsidRPr="00331919">
        <w:rPr>
          <w:rFonts w:eastAsia="Calibri"/>
          <w:sz w:val="28"/>
          <w:szCs w:val="28"/>
        </w:rPr>
        <w:t> </w:t>
      </w:r>
      <w:r w:rsidRPr="00331919">
        <w:rPr>
          <w:rFonts w:eastAsia="Calibri"/>
          <w:sz w:val="28"/>
          <w:szCs w:val="28"/>
        </w:rPr>
        <w:t>275</w:t>
      </w:r>
    </w:p>
    <w:p w14:paraId="4ECFC631" w14:textId="77777777" w:rsidR="005C59C4" w:rsidRPr="00A1706F" w:rsidRDefault="005C59C4" w:rsidP="005C59C4">
      <w:pPr>
        <w:ind w:firstLine="720"/>
        <w:jc w:val="both"/>
        <w:rPr>
          <w:rFonts w:eastAsia="Calibri"/>
        </w:rPr>
      </w:pPr>
    </w:p>
    <w:p w14:paraId="13F31C46" w14:textId="67485E74" w:rsidR="005C59C4" w:rsidRPr="00331919" w:rsidRDefault="005C59C4" w:rsidP="008A07F9">
      <w:pPr>
        <w:jc w:val="center"/>
        <w:rPr>
          <w:rFonts w:eastAsia="Calibri"/>
          <w:b/>
          <w:sz w:val="28"/>
          <w:szCs w:val="28"/>
        </w:rPr>
      </w:pPr>
      <w:r w:rsidRPr="00331919">
        <w:rPr>
          <w:rFonts w:eastAsia="Calibri"/>
          <w:b/>
          <w:sz w:val="28"/>
          <w:szCs w:val="28"/>
        </w:rPr>
        <w:t xml:space="preserve">Iesniegums apstiprinājuma </w:t>
      </w:r>
      <w:r w:rsidR="00F446B1" w:rsidRPr="00331919">
        <w:rPr>
          <w:rFonts w:eastAsia="Calibri"/>
          <w:b/>
          <w:sz w:val="28"/>
          <w:szCs w:val="28"/>
        </w:rPr>
        <w:t>saņemšanai</w:t>
      </w:r>
    </w:p>
    <w:p w14:paraId="70906512" w14:textId="77777777" w:rsidR="005C59C4" w:rsidRPr="00A1706F" w:rsidRDefault="005C59C4" w:rsidP="005C59C4">
      <w:pPr>
        <w:ind w:firstLine="720"/>
        <w:jc w:val="both"/>
        <w:rPr>
          <w:rFonts w:eastAsia="Calibri"/>
        </w:rPr>
      </w:pPr>
    </w:p>
    <w:p w14:paraId="6E8253DB" w14:textId="0D42D6A2" w:rsidR="00E02839" w:rsidRPr="00331919" w:rsidRDefault="008B6123" w:rsidP="008B6123">
      <w:pPr>
        <w:pBdr>
          <w:bottom w:val="single" w:sz="12" w:space="1" w:color="auto"/>
        </w:pBdr>
        <w:jc w:val="both"/>
        <w:rPr>
          <w:rFonts w:eastAsia="Calibri"/>
        </w:rPr>
      </w:pPr>
      <w:r w:rsidRPr="00331919">
        <w:rPr>
          <w:rFonts w:eastAsia="Calibri"/>
        </w:rPr>
        <w:t>1. </w:t>
      </w:r>
      <w:r w:rsidR="00E02839" w:rsidRPr="00331919">
        <w:rPr>
          <w:rFonts w:eastAsia="Calibri"/>
        </w:rPr>
        <w:t>Blakusproduktu apritē iesaistītā persona</w:t>
      </w:r>
      <w:r w:rsidR="00CF0CE9" w:rsidRPr="00331919">
        <w:rPr>
          <w:rFonts w:eastAsia="Calibri"/>
        </w:rPr>
        <w:t xml:space="preserve"> </w:t>
      </w:r>
    </w:p>
    <w:p w14:paraId="00226AE0" w14:textId="77777777" w:rsidR="008B6123" w:rsidRPr="00331919" w:rsidRDefault="008B6123" w:rsidP="008B6123">
      <w:pPr>
        <w:pBdr>
          <w:bottom w:val="single" w:sz="12" w:space="1" w:color="auto"/>
        </w:pBdr>
        <w:jc w:val="both"/>
        <w:rPr>
          <w:rFonts w:eastAsia="Calibri"/>
        </w:rPr>
      </w:pPr>
    </w:p>
    <w:p w14:paraId="2C4D522E" w14:textId="5D4D4158" w:rsidR="00E02839" w:rsidRPr="00331919" w:rsidRDefault="00E02839" w:rsidP="008B6123">
      <w:pPr>
        <w:jc w:val="center"/>
        <w:rPr>
          <w:rFonts w:eastAsia="Calibri"/>
          <w:sz w:val="20"/>
          <w:szCs w:val="20"/>
        </w:rPr>
      </w:pPr>
      <w:r w:rsidRPr="00331919">
        <w:rPr>
          <w:rFonts w:eastAsia="Calibri"/>
          <w:sz w:val="20"/>
          <w:szCs w:val="20"/>
        </w:rPr>
        <w:t>(</w:t>
      </w:r>
      <w:r w:rsidR="00D65D28" w:rsidRPr="00331919">
        <w:rPr>
          <w:rFonts w:eastAsia="Calibri"/>
          <w:iCs/>
          <w:sz w:val="20"/>
          <w:szCs w:val="20"/>
        </w:rPr>
        <w:t>drukātiem burtiem</w:t>
      </w:r>
      <w:r w:rsidR="00D65D28" w:rsidRPr="00331919">
        <w:rPr>
          <w:rFonts w:eastAsia="Calibri"/>
          <w:sz w:val="20"/>
          <w:szCs w:val="20"/>
        </w:rPr>
        <w:t xml:space="preserve"> – </w:t>
      </w:r>
      <w:r w:rsidRPr="00331919">
        <w:rPr>
          <w:rFonts w:eastAsia="Calibri"/>
          <w:sz w:val="20"/>
          <w:szCs w:val="20"/>
        </w:rPr>
        <w:t>juridiskās personas nosaukums vai fiziskās personas vārds, uzvārds)</w:t>
      </w:r>
    </w:p>
    <w:p w14:paraId="5038D6D0" w14:textId="6BC46C65" w:rsidR="008B6123" w:rsidRPr="00331919" w:rsidRDefault="008B6123" w:rsidP="008B6123">
      <w:pPr>
        <w:jc w:val="center"/>
        <w:rPr>
          <w:rFonts w:eastAsia="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42"/>
        <w:gridCol w:w="341"/>
        <w:gridCol w:w="341"/>
        <w:gridCol w:w="341"/>
        <w:gridCol w:w="340"/>
        <w:gridCol w:w="340"/>
        <w:gridCol w:w="340"/>
        <w:gridCol w:w="340"/>
        <w:gridCol w:w="340"/>
        <w:gridCol w:w="340"/>
      </w:tblGrid>
      <w:tr w:rsidR="00331919" w:rsidRPr="00331919" w14:paraId="05945A8E" w14:textId="77777777" w:rsidTr="00D65D28">
        <w:trPr>
          <w:trHeight w:val="343"/>
          <w:jc w:val="center"/>
        </w:trPr>
        <w:tc>
          <w:tcPr>
            <w:tcW w:w="342" w:type="dxa"/>
          </w:tcPr>
          <w:p w14:paraId="2D567D16" w14:textId="77777777" w:rsidR="00D65D28" w:rsidRPr="00331919" w:rsidRDefault="00D65D28" w:rsidP="00D65D28">
            <w:pPr>
              <w:jc w:val="center"/>
              <w:rPr>
                <w:lang w:eastAsia="lv-LV"/>
              </w:rPr>
            </w:pPr>
          </w:p>
        </w:tc>
        <w:tc>
          <w:tcPr>
            <w:tcW w:w="342" w:type="dxa"/>
          </w:tcPr>
          <w:p w14:paraId="6A098EAE" w14:textId="77777777" w:rsidR="00D65D28" w:rsidRPr="00331919" w:rsidRDefault="00D65D28" w:rsidP="00D65D28">
            <w:pPr>
              <w:jc w:val="center"/>
              <w:rPr>
                <w:lang w:eastAsia="lv-LV"/>
              </w:rPr>
            </w:pPr>
          </w:p>
        </w:tc>
        <w:tc>
          <w:tcPr>
            <w:tcW w:w="341" w:type="dxa"/>
          </w:tcPr>
          <w:p w14:paraId="0BB39350" w14:textId="77777777" w:rsidR="00D65D28" w:rsidRPr="00331919" w:rsidRDefault="00D65D28" w:rsidP="00D65D28">
            <w:pPr>
              <w:jc w:val="center"/>
              <w:rPr>
                <w:lang w:eastAsia="lv-LV"/>
              </w:rPr>
            </w:pPr>
          </w:p>
        </w:tc>
        <w:tc>
          <w:tcPr>
            <w:tcW w:w="341" w:type="dxa"/>
          </w:tcPr>
          <w:p w14:paraId="03271F56" w14:textId="77777777" w:rsidR="00D65D28" w:rsidRPr="00331919" w:rsidRDefault="00D65D28" w:rsidP="00D65D28">
            <w:pPr>
              <w:jc w:val="center"/>
              <w:rPr>
                <w:lang w:eastAsia="lv-LV"/>
              </w:rPr>
            </w:pPr>
          </w:p>
        </w:tc>
        <w:tc>
          <w:tcPr>
            <w:tcW w:w="341" w:type="dxa"/>
          </w:tcPr>
          <w:p w14:paraId="0EE9CD5C" w14:textId="77777777" w:rsidR="00D65D28" w:rsidRPr="00331919" w:rsidRDefault="00D65D28" w:rsidP="00D65D28">
            <w:pPr>
              <w:jc w:val="center"/>
              <w:rPr>
                <w:lang w:eastAsia="lv-LV"/>
              </w:rPr>
            </w:pPr>
          </w:p>
        </w:tc>
        <w:tc>
          <w:tcPr>
            <w:tcW w:w="340" w:type="dxa"/>
          </w:tcPr>
          <w:p w14:paraId="3A77EEDB" w14:textId="77777777" w:rsidR="00D65D28" w:rsidRPr="00331919" w:rsidRDefault="00D65D28" w:rsidP="00D65D28">
            <w:pPr>
              <w:jc w:val="center"/>
              <w:rPr>
                <w:lang w:eastAsia="lv-LV"/>
              </w:rPr>
            </w:pPr>
          </w:p>
        </w:tc>
        <w:tc>
          <w:tcPr>
            <w:tcW w:w="340" w:type="dxa"/>
          </w:tcPr>
          <w:p w14:paraId="26132D63" w14:textId="77777777" w:rsidR="00D65D28" w:rsidRPr="00331919" w:rsidRDefault="00D65D28" w:rsidP="00D65D28">
            <w:pPr>
              <w:jc w:val="center"/>
              <w:rPr>
                <w:lang w:eastAsia="lv-LV"/>
              </w:rPr>
            </w:pPr>
          </w:p>
        </w:tc>
        <w:tc>
          <w:tcPr>
            <w:tcW w:w="340" w:type="dxa"/>
          </w:tcPr>
          <w:p w14:paraId="48C10309" w14:textId="77777777" w:rsidR="00D65D28" w:rsidRPr="00331919" w:rsidRDefault="00D65D28" w:rsidP="00D65D28">
            <w:pPr>
              <w:jc w:val="center"/>
              <w:rPr>
                <w:lang w:eastAsia="lv-LV"/>
              </w:rPr>
            </w:pPr>
          </w:p>
        </w:tc>
        <w:tc>
          <w:tcPr>
            <w:tcW w:w="340" w:type="dxa"/>
          </w:tcPr>
          <w:p w14:paraId="2F9E4278" w14:textId="77777777" w:rsidR="00D65D28" w:rsidRPr="00331919" w:rsidRDefault="00D65D28" w:rsidP="00D65D28">
            <w:pPr>
              <w:jc w:val="center"/>
              <w:rPr>
                <w:lang w:eastAsia="lv-LV"/>
              </w:rPr>
            </w:pPr>
          </w:p>
        </w:tc>
        <w:tc>
          <w:tcPr>
            <w:tcW w:w="340" w:type="dxa"/>
          </w:tcPr>
          <w:p w14:paraId="6568B308" w14:textId="77777777" w:rsidR="00D65D28" w:rsidRPr="00331919" w:rsidRDefault="00D65D28" w:rsidP="00D65D28">
            <w:pPr>
              <w:jc w:val="center"/>
              <w:rPr>
                <w:lang w:eastAsia="lv-LV"/>
              </w:rPr>
            </w:pPr>
          </w:p>
        </w:tc>
        <w:tc>
          <w:tcPr>
            <w:tcW w:w="340" w:type="dxa"/>
          </w:tcPr>
          <w:p w14:paraId="7CA93802" w14:textId="77777777" w:rsidR="00D65D28" w:rsidRPr="00331919" w:rsidRDefault="00D65D28" w:rsidP="00D65D28">
            <w:pPr>
              <w:jc w:val="center"/>
              <w:rPr>
                <w:lang w:eastAsia="lv-LV"/>
              </w:rPr>
            </w:pPr>
          </w:p>
        </w:tc>
      </w:tr>
    </w:tbl>
    <w:p w14:paraId="2762A7F8" w14:textId="0752CAA3" w:rsidR="00E02839" w:rsidRPr="00331919" w:rsidRDefault="00E02839" w:rsidP="00D65D28">
      <w:pPr>
        <w:jc w:val="center"/>
        <w:rPr>
          <w:sz w:val="20"/>
          <w:szCs w:val="20"/>
          <w:lang w:eastAsia="lv-LV"/>
        </w:rPr>
      </w:pPr>
      <w:r w:rsidRPr="00331919">
        <w:rPr>
          <w:sz w:val="20"/>
          <w:szCs w:val="20"/>
          <w:lang w:eastAsia="lv-LV"/>
        </w:rPr>
        <w:t>(reģistrācijas numurs komercreģistrā</w:t>
      </w:r>
      <w:r w:rsidR="00D65D28" w:rsidRPr="00331919">
        <w:rPr>
          <w:sz w:val="20"/>
          <w:szCs w:val="20"/>
          <w:lang w:eastAsia="lv-LV"/>
        </w:rPr>
        <w:t xml:space="preserve"> vai uzņēmumu reģistrā)</w:t>
      </w:r>
    </w:p>
    <w:p w14:paraId="0ED29948" w14:textId="53E2C711" w:rsidR="00E02839" w:rsidRPr="00331919" w:rsidRDefault="00D65D28" w:rsidP="00E02839">
      <w:pPr>
        <w:rPr>
          <w:lang w:eastAsia="lv-LV"/>
        </w:rPr>
      </w:pPr>
      <w:r w:rsidRPr="00331919">
        <w:rPr>
          <w:lang w:eastAsia="lv-LV"/>
        </w:rPr>
        <w:t>vai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9"/>
        <w:gridCol w:w="340"/>
        <w:gridCol w:w="340"/>
        <w:gridCol w:w="340"/>
        <w:gridCol w:w="340"/>
        <w:gridCol w:w="340"/>
        <w:gridCol w:w="340"/>
      </w:tblGrid>
      <w:tr w:rsidR="00331919" w:rsidRPr="00331919" w14:paraId="2AD6210C" w14:textId="77777777" w:rsidTr="00D65D28">
        <w:trPr>
          <w:trHeight w:val="343"/>
          <w:jc w:val="center"/>
        </w:trPr>
        <w:tc>
          <w:tcPr>
            <w:tcW w:w="340" w:type="dxa"/>
          </w:tcPr>
          <w:p w14:paraId="248F0966" w14:textId="77777777" w:rsidR="00D65D28" w:rsidRPr="00331919" w:rsidRDefault="00D65D28" w:rsidP="00945CC1">
            <w:pPr>
              <w:rPr>
                <w:lang w:eastAsia="lv-LV"/>
              </w:rPr>
            </w:pPr>
          </w:p>
        </w:tc>
        <w:tc>
          <w:tcPr>
            <w:tcW w:w="340" w:type="dxa"/>
          </w:tcPr>
          <w:p w14:paraId="1E685DEE" w14:textId="77777777" w:rsidR="00D65D28" w:rsidRPr="00331919" w:rsidRDefault="00D65D28" w:rsidP="00945CC1">
            <w:pPr>
              <w:rPr>
                <w:lang w:eastAsia="lv-LV"/>
              </w:rPr>
            </w:pPr>
          </w:p>
        </w:tc>
        <w:tc>
          <w:tcPr>
            <w:tcW w:w="340" w:type="dxa"/>
          </w:tcPr>
          <w:p w14:paraId="24E83F11" w14:textId="77777777" w:rsidR="00D65D28" w:rsidRPr="00331919" w:rsidRDefault="00D65D28" w:rsidP="00945CC1">
            <w:pPr>
              <w:rPr>
                <w:lang w:eastAsia="lv-LV"/>
              </w:rPr>
            </w:pPr>
          </w:p>
        </w:tc>
        <w:tc>
          <w:tcPr>
            <w:tcW w:w="340" w:type="dxa"/>
          </w:tcPr>
          <w:p w14:paraId="7CC82D37" w14:textId="77777777" w:rsidR="00D65D28" w:rsidRPr="00331919" w:rsidRDefault="00D65D28" w:rsidP="00945CC1">
            <w:pPr>
              <w:rPr>
                <w:lang w:eastAsia="lv-LV"/>
              </w:rPr>
            </w:pPr>
          </w:p>
        </w:tc>
        <w:tc>
          <w:tcPr>
            <w:tcW w:w="340" w:type="dxa"/>
          </w:tcPr>
          <w:p w14:paraId="267B801B" w14:textId="77777777" w:rsidR="00D65D28" w:rsidRPr="00331919" w:rsidRDefault="00D65D28" w:rsidP="00945CC1">
            <w:pPr>
              <w:rPr>
                <w:lang w:eastAsia="lv-LV"/>
              </w:rPr>
            </w:pPr>
          </w:p>
        </w:tc>
        <w:tc>
          <w:tcPr>
            <w:tcW w:w="340" w:type="dxa"/>
          </w:tcPr>
          <w:p w14:paraId="6AEE5FA7" w14:textId="77777777" w:rsidR="00D65D28" w:rsidRPr="00331919" w:rsidRDefault="00D65D28" w:rsidP="00945CC1">
            <w:pPr>
              <w:rPr>
                <w:lang w:eastAsia="lv-LV"/>
              </w:rPr>
            </w:pPr>
          </w:p>
        </w:tc>
        <w:tc>
          <w:tcPr>
            <w:tcW w:w="349" w:type="dxa"/>
            <w:tcBorders>
              <w:top w:val="nil"/>
              <w:bottom w:val="nil"/>
            </w:tcBorders>
          </w:tcPr>
          <w:p w14:paraId="55D86D52" w14:textId="77777777" w:rsidR="00D65D28" w:rsidRPr="00331919" w:rsidRDefault="00D65D28" w:rsidP="00945CC1">
            <w:pPr>
              <w:rPr>
                <w:lang w:eastAsia="lv-LV"/>
              </w:rPr>
            </w:pPr>
            <w:r w:rsidRPr="00331919">
              <w:rPr>
                <w:lang w:eastAsia="lv-LV"/>
              </w:rPr>
              <w:t>-</w:t>
            </w:r>
          </w:p>
        </w:tc>
        <w:tc>
          <w:tcPr>
            <w:tcW w:w="340" w:type="dxa"/>
          </w:tcPr>
          <w:p w14:paraId="6AE6D31B" w14:textId="77777777" w:rsidR="00D65D28" w:rsidRPr="00331919" w:rsidRDefault="00D65D28" w:rsidP="00945CC1">
            <w:pPr>
              <w:rPr>
                <w:lang w:eastAsia="lv-LV"/>
              </w:rPr>
            </w:pPr>
          </w:p>
        </w:tc>
        <w:tc>
          <w:tcPr>
            <w:tcW w:w="340" w:type="dxa"/>
          </w:tcPr>
          <w:p w14:paraId="343D975D" w14:textId="77777777" w:rsidR="00D65D28" w:rsidRPr="00331919" w:rsidRDefault="00D65D28" w:rsidP="00945CC1">
            <w:pPr>
              <w:rPr>
                <w:lang w:eastAsia="lv-LV"/>
              </w:rPr>
            </w:pPr>
          </w:p>
        </w:tc>
        <w:tc>
          <w:tcPr>
            <w:tcW w:w="340" w:type="dxa"/>
          </w:tcPr>
          <w:p w14:paraId="39E49BA2" w14:textId="77777777" w:rsidR="00D65D28" w:rsidRPr="00331919" w:rsidRDefault="00D65D28" w:rsidP="00945CC1">
            <w:pPr>
              <w:rPr>
                <w:lang w:eastAsia="lv-LV"/>
              </w:rPr>
            </w:pPr>
          </w:p>
        </w:tc>
        <w:tc>
          <w:tcPr>
            <w:tcW w:w="340" w:type="dxa"/>
          </w:tcPr>
          <w:p w14:paraId="12336F52" w14:textId="77777777" w:rsidR="00D65D28" w:rsidRPr="00331919" w:rsidRDefault="00D65D28" w:rsidP="00945CC1">
            <w:pPr>
              <w:rPr>
                <w:lang w:eastAsia="lv-LV"/>
              </w:rPr>
            </w:pPr>
          </w:p>
        </w:tc>
        <w:tc>
          <w:tcPr>
            <w:tcW w:w="340" w:type="dxa"/>
          </w:tcPr>
          <w:p w14:paraId="5A424B9E" w14:textId="77777777" w:rsidR="00D65D28" w:rsidRPr="00331919" w:rsidRDefault="00D65D28" w:rsidP="00945CC1">
            <w:pPr>
              <w:rPr>
                <w:lang w:eastAsia="lv-LV"/>
              </w:rPr>
            </w:pPr>
          </w:p>
        </w:tc>
        <w:tc>
          <w:tcPr>
            <w:tcW w:w="340" w:type="dxa"/>
          </w:tcPr>
          <w:p w14:paraId="3C5BDA65" w14:textId="77777777" w:rsidR="00D65D28" w:rsidRPr="00331919" w:rsidRDefault="00D65D28" w:rsidP="00945CC1">
            <w:pPr>
              <w:rPr>
                <w:lang w:eastAsia="lv-LV"/>
              </w:rPr>
            </w:pPr>
          </w:p>
        </w:tc>
      </w:tr>
    </w:tbl>
    <w:p w14:paraId="2BB84889" w14:textId="71421193" w:rsidR="00D65D28" w:rsidRPr="00331919" w:rsidRDefault="00D65D28" w:rsidP="00D65D28">
      <w:pPr>
        <w:jc w:val="center"/>
        <w:rPr>
          <w:sz w:val="20"/>
          <w:szCs w:val="20"/>
          <w:lang w:eastAsia="lv-LV"/>
        </w:rPr>
      </w:pPr>
      <w:r w:rsidRPr="00331919">
        <w:rPr>
          <w:sz w:val="20"/>
          <w:szCs w:val="20"/>
          <w:lang w:eastAsia="lv-LV"/>
        </w:rPr>
        <w:t>(personas kods)</w:t>
      </w:r>
    </w:p>
    <w:p w14:paraId="0EA92CD1" w14:textId="77777777" w:rsidR="00331919" w:rsidRPr="00331919" w:rsidRDefault="00331919" w:rsidP="00D65D28">
      <w:pPr>
        <w:jc w:val="center"/>
        <w:rPr>
          <w:sz w:val="20"/>
          <w:szCs w:val="20"/>
          <w:lang w:eastAsia="lv-LV"/>
        </w:rPr>
      </w:pPr>
    </w:p>
    <w:tbl>
      <w:tblPr>
        <w:tblW w:w="5119" w:type="pct"/>
        <w:tblCellSpacing w:w="15" w:type="dxa"/>
        <w:tblCellMar>
          <w:top w:w="30" w:type="dxa"/>
          <w:left w:w="30" w:type="dxa"/>
          <w:bottom w:w="30" w:type="dxa"/>
          <w:right w:w="30" w:type="dxa"/>
        </w:tblCellMar>
        <w:tblLook w:val="04A0" w:firstRow="1" w:lastRow="0" w:firstColumn="1" w:lastColumn="0" w:noHBand="0" w:noVBand="1"/>
      </w:tblPr>
      <w:tblGrid>
        <w:gridCol w:w="5720"/>
        <w:gridCol w:w="1211"/>
        <w:gridCol w:w="1778"/>
        <w:gridCol w:w="487"/>
        <w:gridCol w:w="91"/>
      </w:tblGrid>
      <w:tr w:rsidR="00331919" w:rsidRPr="00331919" w14:paraId="3639CF20" w14:textId="77777777" w:rsidTr="00CF0CE9">
        <w:trPr>
          <w:trHeight w:val="501"/>
          <w:tblCellSpacing w:w="15" w:type="dxa"/>
        </w:trPr>
        <w:tc>
          <w:tcPr>
            <w:tcW w:w="4968" w:type="pct"/>
            <w:gridSpan w:val="5"/>
            <w:hideMark/>
          </w:tcPr>
          <w:p w14:paraId="404F1DDF" w14:textId="5C1B56FE" w:rsidR="0073636D" w:rsidRPr="00331919" w:rsidRDefault="00E02839" w:rsidP="00A1706F">
            <w:pPr>
              <w:jc w:val="both"/>
              <w:rPr>
                <w:rFonts w:eastAsia="Calibri"/>
              </w:rPr>
            </w:pPr>
            <w:r w:rsidRPr="00331919">
              <w:rPr>
                <w:rFonts w:eastAsia="Calibri"/>
              </w:rPr>
              <w:t>2.</w:t>
            </w:r>
            <w:r w:rsidR="00A1706F">
              <w:rPr>
                <w:rFonts w:eastAsia="Calibri"/>
              </w:rPr>
              <w:t> </w:t>
            </w:r>
            <w:r w:rsidR="00D65D28" w:rsidRPr="00331919">
              <w:rPr>
                <w:rFonts w:eastAsia="Calibri"/>
              </w:rPr>
              <w:t>Faktiskā</w:t>
            </w:r>
            <w:r w:rsidR="00331919">
              <w:rPr>
                <w:rFonts w:eastAsia="Calibri"/>
              </w:rPr>
              <w:t>s</w:t>
            </w:r>
            <w:r w:rsidRPr="00331919">
              <w:rPr>
                <w:rFonts w:eastAsia="Calibri"/>
              </w:rPr>
              <w:t xml:space="preserve"> atrašanās vietas adrese, kur</w:t>
            </w:r>
            <w:r w:rsidR="0094451D" w:rsidRPr="00331919">
              <w:rPr>
                <w:rFonts w:eastAsia="Calibri"/>
              </w:rPr>
              <w:t>ā</w:t>
            </w:r>
            <w:r w:rsidRPr="00331919">
              <w:rPr>
                <w:rFonts w:eastAsia="Calibri"/>
              </w:rPr>
              <w:t xml:space="preserve"> tiek </w:t>
            </w:r>
            <w:r w:rsidR="0094451D" w:rsidRPr="00331919">
              <w:rPr>
                <w:rFonts w:eastAsia="Calibri"/>
              </w:rPr>
              <w:t xml:space="preserve">darbināta </w:t>
            </w:r>
            <w:r w:rsidR="00A1706F" w:rsidRPr="00A1706F">
              <w:rPr>
                <w:rFonts w:eastAsia="Calibri"/>
                <w:bCs/>
              </w:rPr>
              <w:t xml:space="preserve">Ministru kabineta </w:t>
            </w:r>
            <w:r w:rsidR="00A1706F" w:rsidRPr="00A1706F">
              <w:rPr>
                <w:rFonts w:eastAsia="Calibri"/>
              </w:rPr>
              <w:t>2012. gada 17. aprīļa noteikum</w:t>
            </w:r>
            <w:r w:rsidR="00A1706F">
              <w:rPr>
                <w:rFonts w:eastAsia="Calibri"/>
              </w:rPr>
              <w:t>u</w:t>
            </w:r>
            <w:r w:rsidR="00A1706F" w:rsidRPr="00A1706F">
              <w:rPr>
                <w:rFonts w:eastAsia="Calibri"/>
              </w:rPr>
              <w:t xml:space="preserve"> Nr. 275 "Prasības tādu dzīvnieku izcelsmes blakusproduktu un atvasinātu produktu apritei, kas nav paredzēti cilvēku patēriņam"</w:t>
            </w:r>
            <w:r w:rsidRPr="00A1706F">
              <w:rPr>
                <w:rFonts w:eastAsia="Calibri"/>
              </w:rPr>
              <w:t>3.</w:t>
            </w:r>
            <w:r w:rsidR="00B5241A" w:rsidRPr="00A1706F">
              <w:rPr>
                <w:rFonts w:eastAsia="Calibri"/>
                <w:vertAlign w:val="superscript"/>
              </w:rPr>
              <w:t>2</w:t>
            </w:r>
            <w:r w:rsidR="00CF0CE9" w:rsidRPr="00A1706F">
              <w:rPr>
                <w:rFonts w:eastAsia="Calibri"/>
                <w:vertAlign w:val="superscript"/>
              </w:rPr>
              <w:t> </w:t>
            </w:r>
            <w:r w:rsidRPr="00A1706F">
              <w:rPr>
                <w:rFonts w:eastAsia="Calibri"/>
              </w:rPr>
              <w:t>punktā minētā iekārta</w:t>
            </w:r>
          </w:p>
        </w:tc>
      </w:tr>
      <w:tr w:rsidR="00331919" w:rsidRPr="00331919" w14:paraId="304660F3" w14:textId="77777777" w:rsidTr="00CF0CE9">
        <w:trPr>
          <w:tblCellSpacing w:w="15" w:type="dxa"/>
        </w:trPr>
        <w:tc>
          <w:tcPr>
            <w:tcW w:w="3098" w:type="pct"/>
            <w:tcBorders>
              <w:bottom w:val="single" w:sz="6" w:space="0" w:color="auto"/>
            </w:tcBorders>
            <w:hideMark/>
          </w:tcPr>
          <w:p w14:paraId="62CBD3AB" w14:textId="77777777" w:rsidR="00E02839" w:rsidRPr="00331919" w:rsidRDefault="00E02839" w:rsidP="00CF0CE9">
            <w:pPr>
              <w:ind w:firstLine="720"/>
              <w:jc w:val="both"/>
              <w:rPr>
                <w:rFonts w:eastAsia="Calibri"/>
              </w:rPr>
            </w:pPr>
            <w:r w:rsidRPr="00331919">
              <w:rPr>
                <w:rFonts w:eastAsia="Calibri"/>
              </w:rPr>
              <w:t> </w:t>
            </w:r>
          </w:p>
        </w:tc>
        <w:tc>
          <w:tcPr>
            <w:tcW w:w="636" w:type="pct"/>
            <w:vAlign w:val="bottom"/>
            <w:hideMark/>
          </w:tcPr>
          <w:p w14:paraId="4084272E" w14:textId="77777777" w:rsidR="00E02839" w:rsidRPr="00331919" w:rsidRDefault="00E02839" w:rsidP="00CF0CE9">
            <w:pPr>
              <w:ind w:firstLine="720"/>
              <w:jc w:val="both"/>
              <w:rPr>
                <w:rFonts w:eastAsia="Calibri"/>
              </w:rPr>
            </w:pPr>
            <w:r w:rsidRPr="00331919">
              <w:rPr>
                <w:rFonts w:eastAsia="Calibri"/>
              </w:rPr>
              <w:t>LV-</w:t>
            </w:r>
          </w:p>
        </w:tc>
        <w:tc>
          <w:tcPr>
            <w:tcW w:w="1201" w:type="pct"/>
            <w:gridSpan w:val="3"/>
            <w:tcBorders>
              <w:bottom w:val="single" w:sz="6" w:space="0" w:color="auto"/>
            </w:tcBorders>
            <w:hideMark/>
          </w:tcPr>
          <w:p w14:paraId="28DFE44F" w14:textId="77777777" w:rsidR="00E02839" w:rsidRPr="00331919" w:rsidRDefault="00E02839" w:rsidP="00CF0CE9">
            <w:pPr>
              <w:ind w:firstLine="720"/>
              <w:jc w:val="both"/>
              <w:rPr>
                <w:rFonts w:eastAsia="Calibri"/>
              </w:rPr>
            </w:pPr>
            <w:r w:rsidRPr="00331919">
              <w:rPr>
                <w:rFonts w:eastAsia="Calibri"/>
              </w:rPr>
              <w:t> </w:t>
            </w:r>
          </w:p>
        </w:tc>
      </w:tr>
      <w:tr w:rsidR="00331919" w:rsidRPr="00331919" w14:paraId="455C0529" w14:textId="77777777" w:rsidTr="00CF0CE9">
        <w:trPr>
          <w:gridAfter w:val="2"/>
          <w:wAfter w:w="261" w:type="pct"/>
          <w:trHeight w:val="225"/>
          <w:tblCellSpacing w:w="15" w:type="dxa"/>
        </w:trPr>
        <w:tc>
          <w:tcPr>
            <w:tcW w:w="4690" w:type="pct"/>
            <w:gridSpan w:val="3"/>
            <w:hideMark/>
          </w:tcPr>
          <w:p w14:paraId="1702113D" w14:textId="77777777" w:rsidR="00E02839" w:rsidRPr="00331919" w:rsidRDefault="00E02839" w:rsidP="00937CB8">
            <w:pPr>
              <w:jc w:val="both"/>
              <w:rPr>
                <w:rFonts w:eastAsia="Calibri"/>
                <w:sz w:val="28"/>
                <w:szCs w:val="28"/>
              </w:rPr>
            </w:pPr>
            <w:r w:rsidRPr="00331919">
              <w:rPr>
                <w:rFonts w:eastAsia="Calibri"/>
                <w:sz w:val="28"/>
                <w:szCs w:val="28"/>
              </w:rPr>
              <w:t> </w:t>
            </w:r>
          </w:p>
        </w:tc>
      </w:tr>
      <w:tr w:rsidR="00331919" w:rsidRPr="00331919" w14:paraId="35087F86" w14:textId="77777777" w:rsidTr="00CF0CE9">
        <w:trPr>
          <w:gridAfter w:val="1"/>
          <w:wAfter w:w="10" w:type="pct"/>
          <w:tblCellSpacing w:w="15" w:type="dxa"/>
        </w:trPr>
        <w:tc>
          <w:tcPr>
            <w:tcW w:w="4941" w:type="pct"/>
            <w:gridSpan w:val="4"/>
            <w:vAlign w:val="bottom"/>
            <w:hideMark/>
          </w:tcPr>
          <w:p w14:paraId="763ED1FA" w14:textId="77777777" w:rsidR="0073636D" w:rsidRPr="00331919" w:rsidRDefault="0073636D" w:rsidP="0073636D">
            <w:pPr>
              <w:ind w:firstLine="720"/>
              <w:jc w:val="both"/>
              <w:rPr>
                <w:rFonts w:eastAsia="Calibri"/>
              </w:rPr>
            </w:pPr>
            <w:r w:rsidRPr="00331919">
              <w:rPr>
                <w:rFonts w:eastAsia="Calibri"/>
              </w:rPr>
              <w:t xml:space="preserve">3. Kontaktinformācija: </w:t>
            </w:r>
          </w:p>
          <w:p w14:paraId="630A6D16" w14:textId="5D3B9629" w:rsidR="0073636D" w:rsidRPr="00331919" w:rsidRDefault="0073636D" w:rsidP="0073636D">
            <w:pPr>
              <w:ind w:firstLine="720"/>
              <w:jc w:val="both"/>
              <w:rPr>
                <w:rFonts w:eastAsia="Calibri"/>
              </w:rPr>
            </w:pPr>
            <w:r w:rsidRPr="00331919">
              <w:rPr>
                <w:rFonts w:eastAsia="Calibri"/>
              </w:rPr>
              <w:t>3.1. tālruņa numurs</w:t>
            </w:r>
            <w:r w:rsidR="0086389A" w:rsidRPr="00331919">
              <w:rPr>
                <w:rFonts w:eastAsia="Calibri"/>
              </w:rPr>
              <w:t xml:space="preserve"> </w:t>
            </w:r>
            <w:r w:rsidRPr="00331919">
              <w:rPr>
                <w:rFonts w:eastAsia="Calibri"/>
              </w:rPr>
              <w:t>__________</w:t>
            </w:r>
          </w:p>
          <w:p w14:paraId="2297905B" w14:textId="2EAC3D3F" w:rsidR="0073636D" w:rsidRPr="00331919" w:rsidRDefault="0073636D" w:rsidP="0086389A">
            <w:pPr>
              <w:ind w:firstLine="720"/>
              <w:jc w:val="both"/>
              <w:rPr>
                <w:rFonts w:eastAsia="Calibri"/>
              </w:rPr>
            </w:pPr>
            <w:r w:rsidRPr="00331919">
              <w:rPr>
                <w:rFonts w:eastAsia="Calibri"/>
              </w:rPr>
              <w:t xml:space="preserve">3.2. </w:t>
            </w:r>
            <w:r w:rsidR="001C0CDF" w:rsidRPr="00331919">
              <w:rPr>
                <w:rFonts w:eastAsia="Calibri"/>
              </w:rPr>
              <w:t xml:space="preserve">elektroniskā pasta adrese vai oficiālā elektroniskā adrese, ja personai ir aktivizēts oficiālās elektroniskās adreses konts </w:t>
            </w:r>
            <w:r w:rsidRPr="00331919">
              <w:rPr>
                <w:rFonts w:eastAsia="Calibri"/>
              </w:rPr>
              <w:t>__________________________</w:t>
            </w:r>
            <w:r w:rsidR="0086389A" w:rsidRPr="00331919">
              <w:rPr>
                <w:rFonts w:eastAsia="Calibri"/>
              </w:rPr>
              <w:t>__________________</w:t>
            </w:r>
            <w:r w:rsidRPr="00331919">
              <w:rPr>
                <w:rFonts w:eastAsia="Calibri"/>
              </w:rPr>
              <w:t>_</w:t>
            </w:r>
          </w:p>
          <w:p w14:paraId="3E1ADE2A" w14:textId="77777777" w:rsidR="0086389A" w:rsidRPr="00331919" w:rsidRDefault="0086389A" w:rsidP="0073636D">
            <w:pPr>
              <w:ind w:firstLine="720"/>
              <w:jc w:val="both"/>
              <w:rPr>
                <w:rFonts w:eastAsia="Calibri"/>
                <w:sz w:val="20"/>
                <w:szCs w:val="20"/>
              </w:rPr>
            </w:pPr>
          </w:p>
          <w:p w14:paraId="2B89C841" w14:textId="22D2B0C5" w:rsidR="00CC28A0" w:rsidRPr="00331919" w:rsidRDefault="00E02839" w:rsidP="0073636D">
            <w:pPr>
              <w:ind w:firstLine="720"/>
              <w:jc w:val="both"/>
              <w:rPr>
                <w:rFonts w:eastAsia="Calibri"/>
              </w:rPr>
            </w:pPr>
            <w:r w:rsidRPr="00331919">
              <w:rPr>
                <w:rFonts w:eastAsia="Calibri"/>
              </w:rPr>
              <w:t>4.</w:t>
            </w:r>
            <w:r w:rsidR="0086389A" w:rsidRPr="00331919">
              <w:rPr>
                <w:rFonts w:eastAsia="Calibri"/>
              </w:rPr>
              <w:t> </w:t>
            </w:r>
            <w:r w:rsidR="0073636D" w:rsidRPr="00331919">
              <w:rPr>
                <w:rFonts w:eastAsia="Calibri"/>
              </w:rPr>
              <w:t xml:space="preserve">Apliecinu, ka uzņēmums </w:t>
            </w:r>
            <w:r w:rsidR="00B806B7" w:rsidRPr="00331919">
              <w:rPr>
                <w:rFonts w:eastAsia="Calibri"/>
              </w:rPr>
              <w:t xml:space="preserve">vai iekārta </w:t>
            </w:r>
            <w:r w:rsidR="0073636D" w:rsidRPr="00331919">
              <w:rPr>
                <w:rFonts w:eastAsia="Calibri"/>
              </w:rPr>
              <w:t>ir pieņemt</w:t>
            </w:r>
            <w:r w:rsidR="00B806B7" w:rsidRPr="00331919">
              <w:rPr>
                <w:rFonts w:eastAsia="Calibri"/>
              </w:rPr>
              <w:t>a</w:t>
            </w:r>
            <w:r w:rsidR="0073636D" w:rsidRPr="00331919">
              <w:rPr>
                <w:rFonts w:eastAsia="Calibri"/>
              </w:rPr>
              <w:t xml:space="preserve"> ekspluatācijā saskaņā ar normatīvajiem aktiem būvniecības jomā</w:t>
            </w:r>
            <w:r w:rsidR="00CC28A0" w:rsidRPr="00331919">
              <w:rPr>
                <w:rFonts w:eastAsia="Calibri"/>
              </w:rPr>
              <w:t xml:space="preserve">. </w:t>
            </w:r>
          </w:p>
          <w:p w14:paraId="5FD42D3E" w14:textId="77777777" w:rsidR="0094451D" w:rsidRPr="00331919" w:rsidRDefault="0094451D" w:rsidP="0073636D">
            <w:pPr>
              <w:ind w:firstLine="720"/>
              <w:jc w:val="both"/>
              <w:rPr>
                <w:rFonts w:eastAsia="Calibri"/>
                <w:sz w:val="20"/>
                <w:szCs w:val="20"/>
              </w:rPr>
            </w:pPr>
          </w:p>
          <w:p w14:paraId="69D8963D" w14:textId="33A2B0BF" w:rsidR="00E02839" w:rsidRPr="00331919" w:rsidRDefault="00CC28A0" w:rsidP="0086389A">
            <w:pPr>
              <w:ind w:firstLine="720"/>
              <w:jc w:val="both"/>
              <w:rPr>
                <w:rFonts w:eastAsia="Calibri"/>
              </w:rPr>
            </w:pPr>
            <w:r w:rsidRPr="00331919">
              <w:rPr>
                <w:rFonts w:eastAsia="Calibri"/>
              </w:rPr>
              <w:t>5.</w:t>
            </w:r>
            <w:r w:rsidR="0086389A" w:rsidRPr="00331919">
              <w:rPr>
                <w:rFonts w:eastAsia="Calibri"/>
              </w:rPr>
              <w:t> </w:t>
            </w:r>
            <w:r w:rsidRPr="00331919">
              <w:rPr>
                <w:rFonts w:eastAsia="Calibri"/>
              </w:rPr>
              <w:t>Apliecinu, ka sniegtā informācija ir pilnīga un patiesa.</w:t>
            </w:r>
          </w:p>
        </w:tc>
      </w:tr>
      <w:tr w:rsidR="00331919" w:rsidRPr="00331919" w14:paraId="7FF759BB" w14:textId="77777777" w:rsidTr="00CF0CE9">
        <w:trPr>
          <w:gridAfter w:val="2"/>
          <w:wAfter w:w="261" w:type="pct"/>
          <w:trHeight w:val="450"/>
          <w:tblCellSpacing w:w="15" w:type="dxa"/>
        </w:trPr>
        <w:tc>
          <w:tcPr>
            <w:tcW w:w="4690" w:type="pct"/>
            <w:gridSpan w:val="3"/>
            <w:vAlign w:val="bottom"/>
            <w:hideMark/>
          </w:tcPr>
          <w:p w14:paraId="2210F798" w14:textId="78950539" w:rsidR="00E02839" w:rsidRPr="00331919" w:rsidRDefault="00CC28A0" w:rsidP="0086389A">
            <w:pPr>
              <w:ind w:firstLine="720"/>
              <w:jc w:val="both"/>
              <w:rPr>
                <w:rFonts w:eastAsia="Calibri"/>
              </w:rPr>
            </w:pPr>
            <w:r w:rsidRPr="00331919">
              <w:rPr>
                <w:rFonts w:eastAsia="Calibri"/>
              </w:rPr>
              <w:t>6</w:t>
            </w:r>
            <w:r w:rsidR="00E02839" w:rsidRPr="00331919">
              <w:rPr>
                <w:rFonts w:eastAsia="Calibri"/>
              </w:rPr>
              <w:t>.</w:t>
            </w:r>
            <w:r w:rsidR="0086389A" w:rsidRPr="00331919">
              <w:rPr>
                <w:rFonts w:eastAsia="Calibri"/>
              </w:rPr>
              <w:t> </w:t>
            </w:r>
            <w:r w:rsidR="00E02839" w:rsidRPr="00331919">
              <w:rPr>
                <w:rFonts w:eastAsia="Calibri"/>
              </w:rPr>
              <w:t>Blakusproduktu apritē iesaistītā persona vai tās pārstāvis</w:t>
            </w:r>
          </w:p>
        </w:tc>
      </w:tr>
      <w:tr w:rsidR="00331919" w:rsidRPr="00331919" w14:paraId="317CD566" w14:textId="77777777" w:rsidTr="00CF0CE9">
        <w:trPr>
          <w:gridAfter w:val="1"/>
          <w:wAfter w:w="10" w:type="pct"/>
          <w:trHeight w:val="300"/>
          <w:tblCellSpacing w:w="15" w:type="dxa"/>
        </w:trPr>
        <w:tc>
          <w:tcPr>
            <w:tcW w:w="4941" w:type="pct"/>
            <w:gridSpan w:val="4"/>
            <w:tcBorders>
              <w:bottom w:val="single" w:sz="6" w:space="0" w:color="auto"/>
            </w:tcBorders>
            <w:hideMark/>
          </w:tcPr>
          <w:p w14:paraId="440FE97A" w14:textId="37649667" w:rsidR="001304BD" w:rsidRPr="00331919" w:rsidRDefault="001304BD" w:rsidP="001304BD">
            <w:pPr>
              <w:ind w:right="-561" w:firstLine="720"/>
              <w:jc w:val="both"/>
              <w:rPr>
                <w:rFonts w:eastAsia="Calibri"/>
              </w:rPr>
            </w:pPr>
            <w:r w:rsidRPr="00331919">
              <w:rPr>
                <w:rFonts w:eastAsia="Calibri"/>
              </w:rPr>
              <w:t>  </w:t>
            </w:r>
          </w:p>
        </w:tc>
      </w:tr>
      <w:tr w:rsidR="00331919" w:rsidRPr="00331919" w14:paraId="0CAFC84B" w14:textId="77777777" w:rsidTr="00CF0CE9">
        <w:trPr>
          <w:gridAfter w:val="2"/>
          <w:wAfter w:w="261" w:type="pct"/>
          <w:trHeight w:val="300"/>
          <w:tblCellSpacing w:w="15" w:type="dxa"/>
        </w:trPr>
        <w:tc>
          <w:tcPr>
            <w:tcW w:w="4690" w:type="pct"/>
            <w:gridSpan w:val="3"/>
            <w:hideMark/>
          </w:tcPr>
          <w:p w14:paraId="1D1368FF" w14:textId="77777777" w:rsidR="00E02839" w:rsidRPr="00331919" w:rsidRDefault="00E02839" w:rsidP="0086389A">
            <w:pPr>
              <w:ind w:firstLine="720"/>
              <w:jc w:val="center"/>
              <w:rPr>
                <w:rFonts w:eastAsia="Calibri"/>
                <w:sz w:val="20"/>
                <w:szCs w:val="20"/>
              </w:rPr>
            </w:pPr>
            <w:r w:rsidRPr="00331919">
              <w:rPr>
                <w:rFonts w:eastAsia="Calibri"/>
                <w:sz w:val="20"/>
                <w:szCs w:val="20"/>
              </w:rPr>
              <w:t>(vārds, uzvārds</w:t>
            </w:r>
            <w:r w:rsidR="00CC28A0" w:rsidRPr="00331919">
              <w:rPr>
                <w:rFonts w:eastAsia="Calibri"/>
                <w:sz w:val="20"/>
                <w:szCs w:val="20"/>
              </w:rPr>
              <w:t>, elektroniskā pasta adrese, tālruņa numurs</w:t>
            </w:r>
            <w:r w:rsidRPr="00331919">
              <w:rPr>
                <w:rFonts w:eastAsia="Calibri"/>
                <w:sz w:val="20"/>
                <w:szCs w:val="20"/>
              </w:rPr>
              <w:t>)</w:t>
            </w:r>
          </w:p>
        </w:tc>
      </w:tr>
    </w:tbl>
    <w:p w14:paraId="64F06546" w14:textId="107CAFBC" w:rsidR="00CF0CE9" w:rsidRPr="00331919" w:rsidRDefault="00CF0CE9"/>
    <w:tbl>
      <w:tblPr>
        <w:tblW w:w="4856" w:type="pct"/>
        <w:tblCellSpacing w:w="15" w:type="dxa"/>
        <w:tblInd w:w="527" w:type="dxa"/>
        <w:tblCellMar>
          <w:top w:w="30" w:type="dxa"/>
          <w:left w:w="30" w:type="dxa"/>
          <w:bottom w:w="30" w:type="dxa"/>
          <w:right w:w="30" w:type="dxa"/>
        </w:tblCellMar>
        <w:tblLook w:val="04A0" w:firstRow="1" w:lastRow="0" w:firstColumn="1" w:lastColumn="0" w:noHBand="0" w:noVBand="1"/>
      </w:tblPr>
      <w:tblGrid>
        <w:gridCol w:w="1966"/>
        <w:gridCol w:w="1665"/>
        <w:gridCol w:w="5179"/>
      </w:tblGrid>
      <w:tr w:rsidR="00331919" w:rsidRPr="00331919" w14:paraId="60876898" w14:textId="77777777" w:rsidTr="00CF0CE9">
        <w:trPr>
          <w:tblCellSpacing w:w="15" w:type="dxa"/>
        </w:trPr>
        <w:tc>
          <w:tcPr>
            <w:tcW w:w="1094" w:type="pct"/>
            <w:vAlign w:val="bottom"/>
            <w:hideMark/>
          </w:tcPr>
          <w:p w14:paraId="4EA3ADED" w14:textId="52962403" w:rsidR="001304BD" w:rsidRPr="00331919" w:rsidRDefault="001304BD" w:rsidP="00CF0CE9">
            <w:pPr>
              <w:ind w:firstLine="267"/>
              <w:jc w:val="both"/>
              <w:rPr>
                <w:rFonts w:eastAsia="Calibri"/>
              </w:rPr>
            </w:pPr>
            <w:r w:rsidRPr="00331919">
              <w:rPr>
                <w:rFonts w:eastAsia="Calibri"/>
              </w:rPr>
              <w:t>7. Datums*</w:t>
            </w:r>
          </w:p>
        </w:tc>
        <w:tc>
          <w:tcPr>
            <w:tcW w:w="3855" w:type="pct"/>
            <w:gridSpan w:val="2"/>
            <w:vAlign w:val="bottom"/>
            <w:hideMark/>
          </w:tcPr>
          <w:p w14:paraId="52E61A2F" w14:textId="167181CE" w:rsidR="001304BD" w:rsidRPr="00331919" w:rsidRDefault="001304BD" w:rsidP="001304BD">
            <w:pPr>
              <w:jc w:val="both"/>
              <w:rPr>
                <w:rFonts w:eastAsia="Calibri"/>
              </w:rPr>
            </w:pPr>
            <w:r w:rsidRPr="00331919">
              <w:rPr>
                <w:rFonts w:eastAsia="Calibri"/>
              </w:rPr>
              <w:t>  </w:t>
            </w:r>
          </w:p>
        </w:tc>
      </w:tr>
      <w:tr w:rsidR="00331919" w:rsidRPr="00331919" w14:paraId="4150F4D2" w14:textId="77777777" w:rsidTr="00CF0CE9">
        <w:trPr>
          <w:tblCellSpacing w:w="15" w:type="dxa"/>
        </w:trPr>
        <w:tc>
          <w:tcPr>
            <w:tcW w:w="1094" w:type="pct"/>
            <w:vAlign w:val="bottom"/>
            <w:hideMark/>
          </w:tcPr>
          <w:p w14:paraId="45C48229" w14:textId="11A8ABEC" w:rsidR="00E02839" w:rsidRPr="00331919" w:rsidRDefault="0086389A" w:rsidP="00CF0CE9">
            <w:pPr>
              <w:ind w:firstLine="267"/>
              <w:jc w:val="both"/>
              <w:rPr>
                <w:rFonts w:eastAsia="Calibri"/>
              </w:rPr>
            </w:pPr>
            <w:r w:rsidRPr="00331919">
              <w:rPr>
                <w:rFonts w:eastAsia="Calibri"/>
              </w:rPr>
              <w:t>8. </w:t>
            </w:r>
            <w:r w:rsidR="00E02839" w:rsidRPr="00331919">
              <w:rPr>
                <w:rFonts w:eastAsia="Calibri"/>
              </w:rPr>
              <w:t>Paraksts*</w:t>
            </w:r>
          </w:p>
        </w:tc>
        <w:tc>
          <w:tcPr>
            <w:tcW w:w="931" w:type="pct"/>
            <w:tcBorders>
              <w:top w:val="single" w:sz="6" w:space="0" w:color="auto"/>
              <w:bottom w:val="single" w:sz="6" w:space="0" w:color="auto"/>
            </w:tcBorders>
            <w:vAlign w:val="bottom"/>
            <w:hideMark/>
          </w:tcPr>
          <w:p w14:paraId="1EC22ACD" w14:textId="77777777" w:rsidR="00E02839" w:rsidRPr="00331919" w:rsidRDefault="00E02839" w:rsidP="00E02839">
            <w:pPr>
              <w:ind w:firstLine="720"/>
              <w:jc w:val="both"/>
              <w:rPr>
                <w:rFonts w:eastAsia="Calibri"/>
              </w:rPr>
            </w:pPr>
            <w:r w:rsidRPr="00331919">
              <w:rPr>
                <w:rFonts w:eastAsia="Calibri"/>
              </w:rPr>
              <w:t> </w:t>
            </w:r>
          </w:p>
        </w:tc>
        <w:tc>
          <w:tcPr>
            <w:tcW w:w="2907" w:type="pct"/>
            <w:vAlign w:val="bottom"/>
            <w:hideMark/>
          </w:tcPr>
          <w:p w14:paraId="19F0AE07" w14:textId="77777777" w:rsidR="00E02839" w:rsidRPr="00331919" w:rsidRDefault="00E02839" w:rsidP="00E02839">
            <w:pPr>
              <w:ind w:firstLine="720"/>
              <w:jc w:val="both"/>
              <w:rPr>
                <w:rFonts w:eastAsia="Calibri"/>
              </w:rPr>
            </w:pPr>
            <w:r w:rsidRPr="00331919">
              <w:rPr>
                <w:rFonts w:eastAsia="Calibri"/>
              </w:rPr>
              <w:t> </w:t>
            </w:r>
          </w:p>
        </w:tc>
      </w:tr>
    </w:tbl>
    <w:p w14:paraId="59CCF18E" w14:textId="77777777" w:rsidR="00CC28A0" w:rsidRPr="00331919" w:rsidRDefault="00CC28A0" w:rsidP="00E02839">
      <w:pPr>
        <w:ind w:firstLine="720"/>
        <w:jc w:val="both"/>
        <w:rPr>
          <w:rFonts w:eastAsia="Calibri"/>
          <w:i/>
          <w:iCs/>
        </w:rPr>
      </w:pPr>
    </w:p>
    <w:p w14:paraId="265BC98D" w14:textId="77777777" w:rsidR="00A31417" w:rsidRPr="00331919" w:rsidRDefault="00E02839" w:rsidP="005C59C4">
      <w:pPr>
        <w:ind w:firstLine="720"/>
        <w:jc w:val="both"/>
        <w:rPr>
          <w:rFonts w:eastAsia="Calibri"/>
        </w:rPr>
      </w:pPr>
      <w:r w:rsidRPr="00331919">
        <w:rPr>
          <w:rFonts w:eastAsia="Calibri"/>
        </w:rPr>
        <w:t>Piezīme</w:t>
      </w:r>
      <w:r w:rsidR="002D5A52" w:rsidRPr="00331919">
        <w:rPr>
          <w:rFonts w:eastAsia="Calibri"/>
        </w:rPr>
        <w:t>s</w:t>
      </w:r>
      <w:r w:rsidRPr="00331919">
        <w:rPr>
          <w:rFonts w:eastAsia="Calibri"/>
        </w:rPr>
        <w:t xml:space="preserve">. </w:t>
      </w:r>
    </w:p>
    <w:p w14:paraId="2A4FEE75" w14:textId="6CF7F062" w:rsidR="00A31417" w:rsidRPr="00331919" w:rsidRDefault="00F446B1" w:rsidP="0086389A">
      <w:pPr>
        <w:ind w:firstLine="709"/>
        <w:jc w:val="both"/>
        <w:rPr>
          <w:rFonts w:eastAsia="Calibri"/>
        </w:rPr>
      </w:pPr>
      <w:r w:rsidRPr="00331919">
        <w:rPr>
          <w:rFonts w:eastAsia="Calibri"/>
        </w:rPr>
        <w:t>1. </w:t>
      </w:r>
      <w:r w:rsidR="00E02839" w:rsidRPr="00331919">
        <w:rPr>
          <w:rFonts w:eastAsia="Calibri"/>
        </w:rPr>
        <w:t>*</w:t>
      </w:r>
      <w:r w:rsidR="001304BD" w:rsidRPr="00331919">
        <w:rPr>
          <w:rFonts w:eastAsia="Calibri"/>
        </w:rPr>
        <w:t> </w:t>
      </w:r>
      <w:r w:rsidR="00E02839" w:rsidRPr="00331919">
        <w:rPr>
          <w:rFonts w:eastAsia="Calibri"/>
        </w:rPr>
        <w:t xml:space="preserve">Dokumenta rekvizītus </w:t>
      </w:r>
      <w:r w:rsidR="00901D58" w:rsidRPr="00331919">
        <w:rPr>
          <w:rFonts w:eastAsia="Calibri"/>
        </w:rPr>
        <w:t>"</w:t>
      </w:r>
      <w:r w:rsidR="00E02839" w:rsidRPr="00331919">
        <w:rPr>
          <w:rFonts w:eastAsia="Calibri"/>
        </w:rPr>
        <w:t>datums</w:t>
      </w:r>
      <w:r w:rsidR="00901D58" w:rsidRPr="00331919">
        <w:rPr>
          <w:rFonts w:eastAsia="Calibri"/>
        </w:rPr>
        <w:t>"</w:t>
      </w:r>
      <w:r w:rsidR="00E02839" w:rsidRPr="00331919">
        <w:rPr>
          <w:rFonts w:eastAsia="Calibri"/>
        </w:rPr>
        <w:t xml:space="preserve">, </w:t>
      </w:r>
      <w:r w:rsidR="00901D58" w:rsidRPr="00331919">
        <w:rPr>
          <w:rFonts w:eastAsia="Calibri"/>
        </w:rPr>
        <w:t>"</w:t>
      </w:r>
      <w:r w:rsidR="00E02839" w:rsidRPr="00331919">
        <w:rPr>
          <w:rFonts w:eastAsia="Calibri"/>
        </w:rPr>
        <w:t>paraksts</w:t>
      </w:r>
      <w:r w:rsidR="00901D58" w:rsidRPr="00331919">
        <w:rPr>
          <w:rFonts w:eastAsia="Calibri"/>
        </w:rPr>
        <w:t>"</w:t>
      </w:r>
      <w:r w:rsidR="00E02839" w:rsidRPr="00331919">
        <w:rPr>
          <w:rFonts w:eastAsia="Calibri"/>
        </w:rPr>
        <w:t xml:space="preserve"> un </w:t>
      </w:r>
      <w:r w:rsidR="00901D58" w:rsidRPr="00331919">
        <w:rPr>
          <w:rFonts w:eastAsia="Calibri"/>
        </w:rPr>
        <w:t>"</w:t>
      </w:r>
      <w:r w:rsidR="00E02839" w:rsidRPr="00331919">
        <w:rPr>
          <w:rFonts w:eastAsia="Calibri"/>
        </w:rPr>
        <w:t>zīmogs</w:t>
      </w:r>
      <w:r w:rsidR="00901D58" w:rsidRPr="00331919">
        <w:rPr>
          <w:rFonts w:eastAsia="Calibri"/>
        </w:rPr>
        <w:t>"</w:t>
      </w:r>
      <w:r w:rsidR="00E02839" w:rsidRPr="00331919">
        <w:rPr>
          <w:rFonts w:eastAsia="Calibri"/>
        </w:rPr>
        <w:t xml:space="preserve"> neaizpilda, ja elektroniskais dokuments ir sagatavots atbilstoši normatīvajiem aktiem par elektronisko dokumentu noformēšanu.</w:t>
      </w:r>
    </w:p>
    <w:p w14:paraId="577BB5E0" w14:textId="77777777" w:rsidR="00E02839" w:rsidRPr="00331919" w:rsidRDefault="00F446B1" w:rsidP="0086389A">
      <w:pPr>
        <w:ind w:firstLine="709"/>
        <w:jc w:val="both"/>
        <w:rPr>
          <w:rFonts w:eastAsia="Calibri"/>
        </w:rPr>
      </w:pPr>
      <w:r w:rsidRPr="00331919">
        <w:rPr>
          <w:rFonts w:eastAsia="Calibri"/>
        </w:rPr>
        <w:t>2. </w:t>
      </w:r>
      <w:r w:rsidR="00A31417" w:rsidRPr="00331919">
        <w:rPr>
          <w:rFonts w:eastAsia="Calibri"/>
        </w:rPr>
        <w:t>Blakusproduktu apritē iesaistītās fiziskās personas datu</w:t>
      </w:r>
      <w:r w:rsidR="0094451D" w:rsidRPr="00331919">
        <w:rPr>
          <w:rFonts w:eastAsia="Calibri"/>
        </w:rPr>
        <w:t>s</w:t>
      </w:r>
      <w:r w:rsidR="00A31417" w:rsidRPr="00331919">
        <w:rPr>
          <w:rFonts w:eastAsia="Calibri"/>
        </w:rPr>
        <w:t xml:space="preserve"> (vārdu, uzvārdu, personas kodu, oficiālo elektronisko adresi vai e-pasta adresi) apstrād</w:t>
      </w:r>
      <w:r w:rsidR="0094451D" w:rsidRPr="00331919">
        <w:rPr>
          <w:rFonts w:eastAsia="Calibri"/>
        </w:rPr>
        <w:t>ā</w:t>
      </w:r>
      <w:r w:rsidR="00A31417" w:rsidRPr="00331919">
        <w:rPr>
          <w:rFonts w:eastAsia="Calibri"/>
        </w:rPr>
        <w:t>, lai identificētu blakusproduktu apritē iesaistīto fizisko personu</w:t>
      </w:r>
      <w:r w:rsidR="0094451D" w:rsidRPr="00331919">
        <w:rPr>
          <w:rFonts w:eastAsia="Calibri"/>
        </w:rPr>
        <w:t xml:space="preserve"> un sazinātos ar to</w:t>
      </w:r>
      <w:r w:rsidR="00A31417" w:rsidRPr="00331919">
        <w:rPr>
          <w:rFonts w:eastAsia="Calibri"/>
        </w:rPr>
        <w:t>. Fiziskās personas datus pēc iesnieguma iesniegšanas uzglabā divus gadu</w:t>
      </w:r>
      <w:r w:rsidR="00C21937" w:rsidRPr="00331919">
        <w:rPr>
          <w:rFonts w:eastAsia="Calibri"/>
        </w:rPr>
        <w:t>s.</w:t>
      </w:r>
      <w:r w:rsidR="00901D58" w:rsidRPr="00331919">
        <w:rPr>
          <w:rFonts w:eastAsia="Calibri"/>
        </w:rPr>
        <w:t>"</w:t>
      </w:r>
    </w:p>
    <w:p w14:paraId="3FFD3521" w14:textId="77777777" w:rsidR="00E02839" w:rsidRPr="00331919" w:rsidRDefault="00E02839" w:rsidP="005C59C4">
      <w:pPr>
        <w:ind w:firstLine="720"/>
        <w:jc w:val="both"/>
        <w:rPr>
          <w:rFonts w:eastAsia="Calibri"/>
        </w:rPr>
      </w:pPr>
    </w:p>
    <w:p w14:paraId="732E3893" w14:textId="3CDD40A8" w:rsidR="00CF0CE9" w:rsidRPr="00331919" w:rsidRDefault="00CF0CE9" w:rsidP="00CF0CE9">
      <w:pPr>
        <w:ind w:firstLine="720"/>
        <w:jc w:val="both"/>
        <w:rPr>
          <w:rFonts w:eastAsia="Calibri"/>
          <w:sz w:val="28"/>
          <w:szCs w:val="28"/>
        </w:rPr>
      </w:pPr>
      <w:r w:rsidRPr="00331919">
        <w:rPr>
          <w:rFonts w:eastAsia="Calibri"/>
          <w:sz w:val="28"/>
          <w:szCs w:val="28"/>
        </w:rPr>
        <w:t>2. Šo noteikumu 1.3.</w:t>
      </w:r>
      <w:r w:rsidR="00C02B42">
        <w:rPr>
          <w:rFonts w:eastAsia="Calibri"/>
          <w:sz w:val="28"/>
          <w:szCs w:val="28"/>
        </w:rPr>
        <w:t xml:space="preserve"> un 1.7. </w:t>
      </w:r>
      <w:r w:rsidRPr="00331919">
        <w:rPr>
          <w:rFonts w:eastAsia="Calibri"/>
          <w:sz w:val="28"/>
          <w:szCs w:val="28"/>
        </w:rPr>
        <w:t>apakšpunkts stājas spēkā 2019. gada 31. decembrī."</w:t>
      </w:r>
    </w:p>
    <w:p w14:paraId="6FEC1C43" w14:textId="77777777" w:rsidR="00901D58" w:rsidRPr="00331919" w:rsidRDefault="00901D58" w:rsidP="005C59C4">
      <w:pPr>
        <w:ind w:firstLine="720"/>
        <w:jc w:val="both"/>
        <w:rPr>
          <w:rFonts w:eastAsia="Calibri"/>
          <w:sz w:val="28"/>
          <w:szCs w:val="28"/>
        </w:rPr>
      </w:pPr>
    </w:p>
    <w:p w14:paraId="5005180C" w14:textId="1BBE5E10" w:rsidR="009D4AAB" w:rsidRPr="00331919" w:rsidRDefault="009D4AAB" w:rsidP="00EE2E24">
      <w:pPr>
        <w:ind w:firstLine="720"/>
        <w:jc w:val="both"/>
        <w:rPr>
          <w:rFonts w:eastAsia="Calibri"/>
          <w:sz w:val="28"/>
          <w:szCs w:val="28"/>
        </w:rPr>
      </w:pPr>
    </w:p>
    <w:p w14:paraId="712B59CF" w14:textId="77777777" w:rsidR="00CF0CE9" w:rsidRPr="00331919" w:rsidRDefault="00CF0CE9" w:rsidP="00EE2E24">
      <w:pPr>
        <w:ind w:firstLine="720"/>
        <w:jc w:val="both"/>
        <w:rPr>
          <w:rFonts w:eastAsia="Calibri"/>
          <w:sz w:val="28"/>
          <w:szCs w:val="28"/>
        </w:rPr>
      </w:pPr>
    </w:p>
    <w:p w14:paraId="6E7858CD" w14:textId="77777777" w:rsidR="00901D58" w:rsidRPr="00331919" w:rsidRDefault="00901D58" w:rsidP="005074F2">
      <w:pPr>
        <w:pStyle w:val="Body"/>
        <w:tabs>
          <w:tab w:val="left" w:pos="6804"/>
        </w:tabs>
        <w:spacing w:after="0" w:line="240" w:lineRule="auto"/>
        <w:ind w:firstLine="709"/>
        <w:jc w:val="both"/>
        <w:rPr>
          <w:rFonts w:ascii="Times New Roman" w:hAnsi="Times New Roman"/>
          <w:color w:val="auto"/>
          <w:sz w:val="28"/>
          <w:lang w:val="de-DE"/>
        </w:rPr>
      </w:pPr>
      <w:r w:rsidRPr="00331919">
        <w:rPr>
          <w:rFonts w:ascii="Times New Roman" w:hAnsi="Times New Roman"/>
          <w:color w:val="auto"/>
          <w:sz w:val="28"/>
          <w:lang w:val="de-DE"/>
        </w:rPr>
        <w:t>Ministru prezidents</w:t>
      </w:r>
      <w:r w:rsidRPr="00331919">
        <w:rPr>
          <w:rFonts w:ascii="Times New Roman" w:hAnsi="Times New Roman"/>
          <w:color w:val="auto"/>
          <w:sz w:val="28"/>
          <w:lang w:val="de-DE"/>
        </w:rPr>
        <w:tab/>
      </w:r>
      <w:r w:rsidRPr="00331919">
        <w:rPr>
          <w:rFonts w:ascii="Times New Roman" w:eastAsia="Calibri" w:hAnsi="Times New Roman"/>
          <w:color w:val="auto"/>
          <w:sz w:val="28"/>
          <w:lang w:val="de-DE"/>
        </w:rPr>
        <w:t>A. </w:t>
      </w:r>
      <w:r w:rsidRPr="00331919">
        <w:rPr>
          <w:rFonts w:ascii="Times New Roman" w:hAnsi="Times New Roman"/>
          <w:color w:val="auto"/>
          <w:sz w:val="28"/>
          <w:lang w:val="de-DE"/>
        </w:rPr>
        <w:t>K. Kariņš</w:t>
      </w:r>
    </w:p>
    <w:p w14:paraId="19F3A583" w14:textId="77777777" w:rsidR="00901D58" w:rsidRPr="00331919" w:rsidRDefault="00901D58" w:rsidP="005074F2">
      <w:pPr>
        <w:pStyle w:val="Body"/>
        <w:tabs>
          <w:tab w:val="left" w:pos="6804"/>
        </w:tabs>
        <w:spacing w:after="0" w:line="240" w:lineRule="auto"/>
        <w:ind w:firstLine="709"/>
        <w:jc w:val="both"/>
        <w:rPr>
          <w:rFonts w:ascii="Times New Roman" w:hAnsi="Times New Roman"/>
          <w:color w:val="auto"/>
          <w:sz w:val="28"/>
          <w:lang w:val="de-DE"/>
        </w:rPr>
      </w:pPr>
    </w:p>
    <w:p w14:paraId="332161F1" w14:textId="77777777" w:rsidR="00901D58" w:rsidRPr="00331919" w:rsidRDefault="00901D58" w:rsidP="005074F2">
      <w:pPr>
        <w:pStyle w:val="Body"/>
        <w:tabs>
          <w:tab w:val="left" w:pos="6804"/>
        </w:tabs>
        <w:spacing w:after="0" w:line="240" w:lineRule="auto"/>
        <w:ind w:firstLine="709"/>
        <w:jc w:val="both"/>
        <w:rPr>
          <w:rFonts w:ascii="Times New Roman" w:hAnsi="Times New Roman"/>
          <w:color w:val="auto"/>
          <w:sz w:val="28"/>
          <w:lang w:val="de-DE"/>
        </w:rPr>
      </w:pPr>
    </w:p>
    <w:p w14:paraId="22B71BBE" w14:textId="77777777" w:rsidR="00901D58" w:rsidRPr="00331919" w:rsidRDefault="00901D58" w:rsidP="005074F2">
      <w:pPr>
        <w:pStyle w:val="Body"/>
        <w:tabs>
          <w:tab w:val="left" w:pos="6804"/>
        </w:tabs>
        <w:spacing w:after="0" w:line="240" w:lineRule="auto"/>
        <w:ind w:firstLine="709"/>
        <w:jc w:val="both"/>
        <w:rPr>
          <w:rFonts w:ascii="Times New Roman" w:hAnsi="Times New Roman"/>
          <w:color w:val="auto"/>
          <w:sz w:val="28"/>
          <w:lang w:val="de-DE"/>
        </w:rPr>
      </w:pPr>
    </w:p>
    <w:p w14:paraId="65AFFC8C" w14:textId="77777777" w:rsidR="00901D58" w:rsidRPr="00331919" w:rsidRDefault="00901D58" w:rsidP="005074F2">
      <w:pPr>
        <w:pStyle w:val="Body"/>
        <w:tabs>
          <w:tab w:val="left" w:pos="6804"/>
        </w:tabs>
        <w:spacing w:after="0" w:line="240" w:lineRule="auto"/>
        <w:ind w:firstLine="709"/>
        <w:jc w:val="both"/>
        <w:rPr>
          <w:rFonts w:ascii="Times New Roman" w:hAnsi="Times New Roman"/>
          <w:color w:val="auto"/>
          <w:sz w:val="28"/>
          <w:lang w:val="de-DE"/>
        </w:rPr>
      </w:pPr>
      <w:r w:rsidRPr="00331919">
        <w:rPr>
          <w:rFonts w:ascii="Times New Roman" w:hAnsi="Times New Roman"/>
          <w:color w:val="auto"/>
          <w:sz w:val="28"/>
          <w:lang w:val="de-DE"/>
        </w:rPr>
        <w:t>Zemkopības ministrs</w:t>
      </w:r>
      <w:r w:rsidRPr="00331919">
        <w:rPr>
          <w:rFonts w:ascii="Times New Roman" w:hAnsi="Times New Roman"/>
          <w:color w:val="auto"/>
          <w:sz w:val="28"/>
          <w:lang w:val="de-DE"/>
        </w:rPr>
        <w:tab/>
        <w:t>K. Gerhards</w:t>
      </w:r>
    </w:p>
    <w:sectPr w:rsidR="00901D58" w:rsidRPr="00331919" w:rsidSect="00901D5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5C12" w14:textId="77777777" w:rsidR="008B0DB1" w:rsidRDefault="008B0DB1" w:rsidP="002D3B78">
      <w:r>
        <w:separator/>
      </w:r>
    </w:p>
  </w:endnote>
  <w:endnote w:type="continuationSeparator" w:id="0">
    <w:p w14:paraId="629F6AB0" w14:textId="77777777" w:rsidR="008B0DB1" w:rsidRDefault="008B0DB1" w:rsidP="002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AEA" w14:textId="77777777" w:rsidR="00617FB9" w:rsidRPr="00901D58" w:rsidRDefault="00901D58" w:rsidP="00901D58">
    <w:pPr>
      <w:pStyle w:val="Footer"/>
      <w:rPr>
        <w:sz w:val="16"/>
        <w:szCs w:val="16"/>
      </w:rPr>
    </w:pPr>
    <w:r w:rsidRPr="00901D58">
      <w:rPr>
        <w:sz w:val="16"/>
        <w:szCs w:val="16"/>
        <w:lang w:eastAsia="x-none"/>
      </w:rPr>
      <w:t>N1397_9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4455" w14:textId="77777777" w:rsidR="00617FB9" w:rsidRPr="00901D58" w:rsidRDefault="00901D58" w:rsidP="003264C6">
    <w:pPr>
      <w:pStyle w:val="Footer"/>
      <w:rPr>
        <w:sz w:val="16"/>
        <w:szCs w:val="16"/>
      </w:rPr>
    </w:pPr>
    <w:r w:rsidRPr="00901D58">
      <w:rPr>
        <w:sz w:val="16"/>
        <w:szCs w:val="16"/>
        <w:lang w:eastAsia="x-none"/>
      </w:rPr>
      <w:t>N1397_9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D4D6" w14:textId="77777777" w:rsidR="008B0DB1" w:rsidRDefault="008B0DB1" w:rsidP="002D3B78">
      <w:r>
        <w:separator/>
      </w:r>
    </w:p>
  </w:footnote>
  <w:footnote w:type="continuationSeparator" w:id="0">
    <w:p w14:paraId="0F2687DD" w14:textId="77777777" w:rsidR="008B0DB1" w:rsidRDefault="008B0DB1" w:rsidP="002D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2C6E" w14:textId="3947B3A5" w:rsidR="00617FB9" w:rsidRDefault="00617FB9" w:rsidP="00617FB9">
    <w:pPr>
      <w:pStyle w:val="Header"/>
      <w:jc w:val="center"/>
    </w:pPr>
    <w:r>
      <w:rPr>
        <w:rStyle w:val="PageNumber"/>
      </w:rPr>
      <w:fldChar w:fldCharType="begin"/>
    </w:r>
    <w:r>
      <w:rPr>
        <w:rStyle w:val="PageNumber"/>
      </w:rPr>
      <w:instrText xml:space="preserve"> PAGE </w:instrText>
    </w:r>
    <w:r>
      <w:rPr>
        <w:rStyle w:val="PageNumber"/>
      </w:rPr>
      <w:fldChar w:fldCharType="separate"/>
    </w:r>
    <w:r w:rsidR="00C02B42">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D25B" w14:textId="77777777" w:rsidR="00901D58" w:rsidRPr="003629D6" w:rsidRDefault="00901D58">
    <w:pPr>
      <w:pStyle w:val="Header"/>
    </w:pPr>
  </w:p>
  <w:p w14:paraId="58EDBCB5" w14:textId="77777777" w:rsidR="00901D58" w:rsidRPr="00901D58" w:rsidRDefault="00901D58">
    <w:pPr>
      <w:pStyle w:val="Header"/>
    </w:pPr>
    <w:r>
      <w:rPr>
        <w:noProof/>
        <w:lang w:val="lv-LV" w:eastAsia="lv-LV"/>
      </w:rPr>
      <w:drawing>
        <wp:inline distT="0" distB="0" distL="0" distR="0" wp14:anchorId="6F8E8BA9" wp14:editId="4A90B7F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14E4D"/>
    <w:multiLevelType w:val="hybridMultilevel"/>
    <w:tmpl w:val="287A53E6"/>
    <w:lvl w:ilvl="0" w:tplc="A02AE6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66B57D3"/>
    <w:multiLevelType w:val="hybridMultilevel"/>
    <w:tmpl w:val="D5F49C22"/>
    <w:lvl w:ilvl="0" w:tplc="1BF4E6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78"/>
    <w:rsid w:val="00001B58"/>
    <w:rsid w:val="0000632A"/>
    <w:rsid w:val="00011D5F"/>
    <w:rsid w:val="000133C8"/>
    <w:rsid w:val="00021708"/>
    <w:rsid w:val="00023541"/>
    <w:rsid w:val="00024285"/>
    <w:rsid w:val="000255BC"/>
    <w:rsid w:val="00030D9A"/>
    <w:rsid w:val="00034EEC"/>
    <w:rsid w:val="00036A01"/>
    <w:rsid w:val="00036FD4"/>
    <w:rsid w:val="00044133"/>
    <w:rsid w:val="00044AD6"/>
    <w:rsid w:val="0004563E"/>
    <w:rsid w:val="0005335A"/>
    <w:rsid w:val="000615C1"/>
    <w:rsid w:val="000664B3"/>
    <w:rsid w:val="000802EA"/>
    <w:rsid w:val="000816D5"/>
    <w:rsid w:val="00094F2A"/>
    <w:rsid w:val="000965B5"/>
    <w:rsid w:val="0009789C"/>
    <w:rsid w:val="000A047F"/>
    <w:rsid w:val="000A39C4"/>
    <w:rsid w:val="000A5261"/>
    <w:rsid w:val="000B4638"/>
    <w:rsid w:val="000C535E"/>
    <w:rsid w:val="000C6DCA"/>
    <w:rsid w:val="000D07BE"/>
    <w:rsid w:val="000D6B2D"/>
    <w:rsid w:val="000E101B"/>
    <w:rsid w:val="000E14BF"/>
    <w:rsid w:val="000E20BC"/>
    <w:rsid w:val="000E2EA1"/>
    <w:rsid w:val="000E385E"/>
    <w:rsid w:val="000E7762"/>
    <w:rsid w:val="000F4782"/>
    <w:rsid w:val="000F65FA"/>
    <w:rsid w:val="00106CE7"/>
    <w:rsid w:val="00107D9F"/>
    <w:rsid w:val="00116D18"/>
    <w:rsid w:val="00122BC8"/>
    <w:rsid w:val="00126899"/>
    <w:rsid w:val="001304BD"/>
    <w:rsid w:val="001306D9"/>
    <w:rsid w:val="001330C6"/>
    <w:rsid w:val="00133E0E"/>
    <w:rsid w:val="00134E39"/>
    <w:rsid w:val="00137837"/>
    <w:rsid w:val="0014304A"/>
    <w:rsid w:val="00152C62"/>
    <w:rsid w:val="00160861"/>
    <w:rsid w:val="001619B1"/>
    <w:rsid w:val="001720B8"/>
    <w:rsid w:val="00181CC7"/>
    <w:rsid w:val="00183929"/>
    <w:rsid w:val="001867D7"/>
    <w:rsid w:val="00190571"/>
    <w:rsid w:val="00191E95"/>
    <w:rsid w:val="001B24B9"/>
    <w:rsid w:val="001B5BAB"/>
    <w:rsid w:val="001B5DCD"/>
    <w:rsid w:val="001C0CDF"/>
    <w:rsid w:val="001E25DF"/>
    <w:rsid w:val="001E4BB8"/>
    <w:rsid w:val="001E67F6"/>
    <w:rsid w:val="00204158"/>
    <w:rsid w:val="00211C18"/>
    <w:rsid w:val="00217629"/>
    <w:rsid w:val="00217CB0"/>
    <w:rsid w:val="002223AA"/>
    <w:rsid w:val="00222E04"/>
    <w:rsid w:val="00223772"/>
    <w:rsid w:val="0022474A"/>
    <w:rsid w:val="0022594F"/>
    <w:rsid w:val="00234086"/>
    <w:rsid w:val="002464A6"/>
    <w:rsid w:val="00246612"/>
    <w:rsid w:val="00247710"/>
    <w:rsid w:val="00247AE0"/>
    <w:rsid w:val="002521C5"/>
    <w:rsid w:val="00253307"/>
    <w:rsid w:val="00257C79"/>
    <w:rsid w:val="00266F7A"/>
    <w:rsid w:val="002707B9"/>
    <w:rsid w:val="0027212C"/>
    <w:rsid w:val="0027338E"/>
    <w:rsid w:val="0027716A"/>
    <w:rsid w:val="00285D92"/>
    <w:rsid w:val="00286618"/>
    <w:rsid w:val="00293ED1"/>
    <w:rsid w:val="002A0E73"/>
    <w:rsid w:val="002A266E"/>
    <w:rsid w:val="002A322A"/>
    <w:rsid w:val="002A5BF8"/>
    <w:rsid w:val="002A67D7"/>
    <w:rsid w:val="002C166E"/>
    <w:rsid w:val="002C6CD6"/>
    <w:rsid w:val="002D24EC"/>
    <w:rsid w:val="002D3B78"/>
    <w:rsid w:val="002D5A4D"/>
    <w:rsid w:val="002D5A52"/>
    <w:rsid w:val="002E1258"/>
    <w:rsid w:val="002E4B2D"/>
    <w:rsid w:val="002E7F4E"/>
    <w:rsid w:val="002F0505"/>
    <w:rsid w:val="002F258A"/>
    <w:rsid w:val="002F45F8"/>
    <w:rsid w:val="00302E35"/>
    <w:rsid w:val="00307495"/>
    <w:rsid w:val="003074D6"/>
    <w:rsid w:val="003137A8"/>
    <w:rsid w:val="003264C6"/>
    <w:rsid w:val="0033050F"/>
    <w:rsid w:val="00331919"/>
    <w:rsid w:val="0035406D"/>
    <w:rsid w:val="00367196"/>
    <w:rsid w:val="003823F6"/>
    <w:rsid w:val="00384DD0"/>
    <w:rsid w:val="00385D18"/>
    <w:rsid w:val="003860D5"/>
    <w:rsid w:val="00390478"/>
    <w:rsid w:val="00390BFA"/>
    <w:rsid w:val="00391D7D"/>
    <w:rsid w:val="003A2E28"/>
    <w:rsid w:val="003B30CB"/>
    <w:rsid w:val="003B43D9"/>
    <w:rsid w:val="003C24FF"/>
    <w:rsid w:val="003E1A05"/>
    <w:rsid w:val="003E1F47"/>
    <w:rsid w:val="003E3EFE"/>
    <w:rsid w:val="003F6838"/>
    <w:rsid w:val="00403307"/>
    <w:rsid w:val="00403341"/>
    <w:rsid w:val="00414B20"/>
    <w:rsid w:val="00420306"/>
    <w:rsid w:val="00420C0E"/>
    <w:rsid w:val="004215A9"/>
    <w:rsid w:val="00421C6B"/>
    <w:rsid w:val="0042618E"/>
    <w:rsid w:val="0044147A"/>
    <w:rsid w:val="00450142"/>
    <w:rsid w:val="004559A0"/>
    <w:rsid w:val="00455BBD"/>
    <w:rsid w:val="00460BD4"/>
    <w:rsid w:val="00466E2C"/>
    <w:rsid w:val="004677B8"/>
    <w:rsid w:val="00473D4A"/>
    <w:rsid w:val="0047608C"/>
    <w:rsid w:val="00477029"/>
    <w:rsid w:val="0047779A"/>
    <w:rsid w:val="00484966"/>
    <w:rsid w:val="004955CE"/>
    <w:rsid w:val="00497FB4"/>
    <w:rsid w:val="004A7750"/>
    <w:rsid w:val="004B42CD"/>
    <w:rsid w:val="004B5AF0"/>
    <w:rsid w:val="004B6D8C"/>
    <w:rsid w:val="004C2678"/>
    <w:rsid w:val="004C32B1"/>
    <w:rsid w:val="004C3A9A"/>
    <w:rsid w:val="004D0933"/>
    <w:rsid w:val="004D376C"/>
    <w:rsid w:val="004D604A"/>
    <w:rsid w:val="004D66D5"/>
    <w:rsid w:val="004E1666"/>
    <w:rsid w:val="004E3033"/>
    <w:rsid w:val="004F35AF"/>
    <w:rsid w:val="004F5C6B"/>
    <w:rsid w:val="004F6591"/>
    <w:rsid w:val="004F72EC"/>
    <w:rsid w:val="00503E12"/>
    <w:rsid w:val="005056E5"/>
    <w:rsid w:val="00506B96"/>
    <w:rsid w:val="005074F2"/>
    <w:rsid w:val="00512840"/>
    <w:rsid w:val="0051439F"/>
    <w:rsid w:val="00523297"/>
    <w:rsid w:val="0053155B"/>
    <w:rsid w:val="00533F5F"/>
    <w:rsid w:val="0055561B"/>
    <w:rsid w:val="0055592A"/>
    <w:rsid w:val="00555A4F"/>
    <w:rsid w:val="005651FE"/>
    <w:rsid w:val="00566DA3"/>
    <w:rsid w:val="00587483"/>
    <w:rsid w:val="00587639"/>
    <w:rsid w:val="005920C5"/>
    <w:rsid w:val="00595C90"/>
    <w:rsid w:val="005A34EF"/>
    <w:rsid w:val="005A35A1"/>
    <w:rsid w:val="005A5057"/>
    <w:rsid w:val="005B1944"/>
    <w:rsid w:val="005B29FA"/>
    <w:rsid w:val="005B339A"/>
    <w:rsid w:val="005B35E8"/>
    <w:rsid w:val="005B5CA4"/>
    <w:rsid w:val="005C19E5"/>
    <w:rsid w:val="005C59C4"/>
    <w:rsid w:val="005D2FD2"/>
    <w:rsid w:val="005E5C02"/>
    <w:rsid w:val="00600B3B"/>
    <w:rsid w:val="0060138C"/>
    <w:rsid w:val="006024D0"/>
    <w:rsid w:val="00604F99"/>
    <w:rsid w:val="00613677"/>
    <w:rsid w:val="00617FB9"/>
    <w:rsid w:val="006245EC"/>
    <w:rsid w:val="00624D03"/>
    <w:rsid w:val="00625042"/>
    <w:rsid w:val="00626595"/>
    <w:rsid w:val="006270CD"/>
    <w:rsid w:val="00627395"/>
    <w:rsid w:val="006379CF"/>
    <w:rsid w:val="006402B3"/>
    <w:rsid w:val="00640BF1"/>
    <w:rsid w:val="006414C3"/>
    <w:rsid w:val="00643B0E"/>
    <w:rsid w:val="006615F0"/>
    <w:rsid w:val="0066208A"/>
    <w:rsid w:val="006641EA"/>
    <w:rsid w:val="00673F00"/>
    <w:rsid w:val="006763EC"/>
    <w:rsid w:val="00684107"/>
    <w:rsid w:val="00685747"/>
    <w:rsid w:val="006913E4"/>
    <w:rsid w:val="00691CC7"/>
    <w:rsid w:val="00693274"/>
    <w:rsid w:val="006A455E"/>
    <w:rsid w:val="006A55B5"/>
    <w:rsid w:val="006A7B77"/>
    <w:rsid w:val="006A7D4C"/>
    <w:rsid w:val="006C0A3A"/>
    <w:rsid w:val="006C7DD0"/>
    <w:rsid w:val="006D1C8F"/>
    <w:rsid w:val="006D4971"/>
    <w:rsid w:val="006E1F16"/>
    <w:rsid w:val="006E6A63"/>
    <w:rsid w:val="006F4846"/>
    <w:rsid w:val="006F679D"/>
    <w:rsid w:val="007072CE"/>
    <w:rsid w:val="00721492"/>
    <w:rsid w:val="00725420"/>
    <w:rsid w:val="007276E0"/>
    <w:rsid w:val="00727E7B"/>
    <w:rsid w:val="0073636D"/>
    <w:rsid w:val="0074099C"/>
    <w:rsid w:val="00744F03"/>
    <w:rsid w:val="00750CFF"/>
    <w:rsid w:val="00756519"/>
    <w:rsid w:val="00764A2B"/>
    <w:rsid w:val="00767628"/>
    <w:rsid w:val="007678AE"/>
    <w:rsid w:val="00770117"/>
    <w:rsid w:val="0077629B"/>
    <w:rsid w:val="00780244"/>
    <w:rsid w:val="007839EE"/>
    <w:rsid w:val="00785E61"/>
    <w:rsid w:val="007A6404"/>
    <w:rsid w:val="007A6D69"/>
    <w:rsid w:val="007B26BE"/>
    <w:rsid w:val="007C7264"/>
    <w:rsid w:val="007D66EF"/>
    <w:rsid w:val="007D76BF"/>
    <w:rsid w:val="007D78E6"/>
    <w:rsid w:val="007F595E"/>
    <w:rsid w:val="007F6167"/>
    <w:rsid w:val="008044B1"/>
    <w:rsid w:val="008049BE"/>
    <w:rsid w:val="00804C6F"/>
    <w:rsid w:val="00811F85"/>
    <w:rsid w:val="00814ECA"/>
    <w:rsid w:val="00834EA6"/>
    <w:rsid w:val="0084074F"/>
    <w:rsid w:val="00841626"/>
    <w:rsid w:val="00844A8A"/>
    <w:rsid w:val="0085367C"/>
    <w:rsid w:val="00863102"/>
    <w:rsid w:val="0086389A"/>
    <w:rsid w:val="00864D1D"/>
    <w:rsid w:val="00864E97"/>
    <w:rsid w:val="008673F9"/>
    <w:rsid w:val="00880BFA"/>
    <w:rsid w:val="00886861"/>
    <w:rsid w:val="00891490"/>
    <w:rsid w:val="0089178E"/>
    <w:rsid w:val="008925CE"/>
    <w:rsid w:val="00895C54"/>
    <w:rsid w:val="008A053B"/>
    <w:rsid w:val="008A07F9"/>
    <w:rsid w:val="008A207E"/>
    <w:rsid w:val="008A2B6C"/>
    <w:rsid w:val="008A3888"/>
    <w:rsid w:val="008A38FE"/>
    <w:rsid w:val="008B0DB1"/>
    <w:rsid w:val="008B5C88"/>
    <w:rsid w:val="008B6123"/>
    <w:rsid w:val="008C25D0"/>
    <w:rsid w:val="008C337C"/>
    <w:rsid w:val="008C47FD"/>
    <w:rsid w:val="008D0D61"/>
    <w:rsid w:val="008D137A"/>
    <w:rsid w:val="008D2CF6"/>
    <w:rsid w:val="008E36BE"/>
    <w:rsid w:val="008F3301"/>
    <w:rsid w:val="008F6A10"/>
    <w:rsid w:val="00901D58"/>
    <w:rsid w:val="0090208F"/>
    <w:rsid w:val="00905608"/>
    <w:rsid w:val="009111EA"/>
    <w:rsid w:val="009114B2"/>
    <w:rsid w:val="00915DF0"/>
    <w:rsid w:val="00917105"/>
    <w:rsid w:val="00937CB8"/>
    <w:rsid w:val="0094451D"/>
    <w:rsid w:val="00955623"/>
    <w:rsid w:val="00985B3F"/>
    <w:rsid w:val="00985F91"/>
    <w:rsid w:val="0099022F"/>
    <w:rsid w:val="009953C5"/>
    <w:rsid w:val="009B4CC1"/>
    <w:rsid w:val="009C55AA"/>
    <w:rsid w:val="009D011E"/>
    <w:rsid w:val="009D06D4"/>
    <w:rsid w:val="009D4AAB"/>
    <w:rsid w:val="009D5CD3"/>
    <w:rsid w:val="009F449E"/>
    <w:rsid w:val="00A07D66"/>
    <w:rsid w:val="00A14EF8"/>
    <w:rsid w:val="00A1706F"/>
    <w:rsid w:val="00A25758"/>
    <w:rsid w:val="00A31417"/>
    <w:rsid w:val="00A373F5"/>
    <w:rsid w:val="00A37ABC"/>
    <w:rsid w:val="00A60A6C"/>
    <w:rsid w:val="00A60AF0"/>
    <w:rsid w:val="00A64D6E"/>
    <w:rsid w:val="00A67ADA"/>
    <w:rsid w:val="00A70AFC"/>
    <w:rsid w:val="00A77F54"/>
    <w:rsid w:val="00A87183"/>
    <w:rsid w:val="00A92A08"/>
    <w:rsid w:val="00AA09F8"/>
    <w:rsid w:val="00AB5E14"/>
    <w:rsid w:val="00AC4DBE"/>
    <w:rsid w:val="00AC7929"/>
    <w:rsid w:val="00AD185E"/>
    <w:rsid w:val="00AE3FB3"/>
    <w:rsid w:val="00AE40F4"/>
    <w:rsid w:val="00AE4195"/>
    <w:rsid w:val="00AF321D"/>
    <w:rsid w:val="00B01D87"/>
    <w:rsid w:val="00B05D35"/>
    <w:rsid w:val="00B0605D"/>
    <w:rsid w:val="00B10F95"/>
    <w:rsid w:val="00B132C1"/>
    <w:rsid w:val="00B1519A"/>
    <w:rsid w:val="00B204EB"/>
    <w:rsid w:val="00B246B5"/>
    <w:rsid w:val="00B25007"/>
    <w:rsid w:val="00B2555B"/>
    <w:rsid w:val="00B27F51"/>
    <w:rsid w:val="00B31E0C"/>
    <w:rsid w:val="00B31FD1"/>
    <w:rsid w:val="00B32894"/>
    <w:rsid w:val="00B3558C"/>
    <w:rsid w:val="00B4447B"/>
    <w:rsid w:val="00B4503D"/>
    <w:rsid w:val="00B45B77"/>
    <w:rsid w:val="00B46842"/>
    <w:rsid w:val="00B47596"/>
    <w:rsid w:val="00B4788C"/>
    <w:rsid w:val="00B503A9"/>
    <w:rsid w:val="00B5241A"/>
    <w:rsid w:val="00B6025C"/>
    <w:rsid w:val="00B606FF"/>
    <w:rsid w:val="00B62F37"/>
    <w:rsid w:val="00B64E7E"/>
    <w:rsid w:val="00B747D5"/>
    <w:rsid w:val="00B77C0D"/>
    <w:rsid w:val="00B806B7"/>
    <w:rsid w:val="00B852DD"/>
    <w:rsid w:val="00B92CED"/>
    <w:rsid w:val="00B961D8"/>
    <w:rsid w:val="00B97516"/>
    <w:rsid w:val="00BA279A"/>
    <w:rsid w:val="00BC4408"/>
    <w:rsid w:val="00BE0BB3"/>
    <w:rsid w:val="00BE50E2"/>
    <w:rsid w:val="00BE786B"/>
    <w:rsid w:val="00BF2BDA"/>
    <w:rsid w:val="00C02B42"/>
    <w:rsid w:val="00C06D78"/>
    <w:rsid w:val="00C108F4"/>
    <w:rsid w:val="00C13CB9"/>
    <w:rsid w:val="00C14CF8"/>
    <w:rsid w:val="00C21937"/>
    <w:rsid w:val="00C24523"/>
    <w:rsid w:val="00C364E0"/>
    <w:rsid w:val="00C4298C"/>
    <w:rsid w:val="00C52044"/>
    <w:rsid w:val="00C53398"/>
    <w:rsid w:val="00C540DA"/>
    <w:rsid w:val="00C56D6B"/>
    <w:rsid w:val="00C57270"/>
    <w:rsid w:val="00C578B5"/>
    <w:rsid w:val="00C624E9"/>
    <w:rsid w:val="00C638DD"/>
    <w:rsid w:val="00C73233"/>
    <w:rsid w:val="00C812F0"/>
    <w:rsid w:val="00C81628"/>
    <w:rsid w:val="00C8277B"/>
    <w:rsid w:val="00C837D8"/>
    <w:rsid w:val="00C8774B"/>
    <w:rsid w:val="00C94A49"/>
    <w:rsid w:val="00C96315"/>
    <w:rsid w:val="00CA00AD"/>
    <w:rsid w:val="00CA0F1C"/>
    <w:rsid w:val="00CA5433"/>
    <w:rsid w:val="00CA79D9"/>
    <w:rsid w:val="00CB6163"/>
    <w:rsid w:val="00CB620B"/>
    <w:rsid w:val="00CB6290"/>
    <w:rsid w:val="00CC0D81"/>
    <w:rsid w:val="00CC1BD4"/>
    <w:rsid w:val="00CC28A0"/>
    <w:rsid w:val="00CC2F8C"/>
    <w:rsid w:val="00CC4591"/>
    <w:rsid w:val="00CC7339"/>
    <w:rsid w:val="00CC7D25"/>
    <w:rsid w:val="00CD0D9C"/>
    <w:rsid w:val="00CD384F"/>
    <w:rsid w:val="00CD4696"/>
    <w:rsid w:val="00CD7C41"/>
    <w:rsid w:val="00CE1A4B"/>
    <w:rsid w:val="00CF01B0"/>
    <w:rsid w:val="00CF0CE9"/>
    <w:rsid w:val="00CF2470"/>
    <w:rsid w:val="00CF6FC2"/>
    <w:rsid w:val="00CF793D"/>
    <w:rsid w:val="00D12AD7"/>
    <w:rsid w:val="00D14A14"/>
    <w:rsid w:val="00D20248"/>
    <w:rsid w:val="00D217BE"/>
    <w:rsid w:val="00D27469"/>
    <w:rsid w:val="00D34712"/>
    <w:rsid w:val="00D46A34"/>
    <w:rsid w:val="00D47DE4"/>
    <w:rsid w:val="00D512DC"/>
    <w:rsid w:val="00D5359F"/>
    <w:rsid w:val="00D64647"/>
    <w:rsid w:val="00D65D28"/>
    <w:rsid w:val="00D678D4"/>
    <w:rsid w:val="00D77FB1"/>
    <w:rsid w:val="00D904D2"/>
    <w:rsid w:val="00D942C8"/>
    <w:rsid w:val="00DA58D6"/>
    <w:rsid w:val="00DC12FE"/>
    <w:rsid w:val="00DE2236"/>
    <w:rsid w:val="00DE7A3C"/>
    <w:rsid w:val="00DF14F2"/>
    <w:rsid w:val="00DF2638"/>
    <w:rsid w:val="00DF7FD5"/>
    <w:rsid w:val="00E00BF1"/>
    <w:rsid w:val="00E02839"/>
    <w:rsid w:val="00E07636"/>
    <w:rsid w:val="00E17808"/>
    <w:rsid w:val="00E17E4B"/>
    <w:rsid w:val="00E43206"/>
    <w:rsid w:val="00E462EF"/>
    <w:rsid w:val="00E46B06"/>
    <w:rsid w:val="00E47E28"/>
    <w:rsid w:val="00E50441"/>
    <w:rsid w:val="00E50774"/>
    <w:rsid w:val="00E60B61"/>
    <w:rsid w:val="00E61EDF"/>
    <w:rsid w:val="00E6612F"/>
    <w:rsid w:val="00E674E2"/>
    <w:rsid w:val="00E67ABF"/>
    <w:rsid w:val="00E768E1"/>
    <w:rsid w:val="00E80CE7"/>
    <w:rsid w:val="00E83DAD"/>
    <w:rsid w:val="00E853CE"/>
    <w:rsid w:val="00E87EBA"/>
    <w:rsid w:val="00EA58EE"/>
    <w:rsid w:val="00EA734B"/>
    <w:rsid w:val="00EC195A"/>
    <w:rsid w:val="00EC2866"/>
    <w:rsid w:val="00EC2A92"/>
    <w:rsid w:val="00EC6544"/>
    <w:rsid w:val="00EE2E24"/>
    <w:rsid w:val="00EF48F1"/>
    <w:rsid w:val="00F05430"/>
    <w:rsid w:val="00F10F3A"/>
    <w:rsid w:val="00F14952"/>
    <w:rsid w:val="00F35FCC"/>
    <w:rsid w:val="00F37081"/>
    <w:rsid w:val="00F379AA"/>
    <w:rsid w:val="00F40206"/>
    <w:rsid w:val="00F446B1"/>
    <w:rsid w:val="00F6261B"/>
    <w:rsid w:val="00F62951"/>
    <w:rsid w:val="00F675DD"/>
    <w:rsid w:val="00F7604A"/>
    <w:rsid w:val="00F77B9E"/>
    <w:rsid w:val="00F80E3D"/>
    <w:rsid w:val="00F84B0B"/>
    <w:rsid w:val="00F85420"/>
    <w:rsid w:val="00F91740"/>
    <w:rsid w:val="00F943E3"/>
    <w:rsid w:val="00FA7301"/>
    <w:rsid w:val="00FB3856"/>
    <w:rsid w:val="00FC4001"/>
    <w:rsid w:val="00FC42EA"/>
    <w:rsid w:val="00FC6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B785"/>
  <w15:docId w15:val="{0D03D29A-327B-4BD3-94FB-69E00138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3B78"/>
    <w:pPr>
      <w:jc w:val="center"/>
    </w:pPr>
    <w:rPr>
      <w:b/>
      <w:sz w:val="28"/>
      <w:szCs w:val="20"/>
      <w:lang w:val="x-none" w:eastAsia="x-none"/>
    </w:rPr>
  </w:style>
  <w:style w:type="character" w:customStyle="1" w:styleId="TitleChar">
    <w:name w:val="Title Char"/>
    <w:basedOn w:val="DefaultParagraphFont"/>
    <w:link w:val="Title"/>
    <w:rsid w:val="002D3B78"/>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2D3B78"/>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2D3B78"/>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2D3B78"/>
    <w:pPr>
      <w:ind w:firstLine="720"/>
      <w:jc w:val="both"/>
    </w:pPr>
    <w:rPr>
      <w:sz w:val="28"/>
      <w:lang w:val="x-none" w:eastAsia="x-none"/>
    </w:rPr>
  </w:style>
  <w:style w:type="character" w:customStyle="1" w:styleId="BodyTextIndentChar">
    <w:name w:val="Body Text Indent Char"/>
    <w:basedOn w:val="DefaultParagraphFont"/>
    <w:link w:val="BodyTextIndent"/>
    <w:rsid w:val="002D3B78"/>
    <w:rPr>
      <w:rFonts w:ascii="Times New Roman" w:eastAsia="Times New Roman" w:hAnsi="Times New Roman" w:cs="Times New Roman"/>
      <w:sz w:val="28"/>
      <w:szCs w:val="24"/>
      <w:lang w:val="x-none" w:eastAsia="x-none"/>
    </w:rPr>
  </w:style>
  <w:style w:type="paragraph" w:styleId="Header">
    <w:name w:val="header"/>
    <w:basedOn w:val="Normal"/>
    <w:link w:val="HeaderChar"/>
    <w:uiPriority w:val="99"/>
    <w:rsid w:val="002D3B78"/>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D3B78"/>
    <w:rPr>
      <w:rFonts w:ascii="Times New Roman" w:eastAsia="Times New Roman" w:hAnsi="Times New Roman" w:cs="Times New Roman"/>
      <w:sz w:val="24"/>
      <w:szCs w:val="24"/>
      <w:lang w:val="x-none" w:eastAsia="x-none"/>
    </w:rPr>
  </w:style>
  <w:style w:type="character" w:styleId="PageNumber">
    <w:name w:val="page number"/>
    <w:basedOn w:val="DefaultParagraphFont"/>
    <w:rsid w:val="002D3B78"/>
  </w:style>
  <w:style w:type="paragraph" w:styleId="Footer">
    <w:name w:val="footer"/>
    <w:basedOn w:val="Normal"/>
    <w:link w:val="FooterChar"/>
    <w:uiPriority w:val="99"/>
    <w:unhideWhenUsed/>
    <w:rsid w:val="002D3B78"/>
    <w:pPr>
      <w:tabs>
        <w:tab w:val="center" w:pos="4513"/>
        <w:tab w:val="right" w:pos="9026"/>
      </w:tabs>
    </w:pPr>
  </w:style>
  <w:style w:type="character" w:customStyle="1" w:styleId="FooterChar">
    <w:name w:val="Footer Char"/>
    <w:basedOn w:val="DefaultParagraphFont"/>
    <w:link w:val="Footer"/>
    <w:uiPriority w:val="99"/>
    <w:rsid w:val="002D3B78"/>
    <w:rPr>
      <w:rFonts w:ascii="Times New Roman" w:eastAsia="Times New Roman" w:hAnsi="Times New Roman" w:cs="Times New Roman"/>
      <w:sz w:val="24"/>
      <w:szCs w:val="24"/>
    </w:rPr>
  </w:style>
  <w:style w:type="paragraph" w:customStyle="1" w:styleId="Parasts1">
    <w:name w:val="Parasts1"/>
    <w:basedOn w:val="Normal"/>
    <w:rsid w:val="002223AA"/>
    <w:pPr>
      <w:spacing w:before="120"/>
      <w:jc w:val="both"/>
    </w:pPr>
    <w:rPr>
      <w:lang w:eastAsia="lv-LV"/>
    </w:rPr>
  </w:style>
  <w:style w:type="paragraph" w:customStyle="1" w:styleId="ti-grseq-1">
    <w:name w:val="ti-grseq-1"/>
    <w:basedOn w:val="Normal"/>
    <w:rsid w:val="002223AA"/>
    <w:pPr>
      <w:spacing w:before="240" w:after="120"/>
      <w:jc w:val="both"/>
    </w:pPr>
    <w:rPr>
      <w:b/>
      <w:bCs/>
      <w:lang w:eastAsia="lv-LV"/>
    </w:rPr>
  </w:style>
  <w:style w:type="character" w:customStyle="1" w:styleId="bold">
    <w:name w:val="bold"/>
    <w:basedOn w:val="DefaultParagraphFont"/>
    <w:rsid w:val="002223AA"/>
    <w:rPr>
      <w:b/>
      <w:bCs/>
    </w:rPr>
  </w:style>
  <w:style w:type="character" w:customStyle="1" w:styleId="italic">
    <w:name w:val="italic"/>
    <w:basedOn w:val="DefaultParagraphFont"/>
    <w:rsid w:val="002223AA"/>
    <w:rPr>
      <w:i/>
      <w:iCs/>
    </w:rPr>
  </w:style>
  <w:style w:type="character" w:customStyle="1" w:styleId="sub">
    <w:name w:val="sub"/>
    <w:basedOn w:val="DefaultParagraphFont"/>
    <w:rsid w:val="002223AA"/>
    <w:rPr>
      <w:sz w:val="17"/>
      <w:szCs w:val="17"/>
      <w:vertAlign w:val="subscript"/>
    </w:rPr>
  </w:style>
  <w:style w:type="character" w:customStyle="1" w:styleId="super">
    <w:name w:val="super"/>
    <w:basedOn w:val="DefaultParagraphFont"/>
    <w:rsid w:val="002223AA"/>
    <w:rPr>
      <w:sz w:val="17"/>
      <w:szCs w:val="17"/>
      <w:vertAlign w:val="superscript"/>
    </w:rPr>
  </w:style>
  <w:style w:type="character" w:styleId="Hyperlink">
    <w:name w:val="Hyperlink"/>
    <w:basedOn w:val="DefaultParagraphFont"/>
    <w:uiPriority w:val="99"/>
    <w:unhideWhenUsed/>
    <w:rsid w:val="002223AA"/>
    <w:rPr>
      <w:color w:val="0000FF"/>
      <w:u w:val="single"/>
    </w:rPr>
  </w:style>
  <w:style w:type="paragraph" w:styleId="NoSpacing">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5E"/>
    <w:rPr>
      <w:rFonts w:ascii="Segoe UI" w:eastAsia="Times New Roman" w:hAnsi="Segoe UI" w:cs="Segoe UI"/>
      <w:sz w:val="18"/>
      <w:szCs w:val="18"/>
    </w:rPr>
  </w:style>
  <w:style w:type="paragraph" w:styleId="ListParagraph">
    <w:name w:val="List Paragraph"/>
    <w:basedOn w:val="Normal"/>
    <w:uiPriority w:val="34"/>
    <w:qFormat/>
    <w:rsid w:val="002E4B2D"/>
    <w:pPr>
      <w:ind w:left="720"/>
      <w:contextualSpacing/>
    </w:pPr>
  </w:style>
  <w:style w:type="character" w:styleId="CommentReference">
    <w:name w:val="annotation reference"/>
    <w:basedOn w:val="DefaultParagraphFont"/>
    <w:uiPriority w:val="99"/>
    <w:semiHidden/>
    <w:unhideWhenUsed/>
    <w:rsid w:val="00403341"/>
    <w:rPr>
      <w:sz w:val="16"/>
      <w:szCs w:val="16"/>
    </w:rPr>
  </w:style>
  <w:style w:type="paragraph" w:styleId="CommentText">
    <w:name w:val="annotation text"/>
    <w:basedOn w:val="Normal"/>
    <w:link w:val="CommentTextChar"/>
    <w:uiPriority w:val="99"/>
    <w:semiHidden/>
    <w:unhideWhenUsed/>
    <w:rsid w:val="00403341"/>
    <w:rPr>
      <w:sz w:val="20"/>
      <w:szCs w:val="20"/>
    </w:rPr>
  </w:style>
  <w:style w:type="character" w:customStyle="1" w:styleId="CommentTextChar">
    <w:name w:val="Comment Text Char"/>
    <w:basedOn w:val="DefaultParagraphFont"/>
    <w:link w:val="CommentText"/>
    <w:uiPriority w:val="99"/>
    <w:semiHidden/>
    <w:rsid w:val="004033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341"/>
    <w:rPr>
      <w:b/>
      <w:bCs/>
    </w:rPr>
  </w:style>
  <w:style w:type="character" w:customStyle="1" w:styleId="CommentSubjectChar">
    <w:name w:val="Comment Subject Char"/>
    <w:basedOn w:val="CommentTextChar"/>
    <w:link w:val="CommentSubject"/>
    <w:uiPriority w:val="99"/>
    <w:semiHidden/>
    <w:rsid w:val="00403341"/>
    <w:rPr>
      <w:rFonts w:ascii="Times New Roman" w:eastAsia="Times New Roman" w:hAnsi="Times New Roman" w:cs="Times New Roman"/>
      <w:b/>
      <w:bCs/>
      <w:sz w:val="20"/>
      <w:szCs w:val="20"/>
    </w:rPr>
  </w:style>
  <w:style w:type="paragraph" w:customStyle="1" w:styleId="naisc">
    <w:name w:val="naisc"/>
    <w:basedOn w:val="Normal"/>
    <w:rsid w:val="001B5BAB"/>
    <w:pPr>
      <w:spacing w:before="75" w:after="75"/>
      <w:jc w:val="center"/>
    </w:pPr>
    <w:rPr>
      <w:lang w:eastAsia="lv-LV"/>
    </w:rPr>
  </w:style>
  <w:style w:type="paragraph" w:styleId="BodyText">
    <w:name w:val="Body Text"/>
    <w:basedOn w:val="Normal"/>
    <w:link w:val="BodyTextChar"/>
    <w:uiPriority w:val="99"/>
    <w:semiHidden/>
    <w:unhideWhenUsed/>
    <w:rsid w:val="006D4971"/>
    <w:pPr>
      <w:spacing w:after="120"/>
    </w:pPr>
  </w:style>
  <w:style w:type="character" w:customStyle="1" w:styleId="BodyTextChar">
    <w:name w:val="Body Text Char"/>
    <w:basedOn w:val="DefaultParagraphFont"/>
    <w:link w:val="BodyText"/>
    <w:uiPriority w:val="99"/>
    <w:semiHidden/>
    <w:rsid w:val="006D4971"/>
    <w:rPr>
      <w:rFonts w:ascii="Times New Roman" w:eastAsia="Times New Roman" w:hAnsi="Times New Roman" w:cs="Times New Roman"/>
      <w:sz w:val="24"/>
      <w:szCs w:val="24"/>
    </w:rPr>
  </w:style>
  <w:style w:type="paragraph" w:customStyle="1" w:styleId="Body">
    <w:name w:val="Body"/>
    <w:rsid w:val="00901D5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042">
      <w:bodyDiv w:val="1"/>
      <w:marLeft w:val="0"/>
      <w:marRight w:val="0"/>
      <w:marTop w:val="0"/>
      <w:marBottom w:val="0"/>
      <w:divBdr>
        <w:top w:val="none" w:sz="0" w:space="0" w:color="auto"/>
        <w:left w:val="none" w:sz="0" w:space="0" w:color="auto"/>
        <w:bottom w:val="none" w:sz="0" w:space="0" w:color="auto"/>
        <w:right w:val="none" w:sz="0" w:space="0" w:color="auto"/>
      </w:divBdr>
      <w:divsChild>
        <w:div w:id="170221795">
          <w:marLeft w:val="0"/>
          <w:marRight w:val="0"/>
          <w:marTop w:val="0"/>
          <w:marBottom w:val="0"/>
          <w:divBdr>
            <w:top w:val="none" w:sz="0" w:space="0" w:color="auto"/>
            <w:left w:val="none" w:sz="0" w:space="0" w:color="auto"/>
            <w:bottom w:val="none" w:sz="0" w:space="0" w:color="auto"/>
            <w:right w:val="none" w:sz="0" w:space="0" w:color="auto"/>
          </w:divBdr>
          <w:divsChild>
            <w:div w:id="299311760">
              <w:marLeft w:val="0"/>
              <w:marRight w:val="0"/>
              <w:marTop w:val="0"/>
              <w:marBottom w:val="0"/>
              <w:divBdr>
                <w:top w:val="none" w:sz="0" w:space="0" w:color="auto"/>
                <w:left w:val="none" w:sz="0" w:space="0" w:color="auto"/>
                <w:bottom w:val="none" w:sz="0" w:space="0" w:color="auto"/>
                <w:right w:val="none" w:sz="0" w:space="0" w:color="auto"/>
              </w:divBdr>
              <w:divsChild>
                <w:div w:id="1408117466">
                  <w:marLeft w:val="0"/>
                  <w:marRight w:val="0"/>
                  <w:marTop w:val="0"/>
                  <w:marBottom w:val="0"/>
                  <w:divBdr>
                    <w:top w:val="none" w:sz="0" w:space="0" w:color="auto"/>
                    <w:left w:val="none" w:sz="0" w:space="0" w:color="auto"/>
                    <w:bottom w:val="none" w:sz="0" w:space="0" w:color="auto"/>
                    <w:right w:val="none" w:sz="0" w:space="0" w:color="auto"/>
                  </w:divBdr>
                  <w:divsChild>
                    <w:div w:id="1783912576">
                      <w:marLeft w:val="0"/>
                      <w:marRight w:val="0"/>
                      <w:marTop w:val="0"/>
                      <w:marBottom w:val="0"/>
                      <w:divBdr>
                        <w:top w:val="none" w:sz="0" w:space="0" w:color="auto"/>
                        <w:left w:val="none" w:sz="0" w:space="0" w:color="auto"/>
                        <w:bottom w:val="none" w:sz="0" w:space="0" w:color="auto"/>
                        <w:right w:val="none" w:sz="0" w:space="0" w:color="auto"/>
                      </w:divBdr>
                      <w:divsChild>
                        <w:div w:id="331108755">
                          <w:marLeft w:val="0"/>
                          <w:marRight w:val="0"/>
                          <w:marTop w:val="0"/>
                          <w:marBottom w:val="0"/>
                          <w:divBdr>
                            <w:top w:val="none" w:sz="0" w:space="0" w:color="auto"/>
                            <w:left w:val="none" w:sz="0" w:space="0" w:color="auto"/>
                            <w:bottom w:val="none" w:sz="0" w:space="0" w:color="auto"/>
                            <w:right w:val="none" w:sz="0" w:space="0" w:color="auto"/>
                          </w:divBdr>
                          <w:divsChild>
                            <w:div w:id="164173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22927">
      <w:bodyDiv w:val="1"/>
      <w:marLeft w:val="0"/>
      <w:marRight w:val="0"/>
      <w:marTop w:val="0"/>
      <w:marBottom w:val="0"/>
      <w:divBdr>
        <w:top w:val="none" w:sz="0" w:space="0" w:color="auto"/>
        <w:left w:val="none" w:sz="0" w:space="0" w:color="auto"/>
        <w:bottom w:val="none" w:sz="0" w:space="0" w:color="auto"/>
        <w:right w:val="none" w:sz="0" w:space="0" w:color="auto"/>
      </w:divBdr>
      <w:divsChild>
        <w:div w:id="1400399496">
          <w:marLeft w:val="0"/>
          <w:marRight w:val="0"/>
          <w:marTop w:val="0"/>
          <w:marBottom w:val="0"/>
          <w:divBdr>
            <w:top w:val="none" w:sz="0" w:space="0" w:color="auto"/>
            <w:left w:val="none" w:sz="0" w:space="0" w:color="auto"/>
            <w:bottom w:val="none" w:sz="0" w:space="0" w:color="auto"/>
            <w:right w:val="none" w:sz="0" w:space="0" w:color="auto"/>
          </w:divBdr>
          <w:divsChild>
            <w:div w:id="773330991">
              <w:marLeft w:val="0"/>
              <w:marRight w:val="0"/>
              <w:marTop w:val="0"/>
              <w:marBottom w:val="0"/>
              <w:divBdr>
                <w:top w:val="none" w:sz="0" w:space="0" w:color="auto"/>
                <w:left w:val="none" w:sz="0" w:space="0" w:color="auto"/>
                <w:bottom w:val="none" w:sz="0" w:space="0" w:color="auto"/>
                <w:right w:val="none" w:sz="0" w:space="0" w:color="auto"/>
              </w:divBdr>
              <w:divsChild>
                <w:div w:id="547761493">
                  <w:marLeft w:val="0"/>
                  <w:marRight w:val="0"/>
                  <w:marTop w:val="0"/>
                  <w:marBottom w:val="0"/>
                  <w:divBdr>
                    <w:top w:val="none" w:sz="0" w:space="0" w:color="auto"/>
                    <w:left w:val="none" w:sz="0" w:space="0" w:color="auto"/>
                    <w:bottom w:val="none" w:sz="0" w:space="0" w:color="auto"/>
                    <w:right w:val="none" w:sz="0" w:space="0" w:color="auto"/>
                  </w:divBdr>
                  <w:divsChild>
                    <w:div w:id="637608316">
                      <w:marLeft w:val="0"/>
                      <w:marRight w:val="0"/>
                      <w:marTop w:val="0"/>
                      <w:marBottom w:val="0"/>
                      <w:divBdr>
                        <w:top w:val="none" w:sz="0" w:space="0" w:color="auto"/>
                        <w:left w:val="none" w:sz="0" w:space="0" w:color="auto"/>
                        <w:bottom w:val="none" w:sz="0" w:space="0" w:color="auto"/>
                        <w:right w:val="none" w:sz="0" w:space="0" w:color="auto"/>
                      </w:divBdr>
                      <w:divsChild>
                        <w:div w:id="1234199628">
                          <w:marLeft w:val="0"/>
                          <w:marRight w:val="0"/>
                          <w:marTop w:val="0"/>
                          <w:marBottom w:val="0"/>
                          <w:divBdr>
                            <w:top w:val="none" w:sz="0" w:space="0" w:color="auto"/>
                            <w:left w:val="none" w:sz="0" w:space="0" w:color="auto"/>
                            <w:bottom w:val="none" w:sz="0" w:space="0" w:color="auto"/>
                            <w:right w:val="none" w:sz="0" w:space="0" w:color="auto"/>
                          </w:divBdr>
                          <w:divsChild>
                            <w:div w:id="89254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5210">
      <w:bodyDiv w:val="1"/>
      <w:marLeft w:val="390"/>
      <w:marRight w:val="390"/>
      <w:marTop w:val="0"/>
      <w:marBottom w:val="0"/>
      <w:divBdr>
        <w:top w:val="none" w:sz="0" w:space="0" w:color="auto"/>
        <w:left w:val="none" w:sz="0" w:space="0" w:color="auto"/>
        <w:bottom w:val="none" w:sz="0" w:space="0" w:color="auto"/>
        <w:right w:val="none" w:sz="0" w:space="0" w:color="auto"/>
      </w:divBdr>
      <w:divsChild>
        <w:div w:id="1955400956">
          <w:marLeft w:val="0"/>
          <w:marRight w:val="0"/>
          <w:marTop w:val="0"/>
          <w:marBottom w:val="0"/>
          <w:divBdr>
            <w:top w:val="none" w:sz="0" w:space="0" w:color="auto"/>
            <w:left w:val="none" w:sz="0" w:space="0" w:color="auto"/>
            <w:bottom w:val="none" w:sz="0" w:space="0" w:color="auto"/>
            <w:right w:val="none" w:sz="0" w:space="0" w:color="auto"/>
          </w:divBdr>
          <w:divsChild>
            <w:div w:id="300042892">
              <w:marLeft w:val="0"/>
              <w:marRight w:val="0"/>
              <w:marTop w:val="0"/>
              <w:marBottom w:val="0"/>
              <w:divBdr>
                <w:top w:val="none" w:sz="0" w:space="0" w:color="auto"/>
                <w:left w:val="none" w:sz="0" w:space="0" w:color="auto"/>
                <w:bottom w:val="none" w:sz="0" w:space="0" w:color="auto"/>
                <w:right w:val="none" w:sz="0" w:space="0" w:color="auto"/>
              </w:divBdr>
              <w:divsChild>
                <w:div w:id="1239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757">
      <w:bodyDiv w:val="1"/>
      <w:marLeft w:val="0"/>
      <w:marRight w:val="0"/>
      <w:marTop w:val="0"/>
      <w:marBottom w:val="0"/>
      <w:divBdr>
        <w:top w:val="none" w:sz="0" w:space="0" w:color="auto"/>
        <w:left w:val="none" w:sz="0" w:space="0" w:color="auto"/>
        <w:bottom w:val="none" w:sz="0" w:space="0" w:color="auto"/>
        <w:right w:val="none" w:sz="0" w:space="0" w:color="auto"/>
      </w:divBdr>
      <w:divsChild>
        <w:div w:id="1593124723">
          <w:marLeft w:val="0"/>
          <w:marRight w:val="0"/>
          <w:marTop w:val="0"/>
          <w:marBottom w:val="0"/>
          <w:divBdr>
            <w:top w:val="none" w:sz="0" w:space="0" w:color="auto"/>
            <w:left w:val="none" w:sz="0" w:space="0" w:color="auto"/>
            <w:bottom w:val="none" w:sz="0" w:space="0" w:color="auto"/>
            <w:right w:val="none" w:sz="0" w:space="0" w:color="auto"/>
          </w:divBdr>
          <w:divsChild>
            <w:div w:id="322440165">
              <w:marLeft w:val="0"/>
              <w:marRight w:val="0"/>
              <w:marTop w:val="0"/>
              <w:marBottom w:val="0"/>
              <w:divBdr>
                <w:top w:val="none" w:sz="0" w:space="0" w:color="auto"/>
                <w:left w:val="none" w:sz="0" w:space="0" w:color="auto"/>
                <w:bottom w:val="none" w:sz="0" w:space="0" w:color="auto"/>
                <w:right w:val="none" w:sz="0" w:space="0" w:color="auto"/>
              </w:divBdr>
              <w:divsChild>
                <w:div w:id="2024629629">
                  <w:marLeft w:val="0"/>
                  <w:marRight w:val="0"/>
                  <w:marTop w:val="0"/>
                  <w:marBottom w:val="0"/>
                  <w:divBdr>
                    <w:top w:val="none" w:sz="0" w:space="0" w:color="auto"/>
                    <w:left w:val="none" w:sz="0" w:space="0" w:color="auto"/>
                    <w:bottom w:val="none" w:sz="0" w:space="0" w:color="auto"/>
                    <w:right w:val="none" w:sz="0" w:space="0" w:color="auto"/>
                  </w:divBdr>
                  <w:divsChild>
                    <w:div w:id="1345546204">
                      <w:marLeft w:val="0"/>
                      <w:marRight w:val="0"/>
                      <w:marTop w:val="0"/>
                      <w:marBottom w:val="0"/>
                      <w:divBdr>
                        <w:top w:val="none" w:sz="0" w:space="0" w:color="auto"/>
                        <w:left w:val="none" w:sz="0" w:space="0" w:color="auto"/>
                        <w:bottom w:val="none" w:sz="0" w:space="0" w:color="auto"/>
                        <w:right w:val="none" w:sz="0" w:space="0" w:color="auto"/>
                      </w:divBdr>
                      <w:divsChild>
                        <w:div w:id="934558893">
                          <w:marLeft w:val="0"/>
                          <w:marRight w:val="0"/>
                          <w:marTop w:val="0"/>
                          <w:marBottom w:val="0"/>
                          <w:divBdr>
                            <w:top w:val="none" w:sz="0" w:space="0" w:color="auto"/>
                            <w:left w:val="none" w:sz="0" w:space="0" w:color="auto"/>
                            <w:bottom w:val="none" w:sz="0" w:space="0" w:color="auto"/>
                            <w:right w:val="none" w:sz="0" w:space="0" w:color="auto"/>
                          </w:divBdr>
                          <w:divsChild>
                            <w:div w:id="1389455454">
                              <w:marLeft w:val="0"/>
                              <w:marRight w:val="0"/>
                              <w:marTop w:val="0"/>
                              <w:marBottom w:val="0"/>
                              <w:divBdr>
                                <w:top w:val="none" w:sz="0" w:space="0" w:color="auto"/>
                                <w:left w:val="none" w:sz="0" w:space="0" w:color="auto"/>
                                <w:bottom w:val="none" w:sz="0" w:space="0" w:color="auto"/>
                                <w:right w:val="none" w:sz="0" w:space="0" w:color="auto"/>
                              </w:divBdr>
                              <w:divsChild>
                                <w:div w:id="2031639360">
                                  <w:marLeft w:val="0"/>
                                  <w:marRight w:val="0"/>
                                  <w:marTop w:val="0"/>
                                  <w:marBottom w:val="0"/>
                                  <w:divBdr>
                                    <w:top w:val="none" w:sz="0" w:space="0" w:color="auto"/>
                                    <w:left w:val="none" w:sz="0" w:space="0" w:color="auto"/>
                                    <w:bottom w:val="none" w:sz="0" w:space="0" w:color="auto"/>
                                    <w:right w:val="none" w:sz="0" w:space="0" w:color="auto"/>
                                  </w:divBdr>
                                </w:div>
                              </w:divsChild>
                            </w:div>
                            <w:div w:id="771634790">
                              <w:marLeft w:val="0"/>
                              <w:marRight w:val="0"/>
                              <w:marTop w:val="0"/>
                              <w:marBottom w:val="0"/>
                              <w:divBdr>
                                <w:top w:val="none" w:sz="0" w:space="0" w:color="auto"/>
                                <w:left w:val="none" w:sz="0" w:space="0" w:color="auto"/>
                                <w:bottom w:val="none" w:sz="0" w:space="0" w:color="auto"/>
                                <w:right w:val="none" w:sz="0" w:space="0" w:color="auto"/>
                              </w:divBdr>
                              <w:divsChild>
                                <w:div w:id="2051150450">
                                  <w:marLeft w:val="0"/>
                                  <w:marRight w:val="0"/>
                                  <w:marTop w:val="0"/>
                                  <w:marBottom w:val="0"/>
                                  <w:divBdr>
                                    <w:top w:val="none" w:sz="0" w:space="0" w:color="auto"/>
                                    <w:left w:val="none" w:sz="0" w:space="0" w:color="auto"/>
                                    <w:bottom w:val="none" w:sz="0" w:space="0" w:color="auto"/>
                                    <w:right w:val="none" w:sz="0" w:space="0" w:color="auto"/>
                                  </w:divBdr>
                                </w:div>
                              </w:divsChild>
                            </w:div>
                            <w:div w:id="1302151094">
                              <w:marLeft w:val="0"/>
                              <w:marRight w:val="0"/>
                              <w:marTop w:val="0"/>
                              <w:marBottom w:val="0"/>
                              <w:divBdr>
                                <w:top w:val="none" w:sz="0" w:space="0" w:color="auto"/>
                                <w:left w:val="none" w:sz="0" w:space="0" w:color="auto"/>
                                <w:bottom w:val="none" w:sz="0" w:space="0" w:color="auto"/>
                                <w:right w:val="none" w:sz="0" w:space="0" w:color="auto"/>
                              </w:divBdr>
                              <w:divsChild>
                                <w:div w:id="115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234892">
      <w:bodyDiv w:val="1"/>
      <w:marLeft w:val="0"/>
      <w:marRight w:val="0"/>
      <w:marTop w:val="0"/>
      <w:marBottom w:val="0"/>
      <w:divBdr>
        <w:top w:val="none" w:sz="0" w:space="0" w:color="auto"/>
        <w:left w:val="none" w:sz="0" w:space="0" w:color="auto"/>
        <w:bottom w:val="none" w:sz="0" w:space="0" w:color="auto"/>
        <w:right w:val="none" w:sz="0" w:space="0" w:color="auto"/>
      </w:divBdr>
      <w:divsChild>
        <w:div w:id="320931767">
          <w:marLeft w:val="0"/>
          <w:marRight w:val="0"/>
          <w:marTop w:val="0"/>
          <w:marBottom w:val="0"/>
          <w:divBdr>
            <w:top w:val="none" w:sz="0" w:space="0" w:color="auto"/>
            <w:left w:val="none" w:sz="0" w:space="0" w:color="auto"/>
            <w:bottom w:val="none" w:sz="0" w:space="0" w:color="auto"/>
            <w:right w:val="none" w:sz="0" w:space="0" w:color="auto"/>
          </w:divBdr>
          <w:divsChild>
            <w:div w:id="875778721">
              <w:marLeft w:val="0"/>
              <w:marRight w:val="0"/>
              <w:marTop w:val="0"/>
              <w:marBottom w:val="0"/>
              <w:divBdr>
                <w:top w:val="none" w:sz="0" w:space="0" w:color="auto"/>
                <w:left w:val="none" w:sz="0" w:space="0" w:color="auto"/>
                <w:bottom w:val="none" w:sz="0" w:space="0" w:color="auto"/>
                <w:right w:val="none" w:sz="0" w:space="0" w:color="auto"/>
              </w:divBdr>
              <w:divsChild>
                <w:div w:id="2132166719">
                  <w:marLeft w:val="0"/>
                  <w:marRight w:val="0"/>
                  <w:marTop w:val="0"/>
                  <w:marBottom w:val="0"/>
                  <w:divBdr>
                    <w:top w:val="none" w:sz="0" w:space="0" w:color="auto"/>
                    <w:left w:val="none" w:sz="0" w:space="0" w:color="auto"/>
                    <w:bottom w:val="none" w:sz="0" w:space="0" w:color="auto"/>
                    <w:right w:val="none" w:sz="0" w:space="0" w:color="auto"/>
                  </w:divBdr>
                  <w:divsChild>
                    <w:div w:id="649988704">
                      <w:marLeft w:val="0"/>
                      <w:marRight w:val="0"/>
                      <w:marTop w:val="0"/>
                      <w:marBottom w:val="0"/>
                      <w:divBdr>
                        <w:top w:val="none" w:sz="0" w:space="0" w:color="auto"/>
                        <w:left w:val="none" w:sz="0" w:space="0" w:color="auto"/>
                        <w:bottom w:val="none" w:sz="0" w:space="0" w:color="auto"/>
                        <w:right w:val="none" w:sz="0" w:space="0" w:color="auto"/>
                      </w:divBdr>
                      <w:divsChild>
                        <w:div w:id="852840449">
                          <w:marLeft w:val="0"/>
                          <w:marRight w:val="0"/>
                          <w:marTop w:val="0"/>
                          <w:marBottom w:val="0"/>
                          <w:divBdr>
                            <w:top w:val="none" w:sz="0" w:space="0" w:color="auto"/>
                            <w:left w:val="none" w:sz="0" w:space="0" w:color="auto"/>
                            <w:bottom w:val="none" w:sz="0" w:space="0" w:color="auto"/>
                            <w:right w:val="none" w:sz="0" w:space="0" w:color="auto"/>
                          </w:divBdr>
                          <w:divsChild>
                            <w:div w:id="1523014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60A9-DBDB-425A-8DC5-E5647FCE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4073</Words>
  <Characters>2323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MK noteikumu projekts</dc:subject>
  <dc:creator>Aija Tora</dc:creator>
  <dc:description>Tora 67027620_x000d_
aija.tora@zm.gov.lv</dc:description>
  <cp:lastModifiedBy>Leontine Babkina</cp:lastModifiedBy>
  <cp:revision>16</cp:revision>
  <cp:lastPrinted>2019-08-14T07:18:00Z</cp:lastPrinted>
  <dcterms:created xsi:type="dcterms:W3CDTF">2019-06-17T07:22:00Z</dcterms:created>
  <dcterms:modified xsi:type="dcterms:W3CDTF">2019-08-28T08:43:00Z</dcterms:modified>
</cp:coreProperties>
</file>