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E0431" w14:textId="3D38B76A" w:rsidR="00894C55" w:rsidRPr="003D174A" w:rsidRDefault="00D03430" w:rsidP="0057175F">
      <w:pPr>
        <w:jc w:val="center"/>
        <w:rPr>
          <w:b/>
          <w:bCs/>
          <w:sz w:val="28"/>
          <w:szCs w:val="28"/>
        </w:rPr>
      </w:pPr>
      <w:r w:rsidRPr="003D174A">
        <w:rPr>
          <w:b/>
          <w:bCs/>
          <w:sz w:val="28"/>
          <w:szCs w:val="28"/>
        </w:rPr>
        <w:t xml:space="preserve">Ministru kabineta noteikumu </w:t>
      </w:r>
      <w:r w:rsidR="00047126" w:rsidRPr="003D174A">
        <w:rPr>
          <w:b/>
          <w:bCs/>
          <w:sz w:val="28"/>
          <w:szCs w:val="28"/>
        </w:rPr>
        <w:t xml:space="preserve">projekta </w:t>
      </w:r>
      <w:r w:rsidR="00FB5748" w:rsidRPr="003D174A">
        <w:rPr>
          <w:b/>
          <w:bCs/>
          <w:sz w:val="28"/>
          <w:szCs w:val="28"/>
        </w:rPr>
        <w:t>“</w:t>
      </w:r>
      <w:r w:rsidR="00EA6D2D" w:rsidRPr="003D174A">
        <w:rPr>
          <w:b/>
          <w:sz w:val="28"/>
          <w:szCs w:val="28"/>
        </w:rPr>
        <w:t>Par Latvijas Republikas valdības un Ēģiptes Arābu Republikas valdības līgumu par vīzu prasības atcelšanu diplomātisko pasu turētājiem</w:t>
      </w:r>
      <w:r w:rsidR="00FB5748" w:rsidRPr="003D174A">
        <w:rPr>
          <w:b/>
          <w:bCs/>
          <w:sz w:val="28"/>
          <w:szCs w:val="28"/>
        </w:rPr>
        <w:t>”</w:t>
      </w:r>
      <w:r w:rsidR="0057175F" w:rsidRPr="003D174A">
        <w:rPr>
          <w:b/>
          <w:bCs/>
          <w:sz w:val="28"/>
          <w:szCs w:val="28"/>
        </w:rPr>
        <w:t xml:space="preserve"> </w:t>
      </w:r>
      <w:r w:rsidR="00894C55" w:rsidRPr="003D174A">
        <w:rPr>
          <w:b/>
          <w:bCs/>
          <w:sz w:val="28"/>
          <w:szCs w:val="28"/>
        </w:rPr>
        <w:t>sākotnējās ietekmes novērtējuma ziņojums (anotācija)</w:t>
      </w:r>
    </w:p>
    <w:p w14:paraId="74F3A56A" w14:textId="77777777" w:rsidR="00E5323B" w:rsidRPr="003D174A" w:rsidRDefault="00E5323B" w:rsidP="00894C55">
      <w:pPr>
        <w:shd w:val="clear" w:color="auto" w:fill="FFFFFF"/>
        <w:jc w:val="center"/>
        <w:rPr>
          <w:b/>
          <w:bCs/>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9AF" w:rsidRPr="003D174A" w14:paraId="08F4710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1DB6A3" w14:textId="77777777" w:rsidR="0079587B" w:rsidRPr="003D174A" w:rsidRDefault="00E5323B" w:rsidP="00E5323B">
            <w:pPr>
              <w:rPr>
                <w:b/>
                <w:bCs/>
                <w:iCs/>
              </w:rPr>
            </w:pPr>
            <w:r w:rsidRPr="003D174A">
              <w:rPr>
                <w:b/>
                <w:bCs/>
                <w:iCs/>
              </w:rPr>
              <w:t>Tiesību akta projekta anotācijas kopsavilkums</w:t>
            </w:r>
          </w:p>
        </w:tc>
      </w:tr>
      <w:tr w:rsidR="005469AF" w:rsidRPr="003D174A" w14:paraId="74224550"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4A18711" w14:textId="77777777" w:rsidR="00E5323B" w:rsidRPr="003D174A" w:rsidRDefault="00E5323B" w:rsidP="00E5323B">
            <w:pPr>
              <w:rPr>
                <w:iCs/>
              </w:rPr>
            </w:pPr>
            <w:r w:rsidRPr="003D174A">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3C7695F" w14:textId="06272C67" w:rsidR="000D4ACA" w:rsidRPr="003D174A" w:rsidRDefault="00DE0315" w:rsidP="00DE0315">
            <w:pPr>
              <w:jc w:val="both"/>
              <w:rPr>
                <w:iCs/>
              </w:rPr>
            </w:pPr>
            <w:r w:rsidRPr="003D174A">
              <w:rPr>
                <w:iCs/>
              </w:rPr>
              <w:t>Saskaņā ar Ministru kabineta 2009. gada 15. decembra instrukcijas Nr. 19 “Tiesību akta projekta sākotnējās ietekmes izvērtēšanas kārtība” 5.</w:t>
            </w:r>
            <w:r w:rsidRPr="003D174A">
              <w:rPr>
                <w:iCs/>
                <w:vertAlign w:val="superscript"/>
              </w:rPr>
              <w:t>1</w:t>
            </w:r>
            <w:r w:rsidRPr="003D174A">
              <w:rPr>
                <w:iCs/>
              </w:rPr>
              <w:t xml:space="preserve"> punktu anotācijas kopsavilkumu neaizpilda.</w:t>
            </w:r>
          </w:p>
        </w:tc>
      </w:tr>
    </w:tbl>
    <w:p w14:paraId="61CA0C2A" w14:textId="77777777" w:rsidR="00E5323B" w:rsidRPr="003D174A" w:rsidRDefault="00E5323B" w:rsidP="00E5323B">
      <w:pPr>
        <w:rPr>
          <w:iCs/>
        </w:rPr>
      </w:pPr>
      <w:r w:rsidRPr="003D174A">
        <w:rPr>
          <w:iCs/>
        </w:rPr>
        <w:t xml:space="preserve">  </w:t>
      </w:r>
    </w:p>
    <w:tbl>
      <w:tblPr>
        <w:tblW w:w="500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3"/>
        <w:gridCol w:w="3069"/>
        <w:gridCol w:w="5317"/>
      </w:tblGrid>
      <w:tr w:rsidR="005469AF" w:rsidRPr="003D174A" w14:paraId="330D3F33" w14:textId="77777777" w:rsidTr="00D10CA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19C13" w14:textId="77777777" w:rsidR="0079587B" w:rsidRPr="003D174A" w:rsidRDefault="00E5323B" w:rsidP="00E5323B">
            <w:pPr>
              <w:rPr>
                <w:b/>
                <w:bCs/>
                <w:iCs/>
              </w:rPr>
            </w:pPr>
            <w:r w:rsidRPr="003D174A">
              <w:rPr>
                <w:b/>
                <w:bCs/>
                <w:iCs/>
              </w:rPr>
              <w:t>I. Tiesību akta projekta izstrādes nepieciešamība</w:t>
            </w:r>
          </w:p>
        </w:tc>
      </w:tr>
      <w:tr w:rsidR="005469AF" w:rsidRPr="003D174A" w14:paraId="4F9AEB78"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1E3E4725" w14:textId="77777777" w:rsidR="0079587B" w:rsidRPr="003D174A" w:rsidRDefault="00E5323B" w:rsidP="00E5323B">
            <w:pPr>
              <w:rPr>
                <w:iCs/>
              </w:rPr>
            </w:pPr>
            <w:r w:rsidRPr="003D174A">
              <w:rPr>
                <w:iCs/>
              </w:rPr>
              <w:t>1.</w:t>
            </w:r>
          </w:p>
        </w:tc>
        <w:tc>
          <w:tcPr>
            <w:tcW w:w="1678" w:type="pct"/>
            <w:tcBorders>
              <w:top w:val="outset" w:sz="6" w:space="0" w:color="auto"/>
              <w:left w:val="outset" w:sz="6" w:space="0" w:color="auto"/>
              <w:bottom w:val="outset" w:sz="6" w:space="0" w:color="auto"/>
              <w:right w:val="outset" w:sz="6" w:space="0" w:color="auto"/>
            </w:tcBorders>
            <w:hideMark/>
          </w:tcPr>
          <w:p w14:paraId="563C1215" w14:textId="77777777" w:rsidR="00E5323B" w:rsidRPr="003D174A" w:rsidRDefault="00E5323B" w:rsidP="00E5323B">
            <w:pPr>
              <w:rPr>
                <w:iCs/>
              </w:rPr>
            </w:pPr>
            <w:r w:rsidRPr="003D174A">
              <w:rPr>
                <w:iCs/>
              </w:rPr>
              <w:t>Pamatojums</w:t>
            </w:r>
          </w:p>
        </w:tc>
        <w:tc>
          <w:tcPr>
            <w:tcW w:w="2910" w:type="pct"/>
            <w:tcBorders>
              <w:top w:val="outset" w:sz="6" w:space="0" w:color="auto"/>
              <w:left w:val="outset" w:sz="6" w:space="0" w:color="auto"/>
              <w:bottom w:val="outset" w:sz="6" w:space="0" w:color="auto"/>
              <w:right w:val="outset" w:sz="6" w:space="0" w:color="auto"/>
            </w:tcBorders>
            <w:hideMark/>
          </w:tcPr>
          <w:p w14:paraId="598E9FF2" w14:textId="6FF2BC3F" w:rsidR="00E5323B" w:rsidRPr="003D174A" w:rsidRDefault="00DE0315" w:rsidP="0061557B">
            <w:pPr>
              <w:jc w:val="both"/>
              <w:rPr>
                <w:iCs/>
              </w:rPr>
            </w:pPr>
            <w:r w:rsidRPr="003D174A">
              <w:t>Nav attiecināms.</w:t>
            </w:r>
          </w:p>
        </w:tc>
      </w:tr>
      <w:tr w:rsidR="005469AF" w:rsidRPr="003D174A" w14:paraId="6441C43E" w14:textId="77777777" w:rsidTr="00EA6D2D">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05482B4C" w14:textId="77777777" w:rsidR="0079587B" w:rsidRPr="003D174A" w:rsidRDefault="00E5323B" w:rsidP="00E5323B">
            <w:pPr>
              <w:rPr>
                <w:iCs/>
              </w:rPr>
            </w:pPr>
            <w:r w:rsidRPr="003D174A">
              <w:rPr>
                <w:iCs/>
              </w:rPr>
              <w:t>2.</w:t>
            </w:r>
          </w:p>
        </w:tc>
        <w:tc>
          <w:tcPr>
            <w:tcW w:w="1678" w:type="pct"/>
            <w:tcBorders>
              <w:top w:val="outset" w:sz="6" w:space="0" w:color="auto"/>
              <w:left w:val="outset" w:sz="6" w:space="0" w:color="auto"/>
              <w:bottom w:val="outset" w:sz="6" w:space="0" w:color="auto"/>
              <w:right w:val="outset" w:sz="6" w:space="0" w:color="auto"/>
            </w:tcBorders>
            <w:hideMark/>
          </w:tcPr>
          <w:p w14:paraId="3CB1A7C6" w14:textId="77777777" w:rsidR="00E5323B" w:rsidRPr="003D174A" w:rsidRDefault="00E5323B" w:rsidP="00E5323B">
            <w:pPr>
              <w:rPr>
                <w:iCs/>
              </w:rPr>
            </w:pPr>
            <w:r w:rsidRPr="003D174A">
              <w:rPr>
                <w:iCs/>
              </w:rPr>
              <w:t>Pašreizējā situācija un problēmas, kuru risināšanai tiesību akta projekts izstrādāts, tiesiskā regulējuma mērķis un būtība</w:t>
            </w:r>
          </w:p>
        </w:tc>
        <w:tc>
          <w:tcPr>
            <w:tcW w:w="2910" w:type="pct"/>
            <w:tcBorders>
              <w:top w:val="outset" w:sz="6" w:space="0" w:color="auto"/>
              <w:left w:val="outset" w:sz="6" w:space="0" w:color="auto"/>
              <w:bottom w:val="outset" w:sz="6" w:space="0" w:color="auto"/>
              <w:right w:val="outset" w:sz="6" w:space="0" w:color="auto"/>
            </w:tcBorders>
          </w:tcPr>
          <w:p w14:paraId="7FB00ADC" w14:textId="585D30E0" w:rsidR="00EA6D2D" w:rsidRDefault="0065319D" w:rsidP="00EA6D2D">
            <w:pPr>
              <w:pStyle w:val="BodyTextIndent"/>
              <w:ind w:firstLine="0"/>
              <w:rPr>
                <w:sz w:val="24"/>
              </w:rPr>
            </w:pPr>
            <w:r w:rsidRPr="003D174A">
              <w:rPr>
                <w:sz w:val="24"/>
              </w:rPr>
              <w:t xml:space="preserve">Latvijai ir saistoša </w:t>
            </w:r>
            <w:r w:rsidRPr="005F2442">
              <w:rPr>
                <w:sz w:val="24"/>
              </w:rPr>
              <w:t>Eiropas Parlamenta un</w:t>
            </w:r>
            <w:r>
              <w:t xml:space="preserve"> </w:t>
            </w:r>
            <w:r w:rsidRPr="003D174A">
              <w:rPr>
                <w:sz w:val="24"/>
              </w:rPr>
              <w:t>Padomes 2018.</w:t>
            </w:r>
            <w:r>
              <w:rPr>
                <w:sz w:val="24"/>
              </w:rPr>
              <w:t> </w:t>
            </w:r>
            <w:r w:rsidRPr="003D174A">
              <w:rPr>
                <w:sz w:val="24"/>
              </w:rPr>
              <w:t>gada 14.</w:t>
            </w:r>
            <w:r>
              <w:rPr>
                <w:sz w:val="24"/>
              </w:rPr>
              <w:t> </w:t>
            </w:r>
            <w:r w:rsidRPr="003D174A">
              <w:rPr>
                <w:sz w:val="24"/>
              </w:rPr>
              <w:t>novembra Regula (ES) 2018/1806, ar ko izveido to trešo valstu sarakstu, kuru valstspiederīgajiem, šķērsojot dalībvalstu ārējās robežas, ir jābūt vīzām, kā arī to trešo valstu sarakstu, uz kuru valstspiederīgajiem minētā prasība neattiecas (kodificēta redakcija) (turpmāk - Regula) („Eiropas Savienības Oficiālais vēstnesis” L 303/39, 2018.</w:t>
            </w:r>
            <w:r>
              <w:rPr>
                <w:sz w:val="24"/>
              </w:rPr>
              <w:t> </w:t>
            </w:r>
            <w:r w:rsidRPr="003D174A">
              <w:rPr>
                <w:sz w:val="24"/>
              </w:rPr>
              <w:t>gada 28.</w:t>
            </w:r>
            <w:r>
              <w:rPr>
                <w:sz w:val="24"/>
              </w:rPr>
              <w:t> </w:t>
            </w:r>
            <w:r w:rsidRPr="003D174A">
              <w:rPr>
                <w:sz w:val="24"/>
              </w:rPr>
              <w:t>novembris). Ēģipte ir Regulas I pielikumā esošo valstu sarakstā, kuru pilsoņiem, šķērsojot Eiropas Savienības ārējās robežas, ir nepieciešama vīza. Saskaņā ar Regulas 6.</w:t>
            </w:r>
            <w:r>
              <w:rPr>
                <w:sz w:val="24"/>
              </w:rPr>
              <w:t> </w:t>
            </w:r>
            <w:r w:rsidRPr="003D174A">
              <w:rPr>
                <w:sz w:val="24"/>
              </w:rPr>
              <w:t>panta 1.</w:t>
            </w:r>
            <w:r>
              <w:rPr>
                <w:sz w:val="24"/>
              </w:rPr>
              <w:t> </w:t>
            </w:r>
            <w:r w:rsidRPr="003D174A">
              <w:rPr>
                <w:sz w:val="24"/>
              </w:rPr>
              <w:t>punkta a)</w:t>
            </w:r>
            <w:r>
              <w:rPr>
                <w:sz w:val="24"/>
              </w:rPr>
              <w:t> </w:t>
            </w:r>
            <w:r w:rsidRPr="003D174A">
              <w:rPr>
                <w:sz w:val="24"/>
              </w:rPr>
              <w:t xml:space="preserve">apakšpunktu, Eiropas Savienības dalībvalstīm ir tiesības noteikt atbrīvojumu no vīzas prasības </w:t>
            </w:r>
            <w:r>
              <w:rPr>
                <w:sz w:val="24"/>
              </w:rPr>
              <w:t xml:space="preserve">šo valstu </w:t>
            </w:r>
            <w:r w:rsidRPr="003D174A">
              <w:rPr>
                <w:sz w:val="24"/>
              </w:rPr>
              <w:t>diplomātisko, dienesta/oficiālo vai īpašo pasu turētājiem</w:t>
            </w:r>
            <w:r w:rsidR="00EA6D2D" w:rsidRPr="003D174A">
              <w:rPr>
                <w:sz w:val="24"/>
              </w:rPr>
              <w:t>.</w:t>
            </w:r>
          </w:p>
          <w:p w14:paraId="30532A4D" w14:textId="77DFF8DA" w:rsidR="0065319D" w:rsidRPr="003D174A" w:rsidRDefault="0065319D" w:rsidP="00EA6D2D">
            <w:pPr>
              <w:pStyle w:val="BodyTextIndent"/>
              <w:ind w:firstLine="0"/>
              <w:rPr>
                <w:sz w:val="24"/>
              </w:rPr>
            </w:pPr>
          </w:p>
          <w:p w14:paraId="6DF97060" w14:textId="13B1A7DC" w:rsidR="00EA6D2D" w:rsidRPr="00DB442F" w:rsidRDefault="00DB517C" w:rsidP="00EA6D2D">
            <w:pPr>
              <w:pStyle w:val="BodyTextIndent"/>
              <w:ind w:firstLine="0"/>
              <w:rPr>
                <w:sz w:val="24"/>
              </w:rPr>
            </w:pPr>
            <w:r w:rsidRPr="003C75DD">
              <w:rPr>
                <w:sz w:val="24"/>
              </w:rPr>
              <w:t>Ar Ministru kabineta noteikumiem</w:t>
            </w:r>
            <w:r>
              <w:rPr>
                <w:sz w:val="24"/>
              </w:rPr>
              <w:t xml:space="preserve"> </w:t>
            </w:r>
            <w:r w:rsidRPr="003C75DD">
              <w:rPr>
                <w:sz w:val="24"/>
              </w:rPr>
              <w:t>tiks</w:t>
            </w:r>
            <w:r>
              <w:rPr>
                <w:sz w:val="24"/>
              </w:rPr>
              <w:t xml:space="preserve"> </w:t>
            </w:r>
            <w:r w:rsidRPr="003C75DD">
              <w:rPr>
                <w:sz w:val="24"/>
              </w:rPr>
              <w:t>apstiprin</w:t>
            </w:r>
            <w:r>
              <w:rPr>
                <w:sz w:val="24"/>
              </w:rPr>
              <w:t>ā</w:t>
            </w:r>
            <w:r w:rsidRPr="003C75DD">
              <w:rPr>
                <w:sz w:val="24"/>
              </w:rPr>
              <w:t>t</w:t>
            </w:r>
            <w:r>
              <w:rPr>
                <w:sz w:val="24"/>
              </w:rPr>
              <w:t>s</w:t>
            </w:r>
            <w:r w:rsidRPr="003C75DD">
              <w:rPr>
                <w:sz w:val="24"/>
              </w:rPr>
              <w:t xml:space="preserve"> </w:t>
            </w:r>
            <w:r w:rsidRPr="003C75DD">
              <w:rPr>
                <w:bCs w:val="0"/>
                <w:sz w:val="24"/>
                <w:lang w:eastAsia="lv-LV"/>
              </w:rPr>
              <w:t>Latvijas Republikas valdības un Ēģiptes Arābu Republikas valdības līgum</w:t>
            </w:r>
            <w:r>
              <w:rPr>
                <w:bCs w:val="0"/>
                <w:sz w:val="24"/>
                <w:lang w:eastAsia="lv-LV"/>
              </w:rPr>
              <w:t>a</w:t>
            </w:r>
            <w:r w:rsidRPr="003C75DD">
              <w:rPr>
                <w:bCs w:val="0"/>
                <w:sz w:val="24"/>
                <w:lang w:eastAsia="lv-LV"/>
              </w:rPr>
              <w:t xml:space="preserve"> par vīzu prasības atcelšanu diplomātisko pasu turētājiem</w:t>
            </w:r>
            <w:r w:rsidRPr="003C75DD">
              <w:rPr>
                <w:sz w:val="24"/>
              </w:rPr>
              <w:t xml:space="preserve"> </w:t>
            </w:r>
            <w:r>
              <w:rPr>
                <w:sz w:val="24"/>
              </w:rPr>
              <w:t xml:space="preserve">(turpmāk – līgums) </w:t>
            </w:r>
            <w:r w:rsidRPr="003C75DD">
              <w:rPr>
                <w:sz w:val="24"/>
              </w:rPr>
              <w:t>projekt</w:t>
            </w:r>
            <w:r>
              <w:rPr>
                <w:sz w:val="24"/>
              </w:rPr>
              <w:t>s</w:t>
            </w:r>
            <w:r w:rsidRPr="003C75DD">
              <w:rPr>
                <w:sz w:val="24"/>
              </w:rPr>
              <w:t>,</w:t>
            </w:r>
            <w:r>
              <w:rPr>
                <w:sz w:val="24"/>
              </w:rPr>
              <w:t xml:space="preserve"> </w:t>
            </w:r>
            <w:r w:rsidRPr="003C75DD">
              <w:rPr>
                <w:sz w:val="24"/>
              </w:rPr>
              <w:t xml:space="preserve">kas paredz bezvīzu ieceļošanas, izceļošanas un tranzīta kārtību Latvijas Republikas diplomātisko pasu turētājiem, kā arī Ēģiptes Arābu Republikas diplomātisko pasu turētājiem. Minēto pasu turētāji bez vīzas varēs uzturēties otras Puses valsts teritorijā līdz 90 dienām jebkurā 180 dienu </w:t>
            </w:r>
            <w:r>
              <w:rPr>
                <w:sz w:val="24"/>
              </w:rPr>
              <w:t>periodā</w:t>
            </w:r>
            <w:r w:rsidR="00EA6D2D" w:rsidRPr="003D174A">
              <w:rPr>
                <w:sz w:val="24"/>
              </w:rPr>
              <w:t xml:space="preserve">. Līguma noslēgšana atvieglos komunikācijas iespējas un sadarbību starp abu valstu institūcijām un ārlietu dienestiem, kā arī sekmēs Latvijas Republikas un </w:t>
            </w:r>
            <w:r w:rsidR="0078092E" w:rsidRPr="003D174A">
              <w:rPr>
                <w:sz w:val="24"/>
              </w:rPr>
              <w:t xml:space="preserve">Ēģiptes Arābu Republikas </w:t>
            </w:r>
            <w:r w:rsidR="00EA6D2D" w:rsidRPr="003D174A">
              <w:rPr>
                <w:sz w:val="24"/>
              </w:rPr>
              <w:t>divpusējo attiecību tālāku attīstību,</w:t>
            </w:r>
            <w:r w:rsidR="00EA6D2D" w:rsidRPr="003D174A">
              <w:rPr>
                <w:color w:val="FF0000"/>
                <w:sz w:val="24"/>
              </w:rPr>
              <w:t xml:space="preserve"> </w:t>
            </w:r>
            <w:r w:rsidR="00EA6D2D" w:rsidRPr="003D174A">
              <w:rPr>
                <w:sz w:val="24"/>
              </w:rPr>
              <w:t>kuras šobrīd var raksturot kā pozitīvas un konstruktīvas. Abu valstu divpusējām attiecībām ir potenciāls attīstīties nākotnē, īpaši tādā sfērā kā ekonomika</w:t>
            </w:r>
            <w:r w:rsidR="00E2642E" w:rsidRPr="003D174A">
              <w:rPr>
                <w:sz w:val="24"/>
              </w:rPr>
              <w:t xml:space="preserve"> un tūrisms</w:t>
            </w:r>
            <w:r w:rsidR="00EA6D2D" w:rsidRPr="003D174A">
              <w:rPr>
                <w:sz w:val="24"/>
              </w:rPr>
              <w:t>.</w:t>
            </w:r>
            <w:r w:rsidR="00F06E15">
              <w:rPr>
                <w:sz w:val="24"/>
              </w:rPr>
              <w:t xml:space="preserve"> Uzsverams, ka pašlaik</w:t>
            </w:r>
            <w:r w:rsidR="00F829ED">
              <w:rPr>
                <w:sz w:val="24"/>
              </w:rPr>
              <w:t xml:space="preserve"> Ēģiptes </w:t>
            </w:r>
            <w:r w:rsidR="001A7BEF">
              <w:rPr>
                <w:sz w:val="24"/>
              </w:rPr>
              <w:t xml:space="preserve">Arābu Republikas </w:t>
            </w:r>
            <w:r w:rsidR="00F829ED">
              <w:rPr>
                <w:sz w:val="24"/>
              </w:rPr>
              <w:t xml:space="preserve">diplomātisko </w:t>
            </w:r>
            <w:r w:rsidR="00F829ED" w:rsidRPr="00F829ED">
              <w:rPr>
                <w:sz w:val="24"/>
              </w:rPr>
              <w:t xml:space="preserve">pasu turētāji vīzas </w:t>
            </w:r>
            <w:r w:rsidR="00F829ED" w:rsidRPr="00F829ED">
              <w:rPr>
                <w:sz w:val="24"/>
              </w:rPr>
              <w:lastRenderedPageBreak/>
              <w:t xml:space="preserve">ieceļošanai Latvijā var saņemt Latvijas </w:t>
            </w:r>
            <w:r w:rsidR="001A7BEF">
              <w:rPr>
                <w:sz w:val="24"/>
              </w:rPr>
              <w:t>Republikas</w:t>
            </w:r>
            <w:r w:rsidR="001A7BEF" w:rsidRPr="00F829ED">
              <w:rPr>
                <w:sz w:val="24"/>
              </w:rPr>
              <w:t xml:space="preserve"> </w:t>
            </w:r>
            <w:r w:rsidR="00F829ED" w:rsidRPr="00F829ED">
              <w:rPr>
                <w:sz w:val="24"/>
              </w:rPr>
              <w:t xml:space="preserve">vēstniecībā Kairā, savukārt Latvijas </w:t>
            </w:r>
            <w:r w:rsidR="001A7BEF">
              <w:rPr>
                <w:sz w:val="24"/>
              </w:rPr>
              <w:t xml:space="preserve">Republikas </w:t>
            </w:r>
            <w:r w:rsidR="00F829ED" w:rsidRPr="00F829ED">
              <w:rPr>
                <w:sz w:val="24"/>
              </w:rPr>
              <w:t xml:space="preserve">diplomātisko pasu turētājiem vīzas formalitāšu kārtošanai personīgi jāierodas Ēģiptes </w:t>
            </w:r>
            <w:r w:rsidR="001A7BEF">
              <w:rPr>
                <w:sz w:val="24"/>
              </w:rPr>
              <w:t xml:space="preserve">Arābu Republikas </w:t>
            </w:r>
            <w:r w:rsidR="00F829ED" w:rsidRPr="00DB442F">
              <w:rPr>
                <w:sz w:val="24"/>
              </w:rPr>
              <w:t>vēstniecībā Stokholmā, kas ievērojami apgrūtina vizīšu norisi un darba komandējumus, un palielina valsts budžeta izdevumus.</w:t>
            </w:r>
          </w:p>
          <w:p w14:paraId="6AE60142" w14:textId="77777777" w:rsidR="002B1554" w:rsidRDefault="002B1554" w:rsidP="00EA6D2D">
            <w:pPr>
              <w:pStyle w:val="BodyTextIndent"/>
              <w:ind w:firstLine="0"/>
              <w:rPr>
                <w:sz w:val="24"/>
              </w:rPr>
            </w:pPr>
          </w:p>
          <w:p w14:paraId="13F326D0" w14:textId="6AFEB2A1" w:rsidR="00EA6D2D" w:rsidRDefault="00EA6D2D" w:rsidP="00EA6D2D">
            <w:pPr>
              <w:pStyle w:val="BodyTextIndent"/>
              <w:ind w:firstLine="0"/>
              <w:rPr>
                <w:sz w:val="24"/>
              </w:rPr>
            </w:pPr>
            <w:r w:rsidRPr="00DB442F">
              <w:rPr>
                <w:sz w:val="24"/>
              </w:rPr>
              <w:t xml:space="preserve">Līguma projekta teksts angļu valodā ir saskaņots ar </w:t>
            </w:r>
            <w:r w:rsidR="00E2642E" w:rsidRPr="00DB442F">
              <w:rPr>
                <w:sz w:val="24"/>
              </w:rPr>
              <w:t>Ēģiptes</w:t>
            </w:r>
            <w:r w:rsidRPr="00DB442F">
              <w:rPr>
                <w:sz w:val="24"/>
              </w:rPr>
              <w:t xml:space="preserve"> pusi un tā </w:t>
            </w:r>
            <w:r w:rsidRPr="003D174A">
              <w:rPr>
                <w:sz w:val="24"/>
              </w:rPr>
              <w:t xml:space="preserve">ir uzsākusi iekšējās juridiskās procedūras, lai varētu noslēgt līgumu. Pirms </w:t>
            </w:r>
            <w:r w:rsidR="00E2642E" w:rsidRPr="003D174A">
              <w:rPr>
                <w:sz w:val="24"/>
              </w:rPr>
              <w:t>Ēģiptes</w:t>
            </w:r>
            <w:r w:rsidRPr="003D174A">
              <w:rPr>
                <w:sz w:val="24"/>
              </w:rPr>
              <w:t xml:space="preserve"> puses oficiālas informēšanas, līguma projekta teksta galīgā redakcija angļu valodā tika saskaņota bez iebildumiem ar </w:t>
            </w:r>
            <w:r w:rsidR="002B1554">
              <w:rPr>
                <w:sz w:val="24"/>
              </w:rPr>
              <w:t>Finanšu ministriju (08.10.2019 atzinums Nr. 12/A-7/4701)</w:t>
            </w:r>
            <w:r w:rsidR="00B21571">
              <w:rPr>
                <w:sz w:val="24"/>
              </w:rPr>
              <w:t xml:space="preserve">, </w:t>
            </w:r>
            <w:r w:rsidR="00E2642E" w:rsidRPr="003D174A">
              <w:rPr>
                <w:sz w:val="24"/>
              </w:rPr>
              <w:t>Iekšlietu ministriju</w:t>
            </w:r>
            <w:r w:rsidRPr="003D174A">
              <w:rPr>
                <w:sz w:val="24"/>
              </w:rPr>
              <w:t xml:space="preserve"> (</w:t>
            </w:r>
            <w:r w:rsidR="00975A76">
              <w:rPr>
                <w:sz w:val="24"/>
              </w:rPr>
              <w:t>08.10.2019 atzinums</w:t>
            </w:r>
            <w:r w:rsidR="00E2642E" w:rsidRPr="00814E43">
              <w:rPr>
                <w:sz w:val="24"/>
              </w:rPr>
              <w:t xml:space="preserve"> </w:t>
            </w:r>
            <w:r w:rsidR="00975A76">
              <w:rPr>
                <w:sz w:val="24"/>
              </w:rPr>
              <w:t>Nr. 1-57/2408</w:t>
            </w:r>
            <w:r w:rsidRPr="003D174A">
              <w:rPr>
                <w:sz w:val="24"/>
              </w:rPr>
              <w:t>)</w:t>
            </w:r>
            <w:r w:rsidR="00975A76">
              <w:rPr>
                <w:sz w:val="24"/>
              </w:rPr>
              <w:t xml:space="preserve"> un </w:t>
            </w:r>
            <w:r w:rsidR="00975A76" w:rsidRPr="003D174A">
              <w:rPr>
                <w:sz w:val="24"/>
              </w:rPr>
              <w:t>Tieslietu ministriju (</w:t>
            </w:r>
            <w:r w:rsidR="00975A76">
              <w:rPr>
                <w:sz w:val="24"/>
              </w:rPr>
              <w:t>09.10.2019</w:t>
            </w:r>
            <w:r w:rsidR="00975A76" w:rsidRPr="00814E43">
              <w:rPr>
                <w:sz w:val="24"/>
              </w:rPr>
              <w:t xml:space="preserve"> </w:t>
            </w:r>
            <w:r w:rsidR="00975A76">
              <w:rPr>
                <w:sz w:val="24"/>
              </w:rPr>
              <w:t>atzinums elektroniski</w:t>
            </w:r>
            <w:r w:rsidR="00975A76" w:rsidRPr="003D174A">
              <w:rPr>
                <w:sz w:val="24"/>
              </w:rPr>
              <w:t>)</w:t>
            </w:r>
            <w:r w:rsidRPr="003D174A">
              <w:rPr>
                <w:sz w:val="24"/>
              </w:rPr>
              <w:t>.</w:t>
            </w:r>
          </w:p>
          <w:p w14:paraId="7A0F2F12" w14:textId="77777777" w:rsidR="002B1554" w:rsidRPr="003D174A" w:rsidRDefault="002B1554" w:rsidP="00EA6D2D">
            <w:pPr>
              <w:pStyle w:val="BodyTextIndent"/>
              <w:ind w:firstLine="0"/>
              <w:rPr>
                <w:sz w:val="24"/>
              </w:rPr>
            </w:pPr>
          </w:p>
          <w:p w14:paraId="196C212F" w14:textId="0E792E73" w:rsidR="00EA6D2D" w:rsidRPr="003D174A" w:rsidRDefault="00EA6D2D" w:rsidP="00F829ED">
            <w:pPr>
              <w:jc w:val="both"/>
              <w:rPr>
                <w:iCs/>
              </w:rPr>
            </w:pPr>
            <w:r w:rsidRPr="003D174A">
              <w:t>Paredzēts, ka līgumu parakstīs ārlietu ministrs</w:t>
            </w:r>
            <w:r w:rsidR="00F829ED">
              <w:t xml:space="preserve"> Ēģiptes Arābu Republikas ārlie</w:t>
            </w:r>
            <w:r w:rsidR="003A4467">
              <w:t>tu ministra vizītes laikā 2019. </w:t>
            </w:r>
            <w:r w:rsidR="00F829ED">
              <w:t>gada 17. oktobrī</w:t>
            </w:r>
            <w:r w:rsidRPr="003D174A">
              <w:t>.</w:t>
            </w:r>
          </w:p>
        </w:tc>
      </w:tr>
      <w:tr w:rsidR="005469AF" w:rsidRPr="003D174A" w14:paraId="51F9ECDD"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4A1269E5" w14:textId="77777777" w:rsidR="0079587B" w:rsidRPr="003D174A" w:rsidRDefault="00E5323B" w:rsidP="00E5323B">
            <w:pPr>
              <w:rPr>
                <w:iCs/>
              </w:rPr>
            </w:pPr>
            <w:r w:rsidRPr="003D174A">
              <w:rPr>
                <w:iCs/>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F755B32" w14:textId="77777777" w:rsidR="00E5323B" w:rsidRPr="003D174A" w:rsidRDefault="00E5323B" w:rsidP="00E5323B">
            <w:pPr>
              <w:rPr>
                <w:iCs/>
              </w:rPr>
            </w:pPr>
            <w:r w:rsidRPr="003D174A">
              <w:rPr>
                <w:iCs/>
              </w:rPr>
              <w:t>Projekta izstrādē iesaistītās institūcijas un publiskas personas kapitālsabiedrības</w:t>
            </w:r>
          </w:p>
        </w:tc>
        <w:tc>
          <w:tcPr>
            <w:tcW w:w="2910" w:type="pct"/>
            <w:tcBorders>
              <w:top w:val="outset" w:sz="6" w:space="0" w:color="auto"/>
              <w:left w:val="outset" w:sz="6" w:space="0" w:color="auto"/>
              <w:bottom w:val="outset" w:sz="6" w:space="0" w:color="auto"/>
              <w:right w:val="outset" w:sz="6" w:space="0" w:color="auto"/>
            </w:tcBorders>
            <w:hideMark/>
          </w:tcPr>
          <w:p w14:paraId="14386150" w14:textId="77777777" w:rsidR="00E5323B" w:rsidRPr="003D174A" w:rsidRDefault="002D0157" w:rsidP="00E5323B">
            <w:pPr>
              <w:rPr>
                <w:iCs/>
              </w:rPr>
            </w:pPr>
            <w:r w:rsidRPr="003D174A">
              <w:rPr>
                <w:iCs/>
              </w:rPr>
              <w:t>Ārlietu ministrija</w:t>
            </w:r>
          </w:p>
        </w:tc>
      </w:tr>
      <w:tr w:rsidR="005469AF" w:rsidRPr="003D174A" w14:paraId="468A300A" w14:textId="77777777" w:rsidTr="00D10CA9">
        <w:trPr>
          <w:tblCellSpacing w:w="15" w:type="dxa"/>
        </w:trPr>
        <w:tc>
          <w:tcPr>
            <w:tcW w:w="346" w:type="pct"/>
            <w:tcBorders>
              <w:top w:val="outset" w:sz="6" w:space="0" w:color="auto"/>
              <w:left w:val="outset" w:sz="6" w:space="0" w:color="auto"/>
              <w:bottom w:val="outset" w:sz="6" w:space="0" w:color="auto"/>
              <w:right w:val="outset" w:sz="6" w:space="0" w:color="auto"/>
            </w:tcBorders>
            <w:hideMark/>
          </w:tcPr>
          <w:p w14:paraId="7C00B9F7" w14:textId="77777777" w:rsidR="0079587B" w:rsidRPr="003D174A" w:rsidRDefault="00E5323B" w:rsidP="00E5323B">
            <w:pPr>
              <w:rPr>
                <w:iCs/>
              </w:rPr>
            </w:pPr>
            <w:r w:rsidRPr="003D174A">
              <w:rPr>
                <w:iCs/>
              </w:rPr>
              <w:t>4.</w:t>
            </w:r>
          </w:p>
        </w:tc>
        <w:tc>
          <w:tcPr>
            <w:tcW w:w="1678" w:type="pct"/>
            <w:tcBorders>
              <w:top w:val="outset" w:sz="6" w:space="0" w:color="auto"/>
              <w:left w:val="outset" w:sz="6" w:space="0" w:color="auto"/>
              <w:bottom w:val="outset" w:sz="6" w:space="0" w:color="auto"/>
              <w:right w:val="outset" w:sz="6" w:space="0" w:color="auto"/>
            </w:tcBorders>
            <w:hideMark/>
          </w:tcPr>
          <w:p w14:paraId="42EB3736" w14:textId="77777777" w:rsidR="00E5323B" w:rsidRPr="003D174A" w:rsidRDefault="00E5323B" w:rsidP="00E5323B">
            <w:pPr>
              <w:rPr>
                <w:iCs/>
              </w:rPr>
            </w:pPr>
            <w:r w:rsidRPr="003D174A">
              <w:rPr>
                <w:iCs/>
              </w:rPr>
              <w:t>Cita informācija</w:t>
            </w:r>
          </w:p>
        </w:tc>
        <w:tc>
          <w:tcPr>
            <w:tcW w:w="2910" w:type="pct"/>
            <w:tcBorders>
              <w:top w:val="outset" w:sz="6" w:space="0" w:color="auto"/>
              <w:left w:val="outset" w:sz="6" w:space="0" w:color="auto"/>
              <w:bottom w:val="outset" w:sz="6" w:space="0" w:color="auto"/>
              <w:right w:val="outset" w:sz="6" w:space="0" w:color="auto"/>
            </w:tcBorders>
            <w:hideMark/>
          </w:tcPr>
          <w:p w14:paraId="54B1DD78" w14:textId="77777777" w:rsidR="00E5323B" w:rsidRPr="003D174A" w:rsidRDefault="00B617FF" w:rsidP="00E5323B">
            <w:pPr>
              <w:rPr>
                <w:iCs/>
              </w:rPr>
            </w:pPr>
            <w:r w:rsidRPr="003D174A">
              <w:rPr>
                <w:iCs/>
              </w:rPr>
              <w:t>Nav</w:t>
            </w:r>
          </w:p>
        </w:tc>
      </w:tr>
    </w:tbl>
    <w:p w14:paraId="3E61DB9B" w14:textId="77777777" w:rsidR="00E5323B" w:rsidRPr="003D174A" w:rsidRDefault="00E5323B" w:rsidP="00E5323B">
      <w:pPr>
        <w:rPr>
          <w:iCs/>
        </w:rPr>
      </w:pPr>
      <w:r w:rsidRPr="003D174A">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3D174A" w14:paraId="6F312B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329955" w14:textId="77777777" w:rsidR="0079587B" w:rsidRPr="003D174A" w:rsidRDefault="00E5323B" w:rsidP="00E5323B">
            <w:pPr>
              <w:rPr>
                <w:b/>
                <w:bCs/>
                <w:iCs/>
              </w:rPr>
            </w:pPr>
            <w:r w:rsidRPr="003D174A">
              <w:rPr>
                <w:b/>
                <w:bCs/>
                <w:iCs/>
              </w:rPr>
              <w:t>II. Tiesību akta projekta ietekme uz sabiedrību, tautsaimniecības attīstību un administratīvo slogu</w:t>
            </w:r>
          </w:p>
        </w:tc>
      </w:tr>
      <w:tr w:rsidR="005469AF" w:rsidRPr="003D174A" w14:paraId="05197E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5B8408" w14:textId="77777777" w:rsidR="0079587B" w:rsidRPr="003D174A" w:rsidRDefault="00E5323B" w:rsidP="00E5323B">
            <w:pPr>
              <w:rPr>
                <w:iCs/>
              </w:rPr>
            </w:pPr>
            <w:r w:rsidRPr="003D174A">
              <w:rPr>
                <w:iCs/>
              </w:rPr>
              <w:t>1.</w:t>
            </w:r>
          </w:p>
        </w:tc>
        <w:tc>
          <w:tcPr>
            <w:tcW w:w="1700" w:type="pct"/>
            <w:tcBorders>
              <w:top w:val="outset" w:sz="6" w:space="0" w:color="auto"/>
              <w:left w:val="outset" w:sz="6" w:space="0" w:color="auto"/>
              <w:bottom w:val="outset" w:sz="6" w:space="0" w:color="auto"/>
              <w:right w:val="outset" w:sz="6" w:space="0" w:color="auto"/>
            </w:tcBorders>
            <w:hideMark/>
          </w:tcPr>
          <w:p w14:paraId="6DE510ED" w14:textId="77777777" w:rsidR="00E5323B" w:rsidRPr="003D174A" w:rsidRDefault="00E5323B" w:rsidP="00E5323B">
            <w:pPr>
              <w:rPr>
                <w:iCs/>
              </w:rPr>
            </w:pPr>
            <w:r w:rsidRPr="003D174A">
              <w:rPr>
                <w:iCs/>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7C75521" w14:textId="6F1A56F9" w:rsidR="00E5323B" w:rsidRPr="003D174A" w:rsidRDefault="00EA6D2D" w:rsidP="004E19F8">
            <w:pPr>
              <w:jc w:val="both"/>
              <w:rPr>
                <w:iCs/>
              </w:rPr>
            </w:pPr>
            <w:r w:rsidRPr="003D174A">
              <w:rPr>
                <w:iCs/>
              </w:rPr>
              <w:t xml:space="preserve">Ministru kabineta noteikumu projekts attiecas uz </w:t>
            </w:r>
            <w:r w:rsidRPr="003D174A">
              <w:t xml:space="preserve">Latvijas Republikas diplomātisko pasu turētājiem un </w:t>
            </w:r>
            <w:r w:rsidR="00E2642E" w:rsidRPr="003D174A">
              <w:t xml:space="preserve">Ēģiptes Arābu Republikas </w:t>
            </w:r>
            <w:r w:rsidRPr="003D174A">
              <w:t>diplomātisko pasu turētājiem.</w:t>
            </w:r>
          </w:p>
        </w:tc>
      </w:tr>
      <w:tr w:rsidR="005469AF" w:rsidRPr="003D174A" w14:paraId="75CA1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1E2DF" w14:textId="77777777" w:rsidR="0079587B" w:rsidRPr="003D174A" w:rsidRDefault="00E5323B" w:rsidP="00E5323B">
            <w:pPr>
              <w:rPr>
                <w:iCs/>
              </w:rPr>
            </w:pPr>
            <w:r w:rsidRPr="003D174A">
              <w:rPr>
                <w:iCs/>
              </w:rPr>
              <w:t>2.</w:t>
            </w:r>
          </w:p>
        </w:tc>
        <w:tc>
          <w:tcPr>
            <w:tcW w:w="1700" w:type="pct"/>
            <w:tcBorders>
              <w:top w:val="outset" w:sz="6" w:space="0" w:color="auto"/>
              <w:left w:val="outset" w:sz="6" w:space="0" w:color="auto"/>
              <w:bottom w:val="outset" w:sz="6" w:space="0" w:color="auto"/>
              <w:right w:val="outset" w:sz="6" w:space="0" w:color="auto"/>
            </w:tcBorders>
            <w:hideMark/>
          </w:tcPr>
          <w:p w14:paraId="4F394F1D" w14:textId="77777777" w:rsidR="00E5323B" w:rsidRPr="003D174A" w:rsidRDefault="00E5323B" w:rsidP="00E5323B">
            <w:pPr>
              <w:rPr>
                <w:iCs/>
              </w:rPr>
            </w:pPr>
            <w:r w:rsidRPr="003D174A">
              <w:rPr>
                <w:iCs/>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49CFE06" w14:textId="350DC1C1" w:rsidR="00E5323B" w:rsidRPr="003D174A" w:rsidRDefault="00EA6D2D" w:rsidP="00EA6D2D">
            <w:pPr>
              <w:jc w:val="both"/>
              <w:rPr>
                <w:iCs/>
              </w:rPr>
            </w:pPr>
            <w:r w:rsidRPr="003D174A">
              <w:t xml:space="preserve">Pēc Ministru kabineta noteikumu pieņemšanas un līguma stāšanās spēkā Ārlietu ministrija būs atbrīvota no </w:t>
            </w:r>
            <w:r w:rsidR="00E2642E" w:rsidRPr="003D174A">
              <w:t xml:space="preserve">Ēģiptes Arābu Republikas </w:t>
            </w:r>
            <w:r w:rsidRPr="003D174A">
              <w:t>diplomātisko pasu turētāju vīzu pieteikumu pieņemšanas un izskatīšanas.</w:t>
            </w:r>
            <w:r w:rsidR="00F829ED">
              <w:t xml:space="preserve"> Savukārt Latvijas Republikas diplomātisko pasu turētājiem neradīsies papildu komandējuma izdevumi, dodoties pēc vīzas uz Ēģiptes </w:t>
            </w:r>
            <w:r w:rsidR="00EE56E9" w:rsidRPr="003D174A">
              <w:t xml:space="preserve">Arābu Republikas </w:t>
            </w:r>
            <w:r w:rsidR="00F829ED">
              <w:t>vēstniecību Stokholmā.</w:t>
            </w:r>
          </w:p>
        </w:tc>
      </w:tr>
      <w:tr w:rsidR="005469AF" w:rsidRPr="003D174A" w14:paraId="6A479E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7A9B46" w14:textId="77777777" w:rsidR="0079587B" w:rsidRPr="003D174A" w:rsidRDefault="00E5323B" w:rsidP="00E5323B">
            <w:pPr>
              <w:rPr>
                <w:iCs/>
              </w:rPr>
            </w:pPr>
            <w:r w:rsidRPr="003D174A">
              <w:rPr>
                <w:iCs/>
              </w:rPr>
              <w:t>3.</w:t>
            </w:r>
          </w:p>
        </w:tc>
        <w:tc>
          <w:tcPr>
            <w:tcW w:w="1700" w:type="pct"/>
            <w:tcBorders>
              <w:top w:val="outset" w:sz="6" w:space="0" w:color="auto"/>
              <w:left w:val="outset" w:sz="6" w:space="0" w:color="auto"/>
              <w:bottom w:val="outset" w:sz="6" w:space="0" w:color="auto"/>
              <w:right w:val="outset" w:sz="6" w:space="0" w:color="auto"/>
            </w:tcBorders>
            <w:hideMark/>
          </w:tcPr>
          <w:p w14:paraId="2BA3C956" w14:textId="77777777" w:rsidR="00E5323B" w:rsidRPr="003D174A" w:rsidRDefault="00E5323B" w:rsidP="00E5323B">
            <w:pPr>
              <w:rPr>
                <w:iCs/>
              </w:rPr>
            </w:pPr>
            <w:r w:rsidRPr="003D174A">
              <w:rPr>
                <w:iCs/>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6FBA37" w14:textId="348A26BB" w:rsidR="00E5323B" w:rsidRPr="003D174A" w:rsidRDefault="00EA6D2D" w:rsidP="009767CF">
            <w:pPr>
              <w:jc w:val="both"/>
              <w:rPr>
                <w:iCs/>
              </w:rPr>
            </w:pPr>
            <w:r w:rsidRPr="003D174A">
              <w:t>Nav attiecināms.</w:t>
            </w:r>
          </w:p>
        </w:tc>
      </w:tr>
      <w:tr w:rsidR="005469AF" w:rsidRPr="003D174A" w14:paraId="45AE9D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A701D7" w14:textId="77777777" w:rsidR="0079587B" w:rsidRPr="003D174A" w:rsidRDefault="00E5323B" w:rsidP="00E5323B">
            <w:pPr>
              <w:rPr>
                <w:iCs/>
              </w:rPr>
            </w:pPr>
            <w:r w:rsidRPr="003D174A">
              <w:rPr>
                <w:iCs/>
              </w:rPr>
              <w:t>4.</w:t>
            </w:r>
          </w:p>
        </w:tc>
        <w:tc>
          <w:tcPr>
            <w:tcW w:w="1700" w:type="pct"/>
            <w:tcBorders>
              <w:top w:val="outset" w:sz="6" w:space="0" w:color="auto"/>
              <w:left w:val="outset" w:sz="6" w:space="0" w:color="auto"/>
              <w:bottom w:val="outset" w:sz="6" w:space="0" w:color="auto"/>
              <w:right w:val="outset" w:sz="6" w:space="0" w:color="auto"/>
            </w:tcBorders>
            <w:hideMark/>
          </w:tcPr>
          <w:p w14:paraId="19FE88B9" w14:textId="77777777" w:rsidR="00E5323B" w:rsidRPr="003D174A" w:rsidRDefault="00E5323B" w:rsidP="00E5323B">
            <w:pPr>
              <w:rPr>
                <w:iCs/>
              </w:rPr>
            </w:pPr>
            <w:r w:rsidRPr="003D174A">
              <w:rPr>
                <w:iCs/>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4CFDF19" w14:textId="3928F7F0" w:rsidR="00E5323B" w:rsidRPr="003D174A" w:rsidRDefault="00EA6D2D" w:rsidP="00E5323B">
            <w:pPr>
              <w:rPr>
                <w:iCs/>
              </w:rPr>
            </w:pPr>
            <w:r w:rsidRPr="003D174A">
              <w:t>Nav attiecināms.</w:t>
            </w:r>
          </w:p>
        </w:tc>
      </w:tr>
      <w:tr w:rsidR="005469AF" w:rsidRPr="003D174A" w14:paraId="4F6CB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D43C14" w14:textId="77777777" w:rsidR="0079587B" w:rsidRPr="003D174A" w:rsidRDefault="00E5323B" w:rsidP="00E5323B">
            <w:pPr>
              <w:rPr>
                <w:iCs/>
              </w:rPr>
            </w:pPr>
            <w:r w:rsidRPr="003D174A">
              <w:rPr>
                <w:iCs/>
              </w:rPr>
              <w:t>5.</w:t>
            </w:r>
          </w:p>
        </w:tc>
        <w:tc>
          <w:tcPr>
            <w:tcW w:w="1700" w:type="pct"/>
            <w:tcBorders>
              <w:top w:val="outset" w:sz="6" w:space="0" w:color="auto"/>
              <w:left w:val="outset" w:sz="6" w:space="0" w:color="auto"/>
              <w:bottom w:val="outset" w:sz="6" w:space="0" w:color="auto"/>
              <w:right w:val="outset" w:sz="6" w:space="0" w:color="auto"/>
            </w:tcBorders>
            <w:hideMark/>
          </w:tcPr>
          <w:p w14:paraId="2711A734" w14:textId="77777777" w:rsidR="00E5323B" w:rsidRPr="003D174A" w:rsidRDefault="00E5323B" w:rsidP="00E5323B">
            <w:pPr>
              <w:rPr>
                <w:iCs/>
              </w:rPr>
            </w:pPr>
            <w:r w:rsidRPr="003D174A">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484ADB" w14:textId="77777777" w:rsidR="00E5323B" w:rsidRPr="003D174A" w:rsidRDefault="009767CF" w:rsidP="00E5323B">
            <w:pPr>
              <w:rPr>
                <w:iCs/>
              </w:rPr>
            </w:pPr>
            <w:r w:rsidRPr="003D174A">
              <w:rPr>
                <w:iCs/>
              </w:rPr>
              <w:t>Nav</w:t>
            </w:r>
          </w:p>
        </w:tc>
      </w:tr>
    </w:tbl>
    <w:p w14:paraId="160508EB" w14:textId="63E986B8" w:rsidR="0020339B" w:rsidRPr="003D174A" w:rsidRDefault="0020339B" w:rsidP="00E5323B">
      <w:pPr>
        <w:rPr>
          <w:iCs/>
        </w:rPr>
      </w:pPr>
    </w:p>
    <w:p w14:paraId="75811451" w14:textId="5AE7946E" w:rsidR="00EA6D2D" w:rsidRPr="003D174A" w:rsidRDefault="00EA6D2D" w:rsidP="00EA6D2D">
      <w:r w:rsidRPr="003D174A">
        <w:lastRenderedPageBreak/>
        <w:t>Anotācijas III un IV sadaļa – projekts šīs jomas neskar.</w:t>
      </w:r>
    </w:p>
    <w:p w14:paraId="456AD76B" w14:textId="77777777" w:rsidR="00EA6D2D" w:rsidRPr="003D174A" w:rsidRDefault="00EA6D2D" w:rsidP="00EA6D2D"/>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78"/>
        <w:gridCol w:w="4284"/>
      </w:tblGrid>
      <w:tr w:rsidR="00EA6D2D" w:rsidRPr="003D174A" w14:paraId="0AB2EB11" w14:textId="77777777" w:rsidTr="00EA6D2D">
        <w:trPr>
          <w:jc w:val="center"/>
        </w:trPr>
        <w:tc>
          <w:tcPr>
            <w:tcW w:w="8930" w:type="dxa"/>
            <w:gridSpan w:val="3"/>
            <w:shd w:val="clear" w:color="auto" w:fill="auto"/>
          </w:tcPr>
          <w:p w14:paraId="2ED70A4D" w14:textId="77777777" w:rsidR="00EA6D2D" w:rsidRPr="003D174A" w:rsidRDefault="00EA6D2D" w:rsidP="005F4CA4">
            <w:pPr>
              <w:ind w:right="71"/>
              <w:jc w:val="center"/>
              <w:rPr>
                <w:b/>
                <w:bCs/>
              </w:rPr>
            </w:pPr>
            <w:r w:rsidRPr="003D174A">
              <w:rPr>
                <w:b/>
                <w:bCs/>
              </w:rPr>
              <w:t>V. Tiesību akta projekta atbilstība Latvijas Republikas starptautiskajām saistībām</w:t>
            </w:r>
          </w:p>
        </w:tc>
      </w:tr>
      <w:tr w:rsidR="00EA6D2D" w:rsidRPr="003D174A" w14:paraId="478666C7" w14:textId="77777777" w:rsidTr="00EA6D2D">
        <w:trPr>
          <w:jc w:val="center"/>
        </w:trPr>
        <w:tc>
          <w:tcPr>
            <w:tcW w:w="331" w:type="dxa"/>
            <w:shd w:val="clear" w:color="auto" w:fill="auto"/>
          </w:tcPr>
          <w:p w14:paraId="0CF09C68" w14:textId="77777777" w:rsidR="00EA6D2D" w:rsidRPr="003D174A" w:rsidRDefault="00EA6D2D" w:rsidP="005F4CA4">
            <w:pPr>
              <w:tabs>
                <w:tab w:val="left" w:pos="2628"/>
              </w:tabs>
              <w:ind w:right="71"/>
              <w:jc w:val="both"/>
              <w:rPr>
                <w:iCs/>
              </w:rPr>
            </w:pPr>
            <w:r w:rsidRPr="003D174A">
              <w:rPr>
                <w:iCs/>
              </w:rPr>
              <w:t>1.</w:t>
            </w:r>
          </w:p>
        </w:tc>
        <w:tc>
          <w:tcPr>
            <w:tcW w:w="4254" w:type="dxa"/>
            <w:shd w:val="clear" w:color="auto" w:fill="auto"/>
          </w:tcPr>
          <w:p w14:paraId="05AD0239" w14:textId="77777777" w:rsidR="00EA6D2D" w:rsidRPr="003D174A" w:rsidRDefault="00EA6D2D" w:rsidP="005F4CA4">
            <w:pPr>
              <w:tabs>
                <w:tab w:val="left" w:pos="2628"/>
              </w:tabs>
              <w:ind w:right="71"/>
              <w:jc w:val="both"/>
              <w:rPr>
                <w:iCs/>
              </w:rPr>
            </w:pPr>
            <w:r w:rsidRPr="003D174A">
              <w:t>Saistības pret Eiropas Savienību</w:t>
            </w:r>
          </w:p>
        </w:tc>
        <w:tc>
          <w:tcPr>
            <w:tcW w:w="4345" w:type="dxa"/>
            <w:shd w:val="clear" w:color="auto" w:fill="auto"/>
          </w:tcPr>
          <w:p w14:paraId="593B0046" w14:textId="6E42AFA6" w:rsidR="00EA6D2D" w:rsidRPr="003D174A" w:rsidRDefault="0065319D" w:rsidP="005F4CA4">
            <w:pPr>
              <w:tabs>
                <w:tab w:val="left" w:pos="2628"/>
              </w:tabs>
              <w:ind w:right="71"/>
              <w:jc w:val="both"/>
              <w:rPr>
                <w:iCs/>
              </w:rPr>
            </w:pPr>
            <w:r w:rsidRPr="005F2442">
              <w:t>Eiropas Parlamenta un</w:t>
            </w:r>
            <w:r w:rsidRPr="003D174A">
              <w:t xml:space="preserve"> </w:t>
            </w:r>
            <w:r w:rsidR="004C1E32">
              <w:t>Padomes 2018. </w:t>
            </w:r>
            <w:bookmarkStart w:id="0" w:name="_GoBack"/>
            <w:bookmarkEnd w:id="0"/>
            <w:r w:rsidR="00E2642E" w:rsidRPr="003D174A">
              <w:t>gada 14. novembra Regula (ES) 2018/1806, ar ko izveido to trešo valstu sarakstu, kuru valstspiederīgajiem, šķērsojot dalībvalstu ārējās robežas, ir jābūt vīzām, kā arī to trešo valstu sarakstu, uz kuru valstspiederīgajiem minētā prasība neattiecas (kodificēta redakcija).</w:t>
            </w:r>
          </w:p>
        </w:tc>
      </w:tr>
      <w:tr w:rsidR="00EA6D2D" w:rsidRPr="003D174A" w14:paraId="714C7669" w14:textId="77777777" w:rsidTr="00EA6D2D">
        <w:trPr>
          <w:jc w:val="center"/>
        </w:trPr>
        <w:tc>
          <w:tcPr>
            <w:tcW w:w="331" w:type="dxa"/>
            <w:shd w:val="clear" w:color="auto" w:fill="auto"/>
          </w:tcPr>
          <w:p w14:paraId="0A21C8F9" w14:textId="77777777" w:rsidR="00EA6D2D" w:rsidRPr="003D174A" w:rsidRDefault="00EA6D2D" w:rsidP="005F4CA4">
            <w:pPr>
              <w:tabs>
                <w:tab w:val="left" w:pos="2628"/>
              </w:tabs>
              <w:ind w:right="71"/>
              <w:jc w:val="both"/>
              <w:rPr>
                <w:iCs/>
              </w:rPr>
            </w:pPr>
            <w:r w:rsidRPr="003D174A">
              <w:rPr>
                <w:iCs/>
              </w:rPr>
              <w:t>2.</w:t>
            </w:r>
          </w:p>
        </w:tc>
        <w:tc>
          <w:tcPr>
            <w:tcW w:w="4254" w:type="dxa"/>
            <w:shd w:val="clear" w:color="auto" w:fill="auto"/>
          </w:tcPr>
          <w:p w14:paraId="4D27A26B" w14:textId="77777777" w:rsidR="00EA6D2D" w:rsidRPr="003D174A" w:rsidRDefault="00EA6D2D" w:rsidP="005F4CA4">
            <w:pPr>
              <w:tabs>
                <w:tab w:val="left" w:pos="2628"/>
              </w:tabs>
              <w:ind w:right="71"/>
              <w:jc w:val="both"/>
              <w:rPr>
                <w:iCs/>
              </w:rPr>
            </w:pPr>
            <w:r w:rsidRPr="003D174A">
              <w:t>Citas starptautiskās saistības</w:t>
            </w:r>
          </w:p>
        </w:tc>
        <w:tc>
          <w:tcPr>
            <w:tcW w:w="4345" w:type="dxa"/>
            <w:shd w:val="clear" w:color="auto" w:fill="auto"/>
          </w:tcPr>
          <w:p w14:paraId="048EB1ED" w14:textId="77777777" w:rsidR="00EA6D2D" w:rsidRPr="003D174A" w:rsidRDefault="00EA6D2D" w:rsidP="005F4CA4">
            <w:pPr>
              <w:tabs>
                <w:tab w:val="left" w:pos="2628"/>
              </w:tabs>
              <w:ind w:right="71"/>
              <w:jc w:val="both"/>
              <w:rPr>
                <w:iCs/>
              </w:rPr>
            </w:pPr>
            <w:r w:rsidRPr="003D174A">
              <w:rPr>
                <w:iCs/>
              </w:rPr>
              <w:t>Nav</w:t>
            </w:r>
          </w:p>
        </w:tc>
      </w:tr>
      <w:tr w:rsidR="00EA6D2D" w:rsidRPr="003D174A" w14:paraId="71458FFA" w14:textId="77777777" w:rsidTr="00EA6D2D">
        <w:trPr>
          <w:jc w:val="center"/>
        </w:trPr>
        <w:tc>
          <w:tcPr>
            <w:tcW w:w="331" w:type="dxa"/>
            <w:shd w:val="clear" w:color="auto" w:fill="auto"/>
          </w:tcPr>
          <w:p w14:paraId="1D678585" w14:textId="77777777" w:rsidR="00EA6D2D" w:rsidRPr="003D174A" w:rsidRDefault="00EA6D2D" w:rsidP="005F4CA4">
            <w:pPr>
              <w:tabs>
                <w:tab w:val="left" w:pos="2628"/>
              </w:tabs>
              <w:ind w:right="71"/>
              <w:jc w:val="both"/>
              <w:rPr>
                <w:iCs/>
              </w:rPr>
            </w:pPr>
            <w:r w:rsidRPr="003D174A">
              <w:rPr>
                <w:iCs/>
              </w:rPr>
              <w:t>3.</w:t>
            </w:r>
          </w:p>
        </w:tc>
        <w:tc>
          <w:tcPr>
            <w:tcW w:w="4254" w:type="dxa"/>
            <w:shd w:val="clear" w:color="auto" w:fill="auto"/>
          </w:tcPr>
          <w:p w14:paraId="2779FE09" w14:textId="77777777" w:rsidR="00EA6D2D" w:rsidRPr="003D174A" w:rsidRDefault="00EA6D2D" w:rsidP="005F4CA4">
            <w:pPr>
              <w:tabs>
                <w:tab w:val="left" w:pos="2628"/>
              </w:tabs>
              <w:ind w:right="71"/>
              <w:jc w:val="both"/>
            </w:pPr>
            <w:r w:rsidRPr="003D174A">
              <w:t>Cita informācija</w:t>
            </w:r>
          </w:p>
        </w:tc>
        <w:tc>
          <w:tcPr>
            <w:tcW w:w="4345" w:type="dxa"/>
            <w:shd w:val="clear" w:color="auto" w:fill="auto"/>
          </w:tcPr>
          <w:p w14:paraId="0E135406" w14:textId="77777777" w:rsidR="00EA6D2D" w:rsidRPr="003D174A" w:rsidRDefault="00EA6D2D" w:rsidP="005F4CA4">
            <w:pPr>
              <w:ind w:right="71"/>
              <w:jc w:val="both"/>
            </w:pPr>
            <w:r w:rsidRPr="003D174A">
              <w:t>Nav</w:t>
            </w:r>
          </w:p>
          <w:p w14:paraId="168B18DD" w14:textId="77777777" w:rsidR="00EA6D2D" w:rsidRPr="003D174A" w:rsidRDefault="00EA6D2D" w:rsidP="005F4CA4">
            <w:pPr>
              <w:ind w:right="71"/>
              <w:jc w:val="both"/>
              <w:rPr>
                <w:iCs/>
              </w:rPr>
            </w:pPr>
          </w:p>
        </w:tc>
      </w:tr>
    </w:tbl>
    <w:p w14:paraId="14B164C8" w14:textId="77777777" w:rsidR="00EA6D2D" w:rsidRPr="003D174A" w:rsidRDefault="00EA6D2D" w:rsidP="00EA6D2D">
      <w:pPr>
        <w:ind w:firstLine="375"/>
        <w:jc w:val="both"/>
      </w:pPr>
    </w:p>
    <w:p w14:paraId="36589EEB" w14:textId="77777777" w:rsidR="00C6282A" w:rsidRPr="003D174A" w:rsidRDefault="00C6282A" w:rsidP="00C6282A">
      <w:pPr>
        <w:ind w:firstLine="375"/>
        <w:jc w:val="both"/>
      </w:pP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456"/>
        <w:gridCol w:w="2044"/>
        <w:gridCol w:w="3420"/>
        <w:gridCol w:w="1989"/>
      </w:tblGrid>
      <w:tr w:rsidR="00C6282A" w:rsidRPr="003D174A" w14:paraId="1F7CB2CF" w14:textId="77777777" w:rsidTr="00C6282A">
        <w:trPr>
          <w:trHeight w:val="523"/>
          <w:jc w:val="center"/>
        </w:trPr>
        <w:tc>
          <w:tcPr>
            <w:tcW w:w="8909" w:type="dxa"/>
            <w:gridSpan w:val="4"/>
            <w:vAlign w:val="center"/>
          </w:tcPr>
          <w:p w14:paraId="00D57AF6" w14:textId="77777777" w:rsidR="00C6282A" w:rsidRPr="003D174A" w:rsidRDefault="00C6282A" w:rsidP="005F4CA4">
            <w:pPr>
              <w:jc w:val="center"/>
              <w:rPr>
                <w:b/>
                <w:bCs/>
              </w:rPr>
            </w:pPr>
            <w:r w:rsidRPr="003D174A">
              <w:rPr>
                <w:b/>
                <w:bCs/>
              </w:rPr>
              <w:t xml:space="preserve">1.tabula </w:t>
            </w:r>
          </w:p>
          <w:p w14:paraId="18DADDD3" w14:textId="77777777" w:rsidR="00C6282A" w:rsidRPr="003D174A" w:rsidRDefault="00C6282A" w:rsidP="005F4CA4">
            <w:pPr>
              <w:jc w:val="center"/>
              <w:rPr>
                <w:b/>
                <w:bCs/>
                <w:i/>
              </w:rPr>
            </w:pPr>
            <w:r w:rsidRPr="003D174A">
              <w:rPr>
                <w:b/>
                <w:bCs/>
              </w:rPr>
              <w:t>Tiesību akta projekta atbilstība ES tiesību aktiem</w:t>
            </w:r>
          </w:p>
        </w:tc>
      </w:tr>
      <w:tr w:rsidR="00C6282A" w:rsidRPr="003D174A" w14:paraId="666C8989" w14:textId="77777777" w:rsidTr="00C6282A">
        <w:trPr>
          <w:trHeight w:val="1252"/>
          <w:jc w:val="center"/>
        </w:trPr>
        <w:tc>
          <w:tcPr>
            <w:tcW w:w="1456" w:type="dxa"/>
            <w:vAlign w:val="center"/>
          </w:tcPr>
          <w:p w14:paraId="0DE4754C" w14:textId="77777777" w:rsidR="00C6282A" w:rsidRPr="003D174A" w:rsidRDefault="00C6282A" w:rsidP="005F4CA4">
            <w:pPr>
              <w:ind w:hanging="10"/>
              <w:jc w:val="center"/>
            </w:pPr>
            <w:r w:rsidRPr="003D174A">
              <w:t>Attiecīgā ES tiesību akta datums, numurs un nosaukums</w:t>
            </w:r>
          </w:p>
        </w:tc>
        <w:tc>
          <w:tcPr>
            <w:tcW w:w="7453" w:type="dxa"/>
            <w:gridSpan w:val="3"/>
            <w:vAlign w:val="center"/>
          </w:tcPr>
          <w:p w14:paraId="1074A863" w14:textId="186DFF9C" w:rsidR="00C6282A" w:rsidRPr="003D174A" w:rsidRDefault="0065319D" w:rsidP="0065319D">
            <w:pPr>
              <w:jc w:val="both"/>
            </w:pPr>
            <w:r w:rsidRPr="005F2442">
              <w:t>Eiropas Parlamenta un</w:t>
            </w:r>
            <w:r w:rsidRPr="003D174A">
              <w:t xml:space="preserve"> </w:t>
            </w:r>
            <w:r w:rsidR="00E2642E" w:rsidRPr="003D174A">
              <w:t>Padomes 2018. gada 14. novembra Regula (ES) 2018/1806, ar ko izveido to trešo valstu sarakstu, kuru valstspiederīgajiem, šķērsojot dalībvalstu ārējās robežas, ir jābūt vīzām, kā arī to trešo valstu sarakstu, uz kuru valstspiederīgajiem minētā prasība neattiecas (kodificēta redakcija)</w:t>
            </w:r>
          </w:p>
        </w:tc>
      </w:tr>
      <w:tr w:rsidR="00C6282A" w:rsidRPr="003D174A" w14:paraId="2EBD882C" w14:textId="77777777" w:rsidTr="00C6282A">
        <w:trPr>
          <w:trHeight w:val="163"/>
          <w:jc w:val="center"/>
        </w:trPr>
        <w:tc>
          <w:tcPr>
            <w:tcW w:w="8909" w:type="dxa"/>
            <w:gridSpan w:val="4"/>
            <w:vAlign w:val="center"/>
          </w:tcPr>
          <w:p w14:paraId="6CE52B5D" w14:textId="77777777" w:rsidR="00C6282A" w:rsidRPr="003D174A" w:rsidRDefault="00C6282A" w:rsidP="005F4CA4">
            <w:pPr>
              <w:rPr>
                <w:i/>
              </w:rPr>
            </w:pPr>
          </w:p>
        </w:tc>
      </w:tr>
      <w:tr w:rsidR="00C6282A" w:rsidRPr="003D174A" w14:paraId="087758BF" w14:textId="77777777" w:rsidTr="00C6282A">
        <w:trPr>
          <w:trHeight w:val="165"/>
          <w:jc w:val="center"/>
        </w:trPr>
        <w:tc>
          <w:tcPr>
            <w:tcW w:w="1456" w:type="dxa"/>
            <w:vAlign w:val="center"/>
          </w:tcPr>
          <w:p w14:paraId="381DBD5A" w14:textId="77777777" w:rsidR="00C6282A" w:rsidRPr="003D174A" w:rsidRDefault="00C6282A" w:rsidP="005F4CA4">
            <w:pPr>
              <w:jc w:val="center"/>
            </w:pPr>
            <w:r w:rsidRPr="003D174A">
              <w:t>A</w:t>
            </w:r>
          </w:p>
        </w:tc>
        <w:tc>
          <w:tcPr>
            <w:tcW w:w="2044" w:type="dxa"/>
            <w:vAlign w:val="center"/>
          </w:tcPr>
          <w:p w14:paraId="67F5F677" w14:textId="77777777" w:rsidR="00C6282A" w:rsidRPr="003D174A" w:rsidRDefault="00C6282A" w:rsidP="005F4CA4">
            <w:pPr>
              <w:jc w:val="center"/>
            </w:pPr>
            <w:r w:rsidRPr="003D174A">
              <w:t>B</w:t>
            </w:r>
          </w:p>
        </w:tc>
        <w:tc>
          <w:tcPr>
            <w:tcW w:w="3420" w:type="dxa"/>
            <w:vAlign w:val="center"/>
          </w:tcPr>
          <w:p w14:paraId="61FD2C17" w14:textId="77777777" w:rsidR="00C6282A" w:rsidRPr="003D174A" w:rsidRDefault="00C6282A" w:rsidP="005F4CA4">
            <w:pPr>
              <w:jc w:val="center"/>
            </w:pPr>
            <w:r w:rsidRPr="003D174A">
              <w:t>C</w:t>
            </w:r>
          </w:p>
        </w:tc>
        <w:tc>
          <w:tcPr>
            <w:tcW w:w="1989" w:type="dxa"/>
            <w:vAlign w:val="center"/>
          </w:tcPr>
          <w:p w14:paraId="489147AB" w14:textId="77777777" w:rsidR="00C6282A" w:rsidRPr="003D174A" w:rsidRDefault="00C6282A" w:rsidP="005F4CA4">
            <w:pPr>
              <w:jc w:val="center"/>
            </w:pPr>
            <w:r w:rsidRPr="003D174A">
              <w:t>D</w:t>
            </w:r>
          </w:p>
        </w:tc>
      </w:tr>
      <w:tr w:rsidR="00C6282A" w:rsidRPr="003D174A" w14:paraId="17AAC5AC" w14:textId="77777777" w:rsidTr="00C6282A">
        <w:trPr>
          <w:trHeight w:val="675"/>
          <w:jc w:val="center"/>
        </w:trPr>
        <w:tc>
          <w:tcPr>
            <w:tcW w:w="1456" w:type="dxa"/>
          </w:tcPr>
          <w:p w14:paraId="659440E5" w14:textId="77777777" w:rsidR="00C6282A" w:rsidRPr="003D174A" w:rsidRDefault="00C6282A" w:rsidP="005F4CA4">
            <w:pPr>
              <w:jc w:val="both"/>
            </w:pPr>
            <w:r w:rsidRPr="003D174A">
              <w:t>Attiecīgā ES tiesību akta panta numurs (uzskaitot katru tiesību akta vienību – pantu, daļu, punktu, apakšpunktu)</w:t>
            </w:r>
          </w:p>
        </w:tc>
        <w:tc>
          <w:tcPr>
            <w:tcW w:w="2044" w:type="dxa"/>
          </w:tcPr>
          <w:p w14:paraId="038A8329" w14:textId="77777777" w:rsidR="00C6282A" w:rsidRPr="003D174A" w:rsidRDefault="00C6282A" w:rsidP="005F4CA4">
            <w:pPr>
              <w:jc w:val="both"/>
              <w:rPr>
                <w:bCs/>
              </w:rPr>
            </w:pPr>
            <w:r w:rsidRPr="003D174A">
              <w:rPr>
                <w:bCs/>
              </w:rPr>
              <w:t>Projekta vienība, kas pārņem vai ievieš katru šīs tabulas A ailē minēto ES tiesību akta vienību, vai tiesību akts, kur attiecīgā ES tiesību akta vienība pārņemta vai ieviesta</w:t>
            </w:r>
          </w:p>
        </w:tc>
        <w:tc>
          <w:tcPr>
            <w:tcW w:w="3420" w:type="dxa"/>
          </w:tcPr>
          <w:p w14:paraId="73D679EF" w14:textId="77777777" w:rsidR="00C6282A" w:rsidRPr="003D174A" w:rsidRDefault="00C6282A" w:rsidP="005F4CA4">
            <w:pPr>
              <w:spacing w:before="75" w:after="75"/>
              <w:jc w:val="both"/>
            </w:pPr>
            <w:r w:rsidRPr="003D174A">
              <w:t>Informācija par to, vai šīs tabulas A ailē minētās ES tiesību akta vienības tiek pārņemtas vai ieviestas pilnībā vai daļēji.</w:t>
            </w:r>
          </w:p>
          <w:p w14:paraId="0610AEF4" w14:textId="77777777" w:rsidR="00C6282A" w:rsidRPr="003D174A" w:rsidRDefault="00C6282A" w:rsidP="005F4CA4">
            <w:pPr>
              <w:spacing w:before="75" w:after="75"/>
              <w:jc w:val="both"/>
            </w:pPr>
            <w:r w:rsidRPr="003D174A">
              <w:t>Ja attiecīgā ES tiesību akta vienība tiek pārņemta vai ieviesta daļēji,  sniedz attiecīgu skaidrojumu, kā arī precīzi norāda, kad un kādā veidā ES tiesību akta vienība tiks pārņemta vai ieviesta pilnībā.</w:t>
            </w:r>
          </w:p>
          <w:p w14:paraId="4914741F" w14:textId="77777777" w:rsidR="00C6282A" w:rsidRPr="003D174A" w:rsidRDefault="00C6282A" w:rsidP="005F4CA4">
            <w:pPr>
              <w:jc w:val="both"/>
            </w:pPr>
            <w:r w:rsidRPr="003D174A">
              <w:t>Norāda institūciju, kas ir atbildīga par šo saistību izpildi pilnībā</w:t>
            </w:r>
          </w:p>
        </w:tc>
        <w:tc>
          <w:tcPr>
            <w:tcW w:w="1989" w:type="dxa"/>
          </w:tcPr>
          <w:p w14:paraId="30B7ACEB" w14:textId="77777777" w:rsidR="00C6282A" w:rsidRPr="003D174A" w:rsidRDefault="00C6282A" w:rsidP="005F4CA4">
            <w:pPr>
              <w:spacing w:before="75" w:after="75"/>
              <w:jc w:val="both"/>
            </w:pPr>
            <w:r w:rsidRPr="003D174A">
              <w:t>Informācija par to, vai šīs tabulas B ailē minētās projekta vienības paredz stingrākas prasības nekā šīs tabulas A ailē minētās ES tiesību akta vienības.</w:t>
            </w:r>
          </w:p>
          <w:p w14:paraId="11717D2E" w14:textId="77777777" w:rsidR="00C6282A" w:rsidRPr="003D174A" w:rsidRDefault="00C6282A" w:rsidP="005F4CA4">
            <w:pPr>
              <w:spacing w:before="75" w:after="75"/>
              <w:jc w:val="both"/>
            </w:pPr>
            <w:r w:rsidRPr="003D174A">
              <w:t>Ja projekts satur stingrākas prasības nekā attiecīgais ES tiesību akts, norāda pamatojumu un samērīgumu.</w:t>
            </w:r>
          </w:p>
          <w:p w14:paraId="49DBFDF7" w14:textId="77777777" w:rsidR="00C6282A" w:rsidRPr="003D174A" w:rsidRDefault="00C6282A" w:rsidP="005F4CA4">
            <w:pPr>
              <w:jc w:val="both"/>
            </w:pPr>
            <w:r w:rsidRPr="003D174A">
              <w:t xml:space="preserve">Norāda iespējamās alternatīvas (t.sk. alternatīvas, kas neparedz tiesiskā regulējuma izstrādi) – kādos gadījumos būtu iespējams izvairīties no </w:t>
            </w:r>
            <w:r w:rsidRPr="003D174A">
              <w:lastRenderedPageBreak/>
              <w:t>stingrāku prasību noteikšanas, nekā paredzēts attiecīgajos ES tiesību aktos</w:t>
            </w:r>
          </w:p>
        </w:tc>
      </w:tr>
      <w:tr w:rsidR="00C6282A" w:rsidRPr="003D174A" w14:paraId="0B4A883B" w14:textId="77777777" w:rsidTr="00C6282A">
        <w:trPr>
          <w:trHeight w:val="675"/>
          <w:jc w:val="center"/>
        </w:trPr>
        <w:tc>
          <w:tcPr>
            <w:tcW w:w="1456" w:type="dxa"/>
          </w:tcPr>
          <w:p w14:paraId="552548D1" w14:textId="21E5ACCC" w:rsidR="00C6282A" w:rsidRPr="003D174A" w:rsidRDefault="00E2642E" w:rsidP="005F4CA4">
            <w:pPr>
              <w:jc w:val="both"/>
            </w:pPr>
            <w:r w:rsidRPr="003D174A">
              <w:lastRenderedPageBreak/>
              <w:t>Regulas (ES) 2018/1806 6</w:t>
            </w:r>
            <w:r w:rsidR="00C6282A" w:rsidRPr="003D174A">
              <w:t>.panta 1.punkta a) apakšpunkts</w:t>
            </w:r>
          </w:p>
          <w:p w14:paraId="12676A06" w14:textId="77777777" w:rsidR="00C6282A" w:rsidRPr="003D174A" w:rsidRDefault="00C6282A" w:rsidP="005F4CA4"/>
        </w:tc>
        <w:tc>
          <w:tcPr>
            <w:tcW w:w="2044" w:type="dxa"/>
          </w:tcPr>
          <w:p w14:paraId="245B1178" w14:textId="77777777" w:rsidR="00C6282A" w:rsidRPr="003D174A" w:rsidRDefault="00C6282A" w:rsidP="005F4CA4">
            <w:pPr>
              <w:jc w:val="both"/>
            </w:pPr>
            <w:r w:rsidRPr="003D174A">
              <w:t>Ministru kabineta noteikumu projekta 1.punkts</w:t>
            </w:r>
          </w:p>
        </w:tc>
        <w:tc>
          <w:tcPr>
            <w:tcW w:w="3420" w:type="dxa"/>
          </w:tcPr>
          <w:p w14:paraId="54B9DF4A" w14:textId="77777777" w:rsidR="00C6282A" w:rsidRPr="003D174A" w:rsidRDefault="00C6282A" w:rsidP="005F4CA4">
            <w:pPr>
              <w:jc w:val="both"/>
            </w:pPr>
            <w:r w:rsidRPr="003D174A">
              <w:t>Šīs tabulas A ailē minētās ES tiesību akta vienības tiek ieviestas pilnībā.</w:t>
            </w:r>
          </w:p>
          <w:p w14:paraId="79B80AA6" w14:textId="77777777" w:rsidR="00C6282A" w:rsidRPr="003D174A" w:rsidRDefault="00C6282A" w:rsidP="005F4CA4"/>
          <w:p w14:paraId="247D6A4F" w14:textId="77777777" w:rsidR="00C6282A" w:rsidRPr="003D174A" w:rsidRDefault="00C6282A" w:rsidP="005F4CA4">
            <w:pPr>
              <w:jc w:val="both"/>
            </w:pPr>
            <w:r w:rsidRPr="003D174A">
              <w:t>Atbildīgā institūcija par līgumā paredzēto saistību izpildi ir Ārlietu ministrija.</w:t>
            </w:r>
          </w:p>
        </w:tc>
        <w:tc>
          <w:tcPr>
            <w:tcW w:w="1989" w:type="dxa"/>
          </w:tcPr>
          <w:p w14:paraId="4EA42C76" w14:textId="29A8FFF9" w:rsidR="00C6282A" w:rsidRPr="003D174A" w:rsidRDefault="00C6282A" w:rsidP="0065319D">
            <w:pPr>
              <w:jc w:val="both"/>
            </w:pPr>
            <w:r w:rsidRPr="003D174A">
              <w:t>Šīs tabulas B ailē minētās projekta vienības neparedz stingrākas prasības nekā šīs tabulas A ailē minētās ES tiesību akta vienības.</w:t>
            </w:r>
          </w:p>
        </w:tc>
      </w:tr>
      <w:tr w:rsidR="00C6282A" w:rsidRPr="003D174A" w14:paraId="3E80F4AA" w14:textId="77777777" w:rsidTr="00C6282A">
        <w:trPr>
          <w:trHeight w:val="281"/>
          <w:jc w:val="center"/>
        </w:trPr>
        <w:tc>
          <w:tcPr>
            <w:tcW w:w="1456" w:type="dxa"/>
            <w:vAlign w:val="center"/>
          </w:tcPr>
          <w:p w14:paraId="4558FF59" w14:textId="77777777" w:rsidR="00C6282A" w:rsidRPr="003D174A" w:rsidRDefault="00C6282A" w:rsidP="005F4CA4">
            <w:r w:rsidRPr="003D174A">
              <w:t>Kā ir izmantota ES tiesību aktā paredzētā rīcības brīvība dalībvalstij pārņemt vai ieviest noteiktas ES tiesību akta normas? Kādēļ?</w:t>
            </w:r>
          </w:p>
        </w:tc>
        <w:tc>
          <w:tcPr>
            <w:tcW w:w="7453" w:type="dxa"/>
            <w:gridSpan w:val="3"/>
          </w:tcPr>
          <w:p w14:paraId="0248D0DA" w14:textId="666B2065" w:rsidR="00C6282A" w:rsidRPr="003D174A" w:rsidRDefault="00E2642E" w:rsidP="00E2642E">
            <w:pPr>
              <w:jc w:val="both"/>
            </w:pPr>
            <w:r w:rsidRPr="003D174A">
              <w:t>Regulas (ES) 2018/1806 6</w:t>
            </w:r>
            <w:r w:rsidR="00C6282A" w:rsidRPr="003D174A">
              <w:t xml:space="preserve">.panta 1.punkta a) apakšpunkts paredz rīcības brīvību Eiropas Savienības dalībvalstīm noteikt atbrīvojumu no vīzas prasības diplomātisko, dienesta vai īpašo pasu turētājiem. Minētā tiesību akta normas tiks ieviestas ar Ministru kabineta noteikumiem, pieņemot un apstiprinot Latvijas Republikas valdības un </w:t>
            </w:r>
            <w:r w:rsidRPr="003D174A">
              <w:t>Ēģiptes Arābu Republikas</w:t>
            </w:r>
            <w:r w:rsidR="00C6282A" w:rsidRPr="003D174A">
              <w:t xml:space="preserve"> valdības līgumu par vīzu prasības atcelšanu diplomātisko pasu turētājiem, kā rezultātā tiks noteikta bezvīzu ieceļošanas, izceļošanas un tranzīta kārtība abu Pušu minēto pasu turētājiem. Diplomātisko pasu turētāji varēs bez vīzas uzturēties otras Puses valsts teritorijā līdz 90 dienām jebkurā 180 dienu laikposmā.</w:t>
            </w:r>
          </w:p>
        </w:tc>
      </w:tr>
      <w:tr w:rsidR="00C6282A" w:rsidRPr="003D174A" w14:paraId="1C37CD7B" w14:textId="77777777" w:rsidTr="00C6282A">
        <w:trPr>
          <w:trHeight w:val="913"/>
          <w:jc w:val="center"/>
        </w:trPr>
        <w:tc>
          <w:tcPr>
            <w:tcW w:w="1456" w:type="dxa"/>
            <w:vAlign w:val="center"/>
          </w:tcPr>
          <w:p w14:paraId="743703CF" w14:textId="77777777" w:rsidR="00C6282A" w:rsidRPr="003D174A" w:rsidRDefault="00C6282A" w:rsidP="005F4CA4">
            <w:pPr>
              <w:rPr>
                <w:i/>
              </w:rPr>
            </w:pPr>
            <w:r w:rsidRPr="003D174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453" w:type="dxa"/>
            <w:gridSpan w:val="3"/>
          </w:tcPr>
          <w:p w14:paraId="7D9A1C2C" w14:textId="77777777" w:rsidR="00C6282A" w:rsidRPr="003D174A" w:rsidRDefault="00C6282A" w:rsidP="005F4CA4">
            <w:r w:rsidRPr="003D174A">
              <w:t xml:space="preserve"> </w:t>
            </w:r>
            <w:r w:rsidRPr="003D174A">
              <w:rPr>
                <w:iCs/>
              </w:rPr>
              <w:t>Projekts šo jomu neskar.</w:t>
            </w:r>
          </w:p>
        </w:tc>
      </w:tr>
      <w:tr w:rsidR="00C6282A" w:rsidRPr="003D174A" w14:paraId="6F56D392" w14:textId="77777777" w:rsidTr="00C6282A">
        <w:trPr>
          <w:trHeight w:val="579"/>
          <w:jc w:val="center"/>
        </w:trPr>
        <w:tc>
          <w:tcPr>
            <w:tcW w:w="1456" w:type="dxa"/>
          </w:tcPr>
          <w:p w14:paraId="23D2A726" w14:textId="77777777" w:rsidR="00C6282A" w:rsidRPr="003D174A" w:rsidRDefault="00C6282A" w:rsidP="005F4CA4">
            <w:r w:rsidRPr="003D174A">
              <w:lastRenderedPageBreak/>
              <w:t>Cita informācija</w:t>
            </w:r>
          </w:p>
        </w:tc>
        <w:tc>
          <w:tcPr>
            <w:tcW w:w="7453" w:type="dxa"/>
            <w:gridSpan w:val="3"/>
          </w:tcPr>
          <w:p w14:paraId="636330DF" w14:textId="17FA03E2" w:rsidR="00C6282A" w:rsidRPr="003D174A" w:rsidRDefault="00E2642E" w:rsidP="00DE0315">
            <w:pPr>
              <w:jc w:val="both"/>
            </w:pPr>
            <w:r w:rsidRPr="003D174A">
              <w:t xml:space="preserve">Regulas (ES) 2018/1806 6.panta </w:t>
            </w:r>
            <w:r w:rsidR="00C6282A" w:rsidRPr="003D174A">
              <w:t xml:space="preserve">1.punkta a) apakšpunktā esošā norma tiks īstenota ar Ministru kabineta noteikumiem, attiecīgi pieņemot un apstiprinot līguma projektu par bezvīzu ieceļošanas, izceļošanas un tranzīta kārtību Latvijas Republikas diplomātisko pasu turētājiem un </w:t>
            </w:r>
            <w:r w:rsidR="00DE0315" w:rsidRPr="003D174A">
              <w:t>Ēģiptes Arābu Republikas</w:t>
            </w:r>
            <w:r w:rsidR="00C6282A" w:rsidRPr="003D174A">
              <w:t xml:space="preserve"> diplomātisko pasu turētājiem.</w:t>
            </w:r>
          </w:p>
        </w:tc>
      </w:tr>
    </w:tbl>
    <w:p w14:paraId="70FF6BD7" w14:textId="77777777" w:rsidR="00C6282A" w:rsidRPr="003D174A" w:rsidRDefault="00C6282A" w:rsidP="00C6282A">
      <w:pPr>
        <w:jc w:val="both"/>
      </w:pPr>
    </w:p>
    <w:p w14:paraId="11D91537" w14:textId="77777777" w:rsidR="00C6282A" w:rsidRPr="003D174A" w:rsidRDefault="00C6282A" w:rsidP="00C6282A">
      <w:pPr>
        <w:jc w:val="both"/>
      </w:pPr>
      <w:r w:rsidRPr="003D174A">
        <w:t>Anotācijas V sadaļas 2.tabula un VI sadaļa – projekts šo jomu neskar.</w:t>
      </w:r>
    </w:p>
    <w:p w14:paraId="10E22626" w14:textId="7B754E02" w:rsidR="00EA6D2D" w:rsidRPr="003D174A" w:rsidRDefault="00EA6D2D" w:rsidP="00E5323B">
      <w:pPr>
        <w:rPr>
          <w:i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3D174A" w14:paraId="0803FF4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C7C602" w14:textId="77777777" w:rsidR="0079587B" w:rsidRPr="003D174A" w:rsidRDefault="00E5323B" w:rsidP="00D10CA9">
            <w:pPr>
              <w:jc w:val="center"/>
              <w:rPr>
                <w:b/>
                <w:bCs/>
                <w:iCs/>
              </w:rPr>
            </w:pPr>
            <w:r w:rsidRPr="003D174A">
              <w:rPr>
                <w:b/>
                <w:bCs/>
                <w:iCs/>
              </w:rPr>
              <w:t>VI. Sabiedrības līdzdalība un komunikācijas aktivitātes</w:t>
            </w:r>
          </w:p>
        </w:tc>
      </w:tr>
      <w:tr w:rsidR="005469AF" w:rsidRPr="003D174A" w14:paraId="68208348" w14:textId="77777777" w:rsidTr="00EA6D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657514" w14:textId="77777777" w:rsidR="0079587B" w:rsidRPr="003D174A" w:rsidRDefault="00E5323B" w:rsidP="00E5323B">
            <w:pPr>
              <w:rPr>
                <w:iCs/>
              </w:rPr>
            </w:pPr>
            <w:r w:rsidRPr="003D174A">
              <w:rPr>
                <w:iCs/>
              </w:rPr>
              <w:t>1.</w:t>
            </w:r>
          </w:p>
        </w:tc>
        <w:tc>
          <w:tcPr>
            <w:tcW w:w="1678" w:type="pct"/>
            <w:tcBorders>
              <w:top w:val="outset" w:sz="6" w:space="0" w:color="auto"/>
              <w:left w:val="outset" w:sz="6" w:space="0" w:color="auto"/>
              <w:bottom w:val="outset" w:sz="6" w:space="0" w:color="auto"/>
              <w:right w:val="outset" w:sz="6" w:space="0" w:color="auto"/>
            </w:tcBorders>
            <w:hideMark/>
          </w:tcPr>
          <w:p w14:paraId="7B4946C5" w14:textId="77777777" w:rsidR="00E5323B" w:rsidRPr="003D174A" w:rsidRDefault="00E5323B" w:rsidP="002045F9">
            <w:pPr>
              <w:rPr>
                <w:iCs/>
              </w:rPr>
            </w:pPr>
            <w:r w:rsidRPr="003D174A">
              <w:rPr>
                <w:iCs/>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52CF0D9" w14:textId="4A435323" w:rsidR="00E5323B" w:rsidRPr="003D174A" w:rsidRDefault="00EA6D2D" w:rsidP="004658FF">
            <w:pPr>
              <w:jc w:val="both"/>
              <w:rPr>
                <w:iCs/>
              </w:rPr>
            </w:pPr>
            <w:r w:rsidRPr="003D174A">
              <w:rPr>
                <w:iCs/>
              </w:rPr>
              <w:t>Nav attiecināms.</w:t>
            </w:r>
          </w:p>
        </w:tc>
      </w:tr>
      <w:tr w:rsidR="005469AF" w:rsidRPr="003D174A" w14:paraId="18501D09" w14:textId="77777777" w:rsidTr="00EA6D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5941D0" w14:textId="77777777" w:rsidR="0079587B" w:rsidRPr="003D174A" w:rsidRDefault="00E5323B" w:rsidP="00E5323B">
            <w:pPr>
              <w:rPr>
                <w:iCs/>
              </w:rPr>
            </w:pPr>
            <w:r w:rsidRPr="003D174A">
              <w:rPr>
                <w:iCs/>
              </w:rPr>
              <w:t>2.</w:t>
            </w:r>
          </w:p>
        </w:tc>
        <w:tc>
          <w:tcPr>
            <w:tcW w:w="1678" w:type="pct"/>
            <w:tcBorders>
              <w:top w:val="outset" w:sz="6" w:space="0" w:color="auto"/>
              <w:left w:val="outset" w:sz="6" w:space="0" w:color="auto"/>
              <w:bottom w:val="outset" w:sz="6" w:space="0" w:color="auto"/>
              <w:right w:val="outset" w:sz="6" w:space="0" w:color="auto"/>
            </w:tcBorders>
            <w:hideMark/>
          </w:tcPr>
          <w:p w14:paraId="753EAE89" w14:textId="77777777" w:rsidR="00E5323B" w:rsidRPr="003D174A" w:rsidRDefault="00E5323B" w:rsidP="002045F9">
            <w:pPr>
              <w:jc w:val="both"/>
              <w:rPr>
                <w:iCs/>
              </w:rPr>
            </w:pPr>
            <w:r w:rsidRPr="003D174A">
              <w:rPr>
                <w:iCs/>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00BAC625" w14:textId="10862C03" w:rsidR="00E5323B" w:rsidRPr="003D174A" w:rsidRDefault="00EA6D2D" w:rsidP="00E5550D">
            <w:pPr>
              <w:jc w:val="both"/>
              <w:rPr>
                <w:iCs/>
              </w:rPr>
            </w:pPr>
            <w:r w:rsidRPr="003D174A">
              <w:rPr>
                <w:iCs/>
              </w:rPr>
              <w:t>Nav attiecināms.</w:t>
            </w:r>
          </w:p>
        </w:tc>
      </w:tr>
      <w:tr w:rsidR="005469AF" w:rsidRPr="003D174A" w14:paraId="78C31B7A" w14:textId="77777777" w:rsidTr="00EA6D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76A076" w14:textId="77777777" w:rsidR="0079587B" w:rsidRPr="003D174A" w:rsidRDefault="00E5323B" w:rsidP="00E5323B">
            <w:pPr>
              <w:rPr>
                <w:iCs/>
              </w:rPr>
            </w:pPr>
            <w:r w:rsidRPr="003D174A">
              <w:rPr>
                <w:iCs/>
              </w:rPr>
              <w:t>3.</w:t>
            </w:r>
          </w:p>
        </w:tc>
        <w:tc>
          <w:tcPr>
            <w:tcW w:w="1678" w:type="pct"/>
            <w:tcBorders>
              <w:top w:val="outset" w:sz="6" w:space="0" w:color="auto"/>
              <w:left w:val="outset" w:sz="6" w:space="0" w:color="auto"/>
              <w:bottom w:val="outset" w:sz="6" w:space="0" w:color="auto"/>
              <w:right w:val="outset" w:sz="6" w:space="0" w:color="auto"/>
            </w:tcBorders>
            <w:hideMark/>
          </w:tcPr>
          <w:p w14:paraId="65F6AB11" w14:textId="77777777" w:rsidR="00E5323B" w:rsidRPr="003D174A" w:rsidRDefault="00E5323B" w:rsidP="00E5323B">
            <w:pPr>
              <w:rPr>
                <w:iCs/>
              </w:rPr>
            </w:pPr>
            <w:r w:rsidRPr="003D174A">
              <w:rPr>
                <w:iCs/>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430D8564" w14:textId="0C0CF3F4" w:rsidR="00E5323B" w:rsidRPr="003D174A" w:rsidRDefault="00DE0315" w:rsidP="00637B04">
            <w:pPr>
              <w:jc w:val="both"/>
              <w:rPr>
                <w:iCs/>
              </w:rPr>
            </w:pPr>
            <w:r w:rsidRPr="003D174A">
              <w:t>Nav</w:t>
            </w:r>
          </w:p>
        </w:tc>
      </w:tr>
      <w:tr w:rsidR="005469AF" w:rsidRPr="003D174A" w14:paraId="11D60BE5" w14:textId="77777777" w:rsidTr="00EA6D2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0020277" w14:textId="77777777" w:rsidR="0079587B" w:rsidRPr="003D174A" w:rsidRDefault="00E5323B" w:rsidP="00E5323B">
            <w:pPr>
              <w:rPr>
                <w:iCs/>
              </w:rPr>
            </w:pPr>
            <w:r w:rsidRPr="003D174A">
              <w:rPr>
                <w:iCs/>
              </w:rPr>
              <w:t>4.</w:t>
            </w:r>
          </w:p>
        </w:tc>
        <w:tc>
          <w:tcPr>
            <w:tcW w:w="1678" w:type="pct"/>
            <w:tcBorders>
              <w:top w:val="outset" w:sz="6" w:space="0" w:color="auto"/>
              <w:left w:val="outset" w:sz="6" w:space="0" w:color="auto"/>
              <w:bottom w:val="outset" w:sz="6" w:space="0" w:color="auto"/>
              <w:right w:val="outset" w:sz="6" w:space="0" w:color="auto"/>
            </w:tcBorders>
            <w:hideMark/>
          </w:tcPr>
          <w:p w14:paraId="182585D8" w14:textId="77777777" w:rsidR="00E5323B" w:rsidRPr="003D174A" w:rsidRDefault="00E5323B" w:rsidP="00E5323B">
            <w:pPr>
              <w:rPr>
                <w:iCs/>
              </w:rPr>
            </w:pPr>
            <w:r w:rsidRPr="003D174A">
              <w:rPr>
                <w:iCs/>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28C779F" w14:textId="2306241F" w:rsidR="00E5323B" w:rsidRPr="003D174A" w:rsidRDefault="00EA6D2D" w:rsidP="00573867">
            <w:pPr>
              <w:jc w:val="both"/>
              <w:rPr>
                <w:iCs/>
              </w:rPr>
            </w:pPr>
            <w:r w:rsidRPr="003D174A">
              <w:rPr>
                <w:iCs/>
              </w:rPr>
              <w:t>Nav</w:t>
            </w:r>
          </w:p>
        </w:tc>
      </w:tr>
    </w:tbl>
    <w:p w14:paraId="5B9310DA" w14:textId="77777777" w:rsidR="00E5323B" w:rsidRPr="003D174A" w:rsidRDefault="00E5323B" w:rsidP="00E5323B">
      <w:pPr>
        <w:rPr>
          <w:iCs/>
        </w:rPr>
      </w:pPr>
      <w:r w:rsidRPr="003D174A">
        <w:rPr>
          <w:iCs/>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469AF" w:rsidRPr="003D174A" w14:paraId="29F579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FA7208" w14:textId="77777777" w:rsidR="0079587B" w:rsidRPr="003D174A" w:rsidRDefault="00E5323B" w:rsidP="00D10CA9">
            <w:pPr>
              <w:jc w:val="center"/>
              <w:rPr>
                <w:b/>
                <w:bCs/>
                <w:iCs/>
              </w:rPr>
            </w:pPr>
            <w:r w:rsidRPr="003D174A">
              <w:rPr>
                <w:b/>
                <w:bCs/>
                <w:iCs/>
              </w:rPr>
              <w:t>VII. Tiesību akta projekta izpildes nodrošināšana un tās ietekme uz institūcijām</w:t>
            </w:r>
          </w:p>
        </w:tc>
      </w:tr>
      <w:tr w:rsidR="005469AF" w:rsidRPr="003D174A" w14:paraId="5A446F4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5209A0" w14:textId="77777777" w:rsidR="0079587B" w:rsidRPr="003D174A" w:rsidRDefault="00E5323B" w:rsidP="00E5323B">
            <w:pPr>
              <w:rPr>
                <w:iCs/>
              </w:rPr>
            </w:pPr>
            <w:r w:rsidRPr="003D174A">
              <w:rPr>
                <w:iCs/>
              </w:rPr>
              <w:t>1.</w:t>
            </w:r>
          </w:p>
        </w:tc>
        <w:tc>
          <w:tcPr>
            <w:tcW w:w="1700" w:type="pct"/>
            <w:tcBorders>
              <w:top w:val="outset" w:sz="6" w:space="0" w:color="auto"/>
              <w:left w:val="outset" w:sz="6" w:space="0" w:color="auto"/>
              <w:bottom w:val="outset" w:sz="6" w:space="0" w:color="auto"/>
              <w:right w:val="outset" w:sz="6" w:space="0" w:color="auto"/>
            </w:tcBorders>
            <w:hideMark/>
          </w:tcPr>
          <w:p w14:paraId="6B482B3F" w14:textId="77777777" w:rsidR="00E5323B" w:rsidRPr="003D174A" w:rsidRDefault="00E5323B" w:rsidP="00E5323B">
            <w:pPr>
              <w:rPr>
                <w:iCs/>
              </w:rPr>
            </w:pPr>
            <w:r w:rsidRPr="003D174A">
              <w:rPr>
                <w:iCs/>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AAFEDD9" w14:textId="5F3A4A7D" w:rsidR="00E5323B" w:rsidRPr="003D174A" w:rsidRDefault="00EA6D2D" w:rsidP="00573867">
            <w:pPr>
              <w:jc w:val="both"/>
              <w:rPr>
                <w:iCs/>
              </w:rPr>
            </w:pPr>
            <w:r w:rsidRPr="003D174A">
              <w:t>Projekta izpildi nodrošinās Ārlietu ministrija.</w:t>
            </w:r>
          </w:p>
        </w:tc>
      </w:tr>
      <w:tr w:rsidR="005469AF" w:rsidRPr="003D174A" w14:paraId="0CCBC9B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6DE1A5" w14:textId="77777777" w:rsidR="0079587B" w:rsidRPr="003D174A" w:rsidRDefault="00E5323B" w:rsidP="00E5323B">
            <w:pPr>
              <w:rPr>
                <w:iCs/>
              </w:rPr>
            </w:pPr>
            <w:r w:rsidRPr="003D174A">
              <w:rPr>
                <w:iCs/>
              </w:rPr>
              <w:t>2.</w:t>
            </w:r>
          </w:p>
        </w:tc>
        <w:tc>
          <w:tcPr>
            <w:tcW w:w="1700" w:type="pct"/>
            <w:tcBorders>
              <w:top w:val="outset" w:sz="6" w:space="0" w:color="auto"/>
              <w:left w:val="outset" w:sz="6" w:space="0" w:color="auto"/>
              <w:bottom w:val="outset" w:sz="6" w:space="0" w:color="auto"/>
              <w:right w:val="outset" w:sz="6" w:space="0" w:color="auto"/>
            </w:tcBorders>
            <w:hideMark/>
          </w:tcPr>
          <w:p w14:paraId="28762B2B" w14:textId="77777777" w:rsidR="00E5323B" w:rsidRPr="003D174A" w:rsidRDefault="00E5323B" w:rsidP="00E5323B">
            <w:pPr>
              <w:rPr>
                <w:iCs/>
              </w:rPr>
            </w:pPr>
            <w:r w:rsidRPr="003D174A">
              <w:rPr>
                <w:iCs/>
              </w:rPr>
              <w:t>Projekta izpildes ietekme uz pārvaldes funkcijām un institucionālo struktūru.</w:t>
            </w:r>
            <w:r w:rsidRPr="003D174A">
              <w:rPr>
                <w:iCs/>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381FCCA" w14:textId="71BF1F1D" w:rsidR="00E5323B" w:rsidRPr="003D174A" w:rsidRDefault="00EA6D2D" w:rsidP="00573867">
            <w:pPr>
              <w:jc w:val="both"/>
              <w:rPr>
                <w:iCs/>
              </w:rPr>
            </w:pPr>
            <w:r w:rsidRPr="003D174A">
              <w:t>Projekts šo jomu neskar.</w:t>
            </w:r>
          </w:p>
        </w:tc>
      </w:tr>
      <w:tr w:rsidR="00E5323B" w:rsidRPr="003D174A" w14:paraId="69D57A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0666BF" w14:textId="77777777" w:rsidR="0079587B" w:rsidRPr="003D174A" w:rsidRDefault="00E5323B" w:rsidP="00E5323B">
            <w:pPr>
              <w:rPr>
                <w:iCs/>
              </w:rPr>
            </w:pPr>
            <w:r w:rsidRPr="003D174A">
              <w:rPr>
                <w:iCs/>
              </w:rPr>
              <w:t>3.</w:t>
            </w:r>
          </w:p>
        </w:tc>
        <w:tc>
          <w:tcPr>
            <w:tcW w:w="1700" w:type="pct"/>
            <w:tcBorders>
              <w:top w:val="outset" w:sz="6" w:space="0" w:color="auto"/>
              <w:left w:val="outset" w:sz="6" w:space="0" w:color="auto"/>
              <w:bottom w:val="outset" w:sz="6" w:space="0" w:color="auto"/>
              <w:right w:val="outset" w:sz="6" w:space="0" w:color="auto"/>
            </w:tcBorders>
            <w:hideMark/>
          </w:tcPr>
          <w:p w14:paraId="6DA06B20" w14:textId="77777777" w:rsidR="00E5323B" w:rsidRPr="003D174A" w:rsidRDefault="00E5323B" w:rsidP="00E5323B">
            <w:pPr>
              <w:rPr>
                <w:iCs/>
              </w:rPr>
            </w:pPr>
            <w:r w:rsidRPr="003D174A">
              <w:rPr>
                <w:iCs/>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E3A9E3E" w14:textId="77777777" w:rsidR="00E5323B" w:rsidRPr="003D174A" w:rsidRDefault="00573867" w:rsidP="00573867">
            <w:pPr>
              <w:rPr>
                <w:iCs/>
              </w:rPr>
            </w:pPr>
            <w:r w:rsidRPr="003D174A">
              <w:rPr>
                <w:iCs/>
              </w:rPr>
              <w:t>Nav</w:t>
            </w:r>
          </w:p>
        </w:tc>
      </w:tr>
    </w:tbl>
    <w:p w14:paraId="3DB73FA7" w14:textId="68E8BED7" w:rsidR="00C25B49" w:rsidRDefault="00C25B49" w:rsidP="00894C55">
      <w:pPr>
        <w:rPr>
          <w:sz w:val="28"/>
          <w:szCs w:val="28"/>
        </w:rPr>
      </w:pPr>
    </w:p>
    <w:p w14:paraId="43EE1CBD" w14:textId="52095D8A" w:rsidR="003D174A" w:rsidRDefault="003D174A" w:rsidP="00894C55">
      <w:pPr>
        <w:rPr>
          <w:sz w:val="28"/>
          <w:szCs w:val="28"/>
        </w:rPr>
      </w:pPr>
    </w:p>
    <w:p w14:paraId="4C5661AE" w14:textId="3A7DCD9F" w:rsidR="003D174A" w:rsidRDefault="003D174A" w:rsidP="00894C55">
      <w:pPr>
        <w:rPr>
          <w:sz w:val="28"/>
          <w:szCs w:val="28"/>
        </w:rPr>
      </w:pPr>
    </w:p>
    <w:p w14:paraId="07462867" w14:textId="77777777" w:rsidR="003D174A" w:rsidRPr="003D174A" w:rsidRDefault="003D174A" w:rsidP="00894C55">
      <w:pPr>
        <w:rPr>
          <w:sz w:val="28"/>
          <w:szCs w:val="28"/>
        </w:rPr>
      </w:pPr>
    </w:p>
    <w:p w14:paraId="3A11ACBB" w14:textId="77777777" w:rsidR="00E5323B" w:rsidRPr="003D174A" w:rsidRDefault="00E5323B" w:rsidP="00894C55">
      <w:pPr>
        <w:rPr>
          <w:sz w:val="28"/>
          <w:szCs w:val="28"/>
        </w:rPr>
      </w:pPr>
    </w:p>
    <w:p w14:paraId="146312BD" w14:textId="34313442" w:rsidR="00047126" w:rsidRPr="003D174A" w:rsidRDefault="00047126" w:rsidP="00047126">
      <w:pPr>
        <w:tabs>
          <w:tab w:val="right" w:pos="9071"/>
        </w:tabs>
        <w:rPr>
          <w:rFonts w:eastAsiaTheme="minorHAnsi"/>
          <w:sz w:val="28"/>
          <w:szCs w:val="28"/>
          <w:lang w:eastAsia="en-US"/>
        </w:rPr>
      </w:pPr>
      <w:r w:rsidRPr="003D174A">
        <w:rPr>
          <w:rFonts w:eastAsiaTheme="minorHAnsi"/>
          <w:sz w:val="28"/>
          <w:szCs w:val="28"/>
          <w:lang w:eastAsia="en-US"/>
        </w:rPr>
        <w:t>Ārlietu ministrs</w:t>
      </w:r>
      <w:r w:rsidRPr="003D174A">
        <w:rPr>
          <w:rFonts w:eastAsiaTheme="minorHAnsi"/>
          <w:sz w:val="28"/>
          <w:szCs w:val="28"/>
          <w:lang w:eastAsia="en-US"/>
        </w:rPr>
        <w:tab/>
        <w:t>E.</w:t>
      </w:r>
      <w:r w:rsidR="00AC55D0" w:rsidRPr="003D174A">
        <w:rPr>
          <w:rFonts w:eastAsiaTheme="minorHAnsi"/>
          <w:sz w:val="28"/>
          <w:szCs w:val="28"/>
          <w:lang w:eastAsia="en-US"/>
        </w:rPr>
        <w:t> </w:t>
      </w:r>
      <w:r w:rsidRPr="003D174A">
        <w:rPr>
          <w:rFonts w:eastAsiaTheme="minorHAnsi"/>
          <w:sz w:val="28"/>
          <w:szCs w:val="28"/>
          <w:lang w:eastAsia="en-US"/>
        </w:rPr>
        <w:t>Rinkēvičs</w:t>
      </w:r>
    </w:p>
    <w:p w14:paraId="164DF8CD" w14:textId="77777777" w:rsidR="002045F9" w:rsidRPr="003D174A" w:rsidRDefault="002045F9" w:rsidP="00047126">
      <w:pPr>
        <w:ind w:left="90"/>
        <w:jc w:val="both"/>
      </w:pPr>
    </w:p>
    <w:p w14:paraId="484E90FC" w14:textId="04A27CF6" w:rsidR="002045F9" w:rsidRPr="003D174A" w:rsidRDefault="002045F9" w:rsidP="007C4440">
      <w:pPr>
        <w:tabs>
          <w:tab w:val="left" w:pos="6237"/>
        </w:tabs>
      </w:pPr>
    </w:p>
    <w:p w14:paraId="51A6B52C" w14:textId="526BEE31" w:rsidR="003D174A" w:rsidRDefault="003D174A" w:rsidP="008C04F2">
      <w:pPr>
        <w:tabs>
          <w:tab w:val="left" w:pos="6237"/>
        </w:tabs>
      </w:pPr>
    </w:p>
    <w:p w14:paraId="119DA5C5" w14:textId="46BCA741" w:rsidR="003D174A" w:rsidRDefault="003D174A" w:rsidP="008C04F2">
      <w:pPr>
        <w:tabs>
          <w:tab w:val="left" w:pos="6237"/>
        </w:tabs>
      </w:pPr>
    </w:p>
    <w:p w14:paraId="4E6939AF" w14:textId="31B6A43A" w:rsidR="003D174A" w:rsidRDefault="003D174A" w:rsidP="008C04F2">
      <w:pPr>
        <w:tabs>
          <w:tab w:val="left" w:pos="6237"/>
        </w:tabs>
      </w:pPr>
    </w:p>
    <w:p w14:paraId="46C71265" w14:textId="77777777" w:rsidR="003D174A" w:rsidRPr="003D174A" w:rsidRDefault="003D174A" w:rsidP="008C04F2">
      <w:pPr>
        <w:tabs>
          <w:tab w:val="left" w:pos="6237"/>
        </w:tabs>
      </w:pPr>
    </w:p>
    <w:p w14:paraId="775B1A58" w14:textId="2B16F43C" w:rsidR="00C83E7C" w:rsidRPr="003D174A" w:rsidRDefault="00DE0315" w:rsidP="008C04F2">
      <w:pPr>
        <w:tabs>
          <w:tab w:val="left" w:pos="6237"/>
        </w:tabs>
      </w:pPr>
      <w:r w:rsidRPr="003D174A">
        <w:t>Stipre</w:t>
      </w:r>
      <w:r w:rsidR="00C83E7C" w:rsidRPr="003D174A">
        <w:t xml:space="preserve"> </w:t>
      </w:r>
      <w:r w:rsidR="003B162F" w:rsidRPr="003D174A">
        <w:t>67016</w:t>
      </w:r>
      <w:r w:rsidRPr="003D174A">
        <w:t>229</w:t>
      </w:r>
    </w:p>
    <w:p w14:paraId="380D86A5" w14:textId="4CF29074" w:rsidR="00894C55" w:rsidRPr="003D174A" w:rsidRDefault="00DE0315" w:rsidP="008C04F2">
      <w:pPr>
        <w:tabs>
          <w:tab w:val="left" w:pos="6237"/>
        </w:tabs>
      </w:pPr>
      <w:r w:rsidRPr="003D174A">
        <w:t>sintija.stipre</w:t>
      </w:r>
      <w:r w:rsidR="008C04F2" w:rsidRPr="003D174A">
        <w:t>@mfa.gov.lv</w:t>
      </w:r>
    </w:p>
    <w:sectPr w:rsidR="00894C55" w:rsidRPr="003D174A" w:rsidSect="00D10CA9">
      <w:headerReference w:type="default" r:id="rId8"/>
      <w:footerReference w:type="default" r:id="rId9"/>
      <w:footerReference w:type="first" r:id="rId10"/>
      <w:pgSz w:w="11906" w:h="16838"/>
      <w:pgMar w:top="1418" w:right="1134" w:bottom="1134" w:left="170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85B68" w14:textId="77777777" w:rsidR="0085448D" w:rsidRDefault="0085448D" w:rsidP="00894C55">
      <w:r>
        <w:separator/>
      </w:r>
    </w:p>
  </w:endnote>
  <w:endnote w:type="continuationSeparator" w:id="0">
    <w:p w14:paraId="5216DA4E" w14:textId="77777777" w:rsidR="0085448D" w:rsidRDefault="0085448D"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44928" w14:textId="77777777" w:rsidR="00E77CDA" w:rsidRDefault="00E77CDA" w:rsidP="00577642">
    <w:pPr>
      <w:pStyle w:val="Footer"/>
      <w:rPr>
        <w:rFonts w:cs="Times New Roman"/>
        <w:sz w:val="20"/>
        <w:szCs w:val="20"/>
      </w:rPr>
    </w:pPr>
  </w:p>
  <w:p w14:paraId="1B275701" w14:textId="70882F82" w:rsidR="00E77CDA" w:rsidRPr="009A2654" w:rsidRDefault="00E77CDA" w:rsidP="00577642">
    <w:pPr>
      <w:pStyle w:val="Footer"/>
      <w:rPr>
        <w:rFonts w:cs="Times New Roman"/>
        <w:sz w:val="20"/>
        <w:szCs w:val="20"/>
      </w:rPr>
    </w:pPr>
    <w:r>
      <w:rPr>
        <w:rFonts w:cs="Times New Roman"/>
        <w:sz w:val="20"/>
        <w:szCs w:val="20"/>
      </w:rPr>
      <w:t>AManot_</w:t>
    </w:r>
    <w:r w:rsidR="00DE0315">
      <w:rPr>
        <w:rFonts w:cs="Times New Roman"/>
        <w:sz w:val="20"/>
        <w:szCs w:val="20"/>
      </w:rPr>
      <w:t>0110</w:t>
    </w:r>
    <w:r>
      <w:rPr>
        <w:rFonts w:cs="Times New Roman"/>
        <w:sz w:val="20"/>
        <w:szCs w:val="20"/>
      </w:rPr>
      <w:t>19_</w:t>
    </w:r>
    <w:r w:rsidR="00DE0315">
      <w:rPr>
        <w:rFonts w:cs="Times New Roman"/>
        <w:sz w:val="20"/>
        <w:szCs w:val="20"/>
      </w:rPr>
      <w:t>Ligums_ar_Egipti</w:t>
    </w:r>
  </w:p>
  <w:p w14:paraId="4F41822D" w14:textId="77777777" w:rsidR="00E77CDA" w:rsidRPr="00577642" w:rsidRDefault="00E77CDA" w:rsidP="005776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A538" w14:textId="23260B85" w:rsidR="00E77CDA" w:rsidRPr="009A2654" w:rsidRDefault="00E77CDA">
    <w:pPr>
      <w:pStyle w:val="Footer"/>
      <w:rPr>
        <w:rFonts w:cs="Times New Roman"/>
        <w:sz w:val="20"/>
        <w:szCs w:val="20"/>
      </w:rPr>
    </w:pPr>
    <w:r>
      <w:rPr>
        <w:rFonts w:cs="Times New Roman"/>
        <w:sz w:val="20"/>
        <w:szCs w:val="20"/>
      </w:rPr>
      <w:t>AManot_</w:t>
    </w:r>
    <w:r w:rsidR="00EE56E9">
      <w:rPr>
        <w:rFonts w:cs="Times New Roman"/>
        <w:sz w:val="20"/>
        <w:szCs w:val="20"/>
      </w:rPr>
      <w:t>0110</w:t>
    </w:r>
    <w:r>
      <w:rPr>
        <w:rFonts w:cs="Times New Roman"/>
        <w:sz w:val="20"/>
        <w:szCs w:val="20"/>
      </w:rPr>
      <w:t>19_</w:t>
    </w:r>
    <w:r w:rsidR="00B729EA">
      <w:rPr>
        <w:rFonts w:cs="Times New Roman"/>
        <w:sz w:val="20"/>
        <w:szCs w:val="20"/>
      </w:rPr>
      <w:t>Ligums</w:t>
    </w:r>
    <w:r w:rsidR="00EE56E9">
      <w:rPr>
        <w:rFonts w:cs="Times New Roman"/>
        <w:sz w:val="20"/>
        <w:szCs w:val="20"/>
      </w:rPr>
      <w:t>_ar_Egipti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E27BF" w14:textId="77777777" w:rsidR="0085448D" w:rsidRDefault="0085448D" w:rsidP="00894C55">
      <w:r>
        <w:separator/>
      </w:r>
    </w:p>
  </w:footnote>
  <w:footnote w:type="continuationSeparator" w:id="0">
    <w:p w14:paraId="66F018C1" w14:textId="77777777" w:rsidR="0085448D" w:rsidRDefault="0085448D" w:rsidP="00894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281255"/>
      <w:docPartObj>
        <w:docPartGallery w:val="Page Numbers (Top of Page)"/>
        <w:docPartUnique/>
      </w:docPartObj>
    </w:sdtPr>
    <w:sdtEndPr>
      <w:rPr>
        <w:noProof/>
      </w:rPr>
    </w:sdtEndPr>
    <w:sdtContent>
      <w:p w14:paraId="6DFDD1B9" w14:textId="1324B1E3" w:rsidR="00E77CDA" w:rsidRDefault="00E77CDA">
        <w:pPr>
          <w:pStyle w:val="Header"/>
          <w:jc w:val="center"/>
        </w:pPr>
        <w:r>
          <w:fldChar w:fldCharType="begin"/>
        </w:r>
        <w:r>
          <w:instrText xml:space="preserve"> PAGE   \* MERGEFORMAT </w:instrText>
        </w:r>
        <w:r>
          <w:fldChar w:fldCharType="separate"/>
        </w:r>
        <w:r w:rsidR="004C1E32">
          <w:rPr>
            <w:noProof/>
          </w:rPr>
          <w:t>5</w:t>
        </w:r>
        <w:r>
          <w:rPr>
            <w:noProof/>
          </w:rPr>
          <w:fldChar w:fldCharType="end"/>
        </w:r>
      </w:p>
    </w:sdtContent>
  </w:sdt>
  <w:p w14:paraId="609B0C5C" w14:textId="05717E10" w:rsidR="00E77CDA" w:rsidRPr="00C25B49" w:rsidRDefault="00E77CDA">
    <w:pPr>
      <w:pStyle w:val="Header"/>
      <w:jc w:val="center"/>
      <w:rPr>
        <w:rFonts w:cs="Times New Roman"/>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D70FD9"/>
    <w:multiLevelType w:val="hybridMultilevel"/>
    <w:tmpl w:val="4CA47F1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BD770D"/>
    <w:multiLevelType w:val="hybridMultilevel"/>
    <w:tmpl w:val="521A440C"/>
    <w:lvl w:ilvl="0" w:tplc="DB1E89EA">
      <w:start w:val="1"/>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C0A7E2B"/>
    <w:multiLevelType w:val="hybridMultilevel"/>
    <w:tmpl w:val="E536F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0107CC"/>
    <w:multiLevelType w:val="hybridMultilevel"/>
    <w:tmpl w:val="7E4C8E4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17F3926"/>
    <w:multiLevelType w:val="hybridMultilevel"/>
    <w:tmpl w:val="7B644B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24D1E11"/>
    <w:multiLevelType w:val="hybridMultilevel"/>
    <w:tmpl w:val="A2CC1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DE2FF8"/>
    <w:multiLevelType w:val="hybridMultilevel"/>
    <w:tmpl w:val="63D6A58C"/>
    <w:lvl w:ilvl="0" w:tplc="463CEA3A">
      <w:start w:val="1"/>
      <w:numFmt w:val="bullet"/>
      <w:lvlText w:val=""/>
      <w:lvlJc w:val="left"/>
      <w:pPr>
        <w:ind w:left="410" w:hanging="360"/>
      </w:pPr>
      <w:rPr>
        <w:rFonts w:ascii="Symbol" w:eastAsia="Times New Roman" w:hAnsi="Symbol" w:cs="Times New Roman" w:hint="default"/>
      </w:rPr>
    </w:lvl>
    <w:lvl w:ilvl="1" w:tplc="04260003" w:tentative="1">
      <w:start w:val="1"/>
      <w:numFmt w:val="bullet"/>
      <w:lvlText w:val="o"/>
      <w:lvlJc w:val="left"/>
      <w:pPr>
        <w:ind w:left="1130" w:hanging="360"/>
      </w:pPr>
      <w:rPr>
        <w:rFonts w:ascii="Courier New" w:hAnsi="Courier New" w:cs="Courier New" w:hint="default"/>
      </w:rPr>
    </w:lvl>
    <w:lvl w:ilvl="2" w:tplc="04260005" w:tentative="1">
      <w:start w:val="1"/>
      <w:numFmt w:val="bullet"/>
      <w:lvlText w:val=""/>
      <w:lvlJc w:val="left"/>
      <w:pPr>
        <w:ind w:left="1850" w:hanging="360"/>
      </w:pPr>
      <w:rPr>
        <w:rFonts w:ascii="Wingdings" w:hAnsi="Wingdings" w:hint="default"/>
      </w:rPr>
    </w:lvl>
    <w:lvl w:ilvl="3" w:tplc="04260001" w:tentative="1">
      <w:start w:val="1"/>
      <w:numFmt w:val="bullet"/>
      <w:lvlText w:val=""/>
      <w:lvlJc w:val="left"/>
      <w:pPr>
        <w:ind w:left="2570" w:hanging="360"/>
      </w:pPr>
      <w:rPr>
        <w:rFonts w:ascii="Symbol" w:hAnsi="Symbol" w:hint="default"/>
      </w:rPr>
    </w:lvl>
    <w:lvl w:ilvl="4" w:tplc="04260003" w:tentative="1">
      <w:start w:val="1"/>
      <w:numFmt w:val="bullet"/>
      <w:lvlText w:val="o"/>
      <w:lvlJc w:val="left"/>
      <w:pPr>
        <w:ind w:left="3290" w:hanging="360"/>
      </w:pPr>
      <w:rPr>
        <w:rFonts w:ascii="Courier New" w:hAnsi="Courier New" w:cs="Courier New" w:hint="default"/>
      </w:rPr>
    </w:lvl>
    <w:lvl w:ilvl="5" w:tplc="04260005" w:tentative="1">
      <w:start w:val="1"/>
      <w:numFmt w:val="bullet"/>
      <w:lvlText w:val=""/>
      <w:lvlJc w:val="left"/>
      <w:pPr>
        <w:ind w:left="4010" w:hanging="360"/>
      </w:pPr>
      <w:rPr>
        <w:rFonts w:ascii="Wingdings" w:hAnsi="Wingdings" w:hint="default"/>
      </w:rPr>
    </w:lvl>
    <w:lvl w:ilvl="6" w:tplc="04260001" w:tentative="1">
      <w:start w:val="1"/>
      <w:numFmt w:val="bullet"/>
      <w:lvlText w:val=""/>
      <w:lvlJc w:val="left"/>
      <w:pPr>
        <w:ind w:left="4730" w:hanging="360"/>
      </w:pPr>
      <w:rPr>
        <w:rFonts w:ascii="Symbol" w:hAnsi="Symbol" w:hint="default"/>
      </w:rPr>
    </w:lvl>
    <w:lvl w:ilvl="7" w:tplc="04260003" w:tentative="1">
      <w:start w:val="1"/>
      <w:numFmt w:val="bullet"/>
      <w:lvlText w:val="o"/>
      <w:lvlJc w:val="left"/>
      <w:pPr>
        <w:ind w:left="5450" w:hanging="360"/>
      </w:pPr>
      <w:rPr>
        <w:rFonts w:ascii="Courier New" w:hAnsi="Courier New" w:cs="Courier New" w:hint="default"/>
      </w:rPr>
    </w:lvl>
    <w:lvl w:ilvl="8" w:tplc="04260005" w:tentative="1">
      <w:start w:val="1"/>
      <w:numFmt w:val="bullet"/>
      <w:lvlText w:val=""/>
      <w:lvlJc w:val="left"/>
      <w:pPr>
        <w:ind w:left="6170" w:hanging="360"/>
      </w:pPr>
      <w:rPr>
        <w:rFonts w:ascii="Wingdings" w:hAnsi="Wingdings" w:hint="default"/>
      </w:rPr>
    </w:lvl>
  </w:abstractNum>
  <w:abstractNum w:abstractNumId="7" w15:restartNumberingAfterBreak="0">
    <w:nsid w:val="74D72177"/>
    <w:multiLevelType w:val="hybridMultilevel"/>
    <w:tmpl w:val="AC328C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BB94359"/>
    <w:multiLevelType w:val="hybridMultilevel"/>
    <w:tmpl w:val="CC96500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EC"/>
    <w:rsid w:val="00001941"/>
    <w:rsid w:val="00001B68"/>
    <w:rsid w:val="00002907"/>
    <w:rsid w:val="00007D9E"/>
    <w:rsid w:val="00015294"/>
    <w:rsid w:val="00016A3B"/>
    <w:rsid w:val="00020DC1"/>
    <w:rsid w:val="000223FD"/>
    <w:rsid w:val="000232FB"/>
    <w:rsid w:val="00023BF6"/>
    <w:rsid w:val="00027537"/>
    <w:rsid w:val="00030C8B"/>
    <w:rsid w:val="000318D0"/>
    <w:rsid w:val="00031CFC"/>
    <w:rsid w:val="00034AA6"/>
    <w:rsid w:val="00037B51"/>
    <w:rsid w:val="00042C74"/>
    <w:rsid w:val="000463D2"/>
    <w:rsid w:val="00046CA8"/>
    <w:rsid w:val="00047126"/>
    <w:rsid w:val="0005361B"/>
    <w:rsid w:val="00054764"/>
    <w:rsid w:val="00054DA3"/>
    <w:rsid w:val="00054EC2"/>
    <w:rsid w:val="00063F84"/>
    <w:rsid w:val="0006439C"/>
    <w:rsid w:val="0006465A"/>
    <w:rsid w:val="0007054B"/>
    <w:rsid w:val="00070705"/>
    <w:rsid w:val="00074FC7"/>
    <w:rsid w:val="000776FC"/>
    <w:rsid w:val="0008346C"/>
    <w:rsid w:val="00084365"/>
    <w:rsid w:val="00084B06"/>
    <w:rsid w:val="000854E9"/>
    <w:rsid w:val="00087C10"/>
    <w:rsid w:val="00090F27"/>
    <w:rsid w:val="00093574"/>
    <w:rsid w:val="00096E21"/>
    <w:rsid w:val="000A7684"/>
    <w:rsid w:val="000B044B"/>
    <w:rsid w:val="000B14AD"/>
    <w:rsid w:val="000B7BE3"/>
    <w:rsid w:val="000C077B"/>
    <w:rsid w:val="000C07B3"/>
    <w:rsid w:val="000C5180"/>
    <w:rsid w:val="000C59B1"/>
    <w:rsid w:val="000D15C2"/>
    <w:rsid w:val="000D2B59"/>
    <w:rsid w:val="000D3ED1"/>
    <w:rsid w:val="000D4ACA"/>
    <w:rsid w:val="000D6604"/>
    <w:rsid w:val="000E1C35"/>
    <w:rsid w:val="000E314F"/>
    <w:rsid w:val="000E41DA"/>
    <w:rsid w:val="000F25C6"/>
    <w:rsid w:val="000F2C79"/>
    <w:rsid w:val="000F5FB8"/>
    <w:rsid w:val="000F617F"/>
    <w:rsid w:val="000F6F0A"/>
    <w:rsid w:val="00101484"/>
    <w:rsid w:val="0010196F"/>
    <w:rsid w:val="00101BFD"/>
    <w:rsid w:val="001073A1"/>
    <w:rsid w:val="00116F0E"/>
    <w:rsid w:val="00120833"/>
    <w:rsid w:val="00124571"/>
    <w:rsid w:val="00132607"/>
    <w:rsid w:val="001437BB"/>
    <w:rsid w:val="00144306"/>
    <w:rsid w:val="001477B7"/>
    <w:rsid w:val="00170C6D"/>
    <w:rsid w:val="00170CA4"/>
    <w:rsid w:val="001735B6"/>
    <w:rsid w:val="001749F1"/>
    <w:rsid w:val="00180964"/>
    <w:rsid w:val="001810B5"/>
    <w:rsid w:val="00182A00"/>
    <w:rsid w:val="0018429C"/>
    <w:rsid w:val="00185342"/>
    <w:rsid w:val="00190B08"/>
    <w:rsid w:val="00192833"/>
    <w:rsid w:val="00193DBC"/>
    <w:rsid w:val="00195CBB"/>
    <w:rsid w:val="0019723A"/>
    <w:rsid w:val="001A7BEF"/>
    <w:rsid w:val="001B0571"/>
    <w:rsid w:val="001B0F96"/>
    <w:rsid w:val="001B1C35"/>
    <w:rsid w:val="001B5144"/>
    <w:rsid w:val="001B6CFE"/>
    <w:rsid w:val="001B7C8F"/>
    <w:rsid w:val="001C0AF7"/>
    <w:rsid w:val="001C1615"/>
    <w:rsid w:val="001C49CA"/>
    <w:rsid w:val="001C74BD"/>
    <w:rsid w:val="001D4D15"/>
    <w:rsid w:val="001E03DF"/>
    <w:rsid w:val="001E141A"/>
    <w:rsid w:val="001E1BC5"/>
    <w:rsid w:val="001E33EA"/>
    <w:rsid w:val="001E61C7"/>
    <w:rsid w:val="001E682E"/>
    <w:rsid w:val="001E68CC"/>
    <w:rsid w:val="001E7398"/>
    <w:rsid w:val="001F1F79"/>
    <w:rsid w:val="001F5AA6"/>
    <w:rsid w:val="00201B69"/>
    <w:rsid w:val="0020339B"/>
    <w:rsid w:val="002045F9"/>
    <w:rsid w:val="00204773"/>
    <w:rsid w:val="002058E3"/>
    <w:rsid w:val="00213577"/>
    <w:rsid w:val="0022737A"/>
    <w:rsid w:val="00230553"/>
    <w:rsid w:val="00236070"/>
    <w:rsid w:val="00241BDF"/>
    <w:rsid w:val="00243426"/>
    <w:rsid w:val="00243DB6"/>
    <w:rsid w:val="00251774"/>
    <w:rsid w:val="002517E8"/>
    <w:rsid w:val="002536A8"/>
    <w:rsid w:val="00254A74"/>
    <w:rsid w:val="00261146"/>
    <w:rsid w:val="00263D31"/>
    <w:rsid w:val="002660E0"/>
    <w:rsid w:val="00270B34"/>
    <w:rsid w:val="00272EBE"/>
    <w:rsid w:val="002766FB"/>
    <w:rsid w:val="00276CB4"/>
    <w:rsid w:val="00276F99"/>
    <w:rsid w:val="002771FE"/>
    <w:rsid w:val="00277320"/>
    <w:rsid w:val="002848DE"/>
    <w:rsid w:val="00285909"/>
    <w:rsid w:val="00285F59"/>
    <w:rsid w:val="00287222"/>
    <w:rsid w:val="00291C62"/>
    <w:rsid w:val="002A2199"/>
    <w:rsid w:val="002A35DB"/>
    <w:rsid w:val="002B1554"/>
    <w:rsid w:val="002B19AE"/>
    <w:rsid w:val="002B22C6"/>
    <w:rsid w:val="002C6578"/>
    <w:rsid w:val="002D0157"/>
    <w:rsid w:val="002D2758"/>
    <w:rsid w:val="002D34BA"/>
    <w:rsid w:val="002E0C9F"/>
    <w:rsid w:val="002E0DA9"/>
    <w:rsid w:val="002E1C05"/>
    <w:rsid w:val="002E2825"/>
    <w:rsid w:val="002E554B"/>
    <w:rsid w:val="002E627D"/>
    <w:rsid w:val="002F00D0"/>
    <w:rsid w:val="002F02B9"/>
    <w:rsid w:val="002F3069"/>
    <w:rsid w:val="003017F4"/>
    <w:rsid w:val="00301D92"/>
    <w:rsid w:val="0030254C"/>
    <w:rsid w:val="003025ED"/>
    <w:rsid w:val="00302B78"/>
    <w:rsid w:val="00307A0D"/>
    <w:rsid w:val="00311D6C"/>
    <w:rsid w:val="003123E7"/>
    <w:rsid w:val="00312E7D"/>
    <w:rsid w:val="00314599"/>
    <w:rsid w:val="003159C5"/>
    <w:rsid w:val="00316528"/>
    <w:rsid w:val="00321993"/>
    <w:rsid w:val="003223EE"/>
    <w:rsid w:val="00323993"/>
    <w:rsid w:val="00323D1F"/>
    <w:rsid w:val="00324859"/>
    <w:rsid w:val="00324E38"/>
    <w:rsid w:val="00325587"/>
    <w:rsid w:val="003266F9"/>
    <w:rsid w:val="00331214"/>
    <w:rsid w:val="0033147F"/>
    <w:rsid w:val="00332D78"/>
    <w:rsid w:val="00341037"/>
    <w:rsid w:val="0034194F"/>
    <w:rsid w:val="00346F28"/>
    <w:rsid w:val="00347796"/>
    <w:rsid w:val="003510E4"/>
    <w:rsid w:val="00353DA9"/>
    <w:rsid w:val="00360436"/>
    <w:rsid w:val="0036135B"/>
    <w:rsid w:val="00362F85"/>
    <w:rsid w:val="00364A61"/>
    <w:rsid w:val="0036517D"/>
    <w:rsid w:val="003722AC"/>
    <w:rsid w:val="0038131A"/>
    <w:rsid w:val="00381672"/>
    <w:rsid w:val="0039009E"/>
    <w:rsid w:val="00391A98"/>
    <w:rsid w:val="003938C7"/>
    <w:rsid w:val="00396A20"/>
    <w:rsid w:val="003970EB"/>
    <w:rsid w:val="003A08BD"/>
    <w:rsid w:val="003A4467"/>
    <w:rsid w:val="003A55EC"/>
    <w:rsid w:val="003A5799"/>
    <w:rsid w:val="003B0BF9"/>
    <w:rsid w:val="003B162F"/>
    <w:rsid w:val="003B313B"/>
    <w:rsid w:val="003B347C"/>
    <w:rsid w:val="003B4E3C"/>
    <w:rsid w:val="003B5252"/>
    <w:rsid w:val="003B5A94"/>
    <w:rsid w:val="003B7574"/>
    <w:rsid w:val="003C5E72"/>
    <w:rsid w:val="003C60EF"/>
    <w:rsid w:val="003D174A"/>
    <w:rsid w:val="003D26EF"/>
    <w:rsid w:val="003D418B"/>
    <w:rsid w:val="003D7837"/>
    <w:rsid w:val="003E0791"/>
    <w:rsid w:val="003E6687"/>
    <w:rsid w:val="003E723E"/>
    <w:rsid w:val="003F16A3"/>
    <w:rsid w:val="003F28AC"/>
    <w:rsid w:val="003F3E77"/>
    <w:rsid w:val="003F46F8"/>
    <w:rsid w:val="003F695D"/>
    <w:rsid w:val="0040372B"/>
    <w:rsid w:val="00403908"/>
    <w:rsid w:val="004040CB"/>
    <w:rsid w:val="00407936"/>
    <w:rsid w:val="00410DD9"/>
    <w:rsid w:val="00410F70"/>
    <w:rsid w:val="00415596"/>
    <w:rsid w:val="00424BC6"/>
    <w:rsid w:val="0042541D"/>
    <w:rsid w:val="00425AF1"/>
    <w:rsid w:val="00430554"/>
    <w:rsid w:val="0043738C"/>
    <w:rsid w:val="00441DB3"/>
    <w:rsid w:val="004432EE"/>
    <w:rsid w:val="004454FE"/>
    <w:rsid w:val="00451E14"/>
    <w:rsid w:val="00451EE6"/>
    <w:rsid w:val="00453574"/>
    <w:rsid w:val="00456E40"/>
    <w:rsid w:val="0046063B"/>
    <w:rsid w:val="004658FF"/>
    <w:rsid w:val="0046738F"/>
    <w:rsid w:val="00471F27"/>
    <w:rsid w:val="00472DCD"/>
    <w:rsid w:val="00473656"/>
    <w:rsid w:val="00474C7A"/>
    <w:rsid w:val="00474DE5"/>
    <w:rsid w:val="00475830"/>
    <w:rsid w:val="00475B8D"/>
    <w:rsid w:val="0047780F"/>
    <w:rsid w:val="00477AFA"/>
    <w:rsid w:val="00481127"/>
    <w:rsid w:val="00482B4C"/>
    <w:rsid w:val="00484A00"/>
    <w:rsid w:val="0048548E"/>
    <w:rsid w:val="004867F2"/>
    <w:rsid w:val="00492603"/>
    <w:rsid w:val="004A074A"/>
    <w:rsid w:val="004A3282"/>
    <w:rsid w:val="004A72F6"/>
    <w:rsid w:val="004B2814"/>
    <w:rsid w:val="004B4440"/>
    <w:rsid w:val="004B67AD"/>
    <w:rsid w:val="004B7EF2"/>
    <w:rsid w:val="004C0DF9"/>
    <w:rsid w:val="004C1E32"/>
    <w:rsid w:val="004D0C15"/>
    <w:rsid w:val="004D18DC"/>
    <w:rsid w:val="004D196E"/>
    <w:rsid w:val="004E19F8"/>
    <w:rsid w:val="004E2B41"/>
    <w:rsid w:val="004F17CB"/>
    <w:rsid w:val="004F1F95"/>
    <w:rsid w:val="004F3C55"/>
    <w:rsid w:val="004F419A"/>
    <w:rsid w:val="0050178F"/>
    <w:rsid w:val="00526EEB"/>
    <w:rsid w:val="00527579"/>
    <w:rsid w:val="005400CB"/>
    <w:rsid w:val="005434F2"/>
    <w:rsid w:val="00546715"/>
    <w:rsid w:val="005469AF"/>
    <w:rsid w:val="005471DB"/>
    <w:rsid w:val="005539AB"/>
    <w:rsid w:val="0056319F"/>
    <w:rsid w:val="0057175F"/>
    <w:rsid w:val="005726B9"/>
    <w:rsid w:val="00573867"/>
    <w:rsid w:val="00575413"/>
    <w:rsid w:val="005762B3"/>
    <w:rsid w:val="00577642"/>
    <w:rsid w:val="005777D7"/>
    <w:rsid w:val="00582AFC"/>
    <w:rsid w:val="00583038"/>
    <w:rsid w:val="00584A91"/>
    <w:rsid w:val="00584B47"/>
    <w:rsid w:val="00585D4B"/>
    <w:rsid w:val="0058632F"/>
    <w:rsid w:val="00587101"/>
    <w:rsid w:val="0059091B"/>
    <w:rsid w:val="00593882"/>
    <w:rsid w:val="00593E10"/>
    <w:rsid w:val="005A15E1"/>
    <w:rsid w:val="005A197B"/>
    <w:rsid w:val="005A447E"/>
    <w:rsid w:val="005A7CF6"/>
    <w:rsid w:val="005B09BB"/>
    <w:rsid w:val="005B7E78"/>
    <w:rsid w:val="005C03C0"/>
    <w:rsid w:val="005C196E"/>
    <w:rsid w:val="005C3A6E"/>
    <w:rsid w:val="005C6152"/>
    <w:rsid w:val="005D27F8"/>
    <w:rsid w:val="005D361D"/>
    <w:rsid w:val="005D62E0"/>
    <w:rsid w:val="005E0E74"/>
    <w:rsid w:val="005E2915"/>
    <w:rsid w:val="005E2CB4"/>
    <w:rsid w:val="005E7859"/>
    <w:rsid w:val="005F0AE0"/>
    <w:rsid w:val="005F2577"/>
    <w:rsid w:val="005F2ABD"/>
    <w:rsid w:val="00600397"/>
    <w:rsid w:val="00601361"/>
    <w:rsid w:val="00601673"/>
    <w:rsid w:val="00602D2E"/>
    <w:rsid w:val="006070CF"/>
    <w:rsid w:val="00611723"/>
    <w:rsid w:val="0061557B"/>
    <w:rsid w:val="00616612"/>
    <w:rsid w:val="006214BE"/>
    <w:rsid w:val="00621B57"/>
    <w:rsid w:val="006305E9"/>
    <w:rsid w:val="00631E53"/>
    <w:rsid w:val="0063346D"/>
    <w:rsid w:val="006348AC"/>
    <w:rsid w:val="0063566F"/>
    <w:rsid w:val="00637B04"/>
    <w:rsid w:val="006404F1"/>
    <w:rsid w:val="0064264E"/>
    <w:rsid w:val="00642DEF"/>
    <w:rsid w:val="0064313D"/>
    <w:rsid w:val="00643725"/>
    <w:rsid w:val="00645378"/>
    <w:rsid w:val="00650712"/>
    <w:rsid w:val="00651B08"/>
    <w:rsid w:val="0065319D"/>
    <w:rsid w:val="0065700B"/>
    <w:rsid w:val="00657CAA"/>
    <w:rsid w:val="00660DA3"/>
    <w:rsid w:val="006669F6"/>
    <w:rsid w:val="00672108"/>
    <w:rsid w:val="00684962"/>
    <w:rsid w:val="00693644"/>
    <w:rsid w:val="006946C3"/>
    <w:rsid w:val="00697980"/>
    <w:rsid w:val="006A05F3"/>
    <w:rsid w:val="006A3319"/>
    <w:rsid w:val="006A4D42"/>
    <w:rsid w:val="006B3188"/>
    <w:rsid w:val="006B6A51"/>
    <w:rsid w:val="006C43E7"/>
    <w:rsid w:val="006C56A3"/>
    <w:rsid w:val="006C76FB"/>
    <w:rsid w:val="006C7F8B"/>
    <w:rsid w:val="006D099E"/>
    <w:rsid w:val="006D13CF"/>
    <w:rsid w:val="006D1E7B"/>
    <w:rsid w:val="006E1081"/>
    <w:rsid w:val="006E418F"/>
    <w:rsid w:val="006F3239"/>
    <w:rsid w:val="006F3DBD"/>
    <w:rsid w:val="007011BC"/>
    <w:rsid w:val="00710C2A"/>
    <w:rsid w:val="007163CA"/>
    <w:rsid w:val="00720585"/>
    <w:rsid w:val="00721B35"/>
    <w:rsid w:val="007251BA"/>
    <w:rsid w:val="0072530F"/>
    <w:rsid w:val="00725DED"/>
    <w:rsid w:val="00734CE6"/>
    <w:rsid w:val="00737104"/>
    <w:rsid w:val="00737361"/>
    <w:rsid w:val="00743EB4"/>
    <w:rsid w:val="00746883"/>
    <w:rsid w:val="007510C7"/>
    <w:rsid w:val="00751235"/>
    <w:rsid w:val="0075275E"/>
    <w:rsid w:val="00754DCE"/>
    <w:rsid w:val="00755421"/>
    <w:rsid w:val="00757D6D"/>
    <w:rsid w:val="0076053A"/>
    <w:rsid w:val="007629D9"/>
    <w:rsid w:val="007641B1"/>
    <w:rsid w:val="0077055A"/>
    <w:rsid w:val="00770774"/>
    <w:rsid w:val="007722B2"/>
    <w:rsid w:val="00773AF6"/>
    <w:rsid w:val="00773D98"/>
    <w:rsid w:val="007805D3"/>
    <w:rsid w:val="0078092E"/>
    <w:rsid w:val="00781912"/>
    <w:rsid w:val="00785C3E"/>
    <w:rsid w:val="00786BB8"/>
    <w:rsid w:val="00786FCB"/>
    <w:rsid w:val="0079587B"/>
    <w:rsid w:val="00795EF3"/>
    <w:rsid w:val="00795F71"/>
    <w:rsid w:val="007A01BE"/>
    <w:rsid w:val="007A0BB4"/>
    <w:rsid w:val="007A0F2C"/>
    <w:rsid w:val="007B6003"/>
    <w:rsid w:val="007B7C28"/>
    <w:rsid w:val="007C4440"/>
    <w:rsid w:val="007D153F"/>
    <w:rsid w:val="007D29B0"/>
    <w:rsid w:val="007D3060"/>
    <w:rsid w:val="007D744B"/>
    <w:rsid w:val="007E1EF2"/>
    <w:rsid w:val="007E5204"/>
    <w:rsid w:val="007E73AB"/>
    <w:rsid w:val="007F13D9"/>
    <w:rsid w:val="007F764A"/>
    <w:rsid w:val="008012CF"/>
    <w:rsid w:val="0080325A"/>
    <w:rsid w:val="00812856"/>
    <w:rsid w:val="00812AB6"/>
    <w:rsid w:val="00814E43"/>
    <w:rsid w:val="00816C11"/>
    <w:rsid w:val="0081775D"/>
    <w:rsid w:val="008231BC"/>
    <w:rsid w:val="00823996"/>
    <w:rsid w:val="008265D4"/>
    <w:rsid w:val="0084184B"/>
    <w:rsid w:val="00843B4F"/>
    <w:rsid w:val="00850C9A"/>
    <w:rsid w:val="00852932"/>
    <w:rsid w:val="00853E7E"/>
    <w:rsid w:val="0085448D"/>
    <w:rsid w:val="0086743D"/>
    <w:rsid w:val="00874F53"/>
    <w:rsid w:val="008767DF"/>
    <w:rsid w:val="00876B7E"/>
    <w:rsid w:val="00880833"/>
    <w:rsid w:val="008834CE"/>
    <w:rsid w:val="00884341"/>
    <w:rsid w:val="00890216"/>
    <w:rsid w:val="00891974"/>
    <w:rsid w:val="0089420D"/>
    <w:rsid w:val="00894C55"/>
    <w:rsid w:val="00895408"/>
    <w:rsid w:val="008A0222"/>
    <w:rsid w:val="008A1095"/>
    <w:rsid w:val="008B1FDA"/>
    <w:rsid w:val="008B248D"/>
    <w:rsid w:val="008B28AC"/>
    <w:rsid w:val="008B3C55"/>
    <w:rsid w:val="008B70CA"/>
    <w:rsid w:val="008C04F2"/>
    <w:rsid w:val="008C0A47"/>
    <w:rsid w:val="008C1864"/>
    <w:rsid w:val="008C477B"/>
    <w:rsid w:val="008C532F"/>
    <w:rsid w:val="008D1408"/>
    <w:rsid w:val="008D2CA9"/>
    <w:rsid w:val="008D354E"/>
    <w:rsid w:val="008E0B2A"/>
    <w:rsid w:val="008E3C0C"/>
    <w:rsid w:val="008E77C0"/>
    <w:rsid w:val="008E7F45"/>
    <w:rsid w:val="008F12C5"/>
    <w:rsid w:val="008F1E0E"/>
    <w:rsid w:val="008F40FE"/>
    <w:rsid w:val="0090221D"/>
    <w:rsid w:val="00911C64"/>
    <w:rsid w:val="00913F7B"/>
    <w:rsid w:val="00914625"/>
    <w:rsid w:val="00916267"/>
    <w:rsid w:val="0091781C"/>
    <w:rsid w:val="00917853"/>
    <w:rsid w:val="00917A4D"/>
    <w:rsid w:val="009220C0"/>
    <w:rsid w:val="00922B0F"/>
    <w:rsid w:val="009242A7"/>
    <w:rsid w:val="009266F0"/>
    <w:rsid w:val="00932936"/>
    <w:rsid w:val="00934EE6"/>
    <w:rsid w:val="0094381F"/>
    <w:rsid w:val="009438B7"/>
    <w:rsid w:val="009453FB"/>
    <w:rsid w:val="009469F4"/>
    <w:rsid w:val="00950F3D"/>
    <w:rsid w:val="00962DEA"/>
    <w:rsid w:val="00964DA3"/>
    <w:rsid w:val="00970B35"/>
    <w:rsid w:val="00975A76"/>
    <w:rsid w:val="009767CF"/>
    <w:rsid w:val="009773E0"/>
    <w:rsid w:val="00977901"/>
    <w:rsid w:val="009814EC"/>
    <w:rsid w:val="00981778"/>
    <w:rsid w:val="00984E7A"/>
    <w:rsid w:val="00987259"/>
    <w:rsid w:val="00990824"/>
    <w:rsid w:val="00991B8D"/>
    <w:rsid w:val="009970EF"/>
    <w:rsid w:val="009A03AA"/>
    <w:rsid w:val="009A1BA3"/>
    <w:rsid w:val="009A2654"/>
    <w:rsid w:val="009A4073"/>
    <w:rsid w:val="009B265F"/>
    <w:rsid w:val="009B3178"/>
    <w:rsid w:val="009B4B4F"/>
    <w:rsid w:val="009B7942"/>
    <w:rsid w:val="009C2324"/>
    <w:rsid w:val="009C6498"/>
    <w:rsid w:val="009D0E02"/>
    <w:rsid w:val="009D35D2"/>
    <w:rsid w:val="009D5826"/>
    <w:rsid w:val="009D5B0A"/>
    <w:rsid w:val="009D672F"/>
    <w:rsid w:val="009E2DE5"/>
    <w:rsid w:val="009E4750"/>
    <w:rsid w:val="009E58F0"/>
    <w:rsid w:val="009E5E8E"/>
    <w:rsid w:val="009E6626"/>
    <w:rsid w:val="009F024E"/>
    <w:rsid w:val="009F0748"/>
    <w:rsid w:val="009F2F00"/>
    <w:rsid w:val="00A00BB8"/>
    <w:rsid w:val="00A10FC3"/>
    <w:rsid w:val="00A1222A"/>
    <w:rsid w:val="00A13556"/>
    <w:rsid w:val="00A14753"/>
    <w:rsid w:val="00A158A4"/>
    <w:rsid w:val="00A17016"/>
    <w:rsid w:val="00A17558"/>
    <w:rsid w:val="00A225ED"/>
    <w:rsid w:val="00A22F8F"/>
    <w:rsid w:val="00A2531B"/>
    <w:rsid w:val="00A26712"/>
    <w:rsid w:val="00A32E71"/>
    <w:rsid w:val="00A34B76"/>
    <w:rsid w:val="00A34DD1"/>
    <w:rsid w:val="00A36748"/>
    <w:rsid w:val="00A36EEE"/>
    <w:rsid w:val="00A42DAC"/>
    <w:rsid w:val="00A44C4A"/>
    <w:rsid w:val="00A51341"/>
    <w:rsid w:val="00A51B29"/>
    <w:rsid w:val="00A56851"/>
    <w:rsid w:val="00A600E1"/>
    <w:rsid w:val="00A6073E"/>
    <w:rsid w:val="00A6195A"/>
    <w:rsid w:val="00A63F90"/>
    <w:rsid w:val="00A64D81"/>
    <w:rsid w:val="00A65600"/>
    <w:rsid w:val="00A72094"/>
    <w:rsid w:val="00A7210F"/>
    <w:rsid w:val="00A73EB6"/>
    <w:rsid w:val="00A74633"/>
    <w:rsid w:val="00A80715"/>
    <w:rsid w:val="00A816DF"/>
    <w:rsid w:val="00A81CC3"/>
    <w:rsid w:val="00A907F5"/>
    <w:rsid w:val="00A90B26"/>
    <w:rsid w:val="00A92DBD"/>
    <w:rsid w:val="00AA622D"/>
    <w:rsid w:val="00AB753F"/>
    <w:rsid w:val="00AC058E"/>
    <w:rsid w:val="00AC075B"/>
    <w:rsid w:val="00AC16FE"/>
    <w:rsid w:val="00AC1D20"/>
    <w:rsid w:val="00AC2577"/>
    <w:rsid w:val="00AC4762"/>
    <w:rsid w:val="00AC55D0"/>
    <w:rsid w:val="00AC7EEC"/>
    <w:rsid w:val="00AD12A4"/>
    <w:rsid w:val="00AD1506"/>
    <w:rsid w:val="00AD63FB"/>
    <w:rsid w:val="00AD6A5D"/>
    <w:rsid w:val="00AE4A4B"/>
    <w:rsid w:val="00AE5567"/>
    <w:rsid w:val="00AF1310"/>
    <w:rsid w:val="00AF24C6"/>
    <w:rsid w:val="00AF2D23"/>
    <w:rsid w:val="00AF30DC"/>
    <w:rsid w:val="00AF4EF3"/>
    <w:rsid w:val="00AF581D"/>
    <w:rsid w:val="00B01163"/>
    <w:rsid w:val="00B05887"/>
    <w:rsid w:val="00B07278"/>
    <w:rsid w:val="00B07457"/>
    <w:rsid w:val="00B10F2C"/>
    <w:rsid w:val="00B16480"/>
    <w:rsid w:val="00B16D7E"/>
    <w:rsid w:val="00B20A38"/>
    <w:rsid w:val="00B20BD1"/>
    <w:rsid w:val="00B20D69"/>
    <w:rsid w:val="00B21571"/>
    <w:rsid w:val="00B2165C"/>
    <w:rsid w:val="00B234AD"/>
    <w:rsid w:val="00B24DB6"/>
    <w:rsid w:val="00B252CC"/>
    <w:rsid w:val="00B2601F"/>
    <w:rsid w:val="00B32506"/>
    <w:rsid w:val="00B371A5"/>
    <w:rsid w:val="00B40866"/>
    <w:rsid w:val="00B40D0F"/>
    <w:rsid w:val="00B426BE"/>
    <w:rsid w:val="00B46083"/>
    <w:rsid w:val="00B4666E"/>
    <w:rsid w:val="00B579FB"/>
    <w:rsid w:val="00B57C14"/>
    <w:rsid w:val="00B60547"/>
    <w:rsid w:val="00B617FF"/>
    <w:rsid w:val="00B64683"/>
    <w:rsid w:val="00B64DF2"/>
    <w:rsid w:val="00B6553D"/>
    <w:rsid w:val="00B729EA"/>
    <w:rsid w:val="00B739B5"/>
    <w:rsid w:val="00B74136"/>
    <w:rsid w:val="00B773AE"/>
    <w:rsid w:val="00B83B5B"/>
    <w:rsid w:val="00B84EB1"/>
    <w:rsid w:val="00B85BDB"/>
    <w:rsid w:val="00B86B79"/>
    <w:rsid w:val="00B936DC"/>
    <w:rsid w:val="00B95B5A"/>
    <w:rsid w:val="00BA01DE"/>
    <w:rsid w:val="00BA20AA"/>
    <w:rsid w:val="00BA4874"/>
    <w:rsid w:val="00BA76E1"/>
    <w:rsid w:val="00BB0E20"/>
    <w:rsid w:val="00BB2745"/>
    <w:rsid w:val="00BB5CDE"/>
    <w:rsid w:val="00BC33C5"/>
    <w:rsid w:val="00BC6FDC"/>
    <w:rsid w:val="00BC7EF0"/>
    <w:rsid w:val="00BD1669"/>
    <w:rsid w:val="00BD4425"/>
    <w:rsid w:val="00BD45C4"/>
    <w:rsid w:val="00BE11E2"/>
    <w:rsid w:val="00BE3D75"/>
    <w:rsid w:val="00BE5019"/>
    <w:rsid w:val="00BE593B"/>
    <w:rsid w:val="00BE7BD0"/>
    <w:rsid w:val="00BF5475"/>
    <w:rsid w:val="00C01919"/>
    <w:rsid w:val="00C01D93"/>
    <w:rsid w:val="00C04248"/>
    <w:rsid w:val="00C04C73"/>
    <w:rsid w:val="00C062C0"/>
    <w:rsid w:val="00C06841"/>
    <w:rsid w:val="00C12D51"/>
    <w:rsid w:val="00C2004E"/>
    <w:rsid w:val="00C2191A"/>
    <w:rsid w:val="00C22EE0"/>
    <w:rsid w:val="00C236B4"/>
    <w:rsid w:val="00C25B49"/>
    <w:rsid w:val="00C27737"/>
    <w:rsid w:val="00C30537"/>
    <w:rsid w:val="00C309B2"/>
    <w:rsid w:val="00C3139C"/>
    <w:rsid w:val="00C32307"/>
    <w:rsid w:val="00C341F0"/>
    <w:rsid w:val="00C40FB1"/>
    <w:rsid w:val="00C426DD"/>
    <w:rsid w:val="00C523D5"/>
    <w:rsid w:val="00C526D9"/>
    <w:rsid w:val="00C530F4"/>
    <w:rsid w:val="00C55863"/>
    <w:rsid w:val="00C6282A"/>
    <w:rsid w:val="00C721DF"/>
    <w:rsid w:val="00C74D5A"/>
    <w:rsid w:val="00C82899"/>
    <w:rsid w:val="00C83E7C"/>
    <w:rsid w:val="00C9049C"/>
    <w:rsid w:val="00C90FA3"/>
    <w:rsid w:val="00C97C50"/>
    <w:rsid w:val="00C97DB2"/>
    <w:rsid w:val="00CA0493"/>
    <w:rsid w:val="00CA1B76"/>
    <w:rsid w:val="00CA570C"/>
    <w:rsid w:val="00CA6120"/>
    <w:rsid w:val="00CB26BE"/>
    <w:rsid w:val="00CB345D"/>
    <w:rsid w:val="00CB34D7"/>
    <w:rsid w:val="00CB4EED"/>
    <w:rsid w:val="00CB77BF"/>
    <w:rsid w:val="00CC07AD"/>
    <w:rsid w:val="00CC0C21"/>
    <w:rsid w:val="00CC2721"/>
    <w:rsid w:val="00CD1C29"/>
    <w:rsid w:val="00CD5603"/>
    <w:rsid w:val="00CD6C28"/>
    <w:rsid w:val="00CD6F99"/>
    <w:rsid w:val="00CE5657"/>
    <w:rsid w:val="00CE581E"/>
    <w:rsid w:val="00CE648B"/>
    <w:rsid w:val="00D03430"/>
    <w:rsid w:val="00D10CA9"/>
    <w:rsid w:val="00D123A0"/>
    <w:rsid w:val="00D133F8"/>
    <w:rsid w:val="00D14A3E"/>
    <w:rsid w:val="00D14E68"/>
    <w:rsid w:val="00D16828"/>
    <w:rsid w:val="00D17076"/>
    <w:rsid w:val="00D1740E"/>
    <w:rsid w:val="00D20617"/>
    <w:rsid w:val="00D24E8D"/>
    <w:rsid w:val="00D30048"/>
    <w:rsid w:val="00D41CDD"/>
    <w:rsid w:val="00D44A0B"/>
    <w:rsid w:val="00D51602"/>
    <w:rsid w:val="00D52470"/>
    <w:rsid w:val="00D52FE1"/>
    <w:rsid w:val="00D531E6"/>
    <w:rsid w:val="00D54ACB"/>
    <w:rsid w:val="00D6252A"/>
    <w:rsid w:val="00D635E5"/>
    <w:rsid w:val="00D64816"/>
    <w:rsid w:val="00D66CCA"/>
    <w:rsid w:val="00D673E8"/>
    <w:rsid w:val="00D70A7A"/>
    <w:rsid w:val="00D719B6"/>
    <w:rsid w:val="00D81417"/>
    <w:rsid w:val="00D87977"/>
    <w:rsid w:val="00D90350"/>
    <w:rsid w:val="00D93B33"/>
    <w:rsid w:val="00D9513E"/>
    <w:rsid w:val="00DA1179"/>
    <w:rsid w:val="00DA20A7"/>
    <w:rsid w:val="00DA4A51"/>
    <w:rsid w:val="00DA619C"/>
    <w:rsid w:val="00DB1B27"/>
    <w:rsid w:val="00DB2BB1"/>
    <w:rsid w:val="00DB30B1"/>
    <w:rsid w:val="00DB3CA2"/>
    <w:rsid w:val="00DB442F"/>
    <w:rsid w:val="00DB517C"/>
    <w:rsid w:val="00DB5864"/>
    <w:rsid w:val="00DB605F"/>
    <w:rsid w:val="00DC0FD5"/>
    <w:rsid w:val="00DD406B"/>
    <w:rsid w:val="00DD4B5A"/>
    <w:rsid w:val="00DD5F95"/>
    <w:rsid w:val="00DD61F0"/>
    <w:rsid w:val="00DD6B88"/>
    <w:rsid w:val="00DD7464"/>
    <w:rsid w:val="00DE0315"/>
    <w:rsid w:val="00DE0D45"/>
    <w:rsid w:val="00DE42E6"/>
    <w:rsid w:val="00DE481A"/>
    <w:rsid w:val="00DE7EE2"/>
    <w:rsid w:val="00DF681C"/>
    <w:rsid w:val="00DF6854"/>
    <w:rsid w:val="00E00B85"/>
    <w:rsid w:val="00E038BF"/>
    <w:rsid w:val="00E070EC"/>
    <w:rsid w:val="00E12A54"/>
    <w:rsid w:val="00E13A40"/>
    <w:rsid w:val="00E14D92"/>
    <w:rsid w:val="00E171B6"/>
    <w:rsid w:val="00E179BF"/>
    <w:rsid w:val="00E21201"/>
    <w:rsid w:val="00E22EE3"/>
    <w:rsid w:val="00E24688"/>
    <w:rsid w:val="00E2642E"/>
    <w:rsid w:val="00E304BB"/>
    <w:rsid w:val="00E306A6"/>
    <w:rsid w:val="00E31B3E"/>
    <w:rsid w:val="00E355CA"/>
    <w:rsid w:val="00E36C94"/>
    <w:rsid w:val="00E3716B"/>
    <w:rsid w:val="00E37305"/>
    <w:rsid w:val="00E37D9C"/>
    <w:rsid w:val="00E42239"/>
    <w:rsid w:val="00E4262D"/>
    <w:rsid w:val="00E42A02"/>
    <w:rsid w:val="00E4402A"/>
    <w:rsid w:val="00E50647"/>
    <w:rsid w:val="00E50860"/>
    <w:rsid w:val="00E5323B"/>
    <w:rsid w:val="00E53B84"/>
    <w:rsid w:val="00E53DBD"/>
    <w:rsid w:val="00E54C37"/>
    <w:rsid w:val="00E5550D"/>
    <w:rsid w:val="00E602B6"/>
    <w:rsid w:val="00E606DD"/>
    <w:rsid w:val="00E60B1E"/>
    <w:rsid w:val="00E6184E"/>
    <w:rsid w:val="00E64F38"/>
    <w:rsid w:val="00E701FC"/>
    <w:rsid w:val="00E77CDA"/>
    <w:rsid w:val="00E8749E"/>
    <w:rsid w:val="00E90C01"/>
    <w:rsid w:val="00E97BDA"/>
    <w:rsid w:val="00EA18C9"/>
    <w:rsid w:val="00EA1DAE"/>
    <w:rsid w:val="00EA420D"/>
    <w:rsid w:val="00EA486E"/>
    <w:rsid w:val="00EA4AFB"/>
    <w:rsid w:val="00EA6D2D"/>
    <w:rsid w:val="00EB4654"/>
    <w:rsid w:val="00EB665E"/>
    <w:rsid w:val="00EB6EE6"/>
    <w:rsid w:val="00EC0C7C"/>
    <w:rsid w:val="00EC2B87"/>
    <w:rsid w:val="00EE03A7"/>
    <w:rsid w:val="00EE235E"/>
    <w:rsid w:val="00EE56E9"/>
    <w:rsid w:val="00EE74EF"/>
    <w:rsid w:val="00EE74F3"/>
    <w:rsid w:val="00EF0007"/>
    <w:rsid w:val="00EF1A1F"/>
    <w:rsid w:val="00EF4F1D"/>
    <w:rsid w:val="00EF5FA7"/>
    <w:rsid w:val="00EF6F70"/>
    <w:rsid w:val="00F00FBF"/>
    <w:rsid w:val="00F015F8"/>
    <w:rsid w:val="00F01691"/>
    <w:rsid w:val="00F03ADD"/>
    <w:rsid w:val="00F043B4"/>
    <w:rsid w:val="00F052EE"/>
    <w:rsid w:val="00F0541B"/>
    <w:rsid w:val="00F06E15"/>
    <w:rsid w:val="00F06EC1"/>
    <w:rsid w:val="00F07B15"/>
    <w:rsid w:val="00F07B4F"/>
    <w:rsid w:val="00F104D3"/>
    <w:rsid w:val="00F121DA"/>
    <w:rsid w:val="00F14065"/>
    <w:rsid w:val="00F15980"/>
    <w:rsid w:val="00F20F33"/>
    <w:rsid w:val="00F21A5F"/>
    <w:rsid w:val="00F224C2"/>
    <w:rsid w:val="00F2395E"/>
    <w:rsid w:val="00F24475"/>
    <w:rsid w:val="00F30E39"/>
    <w:rsid w:val="00F375C3"/>
    <w:rsid w:val="00F408FF"/>
    <w:rsid w:val="00F42400"/>
    <w:rsid w:val="00F43E57"/>
    <w:rsid w:val="00F451AC"/>
    <w:rsid w:val="00F46CAF"/>
    <w:rsid w:val="00F52A81"/>
    <w:rsid w:val="00F5743D"/>
    <w:rsid w:val="00F57B0C"/>
    <w:rsid w:val="00F6086A"/>
    <w:rsid w:val="00F6136B"/>
    <w:rsid w:val="00F66B74"/>
    <w:rsid w:val="00F706A2"/>
    <w:rsid w:val="00F73168"/>
    <w:rsid w:val="00F734D1"/>
    <w:rsid w:val="00F75501"/>
    <w:rsid w:val="00F75ADF"/>
    <w:rsid w:val="00F829ED"/>
    <w:rsid w:val="00F84E36"/>
    <w:rsid w:val="00F854FA"/>
    <w:rsid w:val="00F86727"/>
    <w:rsid w:val="00F87536"/>
    <w:rsid w:val="00F903D4"/>
    <w:rsid w:val="00F908C8"/>
    <w:rsid w:val="00F9694B"/>
    <w:rsid w:val="00FA1B0C"/>
    <w:rsid w:val="00FB2F81"/>
    <w:rsid w:val="00FB38D8"/>
    <w:rsid w:val="00FB4785"/>
    <w:rsid w:val="00FB5748"/>
    <w:rsid w:val="00FC1891"/>
    <w:rsid w:val="00FC2C82"/>
    <w:rsid w:val="00FD0B43"/>
    <w:rsid w:val="00FD0D09"/>
    <w:rsid w:val="00FD1D17"/>
    <w:rsid w:val="00FD6CCB"/>
    <w:rsid w:val="00FE004A"/>
    <w:rsid w:val="00FE1CFF"/>
    <w:rsid w:val="00FE58C4"/>
    <w:rsid w:val="00FF0DD7"/>
    <w:rsid w:val="00FF1979"/>
    <w:rsid w:val="00FF22F7"/>
    <w:rsid w:val="00FF3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390AB"/>
  <w15:docId w15:val="{DE449647-41B4-420E-98ED-DAD34F09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39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uiPriority w:val="39"/>
    <w:rsid w:val="00587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025ED"/>
    <w:rPr>
      <w:sz w:val="16"/>
      <w:szCs w:val="16"/>
    </w:rPr>
  </w:style>
  <w:style w:type="paragraph" w:styleId="CommentText">
    <w:name w:val="annotation text"/>
    <w:basedOn w:val="Normal"/>
    <w:link w:val="CommentTextChar"/>
    <w:uiPriority w:val="99"/>
    <w:semiHidden/>
    <w:unhideWhenUsed/>
    <w:rsid w:val="003025ED"/>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3025ED"/>
    <w:rPr>
      <w:sz w:val="20"/>
      <w:szCs w:val="20"/>
    </w:rPr>
  </w:style>
  <w:style w:type="paragraph" w:styleId="CommentSubject">
    <w:name w:val="annotation subject"/>
    <w:basedOn w:val="CommentText"/>
    <w:next w:val="CommentText"/>
    <w:link w:val="CommentSubjectChar"/>
    <w:uiPriority w:val="99"/>
    <w:semiHidden/>
    <w:unhideWhenUsed/>
    <w:rsid w:val="003025ED"/>
    <w:rPr>
      <w:b/>
      <w:bCs/>
    </w:rPr>
  </w:style>
  <w:style w:type="character" w:customStyle="1" w:styleId="CommentSubjectChar">
    <w:name w:val="Comment Subject Char"/>
    <w:basedOn w:val="CommentTextChar"/>
    <w:link w:val="CommentSubject"/>
    <w:uiPriority w:val="99"/>
    <w:semiHidden/>
    <w:rsid w:val="003025ED"/>
    <w:rPr>
      <w:b/>
      <w:bCs/>
      <w:sz w:val="20"/>
      <w:szCs w:val="20"/>
    </w:rPr>
  </w:style>
  <w:style w:type="paragraph" w:styleId="ListParagraph">
    <w:name w:val="List Paragraph"/>
    <w:basedOn w:val="Normal"/>
    <w:uiPriority w:val="34"/>
    <w:qFormat/>
    <w:rsid w:val="00204773"/>
    <w:pPr>
      <w:spacing w:after="160" w:line="259" w:lineRule="auto"/>
      <w:ind w:left="720"/>
      <w:contextualSpacing/>
    </w:pPr>
    <w:rPr>
      <w:rFonts w:eastAsiaTheme="minorHAnsi" w:cstheme="minorBidi"/>
      <w:szCs w:val="22"/>
      <w:lang w:eastAsia="en-US"/>
    </w:rPr>
  </w:style>
  <w:style w:type="paragraph" w:styleId="Revision">
    <w:name w:val="Revision"/>
    <w:hidden/>
    <w:uiPriority w:val="99"/>
    <w:semiHidden/>
    <w:rsid w:val="00475830"/>
    <w:pPr>
      <w:spacing w:after="0" w:line="240" w:lineRule="auto"/>
    </w:pPr>
  </w:style>
  <w:style w:type="paragraph" w:styleId="FootnoteText">
    <w:name w:val="footnote text"/>
    <w:basedOn w:val="Normal"/>
    <w:link w:val="FootnoteTextChar"/>
    <w:uiPriority w:val="99"/>
    <w:semiHidden/>
    <w:unhideWhenUsed/>
    <w:rsid w:val="00291C62"/>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291C62"/>
    <w:rPr>
      <w:rFonts w:ascii="Times New Roman" w:hAnsi="Times New Roman"/>
      <w:sz w:val="20"/>
      <w:szCs w:val="20"/>
    </w:rPr>
  </w:style>
  <w:style w:type="character" w:styleId="FootnoteReference">
    <w:name w:val="footnote reference"/>
    <w:basedOn w:val="DefaultParagraphFont"/>
    <w:uiPriority w:val="99"/>
    <w:semiHidden/>
    <w:unhideWhenUsed/>
    <w:rsid w:val="00291C62"/>
    <w:rPr>
      <w:vertAlign w:val="superscript"/>
    </w:rPr>
  </w:style>
  <w:style w:type="paragraph" w:styleId="BodyTextIndent">
    <w:name w:val="Body Text Indent"/>
    <w:basedOn w:val="Normal"/>
    <w:link w:val="BodyTextIndentChar"/>
    <w:unhideWhenUsed/>
    <w:rsid w:val="00EA6D2D"/>
    <w:pPr>
      <w:ind w:firstLine="720"/>
      <w:jc w:val="both"/>
    </w:pPr>
    <w:rPr>
      <w:bCs/>
      <w:sz w:val="28"/>
      <w:lang w:eastAsia="en-US"/>
    </w:rPr>
  </w:style>
  <w:style w:type="character" w:customStyle="1" w:styleId="BodyTextIndentChar">
    <w:name w:val="Body Text Indent Char"/>
    <w:basedOn w:val="DefaultParagraphFont"/>
    <w:link w:val="BodyTextIndent"/>
    <w:rsid w:val="00EA6D2D"/>
    <w:rPr>
      <w:rFonts w:ascii="Times New Roman" w:eastAsia="Times New Roman" w:hAnsi="Times New Roman" w:cs="Times New Roman"/>
      <w:bCs/>
      <w:sz w:val="28"/>
      <w:szCs w:val="24"/>
    </w:rPr>
  </w:style>
  <w:style w:type="character" w:customStyle="1" w:styleId="CharStyle8">
    <w:name w:val="Char Style 8"/>
    <w:basedOn w:val="DefaultParagraphFont"/>
    <w:link w:val="Style2"/>
    <w:uiPriority w:val="99"/>
    <w:locked/>
    <w:rsid w:val="00EF0007"/>
    <w:rPr>
      <w:shd w:val="clear" w:color="auto" w:fill="FFFFFF"/>
    </w:rPr>
  </w:style>
  <w:style w:type="paragraph" w:customStyle="1" w:styleId="Style2">
    <w:name w:val="Style 2"/>
    <w:basedOn w:val="Normal"/>
    <w:link w:val="CharStyle8"/>
    <w:uiPriority w:val="99"/>
    <w:rsid w:val="00EF0007"/>
    <w:pPr>
      <w:widowControl w:val="0"/>
      <w:shd w:val="clear" w:color="auto" w:fill="FFFFFF"/>
      <w:spacing w:before="280" w:after="280" w:line="274" w:lineRule="exact"/>
      <w:ind w:hanging="48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9095">
      <w:bodyDiv w:val="1"/>
      <w:marLeft w:val="0"/>
      <w:marRight w:val="0"/>
      <w:marTop w:val="0"/>
      <w:marBottom w:val="0"/>
      <w:divBdr>
        <w:top w:val="none" w:sz="0" w:space="0" w:color="auto"/>
        <w:left w:val="none" w:sz="0" w:space="0" w:color="auto"/>
        <w:bottom w:val="none" w:sz="0" w:space="0" w:color="auto"/>
        <w:right w:val="none" w:sz="0" w:space="0" w:color="auto"/>
      </w:divBdr>
    </w:div>
    <w:div w:id="137578784">
      <w:bodyDiv w:val="1"/>
      <w:marLeft w:val="0"/>
      <w:marRight w:val="0"/>
      <w:marTop w:val="0"/>
      <w:marBottom w:val="0"/>
      <w:divBdr>
        <w:top w:val="none" w:sz="0" w:space="0" w:color="auto"/>
        <w:left w:val="none" w:sz="0" w:space="0" w:color="auto"/>
        <w:bottom w:val="none" w:sz="0" w:space="0" w:color="auto"/>
        <w:right w:val="none" w:sz="0" w:space="0" w:color="auto"/>
      </w:divBdr>
      <w:divsChild>
        <w:div w:id="1203634370">
          <w:marLeft w:val="0"/>
          <w:marRight w:val="0"/>
          <w:marTop w:val="0"/>
          <w:marBottom w:val="0"/>
          <w:divBdr>
            <w:top w:val="none" w:sz="0" w:space="0" w:color="auto"/>
            <w:left w:val="none" w:sz="0" w:space="0" w:color="auto"/>
            <w:bottom w:val="none" w:sz="0" w:space="0" w:color="auto"/>
            <w:right w:val="none" w:sz="0" w:space="0" w:color="auto"/>
          </w:divBdr>
          <w:divsChild>
            <w:div w:id="473301771">
              <w:marLeft w:val="0"/>
              <w:marRight w:val="0"/>
              <w:marTop w:val="0"/>
              <w:marBottom w:val="0"/>
              <w:divBdr>
                <w:top w:val="none" w:sz="0" w:space="0" w:color="auto"/>
                <w:left w:val="none" w:sz="0" w:space="0" w:color="auto"/>
                <w:bottom w:val="none" w:sz="0" w:space="0" w:color="auto"/>
                <w:right w:val="none" w:sz="0" w:space="0" w:color="auto"/>
              </w:divBdr>
              <w:divsChild>
                <w:div w:id="1208644717">
                  <w:marLeft w:val="0"/>
                  <w:marRight w:val="0"/>
                  <w:marTop w:val="0"/>
                  <w:marBottom w:val="0"/>
                  <w:divBdr>
                    <w:top w:val="none" w:sz="0" w:space="0" w:color="auto"/>
                    <w:left w:val="none" w:sz="0" w:space="0" w:color="auto"/>
                    <w:bottom w:val="none" w:sz="0" w:space="0" w:color="auto"/>
                    <w:right w:val="none" w:sz="0" w:space="0" w:color="auto"/>
                  </w:divBdr>
                  <w:divsChild>
                    <w:div w:id="1657488180">
                      <w:marLeft w:val="0"/>
                      <w:marRight w:val="0"/>
                      <w:marTop w:val="0"/>
                      <w:marBottom w:val="0"/>
                      <w:divBdr>
                        <w:top w:val="none" w:sz="0" w:space="0" w:color="auto"/>
                        <w:left w:val="none" w:sz="0" w:space="0" w:color="auto"/>
                        <w:bottom w:val="none" w:sz="0" w:space="0" w:color="auto"/>
                        <w:right w:val="none" w:sz="0" w:space="0" w:color="auto"/>
                      </w:divBdr>
                      <w:divsChild>
                        <w:div w:id="346293231">
                          <w:marLeft w:val="0"/>
                          <w:marRight w:val="0"/>
                          <w:marTop w:val="0"/>
                          <w:marBottom w:val="0"/>
                          <w:divBdr>
                            <w:top w:val="none" w:sz="0" w:space="0" w:color="auto"/>
                            <w:left w:val="none" w:sz="0" w:space="0" w:color="auto"/>
                            <w:bottom w:val="none" w:sz="0" w:space="0" w:color="auto"/>
                            <w:right w:val="none" w:sz="0" w:space="0" w:color="auto"/>
                          </w:divBdr>
                          <w:divsChild>
                            <w:div w:id="509218237">
                              <w:marLeft w:val="0"/>
                              <w:marRight w:val="0"/>
                              <w:marTop w:val="0"/>
                              <w:marBottom w:val="300"/>
                              <w:divBdr>
                                <w:top w:val="none" w:sz="0" w:space="0" w:color="auto"/>
                                <w:left w:val="none" w:sz="0" w:space="0" w:color="auto"/>
                                <w:bottom w:val="none" w:sz="0" w:space="0" w:color="auto"/>
                                <w:right w:val="none" w:sz="0" w:space="0" w:color="auto"/>
                              </w:divBdr>
                              <w:divsChild>
                                <w:div w:id="471800104">
                                  <w:marLeft w:val="0"/>
                                  <w:marRight w:val="0"/>
                                  <w:marTop w:val="0"/>
                                  <w:marBottom w:val="0"/>
                                  <w:divBdr>
                                    <w:top w:val="none" w:sz="0" w:space="0" w:color="auto"/>
                                    <w:left w:val="none" w:sz="0" w:space="0" w:color="auto"/>
                                    <w:bottom w:val="none" w:sz="0" w:space="0" w:color="auto"/>
                                    <w:right w:val="none" w:sz="0" w:space="0" w:color="auto"/>
                                  </w:divBdr>
                                  <w:divsChild>
                                    <w:div w:id="326400926">
                                      <w:marLeft w:val="0"/>
                                      <w:marRight w:val="0"/>
                                      <w:marTop w:val="0"/>
                                      <w:marBottom w:val="0"/>
                                      <w:divBdr>
                                        <w:top w:val="none" w:sz="0" w:space="0" w:color="auto"/>
                                        <w:left w:val="none" w:sz="0" w:space="0" w:color="auto"/>
                                        <w:bottom w:val="none" w:sz="0" w:space="0" w:color="auto"/>
                                        <w:right w:val="none" w:sz="0" w:space="0" w:color="auto"/>
                                      </w:divBdr>
                                      <w:divsChild>
                                        <w:div w:id="14098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6577822">
      <w:bodyDiv w:val="1"/>
      <w:marLeft w:val="0"/>
      <w:marRight w:val="0"/>
      <w:marTop w:val="0"/>
      <w:marBottom w:val="0"/>
      <w:divBdr>
        <w:top w:val="none" w:sz="0" w:space="0" w:color="auto"/>
        <w:left w:val="none" w:sz="0" w:space="0" w:color="auto"/>
        <w:bottom w:val="none" w:sz="0" w:space="0" w:color="auto"/>
        <w:right w:val="none" w:sz="0" w:space="0" w:color="auto"/>
      </w:divBdr>
    </w:div>
    <w:div w:id="517236738">
      <w:bodyDiv w:val="1"/>
      <w:marLeft w:val="0"/>
      <w:marRight w:val="0"/>
      <w:marTop w:val="0"/>
      <w:marBottom w:val="0"/>
      <w:divBdr>
        <w:top w:val="none" w:sz="0" w:space="0" w:color="auto"/>
        <w:left w:val="none" w:sz="0" w:space="0" w:color="auto"/>
        <w:bottom w:val="none" w:sz="0" w:space="0" w:color="auto"/>
        <w:right w:val="none" w:sz="0" w:space="0" w:color="auto"/>
      </w:divBdr>
      <w:divsChild>
        <w:div w:id="1382443883">
          <w:marLeft w:val="0"/>
          <w:marRight w:val="0"/>
          <w:marTop w:val="0"/>
          <w:marBottom w:val="0"/>
          <w:divBdr>
            <w:top w:val="none" w:sz="0" w:space="0" w:color="auto"/>
            <w:left w:val="none" w:sz="0" w:space="0" w:color="auto"/>
            <w:bottom w:val="none" w:sz="0" w:space="0" w:color="auto"/>
            <w:right w:val="none" w:sz="0" w:space="0" w:color="auto"/>
          </w:divBdr>
          <w:divsChild>
            <w:div w:id="1876459004">
              <w:marLeft w:val="0"/>
              <w:marRight w:val="0"/>
              <w:marTop w:val="0"/>
              <w:marBottom w:val="0"/>
              <w:divBdr>
                <w:top w:val="none" w:sz="0" w:space="0" w:color="auto"/>
                <w:left w:val="none" w:sz="0" w:space="0" w:color="auto"/>
                <w:bottom w:val="none" w:sz="0" w:space="0" w:color="auto"/>
                <w:right w:val="none" w:sz="0" w:space="0" w:color="auto"/>
              </w:divBdr>
              <w:divsChild>
                <w:div w:id="1578437722">
                  <w:marLeft w:val="0"/>
                  <w:marRight w:val="0"/>
                  <w:marTop w:val="0"/>
                  <w:marBottom w:val="0"/>
                  <w:divBdr>
                    <w:top w:val="none" w:sz="0" w:space="0" w:color="auto"/>
                    <w:left w:val="none" w:sz="0" w:space="0" w:color="auto"/>
                    <w:bottom w:val="none" w:sz="0" w:space="0" w:color="auto"/>
                    <w:right w:val="none" w:sz="0" w:space="0" w:color="auto"/>
                  </w:divBdr>
                  <w:divsChild>
                    <w:div w:id="817304149">
                      <w:marLeft w:val="0"/>
                      <w:marRight w:val="0"/>
                      <w:marTop w:val="0"/>
                      <w:marBottom w:val="0"/>
                      <w:divBdr>
                        <w:top w:val="none" w:sz="0" w:space="0" w:color="auto"/>
                        <w:left w:val="none" w:sz="0" w:space="0" w:color="auto"/>
                        <w:bottom w:val="none" w:sz="0" w:space="0" w:color="auto"/>
                        <w:right w:val="none" w:sz="0" w:space="0" w:color="auto"/>
                      </w:divBdr>
                      <w:divsChild>
                        <w:div w:id="448428764">
                          <w:marLeft w:val="0"/>
                          <w:marRight w:val="0"/>
                          <w:marTop w:val="0"/>
                          <w:marBottom w:val="0"/>
                          <w:divBdr>
                            <w:top w:val="none" w:sz="0" w:space="0" w:color="auto"/>
                            <w:left w:val="none" w:sz="0" w:space="0" w:color="auto"/>
                            <w:bottom w:val="none" w:sz="0" w:space="0" w:color="auto"/>
                            <w:right w:val="none" w:sz="0" w:space="0" w:color="auto"/>
                          </w:divBdr>
                          <w:divsChild>
                            <w:div w:id="372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8574">
      <w:bodyDiv w:val="1"/>
      <w:marLeft w:val="0"/>
      <w:marRight w:val="0"/>
      <w:marTop w:val="0"/>
      <w:marBottom w:val="0"/>
      <w:divBdr>
        <w:top w:val="none" w:sz="0" w:space="0" w:color="auto"/>
        <w:left w:val="none" w:sz="0" w:space="0" w:color="auto"/>
        <w:bottom w:val="none" w:sz="0" w:space="0" w:color="auto"/>
        <w:right w:val="none" w:sz="0" w:space="0" w:color="auto"/>
      </w:divBdr>
      <w:divsChild>
        <w:div w:id="1184243268">
          <w:marLeft w:val="0"/>
          <w:marRight w:val="0"/>
          <w:marTop w:val="0"/>
          <w:marBottom w:val="0"/>
          <w:divBdr>
            <w:top w:val="none" w:sz="0" w:space="0" w:color="auto"/>
            <w:left w:val="none" w:sz="0" w:space="0" w:color="auto"/>
            <w:bottom w:val="none" w:sz="0" w:space="0" w:color="auto"/>
            <w:right w:val="none" w:sz="0" w:space="0" w:color="auto"/>
          </w:divBdr>
          <w:divsChild>
            <w:div w:id="91828179">
              <w:marLeft w:val="0"/>
              <w:marRight w:val="0"/>
              <w:marTop w:val="0"/>
              <w:marBottom w:val="0"/>
              <w:divBdr>
                <w:top w:val="none" w:sz="0" w:space="0" w:color="auto"/>
                <w:left w:val="none" w:sz="0" w:space="0" w:color="auto"/>
                <w:bottom w:val="none" w:sz="0" w:space="0" w:color="auto"/>
                <w:right w:val="none" w:sz="0" w:space="0" w:color="auto"/>
              </w:divBdr>
              <w:divsChild>
                <w:div w:id="1547109610">
                  <w:marLeft w:val="0"/>
                  <w:marRight w:val="0"/>
                  <w:marTop w:val="0"/>
                  <w:marBottom w:val="0"/>
                  <w:divBdr>
                    <w:top w:val="none" w:sz="0" w:space="0" w:color="auto"/>
                    <w:left w:val="none" w:sz="0" w:space="0" w:color="auto"/>
                    <w:bottom w:val="none" w:sz="0" w:space="0" w:color="auto"/>
                    <w:right w:val="none" w:sz="0" w:space="0" w:color="auto"/>
                  </w:divBdr>
                  <w:divsChild>
                    <w:div w:id="1099179503">
                      <w:marLeft w:val="0"/>
                      <w:marRight w:val="0"/>
                      <w:marTop w:val="0"/>
                      <w:marBottom w:val="0"/>
                      <w:divBdr>
                        <w:top w:val="none" w:sz="0" w:space="0" w:color="auto"/>
                        <w:left w:val="none" w:sz="0" w:space="0" w:color="auto"/>
                        <w:bottom w:val="none" w:sz="0" w:space="0" w:color="auto"/>
                        <w:right w:val="none" w:sz="0" w:space="0" w:color="auto"/>
                      </w:divBdr>
                      <w:divsChild>
                        <w:div w:id="763038374">
                          <w:marLeft w:val="0"/>
                          <w:marRight w:val="0"/>
                          <w:marTop w:val="0"/>
                          <w:marBottom w:val="0"/>
                          <w:divBdr>
                            <w:top w:val="none" w:sz="0" w:space="0" w:color="auto"/>
                            <w:left w:val="none" w:sz="0" w:space="0" w:color="auto"/>
                            <w:bottom w:val="none" w:sz="0" w:space="0" w:color="auto"/>
                            <w:right w:val="none" w:sz="0" w:space="0" w:color="auto"/>
                          </w:divBdr>
                          <w:divsChild>
                            <w:div w:id="1550385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953508">
      <w:bodyDiv w:val="1"/>
      <w:marLeft w:val="0"/>
      <w:marRight w:val="0"/>
      <w:marTop w:val="0"/>
      <w:marBottom w:val="0"/>
      <w:divBdr>
        <w:top w:val="none" w:sz="0" w:space="0" w:color="auto"/>
        <w:left w:val="none" w:sz="0" w:space="0" w:color="auto"/>
        <w:bottom w:val="none" w:sz="0" w:space="0" w:color="auto"/>
        <w:right w:val="none" w:sz="0" w:space="0" w:color="auto"/>
      </w:divBdr>
      <w:divsChild>
        <w:div w:id="2083216842">
          <w:marLeft w:val="0"/>
          <w:marRight w:val="0"/>
          <w:marTop w:val="0"/>
          <w:marBottom w:val="0"/>
          <w:divBdr>
            <w:top w:val="none" w:sz="0" w:space="0" w:color="auto"/>
            <w:left w:val="none" w:sz="0" w:space="0" w:color="auto"/>
            <w:bottom w:val="none" w:sz="0" w:space="0" w:color="auto"/>
            <w:right w:val="none" w:sz="0" w:space="0" w:color="auto"/>
          </w:divBdr>
          <w:divsChild>
            <w:div w:id="2012027799">
              <w:marLeft w:val="0"/>
              <w:marRight w:val="0"/>
              <w:marTop w:val="0"/>
              <w:marBottom w:val="0"/>
              <w:divBdr>
                <w:top w:val="none" w:sz="0" w:space="0" w:color="auto"/>
                <w:left w:val="none" w:sz="0" w:space="0" w:color="auto"/>
                <w:bottom w:val="none" w:sz="0" w:space="0" w:color="auto"/>
                <w:right w:val="none" w:sz="0" w:space="0" w:color="auto"/>
              </w:divBdr>
              <w:divsChild>
                <w:div w:id="2129160062">
                  <w:marLeft w:val="0"/>
                  <w:marRight w:val="0"/>
                  <w:marTop w:val="0"/>
                  <w:marBottom w:val="0"/>
                  <w:divBdr>
                    <w:top w:val="none" w:sz="0" w:space="0" w:color="auto"/>
                    <w:left w:val="none" w:sz="0" w:space="0" w:color="auto"/>
                    <w:bottom w:val="none" w:sz="0" w:space="0" w:color="auto"/>
                    <w:right w:val="none" w:sz="0" w:space="0" w:color="auto"/>
                  </w:divBdr>
                  <w:divsChild>
                    <w:div w:id="1278751687">
                      <w:marLeft w:val="0"/>
                      <w:marRight w:val="0"/>
                      <w:marTop w:val="0"/>
                      <w:marBottom w:val="0"/>
                      <w:divBdr>
                        <w:top w:val="none" w:sz="0" w:space="0" w:color="auto"/>
                        <w:left w:val="none" w:sz="0" w:space="0" w:color="auto"/>
                        <w:bottom w:val="none" w:sz="0" w:space="0" w:color="auto"/>
                        <w:right w:val="none" w:sz="0" w:space="0" w:color="auto"/>
                      </w:divBdr>
                      <w:divsChild>
                        <w:div w:id="1236548040">
                          <w:marLeft w:val="0"/>
                          <w:marRight w:val="0"/>
                          <w:marTop w:val="0"/>
                          <w:marBottom w:val="0"/>
                          <w:divBdr>
                            <w:top w:val="none" w:sz="0" w:space="0" w:color="auto"/>
                            <w:left w:val="none" w:sz="0" w:space="0" w:color="auto"/>
                            <w:bottom w:val="none" w:sz="0" w:space="0" w:color="auto"/>
                            <w:right w:val="none" w:sz="0" w:space="0" w:color="auto"/>
                          </w:divBdr>
                          <w:divsChild>
                            <w:div w:id="43262942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22938467">
      <w:bodyDiv w:val="1"/>
      <w:marLeft w:val="0"/>
      <w:marRight w:val="0"/>
      <w:marTop w:val="0"/>
      <w:marBottom w:val="0"/>
      <w:divBdr>
        <w:top w:val="none" w:sz="0" w:space="0" w:color="auto"/>
        <w:left w:val="none" w:sz="0" w:space="0" w:color="auto"/>
        <w:bottom w:val="none" w:sz="0" w:space="0" w:color="auto"/>
        <w:right w:val="none" w:sz="0" w:space="0" w:color="auto"/>
      </w:divBdr>
      <w:divsChild>
        <w:div w:id="1846239388">
          <w:marLeft w:val="0"/>
          <w:marRight w:val="0"/>
          <w:marTop w:val="0"/>
          <w:marBottom w:val="0"/>
          <w:divBdr>
            <w:top w:val="none" w:sz="0" w:space="0" w:color="auto"/>
            <w:left w:val="none" w:sz="0" w:space="0" w:color="auto"/>
            <w:bottom w:val="none" w:sz="0" w:space="0" w:color="auto"/>
            <w:right w:val="none" w:sz="0" w:space="0" w:color="auto"/>
          </w:divBdr>
          <w:divsChild>
            <w:div w:id="1577058403">
              <w:marLeft w:val="0"/>
              <w:marRight w:val="0"/>
              <w:marTop w:val="0"/>
              <w:marBottom w:val="0"/>
              <w:divBdr>
                <w:top w:val="none" w:sz="0" w:space="0" w:color="auto"/>
                <w:left w:val="none" w:sz="0" w:space="0" w:color="auto"/>
                <w:bottom w:val="none" w:sz="0" w:space="0" w:color="auto"/>
                <w:right w:val="none" w:sz="0" w:space="0" w:color="auto"/>
              </w:divBdr>
              <w:divsChild>
                <w:div w:id="1846822085">
                  <w:marLeft w:val="0"/>
                  <w:marRight w:val="0"/>
                  <w:marTop w:val="0"/>
                  <w:marBottom w:val="0"/>
                  <w:divBdr>
                    <w:top w:val="none" w:sz="0" w:space="0" w:color="auto"/>
                    <w:left w:val="none" w:sz="0" w:space="0" w:color="auto"/>
                    <w:bottom w:val="none" w:sz="0" w:space="0" w:color="auto"/>
                    <w:right w:val="none" w:sz="0" w:space="0" w:color="auto"/>
                  </w:divBdr>
                  <w:divsChild>
                    <w:div w:id="2006856510">
                      <w:marLeft w:val="2325"/>
                      <w:marRight w:val="0"/>
                      <w:marTop w:val="0"/>
                      <w:marBottom w:val="0"/>
                      <w:divBdr>
                        <w:top w:val="none" w:sz="0" w:space="0" w:color="auto"/>
                        <w:left w:val="none" w:sz="0" w:space="0" w:color="auto"/>
                        <w:bottom w:val="none" w:sz="0" w:space="0" w:color="auto"/>
                        <w:right w:val="none" w:sz="0" w:space="0" w:color="auto"/>
                      </w:divBdr>
                      <w:divsChild>
                        <w:div w:id="1199199988">
                          <w:marLeft w:val="0"/>
                          <w:marRight w:val="0"/>
                          <w:marTop w:val="0"/>
                          <w:marBottom w:val="0"/>
                          <w:divBdr>
                            <w:top w:val="none" w:sz="0" w:space="0" w:color="auto"/>
                            <w:left w:val="none" w:sz="0" w:space="0" w:color="auto"/>
                            <w:bottom w:val="none" w:sz="0" w:space="0" w:color="auto"/>
                            <w:right w:val="none" w:sz="0" w:space="0" w:color="auto"/>
                          </w:divBdr>
                          <w:divsChild>
                            <w:div w:id="2000428099">
                              <w:marLeft w:val="0"/>
                              <w:marRight w:val="0"/>
                              <w:marTop w:val="0"/>
                              <w:marBottom w:val="0"/>
                              <w:divBdr>
                                <w:top w:val="none" w:sz="0" w:space="0" w:color="auto"/>
                                <w:left w:val="none" w:sz="0" w:space="0" w:color="auto"/>
                                <w:bottom w:val="none" w:sz="0" w:space="0" w:color="auto"/>
                                <w:right w:val="none" w:sz="0" w:space="0" w:color="auto"/>
                              </w:divBdr>
                              <w:divsChild>
                                <w:div w:id="1689528613">
                                  <w:marLeft w:val="0"/>
                                  <w:marRight w:val="0"/>
                                  <w:marTop w:val="0"/>
                                  <w:marBottom w:val="0"/>
                                  <w:divBdr>
                                    <w:top w:val="none" w:sz="0" w:space="0" w:color="auto"/>
                                    <w:left w:val="none" w:sz="0" w:space="0" w:color="auto"/>
                                    <w:bottom w:val="none" w:sz="0" w:space="0" w:color="auto"/>
                                    <w:right w:val="none" w:sz="0" w:space="0" w:color="auto"/>
                                  </w:divBdr>
                                  <w:divsChild>
                                    <w:div w:id="1616518289">
                                      <w:marLeft w:val="0"/>
                                      <w:marRight w:val="0"/>
                                      <w:marTop w:val="0"/>
                                      <w:marBottom w:val="0"/>
                                      <w:divBdr>
                                        <w:top w:val="none" w:sz="0" w:space="0" w:color="auto"/>
                                        <w:left w:val="none" w:sz="0" w:space="0" w:color="auto"/>
                                        <w:bottom w:val="none" w:sz="0" w:space="0" w:color="auto"/>
                                        <w:right w:val="none" w:sz="0" w:space="0" w:color="auto"/>
                                      </w:divBdr>
                                      <w:divsChild>
                                        <w:div w:id="238561085">
                                          <w:marLeft w:val="0"/>
                                          <w:marRight w:val="-3525"/>
                                          <w:marTop w:val="0"/>
                                          <w:marBottom w:val="0"/>
                                          <w:divBdr>
                                            <w:top w:val="none" w:sz="0" w:space="0" w:color="auto"/>
                                            <w:left w:val="none" w:sz="0" w:space="0" w:color="auto"/>
                                            <w:bottom w:val="none" w:sz="0" w:space="0" w:color="auto"/>
                                            <w:right w:val="none" w:sz="0" w:space="0" w:color="auto"/>
                                          </w:divBdr>
                                          <w:divsChild>
                                            <w:div w:id="252209203">
                                              <w:marLeft w:val="0"/>
                                              <w:marRight w:val="3225"/>
                                              <w:marTop w:val="0"/>
                                              <w:marBottom w:val="0"/>
                                              <w:divBdr>
                                                <w:top w:val="none" w:sz="0" w:space="0" w:color="auto"/>
                                                <w:left w:val="none" w:sz="0" w:space="0" w:color="auto"/>
                                                <w:bottom w:val="none" w:sz="0" w:space="0" w:color="auto"/>
                                                <w:right w:val="none" w:sz="0" w:space="0" w:color="auto"/>
                                              </w:divBdr>
                                              <w:divsChild>
                                                <w:div w:id="1160653667">
                                                  <w:marLeft w:val="15"/>
                                                  <w:marRight w:val="15"/>
                                                  <w:marTop w:val="15"/>
                                                  <w:marBottom w:val="15"/>
                                                  <w:divBdr>
                                                    <w:top w:val="none" w:sz="0" w:space="0" w:color="auto"/>
                                                    <w:left w:val="none" w:sz="0" w:space="0" w:color="auto"/>
                                                    <w:bottom w:val="none" w:sz="0" w:space="0" w:color="auto"/>
                                                    <w:right w:val="none" w:sz="0" w:space="0" w:color="auto"/>
                                                  </w:divBdr>
                                                  <w:divsChild>
                                                    <w:div w:id="1065682002">
                                                      <w:marLeft w:val="0"/>
                                                      <w:marRight w:val="0"/>
                                                      <w:marTop w:val="0"/>
                                                      <w:marBottom w:val="0"/>
                                                      <w:divBdr>
                                                        <w:top w:val="none" w:sz="0" w:space="0" w:color="auto"/>
                                                        <w:left w:val="none" w:sz="0" w:space="0" w:color="auto"/>
                                                        <w:bottom w:val="none" w:sz="0" w:space="0" w:color="auto"/>
                                                        <w:right w:val="none" w:sz="0" w:space="0" w:color="auto"/>
                                                      </w:divBdr>
                                                      <w:divsChild>
                                                        <w:div w:id="1121222026">
                                                          <w:marLeft w:val="0"/>
                                                          <w:marRight w:val="0"/>
                                                          <w:marTop w:val="0"/>
                                                          <w:marBottom w:val="0"/>
                                                          <w:divBdr>
                                                            <w:top w:val="none" w:sz="0" w:space="0" w:color="auto"/>
                                                            <w:left w:val="none" w:sz="0" w:space="0" w:color="auto"/>
                                                            <w:bottom w:val="none" w:sz="0" w:space="0" w:color="auto"/>
                                                            <w:right w:val="none" w:sz="0" w:space="0" w:color="auto"/>
                                                          </w:divBdr>
                                                          <w:divsChild>
                                                            <w:div w:id="537395355">
                                                              <w:marLeft w:val="360"/>
                                                              <w:marRight w:val="0"/>
                                                              <w:marTop w:val="0"/>
                                                              <w:marBottom w:val="0"/>
                                                              <w:divBdr>
                                                                <w:top w:val="none" w:sz="0" w:space="0" w:color="auto"/>
                                                                <w:left w:val="none" w:sz="0" w:space="0" w:color="auto"/>
                                                                <w:bottom w:val="none" w:sz="0" w:space="0" w:color="auto"/>
                                                                <w:right w:val="none" w:sz="0" w:space="0" w:color="auto"/>
                                                              </w:divBdr>
                                                            </w:div>
                                                            <w:div w:id="1386563724">
                                                              <w:marLeft w:val="1142"/>
                                                              <w:marRight w:val="0"/>
                                                              <w:marTop w:val="0"/>
                                                              <w:marBottom w:val="0"/>
                                                              <w:divBdr>
                                                                <w:top w:val="none" w:sz="0" w:space="0" w:color="auto"/>
                                                                <w:left w:val="none" w:sz="0" w:space="0" w:color="auto"/>
                                                                <w:bottom w:val="none" w:sz="0" w:space="0" w:color="auto"/>
                                                                <w:right w:val="none" w:sz="0" w:space="0" w:color="auto"/>
                                                              </w:divBdr>
                                                            </w:div>
                                                            <w:div w:id="1157693557">
                                                              <w:marLeft w:val="1142"/>
                                                              <w:marRight w:val="0"/>
                                                              <w:marTop w:val="0"/>
                                                              <w:marBottom w:val="0"/>
                                                              <w:divBdr>
                                                                <w:top w:val="none" w:sz="0" w:space="0" w:color="auto"/>
                                                                <w:left w:val="none" w:sz="0" w:space="0" w:color="auto"/>
                                                                <w:bottom w:val="none" w:sz="0" w:space="0" w:color="auto"/>
                                                                <w:right w:val="none" w:sz="0" w:space="0" w:color="auto"/>
                                                              </w:divBdr>
                                                            </w:div>
                                                            <w:div w:id="360865805">
                                                              <w:marLeft w:val="1142"/>
                                                              <w:marRight w:val="0"/>
                                                              <w:marTop w:val="0"/>
                                                              <w:marBottom w:val="0"/>
                                                              <w:divBdr>
                                                                <w:top w:val="none" w:sz="0" w:space="0" w:color="auto"/>
                                                                <w:left w:val="none" w:sz="0" w:space="0" w:color="auto"/>
                                                                <w:bottom w:val="none" w:sz="0" w:space="0" w:color="auto"/>
                                                                <w:right w:val="none" w:sz="0" w:space="0" w:color="auto"/>
                                                              </w:divBdr>
                                                            </w:div>
                                                            <w:div w:id="149561946">
                                                              <w:marLeft w:val="360"/>
                                                              <w:marRight w:val="0"/>
                                                              <w:marTop w:val="0"/>
                                                              <w:marBottom w:val="0"/>
                                                              <w:divBdr>
                                                                <w:top w:val="none" w:sz="0" w:space="0" w:color="auto"/>
                                                                <w:left w:val="none" w:sz="0" w:space="0" w:color="auto"/>
                                                                <w:bottom w:val="none" w:sz="0" w:space="0" w:color="auto"/>
                                                                <w:right w:val="none" w:sz="0" w:space="0" w:color="auto"/>
                                                              </w:divBdr>
                                                            </w:div>
                                                            <w:div w:id="1951427162">
                                                              <w:marLeft w:val="360"/>
                                                              <w:marRight w:val="0"/>
                                                              <w:marTop w:val="0"/>
                                                              <w:marBottom w:val="0"/>
                                                              <w:divBdr>
                                                                <w:top w:val="none" w:sz="0" w:space="0" w:color="auto"/>
                                                                <w:left w:val="none" w:sz="0" w:space="0" w:color="auto"/>
                                                                <w:bottom w:val="none" w:sz="0" w:space="0" w:color="auto"/>
                                                                <w:right w:val="none" w:sz="0" w:space="0" w:color="auto"/>
                                                              </w:divBdr>
                                                            </w:div>
                                                            <w:div w:id="94911873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3F024-2E3D-4255-A54C-B43EC5A7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5936</Words>
  <Characters>3384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Ministru kabineta 2018. gada 21. novembra noteikumos Nr. 707 “Ārlietu ministrijas konsulārās atlīdzības cenrādis un kārtība, kādā tiek iekasēta konsulārā atlīdzība un valsts nodevas</vt:lpstr>
    </vt:vector>
  </TitlesOfParts>
  <Manager/>
  <Company>Ārlietu ministrija</Company>
  <LinksUpToDate>false</LinksUpToDate>
  <CharactersWithSpaces>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21. novembra noteikumos Nr. 707 “Ārlietu ministrijas konsulārās atlīdzības cenrādis un kārtība, kādā tiek iekasēta konsulārā atlīdzība un valsts nodevas</dc:title>
  <dc:subject>Anotācija</dc:subject>
  <dc:creator>Sintija Stipre</dc:creator>
  <dc:description>67016414, Maris.Burbergs@mfa.gov.lv</dc:description>
  <cp:lastModifiedBy>Sintija Stipre</cp:lastModifiedBy>
  <cp:revision>17</cp:revision>
  <cp:lastPrinted>2019-09-09T12:39:00Z</cp:lastPrinted>
  <dcterms:created xsi:type="dcterms:W3CDTF">2019-10-01T08:40:00Z</dcterms:created>
  <dcterms:modified xsi:type="dcterms:W3CDTF">2019-10-09T08:32:00Z</dcterms:modified>
</cp:coreProperties>
</file>