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61181842"/>
        <w:docPartObj>
          <w:docPartGallery w:val="Page Numbers (Bottom of Page)"/>
          <w:docPartUnique/>
        </w:docPartObj>
      </w:sdtPr>
      <w:sdtEndPr>
        <w:rPr>
          <w:b/>
        </w:rPr>
      </w:sdtEndPr>
      <w:sdtContent>
        <w:p w14:paraId="49438F88" w14:textId="79D9FA9D" w:rsidR="009D66C8" w:rsidRPr="00AA3493" w:rsidRDefault="009D66C8" w:rsidP="00EE1D64">
          <w:pPr>
            <w:shd w:val="clear" w:color="auto" w:fill="FFFFFF"/>
            <w:contextualSpacing/>
            <w:jc w:val="center"/>
            <w:rPr>
              <w:b/>
              <w:bCs/>
            </w:rPr>
          </w:pPr>
          <w:r w:rsidRPr="00AA3493">
            <w:rPr>
              <w:b/>
            </w:rPr>
            <w:t>Ministru kabineta noteikumu projekt</w:t>
          </w:r>
          <w:r w:rsidR="00F7727C" w:rsidRPr="00AA3493">
            <w:rPr>
              <w:b/>
            </w:rPr>
            <w:t>a</w:t>
          </w:r>
          <w:r w:rsidRPr="00AA3493">
            <w:rPr>
              <w:b/>
            </w:rPr>
            <w:t xml:space="preserve"> </w:t>
          </w:r>
          <w:r w:rsidR="004C4BD0" w:rsidRPr="00AA3493">
            <w:rPr>
              <w:b/>
              <w:bCs/>
            </w:rPr>
            <w:t>"</w:t>
          </w:r>
          <w:r w:rsidR="006437BB" w:rsidRPr="00AA3493">
            <w:rPr>
              <w:b/>
              <w:bCs/>
            </w:rPr>
            <w:t>Grozījumi Ministru kabineta 2019.</w:t>
          </w:r>
          <w:r w:rsidR="00617DE9" w:rsidRPr="00AA3493">
            <w:rPr>
              <w:b/>
              <w:bCs/>
            </w:rPr>
            <w:t> </w:t>
          </w:r>
          <w:r w:rsidR="006437BB" w:rsidRPr="00AA3493">
            <w:rPr>
              <w:b/>
              <w:bCs/>
            </w:rPr>
            <w:t>gada 7.</w:t>
          </w:r>
          <w:r w:rsidR="00617DE9" w:rsidRPr="00AA3493">
            <w:rPr>
              <w:b/>
              <w:bCs/>
            </w:rPr>
            <w:t> </w:t>
          </w:r>
          <w:r w:rsidR="006437BB" w:rsidRPr="00AA3493">
            <w:rPr>
              <w:b/>
              <w:bCs/>
            </w:rPr>
            <w:t>maija noteikumos Nr.</w:t>
          </w:r>
          <w:r w:rsidR="00617DE9" w:rsidRPr="00AA3493">
            <w:rPr>
              <w:b/>
              <w:bCs/>
            </w:rPr>
            <w:t> </w:t>
          </w:r>
          <w:r w:rsidR="006437BB" w:rsidRPr="00AA3493">
            <w:rPr>
              <w:b/>
              <w:bCs/>
            </w:rPr>
            <w:t xml:space="preserve">189 </w:t>
          </w:r>
          <w:r w:rsidR="00617DE9" w:rsidRPr="00AA3493">
            <w:rPr>
              <w:b/>
              <w:bCs/>
            </w:rPr>
            <w:t>"</w:t>
          </w:r>
          <w:r w:rsidR="006437BB" w:rsidRPr="00AA3493">
            <w:rPr>
              <w:b/>
              <w:bCs/>
            </w:rPr>
            <w:t>Biedrības "Latvijas Arhitektu savienība" valsts pārvaldes uzdevuma ietvaros sniegto maksas pakalpojumu cenrādis</w:t>
          </w:r>
          <w:r w:rsidR="004C4BD0" w:rsidRPr="00AA3493">
            <w:rPr>
              <w:b/>
              <w:bCs/>
            </w:rPr>
            <w:t>""</w:t>
          </w:r>
          <w:r w:rsidR="00B6763C" w:rsidRPr="00AA3493">
            <w:rPr>
              <w:b/>
            </w:rPr>
            <w:t xml:space="preserve"> </w:t>
          </w:r>
          <w:r w:rsidRPr="00AA3493">
            <w:rPr>
              <w:b/>
              <w:bCs/>
            </w:rPr>
            <w:t>sākotnējās ietekmes novērtējuma ziņojums (anotācija)</w:t>
          </w:r>
        </w:p>
      </w:sdtContent>
    </w:sdt>
    <w:p w14:paraId="49438F90" w14:textId="0D989F97" w:rsidR="00161647" w:rsidRDefault="00161647" w:rsidP="00EE1D64">
      <w:pPr>
        <w:pStyle w:val="Title"/>
        <w:contextualSpacing/>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1"/>
        <w:gridCol w:w="5975"/>
      </w:tblGrid>
      <w:tr w:rsidR="0062398A" w:rsidRPr="00B74E1D" w14:paraId="7DE9B5FB" w14:textId="77777777" w:rsidTr="00007D00">
        <w:trPr>
          <w:cantSplit/>
        </w:trPr>
        <w:tc>
          <w:tcPr>
            <w:tcW w:w="9067" w:type="dxa"/>
            <w:gridSpan w:val="2"/>
            <w:shd w:val="clear" w:color="auto" w:fill="FFFFFF"/>
            <w:vAlign w:val="center"/>
            <w:hideMark/>
          </w:tcPr>
          <w:p w14:paraId="64BE91BC" w14:textId="77777777" w:rsidR="0062398A" w:rsidRPr="00B74E1D" w:rsidRDefault="0062398A" w:rsidP="003B4065">
            <w:pPr>
              <w:jc w:val="center"/>
              <w:rPr>
                <w:b/>
                <w:iCs/>
                <w:lang w:eastAsia="en-US"/>
              </w:rPr>
            </w:pPr>
            <w:r w:rsidRPr="00B74E1D">
              <w:rPr>
                <w:b/>
                <w:iCs/>
                <w:lang w:eastAsia="en-US"/>
              </w:rPr>
              <w:t>Tiesību akta projekta anotācijas kopsavilkums</w:t>
            </w:r>
          </w:p>
        </w:tc>
      </w:tr>
      <w:tr w:rsidR="0062398A" w:rsidRPr="00B74E1D" w14:paraId="6551D74B" w14:textId="77777777" w:rsidTr="00007D00">
        <w:trPr>
          <w:cantSplit/>
        </w:trPr>
        <w:tc>
          <w:tcPr>
            <w:tcW w:w="3091" w:type="dxa"/>
            <w:shd w:val="clear" w:color="auto" w:fill="FFFFFF"/>
            <w:hideMark/>
          </w:tcPr>
          <w:p w14:paraId="09F7697B" w14:textId="77777777" w:rsidR="0062398A" w:rsidRPr="00B74E1D" w:rsidRDefault="0062398A" w:rsidP="003B4065">
            <w:pPr>
              <w:rPr>
                <w:iCs/>
                <w:lang w:eastAsia="en-US"/>
              </w:rPr>
            </w:pPr>
            <w:r w:rsidRPr="00B74E1D">
              <w:rPr>
                <w:iCs/>
                <w:lang w:eastAsia="en-US"/>
              </w:rPr>
              <w:t>Mērķis, risinājums un projekta spēkā stāšanās laiks (500 zīmes bez atstarpēm)</w:t>
            </w:r>
          </w:p>
        </w:tc>
        <w:tc>
          <w:tcPr>
            <w:tcW w:w="5976" w:type="dxa"/>
            <w:shd w:val="clear" w:color="auto" w:fill="FFFFFF"/>
            <w:hideMark/>
          </w:tcPr>
          <w:p w14:paraId="73963A92" w14:textId="77777777" w:rsidR="0062398A" w:rsidRPr="006437BB" w:rsidRDefault="0062398A" w:rsidP="003B4065">
            <w:pPr>
              <w:jc w:val="both"/>
              <w:rPr>
                <w:b/>
                <w:bCs/>
                <w:bdr w:val="none" w:sz="0" w:space="0" w:color="auto" w:frame="1"/>
                <w:shd w:val="clear" w:color="auto" w:fill="FFFFFF"/>
              </w:rPr>
            </w:pPr>
            <w:r w:rsidRPr="006437BB">
              <w:rPr>
                <w:rStyle w:val="Strong"/>
                <w:b w:val="0"/>
                <w:bCs w:val="0"/>
              </w:rPr>
              <w:t>Nav attiecināms</w:t>
            </w:r>
          </w:p>
        </w:tc>
      </w:tr>
    </w:tbl>
    <w:p w14:paraId="03300864" w14:textId="77777777" w:rsidR="0062398A" w:rsidRPr="00AA3493" w:rsidRDefault="0062398A" w:rsidP="00EE1D64">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57" w:type="dxa"/>
          <w:bottom w:w="30" w:type="dxa"/>
          <w:right w:w="57" w:type="dxa"/>
        </w:tblCellMar>
        <w:tblLook w:val="06A0" w:firstRow="1" w:lastRow="0" w:firstColumn="1" w:lastColumn="0" w:noHBand="1" w:noVBand="1"/>
      </w:tblPr>
      <w:tblGrid>
        <w:gridCol w:w="462"/>
        <w:gridCol w:w="3075"/>
        <w:gridCol w:w="5524"/>
      </w:tblGrid>
      <w:tr w:rsidR="00730B3B" w:rsidRPr="00AA3493" w14:paraId="49438F92" w14:textId="77777777" w:rsidTr="00412B20">
        <w:tc>
          <w:tcPr>
            <w:tcW w:w="5000" w:type="pct"/>
            <w:gridSpan w:val="3"/>
            <w:vAlign w:val="center"/>
            <w:hideMark/>
          </w:tcPr>
          <w:p w14:paraId="49438F91" w14:textId="77777777" w:rsidR="00BD5588" w:rsidRPr="00AA3493" w:rsidRDefault="00656B5C" w:rsidP="00EE1D64">
            <w:pPr>
              <w:widowControl w:val="0"/>
              <w:contextualSpacing/>
              <w:jc w:val="center"/>
              <w:rPr>
                <w:b/>
                <w:bCs/>
              </w:rPr>
            </w:pPr>
            <w:r w:rsidRPr="00AA3493">
              <w:rPr>
                <w:b/>
                <w:bCs/>
              </w:rPr>
              <w:t>I. Tiesību akta projekta izstrādes nepieciešamība</w:t>
            </w:r>
          </w:p>
        </w:tc>
      </w:tr>
      <w:tr w:rsidR="00730B3B" w:rsidRPr="00AA3493" w14:paraId="49438F96" w14:textId="77777777" w:rsidTr="00412B20">
        <w:tc>
          <w:tcPr>
            <w:tcW w:w="255" w:type="pct"/>
            <w:hideMark/>
          </w:tcPr>
          <w:p w14:paraId="49438F93" w14:textId="77777777" w:rsidR="00BD5588" w:rsidRPr="00AA3493" w:rsidRDefault="00656B5C" w:rsidP="00EE1D64">
            <w:pPr>
              <w:widowControl w:val="0"/>
              <w:contextualSpacing/>
              <w:jc w:val="center"/>
            </w:pPr>
            <w:r w:rsidRPr="00AA3493">
              <w:t>1.</w:t>
            </w:r>
          </w:p>
        </w:tc>
        <w:tc>
          <w:tcPr>
            <w:tcW w:w="1697" w:type="pct"/>
            <w:hideMark/>
          </w:tcPr>
          <w:p w14:paraId="49438F94" w14:textId="77777777" w:rsidR="00BD5588" w:rsidRPr="00AA3493" w:rsidRDefault="00656B5C" w:rsidP="00EE1D64">
            <w:pPr>
              <w:widowControl w:val="0"/>
              <w:contextualSpacing/>
            </w:pPr>
            <w:r w:rsidRPr="00AA3493">
              <w:t>Pamatojums</w:t>
            </w:r>
          </w:p>
        </w:tc>
        <w:tc>
          <w:tcPr>
            <w:tcW w:w="3048" w:type="pct"/>
            <w:hideMark/>
          </w:tcPr>
          <w:p w14:paraId="49438F95" w14:textId="43F74CEB" w:rsidR="00161647" w:rsidRPr="00AA3493" w:rsidRDefault="00C616BC" w:rsidP="00EE1D64">
            <w:pPr>
              <w:shd w:val="clear" w:color="auto" w:fill="FFFFFF"/>
              <w:contextualSpacing/>
              <w:jc w:val="both"/>
              <w:rPr>
                <w:bCs/>
              </w:rPr>
            </w:pPr>
            <w:r w:rsidRPr="00AA3493">
              <w:t>Būvniecības likuma 5.</w:t>
            </w:r>
            <w:r w:rsidR="006054CA" w:rsidRPr="00AA3493">
              <w:t xml:space="preserve"> </w:t>
            </w:r>
            <w:r w:rsidRPr="00AA3493">
              <w:t>panta pirmās daļas 4.</w:t>
            </w:r>
            <w:r w:rsidR="006054CA" w:rsidRPr="00AA3493">
              <w:t xml:space="preserve"> </w:t>
            </w:r>
            <w:r w:rsidRPr="00AA3493">
              <w:t xml:space="preserve">punkta </w:t>
            </w:r>
            <w:r w:rsidR="006054CA" w:rsidRPr="00AA3493">
              <w:t>“</w:t>
            </w:r>
            <w:r w:rsidRPr="00AA3493">
              <w:t>e</w:t>
            </w:r>
            <w:r w:rsidR="006054CA" w:rsidRPr="00AA3493">
              <w:t>”</w:t>
            </w:r>
            <w:r w:rsidRPr="00AA3493">
              <w:t xml:space="preserve"> apakšpunkt</w:t>
            </w:r>
            <w:r w:rsidR="00F20499" w:rsidRPr="00AA3493">
              <w:t>s</w:t>
            </w:r>
          </w:p>
        </w:tc>
      </w:tr>
      <w:tr w:rsidR="00730B3B" w:rsidRPr="00AA3493" w14:paraId="49439158" w14:textId="77777777" w:rsidTr="00412B20">
        <w:tc>
          <w:tcPr>
            <w:tcW w:w="255" w:type="pct"/>
            <w:hideMark/>
          </w:tcPr>
          <w:p w14:paraId="49438F97" w14:textId="77777777" w:rsidR="00BD5588" w:rsidRPr="00AA3493" w:rsidRDefault="00656B5C" w:rsidP="00EE1D64">
            <w:pPr>
              <w:widowControl w:val="0"/>
              <w:contextualSpacing/>
              <w:jc w:val="center"/>
            </w:pPr>
            <w:r w:rsidRPr="00AA3493">
              <w:t>2.</w:t>
            </w:r>
          </w:p>
        </w:tc>
        <w:tc>
          <w:tcPr>
            <w:tcW w:w="1697" w:type="pct"/>
            <w:hideMark/>
          </w:tcPr>
          <w:p w14:paraId="49438F99" w14:textId="71480637" w:rsidR="00BD5588" w:rsidRPr="00AA3493" w:rsidRDefault="00656B5C" w:rsidP="00EE1D64">
            <w:pPr>
              <w:widowControl w:val="0"/>
              <w:contextualSpacing/>
            </w:pPr>
            <w:r w:rsidRPr="00AA3493">
              <w:t>Pašreizējā situācija un problēmas, kuru risināšanai tiesību akta projekts izstrādāts, tiesiskā regulējuma mērķis un būtība</w:t>
            </w:r>
          </w:p>
        </w:tc>
        <w:tc>
          <w:tcPr>
            <w:tcW w:w="3048" w:type="pct"/>
            <w:hideMark/>
          </w:tcPr>
          <w:p w14:paraId="23FF78D7" w14:textId="2229D631" w:rsidR="001D4E60" w:rsidRPr="00AA3493" w:rsidRDefault="006437BB" w:rsidP="00EE1D64">
            <w:pPr>
              <w:shd w:val="clear" w:color="auto" w:fill="FFFFFF"/>
              <w:ind w:firstLine="392"/>
              <w:contextualSpacing/>
              <w:jc w:val="both"/>
            </w:pPr>
            <w:r w:rsidRPr="00AA3493">
              <w:t>2019.gada 15.maijā Ekonomikas ministrija</w:t>
            </w:r>
            <w:r w:rsidR="007912D4" w:rsidRPr="00AA3493">
              <w:t xml:space="preserve"> ar SIA “Serteks” (turpmāk </w:t>
            </w:r>
            <w:r w:rsidR="001E72B2" w:rsidRPr="00AA3493">
              <w:t xml:space="preserve">arī </w:t>
            </w:r>
            <w:r w:rsidR="007912D4" w:rsidRPr="00AA3493">
              <w:t xml:space="preserve">– Serteks) </w:t>
            </w:r>
            <w:r w:rsidRPr="00AA3493">
              <w:t>noslēdza deleģēšanas līgumu</w:t>
            </w:r>
            <w:r w:rsidR="007912D4" w:rsidRPr="00AA3493">
              <w:t xml:space="preserve"> Nr. 5.2-17.2/2019/10</w:t>
            </w:r>
            <w:r w:rsidR="001D4E60" w:rsidRPr="00AA3493">
              <w:rPr>
                <w:rStyle w:val="FootnoteReference"/>
              </w:rPr>
              <w:footnoteReference w:id="1"/>
            </w:r>
            <w:r w:rsidRPr="00AA3493">
              <w:t xml:space="preserve"> par būvspeciālistu kompetences novērtēšanu un patstāvīgās prakses uzraudzību</w:t>
            </w:r>
            <w:r w:rsidR="007912D4" w:rsidRPr="00AA3493">
              <w:t xml:space="preserve"> (turpmāk – deleģēšanas līgums)</w:t>
            </w:r>
            <w:r w:rsidRPr="00AA3493">
              <w:t xml:space="preserve"> arhitektūras jomā un</w:t>
            </w:r>
            <w:r w:rsidR="001D4E60" w:rsidRPr="00AA3493">
              <w:t xml:space="preserve"> būvniecības jomā</w:t>
            </w:r>
            <w:r w:rsidR="00AE70AB" w:rsidRPr="00AA3493">
              <w:t xml:space="preserve"> – </w:t>
            </w:r>
            <w:r w:rsidRPr="00AA3493">
              <w:t>vairākās projektēšanas, būvdarbu vadīšanas un būvuzraudzības specialitātēs</w:t>
            </w:r>
            <w:r w:rsidR="001D4E60" w:rsidRPr="00AA3493">
              <w:t xml:space="preserve"> saskaņā ar Ministru kabineta 2018.</w:t>
            </w:r>
            <w:r w:rsidR="00A24AFB" w:rsidRPr="00AA3493">
              <w:t> </w:t>
            </w:r>
            <w:r w:rsidR="001D4E60" w:rsidRPr="00AA3493">
              <w:t>gada 20.</w:t>
            </w:r>
            <w:r w:rsidR="00A24AFB" w:rsidRPr="00AA3493">
              <w:t> </w:t>
            </w:r>
            <w:r w:rsidR="001D4E60" w:rsidRPr="00AA3493">
              <w:t>marta noteikumos Nr.</w:t>
            </w:r>
            <w:r w:rsidR="00A24AFB" w:rsidRPr="00AA3493">
              <w:t> </w:t>
            </w:r>
            <w:r w:rsidR="001D4E60" w:rsidRPr="00AA3493">
              <w:t>169 “Būvspeciālistu kompetences novērtēšanas un patstāvīgās prakses uzraudzības noteikumi” (turpmāk – Noteikumi Nr.169)</w:t>
            </w:r>
            <w:r w:rsidRPr="00AA3493">
              <w:t>.</w:t>
            </w:r>
            <w:r w:rsidR="001D4E60" w:rsidRPr="00AA3493">
              <w:t xml:space="preserve"> </w:t>
            </w:r>
          </w:p>
          <w:p w14:paraId="3574FCE5" w14:textId="308ECF69" w:rsidR="001D4E60" w:rsidRPr="00AA3493" w:rsidRDefault="001D4E60" w:rsidP="00EE1D64">
            <w:pPr>
              <w:shd w:val="clear" w:color="auto" w:fill="FFFFFF"/>
              <w:ind w:firstLine="392"/>
              <w:contextualSpacing/>
              <w:jc w:val="both"/>
            </w:pPr>
            <w:r w:rsidRPr="00AA3493">
              <w:t>Deleģēšanas līguma 1.7. apakšpunktā ir noteikts, ka Serteks, pildot valsts pārvaldes uzdevumu, ir tiesības saņemt samaksu par būvspeciālistu kompetences novērtēšanu un patstāvīgās prakses uzraudzību Deleģēšanas līgumā noteiktajā kārtībā, kā arī Noteikumos Nr.</w:t>
            </w:r>
            <w:r w:rsidR="002C71B0" w:rsidRPr="00AA3493">
              <w:t> </w:t>
            </w:r>
            <w:r w:rsidRPr="00AA3493">
              <w:t>169 un atbilstošajos Ministru kabineta noteikumos par valsts pārvaldes uzdevuma izpildes ietvaros sniegto maksas pakalpojumu cenrādī noteiktajā apmērā.</w:t>
            </w:r>
          </w:p>
          <w:p w14:paraId="042115B1" w14:textId="29CFA697" w:rsidR="001D4E60" w:rsidRPr="00AA3493" w:rsidRDefault="001D4E60" w:rsidP="00EE1D64">
            <w:pPr>
              <w:shd w:val="clear" w:color="auto" w:fill="FFFFFF"/>
              <w:ind w:firstLine="392"/>
              <w:contextualSpacing/>
              <w:jc w:val="both"/>
            </w:pPr>
            <w:r w:rsidRPr="00AA3493">
              <w:t>Deleģēšanas līguma 1.8.</w:t>
            </w:r>
            <w:r w:rsidR="00A3501E" w:rsidRPr="00AA3493">
              <w:t> </w:t>
            </w:r>
            <w:r w:rsidRPr="00AA3493">
              <w:t>apakšpunktā ir noteikts, ka Serteks, projektēšanas, būvdarbu vadīšanas un būvdarbu būvuzraudzības specialitāšu būvspeciālistu, patstāvīgās prakses uzraudzību un kompetences novērtēšanu veic saskaņā ar Ministru kabineta 2019.</w:t>
            </w:r>
            <w:r w:rsidR="00A64807" w:rsidRPr="00AA3493">
              <w:t> </w:t>
            </w:r>
            <w:r w:rsidRPr="00AA3493">
              <w:t>gada 5.</w:t>
            </w:r>
            <w:r w:rsidR="00A64807" w:rsidRPr="00AA3493">
              <w:t> </w:t>
            </w:r>
            <w:r w:rsidRPr="00AA3493">
              <w:t>marta noteikumiem Nr.</w:t>
            </w:r>
            <w:r w:rsidR="00A64807" w:rsidRPr="00AA3493">
              <w:t> </w:t>
            </w:r>
            <w:r w:rsidRPr="00AA3493">
              <w:t>100 “Būvspeciālistu uzraudzības un kompetences novērtēšanas cenrādis”.</w:t>
            </w:r>
          </w:p>
          <w:p w14:paraId="17446893" w14:textId="1B25512E" w:rsidR="00A93CF9" w:rsidRPr="00AA3493" w:rsidRDefault="00A93CF9" w:rsidP="00EE1D64">
            <w:pPr>
              <w:shd w:val="clear" w:color="auto" w:fill="FFFFFF"/>
              <w:ind w:firstLine="392"/>
              <w:contextualSpacing/>
              <w:jc w:val="both"/>
            </w:pPr>
            <w:r w:rsidRPr="00AA3493">
              <w:t>Deleģēšanas līguma 1.9.</w:t>
            </w:r>
            <w:r w:rsidR="00A3501E" w:rsidRPr="00AA3493">
              <w:t> </w:t>
            </w:r>
            <w:r w:rsidRPr="00AA3493">
              <w:t>apakšpunktā ir noteikts, ka Serteks arhitektūras jomas būvspeciālistu patstāvīgās prakses uzraudzību uzsāk ar valsts pārvaldes uzdevumu ietvaros sniegto maksas pakalpojumu cenrāža spēkā stāšanos</w:t>
            </w:r>
            <w:r w:rsidR="00AE70AB" w:rsidRPr="00AA3493">
              <w:t>.</w:t>
            </w:r>
            <w:r w:rsidR="008C2C97" w:rsidRPr="00AA3493">
              <w:t xml:space="preserve"> </w:t>
            </w:r>
            <w:r w:rsidR="00AE70AB" w:rsidRPr="00AA3493">
              <w:t>Ņ</w:t>
            </w:r>
            <w:r w:rsidR="008C2C97" w:rsidRPr="00AA3493">
              <w:t>emot vērā, ka Serteks šobrīd nav noteikts arhitektu uzraudzības maksas pakalpojumu cenrādis, Serteks šobrīd nevar veikt arhitektu patstāvīgās prakses uzraudzību.</w:t>
            </w:r>
          </w:p>
          <w:p w14:paraId="3B938D88" w14:textId="44EA04AC" w:rsidR="00A93CF9" w:rsidRPr="00AA3493" w:rsidRDefault="00A93CF9" w:rsidP="00EE1D64">
            <w:pPr>
              <w:shd w:val="clear" w:color="auto" w:fill="FFFFFF"/>
              <w:ind w:firstLine="392"/>
              <w:contextualSpacing/>
              <w:jc w:val="both"/>
            </w:pPr>
            <w:r w:rsidRPr="00AA3493">
              <w:lastRenderedPageBreak/>
              <w:t>Arhitektūras jomas būvspeciālistu kompetences novērtēšanu un patstāvīgās prakses uzraudzību šobrīd veic biedrība “Latvijas arhitektu savienība” (turpmāk – LAS) un Serteks. Noteikumu Nr.</w:t>
            </w:r>
            <w:r w:rsidR="0085528D" w:rsidRPr="00AA3493">
              <w:t> </w:t>
            </w:r>
            <w:r w:rsidRPr="00AA3493">
              <w:t>169 10.punktā ir noteikts</w:t>
            </w:r>
            <w:r w:rsidR="0085528D" w:rsidRPr="00AA3493">
              <w:t xml:space="preserve"> – </w:t>
            </w:r>
            <w:r w:rsidRPr="00AA3493">
              <w:t>ja</w:t>
            </w:r>
            <w:r w:rsidR="0085528D" w:rsidRPr="00AA3493">
              <w:t xml:space="preserve"> </w:t>
            </w:r>
            <w:r w:rsidRPr="00AA3493">
              <w:t>būvspeciālistu kompetences novērtēšana un patstāvīgās prakses uzraudzība vienā darbības sfērā deleģēta vairākām kompetences pārbaudes iestādēm, tās izstrādā vienotus nosacījumus attiecībā uz būvspeciālistu klasifikāciju, patstāvīgās prakses uzraudzību un citiem procesiem. Ņemot vērā minēto Serteks arhitektu uzraudzības procedūrai ir jābūt identiskai LAS arhitektu uzraudzības procedūrai, līdz ar to abām šīm kompetences pārbaudes iestādēm ir jābūt vienādai arhitektu patstāvīgās prakses uzraudzības maksai.</w:t>
            </w:r>
          </w:p>
          <w:p w14:paraId="49439157" w14:textId="76A91AD7" w:rsidR="00626D11" w:rsidRPr="00AA3493" w:rsidRDefault="00A93CF9" w:rsidP="00EE1D64">
            <w:pPr>
              <w:shd w:val="clear" w:color="auto" w:fill="FFFFFF"/>
              <w:ind w:firstLine="392"/>
              <w:contextualSpacing/>
              <w:jc w:val="both"/>
            </w:pPr>
            <w:r w:rsidRPr="00AA3493">
              <w:t>LAS arhitektu uzraudzības maksas cenrādis ir noteikts Ministru kabineta 2019.</w:t>
            </w:r>
            <w:r w:rsidR="00AE175C" w:rsidRPr="00AA3493">
              <w:t> </w:t>
            </w:r>
            <w:r w:rsidRPr="00AA3493">
              <w:t>gada 7.</w:t>
            </w:r>
            <w:r w:rsidR="00AE175C" w:rsidRPr="00AA3493">
              <w:t> </w:t>
            </w:r>
            <w:r w:rsidRPr="00AA3493">
              <w:t xml:space="preserve">maija noteikumos Nr.189 </w:t>
            </w:r>
            <w:r w:rsidR="002625B6" w:rsidRPr="00AA3493">
              <w:t> </w:t>
            </w:r>
            <w:r w:rsidRPr="00AA3493">
              <w:t xml:space="preserve">Biedrības "Latvijas Arhitektu savienība" maksas pakalpojumu cenrādis” (turpmāk – </w:t>
            </w:r>
            <w:r w:rsidR="008A2E5B" w:rsidRPr="00AA3493">
              <w:t>N</w:t>
            </w:r>
            <w:r w:rsidRPr="00AA3493">
              <w:t>oteikumi Nr.189). Ņemot vērā visu iepriekš minēto</w:t>
            </w:r>
            <w:r w:rsidR="00592F04" w:rsidRPr="00AA3493">
              <w:t>,</w:t>
            </w:r>
            <w:r w:rsidRPr="00AA3493">
              <w:t xml:space="preserve"> šo cenrādi </w:t>
            </w:r>
            <w:r w:rsidR="00AE70AB" w:rsidRPr="00AA3493">
              <w:t>būtu</w:t>
            </w:r>
            <w:r w:rsidRPr="00AA3493">
              <w:t xml:space="preserve"> jāpiemēro arī Serteks arhitektu uzraudzībai, līdz ar to </w:t>
            </w:r>
            <w:r w:rsidR="00941494" w:rsidRPr="00AA3493">
              <w:t>Noteikumos Nr.189 ir nepieciešams noteikt, ka šis cenrādis attiecās uz visām arhitektu kompetences pārbaudes iestādēm, nevis tikai LAS.</w:t>
            </w:r>
          </w:p>
        </w:tc>
      </w:tr>
      <w:tr w:rsidR="00730B3B" w:rsidRPr="00AA3493" w14:paraId="4943915C" w14:textId="77777777" w:rsidTr="00412B20">
        <w:tc>
          <w:tcPr>
            <w:tcW w:w="255" w:type="pct"/>
            <w:hideMark/>
          </w:tcPr>
          <w:p w14:paraId="49439159" w14:textId="77777777" w:rsidR="00BD5588" w:rsidRPr="00AA3493" w:rsidRDefault="00656B5C" w:rsidP="00EE1D64">
            <w:pPr>
              <w:widowControl w:val="0"/>
              <w:contextualSpacing/>
              <w:jc w:val="center"/>
            </w:pPr>
            <w:r w:rsidRPr="00AA3493">
              <w:lastRenderedPageBreak/>
              <w:t>3.</w:t>
            </w:r>
          </w:p>
        </w:tc>
        <w:tc>
          <w:tcPr>
            <w:tcW w:w="1697" w:type="pct"/>
            <w:hideMark/>
          </w:tcPr>
          <w:p w14:paraId="4943915A" w14:textId="77777777" w:rsidR="00BD5588" w:rsidRPr="00AA3493" w:rsidRDefault="00656B5C" w:rsidP="00EE1D64">
            <w:pPr>
              <w:widowControl w:val="0"/>
              <w:contextualSpacing/>
            </w:pPr>
            <w:r w:rsidRPr="00AA3493">
              <w:t>Projekta izstrādē iesaistītās institūcijas un publiskas personas kapitālsabiedrības</w:t>
            </w:r>
          </w:p>
        </w:tc>
        <w:tc>
          <w:tcPr>
            <w:tcW w:w="3048" w:type="pct"/>
            <w:hideMark/>
          </w:tcPr>
          <w:p w14:paraId="4943915B" w14:textId="5FD3D92F" w:rsidR="00161647" w:rsidRPr="00AA3493" w:rsidRDefault="0051332D" w:rsidP="00EE1D64">
            <w:pPr>
              <w:widowControl w:val="0"/>
              <w:contextualSpacing/>
            </w:pPr>
            <w:r w:rsidRPr="00AA3493">
              <w:rPr>
                <w:bCs/>
              </w:rPr>
              <w:t>Ekonomikas ministrija</w:t>
            </w:r>
            <w:r w:rsidR="00B43D29" w:rsidRPr="00AA3493">
              <w:rPr>
                <w:bCs/>
              </w:rPr>
              <w:t>, SIA “Serteks”</w:t>
            </w:r>
          </w:p>
        </w:tc>
      </w:tr>
      <w:tr w:rsidR="00730B3B" w:rsidRPr="00AA3493" w14:paraId="49439160" w14:textId="77777777" w:rsidTr="00412B20">
        <w:tc>
          <w:tcPr>
            <w:tcW w:w="255" w:type="pct"/>
            <w:hideMark/>
          </w:tcPr>
          <w:p w14:paraId="4943915D" w14:textId="77777777" w:rsidR="00BD5588" w:rsidRPr="00AA3493" w:rsidRDefault="00656B5C" w:rsidP="00EE1D64">
            <w:pPr>
              <w:widowControl w:val="0"/>
              <w:contextualSpacing/>
              <w:jc w:val="center"/>
            </w:pPr>
            <w:r w:rsidRPr="00AA3493">
              <w:t>4.</w:t>
            </w:r>
          </w:p>
        </w:tc>
        <w:tc>
          <w:tcPr>
            <w:tcW w:w="1697" w:type="pct"/>
            <w:hideMark/>
          </w:tcPr>
          <w:p w14:paraId="4943915E" w14:textId="77777777" w:rsidR="00BD5588" w:rsidRPr="00AA3493" w:rsidRDefault="00656B5C" w:rsidP="00EE1D64">
            <w:pPr>
              <w:widowControl w:val="0"/>
              <w:contextualSpacing/>
            </w:pPr>
            <w:r w:rsidRPr="00AA3493">
              <w:t>Cita informācija</w:t>
            </w:r>
          </w:p>
        </w:tc>
        <w:tc>
          <w:tcPr>
            <w:tcW w:w="3048" w:type="pct"/>
            <w:hideMark/>
          </w:tcPr>
          <w:p w14:paraId="4943915F" w14:textId="77777777" w:rsidR="00BD5588" w:rsidRPr="00AA3493" w:rsidRDefault="0051332D" w:rsidP="00EE1D64">
            <w:pPr>
              <w:widowControl w:val="0"/>
              <w:ind w:firstLine="108"/>
              <w:contextualSpacing/>
              <w:jc w:val="both"/>
            </w:pPr>
            <w:r w:rsidRPr="00AA3493">
              <w:t>Nav.</w:t>
            </w:r>
          </w:p>
        </w:tc>
      </w:tr>
    </w:tbl>
    <w:p w14:paraId="49439161" w14:textId="77777777" w:rsidR="004E4DD9" w:rsidRPr="00AA3493" w:rsidRDefault="004E4DD9" w:rsidP="00EE1D64">
      <w:pPr>
        <w:pStyle w:val="Title"/>
        <w:contextualSpacing/>
        <w:jc w:val="both"/>
        <w:rPr>
          <w:sz w:val="24"/>
          <w:szCs w:val="24"/>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1"/>
        <w:gridCol w:w="3118"/>
        <w:gridCol w:w="5528"/>
      </w:tblGrid>
      <w:tr w:rsidR="00730B3B" w:rsidRPr="00AA3493" w14:paraId="49439163" w14:textId="77777777" w:rsidTr="00412B20">
        <w:tc>
          <w:tcPr>
            <w:tcW w:w="9067" w:type="dxa"/>
            <w:gridSpan w:val="3"/>
            <w:vAlign w:val="center"/>
            <w:hideMark/>
          </w:tcPr>
          <w:p w14:paraId="49439162" w14:textId="77777777" w:rsidR="00BD5588" w:rsidRPr="00AA3493" w:rsidRDefault="00656B5C" w:rsidP="00EE1D64">
            <w:pPr>
              <w:contextualSpacing/>
              <w:jc w:val="center"/>
              <w:rPr>
                <w:b/>
                <w:bCs/>
              </w:rPr>
            </w:pPr>
            <w:r w:rsidRPr="00AA3493">
              <w:rPr>
                <w:b/>
                <w:bCs/>
              </w:rPr>
              <w:t>II. Tiesību akta projekta ietekme uz sabiedrību, tautsaimniecības attīstību un administratīvo slogu</w:t>
            </w:r>
          </w:p>
        </w:tc>
      </w:tr>
      <w:tr w:rsidR="00730B3B" w:rsidRPr="00AA3493" w14:paraId="4943916A" w14:textId="77777777" w:rsidTr="00412B20">
        <w:tc>
          <w:tcPr>
            <w:tcW w:w="421" w:type="dxa"/>
            <w:hideMark/>
          </w:tcPr>
          <w:p w14:paraId="49439164" w14:textId="77777777" w:rsidR="00BD5588" w:rsidRPr="00AA3493" w:rsidRDefault="00656B5C" w:rsidP="00EE1D64">
            <w:pPr>
              <w:contextualSpacing/>
              <w:jc w:val="center"/>
            </w:pPr>
            <w:r w:rsidRPr="00AA3493">
              <w:t>1.</w:t>
            </w:r>
          </w:p>
        </w:tc>
        <w:tc>
          <w:tcPr>
            <w:tcW w:w="3118" w:type="dxa"/>
            <w:hideMark/>
          </w:tcPr>
          <w:p w14:paraId="49439165" w14:textId="77777777" w:rsidR="00BD5588" w:rsidRPr="00AA3493" w:rsidRDefault="00656B5C" w:rsidP="00EE1D64">
            <w:pPr>
              <w:contextualSpacing/>
            </w:pPr>
            <w:r w:rsidRPr="00AA3493">
              <w:t>Sabiedrības mērķgrupas, kuras tiesiskais regulējums ietekmē vai varētu ietekmēt</w:t>
            </w:r>
          </w:p>
        </w:tc>
        <w:tc>
          <w:tcPr>
            <w:tcW w:w="5528" w:type="dxa"/>
            <w:hideMark/>
          </w:tcPr>
          <w:p w14:paraId="49439166" w14:textId="00377F9B" w:rsidR="0051332D" w:rsidRPr="00AA3493" w:rsidRDefault="001C6BBF" w:rsidP="00EE1D64">
            <w:pPr>
              <w:pStyle w:val="naiskr"/>
              <w:spacing w:before="0" w:after="0"/>
              <w:contextualSpacing/>
              <w:jc w:val="both"/>
            </w:pPr>
            <w:r w:rsidRPr="00AA3493">
              <w:rPr>
                <w:iCs/>
              </w:rPr>
              <w:t>P</w:t>
            </w:r>
            <w:r w:rsidR="0051332D" w:rsidRPr="00AA3493">
              <w:rPr>
                <w:iCs/>
              </w:rPr>
              <w:t>rojekts ir attiecināms</w:t>
            </w:r>
            <w:r w:rsidR="0051332D" w:rsidRPr="00AA3493">
              <w:t xml:space="preserve"> uz šādām mērķa grupām:</w:t>
            </w:r>
          </w:p>
          <w:p w14:paraId="49439167" w14:textId="2F838710" w:rsidR="0051332D" w:rsidRPr="00AA3493" w:rsidRDefault="00B43D29" w:rsidP="00EE1D64">
            <w:pPr>
              <w:pStyle w:val="naiskr"/>
              <w:numPr>
                <w:ilvl w:val="0"/>
                <w:numId w:val="23"/>
              </w:numPr>
              <w:spacing w:before="0" w:after="0"/>
              <w:contextualSpacing/>
              <w:jc w:val="both"/>
            </w:pPr>
            <w:r w:rsidRPr="00AA3493">
              <w:t>SIA</w:t>
            </w:r>
            <w:r w:rsidR="004F7C2B" w:rsidRPr="00AA3493">
              <w:t xml:space="preserve"> “</w:t>
            </w:r>
            <w:r w:rsidRPr="00AA3493">
              <w:t>Serteks</w:t>
            </w:r>
            <w:r w:rsidR="004F7C2B" w:rsidRPr="00AA3493">
              <w:t>”</w:t>
            </w:r>
            <w:r w:rsidR="0051332D" w:rsidRPr="00AA3493">
              <w:t>;</w:t>
            </w:r>
          </w:p>
          <w:p w14:paraId="03B7B9FD" w14:textId="04AA2E53" w:rsidR="00B43D29" w:rsidRPr="00AA3493" w:rsidRDefault="00B43D29" w:rsidP="00EE1D64">
            <w:pPr>
              <w:pStyle w:val="naiskr"/>
              <w:numPr>
                <w:ilvl w:val="0"/>
                <w:numId w:val="23"/>
              </w:numPr>
              <w:spacing w:before="0" w:after="0"/>
              <w:contextualSpacing/>
              <w:jc w:val="both"/>
            </w:pPr>
            <w:r w:rsidRPr="00AA3493">
              <w:t xml:space="preserve">SIA </w:t>
            </w:r>
            <w:r w:rsidR="008B7BC9" w:rsidRPr="00AA3493">
              <w:t>“</w:t>
            </w:r>
            <w:r w:rsidRPr="00AA3493">
              <w:t>Serteks</w:t>
            </w:r>
            <w:r w:rsidR="008B7BC9" w:rsidRPr="00AA3493">
              <w:t>”</w:t>
            </w:r>
            <w:r w:rsidRPr="00AA3493">
              <w:t xml:space="preserve"> sertificēti arhitekti;</w:t>
            </w:r>
          </w:p>
          <w:p w14:paraId="49439169" w14:textId="18FE73C3" w:rsidR="00FA3B65" w:rsidRPr="00AA3493" w:rsidRDefault="00FA0975" w:rsidP="00EE1D64">
            <w:pPr>
              <w:pStyle w:val="naiskr"/>
              <w:spacing w:before="0" w:after="0"/>
              <w:ind w:left="108"/>
              <w:contextualSpacing/>
              <w:jc w:val="both"/>
            </w:pPr>
            <w:r w:rsidRPr="00AA3493">
              <w:t>2019.</w:t>
            </w:r>
            <w:r w:rsidR="00E50E6D" w:rsidRPr="00AA3493">
              <w:t xml:space="preserve"> </w:t>
            </w:r>
            <w:r w:rsidRPr="00AA3493">
              <w:t xml:space="preserve">gada </w:t>
            </w:r>
            <w:r w:rsidR="00B43D29" w:rsidRPr="00AA3493">
              <w:t>20</w:t>
            </w:r>
            <w:r w:rsidRPr="00AA3493">
              <w:t>.</w:t>
            </w:r>
            <w:r w:rsidR="00E50E6D" w:rsidRPr="00AA3493">
              <w:t xml:space="preserve"> </w:t>
            </w:r>
            <w:r w:rsidR="00B43D29" w:rsidRPr="00AA3493">
              <w:t>septembrī</w:t>
            </w:r>
            <w:r w:rsidRPr="00AA3493">
              <w:t xml:space="preserve"> ir reģistrēt</w:t>
            </w:r>
            <w:r w:rsidR="00B43D29" w:rsidRPr="00AA3493">
              <w:t>s</w:t>
            </w:r>
            <w:r w:rsidRPr="00AA3493">
              <w:t xml:space="preserve"> </w:t>
            </w:r>
            <w:r w:rsidR="00C31F37" w:rsidRPr="00AA3493">
              <w:t xml:space="preserve">viens </w:t>
            </w:r>
            <w:r w:rsidR="00A16F95" w:rsidRPr="00AA3493">
              <w:t>SIA “</w:t>
            </w:r>
            <w:r w:rsidR="00B43D29" w:rsidRPr="00AA3493">
              <w:t>Serteks</w:t>
            </w:r>
            <w:r w:rsidR="00A16F95" w:rsidRPr="00AA3493">
              <w:t>”</w:t>
            </w:r>
            <w:r w:rsidR="00B43D29" w:rsidRPr="00AA3493">
              <w:t xml:space="preserve"> sertificēts </w:t>
            </w:r>
            <w:r w:rsidRPr="00AA3493">
              <w:t xml:space="preserve"> arhitekt</w:t>
            </w:r>
            <w:r w:rsidR="00B43D29" w:rsidRPr="00AA3493">
              <w:t>s</w:t>
            </w:r>
            <w:r w:rsidR="00A87D40" w:rsidRPr="00AA3493">
              <w:t>.</w:t>
            </w:r>
            <w:r w:rsidRPr="00AA3493" w:rsidDel="00FA0975">
              <w:t xml:space="preserve"> </w:t>
            </w:r>
          </w:p>
        </w:tc>
      </w:tr>
      <w:tr w:rsidR="00730B3B" w:rsidRPr="00AA3493" w14:paraId="49439174" w14:textId="77777777" w:rsidTr="00412B20">
        <w:tc>
          <w:tcPr>
            <w:tcW w:w="421" w:type="dxa"/>
            <w:hideMark/>
          </w:tcPr>
          <w:p w14:paraId="4943916B" w14:textId="77777777" w:rsidR="00BD5588" w:rsidRPr="00AA3493" w:rsidRDefault="00656B5C" w:rsidP="00EE1D64">
            <w:pPr>
              <w:contextualSpacing/>
              <w:jc w:val="center"/>
            </w:pPr>
            <w:r w:rsidRPr="00AA3493">
              <w:t>2.</w:t>
            </w:r>
          </w:p>
        </w:tc>
        <w:tc>
          <w:tcPr>
            <w:tcW w:w="3118" w:type="dxa"/>
            <w:hideMark/>
          </w:tcPr>
          <w:p w14:paraId="4943916C" w14:textId="77777777" w:rsidR="00BD5588" w:rsidRPr="00AA3493" w:rsidRDefault="00656B5C" w:rsidP="00EE1D64">
            <w:pPr>
              <w:contextualSpacing/>
            </w:pPr>
            <w:r w:rsidRPr="00AA3493">
              <w:t>Tiesiskā regulējuma ietekme uz tautsaimniecību un administratīvo slogu</w:t>
            </w:r>
          </w:p>
        </w:tc>
        <w:tc>
          <w:tcPr>
            <w:tcW w:w="5528" w:type="dxa"/>
            <w:hideMark/>
          </w:tcPr>
          <w:p w14:paraId="49439173" w14:textId="08C60C5D" w:rsidR="00161647" w:rsidRPr="00AA3493" w:rsidRDefault="00B43D29" w:rsidP="00EE1D64">
            <w:pPr>
              <w:contextualSpacing/>
              <w:jc w:val="both"/>
              <w:rPr>
                <w:iCs/>
              </w:rPr>
            </w:pPr>
            <w:r w:rsidRPr="00AA3493">
              <w:t>Projekts šo jomu neskar</w:t>
            </w:r>
          </w:p>
        </w:tc>
      </w:tr>
      <w:tr w:rsidR="00730B3B" w:rsidRPr="00AA3493" w14:paraId="49439178" w14:textId="77777777" w:rsidTr="00412B20">
        <w:tc>
          <w:tcPr>
            <w:tcW w:w="421" w:type="dxa"/>
            <w:hideMark/>
          </w:tcPr>
          <w:p w14:paraId="49439175" w14:textId="77777777" w:rsidR="00BD5588" w:rsidRPr="00AA3493" w:rsidRDefault="00656B5C" w:rsidP="00EE1D64">
            <w:pPr>
              <w:contextualSpacing/>
              <w:jc w:val="center"/>
            </w:pPr>
            <w:r w:rsidRPr="00AA3493">
              <w:t>3.</w:t>
            </w:r>
          </w:p>
        </w:tc>
        <w:tc>
          <w:tcPr>
            <w:tcW w:w="3118" w:type="dxa"/>
            <w:hideMark/>
          </w:tcPr>
          <w:p w14:paraId="49439176" w14:textId="77777777" w:rsidR="00BD5588" w:rsidRPr="00AA3493" w:rsidRDefault="00656B5C" w:rsidP="00EE1D64">
            <w:pPr>
              <w:contextualSpacing/>
            </w:pPr>
            <w:r w:rsidRPr="00AA3493">
              <w:t>Administratīvo izmaksu monetārs novērtējums</w:t>
            </w:r>
          </w:p>
        </w:tc>
        <w:tc>
          <w:tcPr>
            <w:tcW w:w="5528" w:type="dxa"/>
            <w:hideMark/>
          </w:tcPr>
          <w:p w14:paraId="49439177" w14:textId="43482214" w:rsidR="00BD5588" w:rsidRPr="00AA3493" w:rsidRDefault="00F25DBB" w:rsidP="00EE1D64">
            <w:pPr>
              <w:contextualSpacing/>
            </w:pPr>
            <w:r w:rsidRPr="00AA3493">
              <w:t>Projekts šo jomu neskar</w:t>
            </w:r>
          </w:p>
        </w:tc>
      </w:tr>
      <w:tr w:rsidR="00730B3B" w:rsidRPr="00AA3493" w14:paraId="4943917C" w14:textId="77777777" w:rsidTr="00412B20">
        <w:tc>
          <w:tcPr>
            <w:tcW w:w="421" w:type="dxa"/>
            <w:hideMark/>
          </w:tcPr>
          <w:p w14:paraId="49439179" w14:textId="77777777" w:rsidR="00BD5588" w:rsidRPr="00AA3493" w:rsidRDefault="00656B5C" w:rsidP="00EE1D64">
            <w:pPr>
              <w:contextualSpacing/>
              <w:jc w:val="center"/>
            </w:pPr>
            <w:r w:rsidRPr="00AA3493">
              <w:t>4.</w:t>
            </w:r>
          </w:p>
        </w:tc>
        <w:tc>
          <w:tcPr>
            <w:tcW w:w="3118" w:type="dxa"/>
            <w:hideMark/>
          </w:tcPr>
          <w:p w14:paraId="4943917A" w14:textId="77777777" w:rsidR="00BD5588" w:rsidRPr="00AA3493" w:rsidRDefault="00656B5C" w:rsidP="00EE1D64">
            <w:pPr>
              <w:contextualSpacing/>
            </w:pPr>
            <w:r w:rsidRPr="00AA3493">
              <w:t>Atbilstības izmaksu monetārs novērtējums</w:t>
            </w:r>
          </w:p>
        </w:tc>
        <w:tc>
          <w:tcPr>
            <w:tcW w:w="5528" w:type="dxa"/>
            <w:hideMark/>
          </w:tcPr>
          <w:p w14:paraId="4943917B" w14:textId="77777777" w:rsidR="00BD5588" w:rsidRPr="00AA3493" w:rsidRDefault="00656B5C" w:rsidP="00EE1D64">
            <w:pPr>
              <w:contextualSpacing/>
            </w:pPr>
            <w:r w:rsidRPr="00AA3493">
              <w:t>Projekts šo jomu neskar</w:t>
            </w:r>
          </w:p>
        </w:tc>
      </w:tr>
      <w:tr w:rsidR="004E638D" w:rsidRPr="00AA3493" w14:paraId="49439180" w14:textId="77777777" w:rsidTr="00412B20">
        <w:tc>
          <w:tcPr>
            <w:tcW w:w="421" w:type="dxa"/>
            <w:hideMark/>
          </w:tcPr>
          <w:p w14:paraId="4943917D" w14:textId="77777777" w:rsidR="00BD5588" w:rsidRPr="00AA3493" w:rsidRDefault="00656B5C" w:rsidP="00EE1D64">
            <w:pPr>
              <w:contextualSpacing/>
              <w:jc w:val="center"/>
              <w:rPr>
                <w:highlight w:val="yellow"/>
              </w:rPr>
            </w:pPr>
            <w:r w:rsidRPr="00AA3493">
              <w:t>5.</w:t>
            </w:r>
          </w:p>
        </w:tc>
        <w:tc>
          <w:tcPr>
            <w:tcW w:w="3118" w:type="dxa"/>
            <w:hideMark/>
          </w:tcPr>
          <w:p w14:paraId="4943917E" w14:textId="77777777" w:rsidR="00BD5588" w:rsidRPr="00AA3493" w:rsidRDefault="00656B5C" w:rsidP="00EE1D64">
            <w:pPr>
              <w:contextualSpacing/>
            </w:pPr>
            <w:r w:rsidRPr="00AA3493">
              <w:t>Cita informācija</w:t>
            </w:r>
          </w:p>
        </w:tc>
        <w:tc>
          <w:tcPr>
            <w:tcW w:w="5528" w:type="dxa"/>
            <w:hideMark/>
          </w:tcPr>
          <w:p w14:paraId="4943917F" w14:textId="77777777" w:rsidR="00161647" w:rsidRPr="00AA3493" w:rsidRDefault="00656B5C" w:rsidP="00EE1D64">
            <w:pPr>
              <w:contextualSpacing/>
            </w:pPr>
            <w:r w:rsidRPr="00AA3493">
              <w:t>Nav</w:t>
            </w:r>
          </w:p>
        </w:tc>
      </w:tr>
    </w:tbl>
    <w:p w14:paraId="49439181" w14:textId="77777777" w:rsidR="004E4DD9" w:rsidRPr="00AA3493" w:rsidRDefault="004E4DD9" w:rsidP="00EE1D64">
      <w:pPr>
        <w:contextualSpacing/>
        <w:rPr>
          <w:highlight w:val="yellow"/>
        </w:rPr>
      </w:pPr>
    </w:p>
    <w:tbl>
      <w:tblPr>
        <w:tblStyle w:val="TableGridLight"/>
        <w:tblW w:w="5006" w:type="pct"/>
        <w:tblInd w:w="-5" w:type="dxa"/>
        <w:shd w:val="clear" w:color="auto" w:fill="FFFFFF" w:themeFill="background1"/>
        <w:tblLook w:val="04A0" w:firstRow="1" w:lastRow="0" w:firstColumn="1" w:lastColumn="0" w:noHBand="0" w:noVBand="1"/>
      </w:tblPr>
      <w:tblGrid>
        <w:gridCol w:w="9072"/>
      </w:tblGrid>
      <w:tr w:rsidR="00730B3B" w:rsidRPr="00AA3493" w14:paraId="49439183" w14:textId="77777777" w:rsidTr="00412B2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AA3493" w:rsidRDefault="00656B5C" w:rsidP="00EE1D64">
            <w:pPr>
              <w:ind w:right="-34"/>
              <w:contextualSpacing/>
              <w:jc w:val="center"/>
              <w:rPr>
                <w:b/>
              </w:rPr>
            </w:pPr>
            <w:r w:rsidRPr="00AA3493">
              <w:rPr>
                <w:b/>
              </w:rPr>
              <w:t>III. Tiesību akta projekta ietekme uz valsts budžetu un pašvaldību budžetiem</w:t>
            </w:r>
          </w:p>
        </w:tc>
      </w:tr>
      <w:tr w:rsidR="00730B3B" w:rsidRPr="00AA3493" w14:paraId="49439185" w14:textId="77777777" w:rsidTr="00412B2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AA3493" w:rsidRDefault="00171C87" w:rsidP="00EE1D64">
            <w:pPr>
              <w:ind w:right="-34"/>
              <w:contextualSpacing/>
              <w:jc w:val="center"/>
            </w:pPr>
            <w:r w:rsidRPr="00AA3493">
              <w:t>Projekts šo jomu neskar</w:t>
            </w:r>
          </w:p>
        </w:tc>
      </w:tr>
    </w:tbl>
    <w:p w14:paraId="49439186" w14:textId="65E6F790" w:rsidR="004E4DD9" w:rsidRPr="00AA3493" w:rsidRDefault="004E4DD9" w:rsidP="00EE1D64">
      <w:pPr>
        <w:pStyle w:val="Title"/>
        <w:contextualSpacing/>
        <w:jc w:val="both"/>
        <w:rPr>
          <w:sz w:val="24"/>
          <w:szCs w:val="24"/>
          <w:highlight w:val="yellow"/>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3"/>
        <w:gridCol w:w="3118"/>
        <w:gridCol w:w="5527"/>
      </w:tblGrid>
      <w:tr w:rsidR="00C369B1" w:rsidRPr="00AA3493" w14:paraId="484DE9EC" w14:textId="77777777" w:rsidTr="00412B20">
        <w:trPr>
          <w:cantSplit/>
        </w:trPr>
        <w:tc>
          <w:tcPr>
            <w:tcW w:w="9068" w:type="dxa"/>
            <w:gridSpan w:val="3"/>
            <w:vAlign w:val="center"/>
            <w:hideMark/>
          </w:tcPr>
          <w:p w14:paraId="741AEEF4" w14:textId="77777777" w:rsidR="00C369B1" w:rsidRPr="00AA3493" w:rsidRDefault="00C369B1" w:rsidP="00EE1D64">
            <w:pPr>
              <w:contextualSpacing/>
              <w:jc w:val="center"/>
              <w:rPr>
                <w:b/>
                <w:bCs/>
              </w:rPr>
            </w:pPr>
            <w:r w:rsidRPr="00AA3493">
              <w:rPr>
                <w:b/>
                <w:bCs/>
              </w:rPr>
              <w:t>IV. Tiesību akta projekta ietekme uz spēkā esošo tiesību normu sistēmu</w:t>
            </w:r>
          </w:p>
        </w:tc>
      </w:tr>
      <w:tr w:rsidR="00C369B1" w:rsidRPr="00AA3493" w14:paraId="121BDE8B" w14:textId="77777777" w:rsidTr="00412B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423" w:type="dxa"/>
            <w:tcBorders>
              <w:top w:val="outset" w:sz="6" w:space="0" w:color="414142"/>
              <w:left w:val="outset" w:sz="6" w:space="0" w:color="414142"/>
              <w:bottom w:val="outset" w:sz="6" w:space="0" w:color="414142"/>
              <w:right w:val="outset" w:sz="6" w:space="0" w:color="414142"/>
            </w:tcBorders>
            <w:hideMark/>
          </w:tcPr>
          <w:p w14:paraId="7013D022" w14:textId="77777777" w:rsidR="00C369B1" w:rsidRPr="00AA3493" w:rsidRDefault="00C369B1" w:rsidP="00EE1D64">
            <w:pPr>
              <w:contextualSpacing/>
              <w:jc w:val="center"/>
              <w:rPr>
                <w:lang w:eastAsia="ru-RU"/>
              </w:rPr>
            </w:pPr>
            <w:r w:rsidRPr="00AA3493">
              <w:rPr>
                <w:lang w:eastAsia="ru-RU"/>
              </w:rPr>
              <w:t>1.</w:t>
            </w:r>
          </w:p>
        </w:tc>
        <w:tc>
          <w:tcPr>
            <w:tcW w:w="3118" w:type="dxa"/>
            <w:tcBorders>
              <w:top w:val="outset" w:sz="6" w:space="0" w:color="414142"/>
              <w:left w:val="outset" w:sz="6" w:space="0" w:color="414142"/>
              <w:bottom w:val="outset" w:sz="6" w:space="0" w:color="414142"/>
              <w:right w:val="outset" w:sz="6" w:space="0" w:color="414142"/>
            </w:tcBorders>
            <w:hideMark/>
          </w:tcPr>
          <w:p w14:paraId="43249A8B" w14:textId="77777777" w:rsidR="00C369B1" w:rsidRPr="00AA3493" w:rsidRDefault="00C369B1" w:rsidP="00EE1D64">
            <w:pPr>
              <w:contextualSpacing/>
              <w:rPr>
                <w:lang w:eastAsia="ru-RU"/>
              </w:rPr>
            </w:pPr>
            <w:r w:rsidRPr="00AA3493">
              <w:rPr>
                <w:lang w:eastAsia="ru-RU"/>
              </w:rPr>
              <w:t>Saistītie tiesību aktu projekti</w:t>
            </w:r>
          </w:p>
        </w:tc>
        <w:tc>
          <w:tcPr>
            <w:tcW w:w="5527" w:type="dxa"/>
            <w:tcBorders>
              <w:top w:val="outset" w:sz="6" w:space="0" w:color="414142"/>
              <w:left w:val="outset" w:sz="6" w:space="0" w:color="414142"/>
              <w:bottom w:val="outset" w:sz="6" w:space="0" w:color="414142"/>
              <w:right w:val="outset" w:sz="6" w:space="0" w:color="414142"/>
            </w:tcBorders>
            <w:hideMark/>
          </w:tcPr>
          <w:p w14:paraId="5A588CBC" w14:textId="4A89C294" w:rsidR="00C369B1" w:rsidRPr="00AA3493" w:rsidRDefault="00935221" w:rsidP="00EE1D64">
            <w:pPr>
              <w:shd w:val="clear" w:color="auto" w:fill="FFFFFF"/>
              <w:contextualSpacing/>
              <w:jc w:val="both"/>
              <w:rPr>
                <w:lang w:eastAsia="ru-RU"/>
              </w:rPr>
            </w:pPr>
            <w:r w:rsidRPr="00AA3493">
              <w:t>Projekts šo jomu neskar</w:t>
            </w:r>
          </w:p>
        </w:tc>
      </w:tr>
      <w:tr w:rsidR="00C369B1" w:rsidRPr="00AA3493" w14:paraId="00CBA090" w14:textId="77777777" w:rsidTr="00412B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423" w:type="dxa"/>
            <w:tcBorders>
              <w:top w:val="outset" w:sz="6" w:space="0" w:color="414142"/>
              <w:left w:val="outset" w:sz="6" w:space="0" w:color="414142"/>
              <w:bottom w:val="outset" w:sz="6" w:space="0" w:color="414142"/>
              <w:right w:val="outset" w:sz="6" w:space="0" w:color="414142"/>
            </w:tcBorders>
            <w:hideMark/>
          </w:tcPr>
          <w:p w14:paraId="52353098" w14:textId="77777777" w:rsidR="00C369B1" w:rsidRPr="00AA3493" w:rsidRDefault="00C369B1" w:rsidP="00EE1D64">
            <w:pPr>
              <w:contextualSpacing/>
              <w:jc w:val="center"/>
              <w:rPr>
                <w:lang w:eastAsia="ru-RU"/>
              </w:rPr>
            </w:pPr>
            <w:r w:rsidRPr="00AA3493">
              <w:rPr>
                <w:lang w:eastAsia="ru-RU"/>
              </w:rPr>
              <w:lastRenderedPageBreak/>
              <w:t>2.</w:t>
            </w:r>
          </w:p>
        </w:tc>
        <w:tc>
          <w:tcPr>
            <w:tcW w:w="3118" w:type="dxa"/>
            <w:tcBorders>
              <w:top w:val="outset" w:sz="6" w:space="0" w:color="414142"/>
              <w:left w:val="outset" w:sz="6" w:space="0" w:color="414142"/>
              <w:bottom w:val="outset" w:sz="6" w:space="0" w:color="414142"/>
              <w:right w:val="outset" w:sz="6" w:space="0" w:color="414142"/>
            </w:tcBorders>
            <w:hideMark/>
          </w:tcPr>
          <w:p w14:paraId="5D96169A" w14:textId="77777777" w:rsidR="00C369B1" w:rsidRPr="00AA3493" w:rsidRDefault="00C369B1" w:rsidP="00EE1D64">
            <w:pPr>
              <w:contextualSpacing/>
              <w:rPr>
                <w:lang w:eastAsia="ru-RU"/>
              </w:rPr>
            </w:pPr>
            <w:r w:rsidRPr="00AA3493">
              <w:rPr>
                <w:lang w:eastAsia="ru-RU"/>
              </w:rPr>
              <w:t>Atbildīgā institūcija</w:t>
            </w:r>
          </w:p>
        </w:tc>
        <w:tc>
          <w:tcPr>
            <w:tcW w:w="5527" w:type="dxa"/>
            <w:tcBorders>
              <w:top w:val="outset" w:sz="6" w:space="0" w:color="414142"/>
              <w:left w:val="outset" w:sz="6" w:space="0" w:color="414142"/>
              <w:bottom w:val="outset" w:sz="6" w:space="0" w:color="414142"/>
              <w:right w:val="outset" w:sz="6" w:space="0" w:color="414142"/>
            </w:tcBorders>
            <w:hideMark/>
          </w:tcPr>
          <w:p w14:paraId="61EDF48D" w14:textId="77777777" w:rsidR="00C369B1" w:rsidRPr="00AA3493" w:rsidRDefault="00C369B1" w:rsidP="00EE1D64">
            <w:pPr>
              <w:contextualSpacing/>
              <w:rPr>
                <w:lang w:eastAsia="ru-RU"/>
              </w:rPr>
            </w:pPr>
            <w:r w:rsidRPr="00AA3493">
              <w:rPr>
                <w:lang w:eastAsia="ru-RU"/>
              </w:rPr>
              <w:t>Ekonomikas ministrija</w:t>
            </w:r>
          </w:p>
        </w:tc>
      </w:tr>
      <w:tr w:rsidR="00C369B1" w:rsidRPr="00AA3493" w14:paraId="23DAAA41" w14:textId="77777777" w:rsidTr="00412B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203"/>
          <w:jc w:val="center"/>
        </w:trPr>
        <w:tc>
          <w:tcPr>
            <w:tcW w:w="423" w:type="dxa"/>
            <w:tcBorders>
              <w:top w:val="outset" w:sz="6" w:space="0" w:color="414142"/>
              <w:left w:val="outset" w:sz="6" w:space="0" w:color="414142"/>
              <w:bottom w:val="outset" w:sz="6" w:space="0" w:color="414142"/>
              <w:right w:val="outset" w:sz="6" w:space="0" w:color="414142"/>
            </w:tcBorders>
            <w:hideMark/>
          </w:tcPr>
          <w:p w14:paraId="1EDB77E6" w14:textId="77777777" w:rsidR="00C369B1" w:rsidRPr="00AA3493" w:rsidRDefault="00C369B1" w:rsidP="00EE1D64">
            <w:pPr>
              <w:contextualSpacing/>
              <w:jc w:val="center"/>
              <w:rPr>
                <w:lang w:eastAsia="ru-RU"/>
              </w:rPr>
            </w:pPr>
            <w:r w:rsidRPr="00AA3493">
              <w:rPr>
                <w:lang w:eastAsia="ru-RU"/>
              </w:rPr>
              <w:t>3.</w:t>
            </w:r>
          </w:p>
        </w:tc>
        <w:tc>
          <w:tcPr>
            <w:tcW w:w="3118" w:type="dxa"/>
            <w:tcBorders>
              <w:top w:val="outset" w:sz="6" w:space="0" w:color="414142"/>
              <w:left w:val="outset" w:sz="6" w:space="0" w:color="414142"/>
              <w:bottom w:val="outset" w:sz="6" w:space="0" w:color="414142"/>
              <w:right w:val="outset" w:sz="6" w:space="0" w:color="414142"/>
            </w:tcBorders>
            <w:hideMark/>
          </w:tcPr>
          <w:p w14:paraId="64938640" w14:textId="77777777" w:rsidR="00C369B1" w:rsidRPr="00AA3493" w:rsidRDefault="00C369B1" w:rsidP="00EE1D64">
            <w:pPr>
              <w:contextualSpacing/>
              <w:rPr>
                <w:lang w:eastAsia="ru-RU"/>
              </w:rPr>
            </w:pPr>
            <w:r w:rsidRPr="00AA3493">
              <w:rPr>
                <w:lang w:eastAsia="ru-RU"/>
              </w:rPr>
              <w:t>Cita informācija</w:t>
            </w:r>
          </w:p>
        </w:tc>
        <w:tc>
          <w:tcPr>
            <w:tcW w:w="5527" w:type="dxa"/>
            <w:tcBorders>
              <w:top w:val="outset" w:sz="6" w:space="0" w:color="414142"/>
              <w:left w:val="outset" w:sz="6" w:space="0" w:color="414142"/>
              <w:bottom w:val="outset" w:sz="6" w:space="0" w:color="414142"/>
              <w:right w:val="outset" w:sz="6" w:space="0" w:color="414142"/>
            </w:tcBorders>
            <w:hideMark/>
          </w:tcPr>
          <w:p w14:paraId="0A922679" w14:textId="77777777" w:rsidR="00C369B1" w:rsidRPr="00AA3493" w:rsidRDefault="00C369B1" w:rsidP="00EE1D64">
            <w:pPr>
              <w:contextualSpacing/>
              <w:rPr>
                <w:lang w:eastAsia="ru-RU"/>
              </w:rPr>
            </w:pPr>
            <w:r w:rsidRPr="00AA3493">
              <w:rPr>
                <w:lang w:eastAsia="ru-RU"/>
              </w:rPr>
              <w:t>Nav</w:t>
            </w:r>
          </w:p>
        </w:tc>
      </w:tr>
    </w:tbl>
    <w:p w14:paraId="4943919F" w14:textId="779B8295" w:rsidR="00161647"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CA7726" w:rsidRPr="00AA3493" w14:paraId="5E7ACF26" w14:textId="77777777" w:rsidTr="00412B20">
        <w:tc>
          <w:tcPr>
            <w:tcW w:w="5000" w:type="pct"/>
            <w:vAlign w:val="center"/>
            <w:hideMark/>
          </w:tcPr>
          <w:p w14:paraId="713A23C2" w14:textId="68946734" w:rsidR="00CA7726" w:rsidRPr="00AA3493" w:rsidRDefault="00CA7726" w:rsidP="00EE1D64">
            <w:pPr>
              <w:contextualSpacing/>
              <w:jc w:val="center"/>
              <w:rPr>
                <w:b/>
                <w:bCs/>
              </w:rPr>
            </w:pPr>
            <w:r w:rsidRPr="00AA3493">
              <w:rPr>
                <w:b/>
                <w:bCs/>
              </w:rPr>
              <w:t>IV. Tiesību akta projekta ietekme uz spēkā esošo tiesību normu sistēmu</w:t>
            </w:r>
          </w:p>
        </w:tc>
      </w:tr>
      <w:tr w:rsidR="00CA7726" w:rsidRPr="00AA3493" w14:paraId="7C088E82" w14:textId="77777777" w:rsidTr="00412B20">
        <w:tc>
          <w:tcPr>
            <w:tcW w:w="5000" w:type="pct"/>
          </w:tcPr>
          <w:p w14:paraId="2869C072" w14:textId="77777777" w:rsidR="00CA7726" w:rsidRPr="00AA3493" w:rsidRDefault="00CA7726" w:rsidP="00EE1D64">
            <w:pPr>
              <w:ind w:left="57" w:firstLine="108"/>
              <w:contextualSpacing/>
              <w:jc w:val="center"/>
            </w:pPr>
            <w:r w:rsidRPr="00AA3493">
              <w:t>Projekts šo jomu neskar</w:t>
            </w:r>
          </w:p>
        </w:tc>
      </w:tr>
    </w:tbl>
    <w:p w14:paraId="23ED8052" w14:textId="69609CBC" w:rsidR="00CA7726" w:rsidRDefault="00CA7726"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730B3B" w:rsidRPr="00AA3493" w14:paraId="494391A1" w14:textId="77777777" w:rsidTr="00412B20">
        <w:tc>
          <w:tcPr>
            <w:tcW w:w="5000" w:type="pct"/>
            <w:vAlign w:val="center"/>
            <w:hideMark/>
          </w:tcPr>
          <w:p w14:paraId="494391A0" w14:textId="77777777" w:rsidR="009878D6" w:rsidRPr="00AA3493" w:rsidRDefault="00656B5C" w:rsidP="00EE1D64">
            <w:pPr>
              <w:contextualSpacing/>
              <w:jc w:val="center"/>
              <w:rPr>
                <w:b/>
                <w:bCs/>
              </w:rPr>
            </w:pPr>
            <w:r w:rsidRPr="00AA3493">
              <w:rPr>
                <w:b/>
                <w:bCs/>
              </w:rPr>
              <w:t>V. Tiesību akta projekta atbilstība Latvijas Republikas starptautiskajām saistībām</w:t>
            </w:r>
          </w:p>
        </w:tc>
      </w:tr>
      <w:tr w:rsidR="0051332D" w:rsidRPr="00AA3493" w14:paraId="494391A3" w14:textId="77777777" w:rsidTr="00412B20">
        <w:tc>
          <w:tcPr>
            <w:tcW w:w="5000" w:type="pct"/>
          </w:tcPr>
          <w:p w14:paraId="494391A2" w14:textId="77777777" w:rsidR="0051332D" w:rsidRPr="00AA3493" w:rsidRDefault="0051332D" w:rsidP="00EE1D64">
            <w:pPr>
              <w:ind w:left="57" w:firstLine="108"/>
              <w:contextualSpacing/>
              <w:jc w:val="center"/>
            </w:pPr>
            <w:r w:rsidRPr="00AA3493">
              <w:t>Proj</w:t>
            </w:r>
            <w:r w:rsidR="00C706EA" w:rsidRPr="00AA3493">
              <w:t>e</w:t>
            </w:r>
            <w:r w:rsidRPr="00AA3493">
              <w:t>kts šo jomu neskar</w:t>
            </w:r>
          </w:p>
        </w:tc>
      </w:tr>
    </w:tbl>
    <w:p w14:paraId="494391A4" w14:textId="77777777" w:rsidR="00161647" w:rsidRPr="00AA3493"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0"/>
        <w:gridCol w:w="3119"/>
        <w:gridCol w:w="5527"/>
      </w:tblGrid>
      <w:tr w:rsidR="00730B3B" w:rsidRPr="00AA3493" w14:paraId="494391A6" w14:textId="77777777" w:rsidTr="00412B20">
        <w:tc>
          <w:tcPr>
            <w:tcW w:w="5000" w:type="pct"/>
            <w:gridSpan w:val="3"/>
            <w:vAlign w:val="center"/>
            <w:hideMark/>
          </w:tcPr>
          <w:p w14:paraId="494391A5" w14:textId="77777777" w:rsidR="00BD5588" w:rsidRPr="00AA3493" w:rsidRDefault="00656B5C" w:rsidP="00EE1D64">
            <w:pPr>
              <w:contextualSpacing/>
              <w:jc w:val="center"/>
              <w:rPr>
                <w:b/>
                <w:bCs/>
              </w:rPr>
            </w:pPr>
            <w:r w:rsidRPr="00AA3493">
              <w:rPr>
                <w:b/>
                <w:bCs/>
              </w:rPr>
              <w:t>VI. Sabiedrības līdzdalība un komunikācijas aktivitātes</w:t>
            </w:r>
          </w:p>
        </w:tc>
      </w:tr>
      <w:tr w:rsidR="00730B3B" w:rsidRPr="00AA3493" w14:paraId="494391AA" w14:textId="77777777" w:rsidTr="00412B20">
        <w:tc>
          <w:tcPr>
            <w:tcW w:w="232" w:type="pct"/>
            <w:hideMark/>
          </w:tcPr>
          <w:p w14:paraId="494391A7" w14:textId="77777777" w:rsidR="00BD5588" w:rsidRPr="00AA3493" w:rsidRDefault="00656B5C" w:rsidP="00EE1D64">
            <w:pPr>
              <w:contextualSpacing/>
              <w:jc w:val="center"/>
            </w:pPr>
            <w:r w:rsidRPr="00AA3493">
              <w:t>1.</w:t>
            </w:r>
          </w:p>
        </w:tc>
        <w:tc>
          <w:tcPr>
            <w:tcW w:w="1720" w:type="pct"/>
            <w:hideMark/>
          </w:tcPr>
          <w:p w14:paraId="494391A8" w14:textId="77777777" w:rsidR="00BD5588" w:rsidRPr="00AA3493" w:rsidRDefault="00656B5C" w:rsidP="00EE1D64">
            <w:pPr>
              <w:contextualSpacing/>
            </w:pPr>
            <w:r w:rsidRPr="00AA3493">
              <w:t>Plānotās sabiedrības līdzdalības un komunikācijas aktivitātes saistībā ar projektu</w:t>
            </w:r>
          </w:p>
        </w:tc>
        <w:tc>
          <w:tcPr>
            <w:tcW w:w="3048" w:type="pct"/>
          </w:tcPr>
          <w:p w14:paraId="494391A9" w14:textId="551D2BAE" w:rsidR="00161647" w:rsidRPr="00AA3493" w:rsidRDefault="00EF74A3" w:rsidP="00EE1D64">
            <w:pPr>
              <w:contextualSpacing/>
              <w:jc w:val="both"/>
            </w:pPr>
            <w:hyperlink r:id="rId8" w:history="1"/>
            <w:hyperlink r:id="rId9" w:history="1"/>
            <w:r w:rsidR="00C706EA" w:rsidRPr="00AA3493">
              <w:t>Projekts šo jomu neskar.</w:t>
            </w:r>
          </w:p>
        </w:tc>
      </w:tr>
      <w:tr w:rsidR="00730B3B" w:rsidRPr="00AA3493" w14:paraId="494391AE" w14:textId="77777777" w:rsidTr="00412B20">
        <w:tc>
          <w:tcPr>
            <w:tcW w:w="232" w:type="pct"/>
            <w:hideMark/>
          </w:tcPr>
          <w:p w14:paraId="494391AB" w14:textId="77777777" w:rsidR="00BD5588" w:rsidRPr="00AA3493" w:rsidRDefault="00656B5C" w:rsidP="00EE1D64">
            <w:pPr>
              <w:contextualSpacing/>
              <w:jc w:val="center"/>
            </w:pPr>
            <w:r w:rsidRPr="00AA3493">
              <w:t>2.</w:t>
            </w:r>
          </w:p>
        </w:tc>
        <w:tc>
          <w:tcPr>
            <w:tcW w:w="1720" w:type="pct"/>
            <w:hideMark/>
          </w:tcPr>
          <w:p w14:paraId="494391AC" w14:textId="77777777" w:rsidR="00BD5588" w:rsidRPr="00AA3493" w:rsidRDefault="00656B5C" w:rsidP="00EE1D64">
            <w:pPr>
              <w:contextualSpacing/>
            </w:pPr>
            <w:r w:rsidRPr="00AA3493">
              <w:t>Sabiedrības līdzdalība projekta izstrādē</w:t>
            </w:r>
          </w:p>
        </w:tc>
        <w:tc>
          <w:tcPr>
            <w:tcW w:w="3048" w:type="pct"/>
          </w:tcPr>
          <w:p w14:paraId="494391AD" w14:textId="207C4324" w:rsidR="00FB3024" w:rsidRPr="00AA3493" w:rsidRDefault="00935221" w:rsidP="00EE1D64">
            <w:pPr>
              <w:pStyle w:val="naisnod"/>
              <w:spacing w:before="0" w:after="0"/>
              <w:ind w:right="57"/>
              <w:contextualSpacing/>
              <w:jc w:val="both"/>
              <w:rPr>
                <w:b w:val="0"/>
              </w:rPr>
            </w:pPr>
            <w:r w:rsidRPr="00AA3493">
              <w:rPr>
                <w:b w:val="0"/>
                <w:bCs w:val="0"/>
              </w:rPr>
              <w:t>Projekts šo jomu neskar</w:t>
            </w:r>
          </w:p>
        </w:tc>
      </w:tr>
      <w:tr w:rsidR="00730B3B" w:rsidRPr="00AA3493" w14:paraId="494391B2" w14:textId="77777777" w:rsidTr="00412B20">
        <w:tc>
          <w:tcPr>
            <w:tcW w:w="232" w:type="pct"/>
            <w:hideMark/>
          </w:tcPr>
          <w:p w14:paraId="494391AF" w14:textId="77777777" w:rsidR="00BD5588" w:rsidRPr="00AA3493" w:rsidRDefault="00656B5C" w:rsidP="00EE1D64">
            <w:pPr>
              <w:contextualSpacing/>
              <w:jc w:val="center"/>
            </w:pPr>
            <w:r w:rsidRPr="00AA3493">
              <w:t>3.</w:t>
            </w:r>
          </w:p>
        </w:tc>
        <w:tc>
          <w:tcPr>
            <w:tcW w:w="1720" w:type="pct"/>
            <w:hideMark/>
          </w:tcPr>
          <w:p w14:paraId="494391B0" w14:textId="77777777" w:rsidR="00BD5588" w:rsidRPr="00AA3493" w:rsidRDefault="00656B5C" w:rsidP="00EE1D64">
            <w:pPr>
              <w:contextualSpacing/>
            </w:pPr>
            <w:r w:rsidRPr="00AA3493">
              <w:t>Sabiedrības līdzdalības rezultāti</w:t>
            </w:r>
          </w:p>
        </w:tc>
        <w:tc>
          <w:tcPr>
            <w:tcW w:w="3048" w:type="pct"/>
          </w:tcPr>
          <w:p w14:paraId="494391B1" w14:textId="5A288A4D" w:rsidR="00251C35" w:rsidRPr="00AA3493" w:rsidRDefault="00935221" w:rsidP="00EE1D64">
            <w:pPr>
              <w:contextualSpacing/>
              <w:jc w:val="both"/>
            </w:pPr>
            <w:r w:rsidRPr="00AA3493">
              <w:rPr>
                <w:bCs/>
              </w:rPr>
              <w:t>Projekts šo jomu neskar</w:t>
            </w:r>
          </w:p>
        </w:tc>
      </w:tr>
      <w:tr w:rsidR="00730B3B" w:rsidRPr="00AA3493" w14:paraId="494391B7" w14:textId="77777777" w:rsidTr="00412B20">
        <w:trPr>
          <w:trHeight w:val="277"/>
        </w:trPr>
        <w:tc>
          <w:tcPr>
            <w:tcW w:w="232" w:type="pct"/>
            <w:hideMark/>
          </w:tcPr>
          <w:p w14:paraId="494391B3" w14:textId="77777777" w:rsidR="00BD5588" w:rsidRPr="00AA3493" w:rsidRDefault="00656B5C" w:rsidP="00EE1D64">
            <w:pPr>
              <w:contextualSpacing/>
              <w:jc w:val="center"/>
            </w:pPr>
            <w:r w:rsidRPr="00AA3493">
              <w:t>4.</w:t>
            </w:r>
          </w:p>
        </w:tc>
        <w:tc>
          <w:tcPr>
            <w:tcW w:w="1720" w:type="pct"/>
            <w:hideMark/>
          </w:tcPr>
          <w:p w14:paraId="494391B4" w14:textId="77777777" w:rsidR="00BD5588" w:rsidRPr="00AA3493" w:rsidRDefault="00656B5C" w:rsidP="00EE1D64">
            <w:pPr>
              <w:contextualSpacing/>
            </w:pPr>
            <w:r w:rsidRPr="00AA3493">
              <w:t>Cita informācija</w:t>
            </w:r>
          </w:p>
        </w:tc>
        <w:tc>
          <w:tcPr>
            <w:tcW w:w="3048" w:type="pct"/>
            <w:hideMark/>
          </w:tcPr>
          <w:p w14:paraId="494391B6" w14:textId="5DD33F25" w:rsidR="00161647" w:rsidRPr="00AA3493" w:rsidRDefault="00121FCD" w:rsidP="00EE1D64">
            <w:pPr>
              <w:contextualSpacing/>
              <w:jc w:val="both"/>
            </w:pPr>
            <w:r w:rsidRPr="00AA3493">
              <w:t>Saskaņā ar Valsts pārvaldes iekārtas likuma 45.</w:t>
            </w:r>
            <w:r w:rsidR="00935CF7" w:rsidRPr="00AA3493">
              <w:t xml:space="preserve"> </w:t>
            </w:r>
            <w:r w:rsidRPr="00AA3493">
              <w:t xml:space="preserve">panta piekto daļu </w:t>
            </w:r>
            <w:r w:rsidRPr="007658F1">
              <w:t xml:space="preserve">informācija par noslēgtajiem deleģēšanas līgumiem, kā arī paši deleģēšanas līgumi ir </w:t>
            </w:r>
            <w:r w:rsidR="00F109E4" w:rsidRPr="007658F1">
              <w:t>jāpublicē Ekonomikas ministrijas mājas lapā internet</w:t>
            </w:r>
            <w:r w:rsidRPr="002E4A20">
              <w:t>ā</w:t>
            </w:r>
            <w:r w:rsidRPr="00AA3493">
              <w:rPr>
                <w:rStyle w:val="FootnoteReference"/>
              </w:rPr>
              <w:footnoteReference w:id="2"/>
            </w:r>
            <w:r w:rsidRPr="00AA3493">
              <w:t>.</w:t>
            </w:r>
          </w:p>
        </w:tc>
      </w:tr>
    </w:tbl>
    <w:p w14:paraId="494391B8" w14:textId="77777777" w:rsidR="00161647" w:rsidRPr="00AA3493"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3081"/>
        <w:gridCol w:w="5527"/>
      </w:tblGrid>
      <w:tr w:rsidR="00730B3B" w:rsidRPr="00AA3493" w14:paraId="494391BB" w14:textId="77777777" w:rsidTr="00412B20">
        <w:trPr>
          <w:cantSplit/>
          <w:trHeight w:val="54"/>
        </w:trPr>
        <w:tc>
          <w:tcPr>
            <w:tcW w:w="5000" w:type="pct"/>
            <w:gridSpan w:val="3"/>
            <w:vAlign w:val="center"/>
            <w:hideMark/>
          </w:tcPr>
          <w:p w14:paraId="494391BA" w14:textId="2B492462" w:rsidR="00BD5588" w:rsidRPr="00AA3493" w:rsidRDefault="00656B5C" w:rsidP="00EE1D64">
            <w:pPr>
              <w:contextualSpacing/>
              <w:jc w:val="center"/>
            </w:pPr>
            <w:r w:rsidRPr="00AA3493">
              <w:rPr>
                <w:b/>
                <w:bCs/>
              </w:rPr>
              <w:t>VII. Tiesību akta projekta izpildes nodrošināšan</w:t>
            </w:r>
            <w:r w:rsidR="00B76031" w:rsidRPr="00AA3493">
              <w:rPr>
                <w:b/>
                <w:bCs/>
              </w:rPr>
              <w:t>a un tās ietekme uz institūcijām</w:t>
            </w:r>
          </w:p>
        </w:tc>
      </w:tr>
      <w:tr w:rsidR="00730B3B" w:rsidRPr="00AA3493" w14:paraId="494391BF" w14:textId="77777777" w:rsidTr="00412B20">
        <w:trPr>
          <w:cantSplit/>
        </w:trPr>
        <w:tc>
          <w:tcPr>
            <w:tcW w:w="253" w:type="pct"/>
            <w:hideMark/>
          </w:tcPr>
          <w:p w14:paraId="494391BC" w14:textId="77777777" w:rsidR="00BD5588" w:rsidRPr="00AA3493" w:rsidRDefault="00656B5C" w:rsidP="00EE1D64">
            <w:pPr>
              <w:contextualSpacing/>
              <w:jc w:val="center"/>
            </w:pPr>
            <w:r w:rsidRPr="00AA3493">
              <w:t>1.</w:t>
            </w:r>
          </w:p>
        </w:tc>
        <w:tc>
          <w:tcPr>
            <w:tcW w:w="1699" w:type="pct"/>
            <w:hideMark/>
          </w:tcPr>
          <w:p w14:paraId="494391BD" w14:textId="77777777" w:rsidR="00BD5588" w:rsidRPr="00AA3493" w:rsidRDefault="00656B5C" w:rsidP="00EE1D64">
            <w:pPr>
              <w:contextualSpacing/>
            </w:pPr>
            <w:r w:rsidRPr="00AA3493">
              <w:t>Projekta izpildē iesaistītās institūcijas</w:t>
            </w:r>
          </w:p>
        </w:tc>
        <w:tc>
          <w:tcPr>
            <w:tcW w:w="3048" w:type="pct"/>
            <w:hideMark/>
          </w:tcPr>
          <w:p w14:paraId="494391BE" w14:textId="75B454EF" w:rsidR="003046D3" w:rsidRPr="00AA3493" w:rsidRDefault="00935221" w:rsidP="00EE1D64">
            <w:pPr>
              <w:contextualSpacing/>
              <w:jc w:val="both"/>
            </w:pPr>
            <w:r w:rsidRPr="00AA3493">
              <w:t>Ekonomikas ministrija, SIA “Serteks”</w:t>
            </w:r>
          </w:p>
        </w:tc>
      </w:tr>
      <w:tr w:rsidR="00730B3B" w:rsidRPr="00AA3493" w14:paraId="494391C4" w14:textId="77777777" w:rsidTr="00412B20">
        <w:tc>
          <w:tcPr>
            <w:tcW w:w="253" w:type="pct"/>
            <w:hideMark/>
          </w:tcPr>
          <w:p w14:paraId="494391C0" w14:textId="77777777" w:rsidR="00BD5588" w:rsidRPr="00AA3493" w:rsidRDefault="00656B5C" w:rsidP="00EE1D64">
            <w:pPr>
              <w:contextualSpacing/>
              <w:jc w:val="center"/>
            </w:pPr>
            <w:r w:rsidRPr="00AA3493">
              <w:t>2.</w:t>
            </w:r>
          </w:p>
        </w:tc>
        <w:tc>
          <w:tcPr>
            <w:tcW w:w="1699" w:type="pct"/>
            <w:hideMark/>
          </w:tcPr>
          <w:p w14:paraId="494391C1" w14:textId="77777777" w:rsidR="00BD5588" w:rsidRPr="00AA3493" w:rsidRDefault="00656B5C" w:rsidP="00EE1D64">
            <w:pPr>
              <w:contextualSpacing/>
            </w:pPr>
            <w:r w:rsidRPr="00AA3493">
              <w:t>Projekta izpildes ietekme uz pārvaldes funkcijām un institucionālo struktūru.</w:t>
            </w:r>
            <w:r w:rsidRPr="00AA3493">
              <w:br/>
              <w:t>Jaunu institūciju izveide, esošu institūciju likvidācija vai reorganizācija, to ietekme uz institūcijas cilvēkresursiem</w:t>
            </w:r>
          </w:p>
        </w:tc>
        <w:tc>
          <w:tcPr>
            <w:tcW w:w="3048" w:type="pct"/>
            <w:hideMark/>
          </w:tcPr>
          <w:p w14:paraId="1B2D2518" w14:textId="1F4B9B95" w:rsidR="00640D77" w:rsidRDefault="00FA0A43" w:rsidP="00EE1D64">
            <w:pPr>
              <w:ind w:left="82" w:right="161"/>
              <w:contextualSpacing/>
              <w:jc w:val="both"/>
            </w:pPr>
            <w:r>
              <w:t>P</w:t>
            </w:r>
            <w:r w:rsidR="00640D77" w:rsidRPr="007D6895">
              <w:t xml:space="preserve">rojekta izpilde tiks nodrošināta esošo funkciju ietvaros, nav </w:t>
            </w:r>
            <w:r w:rsidR="00856ABF">
              <w:t xml:space="preserve">paredzēta jaunu </w:t>
            </w:r>
            <w:r w:rsidR="00640D77" w:rsidRPr="007D6895">
              <w:t>institūcij</w:t>
            </w:r>
            <w:r w:rsidR="00856ABF">
              <w:t>u izveidošana</w:t>
            </w:r>
            <w:r w:rsidR="00640D77" w:rsidRPr="007D6895">
              <w:t>, esoš</w:t>
            </w:r>
            <w:r w:rsidR="00856ABF">
              <w:t>o</w:t>
            </w:r>
            <w:r w:rsidR="00640D77" w:rsidRPr="007D6895">
              <w:t xml:space="preserve"> institūcij</w:t>
            </w:r>
            <w:r w:rsidR="00856ABF">
              <w:t xml:space="preserve">u </w:t>
            </w:r>
            <w:r w:rsidR="00856ABF" w:rsidRPr="007D6895">
              <w:t>likvidē</w:t>
            </w:r>
            <w:r w:rsidR="00856ABF">
              <w:t>šana</w:t>
            </w:r>
            <w:r w:rsidR="00640D77" w:rsidRPr="007D6895">
              <w:t xml:space="preserve"> vai reorganizācij</w:t>
            </w:r>
            <w:r w:rsidR="00856ABF">
              <w:t>a</w:t>
            </w:r>
            <w:r w:rsidR="00640D77" w:rsidRPr="007D6895">
              <w:t>.</w:t>
            </w:r>
          </w:p>
          <w:p w14:paraId="494391C3" w14:textId="604E9E16" w:rsidR="00CE664B" w:rsidRPr="00AA3493" w:rsidRDefault="006E68F7" w:rsidP="00EE1D64">
            <w:pPr>
              <w:ind w:left="82" w:right="161"/>
              <w:contextualSpacing/>
              <w:jc w:val="both"/>
            </w:pPr>
            <w:r>
              <w:rPr>
                <w:iCs/>
              </w:rPr>
              <w:t>P</w:t>
            </w:r>
            <w:r w:rsidR="00640D77" w:rsidRPr="0045538D">
              <w:rPr>
                <w:iCs/>
              </w:rPr>
              <w:t>rojekta izpilde tiks organizēta esošo cilvēkresursu ietvaros.</w:t>
            </w:r>
          </w:p>
        </w:tc>
      </w:tr>
      <w:tr w:rsidR="004E638D" w:rsidRPr="00AA3493" w14:paraId="494391C8" w14:textId="77777777" w:rsidTr="00412B20">
        <w:trPr>
          <w:cantSplit/>
        </w:trPr>
        <w:tc>
          <w:tcPr>
            <w:tcW w:w="253" w:type="pct"/>
            <w:hideMark/>
          </w:tcPr>
          <w:p w14:paraId="494391C5" w14:textId="77777777" w:rsidR="00BD5588" w:rsidRPr="00AA3493" w:rsidRDefault="00656B5C" w:rsidP="00EE1D64">
            <w:pPr>
              <w:contextualSpacing/>
              <w:jc w:val="center"/>
              <w:rPr>
                <w:highlight w:val="yellow"/>
              </w:rPr>
            </w:pPr>
            <w:r w:rsidRPr="00AA3493">
              <w:t>3.</w:t>
            </w:r>
          </w:p>
        </w:tc>
        <w:tc>
          <w:tcPr>
            <w:tcW w:w="1699" w:type="pct"/>
            <w:hideMark/>
          </w:tcPr>
          <w:p w14:paraId="494391C6" w14:textId="77777777" w:rsidR="00BD5588" w:rsidRPr="00AA3493" w:rsidRDefault="00656B5C" w:rsidP="00EE1D64">
            <w:pPr>
              <w:contextualSpacing/>
            </w:pPr>
            <w:r w:rsidRPr="00AA3493">
              <w:t>Cita informācija</w:t>
            </w:r>
          </w:p>
        </w:tc>
        <w:tc>
          <w:tcPr>
            <w:tcW w:w="3048" w:type="pct"/>
            <w:hideMark/>
          </w:tcPr>
          <w:p w14:paraId="494391C7" w14:textId="77777777" w:rsidR="00BD5588" w:rsidRPr="00AA3493" w:rsidRDefault="00656B5C" w:rsidP="00EE1D64">
            <w:pPr>
              <w:ind w:firstLine="108"/>
              <w:contextualSpacing/>
            </w:pPr>
            <w:r w:rsidRPr="00AA3493">
              <w:t>Nav</w:t>
            </w:r>
            <w:r w:rsidR="00EA3D31" w:rsidRPr="00AA3493">
              <w:t>.</w:t>
            </w:r>
          </w:p>
        </w:tc>
      </w:tr>
    </w:tbl>
    <w:p w14:paraId="494391CA" w14:textId="77777777" w:rsidR="006F71EA" w:rsidRPr="00AA3493" w:rsidRDefault="006F71EA" w:rsidP="00EE1D64">
      <w:pPr>
        <w:tabs>
          <w:tab w:val="left" w:pos="6804"/>
        </w:tabs>
        <w:contextualSpacing/>
        <w:rPr>
          <w:lang w:eastAsia="ru-RU"/>
        </w:rPr>
      </w:pPr>
    </w:p>
    <w:p w14:paraId="494391CB" w14:textId="77777777" w:rsidR="00F615B8" w:rsidRPr="00AA3493" w:rsidRDefault="00F615B8" w:rsidP="00EE1D64">
      <w:pPr>
        <w:tabs>
          <w:tab w:val="left" w:pos="6804"/>
        </w:tabs>
        <w:contextualSpacing/>
        <w:rPr>
          <w:lang w:eastAsia="ru-RU"/>
        </w:rPr>
      </w:pPr>
    </w:p>
    <w:p w14:paraId="494391CC" w14:textId="0802FEC9" w:rsidR="00D21A8A" w:rsidRPr="00AA3493" w:rsidRDefault="006F71EA" w:rsidP="00EE1D64">
      <w:pPr>
        <w:tabs>
          <w:tab w:val="left" w:pos="7230"/>
        </w:tabs>
        <w:contextualSpacing/>
        <w:rPr>
          <w:lang w:eastAsia="ru-RU"/>
        </w:rPr>
      </w:pPr>
      <w:r w:rsidRPr="00AA3493">
        <w:rPr>
          <w:lang w:eastAsia="ru-RU"/>
        </w:rPr>
        <w:t>Ekonomikas ministrs</w:t>
      </w:r>
      <w:r w:rsidR="00AA3493">
        <w:rPr>
          <w:lang w:eastAsia="ru-RU"/>
        </w:rPr>
        <w:tab/>
      </w:r>
      <w:r w:rsidR="00C87146" w:rsidRPr="00AA3493">
        <w:rPr>
          <w:lang w:eastAsia="ru-RU"/>
        </w:rPr>
        <w:t>R</w:t>
      </w:r>
      <w:r w:rsidR="009C36C3" w:rsidRPr="00AA3493">
        <w:rPr>
          <w:lang w:eastAsia="ru-RU"/>
        </w:rPr>
        <w:t>.</w:t>
      </w:r>
      <w:r w:rsidR="00B16445" w:rsidRPr="00AA3493">
        <w:rPr>
          <w:lang w:eastAsia="ru-RU"/>
        </w:rPr>
        <w:t xml:space="preserve"> </w:t>
      </w:r>
      <w:r w:rsidR="00C87146" w:rsidRPr="00AA3493">
        <w:rPr>
          <w:lang w:eastAsia="ru-RU"/>
        </w:rPr>
        <w:t>Nemiro</w:t>
      </w:r>
    </w:p>
    <w:p w14:paraId="494391CE" w14:textId="5A1803BC" w:rsidR="00F615B8" w:rsidRDefault="00F615B8" w:rsidP="00EE1D64">
      <w:pPr>
        <w:tabs>
          <w:tab w:val="left" w:pos="7230"/>
        </w:tabs>
        <w:contextualSpacing/>
        <w:rPr>
          <w:lang w:eastAsia="ru-RU"/>
        </w:rPr>
      </w:pPr>
    </w:p>
    <w:p w14:paraId="66542766" w14:textId="77777777" w:rsidR="00412B20" w:rsidRPr="00AA3493" w:rsidRDefault="00412B20" w:rsidP="00EE1D64">
      <w:pPr>
        <w:tabs>
          <w:tab w:val="left" w:pos="7230"/>
        </w:tabs>
        <w:contextualSpacing/>
        <w:rPr>
          <w:lang w:eastAsia="ru-RU"/>
        </w:rPr>
      </w:pPr>
    </w:p>
    <w:p w14:paraId="494391CF" w14:textId="77777777" w:rsidR="00D21A8A" w:rsidRPr="00AA3493" w:rsidRDefault="00656B5C" w:rsidP="00EE1D64">
      <w:pPr>
        <w:tabs>
          <w:tab w:val="left" w:pos="7230"/>
        </w:tabs>
        <w:contextualSpacing/>
        <w:rPr>
          <w:lang w:eastAsia="ru-RU"/>
        </w:rPr>
      </w:pPr>
      <w:r w:rsidRPr="00AA3493">
        <w:rPr>
          <w:lang w:eastAsia="ru-RU"/>
        </w:rPr>
        <w:t xml:space="preserve">Vīza: </w:t>
      </w:r>
    </w:p>
    <w:p w14:paraId="494391D0" w14:textId="2D91FD91" w:rsidR="00D21A8A" w:rsidRPr="00AA3493" w:rsidRDefault="00656B5C" w:rsidP="00EE1D64">
      <w:pPr>
        <w:tabs>
          <w:tab w:val="left" w:pos="7230"/>
          <w:tab w:val="left" w:pos="7371"/>
        </w:tabs>
        <w:contextualSpacing/>
        <w:rPr>
          <w:lang w:eastAsia="ru-RU"/>
        </w:rPr>
      </w:pPr>
      <w:r w:rsidRPr="00AA3493">
        <w:rPr>
          <w:lang w:eastAsia="ru-RU"/>
        </w:rPr>
        <w:t xml:space="preserve">Valsts </w:t>
      </w:r>
      <w:r w:rsidR="00B16445" w:rsidRPr="00AA3493">
        <w:rPr>
          <w:lang w:eastAsia="ru-RU"/>
        </w:rPr>
        <w:t>sekretār</w:t>
      </w:r>
      <w:r w:rsidR="006F71EA" w:rsidRPr="00AA3493">
        <w:rPr>
          <w:lang w:eastAsia="ru-RU"/>
        </w:rPr>
        <w:t>s</w:t>
      </w:r>
      <w:r w:rsidR="00AA3493">
        <w:rPr>
          <w:lang w:eastAsia="ru-RU"/>
        </w:rPr>
        <w:tab/>
      </w:r>
      <w:r w:rsidR="009C36C3" w:rsidRPr="00AA3493">
        <w:rPr>
          <w:lang w:eastAsia="ru-RU"/>
        </w:rPr>
        <w:t>Ē.</w:t>
      </w:r>
      <w:r w:rsidR="00B16445" w:rsidRPr="00AA3493">
        <w:rPr>
          <w:lang w:eastAsia="ru-RU"/>
        </w:rPr>
        <w:t xml:space="preserve"> </w:t>
      </w:r>
      <w:r w:rsidR="009C36C3" w:rsidRPr="00AA3493">
        <w:rPr>
          <w:lang w:eastAsia="ru-RU"/>
        </w:rPr>
        <w:t>Eglītis</w:t>
      </w:r>
    </w:p>
    <w:p w14:paraId="494391D2" w14:textId="43A163EF" w:rsidR="00F615B8" w:rsidRDefault="00F615B8" w:rsidP="00EE1D64">
      <w:pPr>
        <w:suppressAutoHyphens/>
        <w:contextualSpacing/>
        <w:rPr>
          <w:sz w:val="20"/>
          <w:szCs w:val="20"/>
          <w:lang w:eastAsia="ru-RU"/>
        </w:rPr>
      </w:pPr>
    </w:p>
    <w:p w14:paraId="2183941A" w14:textId="77777777" w:rsidR="00412B20" w:rsidRDefault="00412B20" w:rsidP="00EE1D64">
      <w:pPr>
        <w:suppressAutoHyphens/>
        <w:contextualSpacing/>
        <w:rPr>
          <w:sz w:val="20"/>
          <w:szCs w:val="20"/>
          <w:lang w:eastAsia="ru-RU"/>
        </w:rPr>
      </w:pPr>
    </w:p>
    <w:p w14:paraId="494391D8" w14:textId="77777777" w:rsidR="005F11BD" w:rsidRPr="00935221" w:rsidRDefault="00265082" w:rsidP="00EE1D64">
      <w:pPr>
        <w:tabs>
          <w:tab w:val="left" w:pos="0"/>
        </w:tabs>
        <w:contextualSpacing/>
        <w:jc w:val="both"/>
        <w:rPr>
          <w:sz w:val="20"/>
          <w:szCs w:val="20"/>
          <w:lang w:eastAsia="ru-RU"/>
        </w:rPr>
      </w:pPr>
      <w:r w:rsidRPr="00935221">
        <w:rPr>
          <w:sz w:val="20"/>
          <w:szCs w:val="20"/>
          <w:lang w:eastAsia="ru-RU"/>
        </w:rPr>
        <w:t xml:space="preserve">Gusts </w:t>
      </w:r>
      <w:r w:rsidR="009C36C3" w:rsidRPr="00935221">
        <w:rPr>
          <w:sz w:val="20"/>
          <w:szCs w:val="20"/>
          <w:lang w:eastAsia="ru-RU"/>
        </w:rPr>
        <w:t>Sproģis</w:t>
      </w:r>
      <w:r w:rsidR="00B16445" w:rsidRPr="00935221">
        <w:rPr>
          <w:sz w:val="20"/>
          <w:szCs w:val="20"/>
          <w:lang w:eastAsia="ru-RU"/>
        </w:rPr>
        <w:t>,</w:t>
      </w:r>
      <w:r w:rsidR="00B10692" w:rsidRPr="00935221">
        <w:rPr>
          <w:sz w:val="20"/>
          <w:szCs w:val="20"/>
          <w:lang w:eastAsia="ru-RU"/>
        </w:rPr>
        <w:t xml:space="preserve"> </w:t>
      </w:r>
      <w:r w:rsidR="005F11BD" w:rsidRPr="00935221">
        <w:rPr>
          <w:sz w:val="20"/>
          <w:szCs w:val="20"/>
          <w:lang w:eastAsia="ru-RU"/>
        </w:rPr>
        <w:t>670</w:t>
      </w:r>
      <w:r w:rsidR="009C36C3" w:rsidRPr="00935221">
        <w:rPr>
          <w:sz w:val="20"/>
          <w:szCs w:val="20"/>
          <w:lang w:eastAsia="ru-RU"/>
        </w:rPr>
        <w:t>13113</w:t>
      </w:r>
    </w:p>
    <w:p w14:paraId="494391D9" w14:textId="77777777" w:rsidR="005F11BD" w:rsidRPr="00935221" w:rsidRDefault="009C36C3" w:rsidP="00EE1D64">
      <w:pPr>
        <w:tabs>
          <w:tab w:val="left" w:pos="0"/>
        </w:tabs>
        <w:contextualSpacing/>
        <w:jc w:val="both"/>
        <w:rPr>
          <w:sz w:val="20"/>
          <w:szCs w:val="20"/>
          <w:lang w:eastAsia="ru-RU"/>
        </w:rPr>
      </w:pPr>
      <w:r w:rsidRPr="00935221">
        <w:rPr>
          <w:sz w:val="20"/>
          <w:szCs w:val="20"/>
          <w:lang w:eastAsia="ru-RU"/>
        </w:rPr>
        <w:t>Gusts</w:t>
      </w:r>
      <w:r w:rsidR="005F11BD" w:rsidRPr="00935221">
        <w:rPr>
          <w:sz w:val="20"/>
          <w:szCs w:val="20"/>
          <w:lang w:eastAsia="ru-RU"/>
        </w:rPr>
        <w:t>.</w:t>
      </w:r>
      <w:r w:rsidRPr="00935221">
        <w:rPr>
          <w:sz w:val="20"/>
          <w:szCs w:val="20"/>
          <w:lang w:eastAsia="ru-RU"/>
        </w:rPr>
        <w:t>Sprogis</w:t>
      </w:r>
      <w:r w:rsidR="005F11BD" w:rsidRPr="00935221">
        <w:rPr>
          <w:sz w:val="20"/>
          <w:szCs w:val="20"/>
          <w:lang w:eastAsia="ru-RU"/>
        </w:rPr>
        <w:t>@</w:t>
      </w:r>
      <w:r w:rsidRPr="00935221">
        <w:rPr>
          <w:sz w:val="20"/>
          <w:szCs w:val="20"/>
          <w:lang w:eastAsia="ru-RU"/>
        </w:rPr>
        <w:t>em</w:t>
      </w:r>
      <w:r w:rsidR="005F11BD" w:rsidRPr="00935221">
        <w:rPr>
          <w:sz w:val="20"/>
          <w:szCs w:val="20"/>
          <w:lang w:eastAsia="ru-RU"/>
        </w:rPr>
        <w:t>.gov.lv</w:t>
      </w:r>
    </w:p>
    <w:sectPr w:rsidR="005F11BD" w:rsidRPr="00935221" w:rsidSect="00412B20">
      <w:headerReference w:type="default" r:id="rId10"/>
      <w:footerReference w:type="default" r:id="rId11"/>
      <w:footerReference w:type="first" r:id="rId12"/>
      <w:pgSz w:w="11906" w:h="16838" w:code="9"/>
      <w:pgMar w:top="1134" w:right="1134"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4A27" w14:textId="77777777" w:rsidR="00EF74A3" w:rsidRDefault="00EF74A3">
      <w:r>
        <w:separator/>
      </w:r>
    </w:p>
  </w:endnote>
  <w:endnote w:type="continuationSeparator" w:id="0">
    <w:p w14:paraId="0C77908E" w14:textId="77777777" w:rsidR="00EF74A3" w:rsidRDefault="00EF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0" w14:textId="2AE17BF9" w:rsidR="001D4E60" w:rsidRPr="009C36C3" w:rsidRDefault="001D4E60"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E5632C">
      <w:rPr>
        <w:noProof/>
        <w:sz w:val="20"/>
        <w:szCs w:val="20"/>
      </w:rPr>
      <w:t>EMAnot_270919_ARH_cenr.docx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1" w14:textId="7BF7B466" w:rsidR="001D4E60" w:rsidRDefault="001D4E60">
    <w:pPr>
      <w:pStyle w:val="Footer"/>
    </w:pPr>
    <w:r>
      <w:rPr>
        <w:sz w:val="20"/>
        <w:szCs w:val="20"/>
      </w:rPr>
      <w:fldChar w:fldCharType="begin"/>
    </w:r>
    <w:r>
      <w:rPr>
        <w:sz w:val="20"/>
        <w:szCs w:val="20"/>
      </w:rPr>
      <w:instrText xml:space="preserve"> FILENAME   \* MERGEFORMAT </w:instrText>
    </w:r>
    <w:r>
      <w:rPr>
        <w:sz w:val="20"/>
        <w:szCs w:val="20"/>
      </w:rPr>
      <w:fldChar w:fldCharType="separate"/>
    </w:r>
    <w:r w:rsidR="00E5632C">
      <w:rPr>
        <w:noProof/>
        <w:sz w:val="20"/>
        <w:szCs w:val="20"/>
      </w:rPr>
      <w:t>EMAnot_270919_ARH_cenr.docx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FA54" w14:textId="77777777" w:rsidR="00EF74A3" w:rsidRDefault="00EF74A3">
      <w:r>
        <w:separator/>
      </w:r>
    </w:p>
  </w:footnote>
  <w:footnote w:type="continuationSeparator" w:id="0">
    <w:p w14:paraId="64C8456B" w14:textId="77777777" w:rsidR="00EF74A3" w:rsidRDefault="00EF74A3">
      <w:r>
        <w:continuationSeparator/>
      </w:r>
    </w:p>
  </w:footnote>
  <w:footnote w:id="1">
    <w:p w14:paraId="29D528C5" w14:textId="623705D7" w:rsidR="001D4E60" w:rsidRDefault="001D4E60">
      <w:pPr>
        <w:pStyle w:val="FootnoteText"/>
      </w:pPr>
      <w:r>
        <w:rPr>
          <w:rStyle w:val="FootnoteReference"/>
        </w:rPr>
        <w:footnoteRef/>
      </w:r>
      <w:r>
        <w:t xml:space="preserve"> </w:t>
      </w:r>
      <w:hyperlink r:id="rId1" w:history="1">
        <w:r w:rsidR="00BA68AA" w:rsidRPr="00FF723D">
          <w:rPr>
            <w:rStyle w:val="Hyperlink"/>
          </w:rPr>
          <w:t>https://www.em.gov.lv/files/attachments/Serteks_Delegesanas_Ligums_5.2-17.2_2019_10.pdf</w:t>
        </w:r>
      </w:hyperlink>
    </w:p>
  </w:footnote>
  <w:footnote w:id="2">
    <w:p w14:paraId="494391E2" w14:textId="31064522" w:rsidR="001D4E60" w:rsidRDefault="001D4E60">
      <w:pPr>
        <w:pStyle w:val="FootnoteText"/>
      </w:pPr>
      <w:r>
        <w:rPr>
          <w:rStyle w:val="FootnoteReference"/>
        </w:rPr>
        <w:footnoteRef/>
      </w:r>
      <w:r>
        <w:t xml:space="preserve"> </w:t>
      </w:r>
      <w:bookmarkStart w:id="1" w:name="_Hlk536455591"/>
      <w:r w:rsidRPr="00F109E4">
        <w:t>https://www.em.gov.lv/lv/nozares_politika/buvnieciba/</w:t>
      </w:r>
      <w:r>
        <w:t>buvspecialisti</w:t>
      </w:r>
      <w:r w:rsidRPr="00F109E4">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57078"/>
      <w:docPartObj>
        <w:docPartGallery w:val="Page Numbers (Top of Page)"/>
        <w:docPartUnique/>
      </w:docPartObj>
    </w:sdtPr>
    <w:sdtEndPr>
      <w:rPr>
        <w:noProof/>
        <w:sz w:val="20"/>
        <w:szCs w:val="20"/>
      </w:rPr>
    </w:sdtEndPr>
    <w:sdtContent>
      <w:p w14:paraId="494391DE" w14:textId="77777777" w:rsidR="001D4E60" w:rsidRPr="00AA3493" w:rsidRDefault="001D4E60">
        <w:pPr>
          <w:pStyle w:val="Header"/>
          <w:jc w:val="center"/>
          <w:rPr>
            <w:sz w:val="20"/>
            <w:szCs w:val="20"/>
          </w:rPr>
        </w:pPr>
        <w:r w:rsidRPr="00AA3493">
          <w:rPr>
            <w:sz w:val="20"/>
            <w:szCs w:val="20"/>
          </w:rPr>
          <w:fldChar w:fldCharType="begin"/>
        </w:r>
        <w:r w:rsidRPr="00AA3493">
          <w:rPr>
            <w:sz w:val="20"/>
            <w:szCs w:val="20"/>
          </w:rPr>
          <w:instrText xml:space="preserve"> PAGE   \* MERGEFORMAT </w:instrText>
        </w:r>
        <w:r w:rsidRPr="00AA3493">
          <w:rPr>
            <w:sz w:val="20"/>
            <w:szCs w:val="20"/>
          </w:rPr>
          <w:fldChar w:fldCharType="separate"/>
        </w:r>
        <w:r w:rsidRPr="00AA3493">
          <w:rPr>
            <w:noProof/>
            <w:sz w:val="20"/>
            <w:szCs w:val="20"/>
          </w:rPr>
          <w:t>13</w:t>
        </w:r>
        <w:r w:rsidRPr="00AA3493">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multilevel"/>
    <w:tmpl w:val="59F8E312"/>
    <w:lvl w:ilvl="0">
      <w:start w:val="1"/>
      <w:numFmt w:val="decimal"/>
      <w:lvlText w:val="%1."/>
      <w:lvlJc w:val="left"/>
      <w:pPr>
        <w:ind w:left="752" w:hanging="360"/>
      </w:pPr>
      <w:rPr>
        <w:rFonts w:hint="default"/>
      </w:rPr>
    </w:lvl>
    <w:lvl w:ilvl="1">
      <w:start w:val="1"/>
      <w:numFmt w:val="decimal"/>
      <w:isLgl/>
      <w:lvlText w:val="%1.%2."/>
      <w:lvlJc w:val="left"/>
      <w:pPr>
        <w:ind w:left="1112"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0">
    <w:nsid w:val="171D5AD5"/>
    <w:multiLevelType w:val="hybridMultilevel"/>
    <w:tmpl w:val="C2DAC68A"/>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7"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8"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0">
    <w:nsid w:val="21835D55"/>
    <w:multiLevelType w:val="hybridMultilevel"/>
    <w:tmpl w:val="F3D49B98"/>
    <w:lvl w:ilvl="0" w:tplc="191E0696">
      <w:start w:val="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1"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2"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5" w15:restartNumberingAfterBreak="0">
    <w:nsid w:val="42F90558"/>
    <w:multiLevelType w:val="hybridMultilevel"/>
    <w:tmpl w:val="9A203482"/>
    <w:lvl w:ilvl="0" w:tplc="16F2B88C">
      <w:start w:val="1"/>
      <w:numFmt w:val="bullet"/>
      <w:lvlText w:val=""/>
      <w:lvlJc w:val="left"/>
      <w:pPr>
        <w:ind w:left="8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7"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8"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9"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0"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2" w15:restartNumberingAfterBreak="0">
    <w:nsid w:val="69A76ABD"/>
    <w:multiLevelType w:val="hybridMultilevel"/>
    <w:tmpl w:val="D45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4"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5"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7"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28"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17"/>
  </w:num>
  <w:num w:numId="4">
    <w:abstractNumId w:val="24"/>
  </w:num>
  <w:num w:numId="5">
    <w:abstractNumId w:val="10"/>
  </w:num>
  <w:num w:numId="6">
    <w:abstractNumId w:val="16"/>
  </w:num>
  <w:num w:numId="7">
    <w:abstractNumId w:val="3"/>
  </w:num>
  <w:num w:numId="8">
    <w:abstractNumId w:val="1"/>
  </w:num>
  <w:num w:numId="9">
    <w:abstractNumId w:val="23"/>
  </w:num>
  <w:num w:numId="10">
    <w:abstractNumId w:val="11"/>
  </w:num>
  <w:num w:numId="11">
    <w:abstractNumId w:val="21"/>
  </w:num>
  <w:num w:numId="12">
    <w:abstractNumId w:val="14"/>
  </w:num>
  <w:num w:numId="13">
    <w:abstractNumId w:val="18"/>
  </w:num>
  <w:num w:numId="14">
    <w:abstractNumId w:val="0"/>
  </w:num>
  <w:num w:numId="15">
    <w:abstractNumId w:val="28"/>
  </w:num>
  <w:num w:numId="16">
    <w:abstractNumId w:val="25"/>
  </w:num>
  <w:num w:numId="17">
    <w:abstractNumId w:val="20"/>
  </w:num>
  <w:num w:numId="18">
    <w:abstractNumId w:val="4"/>
  </w:num>
  <w:num w:numId="19">
    <w:abstractNumId w:val="5"/>
  </w:num>
  <w:num w:numId="20">
    <w:abstractNumId w:val="13"/>
  </w:num>
  <w:num w:numId="21">
    <w:abstractNumId w:val="12"/>
  </w:num>
  <w:num w:numId="22">
    <w:abstractNumId w:val="8"/>
  </w:num>
  <w:num w:numId="23">
    <w:abstractNumId w:val="26"/>
  </w:num>
  <w:num w:numId="24">
    <w:abstractNumId w:val="7"/>
  </w:num>
  <w:num w:numId="25">
    <w:abstractNumId w:val="19"/>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09D8"/>
    <w:rsid w:val="00003B47"/>
    <w:rsid w:val="00003D69"/>
    <w:rsid w:val="0000686F"/>
    <w:rsid w:val="00007D00"/>
    <w:rsid w:val="00012352"/>
    <w:rsid w:val="00013E9A"/>
    <w:rsid w:val="00021740"/>
    <w:rsid w:val="000259BE"/>
    <w:rsid w:val="00026A3E"/>
    <w:rsid w:val="00026F27"/>
    <w:rsid w:val="00031364"/>
    <w:rsid w:val="0003391E"/>
    <w:rsid w:val="000347D8"/>
    <w:rsid w:val="000365F0"/>
    <w:rsid w:val="0003749D"/>
    <w:rsid w:val="00037A92"/>
    <w:rsid w:val="0004239D"/>
    <w:rsid w:val="00047406"/>
    <w:rsid w:val="00052657"/>
    <w:rsid w:val="00053C46"/>
    <w:rsid w:val="0005630E"/>
    <w:rsid w:val="00057408"/>
    <w:rsid w:val="00060F24"/>
    <w:rsid w:val="00061012"/>
    <w:rsid w:val="00063446"/>
    <w:rsid w:val="00064AFF"/>
    <w:rsid w:val="00064DE9"/>
    <w:rsid w:val="00066C9C"/>
    <w:rsid w:val="000719FE"/>
    <w:rsid w:val="000722CA"/>
    <w:rsid w:val="000727FC"/>
    <w:rsid w:val="000754B3"/>
    <w:rsid w:val="0007674D"/>
    <w:rsid w:val="00076CC8"/>
    <w:rsid w:val="00080441"/>
    <w:rsid w:val="00083E83"/>
    <w:rsid w:val="00085008"/>
    <w:rsid w:val="0008718F"/>
    <w:rsid w:val="00087451"/>
    <w:rsid w:val="00087587"/>
    <w:rsid w:val="00087AE9"/>
    <w:rsid w:val="00087DC4"/>
    <w:rsid w:val="0009085E"/>
    <w:rsid w:val="00090DCF"/>
    <w:rsid w:val="00092BEE"/>
    <w:rsid w:val="000A7D26"/>
    <w:rsid w:val="000A7E37"/>
    <w:rsid w:val="000B4DC5"/>
    <w:rsid w:val="000B4EFE"/>
    <w:rsid w:val="000B7528"/>
    <w:rsid w:val="000C1448"/>
    <w:rsid w:val="000C295D"/>
    <w:rsid w:val="000C403F"/>
    <w:rsid w:val="000C44E4"/>
    <w:rsid w:val="000C4D2D"/>
    <w:rsid w:val="000C5469"/>
    <w:rsid w:val="000C78E6"/>
    <w:rsid w:val="000D2D9C"/>
    <w:rsid w:val="000D4323"/>
    <w:rsid w:val="000E056E"/>
    <w:rsid w:val="000E14F5"/>
    <w:rsid w:val="000E17E6"/>
    <w:rsid w:val="000E1B3E"/>
    <w:rsid w:val="000E1DAA"/>
    <w:rsid w:val="000E47E0"/>
    <w:rsid w:val="000E7589"/>
    <w:rsid w:val="000E7C57"/>
    <w:rsid w:val="000F5102"/>
    <w:rsid w:val="000F5F54"/>
    <w:rsid w:val="00101937"/>
    <w:rsid w:val="00103620"/>
    <w:rsid w:val="00106E39"/>
    <w:rsid w:val="00106F94"/>
    <w:rsid w:val="00111311"/>
    <w:rsid w:val="001114A8"/>
    <w:rsid w:val="00113C64"/>
    <w:rsid w:val="00114640"/>
    <w:rsid w:val="00115D80"/>
    <w:rsid w:val="00120B65"/>
    <w:rsid w:val="00121DE1"/>
    <w:rsid w:val="00121FCD"/>
    <w:rsid w:val="00123B02"/>
    <w:rsid w:val="00141DD2"/>
    <w:rsid w:val="0014402C"/>
    <w:rsid w:val="001470F1"/>
    <w:rsid w:val="00155D7A"/>
    <w:rsid w:val="00155D84"/>
    <w:rsid w:val="00156487"/>
    <w:rsid w:val="00156750"/>
    <w:rsid w:val="0015794D"/>
    <w:rsid w:val="0016015E"/>
    <w:rsid w:val="00161647"/>
    <w:rsid w:val="001628CE"/>
    <w:rsid w:val="00164017"/>
    <w:rsid w:val="00165C0E"/>
    <w:rsid w:val="00170B58"/>
    <w:rsid w:val="00171C87"/>
    <w:rsid w:val="00175ED5"/>
    <w:rsid w:val="00175F3C"/>
    <w:rsid w:val="00177449"/>
    <w:rsid w:val="0018035F"/>
    <w:rsid w:val="001806C5"/>
    <w:rsid w:val="001807BB"/>
    <w:rsid w:val="00193E5B"/>
    <w:rsid w:val="001A012E"/>
    <w:rsid w:val="001A054C"/>
    <w:rsid w:val="001A138B"/>
    <w:rsid w:val="001B1D2D"/>
    <w:rsid w:val="001B22BD"/>
    <w:rsid w:val="001B3857"/>
    <w:rsid w:val="001B50DA"/>
    <w:rsid w:val="001B6DF3"/>
    <w:rsid w:val="001C05E2"/>
    <w:rsid w:val="001C32CC"/>
    <w:rsid w:val="001C45AC"/>
    <w:rsid w:val="001C6BBF"/>
    <w:rsid w:val="001D000B"/>
    <w:rsid w:val="001D00AA"/>
    <w:rsid w:val="001D1D0E"/>
    <w:rsid w:val="001D4E60"/>
    <w:rsid w:val="001D4F44"/>
    <w:rsid w:val="001E1344"/>
    <w:rsid w:val="001E1EA0"/>
    <w:rsid w:val="001E72B2"/>
    <w:rsid w:val="001F0223"/>
    <w:rsid w:val="001F02B7"/>
    <w:rsid w:val="001F2805"/>
    <w:rsid w:val="001F3847"/>
    <w:rsid w:val="001F490F"/>
    <w:rsid w:val="001F5971"/>
    <w:rsid w:val="001F6499"/>
    <w:rsid w:val="001F6B89"/>
    <w:rsid w:val="0020047F"/>
    <w:rsid w:val="0020255C"/>
    <w:rsid w:val="0020488B"/>
    <w:rsid w:val="0020771F"/>
    <w:rsid w:val="00211BFD"/>
    <w:rsid w:val="002130EC"/>
    <w:rsid w:val="002160E3"/>
    <w:rsid w:val="00217FD6"/>
    <w:rsid w:val="002201BC"/>
    <w:rsid w:val="00224FF8"/>
    <w:rsid w:val="002261F1"/>
    <w:rsid w:val="00227120"/>
    <w:rsid w:val="0022720E"/>
    <w:rsid w:val="00227B99"/>
    <w:rsid w:val="0023250E"/>
    <w:rsid w:val="00236647"/>
    <w:rsid w:val="0024179D"/>
    <w:rsid w:val="00241C2F"/>
    <w:rsid w:val="0024208E"/>
    <w:rsid w:val="00242292"/>
    <w:rsid w:val="002450F0"/>
    <w:rsid w:val="00247D4A"/>
    <w:rsid w:val="00251C35"/>
    <w:rsid w:val="00254A5D"/>
    <w:rsid w:val="00256B2C"/>
    <w:rsid w:val="002574E6"/>
    <w:rsid w:val="00261913"/>
    <w:rsid w:val="002625B6"/>
    <w:rsid w:val="00262845"/>
    <w:rsid w:val="00265082"/>
    <w:rsid w:val="002654A0"/>
    <w:rsid w:val="002655AC"/>
    <w:rsid w:val="00265679"/>
    <w:rsid w:val="002757BA"/>
    <w:rsid w:val="00281BA3"/>
    <w:rsid w:val="00286F08"/>
    <w:rsid w:val="002873BD"/>
    <w:rsid w:val="00293120"/>
    <w:rsid w:val="002960B7"/>
    <w:rsid w:val="002972A4"/>
    <w:rsid w:val="002A234A"/>
    <w:rsid w:val="002A6382"/>
    <w:rsid w:val="002B05BA"/>
    <w:rsid w:val="002B4723"/>
    <w:rsid w:val="002B4DC4"/>
    <w:rsid w:val="002C0ACD"/>
    <w:rsid w:val="002C527E"/>
    <w:rsid w:val="002C55BD"/>
    <w:rsid w:val="002C56BC"/>
    <w:rsid w:val="002C71B0"/>
    <w:rsid w:val="002C7259"/>
    <w:rsid w:val="002C78A0"/>
    <w:rsid w:val="002D20F1"/>
    <w:rsid w:val="002D67D8"/>
    <w:rsid w:val="002D7166"/>
    <w:rsid w:val="002E13B4"/>
    <w:rsid w:val="002E264C"/>
    <w:rsid w:val="002E4A20"/>
    <w:rsid w:val="002E5A95"/>
    <w:rsid w:val="002E7248"/>
    <w:rsid w:val="002F0979"/>
    <w:rsid w:val="002F1D71"/>
    <w:rsid w:val="002F1F46"/>
    <w:rsid w:val="002F4B13"/>
    <w:rsid w:val="002F52E2"/>
    <w:rsid w:val="002F6CDE"/>
    <w:rsid w:val="002F6E82"/>
    <w:rsid w:val="002F7C2D"/>
    <w:rsid w:val="00301726"/>
    <w:rsid w:val="003046D3"/>
    <w:rsid w:val="00305144"/>
    <w:rsid w:val="00305FDF"/>
    <w:rsid w:val="00306CA0"/>
    <w:rsid w:val="00312498"/>
    <w:rsid w:val="003162A1"/>
    <w:rsid w:val="003173E5"/>
    <w:rsid w:val="003222F8"/>
    <w:rsid w:val="003252AE"/>
    <w:rsid w:val="003272CB"/>
    <w:rsid w:val="00327B93"/>
    <w:rsid w:val="00330B03"/>
    <w:rsid w:val="00330E50"/>
    <w:rsid w:val="003317B6"/>
    <w:rsid w:val="003341BD"/>
    <w:rsid w:val="00335A27"/>
    <w:rsid w:val="003435A9"/>
    <w:rsid w:val="0034599E"/>
    <w:rsid w:val="00345D02"/>
    <w:rsid w:val="00346C0D"/>
    <w:rsid w:val="00347A07"/>
    <w:rsid w:val="00347EFE"/>
    <w:rsid w:val="0035131F"/>
    <w:rsid w:val="0035370B"/>
    <w:rsid w:val="00360524"/>
    <w:rsid w:val="0036295A"/>
    <w:rsid w:val="00367545"/>
    <w:rsid w:val="00371A18"/>
    <w:rsid w:val="00371A41"/>
    <w:rsid w:val="0037320F"/>
    <w:rsid w:val="0037328C"/>
    <w:rsid w:val="00374554"/>
    <w:rsid w:val="00374CAD"/>
    <w:rsid w:val="00380C19"/>
    <w:rsid w:val="00386EA8"/>
    <w:rsid w:val="00391C66"/>
    <w:rsid w:val="0039261E"/>
    <w:rsid w:val="003A2C7F"/>
    <w:rsid w:val="003A5C5F"/>
    <w:rsid w:val="003A71C2"/>
    <w:rsid w:val="003B044A"/>
    <w:rsid w:val="003B1642"/>
    <w:rsid w:val="003B4B3E"/>
    <w:rsid w:val="003C17DF"/>
    <w:rsid w:val="003C3CD9"/>
    <w:rsid w:val="003C6409"/>
    <w:rsid w:val="003D1F6B"/>
    <w:rsid w:val="003D1F8A"/>
    <w:rsid w:val="003E2AB8"/>
    <w:rsid w:val="003E3107"/>
    <w:rsid w:val="003E51D8"/>
    <w:rsid w:val="003E6879"/>
    <w:rsid w:val="003E71C5"/>
    <w:rsid w:val="003F0979"/>
    <w:rsid w:val="003F47D0"/>
    <w:rsid w:val="003F5C6E"/>
    <w:rsid w:val="003F6C14"/>
    <w:rsid w:val="00403044"/>
    <w:rsid w:val="00410BB6"/>
    <w:rsid w:val="00412B20"/>
    <w:rsid w:val="004160B4"/>
    <w:rsid w:val="00417087"/>
    <w:rsid w:val="00420BDC"/>
    <w:rsid w:val="00422B12"/>
    <w:rsid w:val="004267BF"/>
    <w:rsid w:val="0042698C"/>
    <w:rsid w:val="0042788B"/>
    <w:rsid w:val="00430A57"/>
    <w:rsid w:val="004327C5"/>
    <w:rsid w:val="004330F8"/>
    <w:rsid w:val="00433601"/>
    <w:rsid w:val="00435615"/>
    <w:rsid w:val="004360B2"/>
    <w:rsid w:val="00441AAA"/>
    <w:rsid w:val="0044380E"/>
    <w:rsid w:val="0044587A"/>
    <w:rsid w:val="00445996"/>
    <w:rsid w:val="00445FC9"/>
    <w:rsid w:val="00446DAB"/>
    <w:rsid w:val="00447527"/>
    <w:rsid w:val="00451F61"/>
    <w:rsid w:val="0045462A"/>
    <w:rsid w:val="0045563C"/>
    <w:rsid w:val="00457AF6"/>
    <w:rsid w:val="00462CA0"/>
    <w:rsid w:val="00466C3A"/>
    <w:rsid w:val="00471095"/>
    <w:rsid w:val="00471C87"/>
    <w:rsid w:val="00473ED4"/>
    <w:rsid w:val="00473F9D"/>
    <w:rsid w:val="00480E00"/>
    <w:rsid w:val="00485616"/>
    <w:rsid w:val="00486C08"/>
    <w:rsid w:val="00490E1B"/>
    <w:rsid w:val="00493A83"/>
    <w:rsid w:val="00497D16"/>
    <w:rsid w:val="004A1321"/>
    <w:rsid w:val="004A22A4"/>
    <w:rsid w:val="004A3238"/>
    <w:rsid w:val="004A7DCB"/>
    <w:rsid w:val="004B2D3A"/>
    <w:rsid w:val="004B4668"/>
    <w:rsid w:val="004C48F7"/>
    <w:rsid w:val="004C4BD0"/>
    <w:rsid w:val="004C5DAC"/>
    <w:rsid w:val="004D2FD7"/>
    <w:rsid w:val="004D5914"/>
    <w:rsid w:val="004D6765"/>
    <w:rsid w:val="004E1F8F"/>
    <w:rsid w:val="004E4DD9"/>
    <w:rsid w:val="004E58A2"/>
    <w:rsid w:val="004E638D"/>
    <w:rsid w:val="004F037B"/>
    <w:rsid w:val="004F0EF4"/>
    <w:rsid w:val="004F429E"/>
    <w:rsid w:val="004F5E98"/>
    <w:rsid w:val="004F6E35"/>
    <w:rsid w:val="004F7C2B"/>
    <w:rsid w:val="00500EFB"/>
    <w:rsid w:val="00502F05"/>
    <w:rsid w:val="0050539C"/>
    <w:rsid w:val="00506264"/>
    <w:rsid w:val="00506F9F"/>
    <w:rsid w:val="00511426"/>
    <w:rsid w:val="00511F5D"/>
    <w:rsid w:val="0051332D"/>
    <w:rsid w:val="00517562"/>
    <w:rsid w:val="00520FF8"/>
    <w:rsid w:val="00521B9E"/>
    <w:rsid w:val="00524F21"/>
    <w:rsid w:val="00526410"/>
    <w:rsid w:val="00526871"/>
    <w:rsid w:val="00526EAD"/>
    <w:rsid w:val="0054386E"/>
    <w:rsid w:val="00544AF0"/>
    <w:rsid w:val="00550F7C"/>
    <w:rsid w:val="00553BE8"/>
    <w:rsid w:val="00553FC7"/>
    <w:rsid w:val="00554FE1"/>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501"/>
    <w:rsid w:val="00586700"/>
    <w:rsid w:val="00586C71"/>
    <w:rsid w:val="00587D93"/>
    <w:rsid w:val="00592F04"/>
    <w:rsid w:val="0059452D"/>
    <w:rsid w:val="00595340"/>
    <w:rsid w:val="005A1052"/>
    <w:rsid w:val="005A188F"/>
    <w:rsid w:val="005A2055"/>
    <w:rsid w:val="005A2484"/>
    <w:rsid w:val="005A329B"/>
    <w:rsid w:val="005A5354"/>
    <w:rsid w:val="005B20E8"/>
    <w:rsid w:val="005B3A73"/>
    <w:rsid w:val="005B3B2D"/>
    <w:rsid w:val="005B4660"/>
    <w:rsid w:val="005B49CC"/>
    <w:rsid w:val="005B5679"/>
    <w:rsid w:val="005B5D36"/>
    <w:rsid w:val="005B6391"/>
    <w:rsid w:val="005C163B"/>
    <w:rsid w:val="005C360A"/>
    <w:rsid w:val="005C4A7D"/>
    <w:rsid w:val="005C627F"/>
    <w:rsid w:val="005C6BC0"/>
    <w:rsid w:val="005C6D85"/>
    <w:rsid w:val="005D04BE"/>
    <w:rsid w:val="005D1200"/>
    <w:rsid w:val="005D1637"/>
    <w:rsid w:val="005D4518"/>
    <w:rsid w:val="005D70DF"/>
    <w:rsid w:val="005D7A3E"/>
    <w:rsid w:val="005F11BD"/>
    <w:rsid w:val="005F1B3A"/>
    <w:rsid w:val="005F1CE1"/>
    <w:rsid w:val="005F2C4A"/>
    <w:rsid w:val="005F3091"/>
    <w:rsid w:val="005F4046"/>
    <w:rsid w:val="005F5F07"/>
    <w:rsid w:val="00602F30"/>
    <w:rsid w:val="00604CFB"/>
    <w:rsid w:val="006054CA"/>
    <w:rsid w:val="006078BE"/>
    <w:rsid w:val="00617DE9"/>
    <w:rsid w:val="00622380"/>
    <w:rsid w:val="0062398A"/>
    <w:rsid w:val="00626D11"/>
    <w:rsid w:val="00630BEE"/>
    <w:rsid w:val="006333B4"/>
    <w:rsid w:val="00637027"/>
    <w:rsid w:val="00640D77"/>
    <w:rsid w:val="00641998"/>
    <w:rsid w:val="006437BB"/>
    <w:rsid w:val="00644F79"/>
    <w:rsid w:val="00645773"/>
    <w:rsid w:val="006460EE"/>
    <w:rsid w:val="00647229"/>
    <w:rsid w:val="0065011B"/>
    <w:rsid w:val="00653B64"/>
    <w:rsid w:val="006558AA"/>
    <w:rsid w:val="00656B5C"/>
    <w:rsid w:val="00661FAF"/>
    <w:rsid w:val="00662942"/>
    <w:rsid w:val="00662B82"/>
    <w:rsid w:val="0066352D"/>
    <w:rsid w:val="0066452E"/>
    <w:rsid w:val="00664C74"/>
    <w:rsid w:val="00664D5F"/>
    <w:rsid w:val="00666600"/>
    <w:rsid w:val="00671596"/>
    <w:rsid w:val="00671944"/>
    <w:rsid w:val="00675275"/>
    <w:rsid w:val="0068089A"/>
    <w:rsid w:val="00684FFD"/>
    <w:rsid w:val="006858C4"/>
    <w:rsid w:val="00685BC8"/>
    <w:rsid w:val="00687679"/>
    <w:rsid w:val="00687BFB"/>
    <w:rsid w:val="00690B8E"/>
    <w:rsid w:val="006910CD"/>
    <w:rsid w:val="00691559"/>
    <w:rsid w:val="00694072"/>
    <w:rsid w:val="006959D6"/>
    <w:rsid w:val="00696552"/>
    <w:rsid w:val="006A3533"/>
    <w:rsid w:val="006A5F9D"/>
    <w:rsid w:val="006B19FE"/>
    <w:rsid w:val="006B1C47"/>
    <w:rsid w:val="006C41A9"/>
    <w:rsid w:val="006C63BA"/>
    <w:rsid w:val="006D2EF8"/>
    <w:rsid w:val="006D68C5"/>
    <w:rsid w:val="006D7239"/>
    <w:rsid w:val="006E1003"/>
    <w:rsid w:val="006E2C23"/>
    <w:rsid w:val="006E35D4"/>
    <w:rsid w:val="006E44C9"/>
    <w:rsid w:val="006E68F7"/>
    <w:rsid w:val="006E7A69"/>
    <w:rsid w:val="006F23A5"/>
    <w:rsid w:val="006F562F"/>
    <w:rsid w:val="006F5885"/>
    <w:rsid w:val="006F71EA"/>
    <w:rsid w:val="00703A01"/>
    <w:rsid w:val="00704509"/>
    <w:rsid w:val="007067FA"/>
    <w:rsid w:val="007077D4"/>
    <w:rsid w:val="00712191"/>
    <w:rsid w:val="00715417"/>
    <w:rsid w:val="007171B2"/>
    <w:rsid w:val="007174FD"/>
    <w:rsid w:val="007206F1"/>
    <w:rsid w:val="00725349"/>
    <w:rsid w:val="00730A4F"/>
    <w:rsid w:val="00730B3B"/>
    <w:rsid w:val="00730E45"/>
    <w:rsid w:val="0073105C"/>
    <w:rsid w:val="0073346F"/>
    <w:rsid w:val="00736AC1"/>
    <w:rsid w:val="00736BBC"/>
    <w:rsid w:val="007401D3"/>
    <w:rsid w:val="00740602"/>
    <w:rsid w:val="00744246"/>
    <w:rsid w:val="007449A8"/>
    <w:rsid w:val="00746B81"/>
    <w:rsid w:val="007506D1"/>
    <w:rsid w:val="007622D5"/>
    <w:rsid w:val="00764C1C"/>
    <w:rsid w:val="007658F1"/>
    <w:rsid w:val="00770594"/>
    <w:rsid w:val="00770AC7"/>
    <w:rsid w:val="00770AFA"/>
    <w:rsid w:val="00774E4C"/>
    <w:rsid w:val="0077698E"/>
    <w:rsid w:val="00781BA9"/>
    <w:rsid w:val="00784BCC"/>
    <w:rsid w:val="007861AF"/>
    <w:rsid w:val="0078705C"/>
    <w:rsid w:val="00787DBB"/>
    <w:rsid w:val="007912D4"/>
    <w:rsid w:val="00793205"/>
    <w:rsid w:val="007941FC"/>
    <w:rsid w:val="007A009D"/>
    <w:rsid w:val="007A0521"/>
    <w:rsid w:val="007A0FBA"/>
    <w:rsid w:val="007A17BF"/>
    <w:rsid w:val="007A2E82"/>
    <w:rsid w:val="007A50B2"/>
    <w:rsid w:val="007A5ECA"/>
    <w:rsid w:val="007C0208"/>
    <w:rsid w:val="007C0CCB"/>
    <w:rsid w:val="007C2632"/>
    <w:rsid w:val="007C37B8"/>
    <w:rsid w:val="007C4D0D"/>
    <w:rsid w:val="007D318B"/>
    <w:rsid w:val="007D5CAB"/>
    <w:rsid w:val="007E17D3"/>
    <w:rsid w:val="007E1B0F"/>
    <w:rsid w:val="007E2C4F"/>
    <w:rsid w:val="007E53DC"/>
    <w:rsid w:val="007E64F1"/>
    <w:rsid w:val="007F2330"/>
    <w:rsid w:val="007F2FF9"/>
    <w:rsid w:val="007F42E4"/>
    <w:rsid w:val="007F7FCB"/>
    <w:rsid w:val="008010CA"/>
    <w:rsid w:val="00806754"/>
    <w:rsid w:val="00807D03"/>
    <w:rsid w:val="008118D9"/>
    <w:rsid w:val="00812E43"/>
    <w:rsid w:val="00813717"/>
    <w:rsid w:val="00814949"/>
    <w:rsid w:val="0081518E"/>
    <w:rsid w:val="00820521"/>
    <w:rsid w:val="00823F93"/>
    <w:rsid w:val="00831571"/>
    <w:rsid w:val="008346BC"/>
    <w:rsid w:val="008355B9"/>
    <w:rsid w:val="00835A27"/>
    <w:rsid w:val="00836331"/>
    <w:rsid w:val="008406CB"/>
    <w:rsid w:val="0084238D"/>
    <w:rsid w:val="0085094E"/>
    <w:rsid w:val="00850CAE"/>
    <w:rsid w:val="008518B8"/>
    <w:rsid w:val="008534E9"/>
    <w:rsid w:val="0085447F"/>
    <w:rsid w:val="00854BBB"/>
    <w:rsid w:val="0085528D"/>
    <w:rsid w:val="00856ABF"/>
    <w:rsid w:val="00857D89"/>
    <w:rsid w:val="00860FE1"/>
    <w:rsid w:val="008634D3"/>
    <w:rsid w:val="0086369F"/>
    <w:rsid w:val="00864080"/>
    <w:rsid w:val="00864B18"/>
    <w:rsid w:val="008654CD"/>
    <w:rsid w:val="0087080F"/>
    <w:rsid w:val="0087237C"/>
    <w:rsid w:val="00872A5F"/>
    <w:rsid w:val="00877E51"/>
    <w:rsid w:val="008817F9"/>
    <w:rsid w:val="00881DD7"/>
    <w:rsid w:val="008829D7"/>
    <w:rsid w:val="00882AB3"/>
    <w:rsid w:val="00882E11"/>
    <w:rsid w:val="00890522"/>
    <w:rsid w:val="00890A2E"/>
    <w:rsid w:val="00892DF6"/>
    <w:rsid w:val="00893527"/>
    <w:rsid w:val="008943E4"/>
    <w:rsid w:val="00894B9E"/>
    <w:rsid w:val="008955A3"/>
    <w:rsid w:val="008963EC"/>
    <w:rsid w:val="008A271D"/>
    <w:rsid w:val="008A2C78"/>
    <w:rsid w:val="008A2E5B"/>
    <w:rsid w:val="008A3868"/>
    <w:rsid w:val="008B69B2"/>
    <w:rsid w:val="008B7BC9"/>
    <w:rsid w:val="008C11FE"/>
    <w:rsid w:val="008C2C97"/>
    <w:rsid w:val="008C54F6"/>
    <w:rsid w:val="008C5945"/>
    <w:rsid w:val="008C675A"/>
    <w:rsid w:val="008D0205"/>
    <w:rsid w:val="008D1627"/>
    <w:rsid w:val="008D27ED"/>
    <w:rsid w:val="008D586F"/>
    <w:rsid w:val="008D7B2C"/>
    <w:rsid w:val="008E20CA"/>
    <w:rsid w:val="008E37E1"/>
    <w:rsid w:val="008E5D4D"/>
    <w:rsid w:val="008E7035"/>
    <w:rsid w:val="008F30BA"/>
    <w:rsid w:val="008F53A4"/>
    <w:rsid w:val="008F597A"/>
    <w:rsid w:val="00905240"/>
    <w:rsid w:val="00906D57"/>
    <w:rsid w:val="009070D2"/>
    <w:rsid w:val="00910521"/>
    <w:rsid w:val="00914C95"/>
    <w:rsid w:val="00915454"/>
    <w:rsid w:val="00917E28"/>
    <w:rsid w:val="00921BD1"/>
    <w:rsid w:val="00922B83"/>
    <w:rsid w:val="009260F3"/>
    <w:rsid w:val="009277E1"/>
    <w:rsid w:val="00933EC4"/>
    <w:rsid w:val="00935024"/>
    <w:rsid w:val="00935221"/>
    <w:rsid w:val="00935CF7"/>
    <w:rsid w:val="0093683F"/>
    <w:rsid w:val="00936952"/>
    <w:rsid w:val="00941371"/>
    <w:rsid w:val="00941494"/>
    <w:rsid w:val="00941AA5"/>
    <w:rsid w:val="00943E24"/>
    <w:rsid w:val="00945599"/>
    <w:rsid w:val="0094647F"/>
    <w:rsid w:val="009468C9"/>
    <w:rsid w:val="009479F9"/>
    <w:rsid w:val="00954956"/>
    <w:rsid w:val="00955D10"/>
    <w:rsid w:val="0095692D"/>
    <w:rsid w:val="00956FC9"/>
    <w:rsid w:val="00960AFA"/>
    <w:rsid w:val="00962AF4"/>
    <w:rsid w:val="00963AD9"/>
    <w:rsid w:val="00967A53"/>
    <w:rsid w:val="00967F03"/>
    <w:rsid w:val="009724A0"/>
    <w:rsid w:val="009724A6"/>
    <w:rsid w:val="009878D6"/>
    <w:rsid w:val="00987919"/>
    <w:rsid w:val="009926C6"/>
    <w:rsid w:val="0099293D"/>
    <w:rsid w:val="00994348"/>
    <w:rsid w:val="00994F14"/>
    <w:rsid w:val="009A118B"/>
    <w:rsid w:val="009A235A"/>
    <w:rsid w:val="009A259E"/>
    <w:rsid w:val="009A2CF5"/>
    <w:rsid w:val="009A714F"/>
    <w:rsid w:val="009B09E6"/>
    <w:rsid w:val="009B0A76"/>
    <w:rsid w:val="009B381F"/>
    <w:rsid w:val="009B6364"/>
    <w:rsid w:val="009B6C25"/>
    <w:rsid w:val="009B7EC2"/>
    <w:rsid w:val="009C097A"/>
    <w:rsid w:val="009C36C3"/>
    <w:rsid w:val="009C44D8"/>
    <w:rsid w:val="009C470C"/>
    <w:rsid w:val="009C61CF"/>
    <w:rsid w:val="009C68B2"/>
    <w:rsid w:val="009C750C"/>
    <w:rsid w:val="009D2FBD"/>
    <w:rsid w:val="009D5BBB"/>
    <w:rsid w:val="009D66C8"/>
    <w:rsid w:val="009D6904"/>
    <w:rsid w:val="009E1678"/>
    <w:rsid w:val="009E396C"/>
    <w:rsid w:val="009E5D5A"/>
    <w:rsid w:val="009F0B72"/>
    <w:rsid w:val="009F30F5"/>
    <w:rsid w:val="009F340F"/>
    <w:rsid w:val="009F45FC"/>
    <w:rsid w:val="009F734F"/>
    <w:rsid w:val="00A00CBC"/>
    <w:rsid w:val="00A120ED"/>
    <w:rsid w:val="00A132D8"/>
    <w:rsid w:val="00A144EA"/>
    <w:rsid w:val="00A15C64"/>
    <w:rsid w:val="00A16C6D"/>
    <w:rsid w:val="00A16F95"/>
    <w:rsid w:val="00A17758"/>
    <w:rsid w:val="00A24AFB"/>
    <w:rsid w:val="00A25225"/>
    <w:rsid w:val="00A257AC"/>
    <w:rsid w:val="00A30EE6"/>
    <w:rsid w:val="00A313A1"/>
    <w:rsid w:val="00A32C5A"/>
    <w:rsid w:val="00A3410C"/>
    <w:rsid w:val="00A3501E"/>
    <w:rsid w:val="00A43F82"/>
    <w:rsid w:val="00A477A0"/>
    <w:rsid w:val="00A53CB3"/>
    <w:rsid w:val="00A5594D"/>
    <w:rsid w:val="00A56106"/>
    <w:rsid w:val="00A56C56"/>
    <w:rsid w:val="00A57548"/>
    <w:rsid w:val="00A61C1D"/>
    <w:rsid w:val="00A64807"/>
    <w:rsid w:val="00A673FC"/>
    <w:rsid w:val="00A70AB3"/>
    <w:rsid w:val="00A7157A"/>
    <w:rsid w:val="00A739A4"/>
    <w:rsid w:val="00A75671"/>
    <w:rsid w:val="00A7594E"/>
    <w:rsid w:val="00A75DAE"/>
    <w:rsid w:val="00A8049D"/>
    <w:rsid w:val="00A823F2"/>
    <w:rsid w:val="00A84BE4"/>
    <w:rsid w:val="00A869BA"/>
    <w:rsid w:val="00A86CA4"/>
    <w:rsid w:val="00A8798F"/>
    <w:rsid w:val="00A87D40"/>
    <w:rsid w:val="00A929A6"/>
    <w:rsid w:val="00A935AC"/>
    <w:rsid w:val="00A93CF9"/>
    <w:rsid w:val="00A95BEA"/>
    <w:rsid w:val="00A97860"/>
    <w:rsid w:val="00AA18CB"/>
    <w:rsid w:val="00AA2B92"/>
    <w:rsid w:val="00AA2BE2"/>
    <w:rsid w:val="00AA3493"/>
    <w:rsid w:val="00AA5715"/>
    <w:rsid w:val="00AB6C6A"/>
    <w:rsid w:val="00AB7E83"/>
    <w:rsid w:val="00AB7F20"/>
    <w:rsid w:val="00AC0E40"/>
    <w:rsid w:val="00AC144B"/>
    <w:rsid w:val="00AC550B"/>
    <w:rsid w:val="00AD389F"/>
    <w:rsid w:val="00AD49A5"/>
    <w:rsid w:val="00AD4F6E"/>
    <w:rsid w:val="00AD5B4A"/>
    <w:rsid w:val="00AD7B2D"/>
    <w:rsid w:val="00AE175C"/>
    <w:rsid w:val="00AE2E51"/>
    <w:rsid w:val="00AE4C68"/>
    <w:rsid w:val="00AE70AB"/>
    <w:rsid w:val="00AE7FC1"/>
    <w:rsid w:val="00AF0385"/>
    <w:rsid w:val="00AF05A1"/>
    <w:rsid w:val="00AF17E7"/>
    <w:rsid w:val="00B019F6"/>
    <w:rsid w:val="00B065E5"/>
    <w:rsid w:val="00B06667"/>
    <w:rsid w:val="00B10692"/>
    <w:rsid w:val="00B10CC0"/>
    <w:rsid w:val="00B12421"/>
    <w:rsid w:val="00B129E8"/>
    <w:rsid w:val="00B16445"/>
    <w:rsid w:val="00B20641"/>
    <w:rsid w:val="00B20AA5"/>
    <w:rsid w:val="00B236C8"/>
    <w:rsid w:val="00B23A37"/>
    <w:rsid w:val="00B26258"/>
    <w:rsid w:val="00B26B4A"/>
    <w:rsid w:val="00B27F75"/>
    <w:rsid w:val="00B3094A"/>
    <w:rsid w:val="00B31B55"/>
    <w:rsid w:val="00B31D9D"/>
    <w:rsid w:val="00B3287C"/>
    <w:rsid w:val="00B40B45"/>
    <w:rsid w:val="00B43795"/>
    <w:rsid w:val="00B43D29"/>
    <w:rsid w:val="00B500DE"/>
    <w:rsid w:val="00B55735"/>
    <w:rsid w:val="00B578BC"/>
    <w:rsid w:val="00B57CFA"/>
    <w:rsid w:val="00B57E20"/>
    <w:rsid w:val="00B65FC2"/>
    <w:rsid w:val="00B66142"/>
    <w:rsid w:val="00B66B08"/>
    <w:rsid w:val="00B670D1"/>
    <w:rsid w:val="00B6763C"/>
    <w:rsid w:val="00B7077E"/>
    <w:rsid w:val="00B74E1D"/>
    <w:rsid w:val="00B76031"/>
    <w:rsid w:val="00B76386"/>
    <w:rsid w:val="00B77DC8"/>
    <w:rsid w:val="00B82A2E"/>
    <w:rsid w:val="00B84E2D"/>
    <w:rsid w:val="00B925B0"/>
    <w:rsid w:val="00B93515"/>
    <w:rsid w:val="00B94112"/>
    <w:rsid w:val="00B9422A"/>
    <w:rsid w:val="00B96E3C"/>
    <w:rsid w:val="00BA68AA"/>
    <w:rsid w:val="00BB0AE1"/>
    <w:rsid w:val="00BB1412"/>
    <w:rsid w:val="00BB1B72"/>
    <w:rsid w:val="00BB279B"/>
    <w:rsid w:val="00BB7186"/>
    <w:rsid w:val="00BB73D5"/>
    <w:rsid w:val="00BC5121"/>
    <w:rsid w:val="00BC5B05"/>
    <w:rsid w:val="00BC6411"/>
    <w:rsid w:val="00BC6B0E"/>
    <w:rsid w:val="00BD1F3B"/>
    <w:rsid w:val="00BD4E32"/>
    <w:rsid w:val="00BD5588"/>
    <w:rsid w:val="00BD7871"/>
    <w:rsid w:val="00BE601A"/>
    <w:rsid w:val="00BF0DEC"/>
    <w:rsid w:val="00BF29F3"/>
    <w:rsid w:val="00BF4208"/>
    <w:rsid w:val="00BF5C85"/>
    <w:rsid w:val="00C01E9F"/>
    <w:rsid w:val="00C02C98"/>
    <w:rsid w:val="00C04CA1"/>
    <w:rsid w:val="00C050E7"/>
    <w:rsid w:val="00C11F43"/>
    <w:rsid w:val="00C17487"/>
    <w:rsid w:val="00C22835"/>
    <w:rsid w:val="00C24361"/>
    <w:rsid w:val="00C250AC"/>
    <w:rsid w:val="00C2541A"/>
    <w:rsid w:val="00C271AB"/>
    <w:rsid w:val="00C31F37"/>
    <w:rsid w:val="00C32595"/>
    <w:rsid w:val="00C32F8D"/>
    <w:rsid w:val="00C35CC5"/>
    <w:rsid w:val="00C369B1"/>
    <w:rsid w:val="00C36D50"/>
    <w:rsid w:val="00C46579"/>
    <w:rsid w:val="00C50D47"/>
    <w:rsid w:val="00C50D68"/>
    <w:rsid w:val="00C54801"/>
    <w:rsid w:val="00C60815"/>
    <w:rsid w:val="00C61359"/>
    <w:rsid w:val="00C616BC"/>
    <w:rsid w:val="00C63916"/>
    <w:rsid w:val="00C64B1A"/>
    <w:rsid w:val="00C65604"/>
    <w:rsid w:val="00C65978"/>
    <w:rsid w:val="00C65E26"/>
    <w:rsid w:val="00C706EA"/>
    <w:rsid w:val="00C711EA"/>
    <w:rsid w:val="00C721C7"/>
    <w:rsid w:val="00C7261C"/>
    <w:rsid w:val="00C81749"/>
    <w:rsid w:val="00C82409"/>
    <w:rsid w:val="00C825A6"/>
    <w:rsid w:val="00C842D4"/>
    <w:rsid w:val="00C8600B"/>
    <w:rsid w:val="00C87146"/>
    <w:rsid w:val="00C928B5"/>
    <w:rsid w:val="00C92CB1"/>
    <w:rsid w:val="00C93083"/>
    <w:rsid w:val="00C9438F"/>
    <w:rsid w:val="00C96250"/>
    <w:rsid w:val="00C978B3"/>
    <w:rsid w:val="00CA26AB"/>
    <w:rsid w:val="00CA7328"/>
    <w:rsid w:val="00CA7726"/>
    <w:rsid w:val="00CB1554"/>
    <w:rsid w:val="00CB452F"/>
    <w:rsid w:val="00CB4C58"/>
    <w:rsid w:val="00CB5BD2"/>
    <w:rsid w:val="00CC0370"/>
    <w:rsid w:val="00CC2EC1"/>
    <w:rsid w:val="00CC598E"/>
    <w:rsid w:val="00CC61BB"/>
    <w:rsid w:val="00CD0804"/>
    <w:rsid w:val="00CD3445"/>
    <w:rsid w:val="00CE176D"/>
    <w:rsid w:val="00CE3517"/>
    <w:rsid w:val="00CE664B"/>
    <w:rsid w:val="00CE7DC5"/>
    <w:rsid w:val="00CF157D"/>
    <w:rsid w:val="00CF4763"/>
    <w:rsid w:val="00D007AA"/>
    <w:rsid w:val="00D01547"/>
    <w:rsid w:val="00D0220C"/>
    <w:rsid w:val="00D07250"/>
    <w:rsid w:val="00D10449"/>
    <w:rsid w:val="00D11331"/>
    <w:rsid w:val="00D11989"/>
    <w:rsid w:val="00D13686"/>
    <w:rsid w:val="00D15242"/>
    <w:rsid w:val="00D16279"/>
    <w:rsid w:val="00D17D5C"/>
    <w:rsid w:val="00D21A8A"/>
    <w:rsid w:val="00D26CF3"/>
    <w:rsid w:val="00D33589"/>
    <w:rsid w:val="00D40F21"/>
    <w:rsid w:val="00D422C4"/>
    <w:rsid w:val="00D43C16"/>
    <w:rsid w:val="00D442F7"/>
    <w:rsid w:val="00D53CAA"/>
    <w:rsid w:val="00D57365"/>
    <w:rsid w:val="00D60B72"/>
    <w:rsid w:val="00D60C4A"/>
    <w:rsid w:val="00D626CC"/>
    <w:rsid w:val="00D67853"/>
    <w:rsid w:val="00D70DBF"/>
    <w:rsid w:val="00D7172F"/>
    <w:rsid w:val="00D71FD3"/>
    <w:rsid w:val="00D739E1"/>
    <w:rsid w:val="00D76E5C"/>
    <w:rsid w:val="00D773E0"/>
    <w:rsid w:val="00D8230B"/>
    <w:rsid w:val="00D84D1A"/>
    <w:rsid w:val="00D84DBF"/>
    <w:rsid w:val="00D84E0C"/>
    <w:rsid w:val="00D85216"/>
    <w:rsid w:val="00D86996"/>
    <w:rsid w:val="00D9526F"/>
    <w:rsid w:val="00D96E63"/>
    <w:rsid w:val="00DA1545"/>
    <w:rsid w:val="00DA2BC9"/>
    <w:rsid w:val="00DA7DB2"/>
    <w:rsid w:val="00DB0C82"/>
    <w:rsid w:val="00DB4D30"/>
    <w:rsid w:val="00DC2409"/>
    <w:rsid w:val="00DC55B5"/>
    <w:rsid w:val="00DC745B"/>
    <w:rsid w:val="00DC7FA8"/>
    <w:rsid w:val="00DD0E23"/>
    <w:rsid w:val="00DD21FA"/>
    <w:rsid w:val="00DD254D"/>
    <w:rsid w:val="00DD4716"/>
    <w:rsid w:val="00DD53AB"/>
    <w:rsid w:val="00DE0E3D"/>
    <w:rsid w:val="00DE18D5"/>
    <w:rsid w:val="00DE32AA"/>
    <w:rsid w:val="00DE358A"/>
    <w:rsid w:val="00DE43B4"/>
    <w:rsid w:val="00DE4B11"/>
    <w:rsid w:val="00DE6782"/>
    <w:rsid w:val="00DF086B"/>
    <w:rsid w:val="00DF1064"/>
    <w:rsid w:val="00DF16FA"/>
    <w:rsid w:val="00DF2DA5"/>
    <w:rsid w:val="00E03F83"/>
    <w:rsid w:val="00E04291"/>
    <w:rsid w:val="00E063A4"/>
    <w:rsid w:val="00E072D8"/>
    <w:rsid w:val="00E10D60"/>
    <w:rsid w:val="00E12FC5"/>
    <w:rsid w:val="00E13684"/>
    <w:rsid w:val="00E17384"/>
    <w:rsid w:val="00E226C5"/>
    <w:rsid w:val="00E265D9"/>
    <w:rsid w:val="00E273A1"/>
    <w:rsid w:val="00E27FD5"/>
    <w:rsid w:val="00E30236"/>
    <w:rsid w:val="00E37A50"/>
    <w:rsid w:val="00E37CCB"/>
    <w:rsid w:val="00E40162"/>
    <w:rsid w:val="00E44034"/>
    <w:rsid w:val="00E44472"/>
    <w:rsid w:val="00E44E02"/>
    <w:rsid w:val="00E4625A"/>
    <w:rsid w:val="00E50E6D"/>
    <w:rsid w:val="00E538DD"/>
    <w:rsid w:val="00E55E6C"/>
    <w:rsid w:val="00E55EBD"/>
    <w:rsid w:val="00E5632C"/>
    <w:rsid w:val="00E6066C"/>
    <w:rsid w:val="00E647BE"/>
    <w:rsid w:val="00E65509"/>
    <w:rsid w:val="00E65BA1"/>
    <w:rsid w:val="00E67D5B"/>
    <w:rsid w:val="00E744A6"/>
    <w:rsid w:val="00E75142"/>
    <w:rsid w:val="00E75269"/>
    <w:rsid w:val="00E80197"/>
    <w:rsid w:val="00E81071"/>
    <w:rsid w:val="00E81246"/>
    <w:rsid w:val="00E8436C"/>
    <w:rsid w:val="00E846F4"/>
    <w:rsid w:val="00E84E77"/>
    <w:rsid w:val="00E934EF"/>
    <w:rsid w:val="00E9502E"/>
    <w:rsid w:val="00E95CFC"/>
    <w:rsid w:val="00E96134"/>
    <w:rsid w:val="00E961BD"/>
    <w:rsid w:val="00EA0744"/>
    <w:rsid w:val="00EA1F88"/>
    <w:rsid w:val="00EA3D31"/>
    <w:rsid w:val="00EA410A"/>
    <w:rsid w:val="00EA4F58"/>
    <w:rsid w:val="00EA70E5"/>
    <w:rsid w:val="00EB4236"/>
    <w:rsid w:val="00EB796A"/>
    <w:rsid w:val="00EC2439"/>
    <w:rsid w:val="00EC271D"/>
    <w:rsid w:val="00EC27FE"/>
    <w:rsid w:val="00EC74CE"/>
    <w:rsid w:val="00EC78C2"/>
    <w:rsid w:val="00ED2B0A"/>
    <w:rsid w:val="00ED2D7B"/>
    <w:rsid w:val="00ED7E73"/>
    <w:rsid w:val="00EE1D64"/>
    <w:rsid w:val="00EE3CCF"/>
    <w:rsid w:val="00EE5671"/>
    <w:rsid w:val="00EE59E4"/>
    <w:rsid w:val="00EE640D"/>
    <w:rsid w:val="00EE6C56"/>
    <w:rsid w:val="00EF1283"/>
    <w:rsid w:val="00EF1EE3"/>
    <w:rsid w:val="00EF2C74"/>
    <w:rsid w:val="00EF33F2"/>
    <w:rsid w:val="00EF3683"/>
    <w:rsid w:val="00EF6408"/>
    <w:rsid w:val="00EF74A3"/>
    <w:rsid w:val="00F01F2F"/>
    <w:rsid w:val="00F0235A"/>
    <w:rsid w:val="00F05CA2"/>
    <w:rsid w:val="00F109E4"/>
    <w:rsid w:val="00F142A2"/>
    <w:rsid w:val="00F20499"/>
    <w:rsid w:val="00F213DD"/>
    <w:rsid w:val="00F24CC9"/>
    <w:rsid w:val="00F25DBB"/>
    <w:rsid w:val="00F27C71"/>
    <w:rsid w:val="00F27E10"/>
    <w:rsid w:val="00F360B5"/>
    <w:rsid w:val="00F3731A"/>
    <w:rsid w:val="00F43962"/>
    <w:rsid w:val="00F478A2"/>
    <w:rsid w:val="00F502BA"/>
    <w:rsid w:val="00F52FEE"/>
    <w:rsid w:val="00F54498"/>
    <w:rsid w:val="00F544AD"/>
    <w:rsid w:val="00F57DC3"/>
    <w:rsid w:val="00F615B8"/>
    <w:rsid w:val="00F6294C"/>
    <w:rsid w:val="00F66026"/>
    <w:rsid w:val="00F71CA5"/>
    <w:rsid w:val="00F72657"/>
    <w:rsid w:val="00F7595E"/>
    <w:rsid w:val="00F75E3D"/>
    <w:rsid w:val="00F76D43"/>
    <w:rsid w:val="00F7727C"/>
    <w:rsid w:val="00F8173F"/>
    <w:rsid w:val="00F8383A"/>
    <w:rsid w:val="00F843A3"/>
    <w:rsid w:val="00F87404"/>
    <w:rsid w:val="00F90202"/>
    <w:rsid w:val="00F947AC"/>
    <w:rsid w:val="00FA0975"/>
    <w:rsid w:val="00FA0A43"/>
    <w:rsid w:val="00FA124C"/>
    <w:rsid w:val="00FA13C1"/>
    <w:rsid w:val="00FA3B65"/>
    <w:rsid w:val="00FB1045"/>
    <w:rsid w:val="00FB176F"/>
    <w:rsid w:val="00FB3024"/>
    <w:rsid w:val="00FB3168"/>
    <w:rsid w:val="00FC1CAA"/>
    <w:rsid w:val="00FC6C20"/>
    <w:rsid w:val="00FC7129"/>
    <w:rsid w:val="00FD29AD"/>
    <w:rsid w:val="00FD43F6"/>
    <w:rsid w:val="00FE0E49"/>
    <w:rsid w:val="00FE0F4E"/>
    <w:rsid w:val="00FE33B5"/>
    <w:rsid w:val="00FE3C00"/>
    <w:rsid w:val="00FE43C1"/>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BA68AA"/>
    <w:rPr>
      <w:color w:val="605E5C"/>
      <w:shd w:val="clear" w:color="auto" w:fill="E1DFDD"/>
    </w:rPr>
  </w:style>
  <w:style w:type="character" w:styleId="FollowedHyperlink">
    <w:name w:val="FollowedHyperlink"/>
    <w:basedOn w:val="DefaultParagraphFont"/>
    <w:uiPriority w:val="99"/>
    <w:semiHidden/>
    <w:unhideWhenUsed/>
    <w:rsid w:val="001C3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66402722">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404766118">
      <w:bodyDiv w:val="1"/>
      <w:marLeft w:val="0"/>
      <w:marRight w:val="0"/>
      <w:marTop w:val="0"/>
      <w:marBottom w:val="0"/>
      <w:divBdr>
        <w:top w:val="none" w:sz="0" w:space="0" w:color="auto"/>
        <w:left w:val="none" w:sz="0" w:space="0" w:color="auto"/>
        <w:bottom w:val="none" w:sz="0" w:space="0" w:color="auto"/>
        <w:right w:val="none" w:sz="0" w:space="0" w:color="auto"/>
      </w:divBdr>
    </w:div>
    <w:div w:id="478159561">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02285963">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1843427616">
      <w:bodyDiv w:val="1"/>
      <w:marLeft w:val="0"/>
      <w:marRight w:val="0"/>
      <w:marTop w:val="0"/>
      <w:marBottom w:val="0"/>
      <w:divBdr>
        <w:top w:val="none" w:sz="0" w:space="0" w:color="auto"/>
        <w:left w:val="none" w:sz="0" w:space="0" w:color="auto"/>
        <w:bottom w:val="none" w:sz="0" w:space="0" w:color="auto"/>
        <w:right w:val="none" w:sz="0" w:space="0" w:color="auto"/>
      </w:divBdr>
    </w:div>
    <w:div w:id="1988625445">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files/attachments/Serteks_Delegesanas_Ligums_5.2-17.2_2019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15ED-8EED-4589-8429-7C2C3015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4001</Words>
  <Characters>2281</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Jekaterina Borovika</cp:lastModifiedBy>
  <cp:revision>2</cp:revision>
  <cp:lastPrinted>2018-11-23T13:06:00Z</cp:lastPrinted>
  <dcterms:created xsi:type="dcterms:W3CDTF">2019-10-01T11:56:00Z</dcterms:created>
  <dcterms:modified xsi:type="dcterms:W3CDTF">2019-10-01T11:56:00Z</dcterms:modified>
</cp:coreProperties>
</file>