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2E173" w14:textId="77777777" w:rsidR="007116C7" w:rsidRPr="00A220FE" w:rsidRDefault="007116C7" w:rsidP="00DB7395">
      <w:pPr>
        <w:pStyle w:val="naislab"/>
        <w:spacing w:before="0" w:after="0"/>
        <w:ind w:firstLine="720"/>
        <w:rPr>
          <w:sz w:val="28"/>
          <w:szCs w:val="28"/>
        </w:rPr>
      </w:pPr>
      <w:r w:rsidRPr="00A220FE">
        <w:rPr>
          <w:sz w:val="28"/>
          <w:szCs w:val="28"/>
        </w:rPr>
        <w:t> </w:t>
      </w:r>
    </w:p>
    <w:p w14:paraId="33AFF097" w14:textId="77777777" w:rsidR="007116C7" w:rsidRPr="00A220FE" w:rsidRDefault="007116C7" w:rsidP="00DB7395">
      <w:pPr>
        <w:pStyle w:val="naisnod"/>
        <w:spacing w:before="0" w:after="0"/>
        <w:ind w:firstLine="720"/>
        <w:rPr>
          <w:sz w:val="28"/>
          <w:szCs w:val="28"/>
        </w:rPr>
      </w:pPr>
      <w:r w:rsidRPr="00A220FE">
        <w:rPr>
          <w:sz w:val="28"/>
          <w:szCs w:val="28"/>
        </w:rPr>
        <w:t>Izziņa par atzinumos sniegtajiem iebildumiem</w:t>
      </w:r>
    </w:p>
    <w:p w14:paraId="7FAD9569" w14:textId="77777777" w:rsidR="007116C7" w:rsidRPr="00A220FE"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A220FE" w:rsidRPr="00A220FE" w14:paraId="4AE583D5" w14:textId="77777777">
        <w:trPr>
          <w:jc w:val="center"/>
        </w:trPr>
        <w:tc>
          <w:tcPr>
            <w:tcW w:w="10188" w:type="dxa"/>
            <w:tcBorders>
              <w:bottom w:val="single" w:sz="6" w:space="0" w:color="000000"/>
            </w:tcBorders>
          </w:tcPr>
          <w:p w14:paraId="4149E511" w14:textId="13E5971B" w:rsidR="007116C7" w:rsidRPr="00A220FE" w:rsidRDefault="003E0C78" w:rsidP="003E0C78">
            <w:pPr>
              <w:ind w:firstLine="720"/>
              <w:jc w:val="center"/>
            </w:pPr>
            <w:r w:rsidRPr="00A220FE">
              <w:rPr>
                <w:b/>
                <w:bCs/>
              </w:rPr>
              <w:t xml:space="preserve">Likumprojekts </w:t>
            </w:r>
            <w:r w:rsidRPr="00A220FE">
              <w:rPr>
                <w:b/>
              </w:rPr>
              <w:t>“Grozījumi Energoefektivitātes likumā”</w:t>
            </w:r>
          </w:p>
        </w:tc>
      </w:tr>
    </w:tbl>
    <w:p w14:paraId="61FF673B" w14:textId="77777777" w:rsidR="007116C7" w:rsidRPr="00A220FE" w:rsidRDefault="007116C7" w:rsidP="009623BC">
      <w:pPr>
        <w:pStyle w:val="naisc"/>
        <w:spacing w:before="0" w:after="0"/>
        <w:ind w:firstLine="1080"/>
      </w:pPr>
      <w:r w:rsidRPr="00A220FE">
        <w:t>(dokumenta veids un nosaukums)</w:t>
      </w:r>
    </w:p>
    <w:p w14:paraId="1E282F02" w14:textId="77777777" w:rsidR="007B4C0F" w:rsidRPr="00A220FE" w:rsidRDefault="007B4C0F" w:rsidP="00DB7395">
      <w:pPr>
        <w:pStyle w:val="naisf"/>
        <w:spacing w:before="0" w:after="0"/>
        <w:ind w:firstLine="720"/>
      </w:pPr>
    </w:p>
    <w:p w14:paraId="06A01AC6" w14:textId="77777777" w:rsidR="007B4C0F" w:rsidRPr="00A220FE" w:rsidRDefault="007B4C0F" w:rsidP="00184479">
      <w:pPr>
        <w:pStyle w:val="naisf"/>
        <w:spacing w:before="0" w:after="0"/>
        <w:ind w:firstLine="0"/>
        <w:jc w:val="center"/>
        <w:rPr>
          <w:b/>
        </w:rPr>
      </w:pPr>
      <w:r w:rsidRPr="00A220FE">
        <w:rPr>
          <w:b/>
        </w:rPr>
        <w:t xml:space="preserve">I. Jautājumi, par kuriem saskaņošanā </w:t>
      </w:r>
      <w:r w:rsidR="00134188" w:rsidRPr="00A220FE">
        <w:rPr>
          <w:b/>
        </w:rPr>
        <w:t xml:space="preserve">vienošanās </w:t>
      </w:r>
      <w:r w:rsidRPr="00A220FE">
        <w:rPr>
          <w:b/>
        </w:rPr>
        <w:t>nav panākta</w:t>
      </w:r>
    </w:p>
    <w:p w14:paraId="472FD680" w14:textId="77777777" w:rsidR="007B4C0F" w:rsidRPr="00A220FE"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A220FE" w:rsidRPr="00A220FE" w14:paraId="2CEBCB9A"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1144CBA9" w14:textId="77777777" w:rsidR="005F4BFD" w:rsidRPr="00A220FE" w:rsidRDefault="005F4BFD" w:rsidP="0036160E">
            <w:pPr>
              <w:pStyle w:val="naisc"/>
              <w:spacing w:before="0" w:after="0"/>
            </w:pPr>
            <w:r w:rsidRPr="00A220FE">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1745E019" w14:textId="77777777" w:rsidR="005F4BFD" w:rsidRPr="00A220FE" w:rsidRDefault="005F4BFD" w:rsidP="00364BB6">
            <w:pPr>
              <w:pStyle w:val="naisc"/>
              <w:spacing w:before="0" w:after="0"/>
              <w:ind w:firstLine="12"/>
            </w:pPr>
            <w:r w:rsidRPr="00A220FE">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EB2E06B" w14:textId="77777777" w:rsidR="005F4BFD" w:rsidRPr="00A220FE" w:rsidRDefault="005F4BFD" w:rsidP="00364BB6">
            <w:pPr>
              <w:pStyle w:val="naisc"/>
              <w:spacing w:before="0" w:after="0"/>
              <w:ind w:right="3"/>
            </w:pPr>
            <w:r w:rsidRPr="00A220FE">
              <w:t>Atzinumā norādītais ministrijas (citas institūcijas) iebildums</w:t>
            </w:r>
            <w:r w:rsidR="00184479" w:rsidRPr="00A220FE">
              <w:t>,</w:t>
            </w:r>
            <w:r w:rsidR="000E5509" w:rsidRPr="00A220FE">
              <w:t xml:space="preserve"> kā arī saskaņošanā papildus izteiktais iebildums</w:t>
            </w:r>
            <w:r w:rsidRPr="00A220FE">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5F5851B2" w14:textId="77777777" w:rsidR="005F4BFD" w:rsidRPr="00A220FE" w:rsidRDefault="005F4BFD" w:rsidP="00364BB6">
            <w:pPr>
              <w:pStyle w:val="naisc"/>
              <w:spacing w:before="0" w:after="0"/>
              <w:ind w:firstLine="21"/>
            </w:pPr>
            <w:r w:rsidRPr="00A220FE">
              <w:t>Atbildīgās ministrijas pamatojums</w:t>
            </w:r>
            <w:r w:rsidR="009307F2" w:rsidRPr="00A220FE">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5A42F7FF" w14:textId="77777777" w:rsidR="005F4BFD" w:rsidRPr="00A220FE" w:rsidRDefault="005F4BFD" w:rsidP="00364BB6">
            <w:pPr>
              <w:jc w:val="center"/>
            </w:pPr>
            <w:r w:rsidRPr="00A220FE">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5630E5C6" w14:textId="77777777" w:rsidR="005F4BFD" w:rsidRPr="00A220FE" w:rsidRDefault="005F4BFD" w:rsidP="00364BB6">
            <w:pPr>
              <w:jc w:val="center"/>
            </w:pPr>
            <w:r w:rsidRPr="00A220FE">
              <w:t>Projekta attiecīgā punkta (panta) galīgā redakcija</w:t>
            </w:r>
          </w:p>
        </w:tc>
      </w:tr>
      <w:tr w:rsidR="007132C5" w:rsidRPr="00A220FE" w14:paraId="3FD3968F" w14:textId="77777777" w:rsidTr="00A6469E">
        <w:trPr>
          <w:trHeight w:val="65"/>
        </w:trPr>
        <w:tc>
          <w:tcPr>
            <w:tcW w:w="708" w:type="dxa"/>
            <w:tcBorders>
              <w:top w:val="single" w:sz="6" w:space="0" w:color="000000"/>
              <w:left w:val="single" w:sz="6" w:space="0" w:color="000000"/>
              <w:bottom w:val="single" w:sz="6" w:space="0" w:color="000000"/>
              <w:right w:val="single" w:sz="6" w:space="0" w:color="000000"/>
            </w:tcBorders>
          </w:tcPr>
          <w:p w14:paraId="6CEE9149" w14:textId="77777777" w:rsidR="005F4BFD" w:rsidRPr="00A220FE" w:rsidRDefault="008A36C9" w:rsidP="00A6469E">
            <w:pPr>
              <w:pStyle w:val="naisc"/>
              <w:spacing w:before="0" w:after="0"/>
              <w:rPr>
                <w:sz w:val="20"/>
                <w:szCs w:val="20"/>
              </w:rPr>
            </w:pPr>
            <w:r w:rsidRPr="00A220FE">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17487C28" w14:textId="17E2BD3A" w:rsidR="00C24627" w:rsidRPr="00A220FE" w:rsidRDefault="008A36C9" w:rsidP="003E0C78">
            <w:pPr>
              <w:pStyle w:val="naisc"/>
              <w:spacing w:before="0" w:after="0"/>
            </w:pPr>
            <w:r w:rsidRPr="00A220FE">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52CFCDE4" w14:textId="2ED4FDFF" w:rsidR="005F4BFD" w:rsidRPr="00A220FE" w:rsidRDefault="008A36C9" w:rsidP="00A6469E">
            <w:pPr>
              <w:pStyle w:val="naisc"/>
              <w:spacing w:before="0" w:after="0"/>
              <w:rPr>
                <w:sz w:val="20"/>
                <w:szCs w:val="20"/>
              </w:rPr>
            </w:pPr>
            <w:r w:rsidRPr="00A220FE">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091A88FC" w14:textId="77777777" w:rsidR="005F4BFD" w:rsidRPr="00A220FE" w:rsidRDefault="008A36C9" w:rsidP="00A6469E">
            <w:pPr>
              <w:pStyle w:val="naisc"/>
              <w:spacing w:before="0" w:after="0"/>
              <w:rPr>
                <w:sz w:val="20"/>
                <w:szCs w:val="20"/>
              </w:rPr>
            </w:pPr>
            <w:r w:rsidRPr="00A220FE">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5A05E743" w14:textId="77777777" w:rsidR="005F4BFD" w:rsidRPr="00A220FE" w:rsidRDefault="008A36C9" w:rsidP="00A6469E">
            <w:pPr>
              <w:jc w:val="center"/>
              <w:rPr>
                <w:sz w:val="20"/>
                <w:szCs w:val="20"/>
              </w:rPr>
            </w:pPr>
            <w:r w:rsidRPr="00A220FE">
              <w:rPr>
                <w:sz w:val="20"/>
                <w:szCs w:val="20"/>
              </w:rPr>
              <w:t>5</w:t>
            </w:r>
          </w:p>
        </w:tc>
        <w:tc>
          <w:tcPr>
            <w:tcW w:w="1920" w:type="dxa"/>
            <w:tcBorders>
              <w:top w:val="single" w:sz="4" w:space="0" w:color="auto"/>
              <w:left w:val="single" w:sz="4" w:space="0" w:color="auto"/>
              <w:bottom w:val="single" w:sz="4" w:space="0" w:color="auto"/>
            </w:tcBorders>
          </w:tcPr>
          <w:p w14:paraId="2F85ECA1" w14:textId="77777777" w:rsidR="005F4BFD" w:rsidRPr="00A220FE" w:rsidRDefault="008A36C9" w:rsidP="00A6469E">
            <w:pPr>
              <w:jc w:val="center"/>
              <w:rPr>
                <w:sz w:val="20"/>
                <w:szCs w:val="20"/>
              </w:rPr>
            </w:pPr>
            <w:r w:rsidRPr="00A220FE">
              <w:rPr>
                <w:sz w:val="20"/>
                <w:szCs w:val="20"/>
              </w:rPr>
              <w:t>6</w:t>
            </w:r>
          </w:p>
        </w:tc>
      </w:tr>
    </w:tbl>
    <w:p w14:paraId="09A6CCEB" w14:textId="77777777" w:rsidR="007B4C0F" w:rsidRPr="00A220FE" w:rsidRDefault="007B4C0F" w:rsidP="007B4C0F">
      <w:pPr>
        <w:pStyle w:val="naisf"/>
        <w:spacing w:before="0" w:after="0"/>
        <w:ind w:firstLine="0"/>
      </w:pPr>
    </w:p>
    <w:p w14:paraId="5F1003A0" w14:textId="71C0CFAE" w:rsidR="005D67F7" w:rsidRPr="00A220FE" w:rsidRDefault="005D67F7" w:rsidP="005D67F7">
      <w:pPr>
        <w:pStyle w:val="naisf"/>
        <w:spacing w:before="0" w:after="0"/>
        <w:ind w:firstLine="0"/>
        <w:rPr>
          <w:b/>
        </w:rPr>
      </w:pPr>
      <w:r w:rsidRPr="00A220FE">
        <w:rPr>
          <w:b/>
        </w:rPr>
        <w:t xml:space="preserve">Informācija par </w:t>
      </w:r>
      <w:proofErr w:type="spellStart"/>
      <w:r w:rsidRPr="00A220FE">
        <w:rPr>
          <w:b/>
        </w:rPr>
        <w:t>starpministriju</w:t>
      </w:r>
      <w:proofErr w:type="spellEnd"/>
      <w:r w:rsidRPr="00A220FE">
        <w:rPr>
          <w:b/>
        </w:rPr>
        <w:t xml:space="preserve"> (starpinstitūciju) sanāksmi vai elektronisko saskaņošanu</w:t>
      </w:r>
    </w:p>
    <w:p w14:paraId="0CEC4DC2" w14:textId="77777777" w:rsidR="00A6469E" w:rsidRPr="00A220FE" w:rsidRDefault="00A6469E" w:rsidP="005D67F7">
      <w:pPr>
        <w:pStyle w:val="naisf"/>
        <w:spacing w:before="0" w:after="0"/>
        <w:ind w:firstLine="0"/>
        <w:rPr>
          <w:b/>
        </w:rPr>
      </w:pPr>
    </w:p>
    <w:tbl>
      <w:tblPr>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8"/>
        <w:gridCol w:w="5874"/>
      </w:tblGrid>
      <w:tr w:rsidR="00A220FE" w:rsidRPr="00A220FE" w14:paraId="31C707FE" w14:textId="77777777" w:rsidTr="007132C5">
        <w:tc>
          <w:tcPr>
            <w:tcW w:w="6708" w:type="dxa"/>
            <w:tcBorders>
              <w:top w:val="nil"/>
              <w:left w:val="nil"/>
              <w:bottom w:val="nil"/>
              <w:right w:val="nil"/>
            </w:tcBorders>
          </w:tcPr>
          <w:p w14:paraId="218B58F5" w14:textId="77777777" w:rsidR="007B4C0F" w:rsidRPr="00A220FE" w:rsidRDefault="005D67F7" w:rsidP="005D67F7">
            <w:pPr>
              <w:pStyle w:val="naisf"/>
              <w:spacing w:before="0" w:after="0"/>
              <w:ind w:firstLine="0"/>
            </w:pPr>
            <w:r w:rsidRPr="00A220FE">
              <w:t>D</w:t>
            </w:r>
            <w:r w:rsidR="007B4C0F" w:rsidRPr="00A220FE">
              <w:t>atums</w:t>
            </w:r>
          </w:p>
        </w:tc>
        <w:tc>
          <w:tcPr>
            <w:tcW w:w="5874" w:type="dxa"/>
            <w:tcBorders>
              <w:top w:val="nil"/>
              <w:left w:val="nil"/>
              <w:right w:val="nil"/>
            </w:tcBorders>
          </w:tcPr>
          <w:p w14:paraId="79E06D1E" w14:textId="59649F10" w:rsidR="007B4C0F" w:rsidRPr="00A220FE" w:rsidRDefault="00F51592" w:rsidP="007132C5">
            <w:pPr>
              <w:pStyle w:val="NormalWeb"/>
              <w:spacing w:before="0" w:beforeAutospacing="0" w:after="0" w:afterAutospacing="0"/>
            </w:pPr>
            <w:r w:rsidRPr="00A220FE">
              <w:t xml:space="preserve">26.08. </w:t>
            </w:r>
            <w:r w:rsidR="00A220FE" w:rsidRPr="00A220FE">
              <w:t>-02.10</w:t>
            </w:r>
            <w:r w:rsidRPr="00A220FE">
              <w:t>.2019.</w:t>
            </w:r>
          </w:p>
        </w:tc>
      </w:tr>
      <w:tr w:rsidR="00A220FE" w:rsidRPr="00A220FE" w14:paraId="2AEE2194" w14:textId="77777777" w:rsidTr="007132C5">
        <w:tc>
          <w:tcPr>
            <w:tcW w:w="6708" w:type="dxa"/>
            <w:tcBorders>
              <w:top w:val="nil"/>
              <w:left w:val="nil"/>
              <w:bottom w:val="nil"/>
              <w:right w:val="nil"/>
            </w:tcBorders>
          </w:tcPr>
          <w:p w14:paraId="4DBC9197" w14:textId="77777777" w:rsidR="007B4C0F" w:rsidRPr="00A220FE" w:rsidRDefault="00365CC0" w:rsidP="003C27A2">
            <w:pPr>
              <w:pStyle w:val="naiskr"/>
              <w:spacing w:before="0" w:after="0"/>
            </w:pPr>
            <w:r w:rsidRPr="00A220FE">
              <w:t>Saskaņošanas dalībnieki</w:t>
            </w:r>
          </w:p>
        </w:tc>
        <w:tc>
          <w:tcPr>
            <w:tcW w:w="5874" w:type="dxa"/>
            <w:tcBorders>
              <w:left w:val="nil"/>
              <w:right w:val="nil"/>
            </w:tcBorders>
          </w:tcPr>
          <w:p w14:paraId="6A2B6B9F" w14:textId="77777777" w:rsidR="007B4C0F" w:rsidRPr="00A220FE" w:rsidRDefault="007132C5" w:rsidP="007132C5">
            <w:pPr>
              <w:pStyle w:val="NormalWeb"/>
              <w:spacing w:before="0" w:beforeAutospacing="0" w:after="0" w:afterAutospacing="0"/>
            </w:pPr>
            <w:r w:rsidRPr="00A220FE">
              <w:t>Finanšu ministrija, Tieslietu ministrija</w:t>
            </w:r>
          </w:p>
          <w:p w14:paraId="562A2C30" w14:textId="34CAFBD2" w:rsidR="00A6469E" w:rsidRPr="00A220FE" w:rsidRDefault="00A6469E" w:rsidP="007132C5">
            <w:pPr>
              <w:pStyle w:val="NormalWeb"/>
              <w:spacing w:before="0" w:beforeAutospacing="0" w:after="0" w:afterAutospacing="0"/>
            </w:pPr>
          </w:p>
        </w:tc>
      </w:tr>
      <w:tr w:rsidR="00A220FE" w:rsidRPr="00A220FE" w14:paraId="19FED45C" w14:textId="77777777" w:rsidTr="007132C5">
        <w:trPr>
          <w:trHeight w:val="285"/>
        </w:trPr>
        <w:tc>
          <w:tcPr>
            <w:tcW w:w="6708" w:type="dxa"/>
            <w:tcBorders>
              <w:top w:val="nil"/>
              <w:left w:val="nil"/>
              <w:bottom w:val="nil"/>
              <w:right w:val="nil"/>
            </w:tcBorders>
          </w:tcPr>
          <w:p w14:paraId="449613F3" w14:textId="77777777" w:rsidR="007132C5" w:rsidRPr="00A220FE" w:rsidRDefault="007132C5" w:rsidP="007132C5">
            <w:pPr>
              <w:pStyle w:val="naiskr"/>
              <w:spacing w:before="0" w:after="0"/>
            </w:pPr>
            <w:r w:rsidRPr="00A220FE">
              <w:t>Saskaņošanas dalībnieki izskatīja šādu ministriju (citu institūciju) iebildumus</w:t>
            </w:r>
          </w:p>
        </w:tc>
        <w:tc>
          <w:tcPr>
            <w:tcW w:w="5874" w:type="dxa"/>
            <w:tcBorders>
              <w:left w:val="nil"/>
              <w:right w:val="nil"/>
            </w:tcBorders>
          </w:tcPr>
          <w:p w14:paraId="21497449" w14:textId="5DC00D26" w:rsidR="007132C5" w:rsidRPr="00A220FE" w:rsidRDefault="007132C5" w:rsidP="007132C5">
            <w:pPr>
              <w:pStyle w:val="naiskr"/>
              <w:spacing w:before="0" w:after="0"/>
              <w:ind w:firstLine="12"/>
            </w:pPr>
            <w:r w:rsidRPr="00A220FE">
              <w:t>Finanšu ministrija, Tieslietu ministrija</w:t>
            </w:r>
          </w:p>
        </w:tc>
      </w:tr>
      <w:tr w:rsidR="007132C5" w:rsidRPr="00A220FE" w14:paraId="5C8CD070" w14:textId="77777777" w:rsidTr="007132C5">
        <w:tc>
          <w:tcPr>
            <w:tcW w:w="6708" w:type="dxa"/>
            <w:tcBorders>
              <w:top w:val="nil"/>
              <w:left w:val="nil"/>
              <w:bottom w:val="nil"/>
              <w:right w:val="nil"/>
            </w:tcBorders>
          </w:tcPr>
          <w:p w14:paraId="280E99A3" w14:textId="77777777" w:rsidR="007132C5" w:rsidRPr="00A220FE" w:rsidRDefault="007132C5" w:rsidP="007132C5">
            <w:pPr>
              <w:pStyle w:val="naiskr"/>
              <w:spacing w:before="0" w:after="0"/>
            </w:pPr>
            <w:r w:rsidRPr="00A220FE">
              <w:t>Ministrijas (citas institūcijas), kuras nav ieradušās uz sanāksmi vai kuras nav atbildējušas uz uzaicinājumu piedalīties elektroniskajā saskaņošanā</w:t>
            </w:r>
          </w:p>
        </w:tc>
        <w:tc>
          <w:tcPr>
            <w:tcW w:w="5874" w:type="dxa"/>
            <w:tcBorders>
              <w:left w:val="nil"/>
              <w:right w:val="nil"/>
            </w:tcBorders>
          </w:tcPr>
          <w:p w14:paraId="5328BAA3" w14:textId="77777777" w:rsidR="007132C5" w:rsidRPr="00A220FE" w:rsidRDefault="007132C5" w:rsidP="007132C5">
            <w:pPr>
              <w:pStyle w:val="naiskr"/>
              <w:spacing w:before="0" w:after="0"/>
              <w:ind w:firstLine="720"/>
            </w:pPr>
          </w:p>
        </w:tc>
      </w:tr>
    </w:tbl>
    <w:p w14:paraId="756E9F65" w14:textId="77777777" w:rsidR="00683081" w:rsidRPr="00A220FE" w:rsidRDefault="00683081" w:rsidP="00683081">
      <w:pPr>
        <w:pStyle w:val="naisf"/>
        <w:spacing w:before="0" w:after="0"/>
        <w:ind w:firstLine="720"/>
      </w:pPr>
    </w:p>
    <w:p w14:paraId="2FE5DB7B" w14:textId="77777777" w:rsidR="007B4C0F" w:rsidRPr="00A220FE" w:rsidRDefault="007B4C0F" w:rsidP="00184479">
      <w:pPr>
        <w:pStyle w:val="naisf"/>
        <w:spacing w:before="0" w:after="0"/>
        <w:ind w:firstLine="0"/>
        <w:jc w:val="center"/>
        <w:rPr>
          <w:b/>
        </w:rPr>
      </w:pPr>
      <w:r w:rsidRPr="00A220FE">
        <w:rPr>
          <w:b/>
        </w:rPr>
        <w:t>II. </w:t>
      </w:r>
      <w:r w:rsidR="00134188" w:rsidRPr="00A220FE">
        <w:rPr>
          <w:b/>
        </w:rPr>
        <w:t>Jautājumi, par kuriem saskaņošanā vienošan</w:t>
      </w:r>
      <w:r w:rsidR="00144622" w:rsidRPr="00A220FE">
        <w:rPr>
          <w:b/>
        </w:rPr>
        <w:t>ā</w:t>
      </w:r>
      <w:r w:rsidR="00134188" w:rsidRPr="00A220FE">
        <w:rPr>
          <w:b/>
        </w:rPr>
        <w:t>s ir panākta</w:t>
      </w:r>
    </w:p>
    <w:p w14:paraId="2021C5D8" w14:textId="77777777" w:rsidR="007B4C0F" w:rsidRPr="00A220FE" w:rsidRDefault="007B4C0F" w:rsidP="00DB7395">
      <w:pPr>
        <w:pStyle w:val="naisf"/>
        <w:spacing w:before="0" w:after="0"/>
        <w:ind w:firstLine="720"/>
      </w:pPr>
    </w:p>
    <w:tbl>
      <w:tblPr>
        <w:tblW w:w="1410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85"/>
        <w:gridCol w:w="2902"/>
        <w:gridCol w:w="4122"/>
        <w:gridCol w:w="2773"/>
        <w:gridCol w:w="3621"/>
      </w:tblGrid>
      <w:tr w:rsidR="00A220FE" w:rsidRPr="00A220FE" w14:paraId="17BACFE2" w14:textId="77777777" w:rsidTr="00E7260C">
        <w:tc>
          <w:tcPr>
            <w:tcW w:w="685" w:type="dxa"/>
            <w:tcBorders>
              <w:top w:val="single" w:sz="6" w:space="0" w:color="000000"/>
              <w:left w:val="single" w:sz="6" w:space="0" w:color="000000"/>
              <w:bottom w:val="single" w:sz="6" w:space="0" w:color="000000"/>
              <w:right w:val="single" w:sz="6" w:space="0" w:color="000000"/>
            </w:tcBorders>
            <w:vAlign w:val="center"/>
          </w:tcPr>
          <w:p w14:paraId="4AAF9FDF" w14:textId="77777777" w:rsidR="00134188" w:rsidRPr="00A220FE" w:rsidRDefault="00134188" w:rsidP="009623BC">
            <w:pPr>
              <w:pStyle w:val="naisc"/>
              <w:spacing w:before="0" w:after="0"/>
            </w:pPr>
            <w:r w:rsidRPr="00A220FE">
              <w:t>Nr. p.k.</w:t>
            </w:r>
          </w:p>
        </w:tc>
        <w:tc>
          <w:tcPr>
            <w:tcW w:w="2902" w:type="dxa"/>
            <w:tcBorders>
              <w:top w:val="single" w:sz="6" w:space="0" w:color="000000"/>
              <w:left w:val="single" w:sz="6" w:space="0" w:color="000000"/>
              <w:bottom w:val="single" w:sz="6" w:space="0" w:color="000000"/>
              <w:right w:val="single" w:sz="6" w:space="0" w:color="000000"/>
            </w:tcBorders>
            <w:vAlign w:val="center"/>
          </w:tcPr>
          <w:p w14:paraId="43E893B0" w14:textId="66AA28C0" w:rsidR="00134188" w:rsidRPr="00A220FE" w:rsidRDefault="00134188" w:rsidP="009623BC">
            <w:pPr>
              <w:pStyle w:val="naisc"/>
              <w:spacing w:before="0" w:after="0"/>
              <w:ind w:firstLine="12"/>
            </w:pPr>
            <w:r w:rsidRPr="00A220FE">
              <w:t>Saskaņošanai nosūtītā projekta redakcija (konkrēta punkta (panta) redakcija)</w:t>
            </w:r>
          </w:p>
          <w:p w14:paraId="28EA2CD6" w14:textId="77777777" w:rsidR="00125E09" w:rsidRPr="00A220FE" w:rsidRDefault="00125E09" w:rsidP="00125E09"/>
          <w:p w14:paraId="26C82117" w14:textId="77777777" w:rsidR="00125E09" w:rsidRPr="00A220FE" w:rsidRDefault="00125E09" w:rsidP="00125E09"/>
          <w:p w14:paraId="7F1432A9" w14:textId="77777777" w:rsidR="00125E09" w:rsidRPr="00A220FE" w:rsidRDefault="00125E09" w:rsidP="00125E09"/>
          <w:p w14:paraId="227D2CEE" w14:textId="77777777" w:rsidR="00125E09" w:rsidRPr="00A220FE" w:rsidRDefault="00125E09" w:rsidP="00125E09"/>
          <w:p w14:paraId="09574B89" w14:textId="77777777" w:rsidR="00125E09" w:rsidRPr="00A220FE" w:rsidRDefault="00125E09" w:rsidP="00125E09"/>
          <w:p w14:paraId="38D73E3F" w14:textId="77777777" w:rsidR="00125E09" w:rsidRPr="00A220FE" w:rsidRDefault="00125E09" w:rsidP="00125E09"/>
          <w:p w14:paraId="418C5E76" w14:textId="77777777" w:rsidR="00125E09" w:rsidRPr="00A220FE" w:rsidRDefault="00125E09" w:rsidP="00125E09"/>
          <w:p w14:paraId="4A373A47" w14:textId="77777777" w:rsidR="00125E09" w:rsidRPr="00A220FE" w:rsidRDefault="00125E09" w:rsidP="00125E09"/>
          <w:p w14:paraId="79ED6773" w14:textId="77777777" w:rsidR="00125E09" w:rsidRPr="00A220FE" w:rsidRDefault="00125E09" w:rsidP="00125E09"/>
          <w:p w14:paraId="009D62D9" w14:textId="77777777" w:rsidR="00125E09" w:rsidRPr="00A220FE" w:rsidRDefault="00125E09" w:rsidP="00125E09"/>
          <w:p w14:paraId="7B176596" w14:textId="77777777" w:rsidR="00125E09" w:rsidRPr="00A220FE" w:rsidRDefault="00125E09" w:rsidP="00125E09"/>
          <w:p w14:paraId="4E9514E3" w14:textId="3EB514B7" w:rsidR="00125E09" w:rsidRPr="00A220FE" w:rsidRDefault="00125E09" w:rsidP="00125E09"/>
        </w:tc>
        <w:tc>
          <w:tcPr>
            <w:tcW w:w="4122" w:type="dxa"/>
            <w:tcBorders>
              <w:top w:val="single" w:sz="6" w:space="0" w:color="000000"/>
              <w:left w:val="single" w:sz="6" w:space="0" w:color="000000"/>
              <w:bottom w:val="single" w:sz="6" w:space="0" w:color="000000"/>
              <w:right w:val="single" w:sz="6" w:space="0" w:color="000000"/>
            </w:tcBorders>
            <w:vAlign w:val="center"/>
          </w:tcPr>
          <w:p w14:paraId="484F315D" w14:textId="77777777" w:rsidR="00134188" w:rsidRPr="00A220FE" w:rsidRDefault="00134188" w:rsidP="009623BC">
            <w:pPr>
              <w:pStyle w:val="naisc"/>
              <w:spacing w:before="0" w:after="0"/>
              <w:ind w:right="3"/>
            </w:pPr>
            <w:r w:rsidRPr="00A220FE">
              <w:lastRenderedPageBreak/>
              <w:t xml:space="preserve">Atzinumā norādītais ministrijas (citas institūcijas) iebildums, kā arī saskaņošanā papildus izteiktais </w:t>
            </w:r>
            <w:r w:rsidRPr="00A220FE">
              <w:lastRenderedPageBreak/>
              <w:t>iebildums par projekta konkrēto punktu (pantu)</w:t>
            </w:r>
          </w:p>
        </w:tc>
        <w:tc>
          <w:tcPr>
            <w:tcW w:w="2773" w:type="dxa"/>
            <w:tcBorders>
              <w:top w:val="single" w:sz="6" w:space="0" w:color="000000"/>
              <w:left w:val="single" w:sz="6" w:space="0" w:color="000000"/>
              <w:bottom w:val="single" w:sz="6" w:space="0" w:color="000000"/>
              <w:right w:val="single" w:sz="6" w:space="0" w:color="000000"/>
            </w:tcBorders>
            <w:vAlign w:val="center"/>
          </w:tcPr>
          <w:p w14:paraId="2125A204" w14:textId="77777777" w:rsidR="00134188" w:rsidRPr="00A220FE" w:rsidRDefault="00134188" w:rsidP="009623BC">
            <w:pPr>
              <w:pStyle w:val="naisc"/>
              <w:spacing w:before="0" w:after="0"/>
              <w:ind w:firstLine="21"/>
            </w:pPr>
            <w:r w:rsidRPr="00A220FE">
              <w:lastRenderedPageBreak/>
              <w:t>Atbildīgās ministrijas norāde</w:t>
            </w:r>
            <w:r w:rsidR="006C1C48" w:rsidRPr="00A220FE">
              <w:t xml:space="preserve"> par to, ka </w:t>
            </w:r>
            <w:r w:rsidRPr="00A220FE">
              <w:t>iebildums ir ņemts vērā</w:t>
            </w:r>
            <w:r w:rsidR="006455E7" w:rsidRPr="00A220FE">
              <w:t>,</w:t>
            </w:r>
            <w:r w:rsidRPr="00A220FE">
              <w:t xml:space="preserve"> vai </w:t>
            </w:r>
            <w:r w:rsidR="006C1C48" w:rsidRPr="00A220FE">
              <w:t xml:space="preserve">informācija par </w:t>
            </w:r>
            <w:r w:rsidR="006C1C48" w:rsidRPr="00A220FE">
              <w:lastRenderedPageBreak/>
              <w:t xml:space="preserve">saskaņošanā </w:t>
            </w:r>
            <w:r w:rsidR="00022B0F" w:rsidRPr="00A220FE">
              <w:t>panākto alternatīvo risinājumu</w:t>
            </w:r>
          </w:p>
        </w:tc>
        <w:tc>
          <w:tcPr>
            <w:tcW w:w="3621" w:type="dxa"/>
            <w:tcBorders>
              <w:top w:val="single" w:sz="4" w:space="0" w:color="auto"/>
              <w:left w:val="single" w:sz="4" w:space="0" w:color="auto"/>
              <w:bottom w:val="single" w:sz="4" w:space="0" w:color="auto"/>
            </w:tcBorders>
            <w:vAlign w:val="center"/>
          </w:tcPr>
          <w:p w14:paraId="3BC53624" w14:textId="77777777" w:rsidR="00134188" w:rsidRPr="00A220FE" w:rsidRDefault="00134188" w:rsidP="009623BC">
            <w:pPr>
              <w:jc w:val="center"/>
            </w:pPr>
            <w:r w:rsidRPr="00A220FE">
              <w:lastRenderedPageBreak/>
              <w:t>Projekta attiecīgā punkta (panta) galīgā redakcija</w:t>
            </w:r>
          </w:p>
        </w:tc>
      </w:tr>
      <w:tr w:rsidR="00A220FE" w:rsidRPr="00A220FE" w14:paraId="35DA4086" w14:textId="77777777" w:rsidTr="00E7260C">
        <w:tc>
          <w:tcPr>
            <w:tcW w:w="685" w:type="dxa"/>
            <w:tcBorders>
              <w:top w:val="single" w:sz="6" w:space="0" w:color="000000"/>
              <w:left w:val="single" w:sz="6" w:space="0" w:color="000000"/>
              <w:bottom w:val="single" w:sz="6" w:space="0" w:color="000000"/>
              <w:right w:val="single" w:sz="6" w:space="0" w:color="000000"/>
            </w:tcBorders>
          </w:tcPr>
          <w:p w14:paraId="74C5CB8B" w14:textId="77777777" w:rsidR="00134188" w:rsidRPr="00A220FE" w:rsidRDefault="003B71E0" w:rsidP="003B71E0">
            <w:pPr>
              <w:pStyle w:val="naisc"/>
              <w:spacing w:before="0" w:after="0"/>
              <w:rPr>
                <w:sz w:val="20"/>
                <w:szCs w:val="20"/>
              </w:rPr>
            </w:pPr>
            <w:r w:rsidRPr="00A220FE">
              <w:rPr>
                <w:sz w:val="20"/>
                <w:szCs w:val="20"/>
              </w:rPr>
              <w:t>1</w:t>
            </w:r>
          </w:p>
        </w:tc>
        <w:tc>
          <w:tcPr>
            <w:tcW w:w="2902" w:type="dxa"/>
            <w:tcBorders>
              <w:top w:val="single" w:sz="6" w:space="0" w:color="000000"/>
              <w:left w:val="single" w:sz="6" w:space="0" w:color="000000"/>
              <w:bottom w:val="single" w:sz="6" w:space="0" w:color="000000"/>
              <w:right w:val="single" w:sz="6" w:space="0" w:color="000000"/>
            </w:tcBorders>
          </w:tcPr>
          <w:p w14:paraId="631E8769" w14:textId="77777777" w:rsidR="00134188" w:rsidRPr="00A220FE" w:rsidRDefault="00F34AAB" w:rsidP="003B71E0">
            <w:pPr>
              <w:pStyle w:val="naisc"/>
              <w:spacing w:before="0" w:after="0"/>
              <w:ind w:firstLine="720"/>
              <w:rPr>
                <w:sz w:val="20"/>
                <w:szCs w:val="20"/>
              </w:rPr>
            </w:pPr>
            <w:r w:rsidRPr="00A220FE">
              <w:rPr>
                <w:sz w:val="20"/>
                <w:szCs w:val="20"/>
              </w:rPr>
              <w:t>2</w:t>
            </w:r>
          </w:p>
        </w:tc>
        <w:tc>
          <w:tcPr>
            <w:tcW w:w="4122" w:type="dxa"/>
            <w:tcBorders>
              <w:top w:val="single" w:sz="6" w:space="0" w:color="000000"/>
              <w:left w:val="single" w:sz="6" w:space="0" w:color="000000"/>
              <w:bottom w:val="single" w:sz="6" w:space="0" w:color="000000"/>
              <w:right w:val="single" w:sz="6" w:space="0" w:color="000000"/>
            </w:tcBorders>
          </w:tcPr>
          <w:p w14:paraId="253DA0FC" w14:textId="77777777" w:rsidR="00134188" w:rsidRPr="00A220FE" w:rsidRDefault="003B71E0" w:rsidP="003B71E0">
            <w:pPr>
              <w:pStyle w:val="naisc"/>
              <w:spacing w:before="0" w:after="0"/>
              <w:ind w:firstLine="720"/>
              <w:rPr>
                <w:sz w:val="20"/>
                <w:szCs w:val="20"/>
              </w:rPr>
            </w:pPr>
            <w:r w:rsidRPr="00A220FE">
              <w:rPr>
                <w:sz w:val="20"/>
                <w:szCs w:val="20"/>
              </w:rPr>
              <w:t>3</w:t>
            </w:r>
          </w:p>
        </w:tc>
        <w:tc>
          <w:tcPr>
            <w:tcW w:w="2773" w:type="dxa"/>
            <w:tcBorders>
              <w:top w:val="single" w:sz="6" w:space="0" w:color="000000"/>
              <w:left w:val="single" w:sz="6" w:space="0" w:color="000000"/>
              <w:bottom w:val="single" w:sz="6" w:space="0" w:color="000000"/>
              <w:right w:val="single" w:sz="6" w:space="0" w:color="000000"/>
            </w:tcBorders>
          </w:tcPr>
          <w:p w14:paraId="4855B538" w14:textId="77777777" w:rsidR="00134188" w:rsidRPr="00A220FE" w:rsidRDefault="003B71E0" w:rsidP="003B71E0">
            <w:pPr>
              <w:pStyle w:val="naisc"/>
              <w:spacing w:before="0" w:after="0"/>
              <w:ind w:firstLine="720"/>
              <w:rPr>
                <w:sz w:val="20"/>
                <w:szCs w:val="20"/>
              </w:rPr>
            </w:pPr>
            <w:r w:rsidRPr="00A220FE">
              <w:rPr>
                <w:sz w:val="20"/>
                <w:szCs w:val="20"/>
              </w:rPr>
              <w:t>4</w:t>
            </w:r>
          </w:p>
        </w:tc>
        <w:tc>
          <w:tcPr>
            <w:tcW w:w="3621" w:type="dxa"/>
            <w:tcBorders>
              <w:top w:val="single" w:sz="4" w:space="0" w:color="auto"/>
              <w:left w:val="single" w:sz="4" w:space="0" w:color="auto"/>
              <w:bottom w:val="single" w:sz="4" w:space="0" w:color="auto"/>
            </w:tcBorders>
          </w:tcPr>
          <w:p w14:paraId="1B15FEBC" w14:textId="77777777" w:rsidR="00134188" w:rsidRPr="00A220FE" w:rsidRDefault="003B71E0" w:rsidP="003B71E0">
            <w:pPr>
              <w:jc w:val="center"/>
              <w:rPr>
                <w:sz w:val="20"/>
                <w:szCs w:val="20"/>
              </w:rPr>
            </w:pPr>
            <w:r w:rsidRPr="00A220FE">
              <w:rPr>
                <w:sz w:val="20"/>
                <w:szCs w:val="20"/>
              </w:rPr>
              <w:t>5</w:t>
            </w:r>
          </w:p>
        </w:tc>
      </w:tr>
      <w:tr w:rsidR="00A220FE" w:rsidRPr="00A220FE" w14:paraId="5C6D05A6" w14:textId="77777777" w:rsidTr="00891C92">
        <w:tc>
          <w:tcPr>
            <w:tcW w:w="685" w:type="dxa"/>
            <w:tcBorders>
              <w:left w:val="single" w:sz="6" w:space="0" w:color="000000"/>
              <w:bottom w:val="single" w:sz="4" w:space="0" w:color="auto"/>
              <w:right w:val="single" w:sz="6" w:space="0" w:color="000000"/>
            </w:tcBorders>
          </w:tcPr>
          <w:p w14:paraId="1D59A604" w14:textId="77777777" w:rsidR="00576A20" w:rsidRPr="00A220FE" w:rsidRDefault="00576A20" w:rsidP="00891C92">
            <w:r w:rsidRPr="00A220FE">
              <w:t>1.</w:t>
            </w:r>
          </w:p>
        </w:tc>
        <w:tc>
          <w:tcPr>
            <w:tcW w:w="2902" w:type="dxa"/>
            <w:tcBorders>
              <w:left w:val="single" w:sz="6" w:space="0" w:color="000000"/>
              <w:bottom w:val="single" w:sz="4" w:space="0" w:color="auto"/>
              <w:right w:val="single" w:sz="6" w:space="0" w:color="000000"/>
            </w:tcBorders>
          </w:tcPr>
          <w:p w14:paraId="1342BB9A" w14:textId="77777777" w:rsidR="00576A20" w:rsidRPr="00A220FE" w:rsidRDefault="00576A20" w:rsidP="00891C92">
            <w:pPr>
              <w:jc w:val="both"/>
              <w:rPr>
                <w:sz w:val="22"/>
                <w:szCs w:val="22"/>
              </w:rPr>
            </w:pPr>
            <w:r w:rsidRPr="00A220FE">
              <w:rPr>
                <w:sz w:val="22"/>
                <w:szCs w:val="22"/>
              </w:rPr>
              <w:t>Likumprojekts, likumprojekta anotācija</w:t>
            </w:r>
          </w:p>
          <w:p w14:paraId="0223B5C0" w14:textId="77777777" w:rsidR="00576A20" w:rsidRPr="00A220FE" w:rsidRDefault="00576A20" w:rsidP="00891C92">
            <w:pPr>
              <w:pStyle w:val="naisc"/>
              <w:spacing w:before="0" w:after="0"/>
              <w:jc w:val="both"/>
              <w:rPr>
                <w:b/>
                <w:bCs/>
              </w:rPr>
            </w:pPr>
          </w:p>
        </w:tc>
        <w:tc>
          <w:tcPr>
            <w:tcW w:w="4122" w:type="dxa"/>
            <w:tcBorders>
              <w:left w:val="single" w:sz="6" w:space="0" w:color="000000"/>
              <w:bottom w:val="single" w:sz="4" w:space="0" w:color="auto"/>
              <w:right w:val="single" w:sz="6" w:space="0" w:color="000000"/>
            </w:tcBorders>
          </w:tcPr>
          <w:p w14:paraId="2F004012" w14:textId="77777777" w:rsidR="00576A20" w:rsidRPr="00A220FE" w:rsidRDefault="00576A20" w:rsidP="00891C92">
            <w:pPr>
              <w:pStyle w:val="naisc"/>
              <w:spacing w:before="0" w:after="0"/>
              <w:jc w:val="both"/>
              <w:rPr>
                <w:b/>
                <w:bCs/>
              </w:rPr>
            </w:pPr>
            <w:r w:rsidRPr="00A220FE">
              <w:rPr>
                <w:b/>
                <w:bCs/>
              </w:rPr>
              <w:t>Tieslietu ministrijas 03.09.2019. iebildums:</w:t>
            </w:r>
          </w:p>
          <w:p w14:paraId="37A6CAA8" w14:textId="77777777" w:rsidR="00576A20" w:rsidRPr="00A220FE" w:rsidRDefault="00576A20" w:rsidP="00891C92">
            <w:pPr>
              <w:pStyle w:val="naisc"/>
              <w:spacing w:before="0" w:after="0"/>
              <w:jc w:val="both"/>
            </w:pPr>
            <w:r w:rsidRPr="00A220FE">
              <w:t xml:space="preserve">“Būvniecības valsts kontroles birojs ir izveidots saskaņā ar Būvniecības likuma 6. panta septīto daļu, kurā noteikts, ka par būvniecības nozari atbildīgās ministrijas padotībā ir Būvniecības valsts kontroles birojs, kas likumā un Ministru kabineta noteikumos paredzētajos </w:t>
            </w:r>
            <w:r w:rsidRPr="00A220FE">
              <w:rPr>
                <w:u w:val="single"/>
              </w:rPr>
              <w:t>gadījumos veic būvdarbu valsts kontroli un būvju ekspluatācijas uzraudzību, organizē ekspertīzes un piešķir patstāvīgās prakses tiesības Būvniecības likuma 13. panta trešās daļas 5. punktā noteiktajā specialitātē, kā arī veic patstāvīgās prakses uzraudzību</w:t>
            </w:r>
            <w:r w:rsidRPr="00A220FE">
              <w:t>. Būvniecības likuma 6.</w:t>
            </w:r>
            <w:r w:rsidRPr="00A220FE">
              <w:rPr>
                <w:vertAlign w:val="superscript"/>
              </w:rPr>
              <w:t>1</w:t>
            </w:r>
            <w:r w:rsidRPr="00A220FE">
              <w:t xml:space="preserve"> panta pirmā daļa noteic Būvniecības valsts kontroles biroja kompetenci, kas ir saistīta ar </w:t>
            </w:r>
            <w:r w:rsidRPr="00A220FE">
              <w:rPr>
                <w:u w:val="single"/>
              </w:rPr>
              <w:t xml:space="preserve">noteiktiem uzdevumiem būvniecības </w:t>
            </w:r>
            <w:r w:rsidRPr="00A220FE">
              <w:rPr>
                <w:u w:val="single"/>
              </w:rPr>
              <w:lastRenderedPageBreak/>
              <w:t>jomā</w:t>
            </w:r>
            <w:r w:rsidRPr="00A220FE">
              <w:t>. Būvniecības valsts kontroles biroja nosaukums un noteiktā kompetence, neveicot grozījumus Būvniecības likumā, radīs maldinošu priekšstatu par iestādes darbības jomu. Projekta sākotnējās ietekmes novērtējuma ziņojuma IV sadaļas 1. punktā nav norādīts, ka paredzēts veikt grozījumus Būvniecības likumā. Ņemot vērā minēto, uzskatām, ka jaunu uzdevumu nodošana Būvniecības valsts kontroles birojam var tikt veikta tikai pēc attiecīgu grozījumu veikšanas Būvniecības likumā.”</w:t>
            </w:r>
          </w:p>
        </w:tc>
        <w:tc>
          <w:tcPr>
            <w:tcW w:w="2773" w:type="dxa"/>
            <w:tcBorders>
              <w:left w:val="single" w:sz="6" w:space="0" w:color="000000"/>
              <w:bottom w:val="single" w:sz="4" w:space="0" w:color="auto"/>
              <w:right w:val="single" w:sz="6" w:space="0" w:color="000000"/>
            </w:tcBorders>
          </w:tcPr>
          <w:p w14:paraId="14B970E4" w14:textId="77777777" w:rsidR="00576A20" w:rsidRPr="00A220FE" w:rsidRDefault="00576A20" w:rsidP="00891C92">
            <w:pPr>
              <w:pStyle w:val="naisc"/>
              <w:spacing w:before="0" w:after="0"/>
              <w:rPr>
                <w:b/>
                <w:bCs/>
              </w:rPr>
            </w:pPr>
            <w:r w:rsidRPr="00A220FE">
              <w:rPr>
                <w:b/>
                <w:bCs/>
              </w:rPr>
              <w:lastRenderedPageBreak/>
              <w:t>Ņemts vērā</w:t>
            </w:r>
          </w:p>
        </w:tc>
        <w:tc>
          <w:tcPr>
            <w:tcW w:w="3621" w:type="dxa"/>
            <w:tcBorders>
              <w:top w:val="single" w:sz="4" w:space="0" w:color="auto"/>
              <w:left w:val="single" w:sz="4" w:space="0" w:color="auto"/>
              <w:bottom w:val="single" w:sz="4" w:space="0" w:color="auto"/>
            </w:tcBorders>
          </w:tcPr>
          <w:p w14:paraId="292C96D9" w14:textId="77777777" w:rsidR="00576A20" w:rsidRPr="00A220FE" w:rsidRDefault="00576A20" w:rsidP="00891C92">
            <w:pPr>
              <w:jc w:val="both"/>
            </w:pPr>
            <w:r w:rsidRPr="00A220FE">
              <w:t>Anotācijas I sadaļas 2. punkts papildināts šādā redakcijā:</w:t>
            </w:r>
          </w:p>
          <w:p w14:paraId="2EA3C944" w14:textId="77777777" w:rsidR="00576A20" w:rsidRPr="00A220FE" w:rsidRDefault="00576A20" w:rsidP="00891C92">
            <w:pPr>
              <w:jc w:val="both"/>
            </w:pPr>
            <w:r w:rsidRPr="00A220FE">
              <w:t>“Lai precizētu Būvniecības valsts kontroles biroja nosaukumu un darbības jomu, tādejādi novēršot potenciāli maldinošu priekšstatu par iestādes darbības jomu, Ekonomikas ministrija papildus plāno veikt grozījumus Būvniecības likumā un ar to saistītajos Ministru kabineta noteikumos. Grozījumus plānots veikt  2020. gadā.”</w:t>
            </w:r>
          </w:p>
        </w:tc>
      </w:tr>
      <w:tr w:rsidR="00A220FE" w:rsidRPr="00A220FE" w14:paraId="3A575BF0" w14:textId="77777777" w:rsidTr="00E7260C">
        <w:tc>
          <w:tcPr>
            <w:tcW w:w="685" w:type="dxa"/>
            <w:tcBorders>
              <w:left w:val="single" w:sz="6" w:space="0" w:color="000000"/>
              <w:bottom w:val="single" w:sz="4" w:space="0" w:color="auto"/>
              <w:right w:val="single" w:sz="6" w:space="0" w:color="000000"/>
            </w:tcBorders>
          </w:tcPr>
          <w:p w14:paraId="10EA206F" w14:textId="5F55C671" w:rsidR="00E61D76" w:rsidRPr="00A220FE" w:rsidRDefault="00576A20" w:rsidP="00E61D76">
            <w:r w:rsidRPr="00A220FE">
              <w:t>2</w:t>
            </w:r>
            <w:r w:rsidR="00E61D76" w:rsidRPr="00A220FE">
              <w:t>.</w:t>
            </w:r>
          </w:p>
        </w:tc>
        <w:tc>
          <w:tcPr>
            <w:tcW w:w="2902" w:type="dxa"/>
            <w:tcBorders>
              <w:left w:val="single" w:sz="6" w:space="0" w:color="000000"/>
              <w:bottom w:val="single" w:sz="4" w:space="0" w:color="auto"/>
              <w:right w:val="single" w:sz="6" w:space="0" w:color="000000"/>
            </w:tcBorders>
          </w:tcPr>
          <w:p w14:paraId="131E9233" w14:textId="354B06F8" w:rsidR="00DB2B4A" w:rsidRPr="00A220FE" w:rsidRDefault="00DB2B4A" w:rsidP="00576A20">
            <w:pPr>
              <w:jc w:val="both"/>
              <w:rPr>
                <w:sz w:val="22"/>
                <w:szCs w:val="22"/>
              </w:rPr>
            </w:pPr>
            <w:r w:rsidRPr="00A220FE">
              <w:rPr>
                <w:sz w:val="22"/>
                <w:szCs w:val="22"/>
              </w:rPr>
              <w:t>Likumprojekts, anotācija</w:t>
            </w:r>
            <w:r w:rsidR="001F5CD3" w:rsidRPr="00A220FE">
              <w:rPr>
                <w:sz w:val="22"/>
                <w:szCs w:val="22"/>
              </w:rPr>
              <w:t xml:space="preserve">, </w:t>
            </w:r>
            <w:r w:rsidR="001F5CD3" w:rsidRPr="00A220FE">
              <w:t xml:space="preserve">Ministru kabineta sēdes </w:t>
            </w:r>
            <w:proofErr w:type="spellStart"/>
            <w:r w:rsidR="001F5CD3" w:rsidRPr="00A220FE">
              <w:t>protokollēmuma</w:t>
            </w:r>
            <w:proofErr w:type="spellEnd"/>
            <w:r w:rsidR="001F5CD3" w:rsidRPr="00A220FE">
              <w:t xml:space="preserve"> projekts</w:t>
            </w:r>
          </w:p>
          <w:p w14:paraId="00EB0E4E" w14:textId="123EED34" w:rsidR="00134188" w:rsidRPr="00A220FE" w:rsidRDefault="00134188" w:rsidP="00E61D76">
            <w:pPr>
              <w:pStyle w:val="naisc"/>
              <w:spacing w:before="0" w:after="0"/>
              <w:jc w:val="both"/>
              <w:rPr>
                <w:b/>
                <w:bCs/>
              </w:rPr>
            </w:pPr>
          </w:p>
        </w:tc>
        <w:tc>
          <w:tcPr>
            <w:tcW w:w="4122" w:type="dxa"/>
            <w:tcBorders>
              <w:left w:val="single" w:sz="6" w:space="0" w:color="000000"/>
              <w:bottom w:val="single" w:sz="4" w:space="0" w:color="auto"/>
              <w:right w:val="single" w:sz="6" w:space="0" w:color="000000"/>
            </w:tcBorders>
          </w:tcPr>
          <w:p w14:paraId="25F4723B" w14:textId="172813E6" w:rsidR="00134188" w:rsidRPr="00A220FE" w:rsidRDefault="00576A20" w:rsidP="00576A20">
            <w:pPr>
              <w:pStyle w:val="naisc"/>
              <w:spacing w:before="0" w:after="0"/>
              <w:jc w:val="both"/>
              <w:rPr>
                <w:b/>
                <w:bCs/>
              </w:rPr>
            </w:pPr>
            <w:r w:rsidRPr="00A220FE">
              <w:rPr>
                <w:b/>
                <w:bCs/>
              </w:rPr>
              <w:t>Finanšu</w:t>
            </w:r>
            <w:r w:rsidR="00E61D76" w:rsidRPr="00A220FE">
              <w:rPr>
                <w:b/>
                <w:bCs/>
              </w:rPr>
              <w:t xml:space="preserve"> ministrijas 0</w:t>
            </w:r>
            <w:r w:rsidR="0017441D">
              <w:rPr>
                <w:b/>
                <w:bCs/>
              </w:rPr>
              <w:t>5</w:t>
            </w:r>
            <w:bookmarkStart w:id="0" w:name="_GoBack"/>
            <w:bookmarkEnd w:id="0"/>
            <w:r w:rsidR="00E61D76" w:rsidRPr="00A220FE">
              <w:rPr>
                <w:b/>
                <w:bCs/>
              </w:rPr>
              <w:t>.09.2019. iebildums:</w:t>
            </w:r>
          </w:p>
          <w:p w14:paraId="51E32CEA" w14:textId="77777777" w:rsidR="00576A20" w:rsidRPr="00A220FE" w:rsidRDefault="00E61D76" w:rsidP="00576A20">
            <w:pPr>
              <w:jc w:val="both"/>
            </w:pPr>
            <w:r w:rsidRPr="00A220FE">
              <w:t>“</w:t>
            </w:r>
            <w:r w:rsidR="00576A20" w:rsidRPr="00A220FE">
              <w:t xml:space="preserve">Vēršam uzmanību, ka atbilstoši Ministru kabineta 2019.gada 16.jūlija sēdes protokola Nr.33 88.§ 2.punktam </w:t>
            </w:r>
            <w:proofErr w:type="spellStart"/>
            <w:r w:rsidR="00576A20" w:rsidRPr="00A220FE">
              <w:t>izvērtējums</w:t>
            </w:r>
            <w:proofErr w:type="spellEnd"/>
            <w:r w:rsidR="00576A20" w:rsidRPr="00A220FE">
              <w:t xml:space="preserve"> par risinājumu ietekmi uz budžetu ekonomikas ministram bija jāiesniedz izskatīšanai Ministru kabinetā līdz 2019.gada 15.augustam, tomēr pašlaik informatīvā ziņojuma projekts “Par plānoto valsts budžeta ietekmi saistībā ar elektroenerģijas obligātā iepirkuma komponentes atcelšanu un enerģētikas politikas īstenošanas funkciju nodošanu Būvniecības valsts kontroles birojam” nav saskaņots ar Finanšu ministriju.</w:t>
            </w:r>
          </w:p>
          <w:p w14:paraId="133EEDB5" w14:textId="77777777" w:rsidR="00576A20" w:rsidRPr="00A220FE" w:rsidRDefault="00576A20" w:rsidP="00576A20">
            <w:pPr>
              <w:ind w:firstLine="426"/>
              <w:jc w:val="both"/>
            </w:pPr>
            <w:r w:rsidRPr="00A220FE">
              <w:t xml:space="preserve">Līdz ar to, pirms Ministru kabinets nav pieņēmis konceptuālu lēmumu par informatīvajā ziņojumā "Par </w:t>
            </w:r>
            <w:r w:rsidRPr="00A220FE">
              <w:lastRenderedPageBreak/>
              <w:t>elektroenerģijas obligātā iepirkuma komponentes problemātikas iespējamajiem risinājumiem un enerģētikas politikas īstenošanas funkcijām" iekļautajiem risinājumiem, neatbalstām projektu tālāku virzību pašreizējā redakcijā.</w:t>
            </w:r>
          </w:p>
          <w:p w14:paraId="549080DB" w14:textId="39A86DE6" w:rsidR="00E61D76" w:rsidRPr="00A220FE" w:rsidRDefault="00576A20" w:rsidP="00576A20">
            <w:pPr>
              <w:ind w:firstLine="426"/>
              <w:jc w:val="both"/>
            </w:pPr>
            <w:r w:rsidRPr="00A220FE">
              <w:t xml:space="preserve">Ņemot vērā minēto, uzskatām, ka projekti ir virzāmi izskatīšanai Ministru kabinetā pēc tam, kad minētais informatīvā ziņojuma projekts tiks izskatīts Ministru kabinetā un tiks pieņemti lēmumi par iespējamajiem risinājumiem un to finansēšanas avotiem. Attiecīgi precizētajiem projektiem lūdzam nepievienot Ministru kabineta sēdes </w:t>
            </w:r>
            <w:proofErr w:type="spellStart"/>
            <w:r w:rsidRPr="00A220FE">
              <w:t>protokollēmumu</w:t>
            </w:r>
            <w:proofErr w:type="spellEnd"/>
            <w:r w:rsidRPr="00A220FE">
              <w:t xml:space="preserve"> projektus, precizēt to anotāciju III sadaļas, paredzot fiskāli neitrālu ietekmi uz valsts budžetu un papildot ar detalizētu izdevumu aprēķinu.</w:t>
            </w:r>
            <w:r w:rsidR="00E61D76" w:rsidRPr="00A220FE">
              <w:t>”</w:t>
            </w:r>
          </w:p>
        </w:tc>
        <w:tc>
          <w:tcPr>
            <w:tcW w:w="2773" w:type="dxa"/>
            <w:tcBorders>
              <w:left w:val="single" w:sz="6" w:space="0" w:color="000000"/>
              <w:bottom w:val="single" w:sz="4" w:space="0" w:color="auto"/>
              <w:right w:val="single" w:sz="6" w:space="0" w:color="000000"/>
            </w:tcBorders>
          </w:tcPr>
          <w:p w14:paraId="46AC2614" w14:textId="73473D46" w:rsidR="00134188" w:rsidRPr="00A220FE" w:rsidRDefault="00E61D76" w:rsidP="00E61D76">
            <w:pPr>
              <w:pStyle w:val="naisc"/>
              <w:spacing w:before="0" w:after="0"/>
              <w:rPr>
                <w:b/>
                <w:bCs/>
              </w:rPr>
            </w:pPr>
            <w:r w:rsidRPr="00A220FE">
              <w:rPr>
                <w:b/>
                <w:bCs/>
              </w:rPr>
              <w:lastRenderedPageBreak/>
              <w:t>Ņemts vērā</w:t>
            </w:r>
          </w:p>
        </w:tc>
        <w:tc>
          <w:tcPr>
            <w:tcW w:w="3621" w:type="dxa"/>
            <w:tcBorders>
              <w:top w:val="single" w:sz="4" w:space="0" w:color="auto"/>
              <w:left w:val="single" w:sz="4" w:space="0" w:color="auto"/>
              <w:bottom w:val="single" w:sz="4" w:space="0" w:color="auto"/>
            </w:tcBorders>
          </w:tcPr>
          <w:p w14:paraId="553DAE5F" w14:textId="749FB3FB" w:rsidR="00134188" w:rsidRPr="00A220FE" w:rsidRDefault="001F5CD3" w:rsidP="001F5CD3">
            <w:pPr>
              <w:jc w:val="both"/>
            </w:pPr>
            <w:r w:rsidRPr="00A220FE">
              <w:rPr>
                <w:sz w:val="22"/>
                <w:szCs w:val="22"/>
              </w:rPr>
              <w:t xml:space="preserve">Anotācijas III. sadaļa ir precizēta. </w:t>
            </w:r>
            <w:r w:rsidRPr="00A220FE">
              <w:t xml:space="preserve">Ministru kabineta sēdes </w:t>
            </w:r>
            <w:proofErr w:type="spellStart"/>
            <w:r w:rsidRPr="00A220FE">
              <w:t>protokollēmuma</w:t>
            </w:r>
            <w:proofErr w:type="spellEnd"/>
            <w:r w:rsidRPr="00A220FE">
              <w:t xml:space="preserve"> projekts ir svītrots.</w:t>
            </w:r>
          </w:p>
        </w:tc>
      </w:tr>
    </w:tbl>
    <w:p w14:paraId="52D5457E" w14:textId="65235A25" w:rsidR="003E0C78" w:rsidRPr="00A220FE" w:rsidRDefault="003E0C78" w:rsidP="00DB7395">
      <w:pPr>
        <w:pStyle w:val="naisf"/>
        <w:spacing w:before="0" w:after="0"/>
        <w:ind w:firstLine="720"/>
      </w:pPr>
    </w:p>
    <w:tbl>
      <w:tblPr>
        <w:tblW w:w="0" w:type="auto"/>
        <w:tblLook w:val="00A0" w:firstRow="1" w:lastRow="0" w:firstColumn="1" w:lastColumn="0" w:noHBand="0" w:noVBand="0"/>
      </w:tblPr>
      <w:tblGrid>
        <w:gridCol w:w="8268"/>
      </w:tblGrid>
      <w:tr w:rsidR="00A220FE" w:rsidRPr="00A220FE" w14:paraId="43B6CF7C" w14:textId="77777777" w:rsidTr="007132C5">
        <w:tc>
          <w:tcPr>
            <w:tcW w:w="8268" w:type="dxa"/>
            <w:tcBorders>
              <w:bottom w:val="single" w:sz="4" w:space="0" w:color="000000"/>
            </w:tcBorders>
          </w:tcPr>
          <w:p w14:paraId="40B03A3B" w14:textId="4C3118C9" w:rsidR="007132C5" w:rsidRPr="00A220FE" w:rsidRDefault="003B71E0" w:rsidP="007132C5">
            <w:r w:rsidRPr="00A220FE">
              <w:br w:type="page"/>
            </w:r>
            <w:r w:rsidR="007132C5" w:rsidRPr="00A220FE">
              <w:t>Līga Mičule</w:t>
            </w:r>
          </w:p>
        </w:tc>
      </w:tr>
      <w:tr w:rsidR="00A220FE" w:rsidRPr="00A220FE" w14:paraId="11C8094E" w14:textId="77777777" w:rsidTr="007132C5">
        <w:tc>
          <w:tcPr>
            <w:tcW w:w="8268" w:type="dxa"/>
            <w:tcBorders>
              <w:top w:val="single" w:sz="4" w:space="0" w:color="000000"/>
            </w:tcBorders>
          </w:tcPr>
          <w:p w14:paraId="30499439" w14:textId="77777777" w:rsidR="008655A2" w:rsidRPr="00A220FE" w:rsidRDefault="00184479" w:rsidP="00184479">
            <w:pPr>
              <w:jc w:val="center"/>
            </w:pPr>
            <w:r w:rsidRPr="00A220FE">
              <w:t>(</w:t>
            </w:r>
            <w:r w:rsidR="008655A2" w:rsidRPr="00A220FE">
              <w:t xml:space="preserve">par projektu atbildīgās amatpersonas </w:t>
            </w:r>
            <w:r w:rsidRPr="00A220FE">
              <w:t xml:space="preserve">vārds un </w:t>
            </w:r>
            <w:r w:rsidR="008655A2" w:rsidRPr="00A220FE">
              <w:t>uzvārds</w:t>
            </w:r>
            <w:r w:rsidRPr="00A220FE">
              <w:t>)</w:t>
            </w:r>
          </w:p>
        </w:tc>
      </w:tr>
      <w:tr w:rsidR="00A220FE" w:rsidRPr="00A220FE" w14:paraId="6DAD4263" w14:textId="77777777">
        <w:tc>
          <w:tcPr>
            <w:tcW w:w="8268" w:type="dxa"/>
            <w:tcBorders>
              <w:bottom w:val="single" w:sz="4" w:space="0" w:color="000000"/>
            </w:tcBorders>
          </w:tcPr>
          <w:p w14:paraId="4219AA76" w14:textId="6EB07493" w:rsidR="008655A2" w:rsidRPr="00A220FE" w:rsidRDefault="007132C5" w:rsidP="0036160E">
            <w:r w:rsidRPr="00A220FE">
              <w:t>Vecākā eksperte</w:t>
            </w:r>
          </w:p>
        </w:tc>
      </w:tr>
      <w:tr w:rsidR="00A220FE" w:rsidRPr="00A220FE" w14:paraId="588EEC32" w14:textId="77777777">
        <w:tc>
          <w:tcPr>
            <w:tcW w:w="8268" w:type="dxa"/>
            <w:tcBorders>
              <w:top w:val="single" w:sz="4" w:space="0" w:color="000000"/>
            </w:tcBorders>
          </w:tcPr>
          <w:p w14:paraId="2AD8C1C8" w14:textId="77777777" w:rsidR="008655A2" w:rsidRPr="00A220FE" w:rsidRDefault="00184479" w:rsidP="00184479">
            <w:pPr>
              <w:jc w:val="center"/>
            </w:pPr>
            <w:r w:rsidRPr="00A220FE">
              <w:t>(</w:t>
            </w:r>
            <w:r w:rsidR="008655A2" w:rsidRPr="00A220FE">
              <w:t>amats</w:t>
            </w:r>
            <w:r w:rsidRPr="00A220FE">
              <w:t>)</w:t>
            </w:r>
          </w:p>
        </w:tc>
      </w:tr>
      <w:tr w:rsidR="00A220FE" w:rsidRPr="00A220FE" w14:paraId="1B862767" w14:textId="77777777">
        <w:tc>
          <w:tcPr>
            <w:tcW w:w="8268" w:type="dxa"/>
            <w:tcBorders>
              <w:bottom w:val="single" w:sz="4" w:space="0" w:color="000000"/>
            </w:tcBorders>
          </w:tcPr>
          <w:p w14:paraId="7E08327F" w14:textId="540CE8E7" w:rsidR="008655A2" w:rsidRPr="00A220FE" w:rsidRDefault="007132C5" w:rsidP="0036160E">
            <w:r w:rsidRPr="00A220FE">
              <w:t>67013030</w:t>
            </w:r>
          </w:p>
        </w:tc>
      </w:tr>
      <w:tr w:rsidR="00A220FE" w:rsidRPr="00A220FE" w14:paraId="631FCA04" w14:textId="77777777">
        <w:tc>
          <w:tcPr>
            <w:tcW w:w="8268" w:type="dxa"/>
            <w:tcBorders>
              <w:top w:val="single" w:sz="4" w:space="0" w:color="000000"/>
            </w:tcBorders>
          </w:tcPr>
          <w:p w14:paraId="04A2583D" w14:textId="77777777" w:rsidR="008655A2" w:rsidRPr="00A220FE" w:rsidRDefault="00184479" w:rsidP="00184479">
            <w:pPr>
              <w:jc w:val="center"/>
            </w:pPr>
            <w:r w:rsidRPr="00A220FE">
              <w:t>(</w:t>
            </w:r>
            <w:r w:rsidR="008655A2" w:rsidRPr="00A220FE">
              <w:t>tālruņa un faksa numurs</w:t>
            </w:r>
            <w:r w:rsidRPr="00A220FE">
              <w:t>)</w:t>
            </w:r>
          </w:p>
        </w:tc>
      </w:tr>
      <w:tr w:rsidR="00A220FE" w:rsidRPr="00A220FE" w14:paraId="7115E50D" w14:textId="77777777">
        <w:tc>
          <w:tcPr>
            <w:tcW w:w="8268" w:type="dxa"/>
            <w:tcBorders>
              <w:bottom w:val="single" w:sz="4" w:space="0" w:color="000000"/>
            </w:tcBorders>
          </w:tcPr>
          <w:p w14:paraId="5595DB96" w14:textId="446111AD" w:rsidR="008655A2" w:rsidRPr="00A220FE" w:rsidRDefault="007132C5" w:rsidP="0036160E">
            <w:r w:rsidRPr="00A220FE">
              <w:t>Liga.Micule@em.gov.lv</w:t>
            </w:r>
          </w:p>
        </w:tc>
      </w:tr>
      <w:tr w:rsidR="008655A2" w:rsidRPr="00A220FE" w14:paraId="76984F2B" w14:textId="77777777">
        <w:tc>
          <w:tcPr>
            <w:tcW w:w="8268" w:type="dxa"/>
            <w:tcBorders>
              <w:top w:val="single" w:sz="4" w:space="0" w:color="000000"/>
            </w:tcBorders>
          </w:tcPr>
          <w:p w14:paraId="70012293" w14:textId="77777777" w:rsidR="008655A2" w:rsidRPr="00A220FE" w:rsidRDefault="00184479" w:rsidP="00184479">
            <w:pPr>
              <w:jc w:val="center"/>
            </w:pPr>
            <w:r w:rsidRPr="00A220FE">
              <w:t>(</w:t>
            </w:r>
            <w:r w:rsidR="008655A2" w:rsidRPr="00A220FE">
              <w:t>e-pasta adrese</w:t>
            </w:r>
            <w:r w:rsidRPr="00A220FE">
              <w:t>)</w:t>
            </w:r>
          </w:p>
        </w:tc>
      </w:tr>
    </w:tbl>
    <w:p w14:paraId="2D1D7382" w14:textId="77777777" w:rsidR="003B71E0" w:rsidRPr="00A220FE" w:rsidRDefault="003B71E0" w:rsidP="00E74517">
      <w:pPr>
        <w:pStyle w:val="naisf"/>
        <w:spacing w:before="0" w:after="0"/>
        <w:ind w:firstLine="0"/>
        <w:jc w:val="left"/>
        <w:rPr>
          <w:sz w:val="28"/>
          <w:szCs w:val="28"/>
        </w:rPr>
      </w:pPr>
    </w:p>
    <w:sectPr w:rsidR="003B71E0" w:rsidRPr="00A220FE" w:rsidSect="00364BB6">
      <w:headerReference w:type="even" r:id="rId7"/>
      <w:headerReference w:type="default" r:id="rId8"/>
      <w:footerReference w:type="default" r:id="rId9"/>
      <w:footerReference w:type="first" r:id="rId10"/>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14DEF" w14:textId="77777777" w:rsidR="00653264" w:rsidRDefault="00653264">
      <w:r>
        <w:separator/>
      </w:r>
    </w:p>
  </w:endnote>
  <w:endnote w:type="continuationSeparator" w:id="0">
    <w:p w14:paraId="1C82A7AE" w14:textId="77777777" w:rsidR="00653264" w:rsidRDefault="0065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65D4C" w14:textId="2FB573A6" w:rsidR="006455E7" w:rsidRPr="003E0C78" w:rsidRDefault="003E0C78" w:rsidP="003E0C78">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sidR="00A220FE">
      <w:rPr>
        <w:noProof/>
        <w:sz w:val="20"/>
        <w:szCs w:val="20"/>
      </w:rPr>
      <w:t>EMIzz_021019_grozEEL.docx</w:t>
    </w:r>
    <w:r w:rsidRPr="003E0C78">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EE99A" w14:textId="1D141D82" w:rsidR="006455E7" w:rsidRPr="003E0C78" w:rsidRDefault="003E0C78" w:rsidP="003E0C78">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sidR="00A220FE">
      <w:rPr>
        <w:noProof/>
        <w:sz w:val="20"/>
        <w:szCs w:val="20"/>
      </w:rPr>
      <w:t>EMIzz_021019_grozEEL.docx</w:t>
    </w:r>
    <w:r w:rsidRPr="003E0C7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B1E30" w14:textId="77777777" w:rsidR="00653264" w:rsidRDefault="00653264">
      <w:r>
        <w:separator/>
      </w:r>
    </w:p>
  </w:footnote>
  <w:footnote w:type="continuationSeparator" w:id="0">
    <w:p w14:paraId="41BE95A9" w14:textId="77777777" w:rsidR="00653264" w:rsidRDefault="00653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9EFC"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A60D81"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C23D8"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2CC6">
      <w:rPr>
        <w:rStyle w:val="PageNumber"/>
        <w:noProof/>
      </w:rPr>
      <w:t>3</w:t>
    </w:r>
    <w:r>
      <w:rPr>
        <w:rStyle w:val="PageNumber"/>
      </w:rPr>
      <w:fldChar w:fldCharType="end"/>
    </w:r>
  </w:p>
  <w:p w14:paraId="3CE7FB5F"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AC21B44"/>
    <w:multiLevelType w:val="hybridMultilevel"/>
    <w:tmpl w:val="90E2D65C"/>
    <w:lvl w:ilvl="0" w:tplc="B7B29F94">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456E"/>
    <w:rsid w:val="000055EA"/>
    <w:rsid w:val="00006773"/>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6FE"/>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5F83"/>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25E09"/>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41D"/>
    <w:rsid w:val="00174841"/>
    <w:rsid w:val="001761FD"/>
    <w:rsid w:val="00177D61"/>
    <w:rsid w:val="00180125"/>
    <w:rsid w:val="001808CA"/>
    <w:rsid w:val="00180923"/>
    <w:rsid w:val="001809D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64E7"/>
    <w:rsid w:val="001E774F"/>
    <w:rsid w:val="001E7C1D"/>
    <w:rsid w:val="001F073F"/>
    <w:rsid w:val="001F3009"/>
    <w:rsid w:val="001F3358"/>
    <w:rsid w:val="001F35CB"/>
    <w:rsid w:val="001F390F"/>
    <w:rsid w:val="001F5CD1"/>
    <w:rsid w:val="001F5CD3"/>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0DC6"/>
    <w:rsid w:val="0023132F"/>
    <w:rsid w:val="00231AA5"/>
    <w:rsid w:val="00232F90"/>
    <w:rsid w:val="0023339B"/>
    <w:rsid w:val="0023469C"/>
    <w:rsid w:val="00234C71"/>
    <w:rsid w:val="00235511"/>
    <w:rsid w:val="002366E0"/>
    <w:rsid w:val="00236DE1"/>
    <w:rsid w:val="002372EE"/>
    <w:rsid w:val="002372FD"/>
    <w:rsid w:val="0023764D"/>
    <w:rsid w:val="0024050E"/>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790"/>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A157A"/>
    <w:rsid w:val="003A283F"/>
    <w:rsid w:val="003A2A16"/>
    <w:rsid w:val="003A2FDD"/>
    <w:rsid w:val="003A3C43"/>
    <w:rsid w:val="003A5B99"/>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0C78"/>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4475"/>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7E8F"/>
    <w:rsid w:val="005702D6"/>
    <w:rsid w:val="00572588"/>
    <w:rsid w:val="00573A50"/>
    <w:rsid w:val="005746D2"/>
    <w:rsid w:val="00574E8A"/>
    <w:rsid w:val="00576A20"/>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A64"/>
    <w:rsid w:val="00601E55"/>
    <w:rsid w:val="00602037"/>
    <w:rsid w:val="006029DD"/>
    <w:rsid w:val="00602C6A"/>
    <w:rsid w:val="00603AF5"/>
    <w:rsid w:val="00606C66"/>
    <w:rsid w:val="00610145"/>
    <w:rsid w:val="00610D1F"/>
    <w:rsid w:val="006123C6"/>
    <w:rsid w:val="00612C02"/>
    <w:rsid w:val="00612CDD"/>
    <w:rsid w:val="0061562E"/>
    <w:rsid w:val="00616203"/>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264"/>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4905"/>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BC0"/>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2C5"/>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A80"/>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1C5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0FE"/>
    <w:rsid w:val="00A221DE"/>
    <w:rsid w:val="00A22CB2"/>
    <w:rsid w:val="00A23138"/>
    <w:rsid w:val="00A23940"/>
    <w:rsid w:val="00A23ECC"/>
    <w:rsid w:val="00A24CD3"/>
    <w:rsid w:val="00A25461"/>
    <w:rsid w:val="00A26367"/>
    <w:rsid w:val="00A2678A"/>
    <w:rsid w:val="00A269E1"/>
    <w:rsid w:val="00A27C1C"/>
    <w:rsid w:val="00A30F6A"/>
    <w:rsid w:val="00A3244F"/>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69E"/>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02A5"/>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AC0"/>
    <w:rsid w:val="00AF4F4A"/>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270"/>
    <w:rsid w:val="00C239ED"/>
    <w:rsid w:val="00C24627"/>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1E6"/>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1FD3"/>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2B4A"/>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D87"/>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D76"/>
    <w:rsid w:val="00E61E25"/>
    <w:rsid w:val="00E61E28"/>
    <w:rsid w:val="00E628E4"/>
    <w:rsid w:val="00E647F7"/>
    <w:rsid w:val="00E65FF5"/>
    <w:rsid w:val="00E66857"/>
    <w:rsid w:val="00E67556"/>
    <w:rsid w:val="00E7252F"/>
    <w:rsid w:val="00E7260C"/>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1F1"/>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1592"/>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420"/>
    <w:rsid w:val="00F8659E"/>
    <w:rsid w:val="00F86CE4"/>
    <w:rsid w:val="00F86F42"/>
    <w:rsid w:val="00F91941"/>
    <w:rsid w:val="00F92E3F"/>
    <w:rsid w:val="00F938D2"/>
    <w:rsid w:val="00F96389"/>
    <w:rsid w:val="00F9650E"/>
    <w:rsid w:val="00F96B73"/>
    <w:rsid w:val="00F977C7"/>
    <w:rsid w:val="00FA0890"/>
    <w:rsid w:val="00FA164A"/>
    <w:rsid w:val="00FA2B08"/>
    <w:rsid w:val="00FA3F3E"/>
    <w:rsid w:val="00FA4272"/>
    <w:rsid w:val="00FA4855"/>
    <w:rsid w:val="00FA4ACD"/>
    <w:rsid w:val="00FA6428"/>
    <w:rsid w:val="00FA7144"/>
    <w:rsid w:val="00FA7184"/>
    <w:rsid w:val="00FB1D9D"/>
    <w:rsid w:val="00FB2CC6"/>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B67290"/>
  <w15:chartTrackingRefBased/>
  <w15:docId w15:val="{E587918D-2B7E-4B12-8568-CD4E5AE3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NoSpacing">
    <w:name w:val="No Spacing"/>
    <w:uiPriority w:val="1"/>
    <w:qFormat/>
    <w:rsid w:val="00230DC6"/>
    <w:pPr>
      <w:widowControl w:val="0"/>
      <w:ind w:firstLine="720"/>
      <w:jc w:val="both"/>
    </w:pPr>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4</Pages>
  <Words>3180</Words>
  <Characters>1814</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Likumprojekts "Grozījumi Energoefektivitātes likumā"</vt:lpstr>
    </vt:vector>
  </TitlesOfParts>
  <Company>Ekonomikas ministrija</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Energoefektivitātes likumā"</dc:title>
  <dc:subject>Izziņa par atzinumos sniegtajiem iebildumiem</dc:subject>
  <dc:creator>Līga Mičule</dc:creator>
  <cp:keywords/>
  <dc:description>67013030, Liga.Micule@em.gov.lv</dc:description>
  <cp:lastModifiedBy>Līga Mičule</cp:lastModifiedBy>
  <cp:revision>22</cp:revision>
  <cp:lastPrinted>2009-04-08T08:39:00Z</cp:lastPrinted>
  <dcterms:created xsi:type="dcterms:W3CDTF">2019-09-04T13:18:00Z</dcterms:created>
  <dcterms:modified xsi:type="dcterms:W3CDTF">2019-10-02T12:53:00Z</dcterms:modified>
</cp:coreProperties>
</file>