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88D847" w14:textId="77777777" w:rsidR="00AF75EB" w:rsidRPr="00F27FAC" w:rsidRDefault="00AF75EB" w:rsidP="00AF75EB">
      <w:pPr>
        <w:pStyle w:val="naisnod"/>
        <w:spacing w:before="0" w:after="0"/>
        <w:contextualSpacing/>
      </w:pPr>
      <w:bookmarkStart w:id="0" w:name="OLE_LINK1"/>
      <w:bookmarkStart w:id="1" w:name="OLE_LINK2"/>
      <w:r w:rsidRPr="00F27FAC">
        <w:t>Izziņa par atzinumos sniegtajiem iebildumiem</w:t>
      </w:r>
      <w:bookmarkEnd w:id="0"/>
      <w:bookmarkEnd w:id="1"/>
      <w:r w:rsidRPr="00F27FAC">
        <w:t xml:space="preserve"> par Ministru kabineta noteikumu projektu </w:t>
      </w:r>
    </w:p>
    <w:tbl>
      <w:tblPr>
        <w:tblW w:w="0" w:type="auto"/>
        <w:jc w:val="center"/>
        <w:tblLook w:val="00A0" w:firstRow="1" w:lastRow="0" w:firstColumn="1" w:lastColumn="0" w:noHBand="0" w:noVBand="0"/>
      </w:tblPr>
      <w:tblGrid>
        <w:gridCol w:w="13183"/>
      </w:tblGrid>
      <w:tr w:rsidR="00AF75EB" w:rsidRPr="00F27FAC" w14:paraId="737EE38D" w14:textId="77777777" w:rsidTr="006E74B7">
        <w:trPr>
          <w:jc w:val="center"/>
        </w:trPr>
        <w:tc>
          <w:tcPr>
            <w:tcW w:w="13183" w:type="dxa"/>
            <w:tcBorders>
              <w:bottom w:val="single" w:sz="6" w:space="0" w:color="000000"/>
            </w:tcBorders>
          </w:tcPr>
          <w:p w14:paraId="6DDDDD47" w14:textId="77777777" w:rsidR="00AF75EB" w:rsidRPr="00F27FAC" w:rsidRDefault="00AF75EB" w:rsidP="006E74B7">
            <w:pPr>
              <w:contextualSpacing/>
              <w:jc w:val="center"/>
              <w:rPr>
                <w:b/>
                <w:bCs/>
              </w:rPr>
            </w:pPr>
            <w:r w:rsidRPr="00F27FAC">
              <w:rPr>
                <w:b/>
                <w:bCs/>
              </w:rPr>
              <w:t>Grozījumi Ministru kabineta 2017.gada 7.februāra noteikumos Nr.78 “Dabasgāzes tirdzniecības un lietošanas noteikumi”</w:t>
            </w:r>
          </w:p>
        </w:tc>
      </w:tr>
    </w:tbl>
    <w:p w14:paraId="65EC94AD" w14:textId="77777777" w:rsidR="00AF75EB" w:rsidRPr="00F27FAC" w:rsidRDefault="00AF75EB" w:rsidP="00AF75EB">
      <w:pPr>
        <w:pStyle w:val="naisc"/>
        <w:spacing w:before="0" w:after="0"/>
        <w:ind w:firstLine="1080"/>
        <w:contextualSpacing/>
        <w:jc w:val="left"/>
      </w:pPr>
      <w:r w:rsidRPr="00F27FAC">
        <w:t xml:space="preserve">                                                                      (dokumenta veids un nosaukums)</w:t>
      </w:r>
    </w:p>
    <w:p w14:paraId="4010A5D0" w14:textId="77777777" w:rsidR="00AF75EB" w:rsidRPr="00F27FAC" w:rsidRDefault="00AF75EB" w:rsidP="00AF75EB">
      <w:pPr>
        <w:pStyle w:val="naisf"/>
        <w:spacing w:before="0" w:after="0"/>
        <w:ind w:left="1080" w:firstLine="0"/>
        <w:contextualSpacing/>
        <w:rPr>
          <w:b/>
        </w:rPr>
      </w:pPr>
    </w:p>
    <w:p w14:paraId="59B5E4CB" w14:textId="77777777" w:rsidR="00AF75EB" w:rsidRPr="00F27FAC" w:rsidRDefault="00AF75EB" w:rsidP="00AF75EB">
      <w:pPr>
        <w:pStyle w:val="naisf"/>
        <w:numPr>
          <w:ilvl w:val="0"/>
          <w:numId w:val="1"/>
        </w:numPr>
        <w:spacing w:before="0" w:after="0"/>
        <w:ind w:left="0" w:firstLine="426"/>
        <w:contextualSpacing/>
        <w:jc w:val="center"/>
        <w:rPr>
          <w:b/>
        </w:rPr>
      </w:pPr>
      <w:r w:rsidRPr="00F27FAC">
        <w:rPr>
          <w:b/>
        </w:rPr>
        <w:t>Jautājumi, par kuriem saskaņošanā vienošanās nav panākta</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90"/>
        <w:gridCol w:w="2574"/>
        <w:gridCol w:w="2725"/>
        <w:gridCol w:w="2653"/>
        <w:gridCol w:w="2574"/>
        <w:gridCol w:w="2574"/>
      </w:tblGrid>
      <w:tr w:rsidR="00AF75EB" w:rsidRPr="00524A22" w14:paraId="28036FED" w14:textId="77777777" w:rsidTr="006E74B7">
        <w:tc>
          <w:tcPr>
            <w:tcW w:w="318" w:type="pct"/>
            <w:tcBorders>
              <w:top w:val="single" w:sz="6" w:space="0" w:color="000000"/>
              <w:left w:val="single" w:sz="6" w:space="0" w:color="000000"/>
              <w:bottom w:val="single" w:sz="6" w:space="0" w:color="000000"/>
              <w:right w:val="single" w:sz="6" w:space="0" w:color="000000"/>
            </w:tcBorders>
            <w:vAlign w:val="center"/>
          </w:tcPr>
          <w:p w14:paraId="32171D7C" w14:textId="77777777" w:rsidR="00AF75EB" w:rsidRPr="00524A22" w:rsidRDefault="00AF75EB" w:rsidP="006E74B7">
            <w:pPr>
              <w:pStyle w:val="naisc"/>
              <w:spacing w:before="0" w:after="0"/>
              <w:contextualSpacing/>
            </w:pPr>
            <w:proofErr w:type="spellStart"/>
            <w:r w:rsidRPr="00524A22">
              <w:t>Nr.p.k</w:t>
            </w:r>
            <w:proofErr w:type="spellEnd"/>
            <w:r w:rsidRPr="00524A22">
              <w:t>.</w:t>
            </w:r>
          </w:p>
        </w:tc>
        <w:tc>
          <w:tcPr>
            <w:tcW w:w="920" w:type="pct"/>
            <w:tcBorders>
              <w:top w:val="single" w:sz="6" w:space="0" w:color="000000"/>
              <w:left w:val="single" w:sz="6" w:space="0" w:color="000000"/>
              <w:bottom w:val="single" w:sz="6" w:space="0" w:color="000000"/>
              <w:right w:val="single" w:sz="6" w:space="0" w:color="000000"/>
            </w:tcBorders>
            <w:vAlign w:val="center"/>
          </w:tcPr>
          <w:p w14:paraId="3BD2DA71" w14:textId="77777777" w:rsidR="00AF75EB" w:rsidRPr="00524A22" w:rsidRDefault="00AF75EB" w:rsidP="006E74B7">
            <w:pPr>
              <w:pStyle w:val="naisc"/>
              <w:spacing w:before="0" w:after="0"/>
              <w:ind w:firstLine="12"/>
              <w:contextualSpacing/>
            </w:pPr>
            <w:r w:rsidRPr="00524A22">
              <w:t>Saskaņošanai nosūtītā projekta redakcija (konkrēta punkta (panta) redakcija)</w:t>
            </w:r>
          </w:p>
        </w:tc>
        <w:tc>
          <w:tcPr>
            <w:tcW w:w="974" w:type="pct"/>
            <w:tcBorders>
              <w:top w:val="single" w:sz="6" w:space="0" w:color="000000"/>
              <w:left w:val="single" w:sz="6" w:space="0" w:color="000000"/>
              <w:bottom w:val="single" w:sz="6" w:space="0" w:color="000000"/>
              <w:right w:val="single" w:sz="6" w:space="0" w:color="000000"/>
            </w:tcBorders>
            <w:vAlign w:val="center"/>
          </w:tcPr>
          <w:p w14:paraId="2312E3F7" w14:textId="77777777" w:rsidR="00AF75EB" w:rsidRPr="00524A22" w:rsidRDefault="00AF75EB" w:rsidP="006E74B7">
            <w:pPr>
              <w:pStyle w:val="naisc"/>
              <w:spacing w:before="0" w:after="0"/>
              <w:ind w:right="3"/>
              <w:contextualSpacing/>
            </w:pPr>
            <w:r w:rsidRPr="00524A22">
              <w:t>Atzinumā norādītais ministrijas (citas institūcijas) iebildums, kā arī saskaņošanā papildus izteiktais iebildums par projekta konkrēto punktu (pantu)</w:t>
            </w:r>
          </w:p>
        </w:tc>
        <w:tc>
          <w:tcPr>
            <w:tcW w:w="948" w:type="pct"/>
            <w:tcBorders>
              <w:top w:val="single" w:sz="6" w:space="0" w:color="000000"/>
              <w:left w:val="single" w:sz="6" w:space="0" w:color="000000"/>
              <w:bottom w:val="single" w:sz="6" w:space="0" w:color="000000"/>
              <w:right w:val="single" w:sz="6" w:space="0" w:color="000000"/>
            </w:tcBorders>
            <w:vAlign w:val="center"/>
          </w:tcPr>
          <w:p w14:paraId="26C03613" w14:textId="77777777" w:rsidR="00AF75EB" w:rsidRPr="00524A22" w:rsidRDefault="00AF75EB" w:rsidP="006E74B7">
            <w:pPr>
              <w:pStyle w:val="naisc"/>
              <w:spacing w:before="0" w:after="0"/>
              <w:contextualSpacing/>
            </w:pPr>
            <w:r w:rsidRPr="00524A22">
              <w:t>Atbildīgās ministrijas pamatojums iebilduma noraidījumam</w:t>
            </w:r>
          </w:p>
        </w:tc>
        <w:tc>
          <w:tcPr>
            <w:tcW w:w="920" w:type="pct"/>
            <w:tcBorders>
              <w:top w:val="single" w:sz="4" w:space="0" w:color="auto"/>
              <w:left w:val="single" w:sz="4" w:space="0" w:color="auto"/>
              <w:bottom w:val="single" w:sz="4" w:space="0" w:color="auto"/>
              <w:right w:val="single" w:sz="4" w:space="0" w:color="auto"/>
            </w:tcBorders>
          </w:tcPr>
          <w:p w14:paraId="36E74B59" w14:textId="77777777" w:rsidR="00AF75EB" w:rsidRPr="00524A22" w:rsidRDefault="00AF75EB" w:rsidP="006E74B7">
            <w:pPr>
              <w:contextualSpacing/>
              <w:jc w:val="center"/>
            </w:pPr>
            <w:r w:rsidRPr="00524A22">
              <w:t>Atzinuma sniedzēja uzturētais iebildums, ja tas atšķiras no atzinumā norādītā iebilduma pamatojuma</w:t>
            </w:r>
          </w:p>
        </w:tc>
        <w:tc>
          <w:tcPr>
            <w:tcW w:w="920" w:type="pct"/>
            <w:tcBorders>
              <w:top w:val="single" w:sz="4" w:space="0" w:color="auto"/>
              <w:left w:val="single" w:sz="4" w:space="0" w:color="auto"/>
              <w:bottom w:val="single" w:sz="4" w:space="0" w:color="auto"/>
            </w:tcBorders>
            <w:vAlign w:val="center"/>
          </w:tcPr>
          <w:p w14:paraId="62426401" w14:textId="77777777" w:rsidR="00AF75EB" w:rsidRPr="00524A22" w:rsidRDefault="00AF75EB" w:rsidP="006E74B7">
            <w:pPr>
              <w:contextualSpacing/>
              <w:jc w:val="center"/>
            </w:pPr>
            <w:r w:rsidRPr="00524A22">
              <w:t>Projekta attiecīgā punkta (panta) galīgā redakcija</w:t>
            </w:r>
          </w:p>
        </w:tc>
      </w:tr>
      <w:tr w:rsidR="00AF75EB" w:rsidRPr="00524A22" w14:paraId="1A72AFB4" w14:textId="77777777" w:rsidTr="006E74B7">
        <w:tc>
          <w:tcPr>
            <w:tcW w:w="318" w:type="pct"/>
            <w:tcBorders>
              <w:top w:val="single" w:sz="6" w:space="0" w:color="000000"/>
              <w:left w:val="single" w:sz="6" w:space="0" w:color="000000"/>
              <w:bottom w:val="single" w:sz="6" w:space="0" w:color="000000"/>
              <w:right w:val="single" w:sz="6" w:space="0" w:color="000000"/>
            </w:tcBorders>
          </w:tcPr>
          <w:p w14:paraId="26E9B0B7" w14:textId="77777777" w:rsidR="00AF75EB" w:rsidRPr="00524A22" w:rsidRDefault="00AF75EB" w:rsidP="006E74B7">
            <w:pPr>
              <w:pStyle w:val="naisc"/>
              <w:spacing w:before="0" w:after="0"/>
              <w:ind w:left="-84"/>
              <w:contextualSpacing/>
            </w:pPr>
            <w:r w:rsidRPr="00524A22">
              <w:t>1</w:t>
            </w:r>
          </w:p>
        </w:tc>
        <w:tc>
          <w:tcPr>
            <w:tcW w:w="920" w:type="pct"/>
            <w:tcBorders>
              <w:top w:val="single" w:sz="6" w:space="0" w:color="000000"/>
              <w:left w:val="single" w:sz="6" w:space="0" w:color="000000"/>
              <w:bottom w:val="single" w:sz="6" w:space="0" w:color="000000"/>
              <w:right w:val="single" w:sz="6" w:space="0" w:color="000000"/>
            </w:tcBorders>
          </w:tcPr>
          <w:p w14:paraId="6E2D193F" w14:textId="77777777" w:rsidR="00AF75EB" w:rsidRPr="00524A22" w:rsidRDefault="00AF75EB" w:rsidP="006E74B7">
            <w:pPr>
              <w:pStyle w:val="naisc"/>
              <w:spacing w:before="0" w:after="0"/>
              <w:ind w:firstLine="12"/>
              <w:contextualSpacing/>
              <w:rPr>
                <w:b/>
              </w:rPr>
            </w:pPr>
            <w:r w:rsidRPr="00524A22">
              <w:t>2</w:t>
            </w:r>
          </w:p>
        </w:tc>
        <w:tc>
          <w:tcPr>
            <w:tcW w:w="974" w:type="pct"/>
            <w:tcBorders>
              <w:top w:val="single" w:sz="6" w:space="0" w:color="000000"/>
              <w:left w:val="single" w:sz="6" w:space="0" w:color="000000"/>
              <w:bottom w:val="single" w:sz="6" w:space="0" w:color="000000"/>
              <w:right w:val="single" w:sz="6" w:space="0" w:color="000000"/>
            </w:tcBorders>
          </w:tcPr>
          <w:p w14:paraId="532E6BA3" w14:textId="77777777" w:rsidR="00AF75EB" w:rsidRPr="00524A22" w:rsidRDefault="00AF75EB" w:rsidP="006E74B7">
            <w:pPr>
              <w:pStyle w:val="naisc"/>
              <w:spacing w:before="0" w:after="0"/>
              <w:contextualSpacing/>
              <w:rPr>
                <w:b/>
              </w:rPr>
            </w:pPr>
            <w:r w:rsidRPr="00524A22">
              <w:t>3</w:t>
            </w:r>
          </w:p>
        </w:tc>
        <w:tc>
          <w:tcPr>
            <w:tcW w:w="948" w:type="pct"/>
            <w:tcBorders>
              <w:top w:val="single" w:sz="6" w:space="0" w:color="000000"/>
              <w:left w:val="single" w:sz="6" w:space="0" w:color="000000"/>
              <w:bottom w:val="single" w:sz="6" w:space="0" w:color="000000"/>
              <w:right w:val="single" w:sz="6" w:space="0" w:color="000000"/>
            </w:tcBorders>
          </w:tcPr>
          <w:p w14:paraId="36E43FD4" w14:textId="77777777" w:rsidR="00AF75EB" w:rsidRPr="00524A22" w:rsidRDefault="00AF75EB" w:rsidP="006E74B7">
            <w:pPr>
              <w:tabs>
                <w:tab w:val="left" w:pos="993"/>
              </w:tabs>
              <w:ind w:right="-2"/>
              <w:contextualSpacing/>
              <w:jc w:val="center"/>
              <w:rPr>
                <w:b/>
              </w:rPr>
            </w:pPr>
            <w:r w:rsidRPr="00524A22">
              <w:t>4</w:t>
            </w:r>
          </w:p>
        </w:tc>
        <w:tc>
          <w:tcPr>
            <w:tcW w:w="920" w:type="pct"/>
            <w:tcBorders>
              <w:top w:val="single" w:sz="4" w:space="0" w:color="auto"/>
              <w:left w:val="single" w:sz="4" w:space="0" w:color="auto"/>
              <w:bottom w:val="single" w:sz="4" w:space="0" w:color="auto"/>
            </w:tcBorders>
          </w:tcPr>
          <w:p w14:paraId="6D718C44" w14:textId="77777777" w:rsidR="00AF75EB" w:rsidRPr="00524A22" w:rsidRDefault="00AF75EB" w:rsidP="006E74B7">
            <w:pPr>
              <w:contextualSpacing/>
              <w:jc w:val="center"/>
            </w:pPr>
            <w:r w:rsidRPr="00524A22">
              <w:t>5</w:t>
            </w:r>
          </w:p>
        </w:tc>
        <w:tc>
          <w:tcPr>
            <w:tcW w:w="920" w:type="pct"/>
            <w:tcBorders>
              <w:top w:val="single" w:sz="4" w:space="0" w:color="auto"/>
              <w:left w:val="single" w:sz="4" w:space="0" w:color="auto"/>
              <w:bottom w:val="single" w:sz="4" w:space="0" w:color="auto"/>
            </w:tcBorders>
          </w:tcPr>
          <w:p w14:paraId="381F0E41" w14:textId="77777777" w:rsidR="00AF75EB" w:rsidRPr="00524A22" w:rsidRDefault="00AF75EB" w:rsidP="006E74B7">
            <w:pPr>
              <w:pStyle w:val="naisc"/>
              <w:spacing w:before="0" w:after="0"/>
              <w:ind w:firstLine="12"/>
              <w:contextualSpacing/>
            </w:pPr>
            <w:r w:rsidRPr="00524A22">
              <w:t>6</w:t>
            </w:r>
          </w:p>
        </w:tc>
      </w:tr>
      <w:tr w:rsidR="00AF75EB" w:rsidRPr="00524A22" w14:paraId="54CDB69E" w14:textId="77777777" w:rsidTr="006E74B7">
        <w:trPr>
          <w:trHeight w:val="3680"/>
        </w:trPr>
        <w:tc>
          <w:tcPr>
            <w:tcW w:w="318" w:type="pct"/>
            <w:vMerge w:val="restart"/>
            <w:tcBorders>
              <w:top w:val="single" w:sz="6" w:space="0" w:color="000000"/>
              <w:left w:val="single" w:sz="6" w:space="0" w:color="000000"/>
              <w:right w:val="single" w:sz="6" w:space="0" w:color="000000"/>
            </w:tcBorders>
          </w:tcPr>
          <w:p w14:paraId="3CCB48EF" w14:textId="77777777" w:rsidR="00AF75EB" w:rsidRPr="008322EF" w:rsidRDefault="00AF75EB" w:rsidP="006E74B7">
            <w:pPr>
              <w:pStyle w:val="naisc"/>
              <w:spacing w:before="0" w:after="0"/>
              <w:contextualSpacing/>
            </w:pPr>
            <w:r w:rsidRPr="00524A22">
              <w:t>1.</w:t>
            </w:r>
          </w:p>
        </w:tc>
        <w:tc>
          <w:tcPr>
            <w:tcW w:w="920" w:type="pct"/>
            <w:vMerge w:val="restart"/>
            <w:tcBorders>
              <w:top w:val="single" w:sz="6" w:space="0" w:color="000000"/>
              <w:left w:val="single" w:sz="6" w:space="0" w:color="000000"/>
              <w:right w:val="single" w:sz="6" w:space="0" w:color="000000"/>
            </w:tcBorders>
          </w:tcPr>
          <w:p w14:paraId="5DB9C9AC" w14:textId="77777777" w:rsidR="00AF75EB" w:rsidRPr="00524A22" w:rsidRDefault="00AF75EB" w:rsidP="006E74B7">
            <w:pPr>
              <w:ind w:firstLine="128"/>
              <w:contextualSpacing/>
              <w:jc w:val="both"/>
              <w:rPr>
                <w:b/>
              </w:rPr>
            </w:pPr>
            <w:r w:rsidRPr="00524A22">
              <w:rPr>
                <w:b/>
              </w:rPr>
              <w:t xml:space="preserve">Noteikumu </w:t>
            </w:r>
            <w:r>
              <w:rPr>
                <w:b/>
              </w:rPr>
              <w:t>2.29. apakšpunkts (s</w:t>
            </w:r>
            <w:r w:rsidRPr="00524A22">
              <w:rPr>
                <w:b/>
              </w:rPr>
              <w:t>pēkā esoš</w:t>
            </w:r>
            <w:r>
              <w:rPr>
                <w:b/>
              </w:rPr>
              <w:t>ajā redakcijā)</w:t>
            </w:r>
            <w:r w:rsidRPr="00524A22">
              <w:rPr>
                <w:b/>
              </w:rPr>
              <w:t>:</w:t>
            </w:r>
          </w:p>
          <w:p w14:paraId="3B7AA4F3" w14:textId="77777777" w:rsidR="00AF75EB" w:rsidRPr="00524A22" w:rsidRDefault="00AF75EB" w:rsidP="006E74B7">
            <w:pPr>
              <w:ind w:firstLine="128"/>
              <w:contextualSpacing/>
              <w:jc w:val="both"/>
            </w:pPr>
            <w:r w:rsidRPr="00524A22">
              <w:t>2.29. sadales sistēmas pakalpojums – dabasgāzes transportēšana sadales sistēmā;</w:t>
            </w:r>
          </w:p>
        </w:tc>
        <w:tc>
          <w:tcPr>
            <w:tcW w:w="974" w:type="pct"/>
            <w:tcBorders>
              <w:top w:val="single" w:sz="6" w:space="0" w:color="000000"/>
              <w:left w:val="single" w:sz="6" w:space="0" w:color="000000"/>
              <w:bottom w:val="nil"/>
              <w:right w:val="single" w:sz="6" w:space="0" w:color="000000"/>
            </w:tcBorders>
          </w:tcPr>
          <w:p w14:paraId="6B16D378" w14:textId="77777777" w:rsidR="00AF75EB" w:rsidRPr="00524A22" w:rsidRDefault="00AF75EB" w:rsidP="006E74B7">
            <w:pPr>
              <w:pStyle w:val="naisc"/>
              <w:spacing w:before="0" w:after="0"/>
              <w:contextualSpacing/>
              <w:rPr>
                <w:b/>
              </w:rPr>
            </w:pPr>
            <w:r w:rsidRPr="00524A22">
              <w:rPr>
                <w:b/>
              </w:rPr>
              <w:t>AS “Latvijas Gāze”</w:t>
            </w:r>
          </w:p>
          <w:p w14:paraId="65BB9096" w14:textId="77777777" w:rsidR="00AF75EB" w:rsidRPr="00524A22" w:rsidRDefault="00AF75EB" w:rsidP="006E74B7">
            <w:pPr>
              <w:pStyle w:val="naisc"/>
              <w:spacing w:before="0" w:after="0"/>
              <w:ind w:firstLine="245"/>
              <w:contextualSpacing/>
              <w:jc w:val="both"/>
            </w:pPr>
            <w:r>
              <w:t>Jā</w:t>
            </w:r>
            <w:r w:rsidRPr="00524A22">
              <w:t>precizē Ministru kabineta 2017.gada 7.februāra noteikumu Nr.78 “Dabasgāzes tirdzniecības un lietošanas noteikumi” (Noteikumi) 2.29.punkt</w:t>
            </w:r>
            <w:r>
              <w:t>s, izsakot to šādā redakcijā:</w:t>
            </w:r>
          </w:p>
          <w:p w14:paraId="67A6BD35" w14:textId="77777777" w:rsidR="00AF75EB" w:rsidRDefault="00AF75EB" w:rsidP="006E74B7">
            <w:pPr>
              <w:pStyle w:val="naisc"/>
              <w:spacing w:before="0" w:after="0"/>
              <w:ind w:firstLine="245"/>
              <w:contextualSpacing/>
              <w:jc w:val="both"/>
              <w:rPr>
                <w:b/>
              </w:rPr>
            </w:pPr>
            <w:r>
              <w:t>“</w:t>
            </w:r>
            <w:r w:rsidRPr="00524A22">
              <w:t xml:space="preserve">2.29. sadales sistēmas pakalpojums – dabasgāzes transportēšana sadales sistēmā, tajā skaitā sadales sistēmas jaudas </w:t>
            </w:r>
            <w:proofErr w:type="spellStart"/>
            <w:r w:rsidRPr="00524A22">
              <w:t>zturēšana</w:t>
            </w:r>
            <w:proofErr w:type="spellEnd"/>
            <w:r w:rsidRPr="00524A22">
              <w:t xml:space="preserve"> un attīstīšana;</w:t>
            </w:r>
            <w:r>
              <w:t>”</w:t>
            </w:r>
          </w:p>
          <w:p w14:paraId="02B5779E" w14:textId="77777777" w:rsidR="00AF75EB" w:rsidRPr="00524A22" w:rsidRDefault="00AF75EB" w:rsidP="006E74B7">
            <w:pPr>
              <w:pStyle w:val="naisc"/>
              <w:spacing w:before="0" w:after="0"/>
              <w:contextualSpacing/>
              <w:jc w:val="both"/>
            </w:pPr>
          </w:p>
          <w:p w14:paraId="06BAA851" w14:textId="77777777" w:rsidR="00AF75EB" w:rsidRPr="00524A22" w:rsidRDefault="00AF75EB" w:rsidP="006E74B7">
            <w:pPr>
              <w:pStyle w:val="naisc"/>
              <w:spacing w:before="0" w:after="0"/>
              <w:contextualSpacing/>
              <w:rPr>
                <w:b/>
              </w:rPr>
            </w:pPr>
            <w:r w:rsidRPr="00524A22">
              <w:rPr>
                <w:b/>
              </w:rPr>
              <w:t>AS “</w:t>
            </w:r>
            <w:proofErr w:type="spellStart"/>
            <w:r w:rsidRPr="00524A22">
              <w:rPr>
                <w:b/>
              </w:rPr>
              <w:t>Gaso</w:t>
            </w:r>
            <w:proofErr w:type="spellEnd"/>
            <w:r w:rsidRPr="00524A22">
              <w:rPr>
                <w:b/>
              </w:rPr>
              <w:t>”</w:t>
            </w:r>
          </w:p>
          <w:p w14:paraId="41D7DC95" w14:textId="77777777" w:rsidR="00AF75EB" w:rsidRDefault="00AF75EB" w:rsidP="006E74B7">
            <w:pPr>
              <w:pStyle w:val="naisc"/>
              <w:spacing w:before="0" w:after="0"/>
              <w:ind w:firstLine="245"/>
              <w:contextualSpacing/>
              <w:jc w:val="both"/>
            </w:pPr>
            <w:r w:rsidRPr="00524A22">
              <w:t>Noteikumu 2.29.</w:t>
            </w:r>
            <w:r>
              <w:t> </w:t>
            </w:r>
            <w:r w:rsidRPr="00524A22">
              <w:t>apakšpunkt</w:t>
            </w:r>
            <w:r>
              <w:t>s jāizsaka šādā</w:t>
            </w:r>
            <w:r w:rsidRPr="00524A22">
              <w:t xml:space="preserve"> redakcijā</w:t>
            </w:r>
          </w:p>
          <w:p w14:paraId="11361099" w14:textId="77777777" w:rsidR="00AF75EB" w:rsidRPr="00524A22" w:rsidRDefault="00AF75EB" w:rsidP="006E74B7">
            <w:pPr>
              <w:pStyle w:val="naisc"/>
              <w:spacing w:before="0" w:after="0"/>
              <w:contextualSpacing/>
              <w:jc w:val="both"/>
            </w:pPr>
            <w:r w:rsidRPr="00524A22">
              <w:t xml:space="preserve">“2.29. sadales sistēmas pakalpojums – </w:t>
            </w:r>
            <w:r w:rsidRPr="00524A22">
              <w:lastRenderedPageBreak/>
              <w:t xml:space="preserve">dabasgāzes transportēšana sadales sistēmā, tajā skaitā sadales sistēmas jaudas uzturēšana un attīstīšana;” </w:t>
            </w:r>
          </w:p>
          <w:p w14:paraId="622764EB" w14:textId="77777777" w:rsidR="00AF75EB" w:rsidRPr="00524A22" w:rsidRDefault="00AF75EB" w:rsidP="006E74B7">
            <w:pPr>
              <w:contextualSpacing/>
              <w:jc w:val="both"/>
            </w:pPr>
            <w:r>
              <w:t>T</w:t>
            </w:r>
            <w:r w:rsidRPr="00524A22">
              <w:t>erminiem “dabasgāzes transportēšana” un “sadales sistēmas jaudas uzturēšana un attīstīšana” ir atšķirīgs saturs un nozīmē, kas neatspoguļo sadales sistēmas pakalpojuma patieso saturu.</w:t>
            </w:r>
          </w:p>
        </w:tc>
        <w:tc>
          <w:tcPr>
            <w:tcW w:w="948" w:type="pct"/>
            <w:vMerge w:val="restart"/>
            <w:tcBorders>
              <w:top w:val="single" w:sz="6" w:space="0" w:color="000000"/>
              <w:left w:val="single" w:sz="6" w:space="0" w:color="000000"/>
              <w:right w:val="single" w:sz="6" w:space="0" w:color="000000"/>
            </w:tcBorders>
          </w:tcPr>
          <w:p w14:paraId="1C577313" w14:textId="77777777" w:rsidR="00AF75EB" w:rsidRPr="00524A22" w:rsidRDefault="00AF75EB" w:rsidP="006E74B7">
            <w:pPr>
              <w:tabs>
                <w:tab w:val="left" w:pos="993"/>
              </w:tabs>
              <w:ind w:right="-2"/>
              <w:contextualSpacing/>
              <w:jc w:val="center"/>
              <w:rPr>
                <w:b/>
              </w:rPr>
            </w:pPr>
            <w:r>
              <w:rPr>
                <w:b/>
              </w:rPr>
              <w:lastRenderedPageBreak/>
              <w:t>Nav ņemts vērā</w:t>
            </w:r>
          </w:p>
          <w:p w14:paraId="61E6625D" w14:textId="77777777" w:rsidR="00AF75EB" w:rsidRDefault="00AF75EB" w:rsidP="006E74B7">
            <w:pPr>
              <w:tabs>
                <w:tab w:val="left" w:pos="993"/>
              </w:tabs>
              <w:ind w:right="-2" w:firstLine="219"/>
              <w:contextualSpacing/>
              <w:jc w:val="both"/>
            </w:pPr>
            <w:r w:rsidRPr="00524A22">
              <w:t>2.29.apakšpunktā noteiktās definīcijas precizēšana nav nepieciešama.</w:t>
            </w:r>
          </w:p>
          <w:p w14:paraId="5E58680B" w14:textId="77777777" w:rsidR="00AF75EB" w:rsidRPr="00524A22" w:rsidRDefault="00AF75EB" w:rsidP="006E74B7">
            <w:pPr>
              <w:tabs>
                <w:tab w:val="left" w:pos="993"/>
              </w:tabs>
              <w:ind w:right="-2" w:firstLine="219"/>
              <w:contextualSpacing/>
              <w:jc w:val="both"/>
            </w:pPr>
            <w:r w:rsidRPr="00524A22">
              <w:t>Spēkā esošā sadales sistēmas pakalpojuma definīcijai nosaka, ka šis pakalpojums sevī ietver dabasgāzes transportēšanu sadales sistēmā. Tādējādi šis pakalpojums pēc būtības aptver arī visas tās darbības, kas nepieciešamas, lai nodrošinātu dabasgāzes transportēšanu, tajā skaitā, arī jaudu uzturēšanu un attīstīšanu. Minēto apstiprina arī  Sabiedrisko pakalpojumu regulēšanas komisijas</w:t>
            </w:r>
            <w:r>
              <w:t xml:space="preserve"> </w:t>
            </w:r>
            <w:r>
              <w:lastRenderedPageBreak/>
              <w:t>(Regulators)</w:t>
            </w:r>
            <w:r w:rsidRPr="00524A22">
              <w:t xml:space="preserve"> 2017. gada 16. marta lēmums Nr.1/8 “Dabasgāzes sadales sistēmas pakalpojuma tarifu aprēķināšanas metodika”, kas detalizēti nosaka to pakalpojumu tvērumu, par kuru lietotājiem tiem piemērots sadales sistēmas tarifs. </w:t>
            </w:r>
          </w:p>
        </w:tc>
        <w:tc>
          <w:tcPr>
            <w:tcW w:w="920" w:type="pct"/>
            <w:vMerge w:val="restart"/>
            <w:tcBorders>
              <w:top w:val="single" w:sz="4" w:space="0" w:color="auto"/>
              <w:left w:val="single" w:sz="4" w:space="0" w:color="auto"/>
            </w:tcBorders>
          </w:tcPr>
          <w:p w14:paraId="009C5B2C" w14:textId="77777777" w:rsidR="00AF75EB" w:rsidRDefault="00AF75EB" w:rsidP="006E74B7">
            <w:pPr>
              <w:contextualSpacing/>
              <w:jc w:val="both"/>
              <w:rPr>
                <w:b/>
              </w:rPr>
            </w:pPr>
            <w:r w:rsidRPr="00524A22">
              <w:rPr>
                <w:b/>
              </w:rPr>
              <w:lastRenderedPageBreak/>
              <w:t>AS “Latvijas Gāze”</w:t>
            </w:r>
          </w:p>
          <w:p w14:paraId="09624D0D" w14:textId="77777777" w:rsidR="00AF75EB" w:rsidRDefault="00AF75EB" w:rsidP="006E74B7">
            <w:pPr>
              <w:ind w:firstLine="251"/>
              <w:contextualSpacing/>
              <w:jc w:val="both"/>
            </w:pPr>
            <w:r>
              <w:t>N</w:t>
            </w:r>
            <w:r w:rsidRPr="00524A22">
              <w:t>av juridisk</w:t>
            </w:r>
            <w:r>
              <w:t>u</w:t>
            </w:r>
            <w:r w:rsidRPr="00524A22">
              <w:t xml:space="preserve"> argument</w:t>
            </w:r>
            <w:r>
              <w:t>u</w:t>
            </w:r>
            <w:r w:rsidRPr="00524A22">
              <w:t>, kādēļ Noteikum</w:t>
            </w:r>
            <w:r>
              <w:t>os</w:t>
            </w:r>
            <w:r w:rsidRPr="00524A22">
              <w:t xml:space="preserve"> </w:t>
            </w:r>
            <w:r>
              <w:t>jā</w:t>
            </w:r>
            <w:r w:rsidRPr="00524A22">
              <w:t>saglabā faktiskajam saturam neatbilstošu sadales sistēmas pakalpojumu definīcij</w:t>
            </w:r>
            <w:r>
              <w:t>a</w:t>
            </w:r>
            <w:r w:rsidRPr="00524A22">
              <w:t xml:space="preserve">, ja piedāvātā definīcija skaidri nosaka sadales sistēmas pakalpojumu tvērumu un jau šobrīd tiek lietota ar </w:t>
            </w:r>
            <w:r>
              <w:t>Regulatora</w:t>
            </w:r>
            <w:r w:rsidRPr="00524A22">
              <w:t xml:space="preserve"> apstiprinātajos saistošajos dokumentos.</w:t>
            </w:r>
          </w:p>
          <w:p w14:paraId="1B32A9B1" w14:textId="77777777" w:rsidR="00AF75EB" w:rsidRPr="00524A22" w:rsidRDefault="00AF75EB" w:rsidP="006E74B7">
            <w:pPr>
              <w:contextualSpacing/>
              <w:jc w:val="both"/>
            </w:pPr>
          </w:p>
          <w:p w14:paraId="01A4B299" w14:textId="77777777" w:rsidR="00AF75EB" w:rsidRDefault="00AF75EB" w:rsidP="006E74B7">
            <w:pPr>
              <w:contextualSpacing/>
              <w:jc w:val="center"/>
            </w:pPr>
            <w:r w:rsidRPr="00524A22">
              <w:rPr>
                <w:b/>
                <w:bCs/>
              </w:rPr>
              <w:t>AS “</w:t>
            </w:r>
            <w:proofErr w:type="spellStart"/>
            <w:r w:rsidRPr="00524A22">
              <w:rPr>
                <w:b/>
                <w:bCs/>
              </w:rPr>
              <w:t>Gaso</w:t>
            </w:r>
            <w:proofErr w:type="spellEnd"/>
            <w:r w:rsidRPr="00524A22">
              <w:rPr>
                <w:b/>
                <w:bCs/>
              </w:rPr>
              <w:t>”</w:t>
            </w:r>
          </w:p>
          <w:p w14:paraId="266457C3" w14:textId="77777777" w:rsidR="00AF75EB" w:rsidRPr="00524A22" w:rsidRDefault="00AF75EB" w:rsidP="006E74B7">
            <w:pPr>
              <w:ind w:firstLine="251"/>
              <w:contextualSpacing/>
              <w:jc w:val="both"/>
            </w:pPr>
            <w:r>
              <w:t>Jā</w:t>
            </w:r>
            <w:r w:rsidRPr="00524A22">
              <w:t>precizē definīcij</w:t>
            </w:r>
            <w:r>
              <w:t>a</w:t>
            </w:r>
            <w:r w:rsidRPr="00524A22">
              <w:t xml:space="preserve"> atbilstoši Direktīvas Nr.2009/73/EK par kopīgiem noteikumiem attiecībā uz dabasgāzes iekšējo tirgu un par </w:t>
            </w:r>
            <w:r w:rsidRPr="00524A22">
              <w:lastRenderedPageBreak/>
              <w:t xml:space="preserve">Direktīvas 2003/55EK atcelšanu 25.panta pirmajā daļā noteiktajai sadales sistēmas operatora atbildībai.  </w:t>
            </w:r>
          </w:p>
        </w:tc>
        <w:tc>
          <w:tcPr>
            <w:tcW w:w="920" w:type="pct"/>
            <w:vMerge w:val="restart"/>
            <w:tcBorders>
              <w:top w:val="single" w:sz="4" w:space="0" w:color="auto"/>
              <w:left w:val="single" w:sz="4" w:space="0" w:color="auto"/>
            </w:tcBorders>
          </w:tcPr>
          <w:p w14:paraId="72878A33" w14:textId="77777777" w:rsidR="00AF75EB" w:rsidRPr="00524A22" w:rsidRDefault="00AF75EB" w:rsidP="006E74B7">
            <w:pPr>
              <w:pStyle w:val="naisc"/>
              <w:spacing w:before="0" w:after="0"/>
              <w:ind w:firstLine="12"/>
              <w:contextualSpacing/>
              <w:jc w:val="both"/>
            </w:pPr>
            <w:r w:rsidRPr="00524A22">
              <w:lastRenderedPageBreak/>
              <w:t>2.29. sadales sistēmas pakalpojums – dabasgāzes transportēšana sadales sistēmā;</w:t>
            </w:r>
          </w:p>
        </w:tc>
      </w:tr>
      <w:tr w:rsidR="00AF75EB" w:rsidRPr="00524A22" w14:paraId="22BCA405" w14:textId="77777777" w:rsidTr="006E74B7">
        <w:trPr>
          <w:trHeight w:val="227"/>
        </w:trPr>
        <w:tc>
          <w:tcPr>
            <w:tcW w:w="318" w:type="pct"/>
            <w:vMerge/>
            <w:tcBorders>
              <w:left w:val="single" w:sz="6" w:space="0" w:color="000000"/>
              <w:bottom w:val="single" w:sz="6" w:space="0" w:color="000000"/>
              <w:right w:val="single" w:sz="6" w:space="0" w:color="000000"/>
            </w:tcBorders>
          </w:tcPr>
          <w:p w14:paraId="72E3C168" w14:textId="77777777" w:rsidR="00AF75EB" w:rsidRPr="00524A22" w:rsidRDefault="00AF75EB" w:rsidP="006E74B7">
            <w:pPr>
              <w:pStyle w:val="naisc"/>
              <w:spacing w:before="0" w:after="0"/>
              <w:contextualSpacing/>
            </w:pPr>
          </w:p>
        </w:tc>
        <w:tc>
          <w:tcPr>
            <w:tcW w:w="920" w:type="pct"/>
            <w:vMerge/>
            <w:tcBorders>
              <w:left w:val="single" w:sz="6" w:space="0" w:color="000000"/>
              <w:bottom w:val="single" w:sz="6" w:space="0" w:color="000000"/>
              <w:right w:val="single" w:sz="6" w:space="0" w:color="000000"/>
            </w:tcBorders>
          </w:tcPr>
          <w:p w14:paraId="267FB635" w14:textId="77777777" w:rsidR="00AF75EB" w:rsidRPr="00524A22" w:rsidRDefault="00AF75EB" w:rsidP="006E74B7">
            <w:pPr>
              <w:contextualSpacing/>
              <w:rPr>
                <w:b/>
              </w:rPr>
            </w:pPr>
          </w:p>
        </w:tc>
        <w:tc>
          <w:tcPr>
            <w:tcW w:w="974" w:type="pct"/>
            <w:tcBorders>
              <w:top w:val="nil"/>
              <w:left w:val="single" w:sz="6" w:space="0" w:color="000000"/>
              <w:bottom w:val="single" w:sz="6" w:space="0" w:color="000000"/>
              <w:right w:val="single" w:sz="6" w:space="0" w:color="000000"/>
            </w:tcBorders>
          </w:tcPr>
          <w:p w14:paraId="0C7DD9D0" w14:textId="77777777" w:rsidR="00AF75EB" w:rsidRPr="00524A22" w:rsidRDefault="00AF75EB" w:rsidP="006E74B7">
            <w:pPr>
              <w:pStyle w:val="naisc"/>
              <w:spacing w:before="0" w:after="0"/>
              <w:contextualSpacing/>
              <w:jc w:val="both"/>
            </w:pPr>
          </w:p>
        </w:tc>
        <w:tc>
          <w:tcPr>
            <w:tcW w:w="948" w:type="pct"/>
            <w:vMerge/>
            <w:tcBorders>
              <w:left w:val="single" w:sz="6" w:space="0" w:color="000000"/>
              <w:bottom w:val="single" w:sz="6" w:space="0" w:color="000000"/>
              <w:right w:val="single" w:sz="6" w:space="0" w:color="000000"/>
            </w:tcBorders>
          </w:tcPr>
          <w:p w14:paraId="5319A9C6" w14:textId="77777777" w:rsidR="00AF75EB" w:rsidRPr="00524A22" w:rsidRDefault="00AF75EB" w:rsidP="006E74B7">
            <w:pPr>
              <w:tabs>
                <w:tab w:val="left" w:pos="993"/>
              </w:tabs>
              <w:ind w:right="-2"/>
              <w:contextualSpacing/>
              <w:jc w:val="both"/>
            </w:pPr>
          </w:p>
        </w:tc>
        <w:tc>
          <w:tcPr>
            <w:tcW w:w="920" w:type="pct"/>
            <w:vMerge/>
            <w:tcBorders>
              <w:left w:val="single" w:sz="4" w:space="0" w:color="auto"/>
              <w:bottom w:val="single" w:sz="4" w:space="0" w:color="auto"/>
            </w:tcBorders>
          </w:tcPr>
          <w:p w14:paraId="1A92E706" w14:textId="77777777" w:rsidR="00AF75EB" w:rsidRPr="00524A22" w:rsidRDefault="00AF75EB" w:rsidP="006E74B7">
            <w:pPr>
              <w:contextualSpacing/>
              <w:jc w:val="both"/>
            </w:pPr>
          </w:p>
        </w:tc>
        <w:tc>
          <w:tcPr>
            <w:tcW w:w="920" w:type="pct"/>
            <w:vMerge/>
            <w:tcBorders>
              <w:left w:val="single" w:sz="4" w:space="0" w:color="auto"/>
              <w:bottom w:val="single" w:sz="4" w:space="0" w:color="auto"/>
            </w:tcBorders>
          </w:tcPr>
          <w:p w14:paraId="10B59FB5" w14:textId="77777777" w:rsidR="00AF75EB" w:rsidRPr="00524A22" w:rsidRDefault="00AF75EB" w:rsidP="006E74B7">
            <w:pPr>
              <w:pStyle w:val="naisc"/>
              <w:spacing w:before="0" w:after="0"/>
              <w:ind w:firstLine="12"/>
              <w:contextualSpacing/>
              <w:jc w:val="both"/>
            </w:pPr>
          </w:p>
        </w:tc>
      </w:tr>
      <w:tr w:rsidR="00AF75EB" w:rsidRPr="00524A22" w14:paraId="10C41ED7" w14:textId="77777777" w:rsidTr="006E74B7">
        <w:trPr>
          <w:trHeight w:val="2404"/>
        </w:trPr>
        <w:tc>
          <w:tcPr>
            <w:tcW w:w="318" w:type="pct"/>
            <w:tcBorders>
              <w:top w:val="single" w:sz="6" w:space="0" w:color="000000"/>
              <w:left w:val="single" w:sz="6" w:space="0" w:color="000000"/>
              <w:bottom w:val="single" w:sz="6" w:space="0" w:color="000000"/>
              <w:right w:val="single" w:sz="6" w:space="0" w:color="000000"/>
            </w:tcBorders>
          </w:tcPr>
          <w:p w14:paraId="39ED0F4F" w14:textId="77777777" w:rsidR="00AF75EB" w:rsidRPr="00524A22" w:rsidRDefault="00AF75EB" w:rsidP="006E74B7">
            <w:pPr>
              <w:pStyle w:val="naisc"/>
              <w:spacing w:before="0" w:after="0"/>
              <w:contextualSpacing/>
            </w:pPr>
            <w:r w:rsidRPr="00524A22">
              <w:t>2.</w:t>
            </w:r>
          </w:p>
        </w:tc>
        <w:tc>
          <w:tcPr>
            <w:tcW w:w="920" w:type="pct"/>
            <w:tcBorders>
              <w:top w:val="single" w:sz="6" w:space="0" w:color="000000"/>
              <w:left w:val="single" w:sz="6" w:space="0" w:color="000000"/>
              <w:bottom w:val="single" w:sz="6" w:space="0" w:color="000000"/>
              <w:right w:val="single" w:sz="6" w:space="0" w:color="000000"/>
            </w:tcBorders>
          </w:tcPr>
          <w:p w14:paraId="56712C14" w14:textId="77777777" w:rsidR="00AF75EB" w:rsidRPr="00524A22" w:rsidRDefault="00AF75EB" w:rsidP="006E74B7">
            <w:pPr>
              <w:contextualSpacing/>
              <w:jc w:val="both"/>
            </w:pPr>
            <w:r>
              <w:rPr>
                <w:b/>
              </w:rPr>
              <w:t>Noteikumu 4.punkts</w:t>
            </w:r>
            <w:r w:rsidRPr="00524A22">
              <w:rPr>
                <w:b/>
              </w:rPr>
              <w:t>:</w:t>
            </w:r>
          </w:p>
          <w:p w14:paraId="4EB4E810" w14:textId="77777777" w:rsidR="00AF75EB" w:rsidRPr="00524A22" w:rsidRDefault="00AF75EB" w:rsidP="006E74B7">
            <w:pPr>
              <w:ind w:firstLine="131"/>
              <w:contextualSpacing/>
              <w:jc w:val="both"/>
            </w:pPr>
            <w:r w:rsidRPr="00524A22">
              <w:t>4. Lietotājs var palielināt vai samazināt atļauto maksimālo slodzi gazificētajā objektā pēc tam, kad sadales sistēmas operators ir veicis nepieciešamās izmaiņas dabasgāzes pieslēguma līgumā un dabasgāzes tirgotājs dabasgāzes tirdzniecības līgumā ir izdarījis attiecīgus grozījumus.</w:t>
            </w:r>
          </w:p>
        </w:tc>
        <w:tc>
          <w:tcPr>
            <w:tcW w:w="974" w:type="pct"/>
            <w:tcBorders>
              <w:top w:val="single" w:sz="6" w:space="0" w:color="000000"/>
              <w:left w:val="single" w:sz="6" w:space="0" w:color="000000"/>
              <w:bottom w:val="single" w:sz="6" w:space="0" w:color="000000"/>
              <w:right w:val="single" w:sz="6" w:space="0" w:color="000000"/>
            </w:tcBorders>
          </w:tcPr>
          <w:p w14:paraId="0D377DC4" w14:textId="77777777" w:rsidR="00AF75EB" w:rsidRDefault="00AF75EB" w:rsidP="006E74B7">
            <w:pPr>
              <w:pStyle w:val="naisc"/>
              <w:spacing w:before="0" w:after="0"/>
              <w:contextualSpacing/>
              <w:rPr>
                <w:b/>
              </w:rPr>
            </w:pPr>
            <w:r w:rsidRPr="00524A22">
              <w:rPr>
                <w:b/>
              </w:rPr>
              <w:t>AS “Latvijas Gāze”</w:t>
            </w:r>
          </w:p>
          <w:p w14:paraId="24E0746A" w14:textId="77777777" w:rsidR="00AF75EB" w:rsidRPr="00524A22" w:rsidRDefault="00AF75EB" w:rsidP="006E74B7">
            <w:pPr>
              <w:pStyle w:val="naisc"/>
              <w:spacing w:before="0" w:after="0"/>
              <w:ind w:firstLine="251"/>
              <w:contextualSpacing/>
              <w:jc w:val="both"/>
            </w:pPr>
            <w:r>
              <w:t xml:space="preserve">Noteikumu </w:t>
            </w:r>
            <w:r w:rsidRPr="00524A22">
              <w:t>4.punkt</w:t>
            </w:r>
            <w:r>
              <w:t>ā</w:t>
            </w:r>
            <w:r w:rsidRPr="00524A22">
              <w:t xml:space="preserve"> </w:t>
            </w:r>
            <w:r>
              <w:t>jā</w:t>
            </w:r>
            <w:r w:rsidRPr="00524A22">
              <w:t>svītro vārd</w:t>
            </w:r>
            <w:r>
              <w:t>i</w:t>
            </w:r>
            <w:r w:rsidRPr="00524A22">
              <w:t xml:space="preserve"> “Un dabasgāzes tirgotājs dabasgāzes tirdzniecības līgumā ir izdarījis attiecīgus grozījumus” kā arī svītro 26.3.apakšpunktu, ņemot vērā, ka maksimālās atļautās slodzes noteikšana un maiņa ir tikai starp sadales sistēmas operatoru un lietotāju risināms jautājums, kura noteikšana tirgotājs netiek iesaistīts.  </w:t>
            </w:r>
          </w:p>
          <w:p w14:paraId="51DEC06D" w14:textId="77777777" w:rsidR="00AF75EB" w:rsidRDefault="00AF75EB" w:rsidP="006E74B7">
            <w:pPr>
              <w:pStyle w:val="naisc"/>
              <w:spacing w:before="0" w:after="0"/>
              <w:contextualSpacing/>
              <w:jc w:val="both"/>
            </w:pPr>
          </w:p>
          <w:p w14:paraId="6988FF18" w14:textId="77777777" w:rsidR="00AF75EB" w:rsidRDefault="00AF75EB" w:rsidP="006E74B7">
            <w:pPr>
              <w:pStyle w:val="naisc"/>
              <w:spacing w:before="0" w:after="0"/>
              <w:contextualSpacing/>
              <w:jc w:val="both"/>
            </w:pPr>
          </w:p>
          <w:p w14:paraId="47AF3255" w14:textId="77777777" w:rsidR="00AF75EB" w:rsidRDefault="00AF75EB" w:rsidP="006E74B7">
            <w:pPr>
              <w:pStyle w:val="naisc"/>
              <w:spacing w:before="0" w:after="0"/>
              <w:contextualSpacing/>
              <w:jc w:val="both"/>
            </w:pPr>
          </w:p>
          <w:p w14:paraId="272AAEF6" w14:textId="77777777" w:rsidR="00AF75EB" w:rsidRDefault="00AF75EB" w:rsidP="006E74B7">
            <w:pPr>
              <w:pStyle w:val="naisc"/>
              <w:spacing w:before="0" w:after="0"/>
              <w:contextualSpacing/>
              <w:jc w:val="both"/>
            </w:pPr>
          </w:p>
          <w:p w14:paraId="2B86E32B" w14:textId="77777777" w:rsidR="00AF75EB" w:rsidRDefault="00AF75EB" w:rsidP="006E74B7">
            <w:pPr>
              <w:pStyle w:val="naisc"/>
              <w:spacing w:before="0" w:after="0"/>
              <w:contextualSpacing/>
              <w:jc w:val="both"/>
            </w:pPr>
          </w:p>
          <w:p w14:paraId="70C5AD41" w14:textId="77777777" w:rsidR="00AF75EB" w:rsidRDefault="00AF75EB" w:rsidP="006E74B7">
            <w:pPr>
              <w:pStyle w:val="naisc"/>
              <w:spacing w:before="0" w:after="0"/>
              <w:contextualSpacing/>
              <w:jc w:val="both"/>
            </w:pPr>
          </w:p>
          <w:p w14:paraId="6A947F23" w14:textId="77777777" w:rsidR="00AF75EB" w:rsidRDefault="00AF75EB" w:rsidP="006E74B7">
            <w:pPr>
              <w:pStyle w:val="naisc"/>
              <w:spacing w:before="0" w:after="0"/>
              <w:contextualSpacing/>
              <w:jc w:val="both"/>
            </w:pPr>
          </w:p>
          <w:p w14:paraId="5DDE4A8A" w14:textId="77777777" w:rsidR="00AF75EB" w:rsidRDefault="00AF75EB" w:rsidP="006E74B7">
            <w:pPr>
              <w:pStyle w:val="naisc"/>
              <w:spacing w:before="0" w:after="0"/>
              <w:contextualSpacing/>
              <w:jc w:val="both"/>
            </w:pPr>
          </w:p>
          <w:p w14:paraId="33DE6E65" w14:textId="77777777" w:rsidR="00AF75EB" w:rsidRDefault="00AF75EB" w:rsidP="006E74B7">
            <w:pPr>
              <w:pStyle w:val="naisc"/>
              <w:spacing w:before="0" w:after="0"/>
              <w:contextualSpacing/>
              <w:jc w:val="both"/>
            </w:pPr>
          </w:p>
          <w:p w14:paraId="773DDF7F" w14:textId="77777777" w:rsidR="00AF75EB" w:rsidRDefault="00AF75EB" w:rsidP="006E74B7">
            <w:pPr>
              <w:pStyle w:val="naisc"/>
              <w:spacing w:before="0" w:after="0"/>
              <w:contextualSpacing/>
              <w:jc w:val="both"/>
            </w:pPr>
          </w:p>
          <w:p w14:paraId="1BB3FDEE" w14:textId="77777777" w:rsidR="00AF75EB" w:rsidRDefault="00AF75EB" w:rsidP="006E74B7">
            <w:pPr>
              <w:pStyle w:val="naisc"/>
              <w:spacing w:before="0" w:after="0"/>
              <w:contextualSpacing/>
              <w:jc w:val="both"/>
            </w:pPr>
          </w:p>
          <w:p w14:paraId="6321516D" w14:textId="77777777" w:rsidR="00AF75EB" w:rsidRDefault="00AF75EB" w:rsidP="006E74B7">
            <w:pPr>
              <w:pStyle w:val="naisc"/>
              <w:spacing w:before="0" w:after="0"/>
              <w:contextualSpacing/>
              <w:jc w:val="both"/>
            </w:pPr>
          </w:p>
          <w:p w14:paraId="103DA4C2" w14:textId="77777777" w:rsidR="00AF75EB" w:rsidRDefault="00AF75EB" w:rsidP="006E74B7">
            <w:pPr>
              <w:pStyle w:val="naisc"/>
              <w:spacing w:before="0" w:after="0"/>
              <w:contextualSpacing/>
              <w:jc w:val="both"/>
            </w:pPr>
          </w:p>
          <w:p w14:paraId="27E65802" w14:textId="77777777" w:rsidR="00AF75EB" w:rsidRDefault="00AF75EB" w:rsidP="006E74B7">
            <w:pPr>
              <w:pStyle w:val="naisc"/>
              <w:spacing w:before="0" w:after="0"/>
              <w:contextualSpacing/>
              <w:jc w:val="both"/>
            </w:pPr>
          </w:p>
          <w:p w14:paraId="4ACAFAAD" w14:textId="77777777" w:rsidR="00AF75EB" w:rsidRDefault="00AF75EB" w:rsidP="006E74B7">
            <w:pPr>
              <w:pStyle w:val="naisc"/>
              <w:spacing w:before="0" w:after="0"/>
              <w:contextualSpacing/>
              <w:jc w:val="both"/>
            </w:pPr>
          </w:p>
          <w:p w14:paraId="67FF904B" w14:textId="77777777" w:rsidR="00AF75EB" w:rsidRDefault="00AF75EB" w:rsidP="006E74B7">
            <w:pPr>
              <w:pStyle w:val="naisc"/>
              <w:spacing w:before="0" w:after="0"/>
              <w:contextualSpacing/>
              <w:jc w:val="both"/>
            </w:pPr>
          </w:p>
          <w:p w14:paraId="524F7818" w14:textId="77777777" w:rsidR="00AF75EB" w:rsidRDefault="00AF75EB" w:rsidP="006E74B7">
            <w:pPr>
              <w:pStyle w:val="naisc"/>
              <w:spacing w:before="0" w:after="0"/>
              <w:contextualSpacing/>
              <w:jc w:val="both"/>
            </w:pPr>
          </w:p>
          <w:p w14:paraId="4DBF0B4E" w14:textId="77777777" w:rsidR="00AF75EB" w:rsidRDefault="00AF75EB" w:rsidP="006E74B7">
            <w:pPr>
              <w:pStyle w:val="naisc"/>
              <w:spacing w:before="0" w:after="0"/>
              <w:contextualSpacing/>
              <w:jc w:val="both"/>
            </w:pPr>
          </w:p>
          <w:p w14:paraId="3521A054" w14:textId="77777777" w:rsidR="00AF75EB" w:rsidRDefault="00AF75EB" w:rsidP="006E74B7">
            <w:pPr>
              <w:pStyle w:val="naisc"/>
              <w:spacing w:before="0" w:after="0"/>
              <w:contextualSpacing/>
              <w:jc w:val="both"/>
            </w:pPr>
          </w:p>
          <w:p w14:paraId="66108D0E" w14:textId="77777777" w:rsidR="00AF75EB" w:rsidRDefault="00AF75EB" w:rsidP="006E74B7">
            <w:pPr>
              <w:pStyle w:val="naisc"/>
              <w:spacing w:before="0" w:after="0"/>
              <w:contextualSpacing/>
              <w:jc w:val="both"/>
            </w:pPr>
          </w:p>
          <w:p w14:paraId="24004A6C" w14:textId="77777777" w:rsidR="00AF75EB" w:rsidRDefault="00AF75EB" w:rsidP="006E74B7">
            <w:pPr>
              <w:pStyle w:val="naisc"/>
              <w:spacing w:before="0" w:after="0"/>
              <w:contextualSpacing/>
              <w:jc w:val="both"/>
            </w:pPr>
          </w:p>
          <w:p w14:paraId="3A33E022" w14:textId="77777777" w:rsidR="00AF75EB" w:rsidRDefault="00AF75EB" w:rsidP="006E74B7">
            <w:pPr>
              <w:pStyle w:val="naisc"/>
              <w:spacing w:before="0" w:after="0"/>
              <w:contextualSpacing/>
              <w:jc w:val="both"/>
            </w:pPr>
          </w:p>
          <w:p w14:paraId="732A5C74" w14:textId="77777777" w:rsidR="00AF75EB" w:rsidRDefault="00AF75EB" w:rsidP="006E74B7">
            <w:pPr>
              <w:pStyle w:val="naisc"/>
              <w:spacing w:before="0" w:after="0"/>
              <w:contextualSpacing/>
              <w:jc w:val="both"/>
            </w:pPr>
          </w:p>
          <w:p w14:paraId="3B29C1C1" w14:textId="77777777" w:rsidR="00AF75EB" w:rsidRDefault="00AF75EB" w:rsidP="006E74B7">
            <w:pPr>
              <w:pStyle w:val="naisc"/>
              <w:spacing w:before="0" w:after="0"/>
              <w:contextualSpacing/>
              <w:jc w:val="both"/>
            </w:pPr>
          </w:p>
          <w:p w14:paraId="4BFAED71" w14:textId="77777777" w:rsidR="00AF75EB" w:rsidRDefault="00AF75EB" w:rsidP="006E74B7">
            <w:pPr>
              <w:pStyle w:val="naisc"/>
              <w:spacing w:before="0" w:after="0"/>
              <w:contextualSpacing/>
              <w:jc w:val="both"/>
            </w:pPr>
          </w:p>
          <w:p w14:paraId="7473EA34" w14:textId="77777777" w:rsidR="00AF75EB" w:rsidRDefault="00AF75EB" w:rsidP="006E74B7">
            <w:pPr>
              <w:pStyle w:val="naisc"/>
              <w:spacing w:before="0" w:after="0"/>
              <w:contextualSpacing/>
              <w:jc w:val="both"/>
            </w:pPr>
          </w:p>
          <w:p w14:paraId="1DECCB26" w14:textId="77777777" w:rsidR="00AF75EB" w:rsidRDefault="00AF75EB" w:rsidP="006E74B7">
            <w:pPr>
              <w:pStyle w:val="naisc"/>
              <w:spacing w:before="0" w:after="0"/>
              <w:contextualSpacing/>
              <w:jc w:val="both"/>
            </w:pPr>
          </w:p>
          <w:p w14:paraId="203A26D5" w14:textId="77777777" w:rsidR="00AF75EB" w:rsidRDefault="00AF75EB" w:rsidP="006E74B7">
            <w:pPr>
              <w:pStyle w:val="naisc"/>
              <w:spacing w:before="0" w:after="0"/>
              <w:contextualSpacing/>
              <w:jc w:val="both"/>
            </w:pPr>
          </w:p>
          <w:p w14:paraId="71F06B6E" w14:textId="77777777" w:rsidR="00AF75EB" w:rsidRPr="00524A22" w:rsidRDefault="00AF75EB" w:rsidP="006E74B7">
            <w:pPr>
              <w:pStyle w:val="naisc"/>
              <w:spacing w:before="0" w:after="0"/>
              <w:contextualSpacing/>
              <w:jc w:val="both"/>
            </w:pPr>
          </w:p>
          <w:p w14:paraId="2F5641B0" w14:textId="77777777" w:rsidR="00AF75EB" w:rsidRPr="00524A22" w:rsidRDefault="00AF75EB" w:rsidP="006E74B7">
            <w:pPr>
              <w:pStyle w:val="naisc"/>
              <w:spacing w:before="0" w:after="0"/>
              <w:contextualSpacing/>
              <w:rPr>
                <w:b/>
              </w:rPr>
            </w:pPr>
            <w:r w:rsidRPr="00524A22">
              <w:rPr>
                <w:b/>
              </w:rPr>
              <w:t>AS “</w:t>
            </w:r>
            <w:proofErr w:type="spellStart"/>
            <w:r w:rsidRPr="00524A22">
              <w:rPr>
                <w:b/>
              </w:rPr>
              <w:t>Gaso</w:t>
            </w:r>
            <w:proofErr w:type="spellEnd"/>
            <w:r w:rsidRPr="00524A22">
              <w:rPr>
                <w:b/>
              </w:rPr>
              <w:t>”</w:t>
            </w:r>
          </w:p>
          <w:p w14:paraId="1B22D7FA" w14:textId="77777777" w:rsidR="00AF75EB" w:rsidRPr="00524A22" w:rsidRDefault="00AF75EB" w:rsidP="006E74B7">
            <w:pPr>
              <w:pStyle w:val="naisc"/>
              <w:spacing w:before="0" w:after="0"/>
              <w:ind w:firstLine="251"/>
              <w:contextualSpacing/>
              <w:jc w:val="both"/>
            </w:pPr>
            <w:r w:rsidRPr="00524A22">
              <w:t xml:space="preserve">Atļautā maksimālā slodze gazificētajā objektā ir sadales sistēmas operatora un gazificētā īpašnieka (dabasgāzes pieslēguma izbūvēšanas iniciatora) civiltiesisko </w:t>
            </w:r>
            <w:r w:rsidRPr="00524A22">
              <w:lastRenderedPageBreak/>
              <w:t>attiecību rezultātā noteiktais rādītājs (lielums). Ar dabasgāzes tirdzniecības līgumu šis rādītājs (lielums) netiek ietekmēts. Ievērojot minēto, atļautās maksimālās slodzes izmaiņu gadījumā, dabasgāzes tirdzniecības līguma grozīšana dabasgāzes lietotājam rada nevajadzīgu administratīvo slogu. Ņemot vērā, ka atļauto maksimālo slodzi gazificētā objekta īpašnieks nepieciešamības gadījumā bez maksas var noskaidro pie sadales sistēmas operatora, AS “</w:t>
            </w:r>
            <w:proofErr w:type="spellStart"/>
            <w:r w:rsidRPr="00524A22">
              <w:t>Gaso</w:t>
            </w:r>
            <w:proofErr w:type="spellEnd"/>
            <w:r w:rsidRPr="00524A22">
              <w:t>” atkārtoti aicina Noteikumu 4.punkā atteikties no obligātās prasības veikt attiecīgus grozījumus tirdzniecības līgumā, kā arī svītrot Noteikumu 26.3. apakšpunktu, kas uzliek par pienākumu dabasgāzes tirdzniecības līgumā iekļaut informāciju par atļauto maksimālo slodzi.</w:t>
            </w:r>
          </w:p>
          <w:p w14:paraId="22C45FE6" w14:textId="77777777" w:rsidR="00AF75EB" w:rsidRPr="00524A22" w:rsidRDefault="00AF75EB" w:rsidP="006E74B7">
            <w:pPr>
              <w:pStyle w:val="naisc"/>
              <w:spacing w:before="0" w:after="0"/>
              <w:contextualSpacing/>
              <w:jc w:val="both"/>
            </w:pPr>
          </w:p>
          <w:p w14:paraId="629FB85E" w14:textId="77777777" w:rsidR="00AF75EB" w:rsidRPr="00524A22" w:rsidRDefault="00AF75EB" w:rsidP="006E74B7">
            <w:pPr>
              <w:pStyle w:val="naisc"/>
              <w:spacing w:before="0" w:after="0"/>
              <w:contextualSpacing/>
              <w:rPr>
                <w:b/>
                <w:bCs/>
              </w:rPr>
            </w:pPr>
            <w:r w:rsidRPr="00524A22">
              <w:rPr>
                <w:b/>
                <w:bCs/>
              </w:rPr>
              <w:t>LDDK</w:t>
            </w:r>
          </w:p>
          <w:p w14:paraId="2470E8BC" w14:textId="77777777" w:rsidR="00AF75EB" w:rsidRPr="00524A22" w:rsidRDefault="00AF75EB" w:rsidP="006E74B7">
            <w:pPr>
              <w:pStyle w:val="naisc"/>
              <w:spacing w:before="0" w:after="0"/>
              <w:ind w:firstLine="248"/>
              <w:contextualSpacing/>
              <w:jc w:val="both"/>
            </w:pPr>
            <w:r>
              <w:t>T</w:t>
            </w:r>
            <w:r w:rsidRPr="00524A22">
              <w:t xml:space="preserve">irgotājam tā pienākuma izpildei maksimālās slodzes norādīšana tirdzniecības līgumā nav nepieciešama, savukārt lietotājs maksimālo atļauto slodzi var uzzināt no sadales sistēmas operatora. Tikai pats lietotājs var ierosināt maksimālās atļautās slodzes maiņu vai uz laiku pieteikt zemāku slodzi par maksimāli atļauto, nemainot maksimālo atļauto slodzi. Tādējādi nevar pastāvēt situācija, ka lietotājam nebūtu informācijas vai viņš nevarētu ātri un vienkārši iegūt informāciju par atļautās maksimālās slodzes lielumu no sadales sistēmas operatora. Izslēdzot no Noteikumiem prasības tirdzniecības līgumā veikt grozījumus maksimālās atļautās slodzes maiņas gadījumā, tiktu mazināts administratīvais slogs abām dabasgāzes tirdzniecības līguma </w:t>
            </w:r>
            <w:r w:rsidRPr="00524A22">
              <w:lastRenderedPageBreak/>
              <w:t>pusēm – lietotājam un tirgotājam, vienlaikus neietekmējot lietotāju tiesiskās intereses attiecībā uz dabasgāzes tirdzniecības un sistēmas pakalpojumu nodrošināšanu.</w:t>
            </w:r>
          </w:p>
        </w:tc>
        <w:tc>
          <w:tcPr>
            <w:tcW w:w="948" w:type="pct"/>
            <w:tcBorders>
              <w:top w:val="single" w:sz="6" w:space="0" w:color="000000"/>
              <w:left w:val="single" w:sz="6" w:space="0" w:color="000000"/>
              <w:bottom w:val="single" w:sz="6" w:space="0" w:color="000000"/>
              <w:right w:val="single" w:sz="6" w:space="0" w:color="000000"/>
            </w:tcBorders>
          </w:tcPr>
          <w:p w14:paraId="1A9D2E12" w14:textId="77777777" w:rsidR="00AF75EB" w:rsidRPr="00524A22" w:rsidRDefault="00AF75EB" w:rsidP="006E74B7">
            <w:pPr>
              <w:tabs>
                <w:tab w:val="left" w:pos="993"/>
              </w:tabs>
              <w:ind w:right="-2"/>
              <w:contextualSpacing/>
              <w:jc w:val="center"/>
              <w:rPr>
                <w:b/>
              </w:rPr>
            </w:pPr>
            <w:r>
              <w:rPr>
                <w:b/>
              </w:rPr>
              <w:lastRenderedPageBreak/>
              <w:t>Nav ņemts vērā</w:t>
            </w:r>
          </w:p>
          <w:p w14:paraId="1AFD1DBE" w14:textId="77777777" w:rsidR="00AF75EB" w:rsidRPr="00524A22" w:rsidRDefault="00AF75EB" w:rsidP="006E74B7">
            <w:pPr>
              <w:tabs>
                <w:tab w:val="left" w:pos="993"/>
              </w:tabs>
              <w:ind w:right="-2" w:firstLine="214"/>
              <w:contextualSpacing/>
              <w:jc w:val="both"/>
            </w:pPr>
            <w:r>
              <w:t>A</w:t>
            </w:r>
            <w:r w:rsidRPr="00524A22">
              <w:t>tbalst</w:t>
            </w:r>
            <w:r>
              <w:t>āms</w:t>
            </w:r>
            <w:r w:rsidRPr="00524A22">
              <w:t xml:space="preserve"> priekšlikum</w:t>
            </w:r>
            <w:r>
              <w:t>s</w:t>
            </w:r>
            <w:r w:rsidRPr="00524A22">
              <w:t xml:space="preserve"> ļaut lietotājam samazināt atļauto maksimālo slodzi, taču attiecīgās izmaiņas ir jāiekļauj tirdzniecības līgumā, ņemot vērā, ka lietotāji maksā par sadales sistēmas pakalpojumiem pēc to maksimālās atļautās slodzes. </w:t>
            </w:r>
            <w:r>
              <w:t>P</w:t>
            </w:r>
            <w:r w:rsidRPr="00524A22">
              <w:t xml:space="preserve">ats sadales sistēmas operators publiski ir norādījis, ka maksimālā atļautā slodze kā diferencējošs elements palīdz veicināt efektīvāku sadales sistēmas izmantošanu un </w:t>
            </w:r>
            <w:r w:rsidRPr="00524A22">
              <w:lastRenderedPageBreak/>
              <w:t xml:space="preserve">lai lietotājam neradītu papildu sarežģījumus, noskaidrot šo lielumu, vēršoties pie sadales sistēmas operatora, </w:t>
            </w:r>
            <w:r>
              <w:t>M</w:t>
            </w:r>
            <w:r w:rsidRPr="00524A22">
              <w:t xml:space="preserve">aksimālā atļautā slodze joprojām jāatspoguļo tirdzniecības līgumā. Ir svarīgi, ka šāda informācija lietotājam ir pieejama un zināma, jo šis ir viens no parametriem, kas nosaka piemēroto sadales sistēmas pakalpojuma tarifa fiksēto daļu gala rēķinā. </w:t>
            </w:r>
          </w:p>
        </w:tc>
        <w:tc>
          <w:tcPr>
            <w:tcW w:w="920" w:type="pct"/>
            <w:tcBorders>
              <w:top w:val="single" w:sz="4" w:space="0" w:color="auto"/>
              <w:left w:val="single" w:sz="4" w:space="0" w:color="auto"/>
              <w:bottom w:val="single" w:sz="4" w:space="0" w:color="auto"/>
            </w:tcBorders>
          </w:tcPr>
          <w:p w14:paraId="7B6AB426" w14:textId="77777777" w:rsidR="00AF75EB" w:rsidRDefault="00AF75EB" w:rsidP="006E74B7">
            <w:pPr>
              <w:contextualSpacing/>
              <w:jc w:val="center"/>
            </w:pPr>
            <w:r w:rsidRPr="00524A22">
              <w:rPr>
                <w:b/>
              </w:rPr>
              <w:lastRenderedPageBreak/>
              <w:t>AS “Latvijas Gāze”</w:t>
            </w:r>
          </w:p>
          <w:p w14:paraId="478E0380" w14:textId="77777777" w:rsidR="00AF75EB" w:rsidRPr="00524A22" w:rsidRDefault="00AF75EB" w:rsidP="006E74B7">
            <w:pPr>
              <w:ind w:firstLine="253"/>
              <w:contextualSpacing/>
              <w:jc w:val="both"/>
            </w:pPr>
            <w:r>
              <w:t>T</w:t>
            </w:r>
            <w:r w:rsidRPr="00524A22">
              <w:t xml:space="preserve">irgotājam tā pienākuma izpildei maksimālās slodzes norādīšana tirdzniecības līgumā nav nepieciešama, savukārt lietotājs maksimālo atļauto slodzi var uzzināt no sadales sistēmas operatora. Tikai pats lietotājs var ierosināt maksimālās atļautās slodzes maiņu vai uz laiku pieteikt zemāku slodzi par maksimāli atļauto, nemainot maksimālo atļauto slodzi. Tādējādi nevar pastāvēt situācija, </w:t>
            </w:r>
            <w:r w:rsidRPr="00524A22">
              <w:lastRenderedPageBreak/>
              <w:t>ka lietotājam nebūtu informācijas vai viņš nevarētu ātri un vienkārši iegūt informāciju par atļautās maksimālās slodzes lielumu no sadales sistēmas operatora. Izslēdzot no Noteikumiem prasības tirdzniecības līgumā veikt grozījumus maksimālās atļautās slodzes maiņas gadījumā, tiktu mazināts administratīvais slogs abām dabasgāzes tirdzniecības līguma pusēm – lietotājam un tirgotājam, vienlaikus neietekmējot lietotāju tiesiskās intereses attiecībā uz dabasgāzes tirdzniecības un sistēmas pakalpojumu nodrošināšanu.</w:t>
            </w:r>
          </w:p>
          <w:p w14:paraId="2E291C58" w14:textId="77777777" w:rsidR="00AF75EB" w:rsidRPr="00524A22" w:rsidRDefault="00AF75EB" w:rsidP="006E74B7">
            <w:pPr>
              <w:contextualSpacing/>
              <w:jc w:val="both"/>
            </w:pPr>
          </w:p>
          <w:p w14:paraId="7A312372" w14:textId="77777777" w:rsidR="00AF75EB" w:rsidRPr="00524A22" w:rsidRDefault="00AF75EB" w:rsidP="006E74B7">
            <w:pPr>
              <w:contextualSpacing/>
              <w:jc w:val="center"/>
              <w:rPr>
                <w:b/>
              </w:rPr>
            </w:pPr>
            <w:r w:rsidRPr="00524A22">
              <w:rPr>
                <w:b/>
              </w:rPr>
              <w:t>AS “</w:t>
            </w:r>
            <w:proofErr w:type="spellStart"/>
            <w:r w:rsidRPr="00524A22">
              <w:rPr>
                <w:b/>
              </w:rPr>
              <w:t>Gaso</w:t>
            </w:r>
            <w:proofErr w:type="spellEnd"/>
            <w:r w:rsidRPr="00524A22">
              <w:rPr>
                <w:b/>
              </w:rPr>
              <w:t>”</w:t>
            </w:r>
          </w:p>
          <w:p w14:paraId="4A29D78E" w14:textId="77777777" w:rsidR="00AF75EB" w:rsidRPr="00524A22" w:rsidRDefault="00AF75EB" w:rsidP="006E74B7">
            <w:pPr>
              <w:ind w:firstLine="254"/>
              <w:contextualSpacing/>
              <w:jc w:val="both"/>
            </w:pPr>
            <w:r w:rsidRPr="00524A22">
              <w:t xml:space="preserve">Šādos gadījumos dabasgāzes tirdzniecības (piegādes) līgums saturēs maldinošu informāciju par atļauto maksimālo slodzi gazificētajā objektā. </w:t>
            </w:r>
            <w:r w:rsidRPr="00524A22">
              <w:lastRenderedPageBreak/>
              <w:t>Īpaši negatīvas sekas šāda situācijas var radīt gazificētā objekta turētāja maiņas gadījumā. Ņemot vērā, ka atļauto maksimālo slodzi gazificētā objekta īpašnieks un tirgotājs nepieciešamības gadījumā bez maksas var noskaidrot pie sadales sistēmas operatora, AS “</w:t>
            </w:r>
            <w:proofErr w:type="spellStart"/>
            <w:r w:rsidRPr="00524A22">
              <w:t>Gaso</w:t>
            </w:r>
            <w:proofErr w:type="spellEnd"/>
            <w:r w:rsidRPr="00524A22">
              <w:t xml:space="preserve">” atkārtoti aicina Noteikumu 4.punktā atteikties no obligātās prasības veikt attiecīgus grozījumus dabasgāzes tirdzniecības līgumā, kā arī svītrot Noteikumu 26.3. apakšpunktu, kas uzliek par pienākumu dabasgāzes tirdzniecības līgumā iekļaut informāciju par atļauto maksimālo slodzi. </w:t>
            </w:r>
          </w:p>
        </w:tc>
        <w:tc>
          <w:tcPr>
            <w:tcW w:w="920" w:type="pct"/>
            <w:tcBorders>
              <w:top w:val="single" w:sz="4" w:space="0" w:color="auto"/>
              <w:left w:val="single" w:sz="4" w:space="0" w:color="auto"/>
              <w:bottom w:val="single" w:sz="4" w:space="0" w:color="auto"/>
            </w:tcBorders>
          </w:tcPr>
          <w:p w14:paraId="423F4844" w14:textId="77777777" w:rsidR="00AF75EB" w:rsidRPr="00524A22" w:rsidRDefault="00AF75EB" w:rsidP="006E74B7">
            <w:pPr>
              <w:pStyle w:val="naisc"/>
              <w:spacing w:before="0" w:after="0"/>
              <w:ind w:firstLine="236"/>
              <w:contextualSpacing/>
              <w:jc w:val="both"/>
            </w:pPr>
            <w:r w:rsidRPr="00524A22">
              <w:lastRenderedPageBreak/>
              <w:t>4. Lietotājs var palielināt vai samazināt atļauto maksimālo slodzi gazificētajā objektā pēc tam, kad sadales sistēmas operators ir veicis nepieciešamās izmaiņas dabasgāzes pieslēguma līgumā un dabasgāzes tirgotājs dabasgāzes tirdzniecības līgumā ir izdarījis attiecīgus grozījumus.</w:t>
            </w:r>
          </w:p>
        </w:tc>
      </w:tr>
      <w:tr w:rsidR="00AF75EB" w:rsidRPr="00524A22" w14:paraId="05FF6833" w14:textId="77777777" w:rsidTr="006E74B7">
        <w:trPr>
          <w:trHeight w:val="336"/>
        </w:trPr>
        <w:tc>
          <w:tcPr>
            <w:tcW w:w="318" w:type="pct"/>
            <w:tcBorders>
              <w:top w:val="single" w:sz="6" w:space="0" w:color="000000"/>
              <w:left w:val="single" w:sz="6" w:space="0" w:color="000000"/>
              <w:bottom w:val="single" w:sz="6" w:space="0" w:color="000000"/>
              <w:right w:val="single" w:sz="6" w:space="0" w:color="000000"/>
            </w:tcBorders>
          </w:tcPr>
          <w:p w14:paraId="4EDFD22E" w14:textId="77777777" w:rsidR="00AF75EB" w:rsidRPr="009B70EF" w:rsidRDefault="00AF75EB" w:rsidP="006E74B7">
            <w:pPr>
              <w:pStyle w:val="naisc"/>
              <w:spacing w:before="0" w:after="0"/>
              <w:contextualSpacing/>
            </w:pPr>
            <w:r w:rsidRPr="00524A22">
              <w:lastRenderedPageBreak/>
              <w:t>3.</w:t>
            </w:r>
          </w:p>
        </w:tc>
        <w:tc>
          <w:tcPr>
            <w:tcW w:w="920" w:type="pct"/>
            <w:tcBorders>
              <w:top w:val="single" w:sz="6" w:space="0" w:color="000000"/>
              <w:left w:val="single" w:sz="6" w:space="0" w:color="000000"/>
              <w:right w:val="single" w:sz="6" w:space="0" w:color="000000"/>
            </w:tcBorders>
          </w:tcPr>
          <w:p w14:paraId="7B8F11C3" w14:textId="77777777" w:rsidR="00AF75EB" w:rsidRPr="00524A22" w:rsidRDefault="00AF75EB" w:rsidP="006E74B7">
            <w:pPr>
              <w:pStyle w:val="naisc"/>
              <w:spacing w:before="0" w:after="0"/>
              <w:contextualSpacing/>
              <w:jc w:val="both"/>
              <w:rPr>
                <w:b/>
              </w:rPr>
            </w:pPr>
            <w:r>
              <w:rPr>
                <w:b/>
              </w:rPr>
              <w:t>Noteikumu 4.</w:t>
            </w:r>
            <w:r w:rsidRPr="00520B10">
              <w:rPr>
                <w:b/>
                <w:vertAlign w:val="superscript"/>
              </w:rPr>
              <w:t>1</w:t>
            </w:r>
            <w:r>
              <w:rPr>
                <w:b/>
              </w:rPr>
              <w:t xml:space="preserve"> un 4.</w:t>
            </w:r>
            <w:r w:rsidRPr="00E74937">
              <w:rPr>
                <w:b/>
                <w:vertAlign w:val="superscript"/>
              </w:rPr>
              <w:t>2</w:t>
            </w:r>
            <w:r>
              <w:rPr>
                <w:b/>
              </w:rPr>
              <w:t xml:space="preserve"> punkts</w:t>
            </w:r>
            <w:r w:rsidRPr="00524A22">
              <w:rPr>
                <w:b/>
              </w:rPr>
              <w:t>:</w:t>
            </w:r>
          </w:p>
          <w:p w14:paraId="3AA96AFD" w14:textId="77777777" w:rsidR="00AF75EB" w:rsidRPr="00524A22" w:rsidRDefault="00AF75EB" w:rsidP="006E74B7">
            <w:pPr>
              <w:ind w:firstLine="266"/>
              <w:contextualSpacing/>
              <w:jc w:val="both"/>
            </w:pPr>
            <w:r w:rsidRPr="00524A22">
              <w:t>4.</w:t>
            </w:r>
            <w:r w:rsidRPr="00524A22">
              <w:rPr>
                <w:vertAlign w:val="superscript"/>
              </w:rPr>
              <w:t xml:space="preserve">1 </w:t>
            </w:r>
            <w:r w:rsidRPr="00524A22">
              <w:t xml:space="preserve">Lietotājam, kura gazificētais objekts aprīkots ar ikdienas uzskaites vietu, ir tiesības pieteikt sadales sistēmas operatoram zemāku slodzi par lietotāja gazificētajam objektam noteikto atļauto maksimālo slodzi (turpmāk – pieteiktā slodze), ja tiek ievēroti šādi nosacījumi: </w:t>
            </w:r>
          </w:p>
          <w:p w14:paraId="107A3D36" w14:textId="77777777" w:rsidR="00AF75EB" w:rsidRPr="00524A22" w:rsidRDefault="00AF75EB" w:rsidP="006E74B7">
            <w:pPr>
              <w:contextualSpacing/>
              <w:jc w:val="both"/>
            </w:pPr>
          </w:p>
          <w:p w14:paraId="3C8AF72A" w14:textId="77777777" w:rsidR="00AF75EB" w:rsidRPr="00524A22" w:rsidRDefault="00AF75EB" w:rsidP="006E74B7">
            <w:pPr>
              <w:ind w:left="-10" w:firstLine="282"/>
              <w:contextualSpacing/>
              <w:jc w:val="both"/>
            </w:pPr>
            <w:r w:rsidRPr="00524A22">
              <w:t>4.</w:t>
            </w:r>
            <w:r w:rsidRPr="00524A22">
              <w:rPr>
                <w:vertAlign w:val="superscript"/>
              </w:rPr>
              <w:t>1</w:t>
            </w:r>
            <w:r>
              <w:rPr>
                <w:vertAlign w:val="superscript"/>
              </w:rPr>
              <w:t> </w:t>
            </w:r>
            <w:r w:rsidRPr="00524A22">
              <w:t xml:space="preserve">1. Lietotāja gazificētā objekta </w:t>
            </w:r>
            <w:proofErr w:type="spellStart"/>
            <w:r w:rsidRPr="00524A22">
              <w:t>komercuzskaites</w:t>
            </w:r>
            <w:proofErr w:type="spellEnd"/>
            <w:r w:rsidRPr="00524A22">
              <w:t xml:space="preserve"> mēraparāts aprīkots ar sistēmu </w:t>
            </w:r>
            <w:proofErr w:type="spellStart"/>
            <w:r w:rsidRPr="00524A22">
              <w:t>komercuzskaites</w:t>
            </w:r>
            <w:proofErr w:type="spellEnd"/>
            <w:r w:rsidRPr="00524A22">
              <w:t xml:space="preserve"> mēraparāta operatīvo datu automatizētai attālinātai nolasīšanai (telemetrija);</w:t>
            </w:r>
          </w:p>
          <w:p w14:paraId="3A38E917" w14:textId="77777777" w:rsidR="00AF75EB" w:rsidRPr="00524A22" w:rsidRDefault="00AF75EB" w:rsidP="006E74B7">
            <w:pPr>
              <w:contextualSpacing/>
              <w:jc w:val="both"/>
            </w:pPr>
          </w:p>
          <w:p w14:paraId="3452E13C" w14:textId="77777777" w:rsidR="00AF75EB" w:rsidRPr="00524A22" w:rsidRDefault="00AF75EB" w:rsidP="006E74B7">
            <w:pPr>
              <w:ind w:left="-10" w:firstLine="282"/>
              <w:contextualSpacing/>
              <w:jc w:val="both"/>
            </w:pPr>
            <w:r w:rsidRPr="00524A22">
              <w:t>4.</w:t>
            </w:r>
            <w:r w:rsidRPr="00524A22">
              <w:rPr>
                <w:vertAlign w:val="superscript"/>
              </w:rPr>
              <w:t>1</w:t>
            </w:r>
            <w:r>
              <w:t> </w:t>
            </w:r>
            <w:r w:rsidRPr="00524A22">
              <w:t>2. Lietotāja gazificētā objekta atļautā maksimālā slodze ir lielāka par 65 m</w:t>
            </w:r>
            <w:r w:rsidRPr="00524A22">
              <w:rPr>
                <w:vertAlign w:val="superscript"/>
              </w:rPr>
              <w:t>3</w:t>
            </w:r>
            <w:r w:rsidRPr="00524A22">
              <w:t>/h;</w:t>
            </w:r>
          </w:p>
          <w:p w14:paraId="6A979861" w14:textId="77777777" w:rsidR="00AF75EB" w:rsidRPr="00524A22" w:rsidRDefault="00AF75EB" w:rsidP="006E74B7">
            <w:pPr>
              <w:contextualSpacing/>
              <w:jc w:val="both"/>
            </w:pPr>
          </w:p>
          <w:p w14:paraId="54BDBC6B" w14:textId="77777777" w:rsidR="00AF75EB" w:rsidRPr="00524A22" w:rsidRDefault="00AF75EB" w:rsidP="006E74B7">
            <w:pPr>
              <w:ind w:left="-10" w:firstLine="282"/>
              <w:contextualSpacing/>
              <w:jc w:val="both"/>
              <w:rPr>
                <w:szCs w:val="28"/>
              </w:rPr>
            </w:pPr>
            <w:r w:rsidRPr="00524A22">
              <w:t>4.</w:t>
            </w:r>
            <w:r w:rsidRPr="00524A22">
              <w:rPr>
                <w:vertAlign w:val="superscript"/>
              </w:rPr>
              <w:t>1</w:t>
            </w:r>
            <w:r>
              <w:rPr>
                <w:vertAlign w:val="superscript"/>
              </w:rPr>
              <w:t> </w:t>
            </w:r>
            <w:r w:rsidRPr="00524A22">
              <w:t>3. pieteiktā slodze nav mazāka par 50% no gazificētajam objektam atļautās maksimālās slodzes un nav mazāka par 66 m</w:t>
            </w:r>
            <w:r w:rsidRPr="00524A22">
              <w:rPr>
                <w:vertAlign w:val="superscript"/>
              </w:rPr>
              <w:t>3</w:t>
            </w:r>
            <w:r w:rsidRPr="00524A22">
              <w:t>/h.</w:t>
            </w:r>
          </w:p>
          <w:p w14:paraId="0DF24664" w14:textId="77777777" w:rsidR="00AF75EB" w:rsidRPr="00524A22" w:rsidRDefault="00AF75EB" w:rsidP="006E74B7">
            <w:pPr>
              <w:contextualSpacing/>
              <w:jc w:val="both"/>
              <w:rPr>
                <w:szCs w:val="28"/>
              </w:rPr>
            </w:pPr>
          </w:p>
          <w:p w14:paraId="228324ED" w14:textId="77777777" w:rsidR="00AF75EB" w:rsidRPr="00524A22" w:rsidRDefault="00AF75EB" w:rsidP="006E74B7">
            <w:pPr>
              <w:pStyle w:val="naisc"/>
              <w:spacing w:before="0" w:after="0"/>
              <w:ind w:firstLine="273"/>
              <w:contextualSpacing/>
              <w:jc w:val="both"/>
              <w:rPr>
                <w:b/>
              </w:rPr>
            </w:pPr>
            <w:r w:rsidRPr="00524A22">
              <w:rPr>
                <w:color w:val="000000"/>
              </w:rPr>
              <w:t>4.</w:t>
            </w:r>
            <w:r w:rsidRPr="00524A22">
              <w:rPr>
                <w:color w:val="000000"/>
                <w:vertAlign w:val="superscript"/>
              </w:rPr>
              <w:t>2</w:t>
            </w:r>
            <w:r w:rsidRPr="00524A22">
              <w:rPr>
                <w:color w:val="000000"/>
              </w:rPr>
              <w:t xml:space="preserve"> Pieteikumu zemākas atļautās slodzes izmantošanai lietotājs sadales sistēmas operatoram var iesniegt vienu reizi gadā līdz mēneša </w:t>
            </w:r>
            <w:r>
              <w:rPr>
                <w:color w:val="000000"/>
              </w:rPr>
              <w:t xml:space="preserve">desmitajam </w:t>
            </w:r>
            <w:r w:rsidRPr="00524A22">
              <w:rPr>
                <w:color w:val="000000"/>
              </w:rPr>
              <w:t xml:space="preserve">datumam un pieteiktā slodze tiek piemērota ar nākamā mēneša </w:t>
            </w:r>
            <w:r>
              <w:rPr>
                <w:color w:val="000000"/>
              </w:rPr>
              <w:t xml:space="preserve">pirmajam </w:t>
            </w:r>
            <w:r w:rsidRPr="00524A22">
              <w:rPr>
                <w:color w:val="000000"/>
              </w:rPr>
              <w:t>datumu līdz brīdim, kad lietotājs pieprasa atjaunot atļauto maksimālo slodzi.</w:t>
            </w:r>
          </w:p>
        </w:tc>
        <w:tc>
          <w:tcPr>
            <w:tcW w:w="974" w:type="pct"/>
            <w:tcBorders>
              <w:top w:val="single" w:sz="6" w:space="0" w:color="000000"/>
              <w:left w:val="single" w:sz="6" w:space="0" w:color="000000"/>
              <w:right w:val="single" w:sz="6" w:space="0" w:color="000000"/>
            </w:tcBorders>
          </w:tcPr>
          <w:p w14:paraId="1C2C4D39" w14:textId="77777777" w:rsidR="00AF75EB" w:rsidRPr="00524A22" w:rsidRDefault="00AF75EB" w:rsidP="006E74B7">
            <w:pPr>
              <w:pStyle w:val="naisc"/>
              <w:spacing w:before="0" w:after="0"/>
              <w:contextualSpacing/>
              <w:rPr>
                <w:b/>
              </w:rPr>
            </w:pPr>
            <w:r w:rsidRPr="00524A22">
              <w:rPr>
                <w:b/>
              </w:rPr>
              <w:lastRenderedPageBreak/>
              <w:t>AS “</w:t>
            </w:r>
            <w:proofErr w:type="spellStart"/>
            <w:r w:rsidRPr="00524A22">
              <w:rPr>
                <w:b/>
              </w:rPr>
              <w:t>Gaso</w:t>
            </w:r>
            <w:proofErr w:type="spellEnd"/>
            <w:r w:rsidRPr="00524A22">
              <w:rPr>
                <w:b/>
              </w:rPr>
              <w:t>”</w:t>
            </w:r>
          </w:p>
          <w:p w14:paraId="6A9B553A" w14:textId="77777777" w:rsidR="00AF75EB" w:rsidRDefault="00AF75EB" w:rsidP="006E74B7">
            <w:pPr>
              <w:pStyle w:val="naisc"/>
              <w:spacing w:before="0" w:after="0"/>
              <w:ind w:firstLine="248"/>
              <w:contextualSpacing/>
              <w:jc w:val="both"/>
            </w:pPr>
            <w:r w:rsidRPr="00524A22">
              <w:t>Zemākas slodzes pieteikšanas ieviešana ir AS “</w:t>
            </w:r>
            <w:proofErr w:type="spellStart"/>
            <w:r w:rsidRPr="00524A22">
              <w:t>Gaso</w:t>
            </w:r>
            <w:proofErr w:type="spellEnd"/>
            <w:r w:rsidRPr="00524A22">
              <w:t xml:space="preserve">” iniciatīva, lai pasargātu lietotāju no papildus finansiāliem izdevumiem (piemēram, maksājumi par esošo, bet neizmantoto atļauto maksimālo slodzi, resursu patēriņš atļautās maksimālās slodzes faktiskai samazināšanai). Tai pašā laikā, lai lietotāji šo pretimnākšanu neizmantotu ļaunprātīgi, ir nepieciešams detalizēti atrunāt kas un kādos gadījumos, kā arī cik bieži var izmantot šo iespēju. </w:t>
            </w:r>
            <w:r>
              <w:t>Noteikumu 4.</w:t>
            </w:r>
            <w:r w:rsidRPr="00BF13BF">
              <w:rPr>
                <w:vertAlign w:val="superscript"/>
              </w:rPr>
              <w:t>1</w:t>
            </w:r>
            <w:r>
              <w:t xml:space="preserve"> p</w:t>
            </w:r>
            <w:r w:rsidRPr="00524A22">
              <w:t>unkt</w:t>
            </w:r>
            <w:r>
              <w:t>s ir jāpapildina</w:t>
            </w:r>
            <w:r w:rsidRPr="00524A22">
              <w:t xml:space="preserve"> ar papildnosacījumu, ka zemākas slodzes pieteikšana notiek sadales sistēmas operatora </w:t>
            </w:r>
            <w:r w:rsidRPr="00524A22">
              <w:lastRenderedPageBreak/>
              <w:t>noteiktajā kārtībā</w:t>
            </w:r>
            <w:r>
              <w:t>, izsakot Noteikumu 4.</w:t>
            </w:r>
            <w:r w:rsidRPr="006E74B7">
              <w:rPr>
                <w:vertAlign w:val="superscript"/>
              </w:rPr>
              <w:t>1</w:t>
            </w:r>
            <w:r>
              <w:t xml:space="preserve"> p</w:t>
            </w:r>
            <w:r w:rsidRPr="00524A22">
              <w:t>unkt</w:t>
            </w:r>
            <w:r>
              <w:t>u šādā redakcijā:</w:t>
            </w:r>
          </w:p>
          <w:p w14:paraId="642183E2" w14:textId="77777777" w:rsidR="00AF75EB" w:rsidRPr="00524A22" w:rsidRDefault="00AF75EB" w:rsidP="006E74B7">
            <w:pPr>
              <w:pStyle w:val="naisc"/>
              <w:spacing w:before="0" w:after="0"/>
              <w:ind w:firstLine="248"/>
              <w:contextualSpacing/>
              <w:jc w:val="both"/>
              <w:rPr>
                <w:b/>
              </w:rPr>
            </w:pPr>
            <w:r>
              <w:t>“</w:t>
            </w:r>
            <w:r w:rsidRPr="00524A22">
              <w:t>4.</w:t>
            </w:r>
            <w:r w:rsidRPr="00524A22">
              <w:rPr>
                <w:vertAlign w:val="superscript"/>
              </w:rPr>
              <w:t>1</w:t>
            </w:r>
            <w:r w:rsidRPr="00524A22">
              <w:t xml:space="preserve"> Lietotājs, kura objekts ir aprīkots ar ikdienas uzskaites vietu, kurā ierīkota telemetrijas sistēma </w:t>
            </w:r>
            <w:proofErr w:type="spellStart"/>
            <w:r w:rsidRPr="00524A22">
              <w:t>komercuzskaites</w:t>
            </w:r>
            <w:proofErr w:type="spellEnd"/>
            <w:r w:rsidRPr="00524A22">
              <w:t xml:space="preserve"> mēraparātu operatīvo datu automatizētai attālinātai nolasīšanai</w:t>
            </w:r>
            <w:r w:rsidRPr="00524A22">
              <w:rPr>
                <w:u w:val="single"/>
              </w:rPr>
              <w:t>, sadales sistēmas operatora noteiktajā kārtībā</w:t>
            </w:r>
            <w:r w:rsidRPr="00524A22">
              <w:t xml:space="preserve"> var pieteikt zemāku slodzi par lietotājam noteikto atļauto maksimālo slodzi gazificētajā objektā.</w:t>
            </w:r>
            <w:r>
              <w:t>”</w:t>
            </w:r>
          </w:p>
        </w:tc>
        <w:tc>
          <w:tcPr>
            <w:tcW w:w="948" w:type="pct"/>
            <w:tcBorders>
              <w:top w:val="single" w:sz="6" w:space="0" w:color="000000"/>
              <w:left w:val="single" w:sz="6" w:space="0" w:color="000000"/>
              <w:right w:val="single" w:sz="6" w:space="0" w:color="000000"/>
            </w:tcBorders>
          </w:tcPr>
          <w:p w14:paraId="74CD71EE" w14:textId="77777777" w:rsidR="00AF75EB" w:rsidRPr="00524A22" w:rsidRDefault="00AF75EB" w:rsidP="006E74B7">
            <w:pPr>
              <w:tabs>
                <w:tab w:val="left" w:pos="993"/>
              </w:tabs>
              <w:ind w:right="-2"/>
              <w:contextualSpacing/>
              <w:jc w:val="center"/>
              <w:rPr>
                <w:b/>
              </w:rPr>
            </w:pPr>
            <w:r>
              <w:rPr>
                <w:b/>
              </w:rPr>
              <w:lastRenderedPageBreak/>
              <w:t>Nav ņemts vērā</w:t>
            </w:r>
          </w:p>
          <w:p w14:paraId="0898A8D5" w14:textId="77777777" w:rsidR="00AF75EB" w:rsidRDefault="00AF75EB" w:rsidP="006E74B7">
            <w:pPr>
              <w:tabs>
                <w:tab w:val="left" w:pos="993"/>
              </w:tabs>
              <w:ind w:right="-2" w:firstLine="211"/>
              <w:contextualSpacing/>
              <w:jc w:val="both"/>
            </w:pPr>
            <w:r>
              <w:t>Ņ</w:t>
            </w:r>
            <w:r w:rsidRPr="00524A22">
              <w:t>emot vērā 2019.gada 22.janvāra saskaņošanas sanāksmē un rakstiski paustos Tieslietu  ministrijas apsvērumus, Noteikumu 4.</w:t>
            </w:r>
            <w:r w:rsidRPr="00524A22">
              <w:rPr>
                <w:vertAlign w:val="superscript"/>
              </w:rPr>
              <w:t xml:space="preserve">1 </w:t>
            </w:r>
            <w:r w:rsidRPr="00524A22">
              <w:t>punktā lietot</w:t>
            </w:r>
            <w:r>
              <w:t>ais</w:t>
            </w:r>
            <w:r w:rsidRPr="00524A22">
              <w:t xml:space="preserve"> </w:t>
            </w:r>
            <w:r>
              <w:t xml:space="preserve">termins </w:t>
            </w:r>
            <w:r w:rsidRPr="00524A22">
              <w:t xml:space="preserve">“operatora noteiktajā kārtībā un gadījumos” Noteikumu projektā </w:t>
            </w:r>
            <w:r>
              <w:t xml:space="preserve">netika </w:t>
            </w:r>
            <w:r w:rsidRPr="00524A22">
              <w:t>ietv</w:t>
            </w:r>
            <w:r>
              <w:t>erts</w:t>
            </w:r>
            <w:r w:rsidRPr="00524A22">
              <w:t>.</w:t>
            </w:r>
          </w:p>
          <w:p w14:paraId="6391A01C" w14:textId="77777777" w:rsidR="00AF75EB" w:rsidRPr="00524A22" w:rsidRDefault="00AF75EB" w:rsidP="006E74B7">
            <w:pPr>
              <w:tabs>
                <w:tab w:val="left" w:pos="993"/>
              </w:tabs>
              <w:ind w:right="-2" w:firstLine="211"/>
              <w:contextualSpacing/>
              <w:jc w:val="both"/>
              <w:rPr>
                <w:b/>
              </w:rPr>
            </w:pPr>
            <w:r w:rsidRPr="00524A22">
              <w:t>Taču</w:t>
            </w:r>
            <w:r>
              <w:t>,</w:t>
            </w:r>
            <w:r w:rsidRPr="00524A22">
              <w:t xml:space="preserve"> ņemot vērā 2019.gada 31.maija saskaņošanas sanāksmē notikušās diskusijas, sadarbībā ar </w:t>
            </w:r>
            <w:r>
              <w:t>Regulatoru</w:t>
            </w:r>
            <w:r w:rsidRPr="00524A22">
              <w:t xml:space="preserve"> un ņemot vērā AS</w:t>
            </w:r>
            <w:r>
              <w:t> </w:t>
            </w:r>
            <w:r w:rsidRPr="00524A22">
              <w:t>“</w:t>
            </w:r>
            <w:proofErr w:type="spellStart"/>
            <w:r w:rsidRPr="00524A22">
              <w:t>Gaso</w:t>
            </w:r>
            <w:proofErr w:type="spellEnd"/>
            <w:r w:rsidRPr="00524A22">
              <w:t>” noteikto kārtību samazinātas slodzes pieteikšanai</w:t>
            </w:r>
            <w:r>
              <w:t>, ir i</w:t>
            </w:r>
            <w:r w:rsidRPr="00524A22">
              <w:t>zstrādā</w:t>
            </w:r>
            <w:r>
              <w:t>ts jauns un</w:t>
            </w:r>
            <w:r w:rsidRPr="00524A22">
              <w:t xml:space="preserve"> atbilstoš</w:t>
            </w:r>
            <w:r>
              <w:t>s</w:t>
            </w:r>
            <w:r w:rsidRPr="00524A22">
              <w:t xml:space="preserve"> regulējum</w:t>
            </w:r>
            <w:r>
              <w:t>s</w:t>
            </w:r>
            <w:r w:rsidRPr="00524A22">
              <w:t>, sadales sistēmas operatoram</w:t>
            </w:r>
            <w:r>
              <w:t>,</w:t>
            </w:r>
            <w:r w:rsidRPr="00524A22">
              <w:t xml:space="preserve"> </w:t>
            </w:r>
            <w:r>
              <w:t>vēlamās normas</w:t>
            </w:r>
            <w:r w:rsidRPr="00524A22">
              <w:t xml:space="preserve"> ietverot Projektā. </w:t>
            </w:r>
          </w:p>
        </w:tc>
        <w:tc>
          <w:tcPr>
            <w:tcW w:w="920" w:type="pct"/>
            <w:tcBorders>
              <w:top w:val="single" w:sz="4" w:space="0" w:color="auto"/>
              <w:left w:val="single" w:sz="4" w:space="0" w:color="auto"/>
            </w:tcBorders>
          </w:tcPr>
          <w:p w14:paraId="64B83CDE" w14:textId="77777777" w:rsidR="00AF75EB" w:rsidRPr="00524A22" w:rsidRDefault="00AF75EB" w:rsidP="006E74B7">
            <w:pPr>
              <w:contextualSpacing/>
              <w:jc w:val="center"/>
              <w:rPr>
                <w:b/>
              </w:rPr>
            </w:pPr>
            <w:r w:rsidRPr="00524A22">
              <w:rPr>
                <w:b/>
              </w:rPr>
              <w:t>AS “</w:t>
            </w:r>
            <w:proofErr w:type="spellStart"/>
            <w:r w:rsidRPr="00524A22">
              <w:rPr>
                <w:b/>
              </w:rPr>
              <w:t>Gaso</w:t>
            </w:r>
            <w:proofErr w:type="spellEnd"/>
            <w:r w:rsidRPr="00524A22">
              <w:rPr>
                <w:b/>
              </w:rPr>
              <w:t>”</w:t>
            </w:r>
          </w:p>
          <w:p w14:paraId="0B0403AB" w14:textId="77777777" w:rsidR="00AF75EB" w:rsidRDefault="00AF75EB" w:rsidP="006E74B7">
            <w:pPr>
              <w:pStyle w:val="naisc"/>
              <w:spacing w:before="0" w:after="0"/>
              <w:ind w:firstLine="254"/>
              <w:contextualSpacing/>
              <w:jc w:val="both"/>
            </w:pPr>
            <w:r>
              <w:t>D</w:t>
            </w:r>
            <w:r w:rsidRPr="00524A22">
              <w:t>abasgāzes slodzes pieteikšanas iespēja pastāv no 2019.gada 1.janvāra. Šobrīd slodzes pieteikšanas process un nosacījumi ir atrunāti tikai AS “</w:t>
            </w:r>
            <w:proofErr w:type="spellStart"/>
            <w:r w:rsidRPr="00524A22">
              <w:t>Gaso</w:t>
            </w:r>
            <w:proofErr w:type="spellEnd"/>
            <w:r w:rsidRPr="00524A22">
              <w:t>” Valdē apstiprinātajā un tīmekļvietnē publicētajā Tarifu pielietošanas kārtībā. Izstrādātais regulējums efektīvi darbojās un tiek aktīvi izmantots no lietotāju puses. Saistībā ar slodzes pieteikšanu, pēc AS “</w:t>
            </w:r>
            <w:proofErr w:type="spellStart"/>
            <w:r w:rsidRPr="00524A22">
              <w:t>Gaso</w:t>
            </w:r>
            <w:proofErr w:type="spellEnd"/>
            <w:r w:rsidRPr="00524A22">
              <w:t xml:space="preserve">” rīcībā esošās informācijas, sūdzības nav saņemtas. </w:t>
            </w:r>
          </w:p>
          <w:p w14:paraId="340D63A1" w14:textId="77777777" w:rsidR="00AF75EB" w:rsidRPr="00524A22" w:rsidRDefault="00AF75EB" w:rsidP="006E74B7">
            <w:pPr>
              <w:pStyle w:val="naisc"/>
              <w:spacing w:before="0" w:after="0"/>
              <w:ind w:firstLine="254"/>
              <w:contextualSpacing/>
              <w:jc w:val="both"/>
              <w:rPr>
                <w:b/>
              </w:rPr>
            </w:pPr>
            <w:r>
              <w:t>P</w:t>
            </w:r>
            <w:r w:rsidRPr="00524A22">
              <w:t xml:space="preserve">aredzētais </w:t>
            </w:r>
            <w:r>
              <w:t xml:space="preserve">Noteikumu </w:t>
            </w:r>
            <w:r w:rsidRPr="00524A22">
              <w:t>4.</w:t>
            </w:r>
            <w:r w:rsidRPr="00524A22">
              <w:rPr>
                <w:vertAlign w:val="superscript"/>
              </w:rPr>
              <w:t>2</w:t>
            </w:r>
            <w:r>
              <w:rPr>
                <w:vertAlign w:val="superscript"/>
              </w:rPr>
              <w:t xml:space="preserve"> </w:t>
            </w:r>
            <w:r w:rsidRPr="00524A22">
              <w:t>punkts ir svītrojams, bet 4.</w:t>
            </w:r>
            <w:r w:rsidRPr="00524A22">
              <w:rPr>
                <w:vertAlign w:val="superscript"/>
              </w:rPr>
              <w:t>1</w:t>
            </w:r>
            <w:r>
              <w:rPr>
                <w:vertAlign w:val="superscript"/>
              </w:rPr>
              <w:t xml:space="preserve"> </w:t>
            </w:r>
            <w:r w:rsidRPr="00524A22">
              <w:t>punktu nepieciešams izteikt AS</w:t>
            </w:r>
            <w:r>
              <w:t> </w:t>
            </w:r>
            <w:r w:rsidRPr="00524A22">
              <w:t>“</w:t>
            </w:r>
            <w:proofErr w:type="spellStart"/>
            <w:r w:rsidRPr="00524A22">
              <w:t>Gaso</w:t>
            </w:r>
            <w:proofErr w:type="spellEnd"/>
            <w:r w:rsidRPr="00524A22">
              <w:t xml:space="preserve">” piedāvātajā redakcijā. </w:t>
            </w:r>
          </w:p>
        </w:tc>
        <w:tc>
          <w:tcPr>
            <w:tcW w:w="920" w:type="pct"/>
            <w:tcBorders>
              <w:top w:val="single" w:sz="6" w:space="0" w:color="000000"/>
              <w:left w:val="single" w:sz="6" w:space="0" w:color="000000"/>
              <w:right w:val="single" w:sz="6" w:space="0" w:color="000000"/>
            </w:tcBorders>
          </w:tcPr>
          <w:p w14:paraId="00B3ED49" w14:textId="77777777" w:rsidR="00AF75EB" w:rsidRPr="007B7D8C" w:rsidRDefault="00AF75EB" w:rsidP="006E74B7">
            <w:pPr>
              <w:ind w:firstLine="234"/>
              <w:contextualSpacing/>
              <w:jc w:val="both"/>
              <w:rPr>
                <w:sz w:val="22"/>
                <w:szCs w:val="22"/>
              </w:rPr>
            </w:pPr>
            <w:r w:rsidRPr="007B7D8C">
              <w:t>4.</w:t>
            </w:r>
            <w:r w:rsidRPr="007B7D8C">
              <w:rPr>
                <w:vertAlign w:val="superscript"/>
              </w:rPr>
              <w:t xml:space="preserve">1 </w:t>
            </w:r>
            <w:r w:rsidRPr="007B7D8C">
              <w:t xml:space="preserve">Lietotājam, kura gazificētais objekts aprīkots ar ikdienas uzskaites vietu, ir tiesības pieteikt sadales sistēmas operatoram zemāku slodzi par lietotāja gazificētajam objektam noteikto atļauto maksimālo slodzi (turpmāk – pieteiktā slodze), ja tiek ievēroti šādi nosacījumi: </w:t>
            </w:r>
          </w:p>
          <w:p w14:paraId="11A2BC2D" w14:textId="77777777" w:rsidR="00AF75EB" w:rsidRPr="007B7D8C" w:rsidRDefault="00AF75EB" w:rsidP="006E74B7">
            <w:pPr>
              <w:ind w:firstLine="234"/>
              <w:contextualSpacing/>
              <w:jc w:val="both"/>
            </w:pPr>
            <w:r w:rsidRPr="007B7D8C">
              <w:t>4.</w:t>
            </w:r>
            <w:r w:rsidRPr="007B7D8C">
              <w:rPr>
                <w:vertAlign w:val="superscript"/>
              </w:rPr>
              <w:t>1 </w:t>
            </w:r>
            <w:r w:rsidRPr="007B7D8C">
              <w:t xml:space="preserve">1. Lietotāja gazificētā objekta </w:t>
            </w:r>
            <w:proofErr w:type="spellStart"/>
            <w:r w:rsidRPr="007B7D8C">
              <w:t>komercuzskaites</w:t>
            </w:r>
            <w:proofErr w:type="spellEnd"/>
            <w:r w:rsidRPr="007B7D8C">
              <w:t xml:space="preserve"> mēraparāts aprīkots ar sistēmu </w:t>
            </w:r>
            <w:proofErr w:type="spellStart"/>
            <w:r w:rsidRPr="007B7D8C">
              <w:t>komercuzskaites</w:t>
            </w:r>
            <w:proofErr w:type="spellEnd"/>
            <w:r w:rsidRPr="007B7D8C">
              <w:t xml:space="preserve"> mēraparāta operatīvo datu automatizētai attālinātai nolasīšanai (telemetrija);</w:t>
            </w:r>
          </w:p>
          <w:p w14:paraId="2B19B5BC" w14:textId="77777777" w:rsidR="00AF75EB" w:rsidRPr="007B7D8C" w:rsidRDefault="00AF75EB" w:rsidP="006E74B7">
            <w:pPr>
              <w:ind w:firstLine="234"/>
              <w:contextualSpacing/>
              <w:jc w:val="both"/>
            </w:pPr>
            <w:r w:rsidRPr="007B7D8C">
              <w:t>4.</w:t>
            </w:r>
            <w:r w:rsidRPr="007B7D8C">
              <w:rPr>
                <w:vertAlign w:val="superscript"/>
              </w:rPr>
              <w:t>1</w:t>
            </w:r>
            <w:r w:rsidRPr="007B7D8C">
              <w:t xml:space="preserve"> 2. Lietotāja gazificētā objekta atļautā maksimālā </w:t>
            </w:r>
            <w:r w:rsidRPr="007B7D8C">
              <w:lastRenderedPageBreak/>
              <w:t>slodze ir lielāka par 65 m</w:t>
            </w:r>
            <w:r w:rsidRPr="007B7D8C">
              <w:rPr>
                <w:vertAlign w:val="superscript"/>
              </w:rPr>
              <w:t>3</w:t>
            </w:r>
            <w:r w:rsidRPr="007B7D8C">
              <w:t>/h;</w:t>
            </w:r>
          </w:p>
          <w:p w14:paraId="145DB2CC" w14:textId="77777777" w:rsidR="00AF75EB" w:rsidRPr="007B7D8C" w:rsidRDefault="00AF75EB" w:rsidP="006E74B7">
            <w:pPr>
              <w:ind w:firstLine="234"/>
              <w:contextualSpacing/>
              <w:jc w:val="both"/>
            </w:pPr>
            <w:r w:rsidRPr="007B7D8C">
              <w:t>4.</w:t>
            </w:r>
            <w:r w:rsidRPr="007B7D8C">
              <w:rPr>
                <w:vertAlign w:val="superscript"/>
              </w:rPr>
              <w:t>1 </w:t>
            </w:r>
            <w:r w:rsidRPr="007B7D8C">
              <w:t>3. pieteiktā slodze nav mazāka par 50% no gazificētajam objektam atļautās maksimālās slodzes un nav mazāka par 66 m</w:t>
            </w:r>
            <w:r w:rsidRPr="007B7D8C">
              <w:rPr>
                <w:vertAlign w:val="superscript"/>
              </w:rPr>
              <w:t>3</w:t>
            </w:r>
            <w:r w:rsidRPr="007B7D8C">
              <w:t>/h.</w:t>
            </w:r>
          </w:p>
          <w:p w14:paraId="69A0EE7F" w14:textId="77777777" w:rsidR="00AF75EB" w:rsidRPr="007B7D8C" w:rsidRDefault="00AF75EB" w:rsidP="006E74B7">
            <w:pPr>
              <w:contextualSpacing/>
              <w:jc w:val="both"/>
              <w:rPr>
                <w:rFonts w:eastAsiaTheme="minorHAnsi"/>
                <w:lang w:eastAsia="en-US"/>
              </w:rPr>
            </w:pPr>
          </w:p>
          <w:p w14:paraId="5DEA710A" w14:textId="77777777" w:rsidR="00AF75EB" w:rsidRPr="007B7D8C" w:rsidRDefault="00AF75EB" w:rsidP="006E74B7">
            <w:pPr>
              <w:pStyle w:val="naisc"/>
              <w:spacing w:before="0" w:after="0"/>
              <w:ind w:firstLine="234"/>
              <w:contextualSpacing/>
              <w:jc w:val="both"/>
            </w:pPr>
            <w:r w:rsidRPr="007B7D8C">
              <w:rPr>
                <w:color w:val="000000"/>
              </w:rPr>
              <w:t>4.</w:t>
            </w:r>
            <w:r w:rsidRPr="007B7D8C">
              <w:rPr>
                <w:color w:val="000000"/>
                <w:vertAlign w:val="superscript"/>
              </w:rPr>
              <w:t>2</w:t>
            </w:r>
            <w:r w:rsidRPr="007B7D8C">
              <w:rPr>
                <w:color w:val="000000"/>
              </w:rPr>
              <w:t xml:space="preserve"> Pieteikumu zemākas atļautās slodzes izmantošanai lietotājs sadales sistēmas operatoram var iesniegt vienu reizi gadā līdz mēneša </w:t>
            </w:r>
            <w:r>
              <w:rPr>
                <w:color w:val="000000"/>
              </w:rPr>
              <w:t xml:space="preserve">desmitajam </w:t>
            </w:r>
            <w:r w:rsidRPr="007B7D8C">
              <w:rPr>
                <w:color w:val="000000"/>
              </w:rPr>
              <w:t xml:space="preserve">datumam un pieteiktā slodze tiek piemērota ar nākamā mēneša </w:t>
            </w:r>
            <w:r>
              <w:rPr>
                <w:color w:val="000000"/>
              </w:rPr>
              <w:t xml:space="preserve">pirmajam </w:t>
            </w:r>
            <w:r w:rsidRPr="007B7D8C">
              <w:rPr>
                <w:color w:val="000000"/>
              </w:rPr>
              <w:t>datumu līdz brīdim, kad lietotājs pieprasa atjaunot atļauto maksimālo slodzi. </w:t>
            </w:r>
          </w:p>
        </w:tc>
      </w:tr>
      <w:tr w:rsidR="00AF75EB" w:rsidRPr="00567538" w14:paraId="3034E822" w14:textId="77777777" w:rsidTr="006E74B7">
        <w:trPr>
          <w:trHeight w:val="336"/>
        </w:trPr>
        <w:tc>
          <w:tcPr>
            <w:tcW w:w="318" w:type="pct"/>
            <w:tcBorders>
              <w:top w:val="single" w:sz="6" w:space="0" w:color="000000"/>
              <w:left w:val="single" w:sz="6" w:space="0" w:color="000000"/>
              <w:bottom w:val="single" w:sz="6" w:space="0" w:color="000000"/>
              <w:right w:val="single" w:sz="6" w:space="0" w:color="000000"/>
            </w:tcBorders>
          </w:tcPr>
          <w:p w14:paraId="324D1EA8" w14:textId="77777777" w:rsidR="00AF75EB" w:rsidRPr="00524A22" w:rsidRDefault="00AF75EB" w:rsidP="006E74B7">
            <w:pPr>
              <w:pStyle w:val="naisc"/>
              <w:spacing w:before="0" w:after="0"/>
              <w:contextualSpacing/>
            </w:pPr>
            <w:r w:rsidRPr="00524A22">
              <w:lastRenderedPageBreak/>
              <w:t>4.</w:t>
            </w:r>
          </w:p>
        </w:tc>
        <w:tc>
          <w:tcPr>
            <w:tcW w:w="920" w:type="pct"/>
            <w:tcBorders>
              <w:top w:val="single" w:sz="6" w:space="0" w:color="000000"/>
              <w:left w:val="single" w:sz="6" w:space="0" w:color="000000"/>
              <w:bottom w:val="single" w:sz="6" w:space="0" w:color="000000"/>
              <w:right w:val="single" w:sz="6" w:space="0" w:color="000000"/>
            </w:tcBorders>
          </w:tcPr>
          <w:p w14:paraId="539DDA5D" w14:textId="77777777" w:rsidR="00AF75EB" w:rsidRPr="00DD6EDD" w:rsidRDefault="00AF75EB" w:rsidP="006E74B7">
            <w:pPr>
              <w:contextualSpacing/>
              <w:rPr>
                <w:b/>
                <w:highlight w:val="yellow"/>
              </w:rPr>
            </w:pPr>
            <w:r>
              <w:rPr>
                <w:b/>
              </w:rPr>
              <w:t>Noteikumu 82.2. apakšpunkts</w:t>
            </w:r>
          </w:p>
          <w:p w14:paraId="69CEF8A0" w14:textId="77777777" w:rsidR="00AF75EB" w:rsidRPr="00524A22" w:rsidRDefault="00AF75EB" w:rsidP="006E74B7">
            <w:pPr>
              <w:ind w:firstLine="266"/>
              <w:contextualSpacing/>
              <w:jc w:val="both"/>
            </w:pPr>
            <w:r w:rsidRPr="004646FD">
              <w:t xml:space="preserve">82.2. izstrādāt un savā tīmekļvietnē publicēt patēriņa standarta profilus, dabasgāzes uzskaites un </w:t>
            </w:r>
            <w:proofErr w:type="spellStart"/>
            <w:r w:rsidRPr="004646FD">
              <w:lastRenderedPageBreak/>
              <w:t>komercuzskaites</w:t>
            </w:r>
            <w:proofErr w:type="spellEnd"/>
            <w:r w:rsidRPr="004646FD">
              <w:t xml:space="preserve"> mēraparātu rādījumu paziņošanas kārtību un citu lietotājam paredzēto informāciju;</w:t>
            </w:r>
          </w:p>
        </w:tc>
        <w:tc>
          <w:tcPr>
            <w:tcW w:w="974" w:type="pct"/>
            <w:tcBorders>
              <w:top w:val="single" w:sz="6" w:space="0" w:color="000000"/>
              <w:left w:val="single" w:sz="6" w:space="0" w:color="000000"/>
              <w:bottom w:val="single" w:sz="6" w:space="0" w:color="000000"/>
              <w:right w:val="single" w:sz="6" w:space="0" w:color="000000"/>
            </w:tcBorders>
          </w:tcPr>
          <w:p w14:paraId="4424FFF8" w14:textId="77777777" w:rsidR="00AF75EB" w:rsidRPr="00524A22" w:rsidRDefault="00AF75EB" w:rsidP="006E74B7">
            <w:pPr>
              <w:pStyle w:val="naisc"/>
              <w:spacing w:before="0" w:after="0"/>
              <w:contextualSpacing/>
              <w:rPr>
                <w:b/>
              </w:rPr>
            </w:pPr>
            <w:r w:rsidRPr="00524A22">
              <w:rPr>
                <w:b/>
              </w:rPr>
              <w:lastRenderedPageBreak/>
              <w:t>AS “</w:t>
            </w:r>
            <w:proofErr w:type="spellStart"/>
            <w:r w:rsidRPr="00524A22">
              <w:rPr>
                <w:b/>
              </w:rPr>
              <w:t>Gaso</w:t>
            </w:r>
            <w:proofErr w:type="spellEnd"/>
            <w:r w:rsidRPr="00524A22">
              <w:rPr>
                <w:b/>
              </w:rPr>
              <w:t>”</w:t>
            </w:r>
          </w:p>
          <w:p w14:paraId="5A7CB1DF" w14:textId="77777777" w:rsidR="00AF75EB" w:rsidRPr="00524A22" w:rsidRDefault="00AF75EB" w:rsidP="006E74B7">
            <w:pPr>
              <w:pStyle w:val="naisc"/>
              <w:spacing w:before="0" w:after="0"/>
              <w:ind w:firstLine="248"/>
              <w:contextualSpacing/>
              <w:jc w:val="both"/>
            </w:pPr>
            <w:r w:rsidRPr="00524A22">
              <w:t xml:space="preserve">Noteiktumu 82.2. apakšpunktā šobrīd ir dots deleģējums sadales sistēmas operatoram izstrādāt un savā tīmekļvietnē publicēt </w:t>
            </w:r>
            <w:r w:rsidRPr="00524A22">
              <w:lastRenderedPageBreak/>
              <w:t xml:space="preserve">patēriņa standarta profilus un </w:t>
            </w:r>
            <w:r w:rsidRPr="00524A22">
              <w:rPr>
                <w:b/>
                <w:bCs/>
              </w:rPr>
              <w:t>sadales sistēmas pakalpojumu izmantošanas kārtību</w:t>
            </w:r>
            <w:r w:rsidRPr="00524A22">
              <w:t xml:space="preserve">, kurā noteiktas </w:t>
            </w:r>
            <w:r w:rsidRPr="00524A22">
              <w:rPr>
                <w:u w:val="single"/>
              </w:rPr>
              <w:t>dabasgāzes apgādes sistēmas lietošanas prasības</w:t>
            </w:r>
            <w:r w:rsidRPr="00524A22">
              <w:t xml:space="preserve"> un dabasgāzes uzskaites un </w:t>
            </w:r>
            <w:proofErr w:type="spellStart"/>
            <w:r w:rsidRPr="00524A22">
              <w:t>komercuzskaites</w:t>
            </w:r>
            <w:proofErr w:type="spellEnd"/>
            <w:r w:rsidRPr="00524A22">
              <w:t xml:space="preserve"> mēraparātu rādījumu paziņošanas kārtība. Uz šī deleģējuma pamata sadales sistēmas operators ir izdevis kārtību, kurā noteikta ne vien rādījumu paziņošanas procedūra, bet noteiktas arī visiem lietotājiem saistošas dabasgāzes apgādes sistēmas lietošanas prasības, proti, sīkāk atrunāti Enerģētikas likumā, Noteikumos un citos tiesību aktos vispārīgi noteikti sistēmas lietošanas jautājumi. Ar </w:t>
            </w:r>
            <w:r>
              <w:t>P</w:t>
            </w:r>
            <w:r w:rsidRPr="00524A22">
              <w:t>rojekt</w:t>
            </w:r>
            <w:r>
              <w:t>u</w:t>
            </w:r>
            <w:r w:rsidRPr="00524A22">
              <w:t xml:space="preserve"> paredzētās tiesības sadales sistēmas operatoram saistoši noteikt vienīgi dabasgāzes uzskaites un  </w:t>
            </w:r>
            <w:proofErr w:type="spellStart"/>
            <w:r w:rsidRPr="00524A22">
              <w:t>komercuzskaites</w:t>
            </w:r>
            <w:proofErr w:type="spellEnd"/>
            <w:r w:rsidRPr="00524A22">
              <w:t xml:space="preserve"> mēraparātu rādījumu paziņošanas kārtību. </w:t>
            </w:r>
          </w:p>
          <w:p w14:paraId="7CC09D9C" w14:textId="77777777" w:rsidR="00AF75EB" w:rsidRDefault="00AF75EB" w:rsidP="006E74B7">
            <w:pPr>
              <w:pStyle w:val="naisc"/>
              <w:spacing w:before="0" w:after="0"/>
              <w:ind w:firstLine="248"/>
              <w:contextualSpacing/>
              <w:jc w:val="both"/>
            </w:pPr>
            <w:r w:rsidRPr="00524A22">
              <w:lastRenderedPageBreak/>
              <w:t xml:space="preserve">Ar ierosinātajiem precizējumiem ir nepamatoti un būtiski sašaurināts sadales sistēmas operatoram piešķirtais deleģējums un turpmāk sadales sistēmas operators savā kārtībā vairs nevarētu noteikt, piemēram, pieslēguma ierīkošanas kārtību, lai gan šī jautājuma regulēšana un saistoša rakstura noteikšana ir nepieciešama drošas dabasgāzes sistēmas lietošanas nodrošināšanai. </w:t>
            </w:r>
            <w:r>
              <w:t>N</w:t>
            </w:r>
            <w:r w:rsidRPr="00524A22">
              <w:t>e</w:t>
            </w:r>
            <w:r>
              <w:t xml:space="preserve">drīkst </w:t>
            </w:r>
            <w:r w:rsidRPr="00524A22">
              <w:t>sašaurin</w:t>
            </w:r>
            <w:r>
              <w:t>āt</w:t>
            </w:r>
            <w:r w:rsidRPr="00524A22">
              <w:t xml:space="preserve"> ar Noteikumu 82.2. </w:t>
            </w:r>
            <w:r>
              <w:t>apakš</w:t>
            </w:r>
            <w:r w:rsidRPr="00524A22">
              <w:t>punktu jau pašlaik sadales sistēmas operatoram noteiktās tiesības.</w:t>
            </w:r>
          </w:p>
          <w:p w14:paraId="046B7591" w14:textId="77777777" w:rsidR="00AF75EB" w:rsidRPr="00AB158E" w:rsidRDefault="00AF75EB" w:rsidP="006E74B7">
            <w:pPr>
              <w:pStyle w:val="naisc"/>
              <w:spacing w:before="0" w:after="0"/>
              <w:ind w:firstLine="248"/>
              <w:contextualSpacing/>
              <w:jc w:val="both"/>
            </w:pPr>
            <w:r w:rsidRPr="00524A22">
              <w:t xml:space="preserve">Noteikumu 82.2. </w:t>
            </w:r>
            <w:r>
              <w:t>apakš</w:t>
            </w:r>
            <w:r w:rsidRPr="00524A22">
              <w:t>punkt</w:t>
            </w:r>
            <w:r>
              <w:t xml:space="preserve">s būtu jāizsaka </w:t>
            </w:r>
            <w:r w:rsidRPr="00AB158E">
              <w:t xml:space="preserve">šādā redakcijā: </w:t>
            </w:r>
          </w:p>
          <w:p w14:paraId="2989F3F3" w14:textId="77777777" w:rsidR="00AF75EB" w:rsidRDefault="00AF75EB" w:rsidP="006E74B7">
            <w:pPr>
              <w:pStyle w:val="naisc"/>
              <w:spacing w:before="0" w:after="0"/>
              <w:ind w:firstLine="248"/>
              <w:contextualSpacing/>
              <w:jc w:val="both"/>
            </w:pPr>
            <w:r w:rsidRPr="00AB158E">
              <w:t xml:space="preserve">“82.2.  izstrādāt un savā tīmekļvietnē publicēt patēriņa standarta profilus, </w:t>
            </w:r>
            <w:r w:rsidRPr="00AB158E">
              <w:rPr>
                <w:u w:val="single"/>
              </w:rPr>
              <w:t xml:space="preserve">sadales sistēmas pakalpojumu izmantošanas kārtību, kurā noteiktas dabasgāzes apgādes sistēmas lietošanas prasības </w:t>
            </w:r>
            <w:r w:rsidRPr="00AB158E">
              <w:t xml:space="preserve">un </w:t>
            </w:r>
            <w:r w:rsidRPr="00AB158E">
              <w:lastRenderedPageBreak/>
              <w:t xml:space="preserve">dabasgāzes uzskaites un </w:t>
            </w:r>
            <w:proofErr w:type="spellStart"/>
            <w:r w:rsidRPr="00AB158E">
              <w:t>komercuzskaites</w:t>
            </w:r>
            <w:proofErr w:type="spellEnd"/>
            <w:r w:rsidRPr="00AB158E">
              <w:t xml:space="preserve"> mēraparātu rādījumu paziņošanas kārtība, kā arī citu lietotājiem paredzēto informāciju.”</w:t>
            </w:r>
          </w:p>
          <w:p w14:paraId="2C607491" w14:textId="77777777" w:rsidR="00AF75EB" w:rsidRPr="00524A22" w:rsidRDefault="00AF75EB" w:rsidP="006E74B7">
            <w:pPr>
              <w:pStyle w:val="naisc"/>
              <w:spacing w:before="0" w:after="0"/>
              <w:contextualSpacing/>
              <w:jc w:val="both"/>
            </w:pPr>
          </w:p>
          <w:p w14:paraId="0B649680" w14:textId="77777777" w:rsidR="00AF75EB" w:rsidRDefault="00AF75EB" w:rsidP="006E74B7">
            <w:pPr>
              <w:pStyle w:val="naisc"/>
              <w:spacing w:before="0" w:after="0"/>
              <w:contextualSpacing/>
              <w:rPr>
                <w:b/>
              </w:rPr>
            </w:pPr>
            <w:r w:rsidRPr="00524A22">
              <w:rPr>
                <w:b/>
              </w:rPr>
              <w:t>AS “Latvijas Gāze”</w:t>
            </w:r>
          </w:p>
          <w:p w14:paraId="2CEE6C57" w14:textId="77777777" w:rsidR="00AF75EB" w:rsidRDefault="00AF75EB" w:rsidP="006E74B7">
            <w:pPr>
              <w:pStyle w:val="naisc"/>
              <w:spacing w:before="0" w:after="0"/>
              <w:ind w:firstLine="248"/>
              <w:contextualSpacing/>
              <w:jc w:val="both"/>
            </w:pPr>
            <w:r>
              <w:t>Jā</w:t>
            </w:r>
            <w:r w:rsidRPr="00524A22">
              <w:t>saglabā šobrīd spēkā esošo Noteikumu 82.2.apakšpunkta redakciju</w:t>
            </w:r>
            <w:r>
              <w:t xml:space="preserve">, atstājot </w:t>
            </w:r>
            <w:r w:rsidRPr="00524A22">
              <w:t>sadales sistēmas operatora</w:t>
            </w:r>
            <w:r>
              <w:t xml:space="preserve"> tiesības</w:t>
            </w:r>
            <w:r w:rsidRPr="00524A22">
              <w:t xml:space="preserve"> izdot sadales sistēmas pakalpojumu izmantošanas kārtību, kurā noteiktas arī dabasgāzes apgādes sistēmas lietošanas prasības.</w:t>
            </w:r>
          </w:p>
          <w:p w14:paraId="51BF1627" w14:textId="77777777" w:rsidR="00AF75EB" w:rsidRPr="00524A22" w:rsidRDefault="00AF75EB" w:rsidP="006E74B7">
            <w:pPr>
              <w:pStyle w:val="naisc"/>
              <w:spacing w:before="0" w:after="0"/>
              <w:ind w:firstLine="248"/>
              <w:contextualSpacing/>
              <w:jc w:val="both"/>
            </w:pPr>
          </w:p>
          <w:p w14:paraId="2AC1BA20" w14:textId="77777777" w:rsidR="00AF75EB" w:rsidRPr="00524A22" w:rsidRDefault="00AF75EB" w:rsidP="006E74B7">
            <w:pPr>
              <w:pStyle w:val="naisc"/>
              <w:spacing w:before="0" w:after="0"/>
              <w:contextualSpacing/>
              <w:rPr>
                <w:b/>
                <w:bCs/>
              </w:rPr>
            </w:pPr>
            <w:r>
              <w:rPr>
                <w:b/>
                <w:bCs/>
              </w:rPr>
              <w:t>LDDK</w:t>
            </w:r>
          </w:p>
          <w:p w14:paraId="650E1CF0" w14:textId="77777777" w:rsidR="00AF75EB" w:rsidRDefault="00AF75EB" w:rsidP="006E74B7">
            <w:pPr>
              <w:pStyle w:val="naisc"/>
              <w:spacing w:before="0" w:after="0"/>
              <w:ind w:firstLine="248"/>
              <w:contextualSpacing/>
              <w:jc w:val="both"/>
            </w:pPr>
            <w:r w:rsidRPr="00524A22">
              <w:t xml:space="preserve">Noteiktumu 82.2. apakšpunktā šobrīd ir dots deleģējums sadales sistēmas operatoram izstrādāt un savā tīmekļvietnē publicēt patēriņa standarta profilus un sadales sistēmas pakalpojumu izmantošanas kārtību, kurā noteiktas dabasgāzes apgādes sistēmas lietošanas prasības un </w:t>
            </w:r>
            <w:r w:rsidRPr="00524A22">
              <w:lastRenderedPageBreak/>
              <w:t xml:space="preserve">dabasgāzes uzskaites un </w:t>
            </w:r>
            <w:proofErr w:type="spellStart"/>
            <w:r w:rsidRPr="00524A22">
              <w:t>komercuzskaites</w:t>
            </w:r>
            <w:proofErr w:type="spellEnd"/>
            <w:r w:rsidRPr="00524A22">
              <w:t xml:space="preserve"> mēraparātu rādījumu paziņošanas kārtība. Uz šī deleģējuma pamata sadales sistēmas operators ir izdevis kārtību, kurā noteikta ne vien rādījumu paziņošanas procedūra, bet noteiktas arī visiem lietotājiem saistošas dabasgāzes apgādes sistēmas lietošanas prasības, proti, sīkāk atrunāti Enerģētikas likumā, Noteikumos un citos tiesību aktos vispārīgi noteikti sistēmas lietošanas jautājumi. Ar Projekt</w:t>
            </w:r>
            <w:r>
              <w:t>u</w:t>
            </w:r>
            <w:r w:rsidRPr="00524A22">
              <w:t xml:space="preserve"> paredzētās tiesības sadales sistēmas operatoram saistoši noteikt vienīgi dabasgāzes uzskaites un  </w:t>
            </w:r>
            <w:proofErr w:type="spellStart"/>
            <w:r w:rsidRPr="00524A22">
              <w:t>komercuzskaites</w:t>
            </w:r>
            <w:proofErr w:type="spellEnd"/>
            <w:r w:rsidRPr="00524A22">
              <w:t xml:space="preserve"> mēraparātu rādījumu paziņošanas kārtību. Ar ierosinātajiem precizējumiem ir nepamatoti un būtiski sašaurināts sadales sistēmas operatoram piešķirtais deleģējums un turpmāk sadales sistēmas operators savā kārtībā </w:t>
            </w:r>
            <w:r w:rsidRPr="00524A22">
              <w:lastRenderedPageBreak/>
              <w:t>vairs nevarētu noteikt, piemēram, pieslēguma ierīkošanas kārtību, lai gan šī jautājuma regulēšana un saistoša rakstura noteikšana ir nepieciešama drošas dabasgāzes sistēmas lietošanas nodrošināšanai</w:t>
            </w:r>
            <w:r>
              <w:t>.</w:t>
            </w:r>
          </w:p>
          <w:p w14:paraId="69790FAE" w14:textId="77777777" w:rsidR="00AF75EB" w:rsidRPr="00524A22" w:rsidRDefault="00AF75EB" w:rsidP="006E74B7">
            <w:pPr>
              <w:pStyle w:val="naisc"/>
              <w:spacing w:before="0" w:after="0"/>
              <w:ind w:firstLine="248"/>
              <w:contextualSpacing/>
              <w:jc w:val="both"/>
            </w:pPr>
            <w:r>
              <w:t>Nedrīkst</w:t>
            </w:r>
            <w:r w:rsidRPr="00524A22">
              <w:t xml:space="preserve"> sašaurin</w:t>
            </w:r>
            <w:r>
              <w:t>ā</w:t>
            </w:r>
            <w:r w:rsidRPr="00524A22">
              <w:t xml:space="preserve">t Noteikumu 82.2. </w:t>
            </w:r>
            <w:r>
              <w:t>apakš</w:t>
            </w:r>
            <w:r w:rsidRPr="00524A22">
              <w:t>punktā ietvertās sadales sistēmas operatoram noteiktās tiesības.</w:t>
            </w:r>
          </w:p>
        </w:tc>
        <w:tc>
          <w:tcPr>
            <w:tcW w:w="948" w:type="pct"/>
            <w:tcBorders>
              <w:top w:val="single" w:sz="6" w:space="0" w:color="000000"/>
              <w:left w:val="single" w:sz="6" w:space="0" w:color="000000"/>
              <w:bottom w:val="single" w:sz="6" w:space="0" w:color="000000"/>
              <w:right w:val="single" w:sz="6" w:space="0" w:color="000000"/>
            </w:tcBorders>
          </w:tcPr>
          <w:p w14:paraId="645B8703" w14:textId="77777777" w:rsidR="00AF75EB" w:rsidRPr="00524A22" w:rsidRDefault="00AF75EB" w:rsidP="006E74B7">
            <w:pPr>
              <w:tabs>
                <w:tab w:val="left" w:pos="993"/>
              </w:tabs>
              <w:ind w:right="-2"/>
              <w:contextualSpacing/>
              <w:jc w:val="center"/>
              <w:rPr>
                <w:b/>
              </w:rPr>
            </w:pPr>
            <w:r>
              <w:rPr>
                <w:b/>
              </w:rPr>
              <w:lastRenderedPageBreak/>
              <w:t>Nav ņemts vērā</w:t>
            </w:r>
          </w:p>
          <w:p w14:paraId="26576126" w14:textId="77777777" w:rsidR="00AF75EB" w:rsidRPr="00524A22" w:rsidRDefault="00AF75EB" w:rsidP="006E74B7">
            <w:pPr>
              <w:tabs>
                <w:tab w:val="left" w:pos="993"/>
              </w:tabs>
              <w:ind w:right="-2" w:firstLine="214"/>
              <w:contextualSpacing/>
              <w:jc w:val="both"/>
            </w:pPr>
            <w:r>
              <w:t>S</w:t>
            </w:r>
            <w:r w:rsidRPr="00524A22">
              <w:t xml:space="preserve">adales sistēmas operators izstrādā lietotājam paredzētu sadales sistēmas pakalpojumu izmantošanas kārtību, </w:t>
            </w:r>
            <w:r w:rsidRPr="00524A22">
              <w:lastRenderedPageBreak/>
              <w:t xml:space="preserve">kura sniedz lietotājam informāciju par sadales sistēmas lietošanu, </w:t>
            </w:r>
            <w:proofErr w:type="spellStart"/>
            <w:r w:rsidRPr="00524A22">
              <w:t>komercuzskaites</w:t>
            </w:r>
            <w:proofErr w:type="spellEnd"/>
            <w:r w:rsidRPr="00524A22">
              <w:t xml:space="preserve"> mēraparātu rādījumu paziņošanas kārtību. </w:t>
            </w:r>
          </w:p>
          <w:p w14:paraId="0136A73B" w14:textId="77777777" w:rsidR="00AF75EB" w:rsidRPr="00524A22" w:rsidRDefault="00AF75EB" w:rsidP="006E74B7">
            <w:pPr>
              <w:tabs>
                <w:tab w:val="left" w:pos="993"/>
              </w:tabs>
              <w:ind w:right="-2" w:firstLine="214"/>
              <w:contextualSpacing/>
              <w:jc w:val="both"/>
            </w:pPr>
            <w:r>
              <w:t>N</w:t>
            </w:r>
            <w:r w:rsidRPr="00524A22">
              <w:t>av vēlama situācija, kur sadales sistēmas operatoram ar Noteikumiem tiktu pārdeleģēts noteikt kārtību, kura atbilstoši Enerģētikas likuma 107.panta septītajā daļā noteiktajam pilnvarojumam būtu jānosaka Ministru kabinetam. Noteikumos ietverto sadales sistēmas pakalpojumu izmantošanas kārtību, kura ietverta noteikumos ir iespējams precizēt vai papildināt, ja rodas tāda nepieciešamība.</w:t>
            </w:r>
          </w:p>
        </w:tc>
        <w:tc>
          <w:tcPr>
            <w:tcW w:w="920" w:type="pct"/>
            <w:tcBorders>
              <w:top w:val="single" w:sz="4" w:space="0" w:color="auto"/>
              <w:left w:val="single" w:sz="4" w:space="0" w:color="auto"/>
              <w:bottom w:val="single" w:sz="4" w:space="0" w:color="auto"/>
            </w:tcBorders>
          </w:tcPr>
          <w:p w14:paraId="28BA2D4B" w14:textId="77777777" w:rsidR="00AF75EB" w:rsidRPr="00524A22" w:rsidRDefault="00AF75EB" w:rsidP="006E74B7">
            <w:pPr>
              <w:pStyle w:val="naisc"/>
              <w:spacing w:before="0" w:after="0"/>
              <w:contextualSpacing/>
              <w:rPr>
                <w:b/>
              </w:rPr>
            </w:pPr>
            <w:r w:rsidRPr="00524A22">
              <w:rPr>
                <w:b/>
              </w:rPr>
              <w:lastRenderedPageBreak/>
              <w:t>AS “</w:t>
            </w:r>
            <w:proofErr w:type="spellStart"/>
            <w:r w:rsidRPr="00524A22">
              <w:rPr>
                <w:b/>
              </w:rPr>
              <w:t>Gaso</w:t>
            </w:r>
            <w:proofErr w:type="spellEnd"/>
            <w:r w:rsidRPr="00524A22">
              <w:rPr>
                <w:b/>
              </w:rPr>
              <w:t>”</w:t>
            </w:r>
          </w:p>
          <w:p w14:paraId="09686C32" w14:textId="77777777" w:rsidR="00AF75EB" w:rsidRPr="00524A22" w:rsidRDefault="00AF75EB" w:rsidP="006E74B7">
            <w:pPr>
              <w:ind w:firstLine="253"/>
              <w:contextualSpacing/>
              <w:jc w:val="both"/>
            </w:pPr>
            <w:r>
              <w:t>P</w:t>
            </w:r>
            <w:r w:rsidRPr="00524A22">
              <w:t xml:space="preserve">ašlaik spēkā esošo minēto pilnvarojumu nevar uzskatīt par Ministru kabineta funkciju pārdeleģēšanu, jo izdodamais </w:t>
            </w:r>
            <w:r w:rsidRPr="00524A22">
              <w:lastRenderedPageBreak/>
              <w:t>regulējums nodrošina praktiskai piemērošanai nepieciešamu regulējuma detalizācijas pakāpi, kas neveido pretrunas ar ārējo normatīvo regulējumu. Turklāt pilnvarojuma sašaurinājums izjauks pastāvošu kārtību un neizbēgami radīs pārpratumus sadales sistēmas saņemšanas procesos. Ievērojot minēto, uzskatām par nepieciešamu saglabāt Noteikumu 82.2.apakšpunktu pašreizējā redakcijā.</w:t>
            </w:r>
          </w:p>
          <w:p w14:paraId="060B5FE5" w14:textId="77777777" w:rsidR="00AF75EB" w:rsidRDefault="00AF75EB" w:rsidP="006E74B7">
            <w:pPr>
              <w:contextualSpacing/>
              <w:jc w:val="both"/>
            </w:pPr>
          </w:p>
          <w:p w14:paraId="7D6A85FA" w14:textId="77777777" w:rsidR="00AF75EB" w:rsidRDefault="00AF75EB" w:rsidP="006E74B7">
            <w:pPr>
              <w:contextualSpacing/>
              <w:jc w:val="both"/>
            </w:pPr>
          </w:p>
          <w:p w14:paraId="7AA2CFB3" w14:textId="77777777" w:rsidR="00AF75EB" w:rsidRDefault="00AF75EB" w:rsidP="006E74B7">
            <w:pPr>
              <w:contextualSpacing/>
              <w:jc w:val="both"/>
            </w:pPr>
          </w:p>
          <w:p w14:paraId="530702A2" w14:textId="77777777" w:rsidR="00AF75EB" w:rsidRDefault="00AF75EB" w:rsidP="006E74B7">
            <w:pPr>
              <w:contextualSpacing/>
              <w:jc w:val="both"/>
            </w:pPr>
          </w:p>
          <w:p w14:paraId="4EFCDD63" w14:textId="77777777" w:rsidR="00AF75EB" w:rsidRDefault="00AF75EB" w:rsidP="006E74B7">
            <w:pPr>
              <w:contextualSpacing/>
              <w:jc w:val="both"/>
            </w:pPr>
          </w:p>
          <w:p w14:paraId="55C60551" w14:textId="77777777" w:rsidR="00AF75EB" w:rsidRDefault="00AF75EB" w:rsidP="006E74B7">
            <w:pPr>
              <w:contextualSpacing/>
              <w:jc w:val="both"/>
            </w:pPr>
          </w:p>
          <w:p w14:paraId="28C6D2E9" w14:textId="77777777" w:rsidR="00AF75EB" w:rsidRDefault="00AF75EB" w:rsidP="006E74B7">
            <w:pPr>
              <w:contextualSpacing/>
              <w:jc w:val="both"/>
            </w:pPr>
          </w:p>
          <w:p w14:paraId="6E96105B" w14:textId="77777777" w:rsidR="00AF75EB" w:rsidRDefault="00AF75EB" w:rsidP="006E74B7">
            <w:pPr>
              <w:contextualSpacing/>
              <w:jc w:val="both"/>
            </w:pPr>
          </w:p>
          <w:p w14:paraId="0DFE597D" w14:textId="77777777" w:rsidR="00AF75EB" w:rsidRDefault="00AF75EB" w:rsidP="006E74B7">
            <w:pPr>
              <w:contextualSpacing/>
              <w:jc w:val="both"/>
            </w:pPr>
          </w:p>
          <w:p w14:paraId="71BBCF92" w14:textId="77777777" w:rsidR="00AF75EB" w:rsidRDefault="00AF75EB" w:rsidP="006E74B7">
            <w:pPr>
              <w:contextualSpacing/>
              <w:jc w:val="both"/>
            </w:pPr>
          </w:p>
          <w:p w14:paraId="4D1718F6" w14:textId="77777777" w:rsidR="00AF75EB" w:rsidRDefault="00AF75EB" w:rsidP="006E74B7">
            <w:pPr>
              <w:contextualSpacing/>
              <w:jc w:val="both"/>
            </w:pPr>
          </w:p>
          <w:p w14:paraId="0A257834" w14:textId="77777777" w:rsidR="00AF75EB" w:rsidRDefault="00AF75EB" w:rsidP="006E74B7">
            <w:pPr>
              <w:contextualSpacing/>
              <w:jc w:val="both"/>
            </w:pPr>
          </w:p>
          <w:p w14:paraId="5A810668" w14:textId="77777777" w:rsidR="00AF75EB" w:rsidRDefault="00AF75EB" w:rsidP="006E74B7">
            <w:pPr>
              <w:contextualSpacing/>
              <w:jc w:val="both"/>
            </w:pPr>
          </w:p>
          <w:p w14:paraId="22DFA15E" w14:textId="77777777" w:rsidR="00AF75EB" w:rsidRDefault="00AF75EB" w:rsidP="006E74B7">
            <w:pPr>
              <w:contextualSpacing/>
              <w:jc w:val="both"/>
            </w:pPr>
          </w:p>
          <w:p w14:paraId="783E67F7" w14:textId="77777777" w:rsidR="00AF75EB" w:rsidRDefault="00AF75EB" w:rsidP="006E74B7">
            <w:pPr>
              <w:contextualSpacing/>
              <w:jc w:val="both"/>
            </w:pPr>
          </w:p>
          <w:p w14:paraId="0D276040" w14:textId="77777777" w:rsidR="00AF75EB" w:rsidRDefault="00AF75EB" w:rsidP="006E74B7">
            <w:pPr>
              <w:contextualSpacing/>
              <w:jc w:val="both"/>
            </w:pPr>
          </w:p>
          <w:p w14:paraId="3AA431EB" w14:textId="77777777" w:rsidR="00AF75EB" w:rsidRDefault="00AF75EB" w:rsidP="006E74B7">
            <w:pPr>
              <w:contextualSpacing/>
              <w:jc w:val="both"/>
            </w:pPr>
          </w:p>
          <w:p w14:paraId="481BE6D4" w14:textId="77777777" w:rsidR="00AF75EB" w:rsidRDefault="00AF75EB" w:rsidP="006E74B7">
            <w:pPr>
              <w:contextualSpacing/>
              <w:jc w:val="both"/>
            </w:pPr>
          </w:p>
          <w:p w14:paraId="7173206A" w14:textId="77777777" w:rsidR="00AF75EB" w:rsidRDefault="00AF75EB" w:rsidP="006E74B7">
            <w:pPr>
              <w:contextualSpacing/>
              <w:jc w:val="both"/>
            </w:pPr>
          </w:p>
          <w:p w14:paraId="68AF74B2" w14:textId="77777777" w:rsidR="00AF75EB" w:rsidRDefault="00AF75EB" w:rsidP="006E74B7">
            <w:pPr>
              <w:contextualSpacing/>
              <w:jc w:val="both"/>
            </w:pPr>
          </w:p>
          <w:p w14:paraId="2E1CC9F9" w14:textId="77777777" w:rsidR="00AF75EB" w:rsidRDefault="00AF75EB" w:rsidP="006E74B7">
            <w:pPr>
              <w:contextualSpacing/>
              <w:jc w:val="both"/>
            </w:pPr>
          </w:p>
          <w:p w14:paraId="217D3238" w14:textId="77777777" w:rsidR="00AF75EB" w:rsidRDefault="00AF75EB" w:rsidP="006E74B7">
            <w:pPr>
              <w:contextualSpacing/>
              <w:jc w:val="both"/>
            </w:pPr>
          </w:p>
          <w:p w14:paraId="5AFC633C" w14:textId="77777777" w:rsidR="00AF75EB" w:rsidRDefault="00AF75EB" w:rsidP="006E74B7">
            <w:pPr>
              <w:contextualSpacing/>
              <w:jc w:val="both"/>
              <w:rPr>
                <w:u w:val="words"/>
              </w:rPr>
            </w:pPr>
          </w:p>
          <w:p w14:paraId="1F77ED49" w14:textId="77777777" w:rsidR="00AF75EB" w:rsidRDefault="00AF75EB" w:rsidP="006E74B7">
            <w:pPr>
              <w:contextualSpacing/>
              <w:jc w:val="both"/>
              <w:rPr>
                <w:u w:val="words"/>
              </w:rPr>
            </w:pPr>
          </w:p>
          <w:p w14:paraId="56D6BFFE" w14:textId="77777777" w:rsidR="00AF75EB" w:rsidRDefault="00AF75EB" w:rsidP="006E74B7">
            <w:pPr>
              <w:contextualSpacing/>
              <w:jc w:val="both"/>
              <w:rPr>
                <w:u w:val="words"/>
              </w:rPr>
            </w:pPr>
          </w:p>
          <w:p w14:paraId="07904F24" w14:textId="77777777" w:rsidR="00AF75EB" w:rsidRDefault="00AF75EB" w:rsidP="006E74B7">
            <w:pPr>
              <w:contextualSpacing/>
              <w:jc w:val="both"/>
              <w:rPr>
                <w:u w:val="words"/>
              </w:rPr>
            </w:pPr>
          </w:p>
          <w:p w14:paraId="4638BFB7" w14:textId="77777777" w:rsidR="00AF75EB" w:rsidRDefault="00AF75EB" w:rsidP="006E74B7">
            <w:pPr>
              <w:contextualSpacing/>
              <w:jc w:val="both"/>
              <w:rPr>
                <w:u w:val="words"/>
              </w:rPr>
            </w:pPr>
          </w:p>
          <w:p w14:paraId="0A1FACB2" w14:textId="77777777" w:rsidR="00AF75EB" w:rsidRPr="00A71FE1" w:rsidRDefault="00AF75EB" w:rsidP="006E74B7">
            <w:pPr>
              <w:contextualSpacing/>
              <w:jc w:val="both"/>
              <w:rPr>
                <w:u w:val="words"/>
              </w:rPr>
            </w:pPr>
          </w:p>
          <w:p w14:paraId="7C30DAA3" w14:textId="77777777" w:rsidR="00AF75EB" w:rsidRPr="00A71FE1" w:rsidRDefault="00AF75EB" w:rsidP="006E74B7">
            <w:pPr>
              <w:contextualSpacing/>
              <w:jc w:val="both"/>
              <w:rPr>
                <w:bCs/>
              </w:rPr>
            </w:pPr>
          </w:p>
          <w:p w14:paraId="7940A555" w14:textId="77777777" w:rsidR="00AF75EB" w:rsidRPr="00A71FE1" w:rsidRDefault="00AF75EB" w:rsidP="006E74B7">
            <w:pPr>
              <w:contextualSpacing/>
              <w:jc w:val="both"/>
              <w:rPr>
                <w:bCs/>
              </w:rPr>
            </w:pPr>
          </w:p>
          <w:p w14:paraId="4013B37A" w14:textId="77777777" w:rsidR="00AF75EB" w:rsidRPr="00A71FE1" w:rsidRDefault="00AF75EB" w:rsidP="006E74B7">
            <w:pPr>
              <w:contextualSpacing/>
              <w:jc w:val="both"/>
              <w:rPr>
                <w:bCs/>
              </w:rPr>
            </w:pPr>
          </w:p>
          <w:p w14:paraId="4ED92410" w14:textId="77777777" w:rsidR="00AF75EB" w:rsidRPr="00A71FE1" w:rsidRDefault="00AF75EB" w:rsidP="006E74B7">
            <w:pPr>
              <w:contextualSpacing/>
              <w:jc w:val="both"/>
              <w:rPr>
                <w:bCs/>
              </w:rPr>
            </w:pPr>
          </w:p>
          <w:p w14:paraId="7B49645B" w14:textId="77777777" w:rsidR="00AF75EB" w:rsidRPr="00A71FE1" w:rsidRDefault="00AF75EB" w:rsidP="006E74B7">
            <w:pPr>
              <w:contextualSpacing/>
              <w:jc w:val="both"/>
              <w:rPr>
                <w:bCs/>
              </w:rPr>
            </w:pPr>
          </w:p>
          <w:p w14:paraId="499C0280" w14:textId="77777777" w:rsidR="00AF75EB" w:rsidRPr="00A71FE1" w:rsidRDefault="00AF75EB" w:rsidP="006E74B7">
            <w:pPr>
              <w:contextualSpacing/>
              <w:jc w:val="both"/>
              <w:rPr>
                <w:bCs/>
              </w:rPr>
            </w:pPr>
          </w:p>
          <w:p w14:paraId="0118C3B1" w14:textId="77777777" w:rsidR="00AF75EB" w:rsidRPr="00A71FE1" w:rsidRDefault="00AF75EB" w:rsidP="006E74B7">
            <w:pPr>
              <w:contextualSpacing/>
              <w:jc w:val="both"/>
              <w:rPr>
                <w:bCs/>
              </w:rPr>
            </w:pPr>
          </w:p>
          <w:p w14:paraId="2E1812F3" w14:textId="77777777" w:rsidR="00AF75EB" w:rsidRPr="00A71FE1" w:rsidRDefault="00AF75EB" w:rsidP="006E74B7">
            <w:pPr>
              <w:contextualSpacing/>
              <w:jc w:val="both"/>
              <w:rPr>
                <w:bCs/>
              </w:rPr>
            </w:pPr>
          </w:p>
          <w:p w14:paraId="6C9BD037" w14:textId="77777777" w:rsidR="00AF75EB" w:rsidRPr="00A71FE1" w:rsidRDefault="00AF75EB" w:rsidP="006E74B7">
            <w:pPr>
              <w:contextualSpacing/>
              <w:jc w:val="both"/>
              <w:rPr>
                <w:bCs/>
              </w:rPr>
            </w:pPr>
          </w:p>
          <w:p w14:paraId="308FAE74" w14:textId="77777777" w:rsidR="00AF75EB" w:rsidRPr="00A71FE1" w:rsidRDefault="00AF75EB" w:rsidP="006E74B7">
            <w:pPr>
              <w:contextualSpacing/>
              <w:jc w:val="both"/>
              <w:rPr>
                <w:bCs/>
              </w:rPr>
            </w:pPr>
          </w:p>
          <w:p w14:paraId="1324598E" w14:textId="77777777" w:rsidR="00AF75EB" w:rsidRPr="00A71FE1" w:rsidRDefault="00AF75EB" w:rsidP="006E74B7">
            <w:pPr>
              <w:contextualSpacing/>
              <w:jc w:val="both"/>
              <w:rPr>
                <w:bCs/>
              </w:rPr>
            </w:pPr>
          </w:p>
          <w:p w14:paraId="748C6603" w14:textId="77777777" w:rsidR="00AF75EB" w:rsidRPr="00A71FE1" w:rsidRDefault="00AF75EB" w:rsidP="006E74B7">
            <w:pPr>
              <w:contextualSpacing/>
              <w:jc w:val="both"/>
              <w:rPr>
                <w:bCs/>
              </w:rPr>
            </w:pPr>
          </w:p>
          <w:p w14:paraId="49328197" w14:textId="77777777" w:rsidR="00AF75EB" w:rsidRPr="00A71FE1" w:rsidRDefault="00AF75EB" w:rsidP="006E74B7">
            <w:pPr>
              <w:contextualSpacing/>
              <w:jc w:val="both"/>
              <w:rPr>
                <w:bCs/>
              </w:rPr>
            </w:pPr>
          </w:p>
          <w:p w14:paraId="31A26B7A" w14:textId="77777777" w:rsidR="00AF75EB" w:rsidRPr="00A71FE1" w:rsidRDefault="00AF75EB" w:rsidP="006E74B7">
            <w:pPr>
              <w:contextualSpacing/>
              <w:jc w:val="both"/>
              <w:rPr>
                <w:bCs/>
              </w:rPr>
            </w:pPr>
          </w:p>
          <w:p w14:paraId="3F01F732" w14:textId="77777777" w:rsidR="00AF75EB" w:rsidRPr="00A71FE1" w:rsidRDefault="00AF75EB" w:rsidP="006E74B7">
            <w:pPr>
              <w:contextualSpacing/>
              <w:jc w:val="both"/>
              <w:rPr>
                <w:bCs/>
              </w:rPr>
            </w:pPr>
          </w:p>
          <w:p w14:paraId="497504C4" w14:textId="77777777" w:rsidR="00AF75EB" w:rsidRPr="00A71FE1" w:rsidRDefault="00AF75EB" w:rsidP="006E74B7">
            <w:pPr>
              <w:contextualSpacing/>
              <w:jc w:val="both"/>
              <w:rPr>
                <w:bCs/>
              </w:rPr>
            </w:pPr>
          </w:p>
          <w:p w14:paraId="2944B79C" w14:textId="77777777" w:rsidR="00AF75EB" w:rsidRPr="00A71FE1" w:rsidRDefault="00AF75EB" w:rsidP="006E74B7">
            <w:pPr>
              <w:contextualSpacing/>
              <w:jc w:val="both"/>
              <w:rPr>
                <w:bCs/>
              </w:rPr>
            </w:pPr>
          </w:p>
          <w:p w14:paraId="4C449E6F" w14:textId="77777777" w:rsidR="00AF75EB" w:rsidRPr="00A71FE1" w:rsidRDefault="00AF75EB" w:rsidP="006E74B7">
            <w:pPr>
              <w:contextualSpacing/>
              <w:jc w:val="both"/>
              <w:rPr>
                <w:bCs/>
              </w:rPr>
            </w:pPr>
          </w:p>
          <w:p w14:paraId="7F7EDC17" w14:textId="77777777" w:rsidR="00AF75EB" w:rsidRPr="00A71FE1" w:rsidRDefault="00AF75EB" w:rsidP="006E74B7">
            <w:pPr>
              <w:contextualSpacing/>
              <w:jc w:val="both"/>
              <w:rPr>
                <w:bCs/>
              </w:rPr>
            </w:pPr>
          </w:p>
          <w:p w14:paraId="40CE6168" w14:textId="77777777" w:rsidR="00AF75EB" w:rsidRPr="00A71FE1" w:rsidRDefault="00AF75EB" w:rsidP="006E74B7">
            <w:pPr>
              <w:contextualSpacing/>
              <w:jc w:val="both"/>
              <w:rPr>
                <w:bCs/>
              </w:rPr>
            </w:pPr>
          </w:p>
          <w:p w14:paraId="487BA0C8" w14:textId="77777777" w:rsidR="00AF75EB" w:rsidRPr="00A71FE1" w:rsidRDefault="00AF75EB" w:rsidP="006E74B7">
            <w:pPr>
              <w:contextualSpacing/>
              <w:jc w:val="both"/>
              <w:rPr>
                <w:bCs/>
              </w:rPr>
            </w:pPr>
          </w:p>
          <w:p w14:paraId="49D3F5DE" w14:textId="77777777" w:rsidR="00AF75EB" w:rsidRDefault="00AF75EB" w:rsidP="006E74B7">
            <w:pPr>
              <w:contextualSpacing/>
              <w:jc w:val="both"/>
              <w:rPr>
                <w:bCs/>
              </w:rPr>
            </w:pPr>
          </w:p>
          <w:p w14:paraId="638C1DFD" w14:textId="77777777" w:rsidR="00AF75EB" w:rsidRDefault="00AF75EB" w:rsidP="006E74B7">
            <w:pPr>
              <w:contextualSpacing/>
              <w:jc w:val="both"/>
              <w:rPr>
                <w:bCs/>
              </w:rPr>
            </w:pPr>
          </w:p>
          <w:p w14:paraId="116752AC" w14:textId="77777777" w:rsidR="00AF75EB" w:rsidRPr="00A71FE1" w:rsidRDefault="00AF75EB" w:rsidP="006E74B7">
            <w:pPr>
              <w:contextualSpacing/>
              <w:jc w:val="both"/>
              <w:rPr>
                <w:bCs/>
              </w:rPr>
            </w:pPr>
          </w:p>
          <w:p w14:paraId="43DB4935" w14:textId="77777777" w:rsidR="00AF75EB" w:rsidRPr="00A71FE1" w:rsidRDefault="00AF75EB" w:rsidP="006E74B7">
            <w:pPr>
              <w:contextualSpacing/>
              <w:jc w:val="both"/>
              <w:rPr>
                <w:bCs/>
              </w:rPr>
            </w:pPr>
          </w:p>
          <w:p w14:paraId="4E943CFC" w14:textId="77777777" w:rsidR="00AF75EB" w:rsidRPr="00A71FE1" w:rsidRDefault="00AF75EB" w:rsidP="006E74B7">
            <w:pPr>
              <w:contextualSpacing/>
              <w:jc w:val="both"/>
              <w:rPr>
                <w:bCs/>
              </w:rPr>
            </w:pPr>
          </w:p>
          <w:p w14:paraId="27F47B5F" w14:textId="77777777" w:rsidR="00AF75EB" w:rsidRPr="00A71FE1" w:rsidRDefault="00AF75EB" w:rsidP="006E74B7">
            <w:pPr>
              <w:contextualSpacing/>
              <w:jc w:val="both"/>
              <w:rPr>
                <w:bCs/>
              </w:rPr>
            </w:pPr>
          </w:p>
          <w:p w14:paraId="692DAD99" w14:textId="77777777" w:rsidR="00AF75EB" w:rsidRPr="00A71FE1" w:rsidRDefault="00AF75EB" w:rsidP="006E74B7">
            <w:pPr>
              <w:contextualSpacing/>
              <w:jc w:val="both"/>
              <w:rPr>
                <w:bCs/>
              </w:rPr>
            </w:pPr>
          </w:p>
          <w:p w14:paraId="1869A85E" w14:textId="3202DE39" w:rsidR="00AF75EB" w:rsidRDefault="00AF75EB" w:rsidP="006E74B7">
            <w:pPr>
              <w:contextualSpacing/>
              <w:jc w:val="both"/>
              <w:rPr>
                <w:b/>
              </w:rPr>
            </w:pPr>
          </w:p>
          <w:p w14:paraId="3314047A" w14:textId="77777777" w:rsidR="004D2B7B" w:rsidRDefault="004D2B7B" w:rsidP="006E74B7">
            <w:pPr>
              <w:contextualSpacing/>
              <w:jc w:val="both"/>
              <w:rPr>
                <w:b/>
              </w:rPr>
            </w:pPr>
            <w:bookmarkStart w:id="2" w:name="_GoBack"/>
            <w:bookmarkEnd w:id="2"/>
          </w:p>
          <w:p w14:paraId="286CD333" w14:textId="77777777" w:rsidR="00AF75EB" w:rsidRDefault="00AF75EB" w:rsidP="006E74B7">
            <w:pPr>
              <w:contextualSpacing/>
              <w:jc w:val="center"/>
              <w:rPr>
                <w:b/>
              </w:rPr>
            </w:pPr>
            <w:r w:rsidRPr="00524A22">
              <w:rPr>
                <w:b/>
              </w:rPr>
              <w:t>AS “Latvijas Gāze”</w:t>
            </w:r>
          </w:p>
          <w:p w14:paraId="71EF1614" w14:textId="77777777" w:rsidR="00AF75EB" w:rsidRPr="00524A22" w:rsidRDefault="00AF75EB" w:rsidP="006E74B7">
            <w:pPr>
              <w:ind w:firstLine="253"/>
              <w:contextualSpacing/>
              <w:jc w:val="both"/>
            </w:pPr>
            <w:r>
              <w:t>S</w:t>
            </w:r>
            <w:r w:rsidRPr="00524A22">
              <w:t xml:space="preserve">adales sistēmas operators neslēdz līgumu ar lietotāju, kurā varētu iekļaut visus nepieciešamos sadales sistēmas izmantošanas jautājumus, savukārt tiesību akti (likumi un Ministru kabineta noteikumi) ar sadales sistēmas pakalpojumu izmantošanu saistītos  jautājumus nenoregulē pietiekamā detalizācijas pakāpē. Atsevišķu ar sadales sistēmas pakalpojumu izmantošanu saistītu jautājumu noregulēšana sadales sistēmas operatora izdotajā kārtībā ir atrisinājusi daudzus neskaidrus jautājumus dabasgāzes tirgus dalībniekiem pēc dabasgāzes tirgus atvēršanas, tādēļ </w:t>
            </w:r>
            <w:r w:rsidRPr="00524A22">
              <w:lastRenderedPageBreak/>
              <w:t>regulējuma saglabāšana arī turpmāk nodrošinātu jau nodibinātās pozitīvās prakses ievērošanu.</w:t>
            </w:r>
          </w:p>
        </w:tc>
        <w:tc>
          <w:tcPr>
            <w:tcW w:w="920" w:type="pct"/>
            <w:tcBorders>
              <w:top w:val="single" w:sz="4" w:space="0" w:color="auto"/>
              <w:left w:val="single" w:sz="4" w:space="0" w:color="auto"/>
              <w:bottom w:val="single" w:sz="4" w:space="0" w:color="auto"/>
            </w:tcBorders>
          </w:tcPr>
          <w:p w14:paraId="7C2EF333" w14:textId="77777777" w:rsidR="00AF75EB" w:rsidRPr="00524A22" w:rsidRDefault="00AF75EB" w:rsidP="006E74B7">
            <w:pPr>
              <w:pStyle w:val="naisc"/>
              <w:spacing w:before="0" w:after="0"/>
              <w:ind w:firstLine="236"/>
              <w:contextualSpacing/>
              <w:jc w:val="both"/>
            </w:pPr>
            <w:r w:rsidRPr="00524A22">
              <w:lastRenderedPageBreak/>
              <w:t xml:space="preserve">82.2. izstrādāt un savā tīmekļvietnē publicēt patēriņa standarta profilus, dabasgāzes uzskaites un </w:t>
            </w:r>
            <w:proofErr w:type="spellStart"/>
            <w:r w:rsidRPr="00524A22">
              <w:t>komercuzskaites</w:t>
            </w:r>
            <w:proofErr w:type="spellEnd"/>
            <w:r w:rsidRPr="00524A22">
              <w:t xml:space="preserve"> mēraparātu rādījumu </w:t>
            </w:r>
            <w:r w:rsidRPr="00524A22">
              <w:lastRenderedPageBreak/>
              <w:t>paziņošanas kārtību un citu lietotājam paredzēto informāciju;</w:t>
            </w:r>
          </w:p>
        </w:tc>
      </w:tr>
    </w:tbl>
    <w:p w14:paraId="78BA3CE3" w14:textId="77777777" w:rsidR="00AF75EB" w:rsidRPr="00F27FAC" w:rsidRDefault="00AF75EB" w:rsidP="00AF75EB">
      <w:pPr>
        <w:pStyle w:val="naisc"/>
        <w:spacing w:before="0" w:after="0"/>
        <w:contextualSpacing/>
        <w:jc w:val="left"/>
      </w:pPr>
      <w:r>
        <w:lastRenderedPageBreak/>
        <w:br w:type="textWrapping" w:clear="all"/>
      </w:r>
    </w:p>
    <w:p w14:paraId="1BBEB6D2" w14:textId="77777777" w:rsidR="00AF75EB" w:rsidRPr="000F4081" w:rsidRDefault="00AF75EB" w:rsidP="00AF75EB">
      <w:pPr>
        <w:pStyle w:val="naisf"/>
        <w:spacing w:before="0" w:after="0"/>
        <w:ind w:firstLine="0"/>
        <w:contextualSpacing/>
        <w:rPr>
          <w:b/>
        </w:rPr>
      </w:pPr>
      <w:r w:rsidRPr="000F4081">
        <w:rPr>
          <w:b/>
        </w:rPr>
        <w:t xml:space="preserve">Informācija par </w:t>
      </w:r>
      <w:proofErr w:type="spellStart"/>
      <w:r w:rsidRPr="000F4081">
        <w:rPr>
          <w:b/>
        </w:rPr>
        <w:t>starpministriju</w:t>
      </w:r>
      <w:proofErr w:type="spellEnd"/>
      <w:r w:rsidRPr="000F4081">
        <w:rPr>
          <w:b/>
        </w:rPr>
        <w:t xml:space="preserve"> (starpinstitūciju) elektronisko saskaņošanu</w:t>
      </w:r>
    </w:p>
    <w:p w14:paraId="7E784E8F" w14:textId="77777777" w:rsidR="00AF75EB" w:rsidRDefault="00AF75EB" w:rsidP="00AF75EB">
      <w:pPr>
        <w:pStyle w:val="naisf"/>
        <w:spacing w:before="0" w:after="0"/>
        <w:ind w:firstLine="0"/>
        <w:contextualSpacing/>
      </w:pPr>
    </w:p>
    <w:tbl>
      <w:tblPr>
        <w:tblW w:w="14283" w:type="dxa"/>
        <w:tblInd w:w="-267" w:type="dxa"/>
        <w:tblLook w:val="00A0" w:firstRow="1" w:lastRow="0" w:firstColumn="1" w:lastColumn="0" w:noHBand="0" w:noVBand="0"/>
      </w:tblPr>
      <w:tblGrid>
        <w:gridCol w:w="5529"/>
        <w:gridCol w:w="8754"/>
      </w:tblGrid>
      <w:tr w:rsidR="00AF75EB" w:rsidRPr="00712B66" w14:paraId="65342D83" w14:textId="77777777" w:rsidTr="006E74B7">
        <w:tc>
          <w:tcPr>
            <w:tcW w:w="5529" w:type="dxa"/>
          </w:tcPr>
          <w:p w14:paraId="686AAD99" w14:textId="77777777" w:rsidR="00AF75EB" w:rsidRPr="00712B66" w:rsidRDefault="00AF75EB" w:rsidP="006E74B7">
            <w:pPr>
              <w:pStyle w:val="naisf"/>
              <w:spacing w:before="0" w:after="0"/>
              <w:ind w:firstLine="0"/>
              <w:contextualSpacing/>
            </w:pPr>
            <w:r w:rsidRPr="00712B66">
              <w:t>Datums</w:t>
            </w:r>
          </w:p>
        </w:tc>
        <w:tc>
          <w:tcPr>
            <w:tcW w:w="8754" w:type="dxa"/>
            <w:tcBorders>
              <w:bottom w:val="single" w:sz="4" w:space="0" w:color="auto"/>
            </w:tcBorders>
          </w:tcPr>
          <w:p w14:paraId="5F92A4EA" w14:textId="77777777" w:rsidR="00AF75EB" w:rsidRDefault="00AF75EB" w:rsidP="006E74B7">
            <w:pPr>
              <w:pStyle w:val="NormalWeb"/>
              <w:spacing w:before="0" w:beforeAutospacing="0" w:after="0" w:afterAutospacing="0"/>
              <w:ind w:left="34"/>
              <w:contextualSpacing/>
              <w:jc w:val="both"/>
            </w:pPr>
            <w:r>
              <w:t>29.11.2018. izsludināts Valsts sekretāru sanāksmē (VSS-1210)</w:t>
            </w:r>
          </w:p>
          <w:p w14:paraId="17CD9926" w14:textId="77777777" w:rsidR="00AF75EB" w:rsidRDefault="00AF75EB" w:rsidP="006E74B7">
            <w:pPr>
              <w:pStyle w:val="NormalWeb"/>
              <w:spacing w:before="0" w:beforeAutospacing="0" w:after="0" w:afterAutospacing="0"/>
              <w:ind w:left="34"/>
              <w:contextualSpacing/>
              <w:jc w:val="both"/>
            </w:pPr>
            <w:r w:rsidRPr="004204A5">
              <w:t>1</w:t>
            </w:r>
            <w:r>
              <w:t>4</w:t>
            </w:r>
            <w:r w:rsidRPr="004204A5">
              <w:t>.01</w:t>
            </w:r>
            <w:r>
              <w:t>.2019. nosūtīts elektroniskai saskaņošanai</w:t>
            </w:r>
          </w:p>
          <w:p w14:paraId="45790F1C" w14:textId="77777777" w:rsidR="00AF75EB" w:rsidRDefault="00AF75EB" w:rsidP="006E74B7">
            <w:pPr>
              <w:pStyle w:val="NormalWeb"/>
              <w:spacing w:before="0" w:beforeAutospacing="0" w:after="0" w:afterAutospacing="0"/>
              <w:ind w:left="34"/>
              <w:contextualSpacing/>
              <w:jc w:val="both"/>
            </w:pPr>
            <w:r>
              <w:t>22.01.2019. notikusi starpinstitūciju saskaņošanas sanāksme</w:t>
            </w:r>
          </w:p>
          <w:p w14:paraId="504589E0" w14:textId="77777777" w:rsidR="00AF75EB" w:rsidRDefault="00AF75EB" w:rsidP="006E74B7">
            <w:pPr>
              <w:pStyle w:val="NormalWeb"/>
              <w:spacing w:before="0" w:beforeAutospacing="0" w:after="0" w:afterAutospacing="0"/>
              <w:ind w:left="34"/>
              <w:contextualSpacing/>
              <w:jc w:val="both"/>
            </w:pPr>
            <w:r>
              <w:t>15.03.2019. nosūtīts atkārtotai 5 darba dienu elektroniskai saskaņošanai</w:t>
            </w:r>
          </w:p>
          <w:p w14:paraId="16C73503" w14:textId="77777777" w:rsidR="00AF75EB" w:rsidRDefault="00AF75EB" w:rsidP="006E74B7">
            <w:pPr>
              <w:pStyle w:val="NormalWeb"/>
              <w:spacing w:before="0" w:beforeAutospacing="0" w:after="0" w:afterAutospacing="0"/>
              <w:ind w:left="34"/>
              <w:contextualSpacing/>
              <w:jc w:val="both"/>
            </w:pPr>
            <w:r>
              <w:t>25.03.2019. saņemti visu saskaņošanas dalībnieku atzinumi</w:t>
            </w:r>
          </w:p>
          <w:p w14:paraId="7349775F" w14:textId="77777777" w:rsidR="00AF75EB" w:rsidRDefault="00AF75EB" w:rsidP="006E74B7">
            <w:pPr>
              <w:pStyle w:val="NormalWeb"/>
              <w:spacing w:before="0" w:beforeAutospacing="0" w:after="0" w:afterAutospacing="0"/>
              <w:ind w:left="34"/>
              <w:contextualSpacing/>
              <w:jc w:val="both"/>
            </w:pPr>
            <w:r>
              <w:t>11.04.2019. nosūtīts atkārtotai 5 darba dienu elektroniskai saskaņošanai</w:t>
            </w:r>
          </w:p>
          <w:p w14:paraId="64757C0F" w14:textId="77777777" w:rsidR="00AF75EB" w:rsidRDefault="00AF75EB" w:rsidP="006E74B7">
            <w:pPr>
              <w:pStyle w:val="NormalWeb"/>
              <w:spacing w:before="0" w:beforeAutospacing="0" w:after="0" w:afterAutospacing="0"/>
              <w:ind w:left="34"/>
              <w:contextualSpacing/>
              <w:jc w:val="both"/>
            </w:pPr>
            <w:r>
              <w:t xml:space="preserve">18.04.2019. saņemti saskaņošanas dalībnieku atzinumi </w:t>
            </w:r>
          </w:p>
          <w:p w14:paraId="0A2531BB" w14:textId="77777777" w:rsidR="00AF75EB" w:rsidRDefault="00AF75EB" w:rsidP="006E74B7">
            <w:pPr>
              <w:pStyle w:val="NormalWeb"/>
              <w:spacing w:before="0" w:beforeAutospacing="0" w:after="0" w:afterAutospacing="0"/>
              <w:ind w:left="34"/>
              <w:contextualSpacing/>
              <w:jc w:val="both"/>
            </w:pPr>
            <w:r>
              <w:t>24.05.2019. nosūtīts atkārtotai saskaņošanai kopā ar uzaicinājumu uz starpinstitūciju sanāksmi 31.05.2019.</w:t>
            </w:r>
          </w:p>
          <w:p w14:paraId="4FF18416" w14:textId="77777777" w:rsidR="00AF75EB" w:rsidRDefault="00AF75EB" w:rsidP="006E74B7">
            <w:pPr>
              <w:pStyle w:val="NormalWeb"/>
              <w:spacing w:before="0" w:beforeAutospacing="0" w:after="0" w:afterAutospacing="0"/>
              <w:ind w:left="34"/>
              <w:contextualSpacing/>
              <w:jc w:val="both"/>
            </w:pPr>
            <w:r>
              <w:t>31.05.2019. notikusi starpinstitūciju sanāksme.</w:t>
            </w:r>
          </w:p>
          <w:p w14:paraId="7F651FD2" w14:textId="77777777" w:rsidR="00AF75EB" w:rsidRDefault="00AF75EB" w:rsidP="006E74B7">
            <w:pPr>
              <w:pStyle w:val="NormalWeb"/>
              <w:spacing w:before="0" w:beforeAutospacing="0" w:after="0" w:afterAutospacing="0"/>
              <w:ind w:left="34"/>
              <w:contextualSpacing/>
              <w:jc w:val="both"/>
            </w:pPr>
            <w:r>
              <w:t>10.07.2019. nosūtīts atkārtotai 5 darba dienu elektroniskai saskaņošanai</w:t>
            </w:r>
          </w:p>
          <w:p w14:paraId="6582C7B4" w14:textId="77777777" w:rsidR="00AF75EB" w:rsidRPr="00CF22AB" w:rsidRDefault="00AF75EB" w:rsidP="006E74B7">
            <w:pPr>
              <w:pStyle w:val="NormalWeb"/>
              <w:spacing w:before="0" w:beforeAutospacing="0" w:after="0" w:afterAutospacing="0"/>
              <w:ind w:left="34"/>
              <w:contextualSpacing/>
              <w:jc w:val="both"/>
            </w:pPr>
            <w:r>
              <w:t>22.07.2019. saņemti visi saskaņošanas dalībnieku atzinumi</w:t>
            </w:r>
          </w:p>
        </w:tc>
      </w:tr>
      <w:tr w:rsidR="00AF75EB" w:rsidRPr="00712B66" w14:paraId="5740D41E" w14:textId="77777777" w:rsidTr="006E74B7">
        <w:tc>
          <w:tcPr>
            <w:tcW w:w="5529" w:type="dxa"/>
          </w:tcPr>
          <w:p w14:paraId="1DC2F4BA" w14:textId="77777777" w:rsidR="00AF75EB" w:rsidRPr="00712B66" w:rsidRDefault="00AF75EB" w:rsidP="006E74B7">
            <w:pPr>
              <w:pStyle w:val="naiskr"/>
              <w:spacing w:before="0" w:after="0"/>
              <w:contextualSpacing/>
            </w:pPr>
            <w:r>
              <w:t>Saskaņošanas d</w:t>
            </w:r>
            <w:r w:rsidRPr="00712B66">
              <w:t>alībnieki</w:t>
            </w:r>
            <w:r>
              <w:t xml:space="preserve"> (visi iesaistītie)</w:t>
            </w:r>
          </w:p>
        </w:tc>
        <w:tc>
          <w:tcPr>
            <w:tcW w:w="8754" w:type="dxa"/>
            <w:tcBorders>
              <w:bottom w:val="single" w:sz="4" w:space="0" w:color="auto"/>
            </w:tcBorders>
          </w:tcPr>
          <w:p w14:paraId="5B3339E4" w14:textId="77777777" w:rsidR="00AF75EB" w:rsidRPr="00CF22AB" w:rsidRDefault="00AF75EB" w:rsidP="006E74B7">
            <w:pPr>
              <w:pStyle w:val="NormalWeb"/>
              <w:spacing w:before="0" w:beforeAutospacing="0" w:after="0" w:afterAutospacing="0"/>
              <w:contextualSpacing/>
              <w:jc w:val="both"/>
            </w:pPr>
            <w:r w:rsidRPr="00D21CCD">
              <w:rPr>
                <w:color w:val="2A2A2A"/>
                <w:shd w:val="clear" w:color="auto" w:fill="FFFFFF"/>
              </w:rPr>
              <w:t>Tieslietu ministrija, Finanšu ministrija, Latvijas Darba devēju konfederācija</w:t>
            </w:r>
            <w:r>
              <w:rPr>
                <w:color w:val="2A2A2A"/>
                <w:shd w:val="clear" w:color="auto" w:fill="FFFFFF"/>
              </w:rPr>
              <w:t>, Sabiedrisko pakalpojumu regulēšanas komisija, AS “</w:t>
            </w:r>
            <w:proofErr w:type="spellStart"/>
            <w:r>
              <w:rPr>
                <w:color w:val="2A2A2A"/>
                <w:shd w:val="clear" w:color="auto" w:fill="FFFFFF"/>
              </w:rPr>
              <w:t>Gaso</w:t>
            </w:r>
            <w:proofErr w:type="spellEnd"/>
            <w:r>
              <w:rPr>
                <w:color w:val="2A2A2A"/>
                <w:shd w:val="clear" w:color="auto" w:fill="FFFFFF"/>
              </w:rPr>
              <w:t xml:space="preserve">”, AS “Latvijas Gāze”, </w:t>
            </w:r>
            <w:r w:rsidRPr="00C53297">
              <w:t>Latvijas Brīvo arodbiedrību savienība</w:t>
            </w:r>
            <w:r>
              <w:t xml:space="preserve">.  </w:t>
            </w:r>
          </w:p>
        </w:tc>
      </w:tr>
      <w:tr w:rsidR="00AF75EB" w:rsidRPr="00712B66" w14:paraId="33AA0BAB" w14:textId="77777777" w:rsidTr="006E74B7">
        <w:trPr>
          <w:trHeight w:val="285"/>
        </w:trPr>
        <w:tc>
          <w:tcPr>
            <w:tcW w:w="5529" w:type="dxa"/>
          </w:tcPr>
          <w:p w14:paraId="6D165923" w14:textId="77777777" w:rsidR="00AF75EB" w:rsidRPr="00712B66" w:rsidRDefault="00AF75EB" w:rsidP="006E74B7">
            <w:pPr>
              <w:pStyle w:val="naiskr"/>
              <w:spacing w:before="0" w:after="0"/>
              <w:contextualSpacing/>
            </w:pPr>
            <w:r>
              <w:lastRenderedPageBreak/>
              <w:t>Saskaņošanas d</w:t>
            </w:r>
            <w:r w:rsidRPr="00712B66">
              <w:t xml:space="preserve">alībnieki izskatīja šādu ministriju </w:t>
            </w:r>
            <w:r>
              <w:t>(c</w:t>
            </w:r>
            <w:r w:rsidRPr="00712B66">
              <w:t>itu institūciju</w:t>
            </w:r>
            <w:r>
              <w:t>)</w:t>
            </w:r>
            <w:r w:rsidRPr="00712B66">
              <w:t xml:space="preserve"> iebildumus</w:t>
            </w:r>
          </w:p>
        </w:tc>
        <w:tc>
          <w:tcPr>
            <w:tcW w:w="8754" w:type="dxa"/>
            <w:tcBorders>
              <w:top w:val="single" w:sz="4" w:space="0" w:color="auto"/>
              <w:bottom w:val="single" w:sz="4" w:space="0" w:color="auto"/>
            </w:tcBorders>
          </w:tcPr>
          <w:p w14:paraId="0D66968B" w14:textId="77777777" w:rsidR="00AF75EB" w:rsidRPr="00CF22AB" w:rsidRDefault="00AF75EB" w:rsidP="006E74B7">
            <w:pPr>
              <w:pStyle w:val="naiskr"/>
              <w:spacing w:before="0" w:after="0"/>
              <w:ind w:firstLine="12"/>
              <w:contextualSpacing/>
              <w:jc w:val="both"/>
            </w:pPr>
            <w:r>
              <w:rPr>
                <w:color w:val="2A2A2A"/>
                <w:shd w:val="clear" w:color="auto" w:fill="FFFFFF"/>
              </w:rPr>
              <w:t>AS “</w:t>
            </w:r>
            <w:proofErr w:type="spellStart"/>
            <w:r>
              <w:rPr>
                <w:color w:val="2A2A2A"/>
                <w:shd w:val="clear" w:color="auto" w:fill="FFFFFF"/>
              </w:rPr>
              <w:t>Gaso</w:t>
            </w:r>
            <w:proofErr w:type="spellEnd"/>
            <w:r>
              <w:rPr>
                <w:color w:val="2A2A2A"/>
                <w:shd w:val="clear" w:color="auto" w:fill="FFFFFF"/>
              </w:rPr>
              <w:t>”, AS “Latvijas Gāze”, Latvijas Darba devēju konfederācija.</w:t>
            </w:r>
          </w:p>
        </w:tc>
      </w:tr>
      <w:tr w:rsidR="00AF75EB" w:rsidRPr="00712B66" w14:paraId="400CB0E0" w14:textId="77777777" w:rsidTr="006E74B7">
        <w:tc>
          <w:tcPr>
            <w:tcW w:w="5529" w:type="dxa"/>
          </w:tcPr>
          <w:p w14:paraId="1D8E694D" w14:textId="77777777" w:rsidR="00AF75EB" w:rsidRPr="00712B66" w:rsidRDefault="00AF75EB" w:rsidP="006E74B7">
            <w:pPr>
              <w:pStyle w:val="naiskr"/>
              <w:spacing w:before="0" w:after="0"/>
              <w:contextualSpacing/>
            </w:pPr>
            <w:r w:rsidRPr="00712B66">
              <w:t>Ministrijas (citas institūcijas), kuras nav ieradušās uz sanāksmi vai kuras nav atbildējušas uz uzaicinājumu piedalīties elektroniskajā saskaņošanā</w:t>
            </w:r>
          </w:p>
        </w:tc>
        <w:tc>
          <w:tcPr>
            <w:tcW w:w="8754" w:type="dxa"/>
            <w:tcBorders>
              <w:bottom w:val="single" w:sz="4" w:space="0" w:color="auto"/>
            </w:tcBorders>
          </w:tcPr>
          <w:p w14:paraId="7B6A8211" w14:textId="77777777" w:rsidR="00AF75EB" w:rsidRPr="00712B66" w:rsidRDefault="00AF75EB" w:rsidP="006E74B7">
            <w:pPr>
              <w:pStyle w:val="naiskr"/>
              <w:spacing w:before="0" w:after="0"/>
              <w:contextualSpacing/>
              <w:jc w:val="both"/>
            </w:pPr>
            <w:r>
              <w:t>-</w:t>
            </w:r>
          </w:p>
        </w:tc>
      </w:tr>
    </w:tbl>
    <w:p w14:paraId="41EA4E07" w14:textId="77777777" w:rsidR="00AF75EB" w:rsidRDefault="00AF75EB" w:rsidP="00AF75EB">
      <w:pPr>
        <w:contextualSpacing/>
        <w:rPr>
          <w:b/>
        </w:rPr>
      </w:pPr>
    </w:p>
    <w:p w14:paraId="54C0356A" w14:textId="77777777" w:rsidR="00AF75EB" w:rsidRPr="00712B66" w:rsidRDefault="00AF75EB" w:rsidP="00AF75EB">
      <w:pPr>
        <w:contextualSpacing/>
        <w:jc w:val="center"/>
        <w:rPr>
          <w:b/>
        </w:rPr>
      </w:pPr>
      <w:r w:rsidRPr="008F18F4">
        <w:rPr>
          <w:b/>
        </w:rPr>
        <w:t>II.</w:t>
      </w:r>
      <w:r>
        <w:rPr>
          <w:b/>
        </w:rPr>
        <w:t xml:space="preserve"> </w:t>
      </w:r>
      <w:r w:rsidRPr="00712B66">
        <w:rPr>
          <w:b/>
        </w:rPr>
        <w:t>Jautājumi, par kuriem saskaņošanā vienošan</w:t>
      </w:r>
      <w:r>
        <w:rPr>
          <w:b/>
        </w:rPr>
        <w:t>ā</w:t>
      </w:r>
      <w:r w:rsidRPr="00712B66">
        <w:rPr>
          <w:b/>
        </w:rPr>
        <w:t>s ir panākta</w:t>
      </w:r>
    </w:p>
    <w:tbl>
      <w:tblPr>
        <w:tblW w:w="1474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
        <w:gridCol w:w="3535"/>
        <w:gridCol w:w="4536"/>
        <w:gridCol w:w="3305"/>
        <w:gridCol w:w="2506"/>
      </w:tblGrid>
      <w:tr w:rsidR="00AF75EB" w:rsidRPr="00F27FAC" w14:paraId="6408BF73" w14:textId="77777777" w:rsidTr="00AF75EB">
        <w:trPr>
          <w:trHeight w:val="20"/>
        </w:trPr>
        <w:tc>
          <w:tcPr>
            <w:tcW w:w="851" w:type="dxa"/>
            <w:vAlign w:val="center"/>
          </w:tcPr>
          <w:p w14:paraId="6CCDF94C" w14:textId="77777777" w:rsidR="00AF75EB" w:rsidRPr="00F27FAC" w:rsidRDefault="00AF75EB" w:rsidP="006E74B7">
            <w:pPr>
              <w:pStyle w:val="naisc"/>
              <w:spacing w:before="0" w:after="0"/>
              <w:contextualSpacing/>
            </w:pPr>
            <w:proofErr w:type="spellStart"/>
            <w:r w:rsidRPr="00F27FAC">
              <w:t>Nr.p.k</w:t>
            </w:r>
            <w:proofErr w:type="spellEnd"/>
            <w:r w:rsidRPr="00F27FAC">
              <w:t>.</w:t>
            </w:r>
          </w:p>
        </w:tc>
        <w:tc>
          <w:tcPr>
            <w:tcW w:w="3544" w:type="dxa"/>
            <w:gridSpan w:val="2"/>
            <w:vAlign w:val="center"/>
          </w:tcPr>
          <w:p w14:paraId="34E1D7FD" w14:textId="77777777" w:rsidR="00AF75EB" w:rsidRPr="00F27FAC" w:rsidRDefault="00AF75EB" w:rsidP="006E74B7">
            <w:pPr>
              <w:pStyle w:val="naisc"/>
              <w:spacing w:before="0" w:after="0"/>
              <w:ind w:firstLine="12"/>
              <w:contextualSpacing/>
            </w:pPr>
            <w:r w:rsidRPr="00F27FAC">
              <w:t>Saskaņošanai nosūtītā projekta redakcija (konkrēta punkta redakcija)</w:t>
            </w:r>
          </w:p>
        </w:tc>
        <w:tc>
          <w:tcPr>
            <w:tcW w:w="4536" w:type="dxa"/>
            <w:vAlign w:val="center"/>
          </w:tcPr>
          <w:p w14:paraId="5727D6A8" w14:textId="77777777" w:rsidR="00AF75EB" w:rsidRPr="00F27FAC" w:rsidRDefault="00AF75EB" w:rsidP="006E74B7">
            <w:pPr>
              <w:pStyle w:val="naisc"/>
              <w:spacing w:before="0" w:after="0"/>
              <w:ind w:right="3"/>
              <w:contextualSpacing/>
            </w:pPr>
            <w:r w:rsidRPr="00F27FAC">
              <w:t>Atzinumā norādītais ministrijas (citas institūcijas) iebildums, kā arī saskaņošanā papildus izteiktais iebildums par projekta konkrēto punktu</w:t>
            </w:r>
          </w:p>
        </w:tc>
        <w:tc>
          <w:tcPr>
            <w:tcW w:w="3305" w:type="dxa"/>
            <w:vAlign w:val="center"/>
          </w:tcPr>
          <w:p w14:paraId="2E62CB64" w14:textId="77777777" w:rsidR="00AF75EB" w:rsidRPr="00F27FAC" w:rsidRDefault="00AF75EB" w:rsidP="006E74B7">
            <w:pPr>
              <w:pStyle w:val="naisc"/>
              <w:spacing w:before="0" w:after="0"/>
              <w:ind w:firstLine="21"/>
              <w:contextualSpacing/>
            </w:pPr>
            <w:r w:rsidRPr="00F27FAC">
              <w:t>Atbildīgās ministrijas norāde par to, ka iebildums ir ņemts vērā, vai informācija par saskaņošanā panākto alternatīvo risinājumu</w:t>
            </w:r>
          </w:p>
        </w:tc>
        <w:tc>
          <w:tcPr>
            <w:tcW w:w="2506" w:type="dxa"/>
            <w:vAlign w:val="center"/>
          </w:tcPr>
          <w:p w14:paraId="1F21856F" w14:textId="77777777" w:rsidR="00AF75EB" w:rsidRPr="00F27FAC" w:rsidRDefault="00AF75EB" w:rsidP="006E74B7">
            <w:pPr>
              <w:contextualSpacing/>
              <w:jc w:val="center"/>
            </w:pPr>
            <w:r w:rsidRPr="00F27FAC">
              <w:t>Projekta attiecīgā punkta  galīgā redakcija</w:t>
            </w:r>
          </w:p>
        </w:tc>
      </w:tr>
      <w:tr w:rsidR="00AF75EB" w:rsidRPr="00F27FAC" w14:paraId="18A43EFA" w14:textId="77777777" w:rsidTr="00AF75EB">
        <w:trPr>
          <w:trHeight w:val="20"/>
        </w:trPr>
        <w:tc>
          <w:tcPr>
            <w:tcW w:w="851" w:type="dxa"/>
          </w:tcPr>
          <w:p w14:paraId="3EA58D99" w14:textId="77777777" w:rsidR="00AF75EB" w:rsidRPr="00F27FAC" w:rsidRDefault="00AF75EB" w:rsidP="006E74B7">
            <w:pPr>
              <w:pStyle w:val="naisc"/>
              <w:spacing w:before="0" w:after="0"/>
              <w:contextualSpacing/>
            </w:pPr>
            <w:r w:rsidRPr="00F27FAC">
              <w:t>1</w:t>
            </w:r>
          </w:p>
        </w:tc>
        <w:tc>
          <w:tcPr>
            <w:tcW w:w="3544" w:type="dxa"/>
            <w:gridSpan w:val="2"/>
          </w:tcPr>
          <w:p w14:paraId="7035F2DB" w14:textId="77777777" w:rsidR="00AF75EB" w:rsidRPr="00F27FAC" w:rsidRDefault="00AF75EB" w:rsidP="006E74B7">
            <w:pPr>
              <w:pStyle w:val="naisc"/>
              <w:spacing w:before="0" w:after="0"/>
              <w:ind w:firstLine="12"/>
              <w:contextualSpacing/>
            </w:pPr>
            <w:r w:rsidRPr="00F27FAC">
              <w:t>2</w:t>
            </w:r>
          </w:p>
        </w:tc>
        <w:tc>
          <w:tcPr>
            <w:tcW w:w="4536" w:type="dxa"/>
          </w:tcPr>
          <w:p w14:paraId="60B2B850" w14:textId="77777777" w:rsidR="00AF75EB" w:rsidRPr="00F27FAC" w:rsidRDefault="00AF75EB" w:rsidP="006E74B7">
            <w:pPr>
              <w:pStyle w:val="naisc"/>
              <w:spacing w:before="0" w:after="0"/>
              <w:ind w:right="3"/>
              <w:contextualSpacing/>
            </w:pPr>
            <w:r w:rsidRPr="00F27FAC">
              <w:t>3</w:t>
            </w:r>
          </w:p>
        </w:tc>
        <w:tc>
          <w:tcPr>
            <w:tcW w:w="3305" w:type="dxa"/>
          </w:tcPr>
          <w:p w14:paraId="4355BF89" w14:textId="77777777" w:rsidR="00AF75EB" w:rsidRPr="00F27FAC" w:rsidRDefault="00AF75EB" w:rsidP="006E74B7">
            <w:pPr>
              <w:pStyle w:val="naisc"/>
              <w:spacing w:before="0" w:after="0"/>
              <w:ind w:firstLine="21"/>
              <w:contextualSpacing/>
            </w:pPr>
            <w:r w:rsidRPr="00F27FAC">
              <w:t>4</w:t>
            </w:r>
          </w:p>
        </w:tc>
        <w:tc>
          <w:tcPr>
            <w:tcW w:w="2506" w:type="dxa"/>
          </w:tcPr>
          <w:p w14:paraId="4BA1C8E1" w14:textId="77777777" w:rsidR="00AF75EB" w:rsidRPr="00F27FAC" w:rsidRDefault="00AF75EB" w:rsidP="006E74B7">
            <w:pPr>
              <w:contextualSpacing/>
              <w:jc w:val="center"/>
            </w:pPr>
            <w:r w:rsidRPr="00F27FAC">
              <w:t>5</w:t>
            </w:r>
          </w:p>
        </w:tc>
      </w:tr>
      <w:tr w:rsidR="00AF75EB" w:rsidRPr="00F27FAC" w14:paraId="0B514EF8" w14:textId="77777777" w:rsidTr="00AF75EB">
        <w:tblPrEx>
          <w:tblLook w:val="00A0" w:firstRow="1" w:lastRow="0" w:firstColumn="1" w:lastColumn="0" w:noHBand="0" w:noVBand="0"/>
        </w:tblPrEx>
        <w:trPr>
          <w:gridBefore w:val="2"/>
          <w:gridAfter w:val="2"/>
          <w:wBefore w:w="860" w:type="dxa"/>
          <w:wAfter w:w="5811" w:type="dxa"/>
          <w:trHeight w:val="20"/>
        </w:trPr>
        <w:tc>
          <w:tcPr>
            <w:tcW w:w="8071" w:type="dxa"/>
            <w:gridSpan w:val="2"/>
            <w:tcBorders>
              <w:top w:val="nil"/>
              <w:left w:val="nil"/>
              <w:bottom w:val="nil"/>
              <w:right w:val="nil"/>
            </w:tcBorders>
          </w:tcPr>
          <w:p w14:paraId="7010AB20" w14:textId="77777777" w:rsidR="00AF75EB" w:rsidRDefault="00AF75EB" w:rsidP="006E74B7">
            <w:pPr>
              <w:contextualSpacing/>
              <w:jc w:val="both"/>
            </w:pPr>
          </w:p>
          <w:p w14:paraId="4A81CE34" w14:textId="77777777" w:rsidR="00AF75EB" w:rsidRPr="00F27FAC" w:rsidRDefault="00AF75EB" w:rsidP="006E74B7">
            <w:pPr>
              <w:contextualSpacing/>
              <w:jc w:val="both"/>
            </w:pPr>
            <w:r w:rsidRPr="00F27FAC">
              <w:t>Atbildīgā amatpersona    _____________________________</w:t>
            </w:r>
          </w:p>
          <w:p w14:paraId="70D08A2A" w14:textId="77777777" w:rsidR="00AF75EB" w:rsidRPr="00F27FAC" w:rsidRDefault="00AF75EB" w:rsidP="006E74B7">
            <w:pPr>
              <w:tabs>
                <w:tab w:val="left" w:pos="1380"/>
              </w:tabs>
              <w:contextualSpacing/>
              <w:jc w:val="both"/>
            </w:pPr>
            <w:r w:rsidRPr="00F27FAC">
              <w:t>(paraksts)</w:t>
            </w:r>
            <w:r>
              <w:tab/>
            </w:r>
          </w:p>
        </w:tc>
      </w:tr>
      <w:tr w:rsidR="00AF75EB" w:rsidRPr="00F27FAC" w14:paraId="2E370C61" w14:textId="77777777" w:rsidTr="00AF75EB">
        <w:tblPrEx>
          <w:tblLook w:val="00A0" w:firstRow="1" w:lastRow="0" w:firstColumn="1" w:lastColumn="0" w:noHBand="0" w:noVBand="0"/>
        </w:tblPrEx>
        <w:trPr>
          <w:gridBefore w:val="2"/>
          <w:gridAfter w:val="2"/>
          <w:wBefore w:w="860" w:type="dxa"/>
          <w:wAfter w:w="5811" w:type="dxa"/>
          <w:trHeight w:val="20"/>
        </w:trPr>
        <w:tc>
          <w:tcPr>
            <w:tcW w:w="8071" w:type="dxa"/>
            <w:gridSpan w:val="2"/>
            <w:tcBorders>
              <w:top w:val="nil"/>
              <w:left w:val="nil"/>
              <w:bottom w:val="single" w:sz="4" w:space="0" w:color="auto"/>
              <w:right w:val="nil"/>
            </w:tcBorders>
          </w:tcPr>
          <w:p w14:paraId="494F2E2D" w14:textId="77777777" w:rsidR="00AF75EB" w:rsidRPr="00F27FAC" w:rsidRDefault="00AF75EB" w:rsidP="006E74B7">
            <w:pPr>
              <w:contextualSpacing/>
              <w:jc w:val="both"/>
            </w:pPr>
          </w:p>
          <w:p w14:paraId="7DAB4305" w14:textId="77777777" w:rsidR="00AF75EB" w:rsidRPr="00F27FAC" w:rsidRDefault="00AF75EB" w:rsidP="006E74B7">
            <w:pPr>
              <w:contextualSpacing/>
              <w:jc w:val="both"/>
            </w:pPr>
            <w:r w:rsidRPr="00F27FAC">
              <w:t>Ance Ansone</w:t>
            </w:r>
            <w:r>
              <w:t xml:space="preserve"> </w:t>
            </w:r>
          </w:p>
        </w:tc>
      </w:tr>
      <w:tr w:rsidR="00AF75EB" w:rsidRPr="00F27FAC" w14:paraId="65C37432" w14:textId="77777777" w:rsidTr="00AF75EB">
        <w:tblPrEx>
          <w:tblLook w:val="00A0" w:firstRow="1" w:lastRow="0" w:firstColumn="1" w:lastColumn="0" w:noHBand="0" w:noVBand="0"/>
        </w:tblPrEx>
        <w:trPr>
          <w:gridBefore w:val="2"/>
          <w:gridAfter w:val="2"/>
          <w:wBefore w:w="860" w:type="dxa"/>
          <w:wAfter w:w="5811" w:type="dxa"/>
          <w:trHeight w:val="20"/>
        </w:trPr>
        <w:tc>
          <w:tcPr>
            <w:tcW w:w="8071" w:type="dxa"/>
            <w:gridSpan w:val="2"/>
            <w:tcBorders>
              <w:top w:val="single" w:sz="4" w:space="0" w:color="auto"/>
              <w:left w:val="nil"/>
              <w:bottom w:val="nil"/>
              <w:right w:val="nil"/>
            </w:tcBorders>
          </w:tcPr>
          <w:p w14:paraId="10E2BEEE" w14:textId="77777777" w:rsidR="00AF75EB" w:rsidRPr="00F27FAC" w:rsidRDefault="00AF75EB" w:rsidP="006E74B7">
            <w:pPr>
              <w:contextualSpacing/>
              <w:jc w:val="both"/>
            </w:pPr>
            <w:r w:rsidRPr="00F27FAC">
              <w:t>(par projektu atbildīgās amatpersonas vārds un uzvārds)</w:t>
            </w:r>
          </w:p>
        </w:tc>
      </w:tr>
      <w:tr w:rsidR="00AF75EB" w:rsidRPr="00F27FAC" w14:paraId="6391AB49" w14:textId="77777777" w:rsidTr="00AF75EB">
        <w:tblPrEx>
          <w:tblLook w:val="00A0" w:firstRow="1" w:lastRow="0" w:firstColumn="1" w:lastColumn="0" w:noHBand="0" w:noVBand="0"/>
        </w:tblPrEx>
        <w:trPr>
          <w:gridBefore w:val="2"/>
          <w:gridAfter w:val="2"/>
          <w:wBefore w:w="860" w:type="dxa"/>
          <w:wAfter w:w="5811" w:type="dxa"/>
          <w:trHeight w:val="20"/>
        </w:trPr>
        <w:tc>
          <w:tcPr>
            <w:tcW w:w="8071" w:type="dxa"/>
            <w:gridSpan w:val="2"/>
            <w:tcBorders>
              <w:top w:val="nil"/>
              <w:left w:val="nil"/>
              <w:bottom w:val="single" w:sz="4" w:space="0" w:color="auto"/>
              <w:right w:val="nil"/>
            </w:tcBorders>
          </w:tcPr>
          <w:p w14:paraId="164D83CC" w14:textId="77777777" w:rsidR="00AF75EB" w:rsidRPr="00F27FAC" w:rsidRDefault="00AF75EB" w:rsidP="006E74B7">
            <w:pPr>
              <w:contextualSpacing/>
              <w:jc w:val="both"/>
            </w:pPr>
          </w:p>
          <w:p w14:paraId="36C5F696" w14:textId="77777777" w:rsidR="00AF75EB" w:rsidRPr="00F27FAC" w:rsidRDefault="00AF75EB" w:rsidP="006E74B7">
            <w:pPr>
              <w:contextualSpacing/>
              <w:jc w:val="both"/>
            </w:pPr>
            <w:r w:rsidRPr="00F27FAC">
              <w:t>Enerģijas tirgus un infrastruktūras departamenta vecākā eksperte</w:t>
            </w:r>
          </w:p>
        </w:tc>
      </w:tr>
      <w:tr w:rsidR="00AF75EB" w:rsidRPr="00F27FAC" w14:paraId="4C7270E4" w14:textId="77777777" w:rsidTr="00AF75EB">
        <w:tblPrEx>
          <w:tblLook w:val="00A0" w:firstRow="1" w:lastRow="0" w:firstColumn="1" w:lastColumn="0" w:noHBand="0" w:noVBand="0"/>
        </w:tblPrEx>
        <w:trPr>
          <w:gridBefore w:val="2"/>
          <w:gridAfter w:val="2"/>
          <w:wBefore w:w="860" w:type="dxa"/>
          <w:wAfter w:w="5811" w:type="dxa"/>
          <w:trHeight w:val="20"/>
        </w:trPr>
        <w:tc>
          <w:tcPr>
            <w:tcW w:w="8071" w:type="dxa"/>
            <w:gridSpan w:val="2"/>
            <w:tcBorders>
              <w:top w:val="single" w:sz="4" w:space="0" w:color="auto"/>
              <w:left w:val="nil"/>
              <w:bottom w:val="nil"/>
              <w:right w:val="nil"/>
            </w:tcBorders>
          </w:tcPr>
          <w:p w14:paraId="666504B5" w14:textId="77777777" w:rsidR="00AF75EB" w:rsidRPr="00F27FAC" w:rsidRDefault="00AF75EB" w:rsidP="006E74B7">
            <w:pPr>
              <w:contextualSpacing/>
              <w:jc w:val="both"/>
            </w:pPr>
            <w:r w:rsidRPr="00F27FAC">
              <w:t>(amats)</w:t>
            </w:r>
          </w:p>
        </w:tc>
      </w:tr>
      <w:tr w:rsidR="00AF75EB" w:rsidRPr="00F27FAC" w14:paraId="3F6DE87E" w14:textId="77777777" w:rsidTr="00AF75EB">
        <w:tblPrEx>
          <w:tblLook w:val="00A0" w:firstRow="1" w:lastRow="0" w:firstColumn="1" w:lastColumn="0" w:noHBand="0" w:noVBand="0"/>
        </w:tblPrEx>
        <w:trPr>
          <w:gridBefore w:val="2"/>
          <w:gridAfter w:val="2"/>
          <w:wBefore w:w="860" w:type="dxa"/>
          <w:wAfter w:w="5811" w:type="dxa"/>
          <w:trHeight w:val="20"/>
        </w:trPr>
        <w:tc>
          <w:tcPr>
            <w:tcW w:w="8071" w:type="dxa"/>
            <w:gridSpan w:val="2"/>
            <w:tcBorders>
              <w:top w:val="nil"/>
              <w:left w:val="nil"/>
              <w:bottom w:val="single" w:sz="4" w:space="0" w:color="auto"/>
              <w:right w:val="nil"/>
            </w:tcBorders>
          </w:tcPr>
          <w:p w14:paraId="5D61AC33" w14:textId="77777777" w:rsidR="00AF75EB" w:rsidRPr="00F27FAC" w:rsidRDefault="00AF75EB" w:rsidP="006E74B7">
            <w:pPr>
              <w:contextualSpacing/>
              <w:jc w:val="both"/>
            </w:pPr>
          </w:p>
          <w:p w14:paraId="07180469" w14:textId="77777777" w:rsidR="00AF75EB" w:rsidRPr="00F27FAC" w:rsidRDefault="00AF75EB" w:rsidP="006E74B7">
            <w:pPr>
              <w:contextualSpacing/>
              <w:jc w:val="both"/>
            </w:pPr>
            <w:r w:rsidRPr="00F27FAC">
              <w:t>67013001</w:t>
            </w:r>
          </w:p>
        </w:tc>
      </w:tr>
      <w:tr w:rsidR="00AF75EB" w:rsidRPr="00F27FAC" w14:paraId="32AA8A9C" w14:textId="77777777" w:rsidTr="00AF75EB">
        <w:tblPrEx>
          <w:tblLook w:val="00A0" w:firstRow="1" w:lastRow="0" w:firstColumn="1" w:lastColumn="0" w:noHBand="0" w:noVBand="0"/>
        </w:tblPrEx>
        <w:trPr>
          <w:gridBefore w:val="2"/>
          <w:gridAfter w:val="2"/>
          <w:wBefore w:w="860" w:type="dxa"/>
          <w:wAfter w:w="5811" w:type="dxa"/>
          <w:trHeight w:val="20"/>
        </w:trPr>
        <w:tc>
          <w:tcPr>
            <w:tcW w:w="8071" w:type="dxa"/>
            <w:gridSpan w:val="2"/>
            <w:tcBorders>
              <w:top w:val="single" w:sz="4" w:space="0" w:color="auto"/>
              <w:left w:val="nil"/>
              <w:bottom w:val="nil"/>
              <w:right w:val="nil"/>
            </w:tcBorders>
          </w:tcPr>
          <w:p w14:paraId="767CF406" w14:textId="77777777" w:rsidR="00AF75EB" w:rsidRPr="00F27FAC" w:rsidRDefault="00AF75EB" w:rsidP="006E74B7">
            <w:pPr>
              <w:contextualSpacing/>
              <w:jc w:val="both"/>
            </w:pPr>
            <w:r w:rsidRPr="00F27FAC">
              <w:t>(tālruņa un faksa numurs)</w:t>
            </w:r>
          </w:p>
        </w:tc>
      </w:tr>
      <w:tr w:rsidR="00AF75EB" w:rsidRPr="00F27FAC" w14:paraId="1CD643E8" w14:textId="77777777" w:rsidTr="00AF75EB">
        <w:tblPrEx>
          <w:tblLook w:val="00A0" w:firstRow="1" w:lastRow="0" w:firstColumn="1" w:lastColumn="0" w:noHBand="0" w:noVBand="0"/>
        </w:tblPrEx>
        <w:trPr>
          <w:gridBefore w:val="2"/>
          <w:gridAfter w:val="2"/>
          <w:wBefore w:w="860" w:type="dxa"/>
          <w:wAfter w:w="5811" w:type="dxa"/>
          <w:trHeight w:val="20"/>
        </w:trPr>
        <w:tc>
          <w:tcPr>
            <w:tcW w:w="8071" w:type="dxa"/>
            <w:gridSpan w:val="2"/>
            <w:tcBorders>
              <w:top w:val="nil"/>
              <w:left w:val="nil"/>
              <w:bottom w:val="single" w:sz="4" w:space="0" w:color="auto"/>
              <w:right w:val="nil"/>
            </w:tcBorders>
          </w:tcPr>
          <w:p w14:paraId="53944309" w14:textId="77777777" w:rsidR="00AF75EB" w:rsidRPr="00F27FAC" w:rsidRDefault="00AF75EB" w:rsidP="006E74B7">
            <w:pPr>
              <w:contextualSpacing/>
              <w:jc w:val="both"/>
            </w:pPr>
          </w:p>
          <w:p w14:paraId="79DC8B3B" w14:textId="77777777" w:rsidR="00AF75EB" w:rsidRPr="00F27FAC" w:rsidRDefault="00AF75EB" w:rsidP="006E74B7">
            <w:pPr>
              <w:contextualSpacing/>
              <w:jc w:val="both"/>
            </w:pPr>
            <w:r w:rsidRPr="00F27FAC">
              <w:t>Ance.Ansone@em.gov.lv</w:t>
            </w:r>
          </w:p>
        </w:tc>
      </w:tr>
      <w:tr w:rsidR="00AF75EB" w:rsidRPr="00F27FAC" w14:paraId="59F1610F" w14:textId="77777777" w:rsidTr="00AF75EB">
        <w:tblPrEx>
          <w:tblLook w:val="00A0" w:firstRow="1" w:lastRow="0" w:firstColumn="1" w:lastColumn="0" w:noHBand="0" w:noVBand="0"/>
        </w:tblPrEx>
        <w:trPr>
          <w:gridBefore w:val="2"/>
          <w:gridAfter w:val="2"/>
          <w:wBefore w:w="860" w:type="dxa"/>
          <w:wAfter w:w="5811" w:type="dxa"/>
          <w:trHeight w:val="20"/>
        </w:trPr>
        <w:tc>
          <w:tcPr>
            <w:tcW w:w="8071" w:type="dxa"/>
            <w:gridSpan w:val="2"/>
            <w:tcBorders>
              <w:top w:val="single" w:sz="4" w:space="0" w:color="auto"/>
              <w:left w:val="nil"/>
              <w:bottom w:val="nil"/>
              <w:right w:val="nil"/>
            </w:tcBorders>
          </w:tcPr>
          <w:p w14:paraId="62F7DD4B" w14:textId="77777777" w:rsidR="00AF75EB" w:rsidRPr="00F27FAC" w:rsidRDefault="00AF75EB" w:rsidP="006E74B7">
            <w:pPr>
              <w:contextualSpacing/>
              <w:jc w:val="both"/>
            </w:pPr>
            <w:r w:rsidRPr="00F27FAC">
              <w:t>(e-pasta adrese)</w:t>
            </w:r>
          </w:p>
        </w:tc>
      </w:tr>
      <w:tr w:rsidR="00AF75EB" w:rsidRPr="00F27FAC" w14:paraId="60469CB9" w14:textId="77777777" w:rsidTr="00AF75EB">
        <w:tblPrEx>
          <w:tblLook w:val="00A0" w:firstRow="1" w:lastRow="0" w:firstColumn="1" w:lastColumn="0" w:noHBand="0" w:noVBand="0"/>
        </w:tblPrEx>
        <w:trPr>
          <w:gridBefore w:val="2"/>
          <w:gridAfter w:val="2"/>
          <w:wBefore w:w="860" w:type="dxa"/>
          <w:wAfter w:w="5811" w:type="dxa"/>
          <w:trHeight w:val="20"/>
        </w:trPr>
        <w:tc>
          <w:tcPr>
            <w:tcW w:w="8071" w:type="dxa"/>
            <w:gridSpan w:val="2"/>
            <w:tcBorders>
              <w:top w:val="nil"/>
              <w:left w:val="nil"/>
              <w:bottom w:val="nil"/>
              <w:right w:val="nil"/>
            </w:tcBorders>
          </w:tcPr>
          <w:p w14:paraId="1C255BFC" w14:textId="77777777" w:rsidR="00AF75EB" w:rsidRPr="00F27FAC" w:rsidRDefault="00AF75EB" w:rsidP="006E74B7">
            <w:pPr>
              <w:contextualSpacing/>
              <w:jc w:val="both"/>
            </w:pPr>
          </w:p>
        </w:tc>
      </w:tr>
    </w:tbl>
    <w:p w14:paraId="0FF75EAB" w14:textId="77777777" w:rsidR="00AF75EB" w:rsidRPr="00F27FAC" w:rsidRDefault="00AF75EB" w:rsidP="00AF75EB">
      <w:pPr>
        <w:contextualSpacing/>
      </w:pPr>
    </w:p>
    <w:sectPr w:rsidR="00AF75EB" w:rsidRPr="00F27FAC" w:rsidSect="00795C2F">
      <w:headerReference w:type="even" r:id="rId8"/>
      <w:headerReference w:type="default" r:id="rId9"/>
      <w:footerReference w:type="default" r:id="rId10"/>
      <w:footerReference w:type="first" r:id="rId11"/>
      <w:pgSz w:w="16838" w:h="11906" w:orient="landscape" w:code="9"/>
      <w:pgMar w:top="709" w:right="1134" w:bottom="1134" w:left="1701" w:header="709" w:footer="6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4A444A" w14:textId="77777777" w:rsidR="00B312C8" w:rsidRDefault="00B312C8" w:rsidP="0039783A">
      <w:r>
        <w:separator/>
      </w:r>
    </w:p>
  </w:endnote>
  <w:endnote w:type="continuationSeparator" w:id="0">
    <w:p w14:paraId="50FD9C7F" w14:textId="77777777" w:rsidR="00B312C8" w:rsidRDefault="00B312C8" w:rsidP="00397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4E97F" w14:textId="09AA6953" w:rsidR="008B7EE9" w:rsidRPr="0050060B" w:rsidRDefault="00445D76" w:rsidP="005E6970">
    <w:pPr>
      <w:jc w:val="both"/>
      <w:rPr>
        <w:sz w:val="20"/>
        <w:szCs w:val="20"/>
      </w:rPr>
    </w:pPr>
    <w:r w:rsidRPr="005E6970">
      <w:rPr>
        <w:sz w:val="20"/>
        <w:szCs w:val="20"/>
      </w:rPr>
      <w:t>EMNot_</w:t>
    </w:r>
    <w:r>
      <w:rPr>
        <w:sz w:val="20"/>
        <w:szCs w:val="20"/>
      </w:rPr>
      <w:t>220719</w:t>
    </w:r>
    <w:r w:rsidRPr="005E6970">
      <w:rPr>
        <w:sz w:val="20"/>
        <w:szCs w:val="20"/>
      </w:rPr>
      <w:t>_GrozMK78</w:t>
    </w:r>
    <w:r w:rsidR="008B7EE9">
      <w:rPr>
        <w:sz w:val="20"/>
        <w:szCs w:val="20"/>
      </w:rPr>
      <w:t>.docx</w:t>
    </w:r>
    <w:r w:rsidR="008B7EE9" w:rsidRPr="00604073">
      <w:rPr>
        <w:sz w:val="20"/>
        <w:szCs w:val="20"/>
      </w:rPr>
      <w:t xml:space="preserve">; Izziņa par atzinumos sniegtajiem iebildumiem Ministru kabineta noteikumu projektam </w:t>
    </w:r>
    <w:r w:rsidR="008B7EE9">
      <w:rPr>
        <w:sz w:val="20"/>
        <w:szCs w:val="20"/>
      </w:rPr>
      <w:t>“Grozījumi Ministru kabineta 2017.gada 7.februāra noteikumos Nr.78 “Dabasgāzes tirdzniecības un lietošanas noteikumi”” (VSS-1210)</w:t>
    </w:r>
    <w:r w:rsidR="008B7EE9" w:rsidRPr="00C56C3C">
      <w:rPr>
        <w:sz w:val="20"/>
        <w:szCs w:val="20"/>
      </w:rPr>
      <w:t xml:space="preserve"> </w:t>
    </w:r>
  </w:p>
  <w:p w14:paraId="10EE8388" w14:textId="77777777" w:rsidR="008B7EE9" w:rsidRPr="00CF5AC7" w:rsidRDefault="008B7EE9" w:rsidP="0019580F">
    <w:pPr>
      <w:pStyle w:val="Footer"/>
      <w:ind w:left="-851"/>
    </w:pPr>
  </w:p>
  <w:p w14:paraId="2938BC71" w14:textId="77777777" w:rsidR="008B7EE9" w:rsidRPr="00CF5AC7" w:rsidRDefault="008B7EE9" w:rsidP="008758C5">
    <w:pPr>
      <w:pStyle w:val="Footer"/>
      <w:rPr>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0C527" w14:textId="66C58669" w:rsidR="008B7EE9" w:rsidRPr="0050060B" w:rsidRDefault="008B7EE9" w:rsidP="00697B88">
    <w:pPr>
      <w:jc w:val="both"/>
      <w:rPr>
        <w:noProof/>
        <w:sz w:val="20"/>
        <w:szCs w:val="20"/>
      </w:rPr>
    </w:pPr>
    <w:r w:rsidRPr="005E6970">
      <w:rPr>
        <w:sz w:val="20"/>
        <w:szCs w:val="20"/>
      </w:rPr>
      <w:t>EMNot_</w:t>
    </w:r>
    <w:r w:rsidR="00445D76">
      <w:rPr>
        <w:sz w:val="20"/>
        <w:szCs w:val="20"/>
      </w:rPr>
      <w:t>2</w:t>
    </w:r>
    <w:r w:rsidR="00382752">
      <w:rPr>
        <w:sz w:val="20"/>
        <w:szCs w:val="20"/>
      </w:rPr>
      <w:t>2</w:t>
    </w:r>
    <w:r w:rsidR="00607DB4">
      <w:rPr>
        <w:sz w:val="20"/>
        <w:szCs w:val="20"/>
      </w:rPr>
      <w:t>07</w:t>
    </w:r>
    <w:r>
      <w:rPr>
        <w:sz w:val="20"/>
        <w:szCs w:val="20"/>
      </w:rPr>
      <w:t>19</w:t>
    </w:r>
    <w:r w:rsidRPr="005E6970">
      <w:rPr>
        <w:sz w:val="20"/>
        <w:szCs w:val="20"/>
      </w:rPr>
      <w:t>_GrozMK78</w:t>
    </w:r>
    <w:r>
      <w:rPr>
        <w:sz w:val="20"/>
        <w:szCs w:val="20"/>
      </w:rPr>
      <w:t>.docx</w:t>
    </w:r>
    <w:r w:rsidRPr="00604073">
      <w:rPr>
        <w:sz w:val="20"/>
        <w:szCs w:val="20"/>
      </w:rPr>
      <w:t xml:space="preserve">; Izziņa par atzinumos sniegtajiem iebildumiem Ministru kabineta noteikumu projektam </w:t>
    </w:r>
    <w:r>
      <w:rPr>
        <w:sz w:val="20"/>
        <w:szCs w:val="20"/>
      </w:rPr>
      <w:t>“Grozījumi Ministru kabineta 2017.gada 7.februāra noteikumos Nr.78 “Dabasgāzes tirdzniecības un lietošanas noteikumi””</w:t>
    </w:r>
    <w:r w:rsidRPr="00C56C3C">
      <w:rPr>
        <w:sz w:val="20"/>
        <w:szCs w:val="20"/>
      </w:rPr>
      <w:t xml:space="preserve"> </w:t>
    </w:r>
    <w:r>
      <w:rPr>
        <w:sz w:val="20"/>
        <w:szCs w:val="20"/>
      </w:rPr>
      <w:t>(VSS-1210)</w:t>
    </w:r>
  </w:p>
  <w:p w14:paraId="06B863D5" w14:textId="77777777" w:rsidR="008B7EE9" w:rsidRDefault="008B7EE9">
    <w:pPr>
      <w:pStyle w:val="Footer"/>
    </w:pPr>
  </w:p>
  <w:p w14:paraId="6ADA8837" w14:textId="77777777" w:rsidR="008B7EE9" w:rsidRPr="00BE0F73" w:rsidRDefault="008B7EE9" w:rsidP="00BE0F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72B694" w14:textId="77777777" w:rsidR="00B312C8" w:rsidRDefault="00B312C8" w:rsidP="0039783A">
      <w:r>
        <w:separator/>
      </w:r>
    </w:p>
  </w:footnote>
  <w:footnote w:type="continuationSeparator" w:id="0">
    <w:p w14:paraId="64989A01" w14:textId="77777777" w:rsidR="00B312C8" w:rsidRDefault="00B312C8" w:rsidP="003978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0EEA1" w14:textId="77777777" w:rsidR="008B7EE9" w:rsidRDefault="008B7EE9" w:rsidP="008758C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B2F8588" w14:textId="77777777" w:rsidR="008B7EE9" w:rsidRDefault="008B7E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4D1F5" w14:textId="77777777" w:rsidR="008B7EE9" w:rsidRDefault="008B7EE9" w:rsidP="008758C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877967F" w14:textId="77777777" w:rsidR="008B7EE9" w:rsidRDefault="008B7E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4642F3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5B5F18"/>
    <w:multiLevelType w:val="hybridMultilevel"/>
    <w:tmpl w:val="DAEABF48"/>
    <w:lvl w:ilvl="0" w:tplc="2D5817FE">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18902E8"/>
    <w:multiLevelType w:val="hybridMultilevel"/>
    <w:tmpl w:val="92ECE3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1A00D64"/>
    <w:multiLevelType w:val="hybridMultilevel"/>
    <w:tmpl w:val="92ECE3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1FA71A1"/>
    <w:multiLevelType w:val="hybridMultilevel"/>
    <w:tmpl w:val="25D4B76A"/>
    <w:lvl w:ilvl="0" w:tplc="80247A2A">
      <w:start w:val="10"/>
      <w:numFmt w:val="decimal"/>
      <w:lvlText w:val="%1."/>
      <w:lvlJc w:val="left"/>
      <w:pPr>
        <w:ind w:left="1444" w:hanging="375"/>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5" w15:restartNumberingAfterBreak="0">
    <w:nsid w:val="05AD7DDB"/>
    <w:multiLevelType w:val="hybridMultilevel"/>
    <w:tmpl w:val="376821CE"/>
    <w:lvl w:ilvl="0" w:tplc="3B28F93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60219C1"/>
    <w:multiLevelType w:val="hybridMultilevel"/>
    <w:tmpl w:val="92ECE3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86661D7"/>
    <w:multiLevelType w:val="hybridMultilevel"/>
    <w:tmpl w:val="92ECE3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08735256"/>
    <w:multiLevelType w:val="hybridMultilevel"/>
    <w:tmpl w:val="1EBEA5C2"/>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9" w15:restartNumberingAfterBreak="0">
    <w:nsid w:val="09D02E06"/>
    <w:multiLevelType w:val="hybridMultilevel"/>
    <w:tmpl w:val="1EBEA5C2"/>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0" w15:restartNumberingAfterBreak="0">
    <w:nsid w:val="0A2C77D7"/>
    <w:multiLevelType w:val="hybridMultilevel"/>
    <w:tmpl w:val="08F03A18"/>
    <w:lvl w:ilvl="0" w:tplc="F32688AE">
      <w:start w:val="1"/>
      <w:numFmt w:val="decimal"/>
      <w:lvlText w:val="%1."/>
      <w:lvlJc w:val="left"/>
      <w:pPr>
        <w:ind w:left="1429"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1" w15:restartNumberingAfterBreak="0">
    <w:nsid w:val="0DE83EF3"/>
    <w:multiLevelType w:val="hybridMultilevel"/>
    <w:tmpl w:val="9B601B3C"/>
    <w:lvl w:ilvl="0" w:tplc="0018F09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0ECF477A"/>
    <w:multiLevelType w:val="hybridMultilevel"/>
    <w:tmpl w:val="D3A28A36"/>
    <w:lvl w:ilvl="0" w:tplc="08842FE6">
      <w:start w:val="5"/>
      <w:numFmt w:val="decimal"/>
      <w:lvlText w:val="%1."/>
      <w:lvlJc w:val="left"/>
      <w:pPr>
        <w:ind w:left="1429"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3" w15:restartNumberingAfterBreak="0">
    <w:nsid w:val="116E65A0"/>
    <w:multiLevelType w:val="hybridMultilevel"/>
    <w:tmpl w:val="1EBEA5C2"/>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4" w15:restartNumberingAfterBreak="0">
    <w:nsid w:val="11E70D75"/>
    <w:multiLevelType w:val="hybridMultilevel"/>
    <w:tmpl w:val="1EBEA5C2"/>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5" w15:restartNumberingAfterBreak="0">
    <w:nsid w:val="19BF615A"/>
    <w:multiLevelType w:val="hybridMultilevel"/>
    <w:tmpl w:val="1EBEA5C2"/>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6" w15:restartNumberingAfterBreak="0">
    <w:nsid w:val="1A084C96"/>
    <w:multiLevelType w:val="hybridMultilevel"/>
    <w:tmpl w:val="92ECE3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1100920"/>
    <w:multiLevelType w:val="singleLevel"/>
    <w:tmpl w:val="7222F8F4"/>
    <w:lvl w:ilvl="0">
      <w:start w:val="1"/>
      <w:numFmt w:val="decimal"/>
      <w:lvlText w:val="5.%1."/>
      <w:legacy w:legacy="1" w:legacySpace="0" w:legacyIndent="413"/>
      <w:lvlJc w:val="left"/>
      <w:rPr>
        <w:rFonts w:ascii="Times New Roman" w:hAnsi="Times New Roman" w:cs="Times New Roman" w:hint="default"/>
      </w:rPr>
    </w:lvl>
  </w:abstractNum>
  <w:abstractNum w:abstractNumId="18" w15:restartNumberingAfterBreak="0">
    <w:nsid w:val="23593602"/>
    <w:multiLevelType w:val="hybridMultilevel"/>
    <w:tmpl w:val="92ECE3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242B2F9D"/>
    <w:multiLevelType w:val="hybridMultilevel"/>
    <w:tmpl w:val="92ECE3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26955C61"/>
    <w:multiLevelType w:val="hybridMultilevel"/>
    <w:tmpl w:val="92ECE3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29280B89"/>
    <w:multiLevelType w:val="hybridMultilevel"/>
    <w:tmpl w:val="67A8119E"/>
    <w:lvl w:ilvl="0" w:tplc="0EF6314E">
      <w:start w:val="1"/>
      <w:numFmt w:val="bullet"/>
      <w:lvlText w:val="-"/>
      <w:lvlJc w:val="left"/>
      <w:pPr>
        <w:ind w:left="1287" w:hanging="360"/>
      </w:pPr>
      <w:rPr>
        <w:rFonts w:ascii="Times New Roman" w:hAnsi="Times New Roman" w:cs="Times New Roman"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2" w15:restartNumberingAfterBreak="0">
    <w:nsid w:val="32A22FB4"/>
    <w:multiLevelType w:val="hybridMultilevel"/>
    <w:tmpl w:val="1EBEA5C2"/>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3" w15:restartNumberingAfterBreak="0">
    <w:nsid w:val="34490AE2"/>
    <w:multiLevelType w:val="hybridMultilevel"/>
    <w:tmpl w:val="1EBEA5C2"/>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4" w15:restartNumberingAfterBreak="0">
    <w:nsid w:val="36341EAA"/>
    <w:multiLevelType w:val="hybridMultilevel"/>
    <w:tmpl w:val="1EBEA5C2"/>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5" w15:restartNumberingAfterBreak="0">
    <w:nsid w:val="36F52132"/>
    <w:multiLevelType w:val="hybridMultilevel"/>
    <w:tmpl w:val="FA728A7E"/>
    <w:lvl w:ilvl="0" w:tplc="6BF6157E">
      <w:start w:val="7"/>
      <w:numFmt w:val="decimal"/>
      <w:lvlText w:val="%1."/>
      <w:lvlJc w:val="left"/>
      <w:pPr>
        <w:ind w:left="1789" w:hanging="360"/>
      </w:pPr>
      <w:rPr>
        <w:rFonts w:hint="default"/>
      </w:rPr>
    </w:lvl>
    <w:lvl w:ilvl="1" w:tplc="04260019" w:tentative="1">
      <w:start w:val="1"/>
      <w:numFmt w:val="lowerLetter"/>
      <w:lvlText w:val="%2."/>
      <w:lvlJc w:val="left"/>
      <w:pPr>
        <w:ind w:left="2509" w:hanging="360"/>
      </w:pPr>
    </w:lvl>
    <w:lvl w:ilvl="2" w:tplc="0426001B" w:tentative="1">
      <w:start w:val="1"/>
      <w:numFmt w:val="lowerRoman"/>
      <w:lvlText w:val="%3."/>
      <w:lvlJc w:val="right"/>
      <w:pPr>
        <w:ind w:left="3229" w:hanging="180"/>
      </w:pPr>
    </w:lvl>
    <w:lvl w:ilvl="3" w:tplc="0426000F" w:tentative="1">
      <w:start w:val="1"/>
      <w:numFmt w:val="decimal"/>
      <w:lvlText w:val="%4."/>
      <w:lvlJc w:val="left"/>
      <w:pPr>
        <w:ind w:left="3949" w:hanging="360"/>
      </w:pPr>
    </w:lvl>
    <w:lvl w:ilvl="4" w:tplc="04260019" w:tentative="1">
      <w:start w:val="1"/>
      <w:numFmt w:val="lowerLetter"/>
      <w:lvlText w:val="%5."/>
      <w:lvlJc w:val="left"/>
      <w:pPr>
        <w:ind w:left="4669" w:hanging="360"/>
      </w:pPr>
    </w:lvl>
    <w:lvl w:ilvl="5" w:tplc="0426001B" w:tentative="1">
      <w:start w:val="1"/>
      <w:numFmt w:val="lowerRoman"/>
      <w:lvlText w:val="%6."/>
      <w:lvlJc w:val="right"/>
      <w:pPr>
        <w:ind w:left="5389" w:hanging="180"/>
      </w:pPr>
    </w:lvl>
    <w:lvl w:ilvl="6" w:tplc="0426000F" w:tentative="1">
      <w:start w:val="1"/>
      <w:numFmt w:val="decimal"/>
      <w:lvlText w:val="%7."/>
      <w:lvlJc w:val="left"/>
      <w:pPr>
        <w:ind w:left="6109" w:hanging="360"/>
      </w:pPr>
    </w:lvl>
    <w:lvl w:ilvl="7" w:tplc="04260019" w:tentative="1">
      <w:start w:val="1"/>
      <w:numFmt w:val="lowerLetter"/>
      <w:lvlText w:val="%8."/>
      <w:lvlJc w:val="left"/>
      <w:pPr>
        <w:ind w:left="6829" w:hanging="360"/>
      </w:pPr>
    </w:lvl>
    <w:lvl w:ilvl="8" w:tplc="0426001B" w:tentative="1">
      <w:start w:val="1"/>
      <w:numFmt w:val="lowerRoman"/>
      <w:lvlText w:val="%9."/>
      <w:lvlJc w:val="right"/>
      <w:pPr>
        <w:ind w:left="7549" w:hanging="180"/>
      </w:pPr>
    </w:lvl>
  </w:abstractNum>
  <w:abstractNum w:abstractNumId="26" w15:restartNumberingAfterBreak="0">
    <w:nsid w:val="38F66BA4"/>
    <w:multiLevelType w:val="hybridMultilevel"/>
    <w:tmpl w:val="1EBEA5C2"/>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7" w15:restartNumberingAfterBreak="0">
    <w:nsid w:val="3C7E5D4B"/>
    <w:multiLevelType w:val="hybridMultilevel"/>
    <w:tmpl w:val="1EBEA5C2"/>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8" w15:restartNumberingAfterBreak="0">
    <w:nsid w:val="41B339A9"/>
    <w:multiLevelType w:val="hybridMultilevel"/>
    <w:tmpl w:val="1EBEA5C2"/>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9" w15:restartNumberingAfterBreak="0">
    <w:nsid w:val="43CD4C6D"/>
    <w:multiLevelType w:val="hybridMultilevel"/>
    <w:tmpl w:val="92ECE3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44F474EB"/>
    <w:multiLevelType w:val="hybridMultilevel"/>
    <w:tmpl w:val="92ECE3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453306F2"/>
    <w:multiLevelType w:val="hybridMultilevel"/>
    <w:tmpl w:val="6362FBFA"/>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48077445"/>
    <w:multiLevelType w:val="hybridMultilevel"/>
    <w:tmpl w:val="92ECE3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4BB056D1"/>
    <w:multiLevelType w:val="hybridMultilevel"/>
    <w:tmpl w:val="1EBEA5C2"/>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34" w15:restartNumberingAfterBreak="0">
    <w:nsid w:val="4D085FD5"/>
    <w:multiLevelType w:val="hybridMultilevel"/>
    <w:tmpl w:val="F0B01690"/>
    <w:lvl w:ilvl="0" w:tplc="08842FE6">
      <w:start w:val="5"/>
      <w:numFmt w:val="decimal"/>
      <w:lvlText w:val="%1."/>
      <w:lvlJc w:val="left"/>
      <w:pPr>
        <w:ind w:left="1429"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35" w15:restartNumberingAfterBreak="0">
    <w:nsid w:val="4EC51119"/>
    <w:multiLevelType w:val="hybridMultilevel"/>
    <w:tmpl w:val="1EBEA5C2"/>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36" w15:restartNumberingAfterBreak="0">
    <w:nsid w:val="506D3D5E"/>
    <w:multiLevelType w:val="hybridMultilevel"/>
    <w:tmpl w:val="5F8A9606"/>
    <w:lvl w:ilvl="0" w:tplc="0426000F">
      <w:start w:val="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50A16871"/>
    <w:multiLevelType w:val="hybridMultilevel"/>
    <w:tmpl w:val="1EBEA5C2"/>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38" w15:restartNumberingAfterBreak="0">
    <w:nsid w:val="511F5FD2"/>
    <w:multiLevelType w:val="hybridMultilevel"/>
    <w:tmpl w:val="25D4B76A"/>
    <w:lvl w:ilvl="0" w:tplc="80247A2A">
      <w:start w:val="10"/>
      <w:numFmt w:val="decimal"/>
      <w:lvlText w:val="%1."/>
      <w:lvlJc w:val="left"/>
      <w:pPr>
        <w:ind w:left="1444" w:hanging="375"/>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39" w15:restartNumberingAfterBreak="0">
    <w:nsid w:val="527C2D97"/>
    <w:multiLevelType w:val="hybridMultilevel"/>
    <w:tmpl w:val="977C0DE0"/>
    <w:lvl w:ilvl="0" w:tplc="0426000F">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553B04C6"/>
    <w:multiLevelType w:val="multilevel"/>
    <w:tmpl w:val="7C0C47B0"/>
    <w:lvl w:ilvl="0">
      <w:start w:val="1"/>
      <w:numFmt w:val="decimal"/>
      <w:lvlText w:val="%1."/>
      <w:lvlJc w:val="left"/>
      <w:pPr>
        <w:ind w:left="360" w:hanging="360"/>
      </w:pPr>
      <w:rPr>
        <w:rFonts w:hint="default"/>
      </w:rPr>
    </w:lvl>
    <w:lvl w:ilvl="1">
      <w:start w:val="1"/>
      <w:numFmt w:val="decimal"/>
      <w:lvlText w:val="%1.%2."/>
      <w:lvlJc w:val="left"/>
      <w:pPr>
        <w:ind w:left="1445" w:hanging="45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57A813C9"/>
    <w:multiLevelType w:val="hybridMultilevel"/>
    <w:tmpl w:val="92ECE3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5DD21C38"/>
    <w:multiLevelType w:val="hybridMultilevel"/>
    <w:tmpl w:val="1EBEA5C2"/>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43" w15:restartNumberingAfterBreak="0">
    <w:nsid w:val="63701312"/>
    <w:multiLevelType w:val="hybridMultilevel"/>
    <w:tmpl w:val="92ECE3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63FA3C7B"/>
    <w:multiLevelType w:val="hybridMultilevel"/>
    <w:tmpl w:val="F5A8AE74"/>
    <w:lvl w:ilvl="0" w:tplc="3E2C8D0E">
      <w:start w:val="7"/>
      <w:numFmt w:val="decimal"/>
      <w:lvlText w:val="%1."/>
      <w:lvlJc w:val="left"/>
      <w:pPr>
        <w:ind w:left="1429"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69076D8C"/>
    <w:multiLevelType w:val="hybridMultilevel"/>
    <w:tmpl w:val="92ECE3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70025EFC"/>
    <w:multiLevelType w:val="hybridMultilevel"/>
    <w:tmpl w:val="1EBEA5C2"/>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47" w15:restartNumberingAfterBreak="0">
    <w:nsid w:val="7D8A69D2"/>
    <w:multiLevelType w:val="hybridMultilevel"/>
    <w:tmpl w:val="1A7EA97E"/>
    <w:lvl w:ilvl="0" w:tplc="0426000F">
      <w:start w:val="3"/>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8" w15:restartNumberingAfterBreak="0">
    <w:nsid w:val="7DFA2981"/>
    <w:multiLevelType w:val="hybridMultilevel"/>
    <w:tmpl w:val="92ECE3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9" w15:restartNumberingAfterBreak="0">
    <w:nsid w:val="7EF31052"/>
    <w:multiLevelType w:val="hybridMultilevel"/>
    <w:tmpl w:val="92ECE3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48"/>
  </w:num>
  <w:num w:numId="3">
    <w:abstractNumId w:val="18"/>
  </w:num>
  <w:num w:numId="4">
    <w:abstractNumId w:val="6"/>
  </w:num>
  <w:num w:numId="5">
    <w:abstractNumId w:val="29"/>
  </w:num>
  <w:num w:numId="6">
    <w:abstractNumId w:val="19"/>
  </w:num>
  <w:num w:numId="7">
    <w:abstractNumId w:val="49"/>
  </w:num>
  <w:num w:numId="8">
    <w:abstractNumId w:val="45"/>
  </w:num>
  <w:num w:numId="9">
    <w:abstractNumId w:val="16"/>
  </w:num>
  <w:num w:numId="10">
    <w:abstractNumId w:val="7"/>
  </w:num>
  <w:num w:numId="11">
    <w:abstractNumId w:val="32"/>
  </w:num>
  <w:num w:numId="12">
    <w:abstractNumId w:val="20"/>
  </w:num>
  <w:num w:numId="13">
    <w:abstractNumId w:val="2"/>
  </w:num>
  <w:num w:numId="14">
    <w:abstractNumId w:val="3"/>
  </w:num>
  <w:num w:numId="15">
    <w:abstractNumId w:val="30"/>
  </w:num>
  <w:num w:numId="16">
    <w:abstractNumId w:val="41"/>
  </w:num>
  <w:num w:numId="17">
    <w:abstractNumId w:val="43"/>
  </w:num>
  <w:num w:numId="18">
    <w:abstractNumId w:val="1"/>
  </w:num>
  <w:num w:numId="19">
    <w:abstractNumId w:val="17"/>
  </w:num>
  <w:num w:numId="20">
    <w:abstractNumId w:val="37"/>
  </w:num>
  <w:num w:numId="21">
    <w:abstractNumId w:val="24"/>
  </w:num>
  <w:num w:numId="22">
    <w:abstractNumId w:val="22"/>
  </w:num>
  <w:num w:numId="23">
    <w:abstractNumId w:val="33"/>
  </w:num>
  <w:num w:numId="24">
    <w:abstractNumId w:val="34"/>
  </w:num>
  <w:num w:numId="25">
    <w:abstractNumId w:val="15"/>
  </w:num>
  <w:num w:numId="26">
    <w:abstractNumId w:val="26"/>
  </w:num>
  <w:num w:numId="27">
    <w:abstractNumId w:val="23"/>
  </w:num>
  <w:num w:numId="28">
    <w:abstractNumId w:val="38"/>
  </w:num>
  <w:num w:numId="29">
    <w:abstractNumId w:val="35"/>
  </w:num>
  <w:num w:numId="30">
    <w:abstractNumId w:val="25"/>
  </w:num>
  <w:num w:numId="31">
    <w:abstractNumId w:val="4"/>
  </w:num>
  <w:num w:numId="32">
    <w:abstractNumId w:val="28"/>
  </w:num>
  <w:num w:numId="33">
    <w:abstractNumId w:val="12"/>
  </w:num>
  <w:num w:numId="34">
    <w:abstractNumId w:val="8"/>
  </w:num>
  <w:num w:numId="35">
    <w:abstractNumId w:val="13"/>
  </w:num>
  <w:num w:numId="36">
    <w:abstractNumId w:val="46"/>
  </w:num>
  <w:num w:numId="37">
    <w:abstractNumId w:val="14"/>
  </w:num>
  <w:num w:numId="38">
    <w:abstractNumId w:val="42"/>
  </w:num>
  <w:num w:numId="39">
    <w:abstractNumId w:val="44"/>
  </w:num>
  <w:num w:numId="40">
    <w:abstractNumId w:val="27"/>
  </w:num>
  <w:num w:numId="41">
    <w:abstractNumId w:val="10"/>
  </w:num>
  <w:num w:numId="42">
    <w:abstractNumId w:val="9"/>
  </w:num>
  <w:num w:numId="43">
    <w:abstractNumId w:val="11"/>
  </w:num>
  <w:num w:numId="44">
    <w:abstractNumId w:val="21"/>
  </w:num>
  <w:num w:numId="45">
    <w:abstractNumId w:val="31"/>
  </w:num>
  <w:num w:numId="46">
    <w:abstractNumId w:val="36"/>
  </w:num>
  <w:num w:numId="47">
    <w:abstractNumId w:val="39"/>
  </w:num>
  <w:num w:numId="48">
    <w:abstractNumId w:val="47"/>
  </w:num>
  <w:num w:numId="49">
    <w:abstractNumId w:val="0"/>
  </w:num>
  <w:num w:numId="50">
    <w:abstractNumId w:val="4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AFE"/>
    <w:rsid w:val="000004DA"/>
    <w:rsid w:val="00000E33"/>
    <w:rsid w:val="00001224"/>
    <w:rsid w:val="00001949"/>
    <w:rsid w:val="000029F9"/>
    <w:rsid w:val="00005186"/>
    <w:rsid w:val="000053E0"/>
    <w:rsid w:val="000059D9"/>
    <w:rsid w:val="00005B89"/>
    <w:rsid w:val="0000623B"/>
    <w:rsid w:val="000063A2"/>
    <w:rsid w:val="00006D47"/>
    <w:rsid w:val="000072C1"/>
    <w:rsid w:val="0000742C"/>
    <w:rsid w:val="00011FBD"/>
    <w:rsid w:val="00012578"/>
    <w:rsid w:val="00012EB6"/>
    <w:rsid w:val="0001345D"/>
    <w:rsid w:val="00015BEA"/>
    <w:rsid w:val="000168B4"/>
    <w:rsid w:val="00020B39"/>
    <w:rsid w:val="0002149E"/>
    <w:rsid w:val="00021CF9"/>
    <w:rsid w:val="00023209"/>
    <w:rsid w:val="00023724"/>
    <w:rsid w:val="00023CB6"/>
    <w:rsid w:val="00024702"/>
    <w:rsid w:val="00024D94"/>
    <w:rsid w:val="00024E4D"/>
    <w:rsid w:val="0002503B"/>
    <w:rsid w:val="00025A23"/>
    <w:rsid w:val="0002648F"/>
    <w:rsid w:val="00027B14"/>
    <w:rsid w:val="00030B29"/>
    <w:rsid w:val="000320CD"/>
    <w:rsid w:val="000334F0"/>
    <w:rsid w:val="00033782"/>
    <w:rsid w:val="00033CFF"/>
    <w:rsid w:val="000345F6"/>
    <w:rsid w:val="00035066"/>
    <w:rsid w:val="00035383"/>
    <w:rsid w:val="000365BD"/>
    <w:rsid w:val="00036D51"/>
    <w:rsid w:val="00037714"/>
    <w:rsid w:val="00037967"/>
    <w:rsid w:val="00037D65"/>
    <w:rsid w:val="000401DD"/>
    <w:rsid w:val="0004138B"/>
    <w:rsid w:val="00041E48"/>
    <w:rsid w:val="00042187"/>
    <w:rsid w:val="000422DE"/>
    <w:rsid w:val="00042606"/>
    <w:rsid w:val="00042A83"/>
    <w:rsid w:val="000440B2"/>
    <w:rsid w:val="00045204"/>
    <w:rsid w:val="00050426"/>
    <w:rsid w:val="000518F7"/>
    <w:rsid w:val="00051BE4"/>
    <w:rsid w:val="00051DD2"/>
    <w:rsid w:val="00052A9F"/>
    <w:rsid w:val="00054F96"/>
    <w:rsid w:val="00055108"/>
    <w:rsid w:val="00056407"/>
    <w:rsid w:val="0005655F"/>
    <w:rsid w:val="00056A19"/>
    <w:rsid w:val="00057719"/>
    <w:rsid w:val="00057FDE"/>
    <w:rsid w:val="000608E0"/>
    <w:rsid w:val="00061493"/>
    <w:rsid w:val="000615BE"/>
    <w:rsid w:val="000618C1"/>
    <w:rsid w:val="0006191F"/>
    <w:rsid w:val="00063520"/>
    <w:rsid w:val="00063CAA"/>
    <w:rsid w:val="00064123"/>
    <w:rsid w:val="00065EEF"/>
    <w:rsid w:val="000670B2"/>
    <w:rsid w:val="00067619"/>
    <w:rsid w:val="000678E4"/>
    <w:rsid w:val="00067C90"/>
    <w:rsid w:val="00070566"/>
    <w:rsid w:val="000716AF"/>
    <w:rsid w:val="00071B42"/>
    <w:rsid w:val="00072801"/>
    <w:rsid w:val="00072AFA"/>
    <w:rsid w:val="0007353F"/>
    <w:rsid w:val="00073735"/>
    <w:rsid w:val="00073A39"/>
    <w:rsid w:val="000750B6"/>
    <w:rsid w:val="00075211"/>
    <w:rsid w:val="0007604E"/>
    <w:rsid w:val="00077A63"/>
    <w:rsid w:val="00080275"/>
    <w:rsid w:val="00081937"/>
    <w:rsid w:val="00081FD3"/>
    <w:rsid w:val="0008272D"/>
    <w:rsid w:val="0008281C"/>
    <w:rsid w:val="00082BE7"/>
    <w:rsid w:val="00082D7F"/>
    <w:rsid w:val="00082F1D"/>
    <w:rsid w:val="00083C6D"/>
    <w:rsid w:val="00084394"/>
    <w:rsid w:val="00084DF7"/>
    <w:rsid w:val="00085808"/>
    <w:rsid w:val="00085F6D"/>
    <w:rsid w:val="00085FBB"/>
    <w:rsid w:val="000910E0"/>
    <w:rsid w:val="00091868"/>
    <w:rsid w:val="000925CD"/>
    <w:rsid w:val="00092B2C"/>
    <w:rsid w:val="000937B1"/>
    <w:rsid w:val="00094355"/>
    <w:rsid w:val="00095392"/>
    <w:rsid w:val="000954C2"/>
    <w:rsid w:val="0009551B"/>
    <w:rsid w:val="00096B73"/>
    <w:rsid w:val="0009754B"/>
    <w:rsid w:val="000A06E5"/>
    <w:rsid w:val="000A0A5B"/>
    <w:rsid w:val="000A1794"/>
    <w:rsid w:val="000A2491"/>
    <w:rsid w:val="000A2698"/>
    <w:rsid w:val="000A369B"/>
    <w:rsid w:val="000A3811"/>
    <w:rsid w:val="000A3D88"/>
    <w:rsid w:val="000A419D"/>
    <w:rsid w:val="000A5EE1"/>
    <w:rsid w:val="000A617D"/>
    <w:rsid w:val="000A731C"/>
    <w:rsid w:val="000B3A0C"/>
    <w:rsid w:val="000B454A"/>
    <w:rsid w:val="000B55B5"/>
    <w:rsid w:val="000B5F9E"/>
    <w:rsid w:val="000B63E4"/>
    <w:rsid w:val="000B68FD"/>
    <w:rsid w:val="000B6B0A"/>
    <w:rsid w:val="000B7A83"/>
    <w:rsid w:val="000C0171"/>
    <w:rsid w:val="000C08DB"/>
    <w:rsid w:val="000C0F81"/>
    <w:rsid w:val="000C0FAF"/>
    <w:rsid w:val="000C1710"/>
    <w:rsid w:val="000C2394"/>
    <w:rsid w:val="000C3AE0"/>
    <w:rsid w:val="000C42FD"/>
    <w:rsid w:val="000C4BE4"/>
    <w:rsid w:val="000C536F"/>
    <w:rsid w:val="000C58D3"/>
    <w:rsid w:val="000C6C9E"/>
    <w:rsid w:val="000D04D1"/>
    <w:rsid w:val="000D14A3"/>
    <w:rsid w:val="000D18EC"/>
    <w:rsid w:val="000D2FE6"/>
    <w:rsid w:val="000D3228"/>
    <w:rsid w:val="000D3F9F"/>
    <w:rsid w:val="000D41CE"/>
    <w:rsid w:val="000D45CB"/>
    <w:rsid w:val="000D45E7"/>
    <w:rsid w:val="000D4C16"/>
    <w:rsid w:val="000D5CF1"/>
    <w:rsid w:val="000D6218"/>
    <w:rsid w:val="000D7CC9"/>
    <w:rsid w:val="000E10D6"/>
    <w:rsid w:val="000E2813"/>
    <w:rsid w:val="000E38D3"/>
    <w:rsid w:val="000E6050"/>
    <w:rsid w:val="000E64DE"/>
    <w:rsid w:val="000E6B42"/>
    <w:rsid w:val="000E7625"/>
    <w:rsid w:val="000E7886"/>
    <w:rsid w:val="000E7FE9"/>
    <w:rsid w:val="000F0EC1"/>
    <w:rsid w:val="000F1176"/>
    <w:rsid w:val="000F1D31"/>
    <w:rsid w:val="000F1F35"/>
    <w:rsid w:val="000F4081"/>
    <w:rsid w:val="000F4F70"/>
    <w:rsid w:val="000F5977"/>
    <w:rsid w:val="000F62E3"/>
    <w:rsid w:val="000F6898"/>
    <w:rsid w:val="000F77CA"/>
    <w:rsid w:val="000F7FDC"/>
    <w:rsid w:val="00100C51"/>
    <w:rsid w:val="001014D5"/>
    <w:rsid w:val="001028E2"/>
    <w:rsid w:val="00103876"/>
    <w:rsid w:val="001043DD"/>
    <w:rsid w:val="0010538B"/>
    <w:rsid w:val="001059B6"/>
    <w:rsid w:val="00105E98"/>
    <w:rsid w:val="00106BEA"/>
    <w:rsid w:val="00107AA5"/>
    <w:rsid w:val="00110AA1"/>
    <w:rsid w:val="00110D49"/>
    <w:rsid w:val="00111131"/>
    <w:rsid w:val="0011218A"/>
    <w:rsid w:val="001124F2"/>
    <w:rsid w:val="00113C87"/>
    <w:rsid w:val="00114A64"/>
    <w:rsid w:val="001153CD"/>
    <w:rsid w:val="001154D0"/>
    <w:rsid w:val="0011694B"/>
    <w:rsid w:val="00117C52"/>
    <w:rsid w:val="0012142C"/>
    <w:rsid w:val="0012198E"/>
    <w:rsid w:val="00121CA4"/>
    <w:rsid w:val="0012264D"/>
    <w:rsid w:val="001226D1"/>
    <w:rsid w:val="00122C05"/>
    <w:rsid w:val="0012312C"/>
    <w:rsid w:val="0012410B"/>
    <w:rsid w:val="00125328"/>
    <w:rsid w:val="00126FE3"/>
    <w:rsid w:val="00130718"/>
    <w:rsid w:val="0013241B"/>
    <w:rsid w:val="0013325D"/>
    <w:rsid w:val="00135F15"/>
    <w:rsid w:val="001361DA"/>
    <w:rsid w:val="00136370"/>
    <w:rsid w:val="00136F80"/>
    <w:rsid w:val="00137A11"/>
    <w:rsid w:val="00137A47"/>
    <w:rsid w:val="00137C0B"/>
    <w:rsid w:val="00140A1C"/>
    <w:rsid w:val="00140D42"/>
    <w:rsid w:val="001423F7"/>
    <w:rsid w:val="0014243E"/>
    <w:rsid w:val="00142DF2"/>
    <w:rsid w:val="001434D4"/>
    <w:rsid w:val="00143675"/>
    <w:rsid w:val="00144104"/>
    <w:rsid w:val="00145A33"/>
    <w:rsid w:val="00145ACC"/>
    <w:rsid w:val="00145B65"/>
    <w:rsid w:val="00145B9B"/>
    <w:rsid w:val="00147030"/>
    <w:rsid w:val="0014723E"/>
    <w:rsid w:val="00147BD1"/>
    <w:rsid w:val="00150177"/>
    <w:rsid w:val="001510C2"/>
    <w:rsid w:val="0015271A"/>
    <w:rsid w:val="00152C9E"/>
    <w:rsid w:val="00153A60"/>
    <w:rsid w:val="00154598"/>
    <w:rsid w:val="00154D48"/>
    <w:rsid w:val="00156082"/>
    <w:rsid w:val="00156912"/>
    <w:rsid w:val="0015777A"/>
    <w:rsid w:val="00157B9D"/>
    <w:rsid w:val="00157C6E"/>
    <w:rsid w:val="00157C76"/>
    <w:rsid w:val="0016025D"/>
    <w:rsid w:val="00160A12"/>
    <w:rsid w:val="00160F3C"/>
    <w:rsid w:val="0016169C"/>
    <w:rsid w:val="001616CB"/>
    <w:rsid w:val="00161818"/>
    <w:rsid w:val="00161EB1"/>
    <w:rsid w:val="001636BF"/>
    <w:rsid w:val="00163E88"/>
    <w:rsid w:val="00164CFF"/>
    <w:rsid w:val="00165143"/>
    <w:rsid w:val="001656E6"/>
    <w:rsid w:val="001704E1"/>
    <w:rsid w:val="001706DB"/>
    <w:rsid w:val="001707B0"/>
    <w:rsid w:val="00170E11"/>
    <w:rsid w:val="00172431"/>
    <w:rsid w:val="001728D5"/>
    <w:rsid w:val="00172DBB"/>
    <w:rsid w:val="00176322"/>
    <w:rsid w:val="001767A5"/>
    <w:rsid w:val="00176D94"/>
    <w:rsid w:val="001809C5"/>
    <w:rsid w:val="00181214"/>
    <w:rsid w:val="00181A3F"/>
    <w:rsid w:val="001827B5"/>
    <w:rsid w:val="001847F9"/>
    <w:rsid w:val="0019094B"/>
    <w:rsid w:val="001909B2"/>
    <w:rsid w:val="00191A9A"/>
    <w:rsid w:val="0019274A"/>
    <w:rsid w:val="0019377E"/>
    <w:rsid w:val="00193846"/>
    <w:rsid w:val="00193AEE"/>
    <w:rsid w:val="00194C61"/>
    <w:rsid w:val="00194F39"/>
    <w:rsid w:val="00194FD3"/>
    <w:rsid w:val="0019580F"/>
    <w:rsid w:val="00196A06"/>
    <w:rsid w:val="001A06B5"/>
    <w:rsid w:val="001A1EE1"/>
    <w:rsid w:val="001A2F41"/>
    <w:rsid w:val="001A2FE1"/>
    <w:rsid w:val="001A417D"/>
    <w:rsid w:val="001A4374"/>
    <w:rsid w:val="001A4A93"/>
    <w:rsid w:val="001A508B"/>
    <w:rsid w:val="001A630D"/>
    <w:rsid w:val="001A6538"/>
    <w:rsid w:val="001A6ABF"/>
    <w:rsid w:val="001A7F33"/>
    <w:rsid w:val="001B1B29"/>
    <w:rsid w:val="001B1E87"/>
    <w:rsid w:val="001B27F0"/>
    <w:rsid w:val="001B292F"/>
    <w:rsid w:val="001B3C27"/>
    <w:rsid w:val="001B4051"/>
    <w:rsid w:val="001B41AF"/>
    <w:rsid w:val="001B4A73"/>
    <w:rsid w:val="001B5026"/>
    <w:rsid w:val="001B585D"/>
    <w:rsid w:val="001C1845"/>
    <w:rsid w:val="001C1D69"/>
    <w:rsid w:val="001C1E4B"/>
    <w:rsid w:val="001C38E2"/>
    <w:rsid w:val="001C3F0D"/>
    <w:rsid w:val="001C3FA3"/>
    <w:rsid w:val="001C45A3"/>
    <w:rsid w:val="001C61D4"/>
    <w:rsid w:val="001C662F"/>
    <w:rsid w:val="001C6724"/>
    <w:rsid w:val="001C69DB"/>
    <w:rsid w:val="001C7119"/>
    <w:rsid w:val="001C73B8"/>
    <w:rsid w:val="001C79FC"/>
    <w:rsid w:val="001D039C"/>
    <w:rsid w:val="001D04BA"/>
    <w:rsid w:val="001D2BF2"/>
    <w:rsid w:val="001D3AD8"/>
    <w:rsid w:val="001D4F10"/>
    <w:rsid w:val="001D7938"/>
    <w:rsid w:val="001E012D"/>
    <w:rsid w:val="001E0478"/>
    <w:rsid w:val="001E0CAA"/>
    <w:rsid w:val="001E16C3"/>
    <w:rsid w:val="001E1EC5"/>
    <w:rsid w:val="001E2194"/>
    <w:rsid w:val="001E2DB0"/>
    <w:rsid w:val="001E3679"/>
    <w:rsid w:val="001E3D52"/>
    <w:rsid w:val="001E3F31"/>
    <w:rsid w:val="001E4741"/>
    <w:rsid w:val="001E571A"/>
    <w:rsid w:val="001E5F57"/>
    <w:rsid w:val="001E6372"/>
    <w:rsid w:val="001E6769"/>
    <w:rsid w:val="001E67E0"/>
    <w:rsid w:val="001E7499"/>
    <w:rsid w:val="001E7951"/>
    <w:rsid w:val="001F02F0"/>
    <w:rsid w:val="001F0D9D"/>
    <w:rsid w:val="001F112C"/>
    <w:rsid w:val="001F13F2"/>
    <w:rsid w:val="001F179F"/>
    <w:rsid w:val="001F1DCB"/>
    <w:rsid w:val="001F2117"/>
    <w:rsid w:val="001F2C8A"/>
    <w:rsid w:val="001F37AB"/>
    <w:rsid w:val="001F4316"/>
    <w:rsid w:val="001F4C93"/>
    <w:rsid w:val="001F4FA6"/>
    <w:rsid w:val="001F5208"/>
    <w:rsid w:val="001F54CC"/>
    <w:rsid w:val="001F5AD7"/>
    <w:rsid w:val="001F5F97"/>
    <w:rsid w:val="0020144B"/>
    <w:rsid w:val="0020172A"/>
    <w:rsid w:val="002017DA"/>
    <w:rsid w:val="00202CC7"/>
    <w:rsid w:val="00203885"/>
    <w:rsid w:val="0021025D"/>
    <w:rsid w:val="002102A5"/>
    <w:rsid w:val="002102E6"/>
    <w:rsid w:val="00210612"/>
    <w:rsid w:val="00210FE5"/>
    <w:rsid w:val="00211667"/>
    <w:rsid w:val="00211DED"/>
    <w:rsid w:val="002122B8"/>
    <w:rsid w:val="0021294A"/>
    <w:rsid w:val="00212D45"/>
    <w:rsid w:val="00213A55"/>
    <w:rsid w:val="00213F4F"/>
    <w:rsid w:val="002144F4"/>
    <w:rsid w:val="00215069"/>
    <w:rsid w:val="00215131"/>
    <w:rsid w:val="00215D02"/>
    <w:rsid w:val="0021659C"/>
    <w:rsid w:val="00217672"/>
    <w:rsid w:val="00220781"/>
    <w:rsid w:val="00220D2D"/>
    <w:rsid w:val="00222484"/>
    <w:rsid w:val="002227F1"/>
    <w:rsid w:val="00222B4F"/>
    <w:rsid w:val="002231BA"/>
    <w:rsid w:val="00224679"/>
    <w:rsid w:val="00225EB2"/>
    <w:rsid w:val="00226FD4"/>
    <w:rsid w:val="002317E4"/>
    <w:rsid w:val="002318B0"/>
    <w:rsid w:val="0023267B"/>
    <w:rsid w:val="002334B1"/>
    <w:rsid w:val="002336AF"/>
    <w:rsid w:val="00233F63"/>
    <w:rsid w:val="0023607D"/>
    <w:rsid w:val="002402D7"/>
    <w:rsid w:val="00240F83"/>
    <w:rsid w:val="002437F7"/>
    <w:rsid w:val="00245799"/>
    <w:rsid w:val="002458BD"/>
    <w:rsid w:val="00246421"/>
    <w:rsid w:val="00247A62"/>
    <w:rsid w:val="00247FE1"/>
    <w:rsid w:val="00250058"/>
    <w:rsid w:val="002500AA"/>
    <w:rsid w:val="00250120"/>
    <w:rsid w:val="002504B7"/>
    <w:rsid w:val="002513FD"/>
    <w:rsid w:val="00251683"/>
    <w:rsid w:val="002526B8"/>
    <w:rsid w:val="00254031"/>
    <w:rsid w:val="002548B1"/>
    <w:rsid w:val="00254A67"/>
    <w:rsid w:val="00254F19"/>
    <w:rsid w:val="00255093"/>
    <w:rsid w:val="00255C4C"/>
    <w:rsid w:val="00256B59"/>
    <w:rsid w:val="00257F6A"/>
    <w:rsid w:val="002606EF"/>
    <w:rsid w:val="002608DD"/>
    <w:rsid w:val="00261556"/>
    <w:rsid w:val="002617DD"/>
    <w:rsid w:val="00262C73"/>
    <w:rsid w:val="00263799"/>
    <w:rsid w:val="00263C28"/>
    <w:rsid w:val="00264513"/>
    <w:rsid w:val="0026509B"/>
    <w:rsid w:val="00267163"/>
    <w:rsid w:val="002679B2"/>
    <w:rsid w:val="00270C8E"/>
    <w:rsid w:val="00270FE6"/>
    <w:rsid w:val="00271220"/>
    <w:rsid w:val="002712AC"/>
    <w:rsid w:val="00271873"/>
    <w:rsid w:val="00271C9E"/>
    <w:rsid w:val="00272B30"/>
    <w:rsid w:val="002743BE"/>
    <w:rsid w:val="00274C33"/>
    <w:rsid w:val="00276485"/>
    <w:rsid w:val="00276DF0"/>
    <w:rsid w:val="00280130"/>
    <w:rsid w:val="00280262"/>
    <w:rsid w:val="00280A22"/>
    <w:rsid w:val="0028225E"/>
    <w:rsid w:val="002829FB"/>
    <w:rsid w:val="00283821"/>
    <w:rsid w:val="00284311"/>
    <w:rsid w:val="002861F0"/>
    <w:rsid w:val="00286282"/>
    <w:rsid w:val="00286F5A"/>
    <w:rsid w:val="0028739C"/>
    <w:rsid w:val="00287A7F"/>
    <w:rsid w:val="0029085B"/>
    <w:rsid w:val="00290B68"/>
    <w:rsid w:val="00290C56"/>
    <w:rsid w:val="002917B1"/>
    <w:rsid w:val="00291FB8"/>
    <w:rsid w:val="00292B88"/>
    <w:rsid w:val="002931BE"/>
    <w:rsid w:val="0029414C"/>
    <w:rsid w:val="00294623"/>
    <w:rsid w:val="002950DD"/>
    <w:rsid w:val="00295364"/>
    <w:rsid w:val="00295452"/>
    <w:rsid w:val="00295DCB"/>
    <w:rsid w:val="00296F7D"/>
    <w:rsid w:val="002A1B9E"/>
    <w:rsid w:val="002A2742"/>
    <w:rsid w:val="002A2C9B"/>
    <w:rsid w:val="002A3E12"/>
    <w:rsid w:val="002A4DE5"/>
    <w:rsid w:val="002A5CE4"/>
    <w:rsid w:val="002A5D02"/>
    <w:rsid w:val="002A65F9"/>
    <w:rsid w:val="002A67C9"/>
    <w:rsid w:val="002A7FA6"/>
    <w:rsid w:val="002B043F"/>
    <w:rsid w:val="002B0BC9"/>
    <w:rsid w:val="002B0C92"/>
    <w:rsid w:val="002B16EA"/>
    <w:rsid w:val="002B2A33"/>
    <w:rsid w:val="002B3011"/>
    <w:rsid w:val="002B372F"/>
    <w:rsid w:val="002B3E0F"/>
    <w:rsid w:val="002B52F3"/>
    <w:rsid w:val="002B645D"/>
    <w:rsid w:val="002B666D"/>
    <w:rsid w:val="002B69CB"/>
    <w:rsid w:val="002B77AF"/>
    <w:rsid w:val="002C17AF"/>
    <w:rsid w:val="002C1803"/>
    <w:rsid w:val="002C1CE6"/>
    <w:rsid w:val="002C1EF5"/>
    <w:rsid w:val="002C38A5"/>
    <w:rsid w:val="002C3BC7"/>
    <w:rsid w:val="002C4691"/>
    <w:rsid w:val="002C4886"/>
    <w:rsid w:val="002C50B0"/>
    <w:rsid w:val="002C74F6"/>
    <w:rsid w:val="002C7AC2"/>
    <w:rsid w:val="002D01AA"/>
    <w:rsid w:val="002D1D67"/>
    <w:rsid w:val="002D42EB"/>
    <w:rsid w:val="002D5B51"/>
    <w:rsid w:val="002D721A"/>
    <w:rsid w:val="002E0064"/>
    <w:rsid w:val="002E2DEB"/>
    <w:rsid w:val="002E3155"/>
    <w:rsid w:val="002E3802"/>
    <w:rsid w:val="002E3E94"/>
    <w:rsid w:val="002E3EFF"/>
    <w:rsid w:val="002E4165"/>
    <w:rsid w:val="002E4DA3"/>
    <w:rsid w:val="002E60DC"/>
    <w:rsid w:val="002E64E1"/>
    <w:rsid w:val="002E69C8"/>
    <w:rsid w:val="002E6AF3"/>
    <w:rsid w:val="002E6C25"/>
    <w:rsid w:val="002E7309"/>
    <w:rsid w:val="002E7F7E"/>
    <w:rsid w:val="002F0338"/>
    <w:rsid w:val="002F0ED2"/>
    <w:rsid w:val="002F1605"/>
    <w:rsid w:val="002F292D"/>
    <w:rsid w:val="002F71A1"/>
    <w:rsid w:val="00301300"/>
    <w:rsid w:val="00302A89"/>
    <w:rsid w:val="00303094"/>
    <w:rsid w:val="0030371B"/>
    <w:rsid w:val="00305C67"/>
    <w:rsid w:val="0030691E"/>
    <w:rsid w:val="00306A12"/>
    <w:rsid w:val="003076DF"/>
    <w:rsid w:val="00310210"/>
    <w:rsid w:val="0031088F"/>
    <w:rsid w:val="003118F8"/>
    <w:rsid w:val="00311C56"/>
    <w:rsid w:val="0031209D"/>
    <w:rsid w:val="00312344"/>
    <w:rsid w:val="003129DA"/>
    <w:rsid w:val="00313B8B"/>
    <w:rsid w:val="00314F74"/>
    <w:rsid w:val="00315CD4"/>
    <w:rsid w:val="003212EE"/>
    <w:rsid w:val="00321371"/>
    <w:rsid w:val="0032223C"/>
    <w:rsid w:val="0032259F"/>
    <w:rsid w:val="003245DA"/>
    <w:rsid w:val="0032461C"/>
    <w:rsid w:val="00325965"/>
    <w:rsid w:val="00327185"/>
    <w:rsid w:val="003271E1"/>
    <w:rsid w:val="003272A5"/>
    <w:rsid w:val="0033182F"/>
    <w:rsid w:val="0033231F"/>
    <w:rsid w:val="00332CF8"/>
    <w:rsid w:val="00332DC7"/>
    <w:rsid w:val="0033396E"/>
    <w:rsid w:val="003342C5"/>
    <w:rsid w:val="003347EE"/>
    <w:rsid w:val="00334AF3"/>
    <w:rsid w:val="00334C4A"/>
    <w:rsid w:val="00335BC0"/>
    <w:rsid w:val="003362F1"/>
    <w:rsid w:val="003373C2"/>
    <w:rsid w:val="00340D78"/>
    <w:rsid w:val="003425CC"/>
    <w:rsid w:val="00342A2F"/>
    <w:rsid w:val="0034365B"/>
    <w:rsid w:val="00343B32"/>
    <w:rsid w:val="00344091"/>
    <w:rsid w:val="003453D4"/>
    <w:rsid w:val="0034598C"/>
    <w:rsid w:val="0034638E"/>
    <w:rsid w:val="003465FB"/>
    <w:rsid w:val="0034666B"/>
    <w:rsid w:val="00346E22"/>
    <w:rsid w:val="003478FF"/>
    <w:rsid w:val="0035198E"/>
    <w:rsid w:val="003519EE"/>
    <w:rsid w:val="00351EBC"/>
    <w:rsid w:val="0035200A"/>
    <w:rsid w:val="00352676"/>
    <w:rsid w:val="00353ACD"/>
    <w:rsid w:val="00354BBB"/>
    <w:rsid w:val="0035610D"/>
    <w:rsid w:val="00356D1A"/>
    <w:rsid w:val="00356F79"/>
    <w:rsid w:val="00357CC0"/>
    <w:rsid w:val="00362A42"/>
    <w:rsid w:val="00363D09"/>
    <w:rsid w:val="00364427"/>
    <w:rsid w:val="0036494B"/>
    <w:rsid w:val="00365153"/>
    <w:rsid w:val="003653DB"/>
    <w:rsid w:val="00366D06"/>
    <w:rsid w:val="00366EF2"/>
    <w:rsid w:val="00367214"/>
    <w:rsid w:val="00367E58"/>
    <w:rsid w:val="00370EB7"/>
    <w:rsid w:val="00370F0F"/>
    <w:rsid w:val="00371281"/>
    <w:rsid w:val="003714F6"/>
    <w:rsid w:val="003727B7"/>
    <w:rsid w:val="003728AC"/>
    <w:rsid w:val="00372B58"/>
    <w:rsid w:val="00373C97"/>
    <w:rsid w:val="00374DC7"/>
    <w:rsid w:val="00375110"/>
    <w:rsid w:val="00375A22"/>
    <w:rsid w:val="003761CB"/>
    <w:rsid w:val="00376725"/>
    <w:rsid w:val="00377854"/>
    <w:rsid w:val="00381751"/>
    <w:rsid w:val="00382752"/>
    <w:rsid w:val="00382850"/>
    <w:rsid w:val="0038530F"/>
    <w:rsid w:val="00385A54"/>
    <w:rsid w:val="00385C94"/>
    <w:rsid w:val="00386116"/>
    <w:rsid w:val="00386428"/>
    <w:rsid w:val="00387722"/>
    <w:rsid w:val="00387BDF"/>
    <w:rsid w:val="0039091F"/>
    <w:rsid w:val="00390D52"/>
    <w:rsid w:val="00391A18"/>
    <w:rsid w:val="00392F1F"/>
    <w:rsid w:val="003931FF"/>
    <w:rsid w:val="00393C32"/>
    <w:rsid w:val="003948D0"/>
    <w:rsid w:val="00394ADA"/>
    <w:rsid w:val="00396688"/>
    <w:rsid w:val="00396B0F"/>
    <w:rsid w:val="0039783A"/>
    <w:rsid w:val="003A0097"/>
    <w:rsid w:val="003A0131"/>
    <w:rsid w:val="003A0DD6"/>
    <w:rsid w:val="003A0F51"/>
    <w:rsid w:val="003A10FD"/>
    <w:rsid w:val="003A13B6"/>
    <w:rsid w:val="003A17FE"/>
    <w:rsid w:val="003A24C5"/>
    <w:rsid w:val="003A3945"/>
    <w:rsid w:val="003A4B92"/>
    <w:rsid w:val="003A4C53"/>
    <w:rsid w:val="003A50E6"/>
    <w:rsid w:val="003A5477"/>
    <w:rsid w:val="003A6244"/>
    <w:rsid w:val="003A674E"/>
    <w:rsid w:val="003A71A4"/>
    <w:rsid w:val="003B0D63"/>
    <w:rsid w:val="003B1616"/>
    <w:rsid w:val="003B1F8F"/>
    <w:rsid w:val="003B2A7C"/>
    <w:rsid w:val="003B309F"/>
    <w:rsid w:val="003B3BB3"/>
    <w:rsid w:val="003B45D4"/>
    <w:rsid w:val="003B4700"/>
    <w:rsid w:val="003B59B8"/>
    <w:rsid w:val="003B5A2B"/>
    <w:rsid w:val="003C229E"/>
    <w:rsid w:val="003C2491"/>
    <w:rsid w:val="003C3471"/>
    <w:rsid w:val="003C5541"/>
    <w:rsid w:val="003C5607"/>
    <w:rsid w:val="003C5E2E"/>
    <w:rsid w:val="003C626D"/>
    <w:rsid w:val="003C67C4"/>
    <w:rsid w:val="003C7077"/>
    <w:rsid w:val="003C71DB"/>
    <w:rsid w:val="003C7CBE"/>
    <w:rsid w:val="003D2A86"/>
    <w:rsid w:val="003D3B67"/>
    <w:rsid w:val="003D3FED"/>
    <w:rsid w:val="003D5788"/>
    <w:rsid w:val="003D5ECA"/>
    <w:rsid w:val="003D67EA"/>
    <w:rsid w:val="003D681E"/>
    <w:rsid w:val="003D6C9B"/>
    <w:rsid w:val="003D70B9"/>
    <w:rsid w:val="003D7D65"/>
    <w:rsid w:val="003D7E45"/>
    <w:rsid w:val="003E0F34"/>
    <w:rsid w:val="003E19EC"/>
    <w:rsid w:val="003E2CFF"/>
    <w:rsid w:val="003E312C"/>
    <w:rsid w:val="003E3C3D"/>
    <w:rsid w:val="003E3EBF"/>
    <w:rsid w:val="003E3EC7"/>
    <w:rsid w:val="003E4E94"/>
    <w:rsid w:val="003E515F"/>
    <w:rsid w:val="003E7F68"/>
    <w:rsid w:val="003E7FFC"/>
    <w:rsid w:val="003F01C4"/>
    <w:rsid w:val="003F1953"/>
    <w:rsid w:val="003F226C"/>
    <w:rsid w:val="003F2E3A"/>
    <w:rsid w:val="003F4094"/>
    <w:rsid w:val="003F5C6F"/>
    <w:rsid w:val="003F7C05"/>
    <w:rsid w:val="0040032C"/>
    <w:rsid w:val="00400435"/>
    <w:rsid w:val="00400594"/>
    <w:rsid w:val="00402AD6"/>
    <w:rsid w:val="00403213"/>
    <w:rsid w:val="0040419A"/>
    <w:rsid w:val="004042FE"/>
    <w:rsid w:val="004043C8"/>
    <w:rsid w:val="00404BCA"/>
    <w:rsid w:val="00404E48"/>
    <w:rsid w:val="00405E96"/>
    <w:rsid w:val="00407256"/>
    <w:rsid w:val="004073D6"/>
    <w:rsid w:val="004075D7"/>
    <w:rsid w:val="004078AB"/>
    <w:rsid w:val="00407F82"/>
    <w:rsid w:val="004102F5"/>
    <w:rsid w:val="004103B7"/>
    <w:rsid w:val="00411ED8"/>
    <w:rsid w:val="00411EE7"/>
    <w:rsid w:val="00412949"/>
    <w:rsid w:val="00412DB3"/>
    <w:rsid w:val="004134EB"/>
    <w:rsid w:val="0041422D"/>
    <w:rsid w:val="00414239"/>
    <w:rsid w:val="00414396"/>
    <w:rsid w:val="0041494F"/>
    <w:rsid w:val="004169BD"/>
    <w:rsid w:val="00416C02"/>
    <w:rsid w:val="004172B3"/>
    <w:rsid w:val="00417A59"/>
    <w:rsid w:val="004204A5"/>
    <w:rsid w:val="00422AA3"/>
    <w:rsid w:val="00422F2E"/>
    <w:rsid w:val="00423E01"/>
    <w:rsid w:val="00424F5E"/>
    <w:rsid w:val="00426020"/>
    <w:rsid w:val="00426FBB"/>
    <w:rsid w:val="00427842"/>
    <w:rsid w:val="00427E68"/>
    <w:rsid w:val="004306F7"/>
    <w:rsid w:val="004307ED"/>
    <w:rsid w:val="0043083A"/>
    <w:rsid w:val="004314D6"/>
    <w:rsid w:val="0043305E"/>
    <w:rsid w:val="00433C3A"/>
    <w:rsid w:val="0043407A"/>
    <w:rsid w:val="004345BA"/>
    <w:rsid w:val="004350EA"/>
    <w:rsid w:val="004358D6"/>
    <w:rsid w:val="00435B8A"/>
    <w:rsid w:val="00435CC0"/>
    <w:rsid w:val="004366F4"/>
    <w:rsid w:val="00436CC9"/>
    <w:rsid w:val="00440B0B"/>
    <w:rsid w:val="00440F6B"/>
    <w:rsid w:val="00441234"/>
    <w:rsid w:val="00441267"/>
    <w:rsid w:val="00445D76"/>
    <w:rsid w:val="004468BC"/>
    <w:rsid w:val="004504CF"/>
    <w:rsid w:val="0045061A"/>
    <w:rsid w:val="00450D12"/>
    <w:rsid w:val="0045154D"/>
    <w:rsid w:val="00451820"/>
    <w:rsid w:val="00451942"/>
    <w:rsid w:val="00451F1B"/>
    <w:rsid w:val="00452B05"/>
    <w:rsid w:val="00454132"/>
    <w:rsid w:val="00455F51"/>
    <w:rsid w:val="004560CA"/>
    <w:rsid w:val="00457573"/>
    <w:rsid w:val="00457C3D"/>
    <w:rsid w:val="00457C56"/>
    <w:rsid w:val="004607E1"/>
    <w:rsid w:val="00461225"/>
    <w:rsid w:val="00461BD1"/>
    <w:rsid w:val="00463418"/>
    <w:rsid w:val="004653F2"/>
    <w:rsid w:val="00466FC1"/>
    <w:rsid w:val="00472119"/>
    <w:rsid w:val="0047214D"/>
    <w:rsid w:val="00472315"/>
    <w:rsid w:val="00472B6F"/>
    <w:rsid w:val="00472CC0"/>
    <w:rsid w:val="00472DD4"/>
    <w:rsid w:val="00473E39"/>
    <w:rsid w:val="00474E7F"/>
    <w:rsid w:val="00475A36"/>
    <w:rsid w:val="00475D29"/>
    <w:rsid w:val="00480C62"/>
    <w:rsid w:val="00480DCD"/>
    <w:rsid w:val="004811E5"/>
    <w:rsid w:val="00482346"/>
    <w:rsid w:val="004851C6"/>
    <w:rsid w:val="004869E9"/>
    <w:rsid w:val="00486EB9"/>
    <w:rsid w:val="00490BF8"/>
    <w:rsid w:val="004910AC"/>
    <w:rsid w:val="0049162E"/>
    <w:rsid w:val="00492AE9"/>
    <w:rsid w:val="00492DA0"/>
    <w:rsid w:val="00493887"/>
    <w:rsid w:val="00493F58"/>
    <w:rsid w:val="0049400D"/>
    <w:rsid w:val="00494F88"/>
    <w:rsid w:val="00496A6D"/>
    <w:rsid w:val="0049735C"/>
    <w:rsid w:val="00497627"/>
    <w:rsid w:val="004A076A"/>
    <w:rsid w:val="004A0C4A"/>
    <w:rsid w:val="004A122D"/>
    <w:rsid w:val="004A131E"/>
    <w:rsid w:val="004A26A9"/>
    <w:rsid w:val="004A3866"/>
    <w:rsid w:val="004A4A64"/>
    <w:rsid w:val="004A4A97"/>
    <w:rsid w:val="004A4DE0"/>
    <w:rsid w:val="004A5208"/>
    <w:rsid w:val="004A5707"/>
    <w:rsid w:val="004A6CA0"/>
    <w:rsid w:val="004A6D8E"/>
    <w:rsid w:val="004B106A"/>
    <w:rsid w:val="004B1156"/>
    <w:rsid w:val="004B154B"/>
    <w:rsid w:val="004B294E"/>
    <w:rsid w:val="004B2D19"/>
    <w:rsid w:val="004B3645"/>
    <w:rsid w:val="004B4757"/>
    <w:rsid w:val="004B4A84"/>
    <w:rsid w:val="004B65F7"/>
    <w:rsid w:val="004B6DA6"/>
    <w:rsid w:val="004B7200"/>
    <w:rsid w:val="004C0287"/>
    <w:rsid w:val="004C0B76"/>
    <w:rsid w:val="004C0F8F"/>
    <w:rsid w:val="004C1011"/>
    <w:rsid w:val="004C46F8"/>
    <w:rsid w:val="004C530A"/>
    <w:rsid w:val="004C534F"/>
    <w:rsid w:val="004C54A6"/>
    <w:rsid w:val="004C57E2"/>
    <w:rsid w:val="004C65E0"/>
    <w:rsid w:val="004C76C2"/>
    <w:rsid w:val="004D11D0"/>
    <w:rsid w:val="004D1DB4"/>
    <w:rsid w:val="004D2B7B"/>
    <w:rsid w:val="004D3AC3"/>
    <w:rsid w:val="004D452A"/>
    <w:rsid w:val="004D569A"/>
    <w:rsid w:val="004D6215"/>
    <w:rsid w:val="004D7017"/>
    <w:rsid w:val="004D7677"/>
    <w:rsid w:val="004D7CE8"/>
    <w:rsid w:val="004D7EF5"/>
    <w:rsid w:val="004E086A"/>
    <w:rsid w:val="004E0AD0"/>
    <w:rsid w:val="004E0C9B"/>
    <w:rsid w:val="004E1FE9"/>
    <w:rsid w:val="004E2010"/>
    <w:rsid w:val="004E323F"/>
    <w:rsid w:val="004E526E"/>
    <w:rsid w:val="004E53FB"/>
    <w:rsid w:val="004E5539"/>
    <w:rsid w:val="004F0E0E"/>
    <w:rsid w:val="004F1336"/>
    <w:rsid w:val="004F1A20"/>
    <w:rsid w:val="004F1D48"/>
    <w:rsid w:val="004F1EFB"/>
    <w:rsid w:val="004F21F3"/>
    <w:rsid w:val="004F2DDE"/>
    <w:rsid w:val="004F4171"/>
    <w:rsid w:val="004F4EEE"/>
    <w:rsid w:val="004F565F"/>
    <w:rsid w:val="004F6186"/>
    <w:rsid w:val="004F67C2"/>
    <w:rsid w:val="004F69D0"/>
    <w:rsid w:val="004F6E5C"/>
    <w:rsid w:val="004F718E"/>
    <w:rsid w:val="004F752A"/>
    <w:rsid w:val="0050015B"/>
    <w:rsid w:val="0050060B"/>
    <w:rsid w:val="00500BA4"/>
    <w:rsid w:val="0050100B"/>
    <w:rsid w:val="005018B1"/>
    <w:rsid w:val="00502833"/>
    <w:rsid w:val="00503FFC"/>
    <w:rsid w:val="005048FD"/>
    <w:rsid w:val="00506C38"/>
    <w:rsid w:val="0050717A"/>
    <w:rsid w:val="00510EA8"/>
    <w:rsid w:val="0051142E"/>
    <w:rsid w:val="005130F8"/>
    <w:rsid w:val="005131C1"/>
    <w:rsid w:val="005137A1"/>
    <w:rsid w:val="00514168"/>
    <w:rsid w:val="005147AA"/>
    <w:rsid w:val="00514BD3"/>
    <w:rsid w:val="0051516B"/>
    <w:rsid w:val="00515C6A"/>
    <w:rsid w:val="00515D32"/>
    <w:rsid w:val="00517B27"/>
    <w:rsid w:val="00520FCC"/>
    <w:rsid w:val="00521747"/>
    <w:rsid w:val="005219C0"/>
    <w:rsid w:val="0052201E"/>
    <w:rsid w:val="0052275B"/>
    <w:rsid w:val="005235EE"/>
    <w:rsid w:val="00523854"/>
    <w:rsid w:val="005248AE"/>
    <w:rsid w:val="0052497C"/>
    <w:rsid w:val="00524A22"/>
    <w:rsid w:val="00524A6C"/>
    <w:rsid w:val="00525A4B"/>
    <w:rsid w:val="00526257"/>
    <w:rsid w:val="00531853"/>
    <w:rsid w:val="00534327"/>
    <w:rsid w:val="00534344"/>
    <w:rsid w:val="00534776"/>
    <w:rsid w:val="00534BA8"/>
    <w:rsid w:val="005354A4"/>
    <w:rsid w:val="005365E7"/>
    <w:rsid w:val="00536DF6"/>
    <w:rsid w:val="005374EE"/>
    <w:rsid w:val="005412CA"/>
    <w:rsid w:val="00541FA5"/>
    <w:rsid w:val="0054309D"/>
    <w:rsid w:val="00545A89"/>
    <w:rsid w:val="005462B9"/>
    <w:rsid w:val="0054659E"/>
    <w:rsid w:val="0055017B"/>
    <w:rsid w:val="0055184F"/>
    <w:rsid w:val="00551BD7"/>
    <w:rsid w:val="005521BC"/>
    <w:rsid w:val="005527DE"/>
    <w:rsid w:val="00552862"/>
    <w:rsid w:val="00552C11"/>
    <w:rsid w:val="005533FF"/>
    <w:rsid w:val="00554CD9"/>
    <w:rsid w:val="0055575F"/>
    <w:rsid w:val="005557AD"/>
    <w:rsid w:val="0055607F"/>
    <w:rsid w:val="00556A8C"/>
    <w:rsid w:val="005573A4"/>
    <w:rsid w:val="005578AE"/>
    <w:rsid w:val="005579C3"/>
    <w:rsid w:val="0056078E"/>
    <w:rsid w:val="00560CA5"/>
    <w:rsid w:val="00561E5A"/>
    <w:rsid w:val="00565B82"/>
    <w:rsid w:val="00566DCB"/>
    <w:rsid w:val="00567538"/>
    <w:rsid w:val="00571035"/>
    <w:rsid w:val="00572188"/>
    <w:rsid w:val="0057442A"/>
    <w:rsid w:val="00575036"/>
    <w:rsid w:val="00575651"/>
    <w:rsid w:val="00575AC3"/>
    <w:rsid w:val="00576FE6"/>
    <w:rsid w:val="005776EC"/>
    <w:rsid w:val="0058060C"/>
    <w:rsid w:val="00581545"/>
    <w:rsid w:val="00581548"/>
    <w:rsid w:val="00582156"/>
    <w:rsid w:val="00583146"/>
    <w:rsid w:val="00583762"/>
    <w:rsid w:val="005837C3"/>
    <w:rsid w:val="00584495"/>
    <w:rsid w:val="00584684"/>
    <w:rsid w:val="005847C1"/>
    <w:rsid w:val="005850CA"/>
    <w:rsid w:val="00585154"/>
    <w:rsid w:val="00585938"/>
    <w:rsid w:val="00585F7C"/>
    <w:rsid w:val="005860FA"/>
    <w:rsid w:val="005902B5"/>
    <w:rsid w:val="00590883"/>
    <w:rsid w:val="00590C2D"/>
    <w:rsid w:val="00590C69"/>
    <w:rsid w:val="00592819"/>
    <w:rsid w:val="00593B11"/>
    <w:rsid w:val="00595BC7"/>
    <w:rsid w:val="00595F3D"/>
    <w:rsid w:val="00597352"/>
    <w:rsid w:val="0059794E"/>
    <w:rsid w:val="00597A11"/>
    <w:rsid w:val="005A0324"/>
    <w:rsid w:val="005A07FC"/>
    <w:rsid w:val="005A1EF5"/>
    <w:rsid w:val="005A236E"/>
    <w:rsid w:val="005A37D0"/>
    <w:rsid w:val="005A5C2A"/>
    <w:rsid w:val="005A68B9"/>
    <w:rsid w:val="005A73FE"/>
    <w:rsid w:val="005A7E96"/>
    <w:rsid w:val="005A7FF3"/>
    <w:rsid w:val="005B00BA"/>
    <w:rsid w:val="005B07D7"/>
    <w:rsid w:val="005B305E"/>
    <w:rsid w:val="005B3222"/>
    <w:rsid w:val="005B4574"/>
    <w:rsid w:val="005B78CE"/>
    <w:rsid w:val="005B7B46"/>
    <w:rsid w:val="005B7F4A"/>
    <w:rsid w:val="005C0043"/>
    <w:rsid w:val="005C0EFC"/>
    <w:rsid w:val="005C497E"/>
    <w:rsid w:val="005C55AF"/>
    <w:rsid w:val="005C61E1"/>
    <w:rsid w:val="005C6C47"/>
    <w:rsid w:val="005C711A"/>
    <w:rsid w:val="005D02DE"/>
    <w:rsid w:val="005D02E2"/>
    <w:rsid w:val="005D0E36"/>
    <w:rsid w:val="005D3999"/>
    <w:rsid w:val="005D4AAC"/>
    <w:rsid w:val="005D56DA"/>
    <w:rsid w:val="005D5F17"/>
    <w:rsid w:val="005D63EB"/>
    <w:rsid w:val="005D73C9"/>
    <w:rsid w:val="005E1D21"/>
    <w:rsid w:val="005E408E"/>
    <w:rsid w:val="005E519D"/>
    <w:rsid w:val="005E5C4C"/>
    <w:rsid w:val="005E5E13"/>
    <w:rsid w:val="005E6970"/>
    <w:rsid w:val="005F0417"/>
    <w:rsid w:val="005F063B"/>
    <w:rsid w:val="005F0B21"/>
    <w:rsid w:val="005F12F5"/>
    <w:rsid w:val="005F166F"/>
    <w:rsid w:val="005F269E"/>
    <w:rsid w:val="005F270D"/>
    <w:rsid w:val="005F2DA6"/>
    <w:rsid w:val="005F2E57"/>
    <w:rsid w:val="005F6CF6"/>
    <w:rsid w:val="005F7504"/>
    <w:rsid w:val="0060052B"/>
    <w:rsid w:val="00600DCF"/>
    <w:rsid w:val="00601BE3"/>
    <w:rsid w:val="0060275B"/>
    <w:rsid w:val="006034CA"/>
    <w:rsid w:val="00603628"/>
    <w:rsid w:val="006037EA"/>
    <w:rsid w:val="00603A9E"/>
    <w:rsid w:val="00604073"/>
    <w:rsid w:val="00604A14"/>
    <w:rsid w:val="00604F32"/>
    <w:rsid w:val="0060504D"/>
    <w:rsid w:val="00605053"/>
    <w:rsid w:val="00605172"/>
    <w:rsid w:val="00605F78"/>
    <w:rsid w:val="00606CDB"/>
    <w:rsid w:val="00607DB4"/>
    <w:rsid w:val="006104F7"/>
    <w:rsid w:val="006109B8"/>
    <w:rsid w:val="00611062"/>
    <w:rsid w:val="00611AB8"/>
    <w:rsid w:val="006122B5"/>
    <w:rsid w:val="00612745"/>
    <w:rsid w:val="00612959"/>
    <w:rsid w:val="00612F0C"/>
    <w:rsid w:val="006138B4"/>
    <w:rsid w:val="00613B32"/>
    <w:rsid w:val="006149C8"/>
    <w:rsid w:val="0061557F"/>
    <w:rsid w:val="00616292"/>
    <w:rsid w:val="00617177"/>
    <w:rsid w:val="00617250"/>
    <w:rsid w:val="006179BA"/>
    <w:rsid w:val="006201BA"/>
    <w:rsid w:val="006201D5"/>
    <w:rsid w:val="006207BA"/>
    <w:rsid w:val="00620FE3"/>
    <w:rsid w:val="00621FBE"/>
    <w:rsid w:val="00622858"/>
    <w:rsid w:val="00624594"/>
    <w:rsid w:val="006266CA"/>
    <w:rsid w:val="00626B93"/>
    <w:rsid w:val="00626BB9"/>
    <w:rsid w:val="006306F4"/>
    <w:rsid w:val="00630A2B"/>
    <w:rsid w:val="00632482"/>
    <w:rsid w:val="00632F24"/>
    <w:rsid w:val="00633C99"/>
    <w:rsid w:val="00636AF0"/>
    <w:rsid w:val="006379EC"/>
    <w:rsid w:val="00640E9C"/>
    <w:rsid w:val="00641452"/>
    <w:rsid w:val="0064271C"/>
    <w:rsid w:val="00642C67"/>
    <w:rsid w:val="00643EAE"/>
    <w:rsid w:val="00644C82"/>
    <w:rsid w:val="006455D5"/>
    <w:rsid w:val="00645692"/>
    <w:rsid w:val="00645D47"/>
    <w:rsid w:val="00646110"/>
    <w:rsid w:val="00650486"/>
    <w:rsid w:val="00650FC6"/>
    <w:rsid w:val="00652021"/>
    <w:rsid w:val="00652531"/>
    <w:rsid w:val="006537C5"/>
    <w:rsid w:val="006538C0"/>
    <w:rsid w:val="006538C9"/>
    <w:rsid w:val="00653F68"/>
    <w:rsid w:val="00654659"/>
    <w:rsid w:val="006557EB"/>
    <w:rsid w:val="00655906"/>
    <w:rsid w:val="00655C5E"/>
    <w:rsid w:val="00655FFB"/>
    <w:rsid w:val="00656236"/>
    <w:rsid w:val="00660078"/>
    <w:rsid w:val="00660627"/>
    <w:rsid w:val="00661840"/>
    <w:rsid w:val="00661877"/>
    <w:rsid w:val="00661FA7"/>
    <w:rsid w:val="0066230C"/>
    <w:rsid w:val="006625F0"/>
    <w:rsid w:val="00662A62"/>
    <w:rsid w:val="00662AA6"/>
    <w:rsid w:val="00663B28"/>
    <w:rsid w:val="00663FAF"/>
    <w:rsid w:val="00664148"/>
    <w:rsid w:val="006648C8"/>
    <w:rsid w:val="00664A9D"/>
    <w:rsid w:val="0066719A"/>
    <w:rsid w:val="0066730F"/>
    <w:rsid w:val="00670ACE"/>
    <w:rsid w:val="00670B55"/>
    <w:rsid w:val="006725E2"/>
    <w:rsid w:val="006725F1"/>
    <w:rsid w:val="006729C4"/>
    <w:rsid w:val="00672B3C"/>
    <w:rsid w:val="00672FF6"/>
    <w:rsid w:val="006731AF"/>
    <w:rsid w:val="006755CE"/>
    <w:rsid w:val="00675CCE"/>
    <w:rsid w:val="0067605D"/>
    <w:rsid w:val="00676B54"/>
    <w:rsid w:val="00676C7A"/>
    <w:rsid w:val="0067774A"/>
    <w:rsid w:val="00677D51"/>
    <w:rsid w:val="00680719"/>
    <w:rsid w:val="006820BA"/>
    <w:rsid w:val="006843C3"/>
    <w:rsid w:val="00684D39"/>
    <w:rsid w:val="00685128"/>
    <w:rsid w:val="00685470"/>
    <w:rsid w:val="00685556"/>
    <w:rsid w:val="00685A82"/>
    <w:rsid w:val="006864D0"/>
    <w:rsid w:val="00687310"/>
    <w:rsid w:val="00687A0E"/>
    <w:rsid w:val="00687CC7"/>
    <w:rsid w:val="00690BCC"/>
    <w:rsid w:val="00690CC2"/>
    <w:rsid w:val="0069237D"/>
    <w:rsid w:val="0069240D"/>
    <w:rsid w:val="006927EB"/>
    <w:rsid w:val="006929DB"/>
    <w:rsid w:val="00693DD3"/>
    <w:rsid w:val="00696741"/>
    <w:rsid w:val="006977C9"/>
    <w:rsid w:val="0069793B"/>
    <w:rsid w:val="00697B88"/>
    <w:rsid w:val="006A047A"/>
    <w:rsid w:val="006A0547"/>
    <w:rsid w:val="006A3356"/>
    <w:rsid w:val="006A3738"/>
    <w:rsid w:val="006A389B"/>
    <w:rsid w:val="006A38BC"/>
    <w:rsid w:val="006A3FB6"/>
    <w:rsid w:val="006A4F29"/>
    <w:rsid w:val="006A513F"/>
    <w:rsid w:val="006A5524"/>
    <w:rsid w:val="006A55E7"/>
    <w:rsid w:val="006A6091"/>
    <w:rsid w:val="006A682E"/>
    <w:rsid w:val="006A6BDE"/>
    <w:rsid w:val="006A70BC"/>
    <w:rsid w:val="006A7960"/>
    <w:rsid w:val="006A7C9E"/>
    <w:rsid w:val="006A7CFD"/>
    <w:rsid w:val="006B010F"/>
    <w:rsid w:val="006B0234"/>
    <w:rsid w:val="006B072C"/>
    <w:rsid w:val="006B0E19"/>
    <w:rsid w:val="006B14FE"/>
    <w:rsid w:val="006B19EB"/>
    <w:rsid w:val="006B1B17"/>
    <w:rsid w:val="006B586E"/>
    <w:rsid w:val="006B5B60"/>
    <w:rsid w:val="006B6204"/>
    <w:rsid w:val="006B636C"/>
    <w:rsid w:val="006B640A"/>
    <w:rsid w:val="006B6C95"/>
    <w:rsid w:val="006B714D"/>
    <w:rsid w:val="006B7699"/>
    <w:rsid w:val="006C067E"/>
    <w:rsid w:val="006C1682"/>
    <w:rsid w:val="006C29B4"/>
    <w:rsid w:val="006C2E59"/>
    <w:rsid w:val="006C3EB9"/>
    <w:rsid w:val="006C5A0A"/>
    <w:rsid w:val="006C5E97"/>
    <w:rsid w:val="006C6161"/>
    <w:rsid w:val="006C6924"/>
    <w:rsid w:val="006C6BE8"/>
    <w:rsid w:val="006D0684"/>
    <w:rsid w:val="006D1AED"/>
    <w:rsid w:val="006D23A8"/>
    <w:rsid w:val="006D3355"/>
    <w:rsid w:val="006D37E7"/>
    <w:rsid w:val="006D59FE"/>
    <w:rsid w:val="006D5B2C"/>
    <w:rsid w:val="006D61F4"/>
    <w:rsid w:val="006D7390"/>
    <w:rsid w:val="006D73B6"/>
    <w:rsid w:val="006D7D38"/>
    <w:rsid w:val="006E0ECA"/>
    <w:rsid w:val="006E13B9"/>
    <w:rsid w:val="006E1433"/>
    <w:rsid w:val="006E2916"/>
    <w:rsid w:val="006E32D5"/>
    <w:rsid w:val="006E34DE"/>
    <w:rsid w:val="006E5D44"/>
    <w:rsid w:val="006E67FB"/>
    <w:rsid w:val="006E6ECD"/>
    <w:rsid w:val="006F04D2"/>
    <w:rsid w:val="006F072D"/>
    <w:rsid w:val="006F0F33"/>
    <w:rsid w:val="006F13FB"/>
    <w:rsid w:val="006F2CB3"/>
    <w:rsid w:val="006F2FD7"/>
    <w:rsid w:val="006F3453"/>
    <w:rsid w:val="006F3F41"/>
    <w:rsid w:val="006F4E10"/>
    <w:rsid w:val="006F4E22"/>
    <w:rsid w:val="006F5924"/>
    <w:rsid w:val="006F6788"/>
    <w:rsid w:val="006F75A7"/>
    <w:rsid w:val="007005F5"/>
    <w:rsid w:val="00703381"/>
    <w:rsid w:val="0070356E"/>
    <w:rsid w:val="00704D33"/>
    <w:rsid w:val="00706136"/>
    <w:rsid w:val="007066E8"/>
    <w:rsid w:val="007074C0"/>
    <w:rsid w:val="0070768C"/>
    <w:rsid w:val="00707CB8"/>
    <w:rsid w:val="00707E2D"/>
    <w:rsid w:val="007108CA"/>
    <w:rsid w:val="0071126D"/>
    <w:rsid w:val="00712AAB"/>
    <w:rsid w:val="00713008"/>
    <w:rsid w:val="00714052"/>
    <w:rsid w:val="00714057"/>
    <w:rsid w:val="007149E8"/>
    <w:rsid w:val="00714E16"/>
    <w:rsid w:val="007151D4"/>
    <w:rsid w:val="00715D39"/>
    <w:rsid w:val="00715F7C"/>
    <w:rsid w:val="00717002"/>
    <w:rsid w:val="00720AD5"/>
    <w:rsid w:val="00721139"/>
    <w:rsid w:val="0072206C"/>
    <w:rsid w:val="00725785"/>
    <w:rsid w:val="007257DA"/>
    <w:rsid w:val="00726427"/>
    <w:rsid w:val="00726E4C"/>
    <w:rsid w:val="00727146"/>
    <w:rsid w:val="007279B9"/>
    <w:rsid w:val="007279CF"/>
    <w:rsid w:val="00730AEC"/>
    <w:rsid w:val="007316ED"/>
    <w:rsid w:val="007318D7"/>
    <w:rsid w:val="00732403"/>
    <w:rsid w:val="00732C2B"/>
    <w:rsid w:val="007330ED"/>
    <w:rsid w:val="00734485"/>
    <w:rsid w:val="007346B4"/>
    <w:rsid w:val="007361FE"/>
    <w:rsid w:val="007367E1"/>
    <w:rsid w:val="00736DDF"/>
    <w:rsid w:val="007402B1"/>
    <w:rsid w:val="00741234"/>
    <w:rsid w:val="00741378"/>
    <w:rsid w:val="00741BA8"/>
    <w:rsid w:val="00742984"/>
    <w:rsid w:val="0074326E"/>
    <w:rsid w:val="00744107"/>
    <w:rsid w:val="0074480F"/>
    <w:rsid w:val="00744A5D"/>
    <w:rsid w:val="007450C1"/>
    <w:rsid w:val="007465AB"/>
    <w:rsid w:val="007465C5"/>
    <w:rsid w:val="00747454"/>
    <w:rsid w:val="0074745B"/>
    <w:rsid w:val="007519B7"/>
    <w:rsid w:val="00752E2B"/>
    <w:rsid w:val="00752E9C"/>
    <w:rsid w:val="00753520"/>
    <w:rsid w:val="00753CFB"/>
    <w:rsid w:val="00754D4E"/>
    <w:rsid w:val="00754FB1"/>
    <w:rsid w:val="007552B7"/>
    <w:rsid w:val="00755630"/>
    <w:rsid w:val="007564EC"/>
    <w:rsid w:val="00757BB0"/>
    <w:rsid w:val="00760BC4"/>
    <w:rsid w:val="00761F00"/>
    <w:rsid w:val="007626F8"/>
    <w:rsid w:val="00762B3B"/>
    <w:rsid w:val="007639EA"/>
    <w:rsid w:val="00763BCE"/>
    <w:rsid w:val="0076656A"/>
    <w:rsid w:val="00771153"/>
    <w:rsid w:val="00771CBB"/>
    <w:rsid w:val="007726C2"/>
    <w:rsid w:val="00772D84"/>
    <w:rsid w:val="00773622"/>
    <w:rsid w:val="00774591"/>
    <w:rsid w:val="00774686"/>
    <w:rsid w:val="00774CEE"/>
    <w:rsid w:val="007753B1"/>
    <w:rsid w:val="00775C7E"/>
    <w:rsid w:val="00776D0D"/>
    <w:rsid w:val="00776DAA"/>
    <w:rsid w:val="007779BD"/>
    <w:rsid w:val="00777C93"/>
    <w:rsid w:val="0078321C"/>
    <w:rsid w:val="00783754"/>
    <w:rsid w:val="00783804"/>
    <w:rsid w:val="0078387B"/>
    <w:rsid w:val="007849F6"/>
    <w:rsid w:val="00784C20"/>
    <w:rsid w:val="00785281"/>
    <w:rsid w:val="00787030"/>
    <w:rsid w:val="00787B74"/>
    <w:rsid w:val="0079057B"/>
    <w:rsid w:val="007906AA"/>
    <w:rsid w:val="00790DDF"/>
    <w:rsid w:val="0079252B"/>
    <w:rsid w:val="00792878"/>
    <w:rsid w:val="007931F2"/>
    <w:rsid w:val="007934D2"/>
    <w:rsid w:val="00793600"/>
    <w:rsid w:val="00794636"/>
    <w:rsid w:val="00795663"/>
    <w:rsid w:val="00795C2F"/>
    <w:rsid w:val="00795ECA"/>
    <w:rsid w:val="00797410"/>
    <w:rsid w:val="007974BE"/>
    <w:rsid w:val="007977E7"/>
    <w:rsid w:val="00797830"/>
    <w:rsid w:val="007979AB"/>
    <w:rsid w:val="007A04C0"/>
    <w:rsid w:val="007A09E4"/>
    <w:rsid w:val="007A250A"/>
    <w:rsid w:val="007A2CE1"/>
    <w:rsid w:val="007A2F04"/>
    <w:rsid w:val="007A32AB"/>
    <w:rsid w:val="007A4BAF"/>
    <w:rsid w:val="007A50C7"/>
    <w:rsid w:val="007A64F3"/>
    <w:rsid w:val="007A6611"/>
    <w:rsid w:val="007A715E"/>
    <w:rsid w:val="007A7464"/>
    <w:rsid w:val="007B0A2E"/>
    <w:rsid w:val="007B119C"/>
    <w:rsid w:val="007B17AA"/>
    <w:rsid w:val="007B28D7"/>
    <w:rsid w:val="007B2997"/>
    <w:rsid w:val="007B32FF"/>
    <w:rsid w:val="007B348E"/>
    <w:rsid w:val="007B3954"/>
    <w:rsid w:val="007B3C50"/>
    <w:rsid w:val="007B3FD5"/>
    <w:rsid w:val="007B4DD9"/>
    <w:rsid w:val="007B64B7"/>
    <w:rsid w:val="007B7166"/>
    <w:rsid w:val="007B7B38"/>
    <w:rsid w:val="007C0B4B"/>
    <w:rsid w:val="007C0F50"/>
    <w:rsid w:val="007C1670"/>
    <w:rsid w:val="007C1779"/>
    <w:rsid w:val="007C253F"/>
    <w:rsid w:val="007C2B15"/>
    <w:rsid w:val="007C3314"/>
    <w:rsid w:val="007C3E5C"/>
    <w:rsid w:val="007C406D"/>
    <w:rsid w:val="007C4481"/>
    <w:rsid w:val="007C4DE8"/>
    <w:rsid w:val="007C51DB"/>
    <w:rsid w:val="007C6395"/>
    <w:rsid w:val="007C6B73"/>
    <w:rsid w:val="007C6F03"/>
    <w:rsid w:val="007D0B1F"/>
    <w:rsid w:val="007D1F7D"/>
    <w:rsid w:val="007D26DA"/>
    <w:rsid w:val="007D2767"/>
    <w:rsid w:val="007D2891"/>
    <w:rsid w:val="007D371E"/>
    <w:rsid w:val="007D3E4E"/>
    <w:rsid w:val="007D4404"/>
    <w:rsid w:val="007D45DD"/>
    <w:rsid w:val="007D4919"/>
    <w:rsid w:val="007D6076"/>
    <w:rsid w:val="007D637C"/>
    <w:rsid w:val="007D78DB"/>
    <w:rsid w:val="007E05A2"/>
    <w:rsid w:val="007E0821"/>
    <w:rsid w:val="007E16E6"/>
    <w:rsid w:val="007E27BC"/>
    <w:rsid w:val="007E3484"/>
    <w:rsid w:val="007E3AD9"/>
    <w:rsid w:val="007E3C17"/>
    <w:rsid w:val="007E3D46"/>
    <w:rsid w:val="007E4F7F"/>
    <w:rsid w:val="007E67A1"/>
    <w:rsid w:val="007E6D6D"/>
    <w:rsid w:val="007E7A1D"/>
    <w:rsid w:val="007F209F"/>
    <w:rsid w:val="007F4B43"/>
    <w:rsid w:val="007F5B84"/>
    <w:rsid w:val="007F5DB7"/>
    <w:rsid w:val="007F732A"/>
    <w:rsid w:val="00800928"/>
    <w:rsid w:val="00801081"/>
    <w:rsid w:val="008010D3"/>
    <w:rsid w:val="00802187"/>
    <w:rsid w:val="0080251A"/>
    <w:rsid w:val="008027A7"/>
    <w:rsid w:val="00802E82"/>
    <w:rsid w:val="00803C4F"/>
    <w:rsid w:val="00804858"/>
    <w:rsid w:val="008053B9"/>
    <w:rsid w:val="008062B1"/>
    <w:rsid w:val="00810002"/>
    <w:rsid w:val="00810582"/>
    <w:rsid w:val="00810775"/>
    <w:rsid w:val="00811600"/>
    <w:rsid w:val="008116D4"/>
    <w:rsid w:val="008117DA"/>
    <w:rsid w:val="008124C9"/>
    <w:rsid w:val="00812E18"/>
    <w:rsid w:val="008141A1"/>
    <w:rsid w:val="00814563"/>
    <w:rsid w:val="00815B20"/>
    <w:rsid w:val="00815D4C"/>
    <w:rsid w:val="0081625C"/>
    <w:rsid w:val="0081731D"/>
    <w:rsid w:val="00817485"/>
    <w:rsid w:val="008206C2"/>
    <w:rsid w:val="00822874"/>
    <w:rsid w:val="0082298A"/>
    <w:rsid w:val="0082373B"/>
    <w:rsid w:val="008242D7"/>
    <w:rsid w:val="00824D06"/>
    <w:rsid w:val="008263F5"/>
    <w:rsid w:val="00826C5B"/>
    <w:rsid w:val="00827102"/>
    <w:rsid w:val="00827539"/>
    <w:rsid w:val="00827B97"/>
    <w:rsid w:val="008323DE"/>
    <w:rsid w:val="00833F15"/>
    <w:rsid w:val="00834C05"/>
    <w:rsid w:val="008351D0"/>
    <w:rsid w:val="008356FD"/>
    <w:rsid w:val="00836195"/>
    <w:rsid w:val="00836782"/>
    <w:rsid w:val="0083757C"/>
    <w:rsid w:val="00837825"/>
    <w:rsid w:val="00840316"/>
    <w:rsid w:val="008410F3"/>
    <w:rsid w:val="00841A58"/>
    <w:rsid w:val="00841CA5"/>
    <w:rsid w:val="00841EF4"/>
    <w:rsid w:val="008420EE"/>
    <w:rsid w:val="00843705"/>
    <w:rsid w:val="00843855"/>
    <w:rsid w:val="0084385A"/>
    <w:rsid w:val="00843975"/>
    <w:rsid w:val="00845D4D"/>
    <w:rsid w:val="0084760F"/>
    <w:rsid w:val="00850147"/>
    <w:rsid w:val="0085100E"/>
    <w:rsid w:val="008513C0"/>
    <w:rsid w:val="00851DA9"/>
    <w:rsid w:val="008534F3"/>
    <w:rsid w:val="00853E84"/>
    <w:rsid w:val="00853E8D"/>
    <w:rsid w:val="00854A07"/>
    <w:rsid w:val="00855C1F"/>
    <w:rsid w:val="008562B4"/>
    <w:rsid w:val="00856A3B"/>
    <w:rsid w:val="0085709F"/>
    <w:rsid w:val="0086121E"/>
    <w:rsid w:val="00861A49"/>
    <w:rsid w:val="0086259A"/>
    <w:rsid w:val="00863167"/>
    <w:rsid w:val="00863651"/>
    <w:rsid w:val="0086621D"/>
    <w:rsid w:val="00866D44"/>
    <w:rsid w:val="0087038E"/>
    <w:rsid w:val="00870EA7"/>
    <w:rsid w:val="008713B8"/>
    <w:rsid w:val="00871F0F"/>
    <w:rsid w:val="008723D7"/>
    <w:rsid w:val="008726DE"/>
    <w:rsid w:val="008729F2"/>
    <w:rsid w:val="00872AE9"/>
    <w:rsid w:val="00872BE6"/>
    <w:rsid w:val="0087339B"/>
    <w:rsid w:val="008753E4"/>
    <w:rsid w:val="008758B9"/>
    <w:rsid w:val="008758C5"/>
    <w:rsid w:val="0087751D"/>
    <w:rsid w:val="0087765F"/>
    <w:rsid w:val="0087771A"/>
    <w:rsid w:val="0088154E"/>
    <w:rsid w:val="00881B23"/>
    <w:rsid w:val="00881F93"/>
    <w:rsid w:val="0088256D"/>
    <w:rsid w:val="008827FE"/>
    <w:rsid w:val="0088385D"/>
    <w:rsid w:val="00883944"/>
    <w:rsid w:val="00883C11"/>
    <w:rsid w:val="00884440"/>
    <w:rsid w:val="008859C7"/>
    <w:rsid w:val="008869E9"/>
    <w:rsid w:val="0088768F"/>
    <w:rsid w:val="008879CC"/>
    <w:rsid w:val="008924AF"/>
    <w:rsid w:val="008924C1"/>
    <w:rsid w:val="0089255E"/>
    <w:rsid w:val="0089465D"/>
    <w:rsid w:val="00896147"/>
    <w:rsid w:val="00897618"/>
    <w:rsid w:val="00897EF8"/>
    <w:rsid w:val="008A1B18"/>
    <w:rsid w:val="008A2FEB"/>
    <w:rsid w:val="008A326B"/>
    <w:rsid w:val="008A3CE9"/>
    <w:rsid w:val="008A6045"/>
    <w:rsid w:val="008A747D"/>
    <w:rsid w:val="008A7C74"/>
    <w:rsid w:val="008A7F88"/>
    <w:rsid w:val="008B2325"/>
    <w:rsid w:val="008B2608"/>
    <w:rsid w:val="008B2ED7"/>
    <w:rsid w:val="008B33E4"/>
    <w:rsid w:val="008B39B6"/>
    <w:rsid w:val="008B480B"/>
    <w:rsid w:val="008B5801"/>
    <w:rsid w:val="008B6750"/>
    <w:rsid w:val="008B6775"/>
    <w:rsid w:val="008B682D"/>
    <w:rsid w:val="008B7563"/>
    <w:rsid w:val="008B7EE9"/>
    <w:rsid w:val="008C0731"/>
    <w:rsid w:val="008C148A"/>
    <w:rsid w:val="008C1582"/>
    <w:rsid w:val="008C2340"/>
    <w:rsid w:val="008C3AAF"/>
    <w:rsid w:val="008C5089"/>
    <w:rsid w:val="008C5559"/>
    <w:rsid w:val="008C5666"/>
    <w:rsid w:val="008C77CB"/>
    <w:rsid w:val="008C7BC5"/>
    <w:rsid w:val="008C7C6A"/>
    <w:rsid w:val="008C7F2E"/>
    <w:rsid w:val="008D05AA"/>
    <w:rsid w:val="008D1C12"/>
    <w:rsid w:val="008D3A9E"/>
    <w:rsid w:val="008D3AF0"/>
    <w:rsid w:val="008D3CE0"/>
    <w:rsid w:val="008D556E"/>
    <w:rsid w:val="008D5A6D"/>
    <w:rsid w:val="008D6285"/>
    <w:rsid w:val="008E0BE8"/>
    <w:rsid w:val="008E0D9A"/>
    <w:rsid w:val="008E2998"/>
    <w:rsid w:val="008E374F"/>
    <w:rsid w:val="008E37DC"/>
    <w:rsid w:val="008E3E4D"/>
    <w:rsid w:val="008E5DFB"/>
    <w:rsid w:val="008E7680"/>
    <w:rsid w:val="008F18F4"/>
    <w:rsid w:val="008F1B91"/>
    <w:rsid w:val="008F20FD"/>
    <w:rsid w:val="008F288A"/>
    <w:rsid w:val="008F290B"/>
    <w:rsid w:val="008F3AC4"/>
    <w:rsid w:val="008F3F7C"/>
    <w:rsid w:val="008F57B7"/>
    <w:rsid w:val="008F64B9"/>
    <w:rsid w:val="008F6676"/>
    <w:rsid w:val="008F7E93"/>
    <w:rsid w:val="00900DC1"/>
    <w:rsid w:val="00902DD7"/>
    <w:rsid w:val="00902F2C"/>
    <w:rsid w:val="009033AE"/>
    <w:rsid w:val="00903DFB"/>
    <w:rsid w:val="0090408A"/>
    <w:rsid w:val="009054BF"/>
    <w:rsid w:val="009066C4"/>
    <w:rsid w:val="009069B4"/>
    <w:rsid w:val="00906ACE"/>
    <w:rsid w:val="00907B2E"/>
    <w:rsid w:val="0091004F"/>
    <w:rsid w:val="00911E9A"/>
    <w:rsid w:val="00911F64"/>
    <w:rsid w:val="00913547"/>
    <w:rsid w:val="0091418E"/>
    <w:rsid w:val="009146AA"/>
    <w:rsid w:val="00914851"/>
    <w:rsid w:val="00915A88"/>
    <w:rsid w:val="00915D31"/>
    <w:rsid w:val="00915FB1"/>
    <w:rsid w:val="009166FF"/>
    <w:rsid w:val="009168DE"/>
    <w:rsid w:val="00917E0A"/>
    <w:rsid w:val="00917F44"/>
    <w:rsid w:val="00920562"/>
    <w:rsid w:val="00920C69"/>
    <w:rsid w:val="00920D91"/>
    <w:rsid w:val="00921A8F"/>
    <w:rsid w:val="00921E60"/>
    <w:rsid w:val="00922016"/>
    <w:rsid w:val="00922953"/>
    <w:rsid w:val="0092427F"/>
    <w:rsid w:val="00925216"/>
    <w:rsid w:val="0092550F"/>
    <w:rsid w:val="00925B59"/>
    <w:rsid w:val="00926951"/>
    <w:rsid w:val="009269B8"/>
    <w:rsid w:val="00927309"/>
    <w:rsid w:val="009305C8"/>
    <w:rsid w:val="00930AB4"/>
    <w:rsid w:val="00931148"/>
    <w:rsid w:val="0093130A"/>
    <w:rsid w:val="00932A02"/>
    <w:rsid w:val="00932AD0"/>
    <w:rsid w:val="0093309F"/>
    <w:rsid w:val="0093382D"/>
    <w:rsid w:val="00935147"/>
    <w:rsid w:val="00936D64"/>
    <w:rsid w:val="0093762B"/>
    <w:rsid w:val="00940309"/>
    <w:rsid w:val="00940ABA"/>
    <w:rsid w:val="009418A7"/>
    <w:rsid w:val="009422A7"/>
    <w:rsid w:val="009423F3"/>
    <w:rsid w:val="00942C9D"/>
    <w:rsid w:val="0094341B"/>
    <w:rsid w:val="0094412D"/>
    <w:rsid w:val="00944545"/>
    <w:rsid w:val="0094523E"/>
    <w:rsid w:val="009458AE"/>
    <w:rsid w:val="00946022"/>
    <w:rsid w:val="00946261"/>
    <w:rsid w:val="009465E4"/>
    <w:rsid w:val="00946641"/>
    <w:rsid w:val="00946CBF"/>
    <w:rsid w:val="00951372"/>
    <w:rsid w:val="00953232"/>
    <w:rsid w:val="0095413B"/>
    <w:rsid w:val="0095519C"/>
    <w:rsid w:val="00955A74"/>
    <w:rsid w:val="00955C7B"/>
    <w:rsid w:val="00955D86"/>
    <w:rsid w:val="00956C19"/>
    <w:rsid w:val="00956EC9"/>
    <w:rsid w:val="00960C15"/>
    <w:rsid w:val="009614E3"/>
    <w:rsid w:val="00961E1D"/>
    <w:rsid w:val="009620EA"/>
    <w:rsid w:val="00962B09"/>
    <w:rsid w:val="00962C6C"/>
    <w:rsid w:val="0096371E"/>
    <w:rsid w:val="00963A21"/>
    <w:rsid w:val="00963BB7"/>
    <w:rsid w:val="0097055B"/>
    <w:rsid w:val="00970B28"/>
    <w:rsid w:val="00970DFE"/>
    <w:rsid w:val="00970E90"/>
    <w:rsid w:val="0097142F"/>
    <w:rsid w:val="0097237C"/>
    <w:rsid w:val="009723EE"/>
    <w:rsid w:val="00972CC0"/>
    <w:rsid w:val="00972E72"/>
    <w:rsid w:val="0097517D"/>
    <w:rsid w:val="009759C0"/>
    <w:rsid w:val="00976063"/>
    <w:rsid w:val="0097767E"/>
    <w:rsid w:val="009805F0"/>
    <w:rsid w:val="00982000"/>
    <w:rsid w:val="00982217"/>
    <w:rsid w:val="009854EC"/>
    <w:rsid w:val="009855A6"/>
    <w:rsid w:val="00985D42"/>
    <w:rsid w:val="00986667"/>
    <w:rsid w:val="00986D77"/>
    <w:rsid w:val="0098704F"/>
    <w:rsid w:val="00987AB7"/>
    <w:rsid w:val="00990575"/>
    <w:rsid w:val="00990B07"/>
    <w:rsid w:val="00990E07"/>
    <w:rsid w:val="0099141E"/>
    <w:rsid w:val="00991F58"/>
    <w:rsid w:val="009944D1"/>
    <w:rsid w:val="0099568D"/>
    <w:rsid w:val="00996360"/>
    <w:rsid w:val="00997480"/>
    <w:rsid w:val="00997489"/>
    <w:rsid w:val="009A008D"/>
    <w:rsid w:val="009A0442"/>
    <w:rsid w:val="009A062C"/>
    <w:rsid w:val="009A0B13"/>
    <w:rsid w:val="009A0C91"/>
    <w:rsid w:val="009A0D6D"/>
    <w:rsid w:val="009A187F"/>
    <w:rsid w:val="009A1926"/>
    <w:rsid w:val="009A1B18"/>
    <w:rsid w:val="009A1FDF"/>
    <w:rsid w:val="009A2846"/>
    <w:rsid w:val="009A3F4E"/>
    <w:rsid w:val="009A4E7E"/>
    <w:rsid w:val="009A505F"/>
    <w:rsid w:val="009A523C"/>
    <w:rsid w:val="009A54A2"/>
    <w:rsid w:val="009A572F"/>
    <w:rsid w:val="009A6723"/>
    <w:rsid w:val="009A6FD4"/>
    <w:rsid w:val="009A7112"/>
    <w:rsid w:val="009A7C42"/>
    <w:rsid w:val="009B1088"/>
    <w:rsid w:val="009B1E9C"/>
    <w:rsid w:val="009B26A4"/>
    <w:rsid w:val="009B2D4F"/>
    <w:rsid w:val="009B3B92"/>
    <w:rsid w:val="009B40EB"/>
    <w:rsid w:val="009B52E2"/>
    <w:rsid w:val="009B7237"/>
    <w:rsid w:val="009B749E"/>
    <w:rsid w:val="009B7900"/>
    <w:rsid w:val="009C1394"/>
    <w:rsid w:val="009C1E13"/>
    <w:rsid w:val="009C336F"/>
    <w:rsid w:val="009C35EA"/>
    <w:rsid w:val="009C39BE"/>
    <w:rsid w:val="009C534D"/>
    <w:rsid w:val="009C74BA"/>
    <w:rsid w:val="009C7B1E"/>
    <w:rsid w:val="009D008D"/>
    <w:rsid w:val="009D0A5C"/>
    <w:rsid w:val="009D18AD"/>
    <w:rsid w:val="009D1A49"/>
    <w:rsid w:val="009D24DD"/>
    <w:rsid w:val="009D3439"/>
    <w:rsid w:val="009D5972"/>
    <w:rsid w:val="009D622E"/>
    <w:rsid w:val="009D6302"/>
    <w:rsid w:val="009E0788"/>
    <w:rsid w:val="009E1F64"/>
    <w:rsid w:val="009E2B44"/>
    <w:rsid w:val="009E2CC9"/>
    <w:rsid w:val="009E35FB"/>
    <w:rsid w:val="009E3A3E"/>
    <w:rsid w:val="009E4C44"/>
    <w:rsid w:val="009E4C9A"/>
    <w:rsid w:val="009E5353"/>
    <w:rsid w:val="009E596A"/>
    <w:rsid w:val="009E7DF0"/>
    <w:rsid w:val="009F0B3D"/>
    <w:rsid w:val="009F1AF3"/>
    <w:rsid w:val="009F1D8C"/>
    <w:rsid w:val="009F25AE"/>
    <w:rsid w:val="009F296E"/>
    <w:rsid w:val="009F35E4"/>
    <w:rsid w:val="009F484A"/>
    <w:rsid w:val="009F4CB5"/>
    <w:rsid w:val="009F5961"/>
    <w:rsid w:val="009F5A3D"/>
    <w:rsid w:val="009F5C7F"/>
    <w:rsid w:val="009F6708"/>
    <w:rsid w:val="009F6D30"/>
    <w:rsid w:val="009F7018"/>
    <w:rsid w:val="00A00677"/>
    <w:rsid w:val="00A00AA8"/>
    <w:rsid w:val="00A00D03"/>
    <w:rsid w:val="00A00F54"/>
    <w:rsid w:val="00A00F87"/>
    <w:rsid w:val="00A03989"/>
    <w:rsid w:val="00A04056"/>
    <w:rsid w:val="00A0415F"/>
    <w:rsid w:val="00A0606F"/>
    <w:rsid w:val="00A062DD"/>
    <w:rsid w:val="00A07D6F"/>
    <w:rsid w:val="00A07DC4"/>
    <w:rsid w:val="00A1200C"/>
    <w:rsid w:val="00A12544"/>
    <w:rsid w:val="00A12BCF"/>
    <w:rsid w:val="00A13074"/>
    <w:rsid w:val="00A134D2"/>
    <w:rsid w:val="00A13667"/>
    <w:rsid w:val="00A14288"/>
    <w:rsid w:val="00A1482A"/>
    <w:rsid w:val="00A1608C"/>
    <w:rsid w:val="00A164C3"/>
    <w:rsid w:val="00A17805"/>
    <w:rsid w:val="00A20439"/>
    <w:rsid w:val="00A205DA"/>
    <w:rsid w:val="00A2110C"/>
    <w:rsid w:val="00A21B9F"/>
    <w:rsid w:val="00A23E18"/>
    <w:rsid w:val="00A2573E"/>
    <w:rsid w:val="00A2675D"/>
    <w:rsid w:val="00A27223"/>
    <w:rsid w:val="00A27EFC"/>
    <w:rsid w:val="00A304DA"/>
    <w:rsid w:val="00A3069B"/>
    <w:rsid w:val="00A30EAD"/>
    <w:rsid w:val="00A3152E"/>
    <w:rsid w:val="00A31681"/>
    <w:rsid w:val="00A31FF8"/>
    <w:rsid w:val="00A322CF"/>
    <w:rsid w:val="00A34EC0"/>
    <w:rsid w:val="00A36607"/>
    <w:rsid w:val="00A4100A"/>
    <w:rsid w:val="00A41564"/>
    <w:rsid w:val="00A41891"/>
    <w:rsid w:val="00A42921"/>
    <w:rsid w:val="00A42B61"/>
    <w:rsid w:val="00A43146"/>
    <w:rsid w:val="00A448CF"/>
    <w:rsid w:val="00A44975"/>
    <w:rsid w:val="00A4579B"/>
    <w:rsid w:val="00A458A8"/>
    <w:rsid w:val="00A45DAB"/>
    <w:rsid w:val="00A46834"/>
    <w:rsid w:val="00A46EFE"/>
    <w:rsid w:val="00A47881"/>
    <w:rsid w:val="00A50146"/>
    <w:rsid w:val="00A511CB"/>
    <w:rsid w:val="00A51265"/>
    <w:rsid w:val="00A5145B"/>
    <w:rsid w:val="00A51C8D"/>
    <w:rsid w:val="00A5527F"/>
    <w:rsid w:val="00A55E1A"/>
    <w:rsid w:val="00A5694C"/>
    <w:rsid w:val="00A570E8"/>
    <w:rsid w:val="00A573EE"/>
    <w:rsid w:val="00A57CF4"/>
    <w:rsid w:val="00A604E8"/>
    <w:rsid w:val="00A60D78"/>
    <w:rsid w:val="00A60FD4"/>
    <w:rsid w:val="00A6139B"/>
    <w:rsid w:val="00A616DE"/>
    <w:rsid w:val="00A634AD"/>
    <w:rsid w:val="00A652DA"/>
    <w:rsid w:val="00A65957"/>
    <w:rsid w:val="00A668FA"/>
    <w:rsid w:val="00A66C4B"/>
    <w:rsid w:val="00A67102"/>
    <w:rsid w:val="00A677F9"/>
    <w:rsid w:val="00A67ED0"/>
    <w:rsid w:val="00A72ADF"/>
    <w:rsid w:val="00A72E3C"/>
    <w:rsid w:val="00A72E8E"/>
    <w:rsid w:val="00A73CDD"/>
    <w:rsid w:val="00A74A49"/>
    <w:rsid w:val="00A76EB4"/>
    <w:rsid w:val="00A77242"/>
    <w:rsid w:val="00A7770B"/>
    <w:rsid w:val="00A77F3A"/>
    <w:rsid w:val="00A804FC"/>
    <w:rsid w:val="00A80F84"/>
    <w:rsid w:val="00A81D36"/>
    <w:rsid w:val="00A8241D"/>
    <w:rsid w:val="00A82449"/>
    <w:rsid w:val="00A83E10"/>
    <w:rsid w:val="00A843BC"/>
    <w:rsid w:val="00A84C1B"/>
    <w:rsid w:val="00A84D28"/>
    <w:rsid w:val="00A852AB"/>
    <w:rsid w:val="00A859D8"/>
    <w:rsid w:val="00A85CB0"/>
    <w:rsid w:val="00A85FD2"/>
    <w:rsid w:val="00A86AB3"/>
    <w:rsid w:val="00A875EA"/>
    <w:rsid w:val="00A9079E"/>
    <w:rsid w:val="00A90DA0"/>
    <w:rsid w:val="00A90E72"/>
    <w:rsid w:val="00A917F7"/>
    <w:rsid w:val="00A932E7"/>
    <w:rsid w:val="00A936B3"/>
    <w:rsid w:val="00A94740"/>
    <w:rsid w:val="00A96D1F"/>
    <w:rsid w:val="00A97F5D"/>
    <w:rsid w:val="00A97FA3"/>
    <w:rsid w:val="00AA0A35"/>
    <w:rsid w:val="00AA0D2E"/>
    <w:rsid w:val="00AA0E4B"/>
    <w:rsid w:val="00AA2036"/>
    <w:rsid w:val="00AA2D23"/>
    <w:rsid w:val="00AA2D72"/>
    <w:rsid w:val="00AA317E"/>
    <w:rsid w:val="00AA3C3E"/>
    <w:rsid w:val="00AA4018"/>
    <w:rsid w:val="00AA4AA6"/>
    <w:rsid w:val="00AA5C20"/>
    <w:rsid w:val="00AA5CEB"/>
    <w:rsid w:val="00AA639F"/>
    <w:rsid w:val="00AA63FC"/>
    <w:rsid w:val="00AA69EB"/>
    <w:rsid w:val="00AA6EE4"/>
    <w:rsid w:val="00AA798B"/>
    <w:rsid w:val="00AB09DD"/>
    <w:rsid w:val="00AB23EB"/>
    <w:rsid w:val="00AB445B"/>
    <w:rsid w:val="00AB4BD5"/>
    <w:rsid w:val="00AB4E70"/>
    <w:rsid w:val="00AB6403"/>
    <w:rsid w:val="00AB72AD"/>
    <w:rsid w:val="00AB7DF5"/>
    <w:rsid w:val="00AC1326"/>
    <w:rsid w:val="00AC19BF"/>
    <w:rsid w:val="00AC2681"/>
    <w:rsid w:val="00AC2B06"/>
    <w:rsid w:val="00AC2D13"/>
    <w:rsid w:val="00AC35EC"/>
    <w:rsid w:val="00AC3A70"/>
    <w:rsid w:val="00AC4287"/>
    <w:rsid w:val="00AC4ED0"/>
    <w:rsid w:val="00AC552A"/>
    <w:rsid w:val="00AC6A6A"/>
    <w:rsid w:val="00AC6DC6"/>
    <w:rsid w:val="00AD1042"/>
    <w:rsid w:val="00AD2E69"/>
    <w:rsid w:val="00AD4DFB"/>
    <w:rsid w:val="00AD5454"/>
    <w:rsid w:val="00AD54AD"/>
    <w:rsid w:val="00AD5BE9"/>
    <w:rsid w:val="00AD5E74"/>
    <w:rsid w:val="00AD6A02"/>
    <w:rsid w:val="00AE0566"/>
    <w:rsid w:val="00AE2267"/>
    <w:rsid w:val="00AE338B"/>
    <w:rsid w:val="00AE3A5A"/>
    <w:rsid w:val="00AE4375"/>
    <w:rsid w:val="00AE44B3"/>
    <w:rsid w:val="00AE4687"/>
    <w:rsid w:val="00AE49CD"/>
    <w:rsid w:val="00AE4DF4"/>
    <w:rsid w:val="00AE4EF4"/>
    <w:rsid w:val="00AE54C7"/>
    <w:rsid w:val="00AE5FEC"/>
    <w:rsid w:val="00AE7247"/>
    <w:rsid w:val="00AF0DE6"/>
    <w:rsid w:val="00AF15E7"/>
    <w:rsid w:val="00AF1793"/>
    <w:rsid w:val="00AF1C95"/>
    <w:rsid w:val="00AF3128"/>
    <w:rsid w:val="00AF3CD4"/>
    <w:rsid w:val="00AF433A"/>
    <w:rsid w:val="00AF4AB9"/>
    <w:rsid w:val="00AF5177"/>
    <w:rsid w:val="00AF5A09"/>
    <w:rsid w:val="00AF5C90"/>
    <w:rsid w:val="00AF69A9"/>
    <w:rsid w:val="00AF75EB"/>
    <w:rsid w:val="00AF7932"/>
    <w:rsid w:val="00AF7E5D"/>
    <w:rsid w:val="00B000EA"/>
    <w:rsid w:val="00B01FCF"/>
    <w:rsid w:val="00B023B7"/>
    <w:rsid w:val="00B02DD6"/>
    <w:rsid w:val="00B03DD8"/>
    <w:rsid w:val="00B04252"/>
    <w:rsid w:val="00B0741E"/>
    <w:rsid w:val="00B07702"/>
    <w:rsid w:val="00B10028"/>
    <w:rsid w:val="00B105E7"/>
    <w:rsid w:val="00B11CCD"/>
    <w:rsid w:val="00B11E40"/>
    <w:rsid w:val="00B11FC4"/>
    <w:rsid w:val="00B13C07"/>
    <w:rsid w:val="00B14E31"/>
    <w:rsid w:val="00B15E6E"/>
    <w:rsid w:val="00B16272"/>
    <w:rsid w:val="00B179D6"/>
    <w:rsid w:val="00B17D91"/>
    <w:rsid w:val="00B17DF9"/>
    <w:rsid w:val="00B207C0"/>
    <w:rsid w:val="00B20BB2"/>
    <w:rsid w:val="00B2117C"/>
    <w:rsid w:val="00B21F07"/>
    <w:rsid w:val="00B22877"/>
    <w:rsid w:val="00B22999"/>
    <w:rsid w:val="00B22DB8"/>
    <w:rsid w:val="00B2371C"/>
    <w:rsid w:val="00B2457F"/>
    <w:rsid w:val="00B25574"/>
    <w:rsid w:val="00B26009"/>
    <w:rsid w:val="00B26844"/>
    <w:rsid w:val="00B27BD7"/>
    <w:rsid w:val="00B312C8"/>
    <w:rsid w:val="00B31CDC"/>
    <w:rsid w:val="00B33461"/>
    <w:rsid w:val="00B35132"/>
    <w:rsid w:val="00B35383"/>
    <w:rsid w:val="00B3679F"/>
    <w:rsid w:val="00B36810"/>
    <w:rsid w:val="00B40CA8"/>
    <w:rsid w:val="00B40FCD"/>
    <w:rsid w:val="00B4157C"/>
    <w:rsid w:val="00B4204D"/>
    <w:rsid w:val="00B424BC"/>
    <w:rsid w:val="00B4527B"/>
    <w:rsid w:val="00B45E7D"/>
    <w:rsid w:val="00B50A10"/>
    <w:rsid w:val="00B518E4"/>
    <w:rsid w:val="00B51AA0"/>
    <w:rsid w:val="00B51C97"/>
    <w:rsid w:val="00B532B9"/>
    <w:rsid w:val="00B5537B"/>
    <w:rsid w:val="00B56447"/>
    <w:rsid w:val="00B60461"/>
    <w:rsid w:val="00B606BC"/>
    <w:rsid w:val="00B609DF"/>
    <w:rsid w:val="00B619F8"/>
    <w:rsid w:val="00B619FB"/>
    <w:rsid w:val="00B62DAE"/>
    <w:rsid w:val="00B637E4"/>
    <w:rsid w:val="00B64732"/>
    <w:rsid w:val="00B64ABF"/>
    <w:rsid w:val="00B64F96"/>
    <w:rsid w:val="00B65663"/>
    <w:rsid w:val="00B65858"/>
    <w:rsid w:val="00B65CDD"/>
    <w:rsid w:val="00B65DEC"/>
    <w:rsid w:val="00B6613D"/>
    <w:rsid w:val="00B668F6"/>
    <w:rsid w:val="00B6774A"/>
    <w:rsid w:val="00B67B74"/>
    <w:rsid w:val="00B67C89"/>
    <w:rsid w:val="00B7170A"/>
    <w:rsid w:val="00B71851"/>
    <w:rsid w:val="00B72169"/>
    <w:rsid w:val="00B72275"/>
    <w:rsid w:val="00B72849"/>
    <w:rsid w:val="00B72942"/>
    <w:rsid w:val="00B72EAE"/>
    <w:rsid w:val="00B737CF"/>
    <w:rsid w:val="00B73E95"/>
    <w:rsid w:val="00B745A2"/>
    <w:rsid w:val="00B75DF4"/>
    <w:rsid w:val="00B76298"/>
    <w:rsid w:val="00B76856"/>
    <w:rsid w:val="00B76E4B"/>
    <w:rsid w:val="00B7718C"/>
    <w:rsid w:val="00B8009E"/>
    <w:rsid w:val="00B814BF"/>
    <w:rsid w:val="00B81676"/>
    <w:rsid w:val="00B824F6"/>
    <w:rsid w:val="00B82D71"/>
    <w:rsid w:val="00B83933"/>
    <w:rsid w:val="00B83C72"/>
    <w:rsid w:val="00B8444D"/>
    <w:rsid w:val="00B8475F"/>
    <w:rsid w:val="00B8485A"/>
    <w:rsid w:val="00B850CF"/>
    <w:rsid w:val="00B852BA"/>
    <w:rsid w:val="00B86D0C"/>
    <w:rsid w:val="00B90399"/>
    <w:rsid w:val="00B91FFA"/>
    <w:rsid w:val="00B9215A"/>
    <w:rsid w:val="00B9264A"/>
    <w:rsid w:val="00B926F0"/>
    <w:rsid w:val="00B92B36"/>
    <w:rsid w:val="00B935E0"/>
    <w:rsid w:val="00B93862"/>
    <w:rsid w:val="00B93D98"/>
    <w:rsid w:val="00B9412E"/>
    <w:rsid w:val="00B94B72"/>
    <w:rsid w:val="00B95520"/>
    <w:rsid w:val="00B96038"/>
    <w:rsid w:val="00B966AF"/>
    <w:rsid w:val="00B96D8A"/>
    <w:rsid w:val="00B9734F"/>
    <w:rsid w:val="00BA0711"/>
    <w:rsid w:val="00BA1153"/>
    <w:rsid w:val="00BA17DB"/>
    <w:rsid w:val="00BA320B"/>
    <w:rsid w:val="00BA3551"/>
    <w:rsid w:val="00BA4EB5"/>
    <w:rsid w:val="00BA76C7"/>
    <w:rsid w:val="00BA78D8"/>
    <w:rsid w:val="00BB02AD"/>
    <w:rsid w:val="00BB089D"/>
    <w:rsid w:val="00BB09F7"/>
    <w:rsid w:val="00BB1AEC"/>
    <w:rsid w:val="00BB2AE0"/>
    <w:rsid w:val="00BB2CF3"/>
    <w:rsid w:val="00BB37C3"/>
    <w:rsid w:val="00BB4376"/>
    <w:rsid w:val="00BB5046"/>
    <w:rsid w:val="00BB5DEA"/>
    <w:rsid w:val="00BB5F43"/>
    <w:rsid w:val="00BB71FC"/>
    <w:rsid w:val="00BB7ECD"/>
    <w:rsid w:val="00BC1A2C"/>
    <w:rsid w:val="00BC1ABF"/>
    <w:rsid w:val="00BC1D6B"/>
    <w:rsid w:val="00BC2009"/>
    <w:rsid w:val="00BC267B"/>
    <w:rsid w:val="00BC2C77"/>
    <w:rsid w:val="00BC2DBD"/>
    <w:rsid w:val="00BC326D"/>
    <w:rsid w:val="00BC3384"/>
    <w:rsid w:val="00BC3A01"/>
    <w:rsid w:val="00BC3A19"/>
    <w:rsid w:val="00BC438C"/>
    <w:rsid w:val="00BC4995"/>
    <w:rsid w:val="00BC4A06"/>
    <w:rsid w:val="00BC5E16"/>
    <w:rsid w:val="00BC65AF"/>
    <w:rsid w:val="00BD056B"/>
    <w:rsid w:val="00BD06A4"/>
    <w:rsid w:val="00BD0AFE"/>
    <w:rsid w:val="00BD15F0"/>
    <w:rsid w:val="00BD1BEF"/>
    <w:rsid w:val="00BD2145"/>
    <w:rsid w:val="00BD237C"/>
    <w:rsid w:val="00BD249D"/>
    <w:rsid w:val="00BD288B"/>
    <w:rsid w:val="00BD2D56"/>
    <w:rsid w:val="00BD3CA5"/>
    <w:rsid w:val="00BD4A9A"/>
    <w:rsid w:val="00BD4CBC"/>
    <w:rsid w:val="00BD5506"/>
    <w:rsid w:val="00BD6CD9"/>
    <w:rsid w:val="00BE00E9"/>
    <w:rsid w:val="00BE018C"/>
    <w:rsid w:val="00BE0F73"/>
    <w:rsid w:val="00BE13B2"/>
    <w:rsid w:val="00BE2A3D"/>
    <w:rsid w:val="00BE2D85"/>
    <w:rsid w:val="00BE40E2"/>
    <w:rsid w:val="00BE64C4"/>
    <w:rsid w:val="00BE6608"/>
    <w:rsid w:val="00BF053D"/>
    <w:rsid w:val="00BF2B0F"/>
    <w:rsid w:val="00BF42E8"/>
    <w:rsid w:val="00BF47AF"/>
    <w:rsid w:val="00BF55BF"/>
    <w:rsid w:val="00BF61EB"/>
    <w:rsid w:val="00BF64A2"/>
    <w:rsid w:val="00C003C4"/>
    <w:rsid w:val="00C00438"/>
    <w:rsid w:val="00C00A19"/>
    <w:rsid w:val="00C00F11"/>
    <w:rsid w:val="00C011E0"/>
    <w:rsid w:val="00C01D5A"/>
    <w:rsid w:val="00C03979"/>
    <w:rsid w:val="00C042FA"/>
    <w:rsid w:val="00C04897"/>
    <w:rsid w:val="00C0578D"/>
    <w:rsid w:val="00C05965"/>
    <w:rsid w:val="00C062FF"/>
    <w:rsid w:val="00C07BF7"/>
    <w:rsid w:val="00C07C59"/>
    <w:rsid w:val="00C07FA9"/>
    <w:rsid w:val="00C10BD6"/>
    <w:rsid w:val="00C11306"/>
    <w:rsid w:val="00C11954"/>
    <w:rsid w:val="00C11A0D"/>
    <w:rsid w:val="00C11F30"/>
    <w:rsid w:val="00C127B3"/>
    <w:rsid w:val="00C1372A"/>
    <w:rsid w:val="00C13D41"/>
    <w:rsid w:val="00C15629"/>
    <w:rsid w:val="00C16D66"/>
    <w:rsid w:val="00C17233"/>
    <w:rsid w:val="00C21194"/>
    <w:rsid w:val="00C21332"/>
    <w:rsid w:val="00C22DEC"/>
    <w:rsid w:val="00C230C0"/>
    <w:rsid w:val="00C2348E"/>
    <w:rsid w:val="00C23632"/>
    <w:rsid w:val="00C239A5"/>
    <w:rsid w:val="00C24061"/>
    <w:rsid w:val="00C24B48"/>
    <w:rsid w:val="00C26631"/>
    <w:rsid w:val="00C26716"/>
    <w:rsid w:val="00C26B51"/>
    <w:rsid w:val="00C26C16"/>
    <w:rsid w:val="00C27A7F"/>
    <w:rsid w:val="00C31F07"/>
    <w:rsid w:val="00C35041"/>
    <w:rsid w:val="00C35BC5"/>
    <w:rsid w:val="00C35E8F"/>
    <w:rsid w:val="00C3676F"/>
    <w:rsid w:val="00C37DAD"/>
    <w:rsid w:val="00C37E59"/>
    <w:rsid w:val="00C40300"/>
    <w:rsid w:val="00C404E2"/>
    <w:rsid w:val="00C4098A"/>
    <w:rsid w:val="00C4187B"/>
    <w:rsid w:val="00C42018"/>
    <w:rsid w:val="00C425AD"/>
    <w:rsid w:val="00C42DEF"/>
    <w:rsid w:val="00C434DE"/>
    <w:rsid w:val="00C43C54"/>
    <w:rsid w:val="00C45F3D"/>
    <w:rsid w:val="00C4685F"/>
    <w:rsid w:val="00C47949"/>
    <w:rsid w:val="00C501C1"/>
    <w:rsid w:val="00C50373"/>
    <w:rsid w:val="00C50752"/>
    <w:rsid w:val="00C5079A"/>
    <w:rsid w:val="00C50D34"/>
    <w:rsid w:val="00C53297"/>
    <w:rsid w:val="00C53512"/>
    <w:rsid w:val="00C5392F"/>
    <w:rsid w:val="00C54D76"/>
    <w:rsid w:val="00C567F3"/>
    <w:rsid w:val="00C56C3C"/>
    <w:rsid w:val="00C56CE3"/>
    <w:rsid w:val="00C57065"/>
    <w:rsid w:val="00C57785"/>
    <w:rsid w:val="00C6077B"/>
    <w:rsid w:val="00C62476"/>
    <w:rsid w:val="00C62FF1"/>
    <w:rsid w:val="00C6323D"/>
    <w:rsid w:val="00C638CB"/>
    <w:rsid w:val="00C63FFE"/>
    <w:rsid w:val="00C64D2E"/>
    <w:rsid w:val="00C66B52"/>
    <w:rsid w:val="00C66ED9"/>
    <w:rsid w:val="00C7050F"/>
    <w:rsid w:val="00C71921"/>
    <w:rsid w:val="00C72468"/>
    <w:rsid w:val="00C72B22"/>
    <w:rsid w:val="00C72DE9"/>
    <w:rsid w:val="00C744E6"/>
    <w:rsid w:val="00C7477B"/>
    <w:rsid w:val="00C74DEA"/>
    <w:rsid w:val="00C75461"/>
    <w:rsid w:val="00C759D6"/>
    <w:rsid w:val="00C75A27"/>
    <w:rsid w:val="00C75A43"/>
    <w:rsid w:val="00C76E39"/>
    <w:rsid w:val="00C77734"/>
    <w:rsid w:val="00C7792D"/>
    <w:rsid w:val="00C80BB3"/>
    <w:rsid w:val="00C81335"/>
    <w:rsid w:val="00C83C4E"/>
    <w:rsid w:val="00C84573"/>
    <w:rsid w:val="00C84871"/>
    <w:rsid w:val="00C850A8"/>
    <w:rsid w:val="00C8575E"/>
    <w:rsid w:val="00C87362"/>
    <w:rsid w:val="00C87BA2"/>
    <w:rsid w:val="00C9006E"/>
    <w:rsid w:val="00C9152A"/>
    <w:rsid w:val="00C92CBE"/>
    <w:rsid w:val="00C937B0"/>
    <w:rsid w:val="00C9496E"/>
    <w:rsid w:val="00C94CE9"/>
    <w:rsid w:val="00C9678D"/>
    <w:rsid w:val="00C969B1"/>
    <w:rsid w:val="00CA0579"/>
    <w:rsid w:val="00CA05F2"/>
    <w:rsid w:val="00CA1DE0"/>
    <w:rsid w:val="00CA2521"/>
    <w:rsid w:val="00CA2A27"/>
    <w:rsid w:val="00CA396B"/>
    <w:rsid w:val="00CA456E"/>
    <w:rsid w:val="00CA572B"/>
    <w:rsid w:val="00CA5A12"/>
    <w:rsid w:val="00CA5B96"/>
    <w:rsid w:val="00CA5E9E"/>
    <w:rsid w:val="00CA60EB"/>
    <w:rsid w:val="00CA7AE6"/>
    <w:rsid w:val="00CA7D33"/>
    <w:rsid w:val="00CB1D86"/>
    <w:rsid w:val="00CB2489"/>
    <w:rsid w:val="00CB2A6E"/>
    <w:rsid w:val="00CB35EF"/>
    <w:rsid w:val="00CB41E5"/>
    <w:rsid w:val="00CB61E4"/>
    <w:rsid w:val="00CB6894"/>
    <w:rsid w:val="00CC041D"/>
    <w:rsid w:val="00CC061D"/>
    <w:rsid w:val="00CC0AF6"/>
    <w:rsid w:val="00CC0B7B"/>
    <w:rsid w:val="00CC1394"/>
    <w:rsid w:val="00CC164B"/>
    <w:rsid w:val="00CC28A7"/>
    <w:rsid w:val="00CC3BDB"/>
    <w:rsid w:val="00CC3F76"/>
    <w:rsid w:val="00CC4241"/>
    <w:rsid w:val="00CC492A"/>
    <w:rsid w:val="00CC5C30"/>
    <w:rsid w:val="00CC6088"/>
    <w:rsid w:val="00CD017A"/>
    <w:rsid w:val="00CD05DB"/>
    <w:rsid w:val="00CD0BD2"/>
    <w:rsid w:val="00CD1DE0"/>
    <w:rsid w:val="00CD3004"/>
    <w:rsid w:val="00CD3C84"/>
    <w:rsid w:val="00CD5039"/>
    <w:rsid w:val="00CD6571"/>
    <w:rsid w:val="00CD7828"/>
    <w:rsid w:val="00CE08C6"/>
    <w:rsid w:val="00CE0DE3"/>
    <w:rsid w:val="00CE15C5"/>
    <w:rsid w:val="00CE18ED"/>
    <w:rsid w:val="00CE1E0A"/>
    <w:rsid w:val="00CE2FB1"/>
    <w:rsid w:val="00CE367D"/>
    <w:rsid w:val="00CE4627"/>
    <w:rsid w:val="00CE48AE"/>
    <w:rsid w:val="00CE6491"/>
    <w:rsid w:val="00CE6B33"/>
    <w:rsid w:val="00CF0C30"/>
    <w:rsid w:val="00CF179B"/>
    <w:rsid w:val="00CF2D45"/>
    <w:rsid w:val="00CF3900"/>
    <w:rsid w:val="00CF444C"/>
    <w:rsid w:val="00CF4AEE"/>
    <w:rsid w:val="00CF5741"/>
    <w:rsid w:val="00CF60E2"/>
    <w:rsid w:val="00CF62CD"/>
    <w:rsid w:val="00CF6AFD"/>
    <w:rsid w:val="00CF7F77"/>
    <w:rsid w:val="00D00357"/>
    <w:rsid w:val="00D00B02"/>
    <w:rsid w:val="00D01418"/>
    <w:rsid w:val="00D01700"/>
    <w:rsid w:val="00D03603"/>
    <w:rsid w:val="00D03D88"/>
    <w:rsid w:val="00D07ACA"/>
    <w:rsid w:val="00D101F6"/>
    <w:rsid w:val="00D10677"/>
    <w:rsid w:val="00D10C1C"/>
    <w:rsid w:val="00D10E2B"/>
    <w:rsid w:val="00D1150E"/>
    <w:rsid w:val="00D11818"/>
    <w:rsid w:val="00D11888"/>
    <w:rsid w:val="00D11A83"/>
    <w:rsid w:val="00D11B93"/>
    <w:rsid w:val="00D122FC"/>
    <w:rsid w:val="00D14C13"/>
    <w:rsid w:val="00D16061"/>
    <w:rsid w:val="00D176EB"/>
    <w:rsid w:val="00D17A54"/>
    <w:rsid w:val="00D20C93"/>
    <w:rsid w:val="00D21360"/>
    <w:rsid w:val="00D22518"/>
    <w:rsid w:val="00D23002"/>
    <w:rsid w:val="00D254D8"/>
    <w:rsid w:val="00D25CD5"/>
    <w:rsid w:val="00D2755E"/>
    <w:rsid w:val="00D30C6F"/>
    <w:rsid w:val="00D311E0"/>
    <w:rsid w:val="00D31888"/>
    <w:rsid w:val="00D325DF"/>
    <w:rsid w:val="00D32FE6"/>
    <w:rsid w:val="00D355F8"/>
    <w:rsid w:val="00D356CC"/>
    <w:rsid w:val="00D36937"/>
    <w:rsid w:val="00D36B78"/>
    <w:rsid w:val="00D37510"/>
    <w:rsid w:val="00D400B8"/>
    <w:rsid w:val="00D40C75"/>
    <w:rsid w:val="00D4150E"/>
    <w:rsid w:val="00D41B62"/>
    <w:rsid w:val="00D43017"/>
    <w:rsid w:val="00D4496E"/>
    <w:rsid w:val="00D460BC"/>
    <w:rsid w:val="00D464A7"/>
    <w:rsid w:val="00D472F0"/>
    <w:rsid w:val="00D4749E"/>
    <w:rsid w:val="00D47C8D"/>
    <w:rsid w:val="00D51FE4"/>
    <w:rsid w:val="00D5214F"/>
    <w:rsid w:val="00D536BA"/>
    <w:rsid w:val="00D539F5"/>
    <w:rsid w:val="00D5629A"/>
    <w:rsid w:val="00D57505"/>
    <w:rsid w:val="00D57AF2"/>
    <w:rsid w:val="00D60451"/>
    <w:rsid w:val="00D608D8"/>
    <w:rsid w:val="00D6268E"/>
    <w:rsid w:val="00D62ABD"/>
    <w:rsid w:val="00D62CB5"/>
    <w:rsid w:val="00D651DA"/>
    <w:rsid w:val="00D65931"/>
    <w:rsid w:val="00D66B49"/>
    <w:rsid w:val="00D6792E"/>
    <w:rsid w:val="00D7058E"/>
    <w:rsid w:val="00D70D6B"/>
    <w:rsid w:val="00D71D46"/>
    <w:rsid w:val="00D72995"/>
    <w:rsid w:val="00D731D5"/>
    <w:rsid w:val="00D7338D"/>
    <w:rsid w:val="00D73688"/>
    <w:rsid w:val="00D737F9"/>
    <w:rsid w:val="00D73C84"/>
    <w:rsid w:val="00D73DB8"/>
    <w:rsid w:val="00D76863"/>
    <w:rsid w:val="00D76A45"/>
    <w:rsid w:val="00D76AC9"/>
    <w:rsid w:val="00D76C53"/>
    <w:rsid w:val="00D77748"/>
    <w:rsid w:val="00D77971"/>
    <w:rsid w:val="00D81FCC"/>
    <w:rsid w:val="00D85404"/>
    <w:rsid w:val="00D87448"/>
    <w:rsid w:val="00D90E45"/>
    <w:rsid w:val="00D90E63"/>
    <w:rsid w:val="00D918F4"/>
    <w:rsid w:val="00D91AD8"/>
    <w:rsid w:val="00D9346E"/>
    <w:rsid w:val="00D95463"/>
    <w:rsid w:val="00D955EC"/>
    <w:rsid w:val="00D9705E"/>
    <w:rsid w:val="00DA06AD"/>
    <w:rsid w:val="00DA225D"/>
    <w:rsid w:val="00DA2E39"/>
    <w:rsid w:val="00DA2ED7"/>
    <w:rsid w:val="00DA2F91"/>
    <w:rsid w:val="00DA5529"/>
    <w:rsid w:val="00DA558A"/>
    <w:rsid w:val="00DA6115"/>
    <w:rsid w:val="00DA6A8F"/>
    <w:rsid w:val="00DA6D37"/>
    <w:rsid w:val="00DA7965"/>
    <w:rsid w:val="00DA7EE4"/>
    <w:rsid w:val="00DB02D7"/>
    <w:rsid w:val="00DB087F"/>
    <w:rsid w:val="00DB0DE5"/>
    <w:rsid w:val="00DB133B"/>
    <w:rsid w:val="00DB1394"/>
    <w:rsid w:val="00DB1CEF"/>
    <w:rsid w:val="00DB2D6F"/>
    <w:rsid w:val="00DB327A"/>
    <w:rsid w:val="00DB3781"/>
    <w:rsid w:val="00DB40E1"/>
    <w:rsid w:val="00DB46CF"/>
    <w:rsid w:val="00DB4E9E"/>
    <w:rsid w:val="00DB516C"/>
    <w:rsid w:val="00DB5FF1"/>
    <w:rsid w:val="00DB6B35"/>
    <w:rsid w:val="00DB7EA1"/>
    <w:rsid w:val="00DC0120"/>
    <w:rsid w:val="00DC100E"/>
    <w:rsid w:val="00DC1A55"/>
    <w:rsid w:val="00DC2C07"/>
    <w:rsid w:val="00DC2CCD"/>
    <w:rsid w:val="00DC2D05"/>
    <w:rsid w:val="00DC2FB5"/>
    <w:rsid w:val="00DC40BF"/>
    <w:rsid w:val="00DC4387"/>
    <w:rsid w:val="00DC4401"/>
    <w:rsid w:val="00DC4EA6"/>
    <w:rsid w:val="00DC5B67"/>
    <w:rsid w:val="00DC67C0"/>
    <w:rsid w:val="00DC6C2A"/>
    <w:rsid w:val="00DC785E"/>
    <w:rsid w:val="00DD0460"/>
    <w:rsid w:val="00DD0A76"/>
    <w:rsid w:val="00DD185B"/>
    <w:rsid w:val="00DD3962"/>
    <w:rsid w:val="00DD444F"/>
    <w:rsid w:val="00DD4653"/>
    <w:rsid w:val="00DD50B9"/>
    <w:rsid w:val="00DD5993"/>
    <w:rsid w:val="00DD5A7A"/>
    <w:rsid w:val="00DD6647"/>
    <w:rsid w:val="00DD7797"/>
    <w:rsid w:val="00DD7C2A"/>
    <w:rsid w:val="00DE0A72"/>
    <w:rsid w:val="00DE1043"/>
    <w:rsid w:val="00DE1137"/>
    <w:rsid w:val="00DE1AC6"/>
    <w:rsid w:val="00DE1E4E"/>
    <w:rsid w:val="00DE2CA1"/>
    <w:rsid w:val="00DE36AA"/>
    <w:rsid w:val="00DE37F5"/>
    <w:rsid w:val="00DE42BF"/>
    <w:rsid w:val="00DE4931"/>
    <w:rsid w:val="00DE4A25"/>
    <w:rsid w:val="00DE7B8F"/>
    <w:rsid w:val="00DF055D"/>
    <w:rsid w:val="00DF0CFE"/>
    <w:rsid w:val="00DF100E"/>
    <w:rsid w:val="00DF3789"/>
    <w:rsid w:val="00DF3CC3"/>
    <w:rsid w:val="00DF459F"/>
    <w:rsid w:val="00DF5770"/>
    <w:rsid w:val="00DF5E2E"/>
    <w:rsid w:val="00DF70DE"/>
    <w:rsid w:val="00DF7555"/>
    <w:rsid w:val="00DF7B26"/>
    <w:rsid w:val="00DF7D24"/>
    <w:rsid w:val="00E00205"/>
    <w:rsid w:val="00E014F3"/>
    <w:rsid w:val="00E014FD"/>
    <w:rsid w:val="00E01DD9"/>
    <w:rsid w:val="00E0268C"/>
    <w:rsid w:val="00E02D06"/>
    <w:rsid w:val="00E03D23"/>
    <w:rsid w:val="00E043D5"/>
    <w:rsid w:val="00E04727"/>
    <w:rsid w:val="00E04CAF"/>
    <w:rsid w:val="00E05444"/>
    <w:rsid w:val="00E101CE"/>
    <w:rsid w:val="00E10A80"/>
    <w:rsid w:val="00E10CC6"/>
    <w:rsid w:val="00E1171C"/>
    <w:rsid w:val="00E14153"/>
    <w:rsid w:val="00E1462F"/>
    <w:rsid w:val="00E149D5"/>
    <w:rsid w:val="00E16A6A"/>
    <w:rsid w:val="00E16DCD"/>
    <w:rsid w:val="00E16E09"/>
    <w:rsid w:val="00E17233"/>
    <w:rsid w:val="00E21EB9"/>
    <w:rsid w:val="00E2298B"/>
    <w:rsid w:val="00E23E5E"/>
    <w:rsid w:val="00E2427B"/>
    <w:rsid w:val="00E2502B"/>
    <w:rsid w:val="00E255AA"/>
    <w:rsid w:val="00E257B4"/>
    <w:rsid w:val="00E267E5"/>
    <w:rsid w:val="00E26844"/>
    <w:rsid w:val="00E269DA"/>
    <w:rsid w:val="00E26B4C"/>
    <w:rsid w:val="00E26ED0"/>
    <w:rsid w:val="00E27F14"/>
    <w:rsid w:val="00E30880"/>
    <w:rsid w:val="00E30ED2"/>
    <w:rsid w:val="00E3122E"/>
    <w:rsid w:val="00E31B28"/>
    <w:rsid w:val="00E31B7D"/>
    <w:rsid w:val="00E32893"/>
    <w:rsid w:val="00E32901"/>
    <w:rsid w:val="00E32DA5"/>
    <w:rsid w:val="00E33EA7"/>
    <w:rsid w:val="00E348D8"/>
    <w:rsid w:val="00E34ED8"/>
    <w:rsid w:val="00E35268"/>
    <w:rsid w:val="00E35289"/>
    <w:rsid w:val="00E36087"/>
    <w:rsid w:val="00E36FD1"/>
    <w:rsid w:val="00E37FE5"/>
    <w:rsid w:val="00E4044F"/>
    <w:rsid w:val="00E42D61"/>
    <w:rsid w:val="00E43817"/>
    <w:rsid w:val="00E4682B"/>
    <w:rsid w:val="00E468F0"/>
    <w:rsid w:val="00E46BCD"/>
    <w:rsid w:val="00E514ED"/>
    <w:rsid w:val="00E519D0"/>
    <w:rsid w:val="00E526F5"/>
    <w:rsid w:val="00E5307C"/>
    <w:rsid w:val="00E53E95"/>
    <w:rsid w:val="00E541E5"/>
    <w:rsid w:val="00E55889"/>
    <w:rsid w:val="00E564B6"/>
    <w:rsid w:val="00E571CC"/>
    <w:rsid w:val="00E5785F"/>
    <w:rsid w:val="00E60474"/>
    <w:rsid w:val="00E607AE"/>
    <w:rsid w:val="00E607CF"/>
    <w:rsid w:val="00E610CC"/>
    <w:rsid w:val="00E618D8"/>
    <w:rsid w:val="00E61F3C"/>
    <w:rsid w:val="00E63539"/>
    <w:rsid w:val="00E635C7"/>
    <w:rsid w:val="00E63C16"/>
    <w:rsid w:val="00E64435"/>
    <w:rsid w:val="00E64537"/>
    <w:rsid w:val="00E65D8F"/>
    <w:rsid w:val="00E66139"/>
    <w:rsid w:val="00E66A57"/>
    <w:rsid w:val="00E67D89"/>
    <w:rsid w:val="00E73360"/>
    <w:rsid w:val="00E737B9"/>
    <w:rsid w:val="00E760C2"/>
    <w:rsid w:val="00E777D2"/>
    <w:rsid w:val="00E81B84"/>
    <w:rsid w:val="00E82789"/>
    <w:rsid w:val="00E82805"/>
    <w:rsid w:val="00E8302D"/>
    <w:rsid w:val="00E83AE7"/>
    <w:rsid w:val="00E83D57"/>
    <w:rsid w:val="00E84283"/>
    <w:rsid w:val="00E8595C"/>
    <w:rsid w:val="00E86023"/>
    <w:rsid w:val="00E8623B"/>
    <w:rsid w:val="00E87180"/>
    <w:rsid w:val="00E87455"/>
    <w:rsid w:val="00E878EE"/>
    <w:rsid w:val="00E90847"/>
    <w:rsid w:val="00E90E28"/>
    <w:rsid w:val="00E92513"/>
    <w:rsid w:val="00E92992"/>
    <w:rsid w:val="00E935F0"/>
    <w:rsid w:val="00E9449D"/>
    <w:rsid w:val="00E94636"/>
    <w:rsid w:val="00E94C10"/>
    <w:rsid w:val="00E973E3"/>
    <w:rsid w:val="00E9784B"/>
    <w:rsid w:val="00EA0D7C"/>
    <w:rsid w:val="00EA1034"/>
    <w:rsid w:val="00EA1ABA"/>
    <w:rsid w:val="00EA2AE1"/>
    <w:rsid w:val="00EA2B6B"/>
    <w:rsid w:val="00EA3FFA"/>
    <w:rsid w:val="00EA4A52"/>
    <w:rsid w:val="00EA4DB6"/>
    <w:rsid w:val="00EA5676"/>
    <w:rsid w:val="00EA596F"/>
    <w:rsid w:val="00EA5AA9"/>
    <w:rsid w:val="00EA5FC2"/>
    <w:rsid w:val="00EA7058"/>
    <w:rsid w:val="00EA7FD1"/>
    <w:rsid w:val="00EB0B6C"/>
    <w:rsid w:val="00EB0BF7"/>
    <w:rsid w:val="00EB0E72"/>
    <w:rsid w:val="00EB1B6C"/>
    <w:rsid w:val="00EB2456"/>
    <w:rsid w:val="00EB3451"/>
    <w:rsid w:val="00EB36B0"/>
    <w:rsid w:val="00EB3DDF"/>
    <w:rsid w:val="00EB40A2"/>
    <w:rsid w:val="00EB43B0"/>
    <w:rsid w:val="00EB4445"/>
    <w:rsid w:val="00EB5679"/>
    <w:rsid w:val="00EC0024"/>
    <w:rsid w:val="00EC01EE"/>
    <w:rsid w:val="00EC084C"/>
    <w:rsid w:val="00EC12C4"/>
    <w:rsid w:val="00EC1587"/>
    <w:rsid w:val="00EC1A49"/>
    <w:rsid w:val="00EC1D22"/>
    <w:rsid w:val="00EC1FC7"/>
    <w:rsid w:val="00EC2B00"/>
    <w:rsid w:val="00EC3BCE"/>
    <w:rsid w:val="00EC4C39"/>
    <w:rsid w:val="00EC5ECA"/>
    <w:rsid w:val="00EC6F1D"/>
    <w:rsid w:val="00EC6F33"/>
    <w:rsid w:val="00ED0D04"/>
    <w:rsid w:val="00ED1557"/>
    <w:rsid w:val="00ED1629"/>
    <w:rsid w:val="00ED199D"/>
    <w:rsid w:val="00ED241D"/>
    <w:rsid w:val="00ED2857"/>
    <w:rsid w:val="00ED3859"/>
    <w:rsid w:val="00ED3C1E"/>
    <w:rsid w:val="00ED4DF1"/>
    <w:rsid w:val="00ED5CDD"/>
    <w:rsid w:val="00ED6DD4"/>
    <w:rsid w:val="00ED7694"/>
    <w:rsid w:val="00ED7796"/>
    <w:rsid w:val="00EE083E"/>
    <w:rsid w:val="00EE24A8"/>
    <w:rsid w:val="00EE3542"/>
    <w:rsid w:val="00EE4319"/>
    <w:rsid w:val="00EE49C6"/>
    <w:rsid w:val="00EE5399"/>
    <w:rsid w:val="00EE5562"/>
    <w:rsid w:val="00EE6705"/>
    <w:rsid w:val="00EE7A27"/>
    <w:rsid w:val="00EF0163"/>
    <w:rsid w:val="00EF0538"/>
    <w:rsid w:val="00EF12A7"/>
    <w:rsid w:val="00EF1AD3"/>
    <w:rsid w:val="00EF2359"/>
    <w:rsid w:val="00EF2868"/>
    <w:rsid w:val="00EF2950"/>
    <w:rsid w:val="00EF2D39"/>
    <w:rsid w:val="00EF3B5C"/>
    <w:rsid w:val="00EF4680"/>
    <w:rsid w:val="00EF4F16"/>
    <w:rsid w:val="00EF53A0"/>
    <w:rsid w:val="00EF62F0"/>
    <w:rsid w:val="00F00208"/>
    <w:rsid w:val="00F01287"/>
    <w:rsid w:val="00F01D8C"/>
    <w:rsid w:val="00F022F2"/>
    <w:rsid w:val="00F03E09"/>
    <w:rsid w:val="00F03E4B"/>
    <w:rsid w:val="00F04A33"/>
    <w:rsid w:val="00F0532E"/>
    <w:rsid w:val="00F05342"/>
    <w:rsid w:val="00F061A0"/>
    <w:rsid w:val="00F0664D"/>
    <w:rsid w:val="00F074C8"/>
    <w:rsid w:val="00F07FAD"/>
    <w:rsid w:val="00F11167"/>
    <w:rsid w:val="00F11A0F"/>
    <w:rsid w:val="00F120AA"/>
    <w:rsid w:val="00F120D5"/>
    <w:rsid w:val="00F136C3"/>
    <w:rsid w:val="00F13736"/>
    <w:rsid w:val="00F13E40"/>
    <w:rsid w:val="00F14A3B"/>
    <w:rsid w:val="00F14C19"/>
    <w:rsid w:val="00F151D6"/>
    <w:rsid w:val="00F1637A"/>
    <w:rsid w:val="00F163AF"/>
    <w:rsid w:val="00F16C87"/>
    <w:rsid w:val="00F209FB"/>
    <w:rsid w:val="00F20BEB"/>
    <w:rsid w:val="00F21FDB"/>
    <w:rsid w:val="00F2236A"/>
    <w:rsid w:val="00F23289"/>
    <w:rsid w:val="00F256ED"/>
    <w:rsid w:val="00F25B97"/>
    <w:rsid w:val="00F26679"/>
    <w:rsid w:val="00F27B20"/>
    <w:rsid w:val="00F27FAC"/>
    <w:rsid w:val="00F3003B"/>
    <w:rsid w:val="00F322E4"/>
    <w:rsid w:val="00F33638"/>
    <w:rsid w:val="00F34142"/>
    <w:rsid w:val="00F34896"/>
    <w:rsid w:val="00F3513E"/>
    <w:rsid w:val="00F35D6B"/>
    <w:rsid w:val="00F37A6A"/>
    <w:rsid w:val="00F37EB3"/>
    <w:rsid w:val="00F402DE"/>
    <w:rsid w:val="00F403EB"/>
    <w:rsid w:val="00F410AF"/>
    <w:rsid w:val="00F41329"/>
    <w:rsid w:val="00F416A7"/>
    <w:rsid w:val="00F416FE"/>
    <w:rsid w:val="00F426FF"/>
    <w:rsid w:val="00F45628"/>
    <w:rsid w:val="00F45C85"/>
    <w:rsid w:val="00F4678D"/>
    <w:rsid w:val="00F469FF"/>
    <w:rsid w:val="00F46D3F"/>
    <w:rsid w:val="00F47C9E"/>
    <w:rsid w:val="00F511B8"/>
    <w:rsid w:val="00F5199F"/>
    <w:rsid w:val="00F51AC6"/>
    <w:rsid w:val="00F52017"/>
    <w:rsid w:val="00F536CA"/>
    <w:rsid w:val="00F537EC"/>
    <w:rsid w:val="00F53CA6"/>
    <w:rsid w:val="00F55142"/>
    <w:rsid w:val="00F56533"/>
    <w:rsid w:val="00F56819"/>
    <w:rsid w:val="00F56A46"/>
    <w:rsid w:val="00F56C27"/>
    <w:rsid w:val="00F571DE"/>
    <w:rsid w:val="00F627AF"/>
    <w:rsid w:val="00F63C57"/>
    <w:rsid w:val="00F63E30"/>
    <w:rsid w:val="00F63F7B"/>
    <w:rsid w:val="00F64271"/>
    <w:rsid w:val="00F6436E"/>
    <w:rsid w:val="00F64C56"/>
    <w:rsid w:val="00F64CF4"/>
    <w:rsid w:val="00F650D5"/>
    <w:rsid w:val="00F6644F"/>
    <w:rsid w:val="00F67441"/>
    <w:rsid w:val="00F674F7"/>
    <w:rsid w:val="00F707EB"/>
    <w:rsid w:val="00F70DA0"/>
    <w:rsid w:val="00F72F6C"/>
    <w:rsid w:val="00F75777"/>
    <w:rsid w:val="00F75E27"/>
    <w:rsid w:val="00F76A57"/>
    <w:rsid w:val="00F7772C"/>
    <w:rsid w:val="00F77CAA"/>
    <w:rsid w:val="00F810F3"/>
    <w:rsid w:val="00F821DC"/>
    <w:rsid w:val="00F82E9B"/>
    <w:rsid w:val="00F844BF"/>
    <w:rsid w:val="00F85686"/>
    <w:rsid w:val="00F8587A"/>
    <w:rsid w:val="00F86726"/>
    <w:rsid w:val="00F86D71"/>
    <w:rsid w:val="00F87B7E"/>
    <w:rsid w:val="00F90886"/>
    <w:rsid w:val="00F910FC"/>
    <w:rsid w:val="00F9132D"/>
    <w:rsid w:val="00F92B9F"/>
    <w:rsid w:val="00F92D1E"/>
    <w:rsid w:val="00F92EE0"/>
    <w:rsid w:val="00F93B74"/>
    <w:rsid w:val="00F954CD"/>
    <w:rsid w:val="00F959DC"/>
    <w:rsid w:val="00F960F0"/>
    <w:rsid w:val="00F964CF"/>
    <w:rsid w:val="00F965CE"/>
    <w:rsid w:val="00F96B34"/>
    <w:rsid w:val="00F97C17"/>
    <w:rsid w:val="00F97C76"/>
    <w:rsid w:val="00F97FB5"/>
    <w:rsid w:val="00FA2A21"/>
    <w:rsid w:val="00FA36FD"/>
    <w:rsid w:val="00FA4358"/>
    <w:rsid w:val="00FA4A09"/>
    <w:rsid w:val="00FA55AC"/>
    <w:rsid w:val="00FA5AB5"/>
    <w:rsid w:val="00FA666B"/>
    <w:rsid w:val="00FA70E6"/>
    <w:rsid w:val="00FB0457"/>
    <w:rsid w:val="00FB05A9"/>
    <w:rsid w:val="00FB16EF"/>
    <w:rsid w:val="00FB236F"/>
    <w:rsid w:val="00FB2FD8"/>
    <w:rsid w:val="00FB3EC5"/>
    <w:rsid w:val="00FB44E1"/>
    <w:rsid w:val="00FB493A"/>
    <w:rsid w:val="00FB526F"/>
    <w:rsid w:val="00FB578C"/>
    <w:rsid w:val="00FB5B7D"/>
    <w:rsid w:val="00FB601A"/>
    <w:rsid w:val="00FB6632"/>
    <w:rsid w:val="00FB6F78"/>
    <w:rsid w:val="00FB7B26"/>
    <w:rsid w:val="00FC200C"/>
    <w:rsid w:val="00FC2A92"/>
    <w:rsid w:val="00FC32E7"/>
    <w:rsid w:val="00FC39E1"/>
    <w:rsid w:val="00FC3BAD"/>
    <w:rsid w:val="00FC55AD"/>
    <w:rsid w:val="00FC66CD"/>
    <w:rsid w:val="00FD05AC"/>
    <w:rsid w:val="00FD1A9F"/>
    <w:rsid w:val="00FD2120"/>
    <w:rsid w:val="00FD3CE9"/>
    <w:rsid w:val="00FD4056"/>
    <w:rsid w:val="00FD4240"/>
    <w:rsid w:val="00FD44F9"/>
    <w:rsid w:val="00FD4917"/>
    <w:rsid w:val="00FD51A0"/>
    <w:rsid w:val="00FD5702"/>
    <w:rsid w:val="00FD617C"/>
    <w:rsid w:val="00FD66A8"/>
    <w:rsid w:val="00FE0120"/>
    <w:rsid w:val="00FE0191"/>
    <w:rsid w:val="00FE0494"/>
    <w:rsid w:val="00FE1B92"/>
    <w:rsid w:val="00FE1EC6"/>
    <w:rsid w:val="00FE3CA0"/>
    <w:rsid w:val="00FE52D3"/>
    <w:rsid w:val="00FF0DBF"/>
    <w:rsid w:val="00FF0E4B"/>
    <w:rsid w:val="00FF0EE9"/>
    <w:rsid w:val="00FF17DC"/>
    <w:rsid w:val="00FF1988"/>
    <w:rsid w:val="00FF1CA0"/>
    <w:rsid w:val="00FF2138"/>
    <w:rsid w:val="00FF4408"/>
    <w:rsid w:val="00FF44A6"/>
    <w:rsid w:val="00FF4AF0"/>
    <w:rsid w:val="00FF57A6"/>
    <w:rsid w:val="00FF6397"/>
    <w:rsid w:val="00FF7AA9"/>
    <w:rsid w:val="00FF7E2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2F3FE86"/>
  <w15:docId w15:val="{A39EE6E3-85E8-47E0-826D-FC7AD512D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6EFE"/>
    <w:rPr>
      <w:rFonts w:ascii="Times New Roman" w:eastAsia="Times New Roman" w:hAnsi="Times New Roman"/>
      <w:sz w:val="24"/>
      <w:szCs w:val="24"/>
    </w:rPr>
  </w:style>
  <w:style w:type="paragraph" w:styleId="Heading1">
    <w:name w:val="heading 1"/>
    <w:basedOn w:val="Normal"/>
    <w:next w:val="Normal"/>
    <w:link w:val="Heading1Char"/>
    <w:qFormat/>
    <w:rsid w:val="006B7699"/>
    <w:pPr>
      <w:keepNext/>
      <w:outlineLvl w:val="0"/>
    </w:pPr>
    <w:rPr>
      <w:b/>
      <w:bCs/>
      <w:sz w:val="28"/>
      <w:lang w:eastAsia="en-US"/>
    </w:rPr>
  </w:style>
  <w:style w:type="paragraph" w:styleId="Heading2">
    <w:name w:val="heading 2"/>
    <w:basedOn w:val="Normal"/>
    <w:next w:val="Normal"/>
    <w:link w:val="Heading2Char"/>
    <w:uiPriority w:val="9"/>
    <w:unhideWhenUsed/>
    <w:qFormat/>
    <w:rsid w:val="006B6204"/>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rsid w:val="00BD0AFE"/>
    <w:pPr>
      <w:spacing w:before="100" w:beforeAutospacing="1" w:after="100" w:afterAutospacing="1"/>
    </w:pPr>
  </w:style>
  <w:style w:type="paragraph" w:customStyle="1" w:styleId="naisf">
    <w:name w:val="naisf"/>
    <w:basedOn w:val="Normal"/>
    <w:link w:val="naisfChar"/>
    <w:rsid w:val="00BD0AFE"/>
    <w:pPr>
      <w:spacing w:before="75" w:after="75"/>
      <w:ind w:firstLine="375"/>
      <w:jc w:val="both"/>
    </w:pPr>
  </w:style>
  <w:style w:type="paragraph" w:customStyle="1" w:styleId="naisnod">
    <w:name w:val="naisnod"/>
    <w:basedOn w:val="Normal"/>
    <w:rsid w:val="00BD0AFE"/>
    <w:pPr>
      <w:spacing w:before="150" w:after="150"/>
      <w:jc w:val="center"/>
    </w:pPr>
    <w:rPr>
      <w:b/>
      <w:bCs/>
    </w:rPr>
  </w:style>
  <w:style w:type="paragraph" w:customStyle="1" w:styleId="naiskr">
    <w:name w:val="naiskr"/>
    <w:basedOn w:val="Normal"/>
    <w:uiPriority w:val="99"/>
    <w:rsid w:val="00BD0AFE"/>
    <w:pPr>
      <w:spacing w:before="75" w:after="75"/>
    </w:pPr>
  </w:style>
  <w:style w:type="paragraph" w:customStyle="1" w:styleId="naisc">
    <w:name w:val="naisc"/>
    <w:basedOn w:val="Normal"/>
    <w:uiPriority w:val="99"/>
    <w:rsid w:val="00BD0AFE"/>
    <w:pPr>
      <w:spacing w:before="75" w:after="75"/>
      <w:jc w:val="center"/>
    </w:pPr>
  </w:style>
  <w:style w:type="paragraph" w:styleId="Header">
    <w:name w:val="header"/>
    <w:basedOn w:val="Normal"/>
    <w:link w:val="HeaderChar"/>
    <w:uiPriority w:val="99"/>
    <w:rsid w:val="00BD0AFE"/>
    <w:pPr>
      <w:tabs>
        <w:tab w:val="center" w:pos="4153"/>
        <w:tab w:val="right" w:pos="8306"/>
      </w:tabs>
    </w:pPr>
  </w:style>
  <w:style w:type="character" w:customStyle="1" w:styleId="HeaderChar">
    <w:name w:val="Header Char"/>
    <w:link w:val="Header"/>
    <w:uiPriority w:val="99"/>
    <w:rsid w:val="00BD0AFE"/>
    <w:rPr>
      <w:rFonts w:ascii="Times New Roman" w:eastAsia="Times New Roman" w:hAnsi="Times New Roman" w:cs="Times New Roman"/>
      <w:sz w:val="24"/>
      <w:szCs w:val="24"/>
      <w:lang w:eastAsia="lv-LV"/>
    </w:rPr>
  </w:style>
  <w:style w:type="character" w:styleId="PageNumber">
    <w:name w:val="page number"/>
    <w:uiPriority w:val="99"/>
    <w:rsid w:val="00BD0AFE"/>
    <w:rPr>
      <w:rFonts w:cs="Times New Roman"/>
    </w:rPr>
  </w:style>
  <w:style w:type="paragraph" w:styleId="Footer">
    <w:name w:val="footer"/>
    <w:basedOn w:val="Normal"/>
    <w:link w:val="FooterChar"/>
    <w:uiPriority w:val="99"/>
    <w:rsid w:val="00BD0AFE"/>
    <w:pPr>
      <w:tabs>
        <w:tab w:val="center" w:pos="4153"/>
        <w:tab w:val="right" w:pos="8306"/>
      </w:tabs>
    </w:pPr>
  </w:style>
  <w:style w:type="character" w:customStyle="1" w:styleId="FooterChar">
    <w:name w:val="Footer Char"/>
    <w:link w:val="Footer"/>
    <w:uiPriority w:val="99"/>
    <w:rsid w:val="00BD0AFE"/>
    <w:rPr>
      <w:rFonts w:ascii="Times New Roman" w:eastAsia="Times New Roman" w:hAnsi="Times New Roman" w:cs="Times New Roman"/>
      <w:sz w:val="24"/>
      <w:szCs w:val="24"/>
      <w:lang w:eastAsia="lv-LV"/>
    </w:rPr>
  </w:style>
  <w:style w:type="paragraph" w:styleId="BodyText2">
    <w:name w:val="Body Text 2"/>
    <w:basedOn w:val="Normal"/>
    <w:link w:val="BodyText2Char"/>
    <w:rsid w:val="00BD0AFE"/>
    <w:pPr>
      <w:jc w:val="center"/>
    </w:pPr>
    <w:rPr>
      <w:b/>
      <w:sz w:val="28"/>
      <w:szCs w:val="20"/>
      <w:lang w:eastAsia="en-US"/>
    </w:rPr>
  </w:style>
  <w:style w:type="character" w:customStyle="1" w:styleId="BodyText2Char">
    <w:name w:val="Body Text 2 Char"/>
    <w:link w:val="BodyText2"/>
    <w:rsid w:val="00BD0AFE"/>
    <w:rPr>
      <w:rFonts w:ascii="Times New Roman" w:eastAsia="Times New Roman" w:hAnsi="Times New Roman" w:cs="Times New Roman"/>
      <w:b/>
      <w:sz w:val="28"/>
      <w:szCs w:val="20"/>
    </w:rPr>
  </w:style>
  <w:style w:type="paragraph" w:customStyle="1" w:styleId="Preformatted">
    <w:name w:val="Preformatted"/>
    <w:basedOn w:val="Normal"/>
    <w:rsid w:val="00BD0AF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eastAsia="en-US"/>
    </w:rPr>
  </w:style>
  <w:style w:type="paragraph" w:styleId="ListParagraph">
    <w:name w:val="List Paragraph"/>
    <w:basedOn w:val="Normal"/>
    <w:uiPriority w:val="34"/>
    <w:qFormat/>
    <w:rsid w:val="00BD0AFE"/>
    <w:pPr>
      <w:ind w:left="720"/>
    </w:pPr>
    <w:rPr>
      <w:rFonts w:ascii="Calibri" w:eastAsia="Calibri" w:hAnsi="Calibri"/>
      <w:sz w:val="22"/>
      <w:szCs w:val="22"/>
    </w:rPr>
  </w:style>
  <w:style w:type="paragraph" w:styleId="NoSpacing">
    <w:name w:val="No Spacing"/>
    <w:uiPriority w:val="99"/>
    <w:qFormat/>
    <w:rsid w:val="00BD0AFE"/>
    <w:rPr>
      <w:rFonts w:ascii="Times New Roman" w:eastAsia="Times New Roman" w:hAnsi="Times New Roman"/>
      <w:sz w:val="24"/>
      <w:szCs w:val="24"/>
      <w:lang w:val="en-US" w:eastAsia="en-US"/>
    </w:rPr>
  </w:style>
  <w:style w:type="paragraph" w:customStyle="1" w:styleId="CharChar">
    <w:name w:val="Char Char"/>
    <w:basedOn w:val="Normal"/>
    <w:rsid w:val="00E64435"/>
    <w:pPr>
      <w:spacing w:before="40"/>
    </w:pPr>
    <w:rPr>
      <w:sz w:val="28"/>
      <w:szCs w:val="20"/>
      <w:lang w:eastAsia="en-US"/>
    </w:rPr>
  </w:style>
  <w:style w:type="character" w:customStyle="1" w:styleId="Heading1Char">
    <w:name w:val="Heading 1 Char"/>
    <w:link w:val="Heading1"/>
    <w:rsid w:val="006B7699"/>
    <w:rPr>
      <w:rFonts w:ascii="Times New Roman" w:eastAsia="Times New Roman" w:hAnsi="Times New Roman" w:cs="Times New Roman"/>
      <w:b/>
      <w:bCs/>
      <w:sz w:val="28"/>
      <w:szCs w:val="24"/>
    </w:rPr>
  </w:style>
  <w:style w:type="character" w:styleId="Hyperlink">
    <w:name w:val="Hyperlink"/>
    <w:unhideWhenUsed/>
    <w:rsid w:val="00A42B61"/>
    <w:rPr>
      <w:color w:val="0000FF"/>
      <w:u w:val="single"/>
    </w:rPr>
  </w:style>
  <w:style w:type="paragraph" w:customStyle="1" w:styleId="CharChar1">
    <w:name w:val="Char Char1"/>
    <w:basedOn w:val="Normal"/>
    <w:rsid w:val="0029414C"/>
    <w:pPr>
      <w:spacing w:before="40"/>
    </w:pPr>
    <w:rPr>
      <w:sz w:val="28"/>
      <w:szCs w:val="20"/>
      <w:lang w:eastAsia="en-US"/>
    </w:rPr>
  </w:style>
  <w:style w:type="paragraph" w:styleId="BodyText">
    <w:name w:val="Body Text"/>
    <w:basedOn w:val="Normal"/>
    <w:link w:val="BodyTextChar"/>
    <w:uiPriority w:val="99"/>
    <w:semiHidden/>
    <w:unhideWhenUsed/>
    <w:rsid w:val="00A43146"/>
    <w:pPr>
      <w:spacing w:after="120"/>
    </w:pPr>
  </w:style>
  <w:style w:type="character" w:customStyle="1" w:styleId="BodyTextChar">
    <w:name w:val="Body Text Char"/>
    <w:link w:val="BodyText"/>
    <w:uiPriority w:val="99"/>
    <w:semiHidden/>
    <w:rsid w:val="00A43146"/>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927309"/>
    <w:rPr>
      <w:rFonts w:ascii="Tahoma" w:hAnsi="Tahoma" w:cs="Tahoma"/>
      <w:sz w:val="16"/>
      <w:szCs w:val="16"/>
    </w:rPr>
  </w:style>
  <w:style w:type="character" w:customStyle="1" w:styleId="BalloonTextChar">
    <w:name w:val="Balloon Text Char"/>
    <w:link w:val="BalloonText"/>
    <w:uiPriority w:val="99"/>
    <w:semiHidden/>
    <w:rsid w:val="00927309"/>
    <w:rPr>
      <w:rFonts w:ascii="Tahoma" w:eastAsia="Times New Roman" w:hAnsi="Tahoma" w:cs="Tahoma"/>
      <w:sz w:val="16"/>
      <w:szCs w:val="16"/>
      <w:lang w:eastAsia="lv-LV"/>
    </w:rPr>
  </w:style>
  <w:style w:type="character" w:customStyle="1" w:styleId="Heading2Char">
    <w:name w:val="Heading 2 Char"/>
    <w:link w:val="Heading2"/>
    <w:rsid w:val="006B6204"/>
    <w:rPr>
      <w:rFonts w:ascii="Cambria" w:eastAsia="Times New Roman" w:hAnsi="Cambria" w:cs="Times New Roman"/>
      <w:b/>
      <w:bCs/>
      <w:i/>
      <w:iCs/>
      <w:sz w:val="28"/>
      <w:szCs w:val="28"/>
    </w:rPr>
  </w:style>
  <w:style w:type="paragraph" w:customStyle="1" w:styleId="tv2131">
    <w:name w:val="tv2131"/>
    <w:basedOn w:val="Normal"/>
    <w:rsid w:val="00641452"/>
    <w:pPr>
      <w:spacing w:before="240" w:line="360" w:lineRule="auto"/>
      <w:ind w:firstLine="300"/>
      <w:jc w:val="both"/>
    </w:pPr>
    <w:rPr>
      <w:rFonts w:ascii="Verdana" w:hAnsi="Verdana"/>
      <w:sz w:val="18"/>
      <w:szCs w:val="18"/>
    </w:rPr>
  </w:style>
  <w:style w:type="paragraph" w:customStyle="1" w:styleId="labojumupamats1">
    <w:name w:val="labojumu_pamats1"/>
    <w:basedOn w:val="Normal"/>
    <w:rsid w:val="00641452"/>
    <w:pPr>
      <w:spacing w:before="45" w:line="360" w:lineRule="auto"/>
      <w:ind w:firstLine="300"/>
    </w:pPr>
    <w:rPr>
      <w:rFonts w:ascii="Verdana" w:hAnsi="Verdana"/>
      <w:i/>
      <w:iCs/>
      <w:sz w:val="17"/>
      <w:szCs w:val="17"/>
    </w:rPr>
  </w:style>
  <w:style w:type="character" w:styleId="Strong">
    <w:name w:val="Strong"/>
    <w:uiPriority w:val="22"/>
    <w:qFormat/>
    <w:rsid w:val="003C5607"/>
    <w:rPr>
      <w:b/>
      <w:bCs/>
    </w:rPr>
  </w:style>
  <w:style w:type="paragraph" w:customStyle="1" w:styleId="H4">
    <w:name w:val="H4"/>
    <w:rsid w:val="00F51AC6"/>
    <w:pPr>
      <w:spacing w:after="120"/>
      <w:jc w:val="center"/>
      <w:outlineLvl w:val="3"/>
    </w:pPr>
    <w:rPr>
      <w:rFonts w:ascii="Times New Roman" w:eastAsia="Times New Roman" w:hAnsi="Times New Roman"/>
      <w:b/>
      <w:sz w:val="28"/>
      <w:lang w:eastAsia="zh-CN"/>
    </w:rPr>
  </w:style>
  <w:style w:type="paragraph" w:customStyle="1" w:styleId="Bezatstarpm">
    <w:name w:val="Bez atstarpēm"/>
    <w:uiPriority w:val="1"/>
    <w:qFormat/>
    <w:rsid w:val="00B04252"/>
    <w:rPr>
      <w:sz w:val="22"/>
      <w:szCs w:val="22"/>
      <w:lang w:val="en-US" w:eastAsia="en-US"/>
    </w:rPr>
  </w:style>
  <w:style w:type="character" w:styleId="Emphasis">
    <w:name w:val="Emphasis"/>
    <w:uiPriority w:val="20"/>
    <w:qFormat/>
    <w:rsid w:val="00B04252"/>
    <w:rPr>
      <w:i/>
      <w:iCs/>
    </w:rPr>
  </w:style>
  <w:style w:type="paragraph" w:customStyle="1" w:styleId="tv20787921">
    <w:name w:val="tv207_87_921"/>
    <w:basedOn w:val="Normal"/>
    <w:rsid w:val="00F061A0"/>
    <w:pPr>
      <w:spacing w:after="567" w:line="360" w:lineRule="auto"/>
      <w:jc w:val="center"/>
    </w:pPr>
    <w:rPr>
      <w:rFonts w:ascii="Verdana" w:hAnsi="Verdana"/>
      <w:b/>
      <w:bCs/>
      <w:sz w:val="28"/>
      <w:szCs w:val="28"/>
    </w:rPr>
  </w:style>
  <w:style w:type="paragraph" w:customStyle="1" w:styleId="tv20687921">
    <w:name w:val="tv206_87_921"/>
    <w:basedOn w:val="Normal"/>
    <w:rsid w:val="0012264D"/>
    <w:pPr>
      <w:spacing w:before="480" w:after="240" w:line="360" w:lineRule="auto"/>
      <w:ind w:firstLine="300"/>
      <w:jc w:val="right"/>
    </w:pPr>
    <w:rPr>
      <w:rFonts w:ascii="Verdana" w:hAnsi="Verdana"/>
      <w:sz w:val="18"/>
      <w:szCs w:val="18"/>
    </w:rPr>
  </w:style>
  <w:style w:type="character" w:customStyle="1" w:styleId="naisfChar">
    <w:name w:val="naisf Char"/>
    <w:link w:val="naisf"/>
    <w:locked/>
    <w:rsid w:val="008E5DFB"/>
    <w:rPr>
      <w:rFonts w:ascii="Times New Roman" w:eastAsia="Times New Roman" w:hAnsi="Times New Roman"/>
      <w:sz w:val="24"/>
      <w:szCs w:val="24"/>
    </w:rPr>
  </w:style>
  <w:style w:type="paragraph" w:customStyle="1" w:styleId="NoSpacing1">
    <w:name w:val="No Spacing1"/>
    <w:uiPriority w:val="99"/>
    <w:rsid w:val="008E5DFB"/>
    <w:rPr>
      <w:rFonts w:eastAsia="Times New Roman" w:cs="Calibri"/>
      <w:sz w:val="22"/>
      <w:szCs w:val="22"/>
      <w:lang w:eastAsia="en-US"/>
    </w:rPr>
  </w:style>
  <w:style w:type="paragraph" w:customStyle="1" w:styleId="tv2071">
    <w:name w:val="tv2071"/>
    <w:basedOn w:val="Normal"/>
    <w:rsid w:val="00254F19"/>
    <w:pPr>
      <w:spacing w:after="567" w:line="360" w:lineRule="auto"/>
      <w:jc w:val="center"/>
    </w:pPr>
    <w:rPr>
      <w:rFonts w:ascii="Verdana" w:hAnsi="Verdana"/>
      <w:b/>
      <w:bCs/>
      <w:sz w:val="27"/>
      <w:szCs w:val="27"/>
    </w:rPr>
  </w:style>
  <w:style w:type="paragraph" w:customStyle="1" w:styleId="tv90087921">
    <w:name w:val="tv900_87_921"/>
    <w:basedOn w:val="Normal"/>
    <w:rsid w:val="003C229E"/>
    <w:pPr>
      <w:spacing w:after="567" w:line="360" w:lineRule="auto"/>
      <w:ind w:firstLine="300"/>
      <w:jc w:val="right"/>
    </w:pPr>
    <w:rPr>
      <w:rFonts w:ascii="Verdana" w:hAnsi="Verdana"/>
      <w:i/>
      <w:iCs/>
      <w:sz w:val="18"/>
      <w:szCs w:val="18"/>
    </w:rPr>
  </w:style>
  <w:style w:type="paragraph" w:customStyle="1" w:styleId="tv2121">
    <w:name w:val="tv2121"/>
    <w:basedOn w:val="Normal"/>
    <w:rsid w:val="003C229E"/>
    <w:pPr>
      <w:spacing w:before="400" w:line="360" w:lineRule="auto"/>
      <w:jc w:val="center"/>
    </w:pPr>
    <w:rPr>
      <w:rFonts w:ascii="Verdana" w:hAnsi="Verdana"/>
      <w:b/>
      <w:bCs/>
      <w:sz w:val="20"/>
      <w:szCs w:val="20"/>
    </w:rPr>
  </w:style>
  <w:style w:type="character" w:customStyle="1" w:styleId="c1">
    <w:name w:val="c1"/>
    <w:rsid w:val="00FC200C"/>
    <w:rPr>
      <w:color w:val="FF0000"/>
    </w:rPr>
  </w:style>
  <w:style w:type="character" w:styleId="CommentReference">
    <w:name w:val="annotation reference"/>
    <w:uiPriority w:val="99"/>
    <w:semiHidden/>
    <w:unhideWhenUsed/>
    <w:rsid w:val="007A2CE1"/>
    <w:rPr>
      <w:sz w:val="16"/>
      <w:szCs w:val="16"/>
    </w:rPr>
  </w:style>
  <w:style w:type="paragraph" w:styleId="CommentText">
    <w:name w:val="annotation text"/>
    <w:basedOn w:val="Normal"/>
    <w:link w:val="CommentTextChar"/>
    <w:uiPriority w:val="99"/>
    <w:unhideWhenUsed/>
    <w:rsid w:val="007A2CE1"/>
    <w:rPr>
      <w:sz w:val="20"/>
      <w:szCs w:val="20"/>
      <w:lang w:val="en-GB" w:eastAsia="en-US"/>
    </w:rPr>
  </w:style>
  <w:style w:type="character" w:customStyle="1" w:styleId="CommentTextChar">
    <w:name w:val="Comment Text Char"/>
    <w:link w:val="CommentText"/>
    <w:uiPriority w:val="99"/>
    <w:rsid w:val="007A2CE1"/>
    <w:rPr>
      <w:rFonts w:ascii="Times New Roman" w:eastAsia="Times New Roman" w:hAnsi="Times New Roman"/>
      <w:lang w:val="en-GB" w:eastAsia="en-US"/>
    </w:rPr>
  </w:style>
  <w:style w:type="paragraph" w:customStyle="1" w:styleId="naislab">
    <w:name w:val="naislab"/>
    <w:basedOn w:val="Normal"/>
    <w:rsid w:val="004A5208"/>
    <w:pPr>
      <w:spacing w:before="75" w:after="75"/>
      <w:jc w:val="right"/>
    </w:pPr>
  </w:style>
  <w:style w:type="paragraph" w:styleId="PlainText">
    <w:name w:val="Plain Text"/>
    <w:basedOn w:val="Normal"/>
    <w:link w:val="PlainTextChar"/>
    <w:uiPriority w:val="99"/>
    <w:unhideWhenUsed/>
    <w:rsid w:val="004E2010"/>
    <w:rPr>
      <w:rFonts w:ascii="Calibri" w:eastAsia="Calibri" w:hAnsi="Calibri"/>
      <w:sz w:val="22"/>
      <w:szCs w:val="21"/>
      <w:lang w:eastAsia="en-US"/>
    </w:rPr>
  </w:style>
  <w:style w:type="character" w:customStyle="1" w:styleId="PlainTextChar">
    <w:name w:val="Plain Text Char"/>
    <w:link w:val="PlainText"/>
    <w:uiPriority w:val="99"/>
    <w:rsid w:val="004E2010"/>
    <w:rPr>
      <w:sz w:val="22"/>
      <w:szCs w:val="21"/>
      <w:lang w:eastAsia="en-US"/>
    </w:rPr>
  </w:style>
  <w:style w:type="character" w:customStyle="1" w:styleId="NormalWebChar">
    <w:name w:val="Normal (Web) Char"/>
    <w:link w:val="NormalWeb"/>
    <w:rsid w:val="009A1926"/>
    <w:rPr>
      <w:rFonts w:ascii="Times New Roman" w:eastAsia="Times New Roman" w:hAnsi="Times New Roman"/>
      <w:sz w:val="24"/>
      <w:szCs w:val="24"/>
    </w:rPr>
  </w:style>
  <w:style w:type="character" w:customStyle="1" w:styleId="apple-converted-space">
    <w:name w:val="apple-converted-space"/>
    <w:rsid w:val="00D10C1C"/>
  </w:style>
  <w:style w:type="character" w:styleId="FollowedHyperlink">
    <w:name w:val="FollowedHyperlink"/>
    <w:uiPriority w:val="99"/>
    <w:semiHidden/>
    <w:unhideWhenUsed/>
    <w:rsid w:val="002F71A1"/>
    <w:rPr>
      <w:color w:val="800080"/>
      <w:u w:val="single"/>
    </w:rPr>
  </w:style>
  <w:style w:type="paragraph" w:customStyle="1" w:styleId="tv213">
    <w:name w:val="tv213"/>
    <w:basedOn w:val="Normal"/>
    <w:rsid w:val="00F954CD"/>
    <w:pPr>
      <w:ind w:firstLine="709"/>
    </w:pPr>
  </w:style>
  <w:style w:type="paragraph" w:customStyle="1" w:styleId="tv2132">
    <w:name w:val="tv2132"/>
    <w:basedOn w:val="Normal"/>
    <w:rsid w:val="00CF2D45"/>
    <w:pPr>
      <w:spacing w:line="360" w:lineRule="auto"/>
      <w:ind w:firstLine="300"/>
    </w:pPr>
    <w:rPr>
      <w:color w:val="414142"/>
      <w:sz w:val="20"/>
      <w:szCs w:val="20"/>
    </w:rPr>
  </w:style>
  <w:style w:type="paragraph" w:styleId="FootnoteText">
    <w:name w:val="footnote text"/>
    <w:basedOn w:val="Normal"/>
    <w:link w:val="FootnoteTextChar"/>
    <w:uiPriority w:val="99"/>
    <w:semiHidden/>
    <w:unhideWhenUsed/>
    <w:rsid w:val="00597A11"/>
    <w:rPr>
      <w:sz w:val="20"/>
      <w:szCs w:val="20"/>
    </w:rPr>
  </w:style>
  <w:style w:type="character" w:customStyle="1" w:styleId="FootnoteTextChar">
    <w:name w:val="Footnote Text Char"/>
    <w:link w:val="FootnoteText"/>
    <w:uiPriority w:val="99"/>
    <w:semiHidden/>
    <w:rsid w:val="00597A11"/>
    <w:rPr>
      <w:rFonts w:ascii="Times New Roman" w:eastAsia="Times New Roman" w:hAnsi="Times New Roman"/>
    </w:rPr>
  </w:style>
  <w:style w:type="character" w:styleId="FootnoteReference">
    <w:name w:val="footnote reference"/>
    <w:aliases w:val="Footnote Reference Number,SUPERS,Footnote Reference Superscript,Footnote symbol,fr,Stinking Styles22,BVI fnr,(Footnote Reference),Footnote reference number,note TESI,EN Footnote Reference,Voetnootverwijzing,Times 10 Point,No,number"/>
    <w:uiPriority w:val="99"/>
    <w:qFormat/>
    <w:rsid w:val="00597A11"/>
    <w:rPr>
      <w:rFonts w:ascii="Times New Roman" w:hAnsi="Times New Roman"/>
      <w:color w:val="000000"/>
      <w:position w:val="6"/>
      <w:sz w:val="16"/>
      <w:szCs w:val="16"/>
      <w:vertAlign w:val="superscript"/>
      <w:lang w:val="lv-LV"/>
    </w:rPr>
  </w:style>
  <w:style w:type="paragraph" w:styleId="CommentSubject">
    <w:name w:val="annotation subject"/>
    <w:basedOn w:val="CommentText"/>
    <w:next w:val="CommentText"/>
    <w:link w:val="CommentSubjectChar"/>
    <w:uiPriority w:val="99"/>
    <w:semiHidden/>
    <w:unhideWhenUsed/>
    <w:rsid w:val="001E012D"/>
    <w:rPr>
      <w:b/>
      <w:bCs/>
      <w:lang w:val="lv-LV" w:eastAsia="lv-LV"/>
    </w:rPr>
  </w:style>
  <w:style w:type="character" w:customStyle="1" w:styleId="CommentSubjectChar">
    <w:name w:val="Comment Subject Char"/>
    <w:basedOn w:val="CommentTextChar"/>
    <w:link w:val="CommentSubject"/>
    <w:uiPriority w:val="99"/>
    <w:semiHidden/>
    <w:rsid w:val="001E012D"/>
    <w:rPr>
      <w:rFonts w:ascii="Times New Roman" w:eastAsia="Times New Roman" w:hAnsi="Times New Roman"/>
      <w:b/>
      <w:bCs/>
      <w:lang w:val="en-GB" w:eastAsia="en-US"/>
    </w:rPr>
  </w:style>
  <w:style w:type="character" w:customStyle="1" w:styleId="italic">
    <w:name w:val="italic"/>
    <w:basedOn w:val="DefaultParagraphFont"/>
    <w:rsid w:val="00215131"/>
    <w:rPr>
      <w:i/>
      <w:iCs/>
    </w:rPr>
  </w:style>
  <w:style w:type="paragraph" w:styleId="BodyTextIndent">
    <w:name w:val="Body Text Indent"/>
    <w:basedOn w:val="Normal"/>
    <w:link w:val="BodyTextIndentChar"/>
    <w:uiPriority w:val="99"/>
    <w:unhideWhenUsed/>
    <w:rsid w:val="00372B58"/>
    <w:pPr>
      <w:spacing w:after="120"/>
      <w:ind w:left="283"/>
    </w:pPr>
  </w:style>
  <w:style w:type="character" w:customStyle="1" w:styleId="BodyTextIndentChar">
    <w:name w:val="Body Text Indent Char"/>
    <w:basedOn w:val="DefaultParagraphFont"/>
    <w:link w:val="BodyTextIndent"/>
    <w:uiPriority w:val="99"/>
    <w:rsid w:val="00372B58"/>
    <w:rPr>
      <w:rFonts w:ascii="Times New Roman" w:eastAsia="Times New Roman" w:hAnsi="Times New Roman"/>
      <w:sz w:val="24"/>
      <w:szCs w:val="24"/>
    </w:rPr>
  </w:style>
  <w:style w:type="character" w:styleId="UnresolvedMention">
    <w:name w:val="Unresolved Mention"/>
    <w:basedOn w:val="DefaultParagraphFont"/>
    <w:uiPriority w:val="99"/>
    <w:semiHidden/>
    <w:unhideWhenUsed/>
    <w:rsid w:val="007279B9"/>
    <w:rPr>
      <w:color w:val="605E5C"/>
      <w:shd w:val="clear" w:color="auto" w:fill="E1DFDD"/>
    </w:rPr>
  </w:style>
  <w:style w:type="paragraph" w:styleId="ListBullet">
    <w:name w:val="List Bullet"/>
    <w:basedOn w:val="Normal"/>
    <w:uiPriority w:val="99"/>
    <w:unhideWhenUsed/>
    <w:rsid w:val="00A27EFC"/>
    <w:pPr>
      <w:numPr>
        <w:numId w:val="49"/>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7764">
      <w:bodyDiv w:val="1"/>
      <w:marLeft w:val="0"/>
      <w:marRight w:val="0"/>
      <w:marTop w:val="0"/>
      <w:marBottom w:val="0"/>
      <w:divBdr>
        <w:top w:val="none" w:sz="0" w:space="0" w:color="auto"/>
        <w:left w:val="none" w:sz="0" w:space="0" w:color="auto"/>
        <w:bottom w:val="none" w:sz="0" w:space="0" w:color="auto"/>
        <w:right w:val="none" w:sz="0" w:space="0" w:color="auto"/>
      </w:divBdr>
    </w:div>
    <w:div w:id="54740118">
      <w:bodyDiv w:val="1"/>
      <w:marLeft w:val="0"/>
      <w:marRight w:val="0"/>
      <w:marTop w:val="0"/>
      <w:marBottom w:val="0"/>
      <w:divBdr>
        <w:top w:val="none" w:sz="0" w:space="0" w:color="auto"/>
        <w:left w:val="none" w:sz="0" w:space="0" w:color="auto"/>
        <w:bottom w:val="none" w:sz="0" w:space="0" w:color="auto"/>
        <w:right w:val="none" w:sz="0" w:space="0" w:color="auto"/>
      </w:divBdr>
    </w:div>
    <w:div w:id="76557860">
      <w:bodyDiv w:val="1"/>
      <w:marLeft w:val="0"/>
      <w:marRight w:val="0"/>
      <w:marTop w:val="0"/>
      <w:marBottom w:val="0"/>
      <w:divBdr>
        <w:top w:val="none" w:sz="0" w:space="0" w:color="auto"/>
        <w:left w:val="none" w:sz="0" w:space="0" w:color="auto"/>
        <w:bottom w:val="none" w:sz="0" w:space="0" w:color="auto"/>
        <w:right w:val="none" w:sz="0" w:space="0" w:color="auto"/>
      </w:divBdr>
    </w:div>
    <w:div w:id="134639136">
      <w:bodyDiv w:val="1"/>
      <w:marLeft w:val="0"/>
      <w:marRight w:val="0"/>
      <w:marTop w:val="0"/>
      <w:marBottom w:val="0"/>
      <w:divBdr>
        <w:top w:val="none" w:sz="0" w:space="0" w:color="auto"/>
        <w:left w:val="none" w:sz="0" w:space="0" w:color="auto"/>
        <w:bottom w:val="none" w:sz="0" w:space="0" w:color="auto"/>
        <w:right w:val="none" w:sz="0" w:space="0" w:color="auto"/>
      </w:divBdr>
    </w:div>
    <w:div w:id="204872469">
      <w:bodyDiv w:val="1"/>
      <w:marLeft w:val="0"/>
      <w:marRight w:val="0"/>
      <w:marTop w:val="0"/>
      <w:marBottom w:val="0"/>
      <w:divBdr>
        <w:top w:val="none" w:sz="0" w:space="0" w:color="auto"/>
        <w:left w:val="none" w:sz="0" w:space="0" w:color="auto"/>
        <w:bottom w:val="none" w:sz="0" w:space="0" w:color="auto"/>
        <w:right w:val="none" w:sz="0" w:space="0" w:color="auto"/>
      </w:divBdr>
    </w:div>
    <w:div w:id="208929566">
      <w:bodyDiv w:val="1"/>
      <w:marLeft w:val="0"/>
      <w:marRight w:val="0"/>
      <w:marTop w:val="0"/>
      <w:marBottom w:val="0"/>
      <w:divBdr>
        <w:top w:val="none" w:sz="0" w:space="0" w:color="auto"/>
        <w:left w:val="none" w:sz="0" w:space="0" w:color="auto"/>
        <w:bottom w:val="none" w:sz="0" w:space="0" w:color="auto"/>
        <w:right w:val="none" w:sz="0" w:space="0" w:color="auto"/>
      </w:divBdr>
    </w:div>
    <w:div w:id="208956193">
      <w:bodyDiv w:val="1"/>
      <w:marLeft w:val="0"/>
      <w:marRight w:val="0"/>
      <w:marTop w:val="0"/>
      <w:marBottom w:val="0"/>
      <w:divBdr>
        <w:top w:val="none" w:sz="0" w:space="0" w:color="auto"/>
        <w:left w:val="none" w:sz="0" w:space="0" w:color="auto"/>
        <w:bottom w:val="none" w:sz="0" w:space="0" w:color="auto"/>
        <w:right w:val="none" w:sz="0" w:space="0" w:color="auto"/>
      </w:divBdr>
    </w:div>
    <w:div w:id="215943485">
      <w:bodyDiv w:val="1"/>
      <w:marLeft w:val="0"/>
      <w:marRight w:val="0"/>
      <w:marTop w:val="0"/>
      <w:marBottom w:val="0"/>
      <w:divBdr>
        <w:top w:val="none" w:sz="0" w:space="0" w:color="auto"/>
        <w:left w:val="none" w:sz="0" w:space="0" w:color="auto"/>
        <w:bottom w:val="none" w:sz="0" w:space="0" w:color="auto"/>
        <w:right w:val="none" w:sz="0" w:space="0" w:color="auto"/>
      </w:divBdr>
    </w:div>
    <w:div w:id="255948061">
      <w:bodyDiv w:val="1"/>
      <w:marLeft w:val="0"/>
      <w:marRight w:val="0"/>
      <w:marTop w:val="0"/>
      <w:marBottom w:val="0"/>
      <w:divBdr>
        <w:top w:val="none" w:sz="0" w:space="0" w:color="auto"/>
        <w:left w:val="none" w:sz="0" w:space="0" w:color="auto"/>
        <w:bottom w:val="none" w:sz="0" w:space="0" w:color="auto"/>
        <w:right w:val="none" w:sz="0" w:space="0" w:color="auto"/>
      </w:divBdr>
    </w:div>
    <w:div w:id="270936446">
      <w:bodyDiv w:val="1"/>
      <w:marLeft w:val="0"/>
      <w:marRight w:val="0"/>
      <w:marTop w:val="0"/>
      <w:marBottom w:val="0"/>
      <w:divBdr>
        <w:top w:val="none" w:sz="0" w:space="0" w:color="auto"/>
        <w:left w:val="none" w:sz="0" w:space="0" w:color="auto"/>
        <w:bottom w:val="none" w:sz="0" w:space="0" w:color="auto"/>
        <w:right w:val="none" w:sz="0" w:space="0" w:color="auto"/>
      </w:divBdr>
    </w:div>
    <w:div w:id="295795754">
      <w:bodyDiv w:val="1"/>
      <w:marLeft w:val="0"/>
      <w:marRight w:val="0"/>
      <w:marTop w:val="0"/>
      <w:marBottom w:val="0"/>
      <w:divBdr>
        <w:top w:val="none" w:sz="0" w:space="0" w:color="auto"/>
        <w:left w:val="none" w:sz="0" w:space="0" w:color="auto"/>
        <w:bottom w:val="none" w:sz="0" w:space="0" w:color="auto"/>
        <w:right w:val="none" w:sz="0" w:space="0" w:color="auto"/>
      </w:divBdr>
    </w:div>
    <w:div w:id="334187203">
      <w:bodyDiv w:val="1"/>
      <w:marLeft w:val="0"/>
      <w:marRight w:val="0"/>
      <w:marTop w:val="0"/>
      <w:marBottom w:val="0"/>
      <w:divBdr>
        <w:top w:val="none" w:sz="0" w:space="0" w:color="auto"/>
        <w:left w:val="none" w:sz="0" w:space="0" w:color="auto"/>
        <w:bottom w:val="none" w:sz="0" w:space="0" w:color="auto"/>
        <w:right w:val="none" w:sz="0" w:space="0" w:color="auto"/>
      </w:divBdr>
      <w:divsChild>
        <w:div w:id="53743217">
          <w:marLeft w:val="0"/>
          <w:marRight w:val="0"/>
          <w:marTop w:val="0"/>
          <w:marBottom w:val="0"/>
          <w:divBdr>
            <w:top w:val="none" w:sz="0" w:space="0" w:color="auto"/>
            <w:left w:val="none" w:sz="0" w:space="0" w:color="auto"/>
            <w:bottom w:val="none" w:sz="0" w:space="0" w:color="auto"/>
            <w:right w:val="none" w:sz="0" w:space="0" w:color="auto"/>
          </w:divBdr>
          <w:divsChild>
            <w:div w:id="34039318">
              <w:marLeft w:val="0"/>
              <w:marRight w:val="0"/>
              <w:marTop w:val="0"/>
              <w:marBottom w:val="0"/>
              <w:divBdr>
                <w:top w:val="none" w:sz="0" w:space="0" w:color="auto"/>
                <w:left w:val="none" w:sz="0" w:space="0" w:color="auto"/>
                <w:bottom w:val="none" w:sz="0" w:space="0" w:color="auto"/>
                <w:right w:val="none" w:sz="0" w:space="0" w:color="auto"/>
              </w:divBdr>
              <w:divsChild>
                <w:div w:id="2128959597">
                  <w:marLeft w:val="0"/>
                  <w:marRight w:val="0"/>
                  <w:marTop w:val="0"/>
                  <w:marBottom w:val="0"/>
                  <w:divBdr>
                    <w:top w:val="none" w:sz="0" w:space="0" w:color="auto"/>
                    <w:left w:val="none" w:sz="0" w:space="0" w:color="auto"/>
                    <w:bottom w:val="none" w:sz="0" w:space="0" w:color="auto"/>
                    <w:right w:val="none" w:sz="0" w:space="0" w:color="auto"/>
                  </w:divBdr>
                  <w:divsChild>
                    <w:div w:id="1553233378">
                      <w:marLeft w:val="0"/>
                      <w:marRight w:val="0"/>
                      <w:marTop w:val="0"/>
                      <w:marBottom w:val="0"/>
                      <w:divBdr>
                        <w:top w:val="none" w:sz="0" w:space="0" w:color="auto"/>
                        <w:left w:val="none" w:sz="0" w:space="0" w:color="auto"/>
                        <w:bottom w:val="none" w:sz="0" w:space="0" w:color="auto"/>
                        <w:right w:val="none" w:sz="0" w:space="0" w:color="auto"/>
                      </w:divBdr>
                      <w:divsChild>
                        <w:div w:id="2098939468">
                          <w:marLeft w:val="0"/>
                          <w:marRight w:val="0"/>
                          <w:marTop w:val="300"/>
                          <w:marBottom w:val="0"/>
                          <w:divBdr>
                            <w:top w:val="none" w:sz="0" w:space="0" w:color="auto"/>
                            <w:left w:val="none" w:sz="0" w:space="0" w:color="auto"/>
                            <w:bottom w:val="none" w:sz="0" w:space="0" w:color="auto"/>
                            <w:right w:val="none" w:sz="0" w:space="0" w:color="auto"/>
                          </w:divBdr>
                          <w:divsChild>
                            <w:div w:id="1761216959">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8665892">
      <w:bodyDiv w:val="1"/>
      <w:marLeft w:val="0"/>
      <w:marRight w:val="0"/>
      <w:marTop w:val="0"/>
      <w:marBottom w:val="0"/>
      <w:divBdr>
        <w:top w:val="none" w:sz="0" w:space="0" w:color="auto"/>
        <w:left w:val="none" w:sz="0" w:space="0" w:color="auto"/>
        <w:bottom w:val="none" w:sz="0" w:space="0" w:color="auto"/>
        <w:right w:val="none" w:sz="0" w:space="0" w:color="auto"/>
      </w:divBdr>
    </w:div>
    <w:div w:id="449319942">
      <w:bodyDiv w:val="1"/>
      <w:marLeft w:val="0"/>
      <w:marRight w:val="0"/>
      <w:marTop w:val="0"/>
      <w:marBottom w:val="0"/>
      <w:divBdr>
        <w:top w:val="none" w:sz="0" w:space="0" w:color="auto"/>
        <w:left w:val="none" w:sz="0" w:space="0" w:color="auto"/>
        <w:bottom w:val="none" w:sz="0" w:space="0" w:color="auto"/>
        <w:right w:val="none" w:sz="0" w:space="0" w:color="auto"/>
      </w:divBdr>
    </w:div>
    <w:div w:id="453714769">
      <w:bodyDiv w:val="1"/>
      <w:marLeft w:val="0"/>
      <w:marRight w:val="0"/>
      <w:marTop w:val="0"/>
      <w:marBottom w:val="0"/>
      <w:divBdr>
        <w:top w:val="none" w:sz="0" w:space="0" w:color="auto"/>
        <w:left w:val="none" w:sz="0" w:space="0" w:color="auto"/>
        <w:bottom w:val="none" w:sz="0" w:space="0" w:color="auto"/>
        <w:right w:val="none" w:sz="0" w:space="0" w:color="auto"/>
      </w:divBdr>
    </w:div>
    <w:div w:id="457651830">
      <w:bodyDiv w:val="1"/>
      <w:marLeft w:val="0"/>
      <w:marRight w:val="0"/>
      <w:marTop w:val="0"/>
      <w:marBottom w:val="0"/>
      <w:divBdr>
        <w:top w:val="none" w:sz="0" w:space="0" w:color="auto"/>
        <w:left w:val="none" w:sz="0" w:space="0" w:color="auto"/>
        <w:bottom w:val="none" w:sz="0" w:space="0" w:color="auto"/>
        <w:right w:val="none" w:sz="0" w:space="0" w:color="auto"/>
      </w:divBdr>
    </w:div>
    <w:div w:id="469597787">
      <w:bodyDiv w:val="1"/>
      <w:marLeft w:val="0"/>
      <w:marRight w:val="0"/>
      <w:marTop w:val="0"/>
      <w:marBottom w:val="0"/>
      <w:divBdr>
        <w:top w:val="none" w:sz="0" w:space="0" w:color="auto"/>
        <w:left w:val="none" w:sz="0" w:space="0" w:color="auto"/>
        <w:bottom w:val="none" w:sz="0" w:space="0" w:color="auto"/>
        <w:right w:val="none" w:sz="0" w:space="0" w:color="auto"/>
      </w:divBdr>
      <w:divsChild>
        <w:div w:id="1691099059">
          <w:marLeft w:val="0"/>
          <w:marRight w:val="0"/>
          <w:marTop w:val="0"/>
          <w:marBottom w:val="0"/>
          <w:divBdr>
            <w:top w:val="none" w:sz="0" w:space="0" w:color="auto"/>
            <w:left w:val="none" w:sz="0" w:space="0" w:color="auto"/>
            <w:bottom w:val="none" w:sz="0" w:space="0" w:color="auto"/>
            <w:right w:val="none" w:sz="0" w:space="0" w:color="auto"/>
          </w:divBdr>
          <w:divsChild>
            <w:div w:id="141700662">
              <w:marLeft w:val="0"/>
              <w:marRight w:val="0"/>
              <w:marTop w:val="0"/>
              <w:marBottom w:val="0"/>
              <w:divBdr>
                <w:top w:val="none" w:sz="0" w:space="0" w:color="auto"/>
                <w:left w:val="none" w:sz="0" w:space="0" w:color="auto"/>
                <w:bottom w:val="none" w:sz="0" w:space="0" w:color="auto"/>
                <w:right w:val="none" w:sz="0" w:space="0" w:color="auto"/>
              </w:divBdr>
              <w:divsChild>
                <w:div w:id="1634943194">
                  <w:marLeft w:val="0"/>
                  <w:marRight w:val="0"/>
                  <w:marTop w:val="0"/>
                  <w:marBottom w:val="0"/>
                  <w:divBdr>
                    <w:top w:val="none" w:sz="0" w:space="0" w:color="auto"/>
                    <w:left w:val="none" w:sz="0" w:space="0" w:color="auto"/>
                    <w:bottom w:val="none" w:sz="0" w:space="0" w:color="auto"/>
                    <w:right w:val="none" w:sz="0" w:space="0" w:color="auto"/>
                  </w:divBdr>
                  <w:divsChild>
                    <w:div w:id="748117958">
                      <w:marLeft w:val="0"/>
                      <w:marRight w:val="0"/>
                      <w:marTop w:val="0"/>
                      <w:marBottom w:val="0"/>
                      <w:divBdr>
                        <w:top w:val="none" w:sz="0" w:space="0" w:color="auto"/>
                        <w:left w:val="none" w:sz="0" w:space="0" w:color="auto"/>
                        <w:bottom w:val="none" w:sz="0" w:space="0" w:color="auto"/>
                        <w:right w:val="none" w:sz="0" w:space="0" w:color="auto"/>
                      </w:divBdr>
                      <w:divsChild>
                        <w:div w:id="985351885">
                          <w:marLeft w:val="0"/>
                          <w:marRight w:val="0"/>
                          <w:marTop w:val="300"/>
                          <w:marBottom w:val="0"/>
                          <w:divBdr>
                            <w:top w:val="none" w:sz="0" w:space="0" w:color="auto"/>
                            <w:left w:val="none" w:sz="0" w:space="0" w:color="auto"/>
                            <w:bottom w:val="none" w:sz="0" w:space="0" w:color="auto"/>
                            <w:right w:val="none" w:sz="0" w:space="0" w:color="auto"/>
                          </w:divBdr>
                          <w:divsChild>
                            <w:div w:id="1055548641">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0290276">
      <w:bodyDiv w:val="1"/>
      <w:marLeft w:val="0"/>
      <w:marRight w:val="0"/>
      <w:marTop w:val="0"/>
      <w:marBottom w:val="0"/>
      <w:divBdr>
        <w:top w:val="none" w:sz="0" w:space="0" w:color="auto"/>
        <w:left w:val="none" w:sz="0" w:space="0" w:color="auto"/>
        <w:bottom w:val="none" w:sz="0" w:space="0" w:color="auto"/>
        <w:right w:val="none" w:sz="0" w:space="0" w:color="auto"/>
      </w:divBdr>
    </w:div>
    <w:div w:id="472060363">
      <w:bodyDiv w:val="1"/>
      <w:marLeft w:val="0"/>
      <w:marRight w:val="0"/>
      <w:marTop w:val="0"/>
      <w:marBottom w:val="0"/>
      <w:divBdr>
        <w:top w:val="none" w:sz="0" w:space="0" w:color="auto"/>
        <w:left w:val="none" w:sz="0" w:space="0" w:color="auto"/>
        <w:bottom w:val="none" w:sz="0" w:space="0" w:color="auto"/>
        <w:right w:val="none" w:sz="0" w:space="0" w:color="auto"/>
      </w:divBdr>
    </w:div>
    <w:div w:id="475151031">
      <w:bodyDiv w:val="1"/>
      <w:marLeft w:val="0"/>
      <w:marRight w:val="0"/>
      <w:marTop w:val="0"/>
      <w:marBottom w:val="0"/>
      <w:divBdr>
        <w:top w:val="none" w:sz="0" w:space="0" w:color="auto"/>
        <w:left w:val="none" w:sz="0" w:space="0" w:color="auto"/>
        <w:bottom w:val="none" w:sz="0" w:space="0" w:color="auto"/>
        <w:right w:val="none" w:sz="0" w:space="0" w:color="auto"/>
      </w:divBdr>
    </w:div>
    <w:div w:id="504129865">
      <w:bodyDiv w:val="1"/>
      <w:marLeft w:val="0"/>
      <w:marRight w:val="0"/>
      <w:marTop w:val="0"/>
      <w:marBottom w:val="0"/>
      <w:divBdr>
        <w:top w:val="none" w:sz="0" w:space="0" w:color="auto"/>
        <w:left w:val="none" w:sz="0" w:space="0" w:color="auto"/>
        <w:bottom w:val="none" w:sz="0" w:space="0" w:color="auto"/>
        <w:right w:val="none" w:sz="0" w:space="0" w:color="auto"/>
      </w:divBdr>
    </w:div>
    <w:div w:id="513030289">
      <w:bodyDiv w:val="1"/>
      <w:marLeft w:val="0"/>
      <w:marRight w:val="0"/>
      <w:marTop w:val="0"/>
      <w:marBottom w:val="0"/>
      <w:divBdr>
        <w:top w:val="none" w:sz="0" w:space="0" w:color="auto"/>
        <w:left w:val="none" w:sz="0" w:space="0" w:color="auto"/>
        <w:bottom w:val="none" w:sz="0" w:space="0" w:color="auto"/>
        <w:right w:val="none" w:sz="0" w:space="0" w:color="auto"/>
      </w:divBdr>
    </w:div>
    <w:div w:id="527567855">
      <w:bodyDiv w:val="1"/>
      <w:marLeft w:val="0"/>
      <w:marRight w:val="0"/>
      <w:marTop w:val="0"/>
      <w:marBottom w:val="0"/>
      <w:divBdr>
        <w:top w:val="none" w:sz="0" w:space="0" w:color="auto"/>
        <w:left w:val="none" w:sz="0" w:space="0" w:color="auto"/>
        <w:bottom w:val="none" w:sz="0" w:space="0" w:color="auto"/>
        <w:right w:val="none" w:sz="0" w:space="0" w:color="auto"/>
      </w:divBdr>
    </w:div>
    <w:div w:id="606814828">
      <w:bodyDiv w:val="1"/>
      <w:marLeft w:val="0"/>
      <w:marRight w:val="0"/>
      <w:marTop w:val="0"/>
      <w:marBottom w:val="0"/>
      <w:divBdr>
        <w:top w:val="none" w:sz="0" w:space="0" w:color="auto"/>
        <w:left w:val="none" w:sz="0" w:space="0" w:color="auto"/>
        <w:bottom w:val="none" w:sz="0" w:space="0" w:color="auto"/>
        <w:right w:val="none" w:sz="0" w:space="0" w:color="auto"/>
      </w:divBdr>
    </w:div>
    <w:div w:id="634412543">
      <w:bodyDiv w:val="1"/>
      <w:marLeft w:val="0"/>
      <w:marRight w:val="0"/>
      <w:marTop w:val="0"/>
      <w:marBottom w:val="0"/>
      <w:divBdr>
        <w:top w:val="none" w:sz="0" w:space="0" w:color="auto"/>
        <w:left w:val="none" w:sz="0" w:space="0" w:color="auto"/>
        <w:bottom w:val="none" w:sz="0" w:space="0" w:color="auto"/>
        <w:right w:val="none" w:sz="0" w:space="0" w:color="auto"/>
      </w:divBdr>
    </w:div>
    <w:div w:id="641737943">
      <w:bodyDiv w:val="1"/>
      <w:marLeft w:val="0"/>
      <w:marRight w:val="0"/>
      <w:marTop w:val="0"/>
      <w:marBottom w:val="0"/>
      <w:divBdr>
        <w:top w:val="none" w:sz="0" w:space="0" w:color="auto"/>
        <w:left w:val="none" w:sz="0" w:space="0" w:color="auto"/>
        <w:bottom w:val="none" w:sz="0" w:space="0" w:color="auto"/>
        <w:right w:val="none" w:sz="0" w:space="0" w:color="auto"/>
      </w:divBdr>
    </w:div>
    <w:div w:id="659043673">
      <w:bodyDiv w:val="1"/>
      <w:marLeft w:val="0"/>
      <w:marRight w:val="0"/>
      <w:marTop w:val="0"/>
      <w:marBottom w:val="0"/>
      <w:divBdr>
        <w:top w:val="none" w:sz="0" w:space="0" w:color="auto"/>
        <w:left w:val="none" w:sz="0" w:space="0" w:color="auto"/>
        <w:bottom w:val="none" w:sz="0" w:space="0" w:color="auto"/>
        <w:right w:val="none" w:sz="0" w:space="0" w:color="auto"/>
      </w:divBdr>
    </w:div>
    <w:div w:id="661930386">
      <w:bodyDiv w:val="1"/>
      <w:marLeft w:val="0"/>
      <w:marRight w:val="0"/>
      <w:marTop w:val="0"/>
      <w:marBottom w:val="0"/>
      <w:divBdr>
        <w:top w:val="none" w:sz="0" w:space="0" w:color="auto"/>
        <w:left w:val="none" w:sz="0" w:space="0" w:color="auto"/>
        <w:bottom w:val="none" w:sz="0" w:space="0" w:color="auto"/>
        <w:right w:val="none" w:sz="0" w:space="0" w:color="auto"/>
      </w:divBdr>
    </w:div>
    <w:div w:id="681274643">
      <w:bodyDiv w:val="1"/>
      <w:marLeft w:val="0"/>
      <w:marRight w:val="0"/>
      <w:marTop w:val="0"/>
      <w:marBottom w:val="0"/>
      <w:divBdr>
        <w:top w:val="none" w:sz="0" w:space="0" w:color="auto"/>
        <w:left w:val="none" w:sz="0" w:space="0" w:color="auto"/>
        <w:bottom w:val="none" w:sz="0" w:space="0" w:color="auto"/>
        <w:right w:val="none" w:sz="0" w:space="0" w:color="auto"/>
      </w:divBdr>
    </w:div>
    <w:div w:id="688139129">
      <w:bodyDiv w:val="1"/>
      <w:marLeft w:val="0"/>
      <w:marRight w:val="0"/>
      <w:marTop w:val="0"/>
      <w:marBottom w:val="0"/>
      <w:divBdr>
        <w:top w:val="none" w:sz="0" w:space="0" w:color="auto"/>
        <w:left w:val="none" w:sz="0" w:space="0" w:color="auto"/>
        <w:bottom w:val="none" w:sz="0" w:space="0" w:color="auto"/>
        <w:right w:val="none" w:sz="0" w:space="0" w:color="auto"/>
      </w:divBdr>
    </w:div>
    <w:div w:id="716664531">
      <w:bodyDiv w:val="1"/>
      <w:marLeft w:val="0"/>
      <w:marRight w:val="0"/>
      <w:marTop w:val="0"/>
      <w:marBottom w:val="0"/>
      <w:divBdr>
        <w:top w:val="none" w:sz="0" w:space="0" w:color="auto"/>
        <w:left w:val="none" w:sz="0" w:space="0" w:color="auto"/>
        <w:bottom w:val="none" w:sz="0" w:space="0" w:color="auto"/>
        <w:right w:val="none" w:sz="0" w:space="0" w:color="auto"/>
      </w:divBdr>
    </w:div>
    <w:div w:id="725951621">
      <w:bodyDiv w:val="1"/>
      <w:marLeft w:val="0"/>
      <w:marRight w:val="0"/>
      <w:marTop w:val="0"/>
      <w:marBottom w:val="0"/>
      <w:divBdr>
        <w:top w:val="none" w:sz="0" w:space="0" w:color="auto"/>
        <w:left w:val="none" w:sz="0" w:space="0" w:color="auto"/>
        <w:bottom w:val="none" w:sz="0" w:space="0" w:color="auto"/>
        <w:right w:val="none" w:sz="0" w:space="0" w:color="auto"/>
      </w:divBdr>
    </w:div>
    <w:div w:id="758983002">
      <w:bodyDiv w:val="1"/>
      <w:marLeft w:val="0"/>
      <w:marRight w:val="0"/>
      <w:marTop w:val="0"/>
      <w:marBottom w:val="0"/>
      <w:divBdr>
        <w:top w:val="none" w:sz="0" w:space="0" w:color="auto"/>
        <w:left w:val="none" w:sz="0" w:space="0" w:color="auto"/>
        <w:bottom w:val="none" w:sz="0" w:space="0" w:color="auto"/>
        <w:right w:val="none" w:sz="0" w:space="0" w:color="auto"/>
      </w:divBdr>
    </w:div>
    <w:div w:id="770975712">
      <w:bodyDiv w:val="1"/>
      <w:marLeft w:val="0"/>
      <w:marRight w:val="0"/>
      <w:marTop w:val="0"/>
      <w:marBottom w:val="0"/>
      <w:divBdr>
        <w:top w:val="none" w:sz="0" w:space="0" w:color="auto"/>
        <w:left w:val="none" w:sz="0" w:space="0" w:color="auto"/>
        <w:bottom w:val="none" w:sz="0" w:space="0" w:color="auto"/>
        <w:right w:val="none" w:sz="0" w:space="0" w:color="auto"/>
      </w:divBdr>
    </w:div>
    <w:div w:id="821505504">
      <w:bodyDiv w:val="1"/>
      <w:marLeft w:val="0"/>
      <w:marRight w:val="0"/>
      <w:marTop w:val="0"/>
      <w:marBottom w:val="0"/>
      <w:divBdr>
        <w:top w:val="none" w:sz="0" w:space="0" w:color="auto"/>
        <w:left w:val="none" w:sz="0" w:space="0" w:color="auto"/>
        <w:bottom w:val="none" w:sz="0" w:space="0" w:color="auto"/>
        <w:right w:val="none" w:sz="0" w:space="0" w:color="auto"/>
      </w:divBdr>
    </w:div>
    <w:div w:id="920257583">
      <w:bodyDiv w:val="1"/>
      <w:marLeft w:val="0"/>
      <w:marRight w:val="0"/>
      <w:marTop w:val="0"/>
      <w:marBottom w:val="0"/>
      <w:divBdr>
        <w:top w:val="none" w:sz="0" w:space="0" w:color="auto"/>
        <w:left w:val="none" w:sz="0" w:space="0" w:color="auto"/>
        <w:bottom w:val="none" w:sz="0" w:space="0" w:color="auto"/>
        <w:right w:val="none" w:sz="0" w:space="0" w:color="auto"/>
      </w:divBdr>
    </w:div>
    <w:div w:id="1074399479">
      <w:bodyDiv w:val="1"/>
      <w:marLeft w:val="0"/>
      <w:marRight w:val="0"/>
      <w:marTop w:val="0"/>
      <w:marBottom w:val="0"/>
      <w:divBdr>
        <w:top w:val="none" w:sz="0" w:space="0" w:color="auto"/>
        <w:left w:val="none" w:sz="0" w:space="0" w:color="auto"/>
        <w:bottom w:val="none" w:sz="0" w:space="0" w:color="auto"/>
        <w:right w:val="none" w:sz="0" w:space="0" w:color="auto"/>
      </w:divBdr>
    </w:div>
    <w:div w:id="1155612674">
      <w:bodyDiv w:val="1"/>
      <w:marLeft w:val="0"/>
      <w:marRight w:val="0"/>
      <w:marTop w:val="0"/>
      <w:marBottom w:val="0"/>
      <w:divBdr>
        <w:top w:val="none" w:sz="0" w:space="0" w:color="auto"/>
        <w:left w:val="none" w:sz="0" w:space="0" w:color="auto"/>
        <w:bottom w:val="none" w:sz="0" w:space="0" w:color="auto"/>
        <w:right w:val="none" w:sz="0" w:space="0" w:color="auto"/>
      </w:divBdr>
    </w:div>
    <w:div w:id="1158303669">
      <w:bodyDiv w:val="1"/>
      <w:marLeft w:val="0"/>
      <w:marRight w:val="0"/>
      <w:marTop w:val="0"/>
      <w:marBottom w:val="0"/>
      <w:divBdr>
        <w:top w:val="none" w:sz="0" w:space="0" w:color="auto"/>
        <w:left w:val="none" w:sz="0" w:space="0" w:color="auto"/>
        <w:bottom w:val="none" w:sz="0" w:space="0" w:color="auto"/>
        <w:right w:val="none" w:sz="0" w:space="0" w:color="auto"/>
      </w:divBdr>
    </w:div>
    <w:div w:id="1184324165">
      <w:bodyDiv w:val="1"/>
      <w:marLeft w:val="0"/>
      <w:marRight w:val="0"/>
      <w:marTop w:val="0"/>
      <w:marBottom w:val="0"/>
      <w:divBdr>
        <w:top w:val="none" w:sz="0" w:space="0" w:color="auto"/>
        <w:left w:val="none" w:sz="0" w:space="0" w:color="auto"/>
        <w:bottom w:val="none" w:sz="0" w:space="0" w:color="auto"/>
        <w:right w:val="none" w:sz="0" w:space="0" w:color="auto"/>
      </w:divBdr>
    </w:div>
    <w:div w:id="1223641527">
      <w:bodyDiv w:val="1"/>
      <w:marLeft w:val="0"/>
      <w:marRight w:val="0"/>
      <w:marTop w:val="0"/>
      <w:marBottom w:val="0"/>
      <w:divBdr>
        <w:top w:val="none" w:sz="0" w:space="0" w:color="auto"/>
        <w:left w:val="none" w:sz="0" w:space="0" w:color="auto"/>
        <w:bottom w:val="none" w:sz="0" w:space="0" w:color="auto"/>
        <w:right w:val="none" w:sz="0" w:space="0" w:color="auto"/>
      </w:divBdr>
      <w:divsChild>
        <w:div w:id="102968655">
          <w:marLeft w:val="0"/>
          <w:marRight w:val="0"/>
          <w:marTop w:val="0"/>
          <w:marBottom w:val="0"/>
          <w:divBdr>
            <w:top w:val="none" w:sz="0" w:space="0" w:color="auto"/>
            <w:left w:val="none" w:sz="0" w:space="0" w:color="auto"/>
            <w:bottom w:val="none" w:sz="0" w:space="0" w:color="auto"/>
            <w:right w:val="none" w:sz="0" w:space="0" w:color="auto"/>
          </w:divBdr>
          <w:divsChild>
            <w:div w:id="1518739048">
              <w:marLeft w:val="0"/>
              <w:marRight w:val="0"/>
              <w:marTop w:val="0"/>
              <w:marBottom w:val="0"/>
              <w:divBdr>
                <w:top w:val="none" w:sz="0" w:space="0" w:color="auto"/>
                <w:left w:val="none" w:sz="0" w:space="0" w:color="auto"/>
                <w:bottom w:val="none" w:sz="0" w:space="0" w:color="auto"/>
                <w:right w:val="none" w:sz="0" w:space="0" w:color="auto"/>
              </w:divBdr>
              <w:divsChild>
                <w:div w:id="835652524">
                  <w:marLeft w:val="0"/>
                  <w:marRight w:val="0"/>
                  <w:marTop w:val="0"/>
                  <w:marBottom w:val="0"/>
                  <w:divBdr>
                    <w:top w:val="none" w:sz="0" w:space="0" w:color="auto"/>
                    <w:left w:val="none" w:sz="0" w:space="0" w:color="auto"/>
                    <w:bottom w:val="none" w:sz="0" w:space="0" w:color="auto"/>
                    <w:right w:val="none" w:sz="0" w:space="0" w:color="auto"/>
                  </w:divBdr>
                  <w:divsChild>
                    <w:div w:id="1106998168">
                      <w:marLeft w:val="0"/>
                      <w:marRight w:val="0"/>
                      <w:marTop w:val="0"/>
                      <w:marBottom w:val="0"/>
                      <w:divBdr>
                        <w:top w:val="none" w:sz="0" w:space="0" w:color="auto"/>
                        <w:left w:val="none" w:sz="0" w:space="0" w:color="auto"/>
                        <w:bottom w:val="none" w:sz="0" w:space="0" w:color="auto"/>
                        <w:right w:val="none" w:sz="0" w:space="0" w:color="auto"/>
                      </w:divBdr>
                      <w:divsChild>
                        <w:div w:id="990862339">
                          <w:marLeft w:val="0"/>
                          <w:marRight w:val="0"/>
                          <w:marTop w:val="300"/>
                          <w:marBottom w:val="0"/>
                          <w:divBdr>
                            <w:top w:val="none" w:sz="0" w:space="0" w:color="auto"/>
                            <w:left w:val="none" w:sz="0" w:space="0" w:color="auto"/>
                            <w:bottom w:val="none" w:sz="0" w:space="0" w:color="auto"/>
                            <w:right w:val="none" w:sz="0" w:space="0" w:color="auto"/>
                          </w:divBdr>
                          <w:divsChild>
                            <w:div w:id="594439611">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3097532">
      <w:bodyDiv w:val="1"/>
      <w:marLeft w:val="0"/>
      <w:marRight w:val="0"/>
      <w:marTop w:val="0"/>
      <w:marBottom w:val="0"/>
      <w:divBdr>
        <w:top w:val="none" w:sz="0" w:space="0" w:color="auto"/>
        <w:left w:val="none" w:sz="0" w:space="0" w:color="auto"/>
        <w:bottom w:val="none" w:sz="0" w:space="0" w:color="auto"/>
        <w:right w:val="none" w:sz="0" w:space="0" w:color="auto"/>
      </w:divBdr>
    </w:div>
    <w:div w:id="1363283445">
      <w:bodyDiv w:val="1"/>
      <w:marLeft w:val="0"/>
      <w:marRight w:val="0"/>
      <w:marTop w:val="0"/>
      <w:marBottom w:val="0"/>
      <w:divBdr>
        <w:top w:val="none" w:sz="0" w:space="0" w:color="auto"/>
        <w:left w:val="none" w:sz="0" w:space="0" w:color="auto"/>
        <w:bottom w:val="none" w:sz="0" w:space="0" w:color="auto"/>
        <w:right w:val="none" w:sz="0" w:space="0" w:color="auto"/>
      </w:divBdr>
    </w:div>
    <w:div w:id="1372798921">
      <w:bodyDiv w:val="1"/>
      <w:marLeft w:val="0"/>
      <w:marRight w:val="0"/>
      <w:marTop w:val="0"/>
      <w:marBottom w:val="0"/>
      <w:divBdr>
        <w:top w:val="none" w:sz="0" w:space="0" w:color="auto"/>
        <w:left w:val="none" w:sz="0" w:space="0" w:color="auto"/>
        <w:bottom w:val="none" w:sz="0" w:space="0" w:color="auto"/>
        <w:right w:val="none" w:sz="0" w:space="0" w:color="auto"/>
      </w:divBdr>
    </w:div>
    <w:div w:id="1386098071">
      <w:bodyDiv w:val="1"/>
      <w:marLeft w:val="0"/>
      <w:marRight w:val="0"/>
      <w:marTop w:val="0"/>
      <w:marBottom w:val="0"/>
      <w:divBdr>
        <w:top w:val="none" w:sz="0" w:space="0" w:color="auto"/>
        <w:left w:val="none" w:sz="0" w:space="0" w:color="auto"/>
        <w:bottom w:val="none" w:sz="0" w:space="0" w:color="auto"/>
        <w:right w:val="none" w:sz="0" w:space="0" w:color="auto"/>
      </w:divBdr>
    </w:div>
    <w:div w:id="1454248163">
      <w:bodyDiv w:val="1"/>
      <w:marLeft w:val="0"/>
      <w:marRight w:val="0"/>
      <w:marTop w:val="0"/>
      <w:marBottom w:val="0"/>
      <w:divBdr>
        <w:top w:val="none" w:sz="0" w:space="0" w:color="auto"/>
        <w:left w:val="none" w:sz="0" w:space="0" w:color="auto"/>
        <w:bottom w:val="none" w:sz="0" w:space="0" w:color="auto"/>
        <w:right w:val="none" w:sz="0" w:space="0" w:color="auto"/>
      </w:divBdr>
    </w:div>
    <w:div w:id="1454788319">
      <w:bodyDiv w:val="1"/>
      <w:marLeft w:val="0"/>
      <w:marRight w:val="0"/>
      <w:marTop w:val="0"/>
      <w:marBottom w:val="0"/>
      <w:divBdr>
        <w:top w:val="none" w:sz="0" w:space="0" w:color="auto"/>
        <w:left w:val="none" w:sz="0" w:space="0" w:color="auto"/>
        <w:bottom w:val="none" w:sz="0" w:space="0" w:color="auto"/>
        <w:right w:val="none" w:sz="0" w:space="0" w:color="auto"/>
      </w:divBdr>
    </w:div>
    <w:div w:id="1542278515">
      <w:bodyDiv w:val="1"/>
      <w:marLeft w:val="0"/>
      <w:marRight w:val="0"/>
      <w:marTop w:val="0"/>
      <w:marBottom w:val="0"/>
      <w:divBdr>
        <w:top w:val="none" w:sz="0" w:space="0" w:color="auto"/>
        <w:left w:val="none" w:sz="0" w:space="0" w:color="auto"/>
        <w:bottom w:val="none" w:sz="0" w:space="0" w:color="auto"/>
        <w:right w:val="none" w:sz="0" w:space="0" w:color="auto"/>
      </w:divBdr>
    </w:div>
    <w:div w:id="1563178312">
      <w:bodyDiv w:val="1"/>
      <w:marLeft w:val="0"/>
      <w:marRight w:val="0"/>
      <w:marTop w:val="0"/>
      <w:marBottom w:val="0"/>
      <w:divBdr>
        <w:top w:val="none" w:sz="0" w:space="0" w:color="auto"/>
        <w:left w:val="none" w:sz="0" w:space="0" w:color="auto"/>
        <w:bottom w:val="none" w:sz="0" w:space="0" w:color="auto"/>
        <w:right w:val="none" w:sz="0" w:space="0" w:color="auto"/>
      </w:divBdr>
    </w:div>
    <w:div w:id="1569145544">
      <w:bodyDiv w:val="1"/>
      <w:marLeft w:val="0"/>
      <w:marRight w:val="0"/>
      <w:marTop w:val="0"/>
      <w:marBottom w:val="0"/>
      <w:divBdr>
        <w:top w:val="none" w:sz="0" w:space="0" w:color="auto"/>
        <w:left w:val="none" w:sz="0" w:space="0" w:color="auto"/>
        <w:bottom w:val="none" w:sz="0" w:space="0" w:color="auto"/>
        <w:right w:val="none" w:sz="0" w:space="0" w:color="auto"/>
      </w:divBdr>
    </w:div>
    <w:div w:id="1585144067">
      <w:bodyDiv w:val="1"/>
      <w:marLeft w:val="0"/>
      <w:marRight w:val="0"/>
      <w:marTop w:val="0"/>
      <w:marBottom w:val="0"/>
      <w:divBdr>
        <w:top w:val="none" w:sz="0" w:space="0" w:color="auto"/>
        <w:left w:val="none" w:sz="0" w:space="0" w:color="auto"/>
        <w:bottom w:val="none" w:sz="0" w:space="0" w:color="auto"/>
        <w:right w:val="none" w:sz="0" w:space="0" w:color="auto"/>
      </w:divBdr>
    </w:div>
    <w:div w:id="1624120231">
      <w:bodyDiv w:val="1"/>
      <w:marLeft w:val="0"/>
      <w:marRight w:val="0"/>
      <w:marTop w:val="0"/>
      <w:marBottom w:val="0"/>
      <w:divBdr>
        <w:top w:val="none" w:sz="0" w:space="0" w:color="auto"/>
        <w:left w:val="none" w:sz="0" w:space="0" w:color="auto"/>
        <w:bottom w:val="none" w:sz="0" w:space="0" w:color="auto"/>
        <w:right w:val="none" w:sz="0" w:space="0" w:color="auto"/>
      </w:divBdr>
    </w:div>
    <w:div w:id="1629166144">
      <w:bodyDiv w:val="1"/>
      <w:marLeft w:val="0"/>
      <w:marRight w:val="0"/>
      <w:marTop w:val="0"/>
      <w:marBottom w:val="0"/>
      <w:divBdr>
        <w:top w:val="none" w:sz="0" w:space="0" w:color="auto"/>
        <w:left w:val="none" w:sz="0" w:space="0" w:color="auto"/>
        <w:bottom w:val="none" w:sz="0" w:space="0" w:color="auto"/>
        <w:right w:val="none" w:sz="0" w:space="0" w:color="auto"/>
      </w:divBdr>
    </w:div>
    <w:div w:id="1629554081">
      <w:bodyDiv w:val="1"/>
      <w:marLeft w:val="0"/>
      <w:marRight w:val="0"/>
      <w:marTop w:val="0"/>
      <w:marBottom w:val="0"/>
      <w:divBdr>
        <w:top w:val="none" w:sz="0" w:space="0" w:color="auto"/>
        <w:left w:val="none" w:sz="0" w:space="0" w:color="auto"/>
        <w:bottom w:val="none" w:sz="0" w:space="0" w:color="auto"/>
        <w:right w:val="none" w:sz="0" w:space="0" w:color="auto"/>
      </w:divBdr>
    </w:div>
    <w:div w:id="1644850529">
      <w:bodyDiv w:val="1"/>
      <w:marLeft w:val="0"/>
      <w:marRight w:val="0"/>
      <w:marTop w:val="0"/>
      <w:marBottom w:val="0"/>
      <w:divBdr>
        <w:top w:val="none" w:sz="0" w:space="0" w:color="auto"/>
        <w:left w:val="none" w:sz="0" w:space="0" w:color="auto"/>
        <w:bottom w:val="none" w:sz="0" w:space="0" w:color="auto"/>
        <w:right w:val="none" w:sz="0" w:space="0" w:color="auto"/>
      </w:divBdr>
    </w:div>
    <w:div w:id="1689942117">
      <w:bodyDiv w:val="1"/>
      <w:marLeft w:val="0"/>
      <w:marRight w:val="0"/>
      <w:marTop w:val="0"/>
      <w:marBottom w:val="0"/>
      <w:divBdr>
        <w:top w:val="none" w:sz="0" w:space="0" w:color="auto"/>
        <w:left w:val="none" w:sz="0" w:space="0" w:color="auto"/>
        <w:bottom w:val="none" w:sz="0" w:space="0" w:color="auto"/>
        <w:right w:val="none" w:sz="0" w:space="0" w:color="auto"/>
      </w:divBdr>
    </w:div>
    <w:div w:id="1697465553">
      <w:bodyDiv w:val="1"/>
      <w:marLeft w:val="0"/>
      <w:marRight w:val="0"/>
      <w:marTop w:val="0"/>
      <w:marBottom w:val="0"/>
      <w:divBdr>
        <w:top w:val="none" w:sz="0" w:space="0" w:color="auto"/>
        <w:left w:val="none" w:sz="0" w:space="0" w:color="auto"/>
        <w:bottom w:val="none" w:sz="0" w:space="0" w:color="auto"/>
        <w:right w:val="none" w:sz="0" w:space="0" w:color="auto"/>
      </w:divBdr>
    </w:div>
    <w:div w:id="1707177812">
      <w:bodyDiv w:val="1"/>
      <w:marLeft w:val="0"/>
      <w:marRight w:val="0"/>
      <w:marTop w:val="0"/>
      <w:marBottom w:val="0"/>
      <w:divBdr>
        <w:top w:val="none" w:sz="0" w:space="0" w:color="auto"/>
        <w:left w:val="none" w:sz="0" w:space="0" w:color="auto"/>
        <w:bottom w:val="none" w:sz="0" w:space="0" w:color="auto"/>
        <w:right w:val="none" w:sz="0" w:space="0" w:color="auto"/>
      </w:divBdr>
    </w:div>
    <w:div w:id="1738236531">
      <w:bodyDiv w:val="1"/>
      <w:marLeft w:val="0"/>
      <w:marRight w:val="0"/>
      <w:marTop w:val="0"/>
      <w:marBottom w:val="0"/>
      <w:divBdr>
        <w:top w:val="none" w:sz="0" w:space="0" w:color="auto"/>
        <w:left w:val="none" w:sz="0" w:space="0" w:color="auto"/>
        <w:bottom w:val="none" w:sz="0" w:space="0" w:color="auto"/>
        <w:right w:val="none" w:sz="0" w:space="0" w:color="auto"/>
      </w:divBdr>
    </w:div>
    <w:div w:id="1750075540">
      <w:bodyDiv w:val="1"/>
      <w:marLeft w:val="0"/>
      <w:marRight w:val="0"/>
      <w:marTop w:val="0"/>
      <w:marBottom w:val="0"/>
      <w:divBdr>
        <w:top w:val="none" w:sz="0" w:space="0" w:color="auto"/>
        <w:left w:val="none" w:sz="0" w:space="0" w:color="auto"/>
        <w:bottom w:val="none" w:sz="0" w:space="0" w:color="auto"/>
        <w:right w:val="none" w:sz="0" w:space="0" w:color="auto"/>
      </w:divBdr>
      <w:divsChild>
        <w:div w:id="1276137680">
          <w:marLeft w:val="0"/>
          <w:marRight w:val="0"/>
          <w:marTop w:val="0"/>
          <w:marBottom w:val="0"/>
          <w:divBdr>
            <w:top w:val="none" w:sz="0" w:space="0" w:color="auto"/>
            <w:left w:val="none" w:sz="0" w:space="0" w:color="auto"/>
            <w:bottom w:val="none" w:sz="0" w:space="0" w:color="auto"/>
            <w:right w:val="none" w:sz="0" w:space="0" w:color="auto"/>
          </w:divBdr>
          <w:divsChild>
            <w:div w:id="961886184">
              <w:marLeft w:val="0"/>
              <w:marRight w:val="0"/>
              <w:marTop w:val="0"/>
              <w:marBottom w:val="0"/>
              <w:divBdr>
                <w:top w:val="none" w:sz="0" w:space="0" w:color="auto"/>
                <w:left w:val="none" w:sz="0" w:space="0" w:color="auto"/>
                <w:bottom w:val="none" w:sz="0" w:space="0" w:color="auto"/>
                <w:right w:val="none" w:sz="0" w:space="0" w:color="auto"/>
              </w:divBdr>
              <w:divsChild>
                <w:div w:id="1303578763">
                  <w:marLeft w:val="0"/>
                  <w:marRight w:val="0"/>
                  <w:marTop w:val="0"/>
                  <w:marBottom w:val="0"/>
                  <w:divBdr>
                    <w:top w:val="none" w:sz="0" w:space="0" w:color="auto"/>
                    <w:left w:val="none" w:sz="0" w:space="0" w:color="auto"/>
                    <w:bottom w:val="none" w:sz="0" w:space="0" w:color="auto"/>
                    <w:right w:val="none" w:sz="0" w:space="0" w:color="auto"/>
                  </w:divBdr>
                  <w:divsChild>
                    <w:div w:id="1537963338">
                      <w:marLeft w:val="0"/>
                      <w:marRight w:val="0"/>
                      <w:marTop w:val="0"/>
                      <w:marBottom w:val="0"/>
                      <w:divBdr>
                        <w:top w:val="none" w:sz="0" w:space="0" w:color="auto"/>
                        <w:left w:val="none" w:sz="0" w:space="0" w:color="auto"/>
                        <w:bottom w:val="none" w:sz="0" w:space="0" w:color="auto"/>
                        <w:right w:val="none" w:sz="0" w:space="0" w:color="auto"/>
                      </w:divBdr>
                      <w:divsChild>
                        <w:div w:id="1249727600">
                          <w:marLeft w:val="0"/>
                          <w:marRight w:val="0"/>
                          <w:marTop w:val="300"/>
                          <w:marBottom w:val="0"/>
                          <w:divBdr>
                            <w:top w:val="none" w:sz="0" w:space="0" w:color="auto"/>
                            <w:left w:val="none" w:sz="0" w:space="0" w:color="auto"/>
                            <w:bottom w:val="none" w:sz="0" w:space="0" w:color="auto"/>
                            <w:right w:val="none" w:sz="0" w:space="0" w:color="auto"/>
                          </w:divBdr>
                          <w:divsChild>
                            <w:div w:id="105659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880714">
      <w:bodyDiv w:val="1"/>
      <w:marLeft w:val="0"/>
      <w:marRight w:val="0"/>
      <w:marTop w:val="0"/>
      <w:marBottom w:val="0"/>
      <w:divBdr>
        <w:top w:val="none" w:sz="0" w:space="0" w:color="auto"/>
        <w:left w:val="none" w:sz="0" w:space="0" w:color="auto"/>
        <w:bottom w:val="none" w:sz="0" w:space="0" w:color="auto"/>
        <w:right w:val="none" w:sz="0" w:space="0" w:color="auto"/>
      </w:divBdr>
    </w:div>
    <w:div w:id="1786729732">
      <w:bodyDiv w:val="1"/>
      <w:marLeft w:val="0"/>
      <w:marRight w:val="0"/>
      <w:marTop w:val="0"/>
      <w:marBottom w:val="0"/>
      <w:divBdr>
        <w:top w:val="none" w:sz="0" w:space="0" w:color="auto"/>
        <w:left w:val="none" w:sz="0" w:space="0" w:color="auto"/>
        <w:bottom w:val="none" w:sz="0" w:space="0" w:color="auto"/>
        <w:right w:val="none" w:sz="0" w:space="0" w:color="auto"/>
      </w:divBdr>
      <w:divsChild>
        <w:div w:id="1867056798">
          <w:marLeft w:val="0"/>
          <w:marRight w:val="0"/>
          <w:marTop w:val="0"/>
          <w:marBottom w:val="0"/>
          <w:divBdr>
            <w:top w:val="none" w:sz="0" w:space="0" w:color="auto"/>
            <w:left w:val="none" w:sz="0" w:space="0" w:color="auto"/>
            <w:bottom w:val="none" w:sz="0" w:space="0" w:color="auto"/>
            <w:right w:val="none" w:sz="0" w:space="0" w:color="auto"/>
          </w:divBdr>
          <w:divsChild>
            <w:div w:id="797458419">
              <w:marLeft w:val="0"/>
              <w:marRight w:val="0"/>
              <w:marTop w:val="0"/>
              <w:marBottom w:val="0"/>
              <w:divBdr>
                <w:top w:val="none" w:sz="0" w:space="0" w:color="auto"/>
                <w:left w:val="none" w:sz="0" w:space="0" w:color="auto"/>
                <w:bottom w:val="none" w:sz="0" w:space="0" w:color="auto"/>
                <w:right w:val="none" w:sz="0" w:space="0" w:color="auto"/>
              </w:divBdr>
              <w:divsChild>
                <w:div w:id="69548491">
                  <w:marLeft w:val="0"/>
                  <w:marRight w:val="0"/>
                  <w:marTop w:val="0"/>
                  <w:marBottom w:val="0"/>
                  <w:divBdr>
                    <w:top w:val="none" w:sz="0" w:space="0" w:color="auto"/>
                    <w:left w:val="none" w:sz="0" w:space="0" w:color="auto"/>
                    <w:bottom w:val="none" w:sz="0" w:space="0" w:color="auto"/>
                    <w:right w:val="none" w:sz="0" w:space="0" w:color="auto"/>
                  </w:divBdr>
                  <w:divsChild>
                    <w:div w:id="194736256">
                      <w:marLeft w:val="0"/>
                      <w:marRight w:val="0"/>
                      <w:marTop w:val="0"/>
                      <w:marBottom w:val="0"/>
                      <w:divBdr>
                        <w:top w:val="none" w:sz="0" w:space="0" w:color="auto"/>
                        <w:left w:val="none" w:sz="0" w:space="0" w:color="auto"/>
                        <w:bottom w:val="none" w:sz="0" w:space="0" w:color="auto"/>
                        <w:right w:val="none" w:sz="0" w:space="0" w:color="auto"/>
                      </w:divBdr>
                      <w:divsChild>
                        <w:div w:id="1860390310">
                          <w:marLeft w:val="0"/>
                          <w:marRight w:val="0"/>
                          <w:marTop w:val="300"/>
                          <w:marBottom w:val="0"/>
                          <w:divBdr>
                            <w:top w:val="none" w:sz="0" w:space="0" w:color="auto"/>
                            <w:left w:val="none" w:sz="0" w:space="0" w:color="auto"/>
                            <w:bottom w:val="none" w:sz="0" w:space="0" w:color="auto"/>
                            <w:right w:val="none" w:sz="0" w:space="0" w:color="auto"/>
                          </w:divBdr>
                          <w:divsChild>
                            <w:div w:id="151102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6482633">
      <w:bodyDiv w:val="1"/>
      <w:marLeft w:val="0"/>
      <w:marRight w:val="0"/>
      <w:marTop w:val="0"/>
      <w:marBottom w:val="0"/>
      <w:divBdr>
        <w:top w:val="none" w:sz="0" w:space="0" w:color="auto"/>
        <w:left w:val="none" w:sz="0" w:space="0" w:color="auto"/>
        <w:bottom w:val="none" w:sz="0" w:space="0" w:color="auto"/>
        <w:right w:val="none" w:sz="0" w:space="0" w:color="auto"/>
      </w:divBdr>
    </w:div>
    <w:div w:id="1886288766">
      <w:bodyDiv w:val="1"/>
      <w:marLeft w:val="0"/>
      <w:marRight w:val="0"/>
      <w:marTop w:val="0"/>
      <w:marBottom w:val="0"/>
      <w:divBdr>
        <w:top w:val="none" w:sz="0" w:space="0" w:color="auto"/>
        <w:left w:val="none" w:sz="0" w:space="0" w:color="auto"/>
        <w:bottom w:val="none" w:sz="0" w:space="0" w:color="auto"/>
        <w:right w:val="none" w:sz="0" w:space="0" w:color="auto"/>
      </w:divBdr>
    </w:div>
    <w:div w:id="1886673692">
      <w:bodyDiv w:val="1"/>
      <w:marLeft w:val="0"/>
      <w:marRight w:val="0"/>
      <w:marTop w:val="0"/>
      <w:marBottom w:val="0"/>
      <w:divBdr>
        <w:top w:val="none" w:sz="0" w:space="0" w:color="auto"/>
        <w:left w:val="none" w:sz="0" w:space="0" w:color="auto"/>
        <w:bottom w:val="none" w:sz="0" w:space="0" w:color="auto"/>
        <w:right w:val="none" w:sz="0" w:space="0" w:color="auto"/>
      </w:divBdr>
    </w:div>
    <w:div w:id="1923951683">
      <w:bodyDiv w:val="1"/>
      <w:marLeft w:val="0"/>
      <w:marRight w:val="0"/>
      <w:marTop w:val="0"/>
      <w:marBottom w:val="0"/>
      <w:divBdr>
        <w:top w:val="none" w:sz="0" w:space="0" w:color="auto"/>
        <w:left w:val="none" w:sz="0" w:space="0" w:color="auto"/>
        <w:bottom w:val="none" w:sz="0" w:space="0" w:color="auto"/>
        <w:right w:val="none" w:sz="0" w:space="0" w:color="auto"/>
      </w:divBdr>
    </w:div>
    <w:div w:id="1927180055">
      <w:bodyDiv w:val="1"/>
      <w:marLeft w:val="0"/>
      <w:marRight w:val="0"/>
      <w:marTop w:val="0"/>
      <w:marBottom w:val="0"/>
      <w:divBdr>
        <w:top w:val="none" w:sz="0" w:space="0" w:color="auto"/>
        <w:left w:val="none" w:sz="0" w:space="0" w:color="auto"/>
        <w:bottom w:val="none" w:sz="0" w:space="0" w:color="auto"/>
        <w:right w:val="none" w:sz="0" w:space="0" w:color="auto"/>
      </w:divBdr>
    </w:div>
    <w:div w:id="1950969129">
      <w:bodyDiv w:val="1"/>
      <w:marLeft w:val="0"/>
      <w:marRight w:val="0"/>
      <w:marTop w:val="0"/>
      <w:marBottom w:val="0"/>
      <w:divBdr>
        <w:top w:val="none" w:sz="0" w:space="0" w:color="auto"/>
        <w:left w:val="none" w:sz="0" w:space="0" w:color="auto"/>
        <w:bottom w:val="none" w:sz="0" w:space="0" w:color="auto"/>
        <w:right w:val="none" w:sz="0" w:space="0" w:color="auto"/>
      </w:divBdr>
    </w:div>
    <w:div w:id="1960070241">
      <w:bodyDiv w:val="1"/>
      <w:marLeft w:val="0"/>
      <w:marRight w:val="0"/>
      <w:marTop w:val="0"/>
      <w:marBottom w:val="0"/>
      <w:divBdr>
        <w:top w:val="none" w:sz="0" w:space="0" w:color="auto"/>
        <w:left w:val="none" w:sz="0" w:space="0" w:color="auto"/>
        <w:bottom w:val="none" w:sz="0" w:space="0" w:color="auto"/>
        <w:right w:val="none" w:sz="0" w:space="0" w:color="auto"/>
      </w:divBdr>
    </w:div>
    <w:div w:id="1962615272">
      <w:bodyDiv w:val="1"/>
      <w:marLeft w:val="0"/>
      <w:marRight w:val="0"/>
      <w:marTop w:val="0"/>
      <w:marBottom w:val="0"/>
      <w:divBdr>
        <w:top w:val="none" w:sz="0" w:space="0" w:color="auto"/>
        <w:left w:val="none" w:sz="0" w:space="0" w:color="auto"/>
        <w:bottom w:val="none" w:sz="0" w:space="0" w:color="auto"/>
        <w:right w:val="none" w:sz="0" w:space="0" w:color="auto"/>
      </w:divBdr>
    </w:div>
    <w:div w:id="2026639252">
      <w:bodyDiv w:val="1"/>
      <w:marLeft w:val="0"/>
      <w:marRight w:val="0"/>
      <w:marTop w:val="0"/>
      <w:marBottom w:val="0"/>
      <w:divBdr>
        <w:top w:val="none" w:sz="0" w:space="0" w:color="auto"/>
        <w:left w:val="none" w:sz="0" w:space="0" w:color="auto"/>
        <w:bottom w:val="none" w:sz="0" w:space="0" w:color="auto"/>
        <w:right w:val="none" w:sz="0" w:space="0" w:color="auto"/>
      </w:divBdr>
    </w:div>
    <w:div w:id="2028677437">
      <w:bodyDiv w:val="1"/>
      <w:marLeft w:val="0"/>
      <w:marRight w:val="0"/>
      <w:marTop w:val="0"/>
      <w:marBottom w:val="0"/>
      <w:divBdr>
        <w:top w:val="none" w:sz="0" w:space="0" w:color="auto"/>
        <w:left w:val="none" w:sz="0" w:space="0" w:color="auto"/>
        <w:bottom w:val="none" w:sz="0" w:space="0" w:color="auto"/>
        <w:right w:val="none" w:sz="0" w:space="0" w:color="auto"/>
      </w:divBdr>
    </w:div>
    <w:div w:id="2082169798">
      <w:bodyDiv w:val="1"/>
      <w:marLeft w:val="0"/>
      <w:marRight w:val="0"/>
      <w:marTop w:val="0"/>
      <w:marBottom w:val="0"/>
      <w:divBdr>
        <w:top w:val="none" w:sz="0" w:space="0" w:color="auto"/>
        <w:left w:val="none" w:sz="0" w:space="0" w:color="auto"/>
        <w:bottom w:val="none" w:sz="0" w:space="0" w:color="auto"/>
        <w:right w:val="none" w:sz="0" w:space="0" w:color="auto"/>
      </w:divBdr>
    </w:div>
    <w:div w:id="2132094878">
      <w:bodyDiv w:val="1"/>
      <w:marLeft w:val="0"/>
      <w:marRight w:val="0"/>
      <w:marTop w:val="0"/>
      <w:marBottom w:val="0"/>
      <w:divBdr>
        <w:top w:val="none" w:sz="0" w:space="0" w:color="auto"/>
        <w:left w:val="none" w:sz="0" w:space="0" w:color="auto"/>
        <w:bottom w:val="none" w:sz="0" w:space="0" w:color="auto"/>
        <w:right w:val="none" w:sz="0" w:space="0" w:color="auto"/>
      </w:divBdr>
    </w:div>
    <w:div w:id="213818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7AE2A-758C-42CC-9C2A-694252A57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1209</TotalTime>
  <Pages>13</Pages>
  <Words>12703</Words>
  <Characters>7242</Characters>
  <Application>Microsoft Office Word</Application>
  <DocSecurity>0</DocSecurity>
  <Lines>60</Lines>
  <Paragraphs>39</Paragraphs>
  <ScaleCrop>false</ScaleCrop>
  <HeadingPairs>
    <vt:vector size="2" baseType="variant">
      <vt:variant>
        <vt:lpstr>Title</vt:lpstr>
      </vt:variant>
      <vt:variant>
        <vt:i4>1</vt:i4>
      </vt:variant>
    </vt:vector>
  </HeadingPairs>
  <TitlesOfParts>
    <vt:vector size="1" baseType="lpstr">
      <vt:lpstr/>
    </vt:vector>
  </TitlesOfParts>
  <Company>LR Ekonomikas ministrija</Company>
  <LinksUpToDate>false</LinksUpToDate>
  <CharactersWithSpaces>19906</CharactersWithSpaces>
  <SharedDoc>false</SharedDoc>
  <HLinks>
    <vt:vector size="30" baseType="variant">
      <vt:variant>
        <vt:i4>5505107</vt:i4>
      </vt:variant>
      <vt:variant>
        <vt:i4>12</vt:i4>
      </vt:variant>
      <vt:variant>
        <vt:i4>0</vt:i4>
      </vt:variant>
      <vt:variant>
        <vt:i4>5</vt:i4>
      </vt:variant>
      <vt:variant>
        <vt:lpwstr>mailto:silvija.pole@lg.lv%20@sam.gov.lv</vt:lpwstr>
      </vt:variant>
      <vt:variant>
        <vt:lpwstr/>
      </vt:variant>
      <vt:variant>
        <vt:i4>917548</vt:i4>
      </vt:variant>
      <vt:variant>
        <vt:i4>9</vt:i4>
      </vt:variant>
      <vt:variant>
        <vt:i4>0</vt:i4>
      </vt:variant>
      <vt:variant>
        <vt:i4>5</vt:i4>
      </vt:variant>
      <vt:variant>
        <vt:lpwstr>mailto:Ilze.Liepina@sprk.gov.lv</vt:lpwstr>
      </vt:variant>
      <vt:variant>
        <vt:lpwstr/>
      </vt:variant>
      <vt:variant>
        <vt:i4>3866636</vt:i4>
      </vt:variant>
      <vt:variant>
        <vt:i4>6</vt:i4>
      </vt:variant>
      <vt:variant>
        <vt:i4>0</vt:i4>
      </vt:variant>
      <vt:variant>
        <vt:i4>5</vt:i4>
      </vt:variant>
      <vt:variant>
        <vt:lpwstr>mailto:Sandra.Ilgaza@mk.gov.lv</vt:lpwstr>
      </vt:variant>
      <vt:variant>
        <vt:lpwstr/>
      </vt:variant>
      <vt:variant>
        <vt:i4>917561</vt:i4>
      </vt:variant>
      <vt:variant>
        <vt:i4>3</vt:i4>
      </vt:variant>
      <vt:variant>
        <vt:i4>0</vt:i4>
      </vt:variant>
      <vt:variant>
        <vt:i4>5</vt:i4>
      </vt:variant>
      <vt:variant>
        <vt:lpwstr>mailto:aija.freiberga@fm.gov.lv</vt:lpwstr>
      </vt:variant>
      <vt:variant>
        <vt:lpwstr/>
      </vt:variant>
      <vt:variant>
        <vt:i4>2162709</vt:i4>
      </vt:variant>
      <vt:variant>
        <vt:i4>0</vt:i4>
      </vt:variant>
      <vt:variant>
        <vt:i4>0</vt:i4>
      </vt:variant>
      <vt:variant>
        <vt:i4>5</vt:i4>
      </vt:variant>
      <vt:variant>
        <vt:lpwstr>mailto:Anda.Smiltena@tm.gov.lv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Izziņa</dc:subject>
  <dc:creator>Ance Ansone</dc:creator>
  <cp:lastModifiedBy>Rolands Vītiņš</cp:lastModifiedBy>
  <cp:revision>39</cp:revision>
  <cp:lastPrinted>2019-01-10T17:30:00Z</cp:lastPrinted>
  <dcterms:created xsi:type="dcterms:W3CDTF">2019-07-10T06:43:00Z</dcterms:created>
  <dcterms:modified xsi:type="dcterms:W3CDTF">2019-07-26T07:33:00Z</dcterms:modified>
</cp:coreProperties>
</file>