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A2A2" w14:textId="18A329B1" w:rsidR="006065BA" w:rsidRDefault="006065BA" w:rsidP="00CF2102">
      <w:pPr>
        <w:contextualSpacing/>
        <w:jc w:val="right"/>
        <w:rPr>
          <w:rFonts w:eastAsia="Times New Roman" w:cs="Times New Roman"/>
          <w:bCs/>
          <w:sz w:val="24"/>
          <w:szCs w:val="24"/>
        </w:rPr>
      </w:pPr>
      <w:r w:rsidRPr="009E3855">
        <w:rPr>
          <w:rFonts w:eastAsia="Times New Roman" w:cs="Times New Roman"/>
          <w:bCs/>
          <w:sz w:val="24"/>
          <w:szCs w:val="24"/>
        </w:rPr>
        <w:t>Projekts</w:t>
      </w:r>
    </w:p>
    <w:p w14:paraId="46831BEE" w14:textId="77777777" w:rsidR="00B34AFC" w:rsidRPr="009E3855" w:rsidRDefault="00B34AFC" w:rsidP="00CF2102">
      <w:pPr>
        <w:contextualSpacing/>
        <w:jc w:val="right"/>
        <w:rPr>
          <w:rFonts w:eastAsia="Times New Roman" w:cs="Times New Roman"/>
          <w:bCs/>
          <w:sz w:val="24"/>
          <w:szCs w:val="24"/>
        </w:rPr>
      </w:pPr>
    </w:p>
    <w:p w14:paraId="6B86C244" w14:textId="77777777" w:rsidR="006065BA" w:rsidRPr="009E3855" w:rsidRDefault="006065BA" w:rsidP="00CF2102">
      <w:pPr>
        <w:contextualSpacing/>
        <w:jc w:val="center"/>
        <w:rPr>
          <w:rFonts w:eastAsia="Times New Roman" w:cs="Times New Roman"/>
          <w:bCs/>
          <w:sz w:val="24"/>
          <w:szCs w:val="24"/>
        </w:rPr>
      </w:pPr>
      <w:r w:rsidRPr="009E3855">
        <w:rPr>
          <w:rFonts w:eastAsia="Times New Roman" w:cs="Times New Roman"/>
          <w:bCs/>
          <w:sz w:val="24"/>
          <w:szCs w:val="24"/>
        </w:rPr>
        <w:t>LATVIJAS REPUBLIKAS MINISTRU KABINETS</w:t>
      </w:r>
    </w:p>
    <w:p w14:paraId="2BD7AB5C" w14:textId="77777777" w:rsidR="006065BA" w:rsidRPr="009E3855" w:rsidRDefault="006065BA" w:rsidP="00CF2102">
      <w:pPr>
        <w:contextualSpacing/>
        <w:rPr>
          <w:rFonts w:eastAsia="Times New Roman" w:cs="Times New Roman"/>
          <w:bCs/>
          <w:sz w:val="24"/>
          <w:szCs w:val="24"/>
        </w:rPr>
      </w:pPr>
    </w:p>
    <w:p w14:paraId="0BD5A2CB" w14:textId="3DF57D61" w:rsidR="006065BA" w:rsidRPr="009E3855" w:rsidRDefault="006065BA" w:rsidP="00CF2102">
      <w:pPr>
        <w:tabs>
          <w:tab w:val="left" w:pos="7230"/>
        </w:tabs>
        <w:contextualSpacing/>
        <w:rPr>
          <w:rFonts w:eastAsia="Times New Roman" w:cs="Times New Roman"/>
          <w:bCs/>
          <w:sz w:val="24"/>
          <w:szCs w:val="24"/>
        </w:rPr>
      </w:pPr>
      <w:r w:rsidRPr="009E3855">
        <w:rPr>
          <w:rFonts w:eastAsia="Times New Roman" w:cs="Times New Roman"/>
          <w:bCs/>
          <w:sz w:val="24"/>
          <w:szCs w:val="24"/>
        </w:rPr>
        <w:t>201</w:t>
      </w:r>
      <w:r>
        <w:rPr>
          <w:rFonts w:eastAsia="Times New Roman" w:cs="Times New Roman"/>
          <w:bCs/>
          <w:sz w:val="24"/>
          <w:szCs w:val="24"/>
        </w:rPr>
        <w:t>9</w:t>
      </w:r>
      <w:r w:rsidRPr="009E3855">
        <w:rPr>
          <w:rFonts w:eastAsia="Times New Roman" w:cs="Times New Roman"/>
          <w:bCs/>
          <w:sz w:val="24"/>
          <w:szCs w:val="24"/>
        </w:rPr>
        <w:t>. gada</w:t>
      </w:r>
      <w:r w:rsidRPr="009E3855">
        <w:rPr>
          <w:rFonts w:eastAsia="Times New Roman" w:cs="Times New Roman"/>
          <w:bCs/>
          <w:sz w:val="24"/>
          <w:szCs w:val="24"/>
        </w:rPr>
        <w:tab/>
        <w:t xml:space="preserve">Noteikumi Nr. </w:t>
      </w:r>
    </w:p>
    <w:p w14:paraId="1DD30C55" w14:textId="14C8B2B0" w:rsidR="006065BA" w:rsidRPr="004E660B" w:rsidRDefault="006065BA" w:rsidP="00CF2102">
      <w:pPr>
        <w:tabs>
          <w:tab w:val="left" w:pos="7230"/>
        </w:tabs>
        <w:contextualSpacing/>
        <w:rPr>
          <w:rFonts w:eastAsia="Times New Roman" w:cs="Times New Roman"/>
          <w:sz w:val="24"/>
          <w:szCs w:val="24"/>
          <w:lang w:eastAsia="lv-LV"/>
        </w:rPr>
      </w:pPr>
      <w:r w:rsidRPr="009E3855">
        <w:rPr>
          <w:rFonts w:eastAsia="Times New Roman" w:cs="Times New Roman"/>
          <w:bCs/>
          <w:sz w:val="24"/>
          <w:szCs w:val="24"/>
        </w:rPr>
        <w:t>Rīgā</w:t>
      </w:r>
      <w:r w:rsidRPr="009E3855">
        <w:rPr>
          <w:rFonts w:eastAsia="Times New Roman" w:cs="Times New Roman"/>
          <w:bCs/>
          <w:sz w:val="24"/>
          <w:szCs w:val="24"/>
        </w:rPr>
        <w:tab/>
        <w:t>(prot. Nr.       §)</w:t>
      </w:r>
    </w:p>
    <w:p w14:paraId="448CD067" w14:textId="77777777" w:rsidR="006065BA" w:rsidRDefault="006065BA" w:rsidP="00CF2102">
      <w:pPr>
        <w:contextualSpacing/>
        <w:jc w:val="right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6923C9BF" w14:textId="16B3543E" w:rsidR="006065BA" w:rsidRDefault="006065BA" w:rsidP="00CF2102">
      <w:pPr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  <w:r>
        <w:rPr>
          <w:rFonts w:eastAsia="Times New Roman" w:cs="Times New Roman"/>
          <w:b/>
          <w:bCs/>
          <w:sz w:val="24"/>
          <w:szCs w:val="24"/>
          <w:lang w:eastAsia="lv-LV"/>
        </w:rPr>
        <w:t>G</w:t>
      </w:r>
      <w:r w:rsidRPr="00411657">
        <w:rPr>
          <w:rFonts w:eastAsia="Times New Roman" w:cs="Times New Roman"/>
          <w:b/>
          <w:bCs/>
          <w:sz w:val="24"/>
          <w:szCs w:val="24"/>
          <w:lang w:eastAsia="lv-LV"/>
        </w:rPr>
        <w:t>rozījum</w:t>
      </w:r>
      <w:r>
        <w:rPr>
          <w:rFonts w:eastAsia="Times New Roman" w:cs="Times New Roman"/>
          <w:b/>
          <w:bCs/>
          <w:sz w:val="24"/>
          <w:szCs w:val="24"/>
          <w:lang w:eastAsia="lv-LV"/>
        </w:rPr>
        <w:t>i</w:t>
      </w:r>
      <w:r w:rsidRPr="00411657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9C4C33" w:rsidRPr="009C4C33">
        <w:rPr>
          <w:rFonts w:eastAsia="Times New Roman" w:cs="Times New Roman"/>
          <w:b/>
          <w:bCs/>
          <w:sz w:val="24"/>
          <w:szCs w:val="24"/>
          <w:lang w:eastAsia="lv-LV"/>
        </w:rPr>
        <w:t>Ministru kabineta 2015.</w:t>
      </w:r>
      <w:r w:rsidR="00CB55AA">
        <w:rPr>
          <w:rFonts w:eastAsia="Times New Roman" w:cs="Times New Roman"/>
          <w:b/>
          <w:bCs/>
          <w:sz w:val="24"/>
          <w:szCs w:val="24"/>
          <w:lang w:eastAsia="lv-LV"/>
        </w:rPr>
        <w:t> </w:t>
      </w:r>
      <w:r w:rsidR="009C4C33" w:rsidRPr="009C4C33">
        <w:rPr>
          <w:rFonts w:eastAsia="Times New Roman" w:cs="Times New Roman"/>
          <w:b/>
          <w:bCs/>
          <w:sz w:val="24"/>
          <w:szCs w:val="24"/>
          <w:lang w:eastAsia="lv-LV"/>
        </w:rPr>
        <w:t>gada 30.</w:t>
      </w:r>
      <w:r w:rsidR="00CB55AA">
        <w:rPr>
          <w:rFonts w:eastAsia="Times New Roman" w:cs="Times New Roman"/>
          <w:b/>
          <w:bCs/>
          <w:sz w:val="24"/>
          <w:szCs w:val="24"/>
          <w:lang w:eastAsia="lv-LV"/>
        </w:rPr>
        <w:t> </w:t>
      </w:r>
      <w:r w:rsidR="009C4C33" w:rsidRPr="009C4C33">
        <w:rPr>
          <w:rFonts w:eastAsia="Times New Roman" w:cs="Times New Roman"/>
          <w:b/>
          <w:bCs/>
          <w:sz w:val="24"/>
          <w:szCs w:val="24"/>
          <w:lang w:eastAsia="lv-LV"/>
        </w:rPr>
        <w:t>jūnija noteikum</w:t>
      </w:r>
      <w:r w:rsidR="009C4C33">
        <w:rPr>
          <w:rFonts w:eastAsia="Times New Roman" w:cs="Times New Roman"/>
          <w:b/>
          <w:bCs/>
          <w:sz w:val="24"/>
          <w:szCs w:val="24"/>
          <w:lang w:eastAsia="lv-LV"/>
        </w:rPr>
        <w:t>os</w:t>
      </w:r>
      <w:r w:rsidR="009C4C33" w:rsidRPr="009C4C33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Nr. 327</w:t>
      </w:r>
      <w:r w:rsidR="009C4C33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F776AE" w:rsidRPr="00F776AE">
        <w:rPr>
          <w:rFonts w:eastAsia="Times New Roman" w:cs="Times New Roman"/>
          <w:b/>
          <w:bCs/>
          <w:sz w:val="24"/>
          <w:szCs w:val="24"/>
          <w:lang w:eastAsia="lv-LV"/>
        </w:rPr>
        <w:t>"</w:t>
      </w:r>
      <w:r w:rsidR="009C4C33">
        <w:rPr>
          <w:rFonts w:eastAsia="Times New Roman" w:cs="Times New Roman"/>
          <w:b/>
          <w:bCs/>
          <w:sz w:val="24"/>
          <w:szCs w:val="24"/>
          <w:lang w:eastAsia="lv-LV"/>
        </w:rPr>
        <w:t xml:space="preserve">Noteikumi par </w:t>
      </w:r>
      <w:r w:rsidRPr="006065BA">
        <w:rPr>
          <w:rFonts w:eastAsia="Times New Roman" w:cs="Times New Roman"/>
          <w:b/>
          <w:bCs/>
          <w:sz w:val="24"/>
          <w:szCs w:val="24"/>
          <w:lang w:eastAsia="lv-LV"/>
        </w:rPr>
        <w:t>Latvijas būvnormatīv</w:t>
      </w:r>
      <w:r w:rsidR="009C4C33">
        <w:rPr>
          <w:rFonts w:eastAsia="Times New Roman" w:cs="Times New Roman"/>
          <w:b/>
          <w:bCs/>
          <w:sz w:val="24"/>
          <w:szCs w:val="24"/>
          <w:lang w:eastAsia="lv-LV"/>
        </w:rPr>
        <w:t>u</w:t>
      </w:r>
      <w:r w:rsidRPr="006065BA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LBN 223-15 </w:t>
      </w:r>
      <w:r w:rsidR="00F776AE" w:rsidRPr="00F776AE">
        <w:rPr>
          <w:rFonts w:eastAsia="Times New Roman" w:cs="Times New Roman"/>
          <w:b/>
          <w:bCs/>
          <w:sz w:val="24"/>
          <w:szCs w:val="24"/>
          <w:lang w:eastAsia="lv-LV"/>
        </w:rPr>
        <w:t>"</w:t>
      </w:r>
      <w:r w:rsidRPr="006065BA">
        <w:rPr>
          <w:rFonts w:eastAsia="Times New Roman" w:cs="Times New Roman"/>
          <w:b/>
          <w:bCs/>
          <w:sz w:val="24"/>
          <w:szCs w:val="24"/>
          <w:lang w:eastAsia="lv-LV"/>
        </w:rPr>
        <w:t>Kanalizācijas būves</w:t>
      </w:r>
      <w:r w:rsidR="00F776AE" w:rsidRPr="00F776AE">
        <w:rPr>
          <w:rFonts w:eastAsia="Times New Roman" w:cs="Times New Roman"/>
          <w:b/>
          <w:bCs/>
          <w:sz w:val="24"/>
          <w:szCs w:val="24"/>
          <w:lang w:eastAsia="lv-LV"/>
        </w:rPr>
        <w:t>""</w:t>
      </w:r>
    </w:p>
    <w:p w14:paraId="1CFF856C" w14:textId="77777777" w:rsidR="009C4C33" w:rsidRPr="00411657" w:rsidRDefault="009C4C33" w:rsidP="00CF2102">
      <w:pPr>
        <w:contextualSpacing/>
        <w:jc w:val="right"/>
        <w:rPr>
          <w:sz w:val="24"/>
          <w:szCs w:val="24"/>
        </w:rPr>
      </w:pPr>
    </w:p>
    <w:p w14:paraId="11AE3C54" w14:textId="77777777" w:rsidR="006065BA" w:rsidRPr="00FA222A" w:rsidRDefault="006065BA" w:rsidP="00CF2102">
      <w:pPr>
        <w:contextualSpacing/>
        <w:jc w:val="right"/>
        <w:rPr>
          <w:rFonts w:eastAsia="Times New Roman" w:cs="Times New Roman"/>
          <w:i/>
          <w:iCs/>
          <w:color w:val="414142"/>
          <w:sz w:val="24"/>
          <w:szCs w:val="24"/>
          <w:lang w:eastAsia="lv-LV"/>
        </w:rPr>
      </w:pPr>
      <w:r w:rsidRPr="00FA222A">
        <w:rPr>
          <w:rFonts w:eastAsia="Times New Roman" w:cs="Times New Roman"/>
          <w:i/>
          <w:iCs/>
          <w:color w:val="414142"/>
          <w:sz w:val="24"/>
          <w:szCs w:val="24"/>
          <w:lang w:eastAsia="lv-LV"/>
        </w:rPr>
        <w:t>Izdoti saskaņā ar Būvniecības likuma</w:t>
      </w:r>
    </w:p>
    <w:p w14:paraId="644D2FEA" w14:textId="77777777" w:rsidR="006065BA" w:rsidRPr="00411657" w:rsidRDefault="006065BA" w:rsidP="00CF2102">
      <w:pPr>
        <w:contextualSpacing/>
        <w:jc w:val="right"/>
        <w:rPr>
          <w:rFonts w:eastAsia="Times New Roman" w:cs="Times New Roman"/>
          <w:iCs/>
          <w:color w:val="414142"/>
          <w:sz w:val="24"/>
          <w:szCs w:val="24"/>
          <w:lang w:eastAsia="lv-LV"/>
        </w:rPr>
      </w:pPr>
      <w:r w:rsidRPr="00FA222A">
        <w:rPr>
          <w:rFonts w:eastAsia="Times New Roman" w:cs="Times New Roman"/>
          <w:i/>
          <w:iCs/>
          <w:color w:val="414142"/>
          <w:sz w:val="24"/>
          <w:szCs w:val="24"/>
          <w:lang w:eastAsia="lv-LV"/>
        </w:rPr>
        <w:t xml:space="preserve">5. panta pirmās daļas </w:t>
      </w:r>
      <w:r w:rsidR="009C4C33">
        <w:rPr>
          <w:rFonts w:eastAsia="Times New Roman" w:cs="Times New Roman"/>
          <w:i/>
          <w:iCs/>
          <w:color w:val="414142"/>
          <w:sz w:val="24"/>
          <w:szCs w:val="24"/>
          <w:lang w:eastAsia="lv-LV"/>
        </w:rPr>
        <w:t>3</w:t>
      </w:r>
      <w:r w:rsidRPr="00FA222A">
        <w:rPr>
          <w:rFonts w:eastAsia="Times New Roman" w:cs="Times New Roman"/>
          <w:i/>
          <w:iCs/>
          <w:color w:val="414142"/>
          <w:sz w:val="24"/>
          <w:szCs w:val="24"/>
          <w:lang w:eastAsia="lv-LV"/>
        </w:rPr>
        <w:t xml:space="preserve">. punktu </w:t>
      </w:r>
    </w:p>
    <w:p w14:paraId="00341634" w14:textId="77777777" w:rsidR="006065BA" w:rsidRPr="00411657" w:rsidRDefault="006065BA" w:rsidP="00CF2102">
      <w:pPr>
        <w:ind w:firstLine="709"/>
        <w:contextualSpacing/>
        <w:jc w:val="right"/>
        <w:rPr>
          <w:rFonts w:eastAsia="Times New Roman" w:cs="Times New Roman"/>
          <w:iCs/>
          <w:color w:val="414142"/>
          <w:sz w:val="24"/>
          <w:szCs w:val="24"/>
          <w:lang w:eastAsia="lv-LV"/>
        </w:rPr>
      </w:pPr>
    </w:p>
    <w:p w14:paraId="69447579" w14:textId="4C36A7F9" w:rsidR="006065BA" w:rsidRDefault="006065BA" w:rsidP="00CF210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57">
        <w:rPr>
          <w:rFonts w:ascii="Times New Roman" w:hAnsi="Times New Roman" w:cs="Times New Roman"/>
          <w:sz w:val="24"/>
          <w:szCs w:val="24"/>
        </w:rPr>
        <w:t xml:space="preserve">Izdarīt </w:t>
      </w:r>
      <w:bookmarkStart w:id="0" w:name="_Hlk21338074"/>
      <w:r w:rsidRPr="00411657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Pr="008D40D6">
        <w:rPr>
          <w:rFonts w:ascii="Times New Roman" w:hAnsi="Times New Roman" w:cs="Times New Roman"/>
          <w:sz w:val="24"/>
          <w:szCs w:val="24"/>
        </w:rPr>
        <w:t>201</w:t>
      </w:r>
      <w:r w:rsidR="009C4C33" w:rsidRPr="008D40D6">
        <w:rPr>
          <w:rFonts w:ascii="Times New Roman" w:hAnsi="Times New Roman" w:cs="Times New Roman"/>
          <w:sz w:val="24"/>
          <w:szCs w:val="24"/>
        </w:rPr>
        <w:t>5</w:t>
      </w:r>
      <w:r w:rsidRPr="008D40D6">
        <w:rPr>
          <w:rFonts w:ascii="Times New Roman" w:hAnsi="Times New Roman" w:cs="Times New Roman"/>
          <w:sz w:val="24"/>
          <w:szCs w:val="24"/>
        </w:rPr>
        <w:t>.</w:t>
      </w:r>
      <w:r w:rsidR="00CB55AA" w:rsidRPr="008D40D6">
        <w:rPr>
          <w:rFonts w:ascii="Times New Roman" w:hAnsi="Times New Roman" w:cs="Times New Roman"/>
          <w:sz w:val="24"/>
          <w:szCs w:val="24"/>
        </w:rPr>
        <w:t> </w:t>
      </w:r>
      <w:r w:rsidRPr="008D40D6">
        <w:rPr>
          <w:rFonts w:ascii="Times New Roman" w:hAnsi="Times New Roman" w:cs="Times New Roman"/>
          <w:sz w:val="24"/>
          <w:szCs w:val="24"/>
        </w:rPr>
        <w:t xml:space="preserve">gada </w:t>
      </w:r>
      <w:r w:rsidR="009C4C33" w:rsidRPr="008D40D6">
        <w:rPr>
          <w:rFonts w:ascii="Times New Roman" w:hAnsi="Times New Roman" w:cs="Times New Roman"/>
          <w:sz w:val="24"/>
          <w:szCs w:val="24"/>
        </w:rPr>
        <w:t>30</w:t>
      </w:r>
      <w:r w:rsidRPr="008D40D6">
        <w:rPr>
          <w:rFonts w:ascii="Times New Roman" w:hAnsi="Times New Roman" w:cs="Times New Roman"/>
          <w:sz w:val="24"/>
          <w:szCs w:val="24"/>
        </w:rPr>
        <w:t>.</w:t>
      </w:r>
      <w:r w:rsidR="00CB55AA" w:rsidRPr="008D40D6">
        <w:rPr>
          <w:rFonts w:ascii="Times New Roman" w:hAnsi="Times New Roman" w:cs="Times New Roman"/>
          <w:sz w:val="24"/>
          <w:szCs w:val="24"/>
        </w:rPr>
        <w:t> </w:t>
      </w:r>
      <w:r w:rsidR="009C4C33" w:rsidRPr="008D40D6">
        <w:rPr>
          <w:rFonts w:ascii="Times New Roman" w:hAnsi="Times New Roman" w:cs="Times New Roman"/>
          <w:sz w:val="24"/>
          <w:szCs w:val="24"/>
        </w:rPr>
        <w:t>jūn</w:t>
      </w:r>
      <w:r w:rsidRPr="008D40D6">
        <w:rPr>
          <w:rFonts w:ascii="Times New Roman" w:hAnsi="Times New Roman" w:cs="Times New Roman"/>
          <w:sz w:val="24"/>
          <w:szCs w:val="24"/>
        </w:rPr>
        <w:t xml:space="preserve">ija noteikumos Nr. </w:t>
      </w:r>
      <w:r w:rsidR="009C4C33" w:rsidRPr="008D40D6">
        <w:rPr>
          <w:rFonts w:ascii="Times New Roman" w:hAnsi="Times New Roman" w:cs="Times New Roman"/>
          <w:sz w:val="24"/>
          <w:szCs w:val="24"/>
        </w:rPr>
        <w:t>327</w:t>
      </w:r>
      <w:r w:rsidRPr="008D40D6">
        <w:rPr>
          <w:rFonts w:ascii="Times New Roman" w:hAnsi="Times New Roman" w:cs="Times New Roman"/>
          <w:sz w:val="24"/>
          <w:szCs w:val="24"/>
        </w:rPr>
        <w:t xml:space="preserve"> </w:t>
      </w:r>
      <w:r w:rsidR="00FC4ABB" w:rsidRPr="008D40D6">
        <w:rPr>
          <w:rFonts w:eastAsia="Times New Roman" w:cs="Times New Roman"/>
          <w:sz w:val="24"/>
          <w:szCs w:val="24"/>
          <w:lang w:eastAsia="lv-LV"/>
        </w:rPr>
        <w:t>"</w:t>
      </w:r>
      <w:r w:rsidR="009C4C33" w:rsidRPr="008D40D6">
        <w:rPr>
          <w:rFonts w:ascii="Times New Roman" w:hAnsi="Times New Roman" w:cs="Times New Roman"/>
          <w:sz w:val="24"/>
          <w:szCs w:val="24"/>
        </w:rPr>
        <w:t xml:space="preserve">Noteikumi par Latvijas būvnormatīvu LBN 223-15 </w:t>
      </w:r>
      <w:r w:rsidR="00FC4ABB" w:rsidRPr="008D40D6">
        <w:rPr>
          <w:rFonts w:eastAsia="Times New Roman" w:cs="Times New Roman"/>
          <w:sz w:val="24"/>
          <w:szCs w:val="24"/>
          <w:lang w:eastAsia="lv-LV"/>
        </w:rPr>
        <w:t>"</w:t>
      </w:r>
      <w:r w:rsidR="009C4C33" w:rsidRPr="008D40D6">
        <w:rPr>
          <w:rFonts w:ascii="Times New Roman" w:hAnsi="Times New Roman" w:cs="Times New Roman"/>
          <w:sz w:val="24"/>
          <w:szCs w:val="24"/>
        </w:rPr>
        <w:t>Kanalizācijas būves</w:t>
      </w:r>
      <w:r w:rsidR="00FC4ABB" w:rsidRPr="008D40D6">
        <w:rPr>
          <w:rFonts w:eastAsia="Times New Roman" w:cs="Times New Roman"/>
          <w:sz w:val="24"/>
          <w:szCs w:val="24"/>
          <w:lang w:eastAsia="lv-LV"/>
        </w:rPr>
        <w:t>""</w:t>
      </w:r>
      <w:r w:rsidR="009C4C33" w:rsidRPr="008D40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D40D6">
        <w:rPr>
          <w:rFonts w:ascii="Times New Roman" w:hAnsi="Times New Roman" w:cs="Times New Roman"/>
          <w:sz w:val="24"/>
          <w:szCs w:val="24"/>
        </w:rPr>
        <w:t>(Latvijas Vēstnesis, 201</w:t>
      </w:r>
      <w:r w:rsidR="009C4C33" w:rsidRPr="008D40D6">
        <w:rPr>
          <w:rFonts w:ascii="Times New Roman" w:hAnsi="Times New Roman" w:cs="Times New Roman"/>
          <w:sz w:val="24"/>
          <w:szCs w:val="24"/>
        </w:rPr>
        <w:t>5</w:t>
      </w:r>
      <w:r w:rsidRPr="008D40D6">
        <w:rPr>
          <w:rFonts w:ascii="Times New Roman" w:hAnsi="Times New Roman" w:cs="Times New Roman"/>
          <w:sz w:val="24"/>
          <w:szCs w:val="24"/>
        </w:rPr>
        <w:t xml:space="preserve">, </w:t>
      </w:r>
      <w:r w:rsidR="009C4C33" w:rsidRPr="008D40D6">
        <w:rPr>
          <w:rFonts w:ascii="Times New Roman" w:hAnsi="Times New Roman" w:cs="Times New Roman"/>
          <w:sz w:val="24"/>
          <w:szCs w:val="24"/>
        </w:rPr>
        <w:t>125</w:t>
      </w:r>
      <w:r w:rsidRPr="008D40D6">
        <w:rPr>
          <w:rFonts w:ascii="Times New Roman" w:hAnsi="Times New Roman" w:cs="Times New Roman"/>
          <w:sz w:val="24"/>
          <w:szCs w:val="24"/>
        </w:rPr>
        <w:t>.</w:t>
      </w:r>
      <w:r w:rsidR="00C46122" w:rsidRPr="008D40D6">
        <w:rPr>
          <w:rFonts w:ascii="Times New Roman" w:hAnsi="Times New Roman" w:cs="Times New Roman"/>
          <w:sz w:val="24"/>
          <w:szCs w:val="24"/>
        </w:rPr>
        <w:t> </w:t>
      </w:r>
      <w:r w:rsidRPr="008D40D6">
        <w:rPr>
          <w:rFonts w:ascii="Times New Roman" w:hAnsi="Times New Roman" w:cs="Times New Roman"/>
          <w:sz w:val="24"/>
          <w:szCs w:val="24"/>
        </w:rPr>
        <w:t>nr.</w:t>
      </w:r>
      <w:r w:rsidR="00F32132" w:rsidRPr="008D40D6">
        <w:rPr>
          <w:rFonts w:ascii="Times New Roman" w:hAnsi="Times New Roman" w:cs="Times New Roman"/>
          <w:sz w:val="24"/>
          <w:szCs w:val="24"/>
        </w:rPr>
        <w:t>; 2017, 114.</w:t>
      </w:r>
      <w:r w:rsidR="00FF6DB2" w:rsidRPr="008D40D6">
        <w:rPr>
          <w:rFonts w:ascii="Times New Roman" w:hAnsi="Times New Roman" w:cs="Times New Roman"/>
          <w:sz w:val="24"/>
          <w:szCs w:val="24"/>
        </w:rPr>
        <w:t> nr.</w:t>
      </w:r>
      <w:r w:rsidRPr="008D40D6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02CA7F78" w14:textId="2D88C855" w:rsidR="007D24B8" w:rsidRPr="00CF2102" w:rsidRDefault="007D24B8" w:rsidP="00CF2102">
      <w:pPr>
        <w:tabs>
          <w:tab w:val="left" w:pos="6840"/>
        </w:tabs>
        <w:contextualSpacing/>
        <w:jc w:val="both"/>
        <w:rPr>
          <w:rFonts w:cs="Times New Roman"/>
          <w:sz w:val="24"/>
          <w:szCs w:val="24"/>
        </w:rPr>
      </w:pPr>
    </w:p>
    <w:p w14:paraId="737A1F06" w14:textId="19D3857E" w:rsidR="007D24B8" w:rsidRPr="00CF2102" w:rsidRDefault="00CF2102" w:rsidP="00CF2102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065830" w:rsidRPr="00CF2102">
        <w:rPr>
          <w:rFonts w:cs="Times New Roman"/>
          <w:sz w:val="24"/>
          <w:szCs w:val="24"/>
        </w:rPr>
        <w:t>P</w:t>
      </w:r>
      <w:r w:rsidR="007D24B8" w:rsidRPr="00CF2102">
        <w:rPr>
          <w:rFonts w:cs="Times New Roman"/>
          <w:sz w:val="24"/>
          <w:szCs w:val="24"/>
        </w:rPr>
        <w:t>apildināt noteikumus ar 4</w:t>
      </w:r>
      <w:r w:rsidR="00F06E3F">
        <w:rPr>
          <w:rFonts w:cs="Times New Roman"/>
          <w:sz w:val="24"/>
          <w:szCs w:val="24"/>
        </w:rPr>
        <w:t>.</w:t>
      </w:r>
      <w:r w:rsidR="007D24B8" w:rsidRPr="00CF2102">
        <w:rPr>
          <w:rFonts w:cs="Times New Roman"/>
          <w:sz w:val="24"/>
          <w:szCs w:val="24"/>
          <w:vertAlign w:val="superscript"/>
        </w:rPr>
        <w:t>1</w:t>
      </w:r>
      <w:r w:rsidR="007D24B8" w:rsidRPr="00CF2102">
        <w:rPr>
          <w:rFonts w:cs="Times New Roman"/>
          <w:sz w:val="24"/>
          <w:szCs w:val="24"/>
        </w:rPr>
        <w:t> punktu šādā redakcijā:</w:t>
      </w:r>
    </w:p>
    <w:p w14:paraId="163C63E3" w14:textId="77777777" w:rsidR="00CF2102" w:rsidRPr="00CF2102" w:rsidRDefault="00CF2102" w:rsidP="00CF2102">
      <w:pPr>
        <w:tabs>
          <w:tab w:val="left" w:pos="6840"/>
        </w:tabs>
        <w:contextualSpacing/>
        <w:jc w:val="both"/>
        <w:rPr>
          <w:rFonts w:cs="Times New Roman"/>
          <w:sz w:val="24"/>
          <w:szCs w:val="24"/>
        </w:rPr>
      </w:pPr>
    </w:p>
    <w:p w14:paraId="2AFD9670" w14:textId="67D6D12C" w:rsidR="007D24B8" w:rsidRPr="007D24B8" w:rsidRDefault="00F776AE" w:rsidP="00CF2102">
      <w:pPr>
        <w:tabs>
          <w:tab w:val="left" w:pos="684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7D24B8">
        <w:rPr>
          <w:rFonts w:cs="Times New Roman"/>
          <w:sz w:val="24"/>
          <w:szCs w:val="24"/>
        </w:rPr>
        <w:t>4</w:t>
      </w:r>
      <w:r w:rsidR="00F06E3F">
        <w:rPr>
          <w:rFonts w:cs="Times New Roman"/>
          <w:sz w:val="24"/>
          <w:szCs w:val="24"/>
        </w:rPr>
        <w:t>.</w:t>
      </w:r>
      <w:r w:rsidR="007D24B8" w:rsidRPr="007D24B8">
        <w:rPr>
          <w:rFonts w:cs="Times New Roman"/>
          <w:sz w:val="24"/>
          <w:szCs w:val="24"/>
          <w:vertAlign w:val="superscript"/>
        </w:rPr>
        <w:t>1</w:t>
      </w:r>
      <w:r w:rsidR="007D24B8" w:rsidRPr="007D24B8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7D24B8" w:rsidRPr="00C52577">
        <w:rPr>
          <w:rFonts w:cs="Times New Roman"/>
          <w:sz w:val="24"/>
          <w:szCs w:val="24"/>
        </w:rPr>
        <w:t>Būvprojekti, kuri noteiktajā kārtībā izstrādāti vai iesniegti saskaņošanai būvvaldē līdz šo noteikumu spēkā stāšanās dienai</w:t>
      </w:r>
      <w:r w:rsidR="00C52577" w:rsidRPr="00C52577">
        <w:rPr>
          <w:rFonts w:cs="Times New Roman"/>
          <w:sz w:val="24"/>
          <w:szCs w:val="24"/>
        </w:rPr>
        <w:t>, no teritorijas kanalizācijas sistēmā novadāmo lietus notekūdeņu aprēķina daudzumu</w:t>
      </w:r>
      <w:r w:rsidR="007D24B8" w:rsidRPr="00C52577">
        <w:rPr>
          <w:rFonts w:cs="Times New Roman"/>
          <w:sz w:val="24"/>
          <w:szCs w:val="24"/>
        </w:rPr>
        <w:t xml:space="preserve"> nav jāpār</w:t>
      </w:r>
      <w:r w:rsidR="00C52577" w:rsidRPr="00C52577">
        <w:rPr>
          <w:rFonts w:cs="Times New Roman"/>
          <w:sz w:val="24"/>
          <w:szCs w:val="24"/>
        </w:rPr>
        <w:t>rēķina</w:t>
      </w:r>
      <w:r w:rsidR="007D24B8" w:rsidRPr="00C52577">
        <w:rPr>
          <w:rFonts w:cs="Times New Roman"/>
          <w:sz w:val="24"/>
          <w:szCs w:val="24"/>
        </w:rPr>
        <w:t xml:space="preserve"> atbilstoši</w:t>
      </w:r>
      <w:r w:rsidR="00C52577" w:rsidRPr="00C52577">
        <w:rPr>
          <w:rFonts w:cs="Times New Roman"/>
          <w:sz w:val="24"/>
          <w:szCs w:val="24"/>
        </w:rPr>
        <w:t xml:space="preserve"> nokrišņu slāņu datiem</w:t>
      </w:r>
      <w:r w:rsidR="007D24B8" w:rsidRPr="00C52577">
        <w:rPr>
          <w:rFonts w:cs="Times New Roman"/>
          <w:sz w:val="24"/>
          <w:szCs w:val="24"/>
        </w:rPr>
        <w:t xml:space="preserve"> Latvijas būvnormatīv</w:t>
      </w:r>
      <w:r w:rsidR="00C52577" w:rsidRPr="00C52577">
        <w:rPr>
          <w:rFonts w:cs="Times New Roman"/>
          <w:sz w:val="24"/>
          <w:szCs w:val="24"/>
        </w:rPr>
        <w:t>ā</w:t>
      </w:r>
      <w:r w:rsidR="007D24B8" w:rsidRPr="00C52577">
        <w:rPr>
          <w:rFonts w:cs="Times New Roman"/>
          <w:sz w:val="24"/>
          <w:szCs w:val="24"/>
        </w:rPr>
        <w:t xml:space="preserve"> </w:t>
      </w:r>
      <w:r w:rsidR="00C52577" w:rsidRPr="00C52577">
        <w:rPr>
          <w:rFonts w:cs="Times New Roman"/>
          <w:sz w:val="24"/>
          <w:szCs w:val="24"/>
        </w:rPr>
        <w:t xml:space="preserve">par </w:t>
      </w:r>
      <w:proofErr w:type="spellStart"/>
      <w:r w:rsidR="00C52577" w:rsidRPr="00C52577">
        <w:rPr>
          <w:rFonts w:cs="Times New Roman"/>
          <w:sz w:val="24"/>
          <w:szCs w:val="24"/>
        </w:rPr>
        <w:t>būvklimatoloģiju</w:t>
      </w:r>
      <w:proofErr w:type="spellEnd"/>
      <w:r w:rsidR="007D24B8" w:rsidRPr="00C52577">
        <w:rPr>
          <w:rFonts w:cs="Times New Roman"/>
          <w:sz w:val="24"/>
          <w:szCs w:val="24"/>
        </w:rPr>
        <w:t>.</w:t>
      </w:r>
      <w:r w:rsidR="007D24B8">
        <w:rPr>
          <w:rFonts w:cs="Times New Roman"/>
          <w:sz w:val="24"/>
          <w:szCs w:val="24"/>
        </w:rPr>
        <w:t>”</w:t>
      </w:r>
    </w:p>
    <w:p w14:paraId="61390A8C" w14:textId="77777777" w:rsidR="00C52577" w:rsidRDefault="00C52577" w:rsidP="00CF2102">
      <w:pPr>
        <w:contextualSpacing/>
      </w:pPr>
    </w:p>
    <w:p w14:paraId="5E9879E3" w14:textId="62B4E293" w:rsidR="00B32C0D" w:rsidRDefault="00C52577" w:rsidP="006163EE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C4C33" w:rsidRPr="005D7582">
        <w:rPr>
          <w:rFonts w:cs="Times New Roman"/>
          <w:sz w:val="24"/>
          <w:szCs w:val="24"/>
        </w:rPr>
        <w:t>. </w:t>
      </w:r>
      <w:bookmarkStart w:id="1" w:name="_Hlk21512145"/>
      <w:r w:rsidR="00F06E3F">
        <w:rPr>
          <w:rFonts w:cs="Times New Roman"/>
          <w:sz w:val="24"/>
          <w:szCs w:val="24"/>
        </w:rPr>
        <w:t>Aizstāt b</w:t>
      </w:r>
      <w:r w:rsidR="009C4C33" w:rsidRPr="005D7582">
        <w:rPr>
          <w:rFonts w:cs="Times New Roman"/>
          <w:sz w:val="24"/>
          <w:szCs w:val="24"/>
        </w:rPr>
        <w:t xml:space="preserve">ūvnormatīva </w:t>
      </w:r>
      <w:bookmarkEnd w:id="1"/>
      <w:r w:rsidR="009C4C33" w:rsidRPr="005D7582">
        <w:rPr>
          <w:rFonts w:cs="Times New Roman"/>
          <w:sz w:val="24"/>
          <w:szCs w:val="24"/>
        </w:rPr>
        <w:t>29.</w:t>
      </w:r>
      <w:r w:rsidR="007D24B8">
        <w:rPr>
          <w:rFonts w:cs="Times New Roman"/>
          <w:sz w:val="24"/>
          <w:szCs w:val="24"/>
        </w:rPr>
        <w:t> </w:t>
      </w:r>
      <w:r w:rsidR="009C4C33" w:rsidRPr="005D7582">
        <w:rPr>
          <w:rFonts w:cs="Times New Roman"/>
          <w:sz w:val="24"/>
          <w:szCs w:val="24"/>
        </w:rPr>
        <w:t xml:space="preserve">punktā </w:t>
      </w:r>
      <w:r w:rsidR="003A364B">
        <w:rPr>
          <w:rFonts w:cs="Times New Roman"/>
          <w:sz w:val="24"/>
          <w:szCs w:val="24"/>
        </w:rPr>
        <w:t>vārdus un skaitli “</w:t>
      </w:r>
      <w:r w:rsidR="003A364B" w:rsidRPr="003A364B">
        <w:rPr>
          <w:rFonts w:cs="Times New Roman"/>
          <w:sz w:val="24"/>
          <w:szCs w:val="24"/>
        </w:rPr>
        <w:t>šī būvnormatīva pielikuma 19</w:t>
      </w:r>
      <w:r w:rsidR="00E92418">
        <w:rPr>
          <w:rFonts w:cs="Times New Roman"/>
          <w:sz w:val="24"/>
          <w:szCs w:val="24"/>
        </w:rPr>
        <w:t xml:space="preserve">. </w:t>
      </w:r>
      <w:r w:rsidR="003A364B" w:rsidRPr="003A364B">
        <w:rPr>
          <w:rFonts w:cs="Times New Roman"/>
          <w:sz w:val="24"/>
          <w:szCs w:val="24"/>
        </w:rPr>
        <w:t>tabulai</w:t>
      </w:r>
      <w:r w:rsidR="003A364B">
        <w:rPr>
          <w:rFonts w:cs="Times New Roman"/>
          <w:sz w:val="24"/>
          <w:szCs w:val="24"/>
        </w:rPr>
        <w:t xml:space="preserve">” ar vārdiem un skaitli </w:t>
      </w:r>
      <w:r w:rsidR="00B32C0D">
        <w:rPr>
          <w:rFonts w:cs="Times New Roman"/>
          <w:sz w:val="24"/>
          <w:szCs w:val="24"/>
        </w:rPr>
        <w:t>“</w:t>
      </w:r>
      <w:r w:rsidR="00B32C0D" w:rsidRPr="009C4C33">
        <w:rPr>
          <w:rFonts w:cs="Times New Roman"/>
          <w:sz w:val="24"/>
          <w:szCs w:val="24"/>
        </w:rPr>
        <w:t xml:space="preserve">Latvijas būvnormatīva par </w:t>
      </w:r>
      <w:proofErr w:type="spellStart"/>
      <w:r w:rsidR="00B32C0D" w:rsidRPr="009C4C33">
        <w:rPr>
          <w:rFonts w:cs="Times New Roman"/>
          <w:sz w:val="24"/>
          <w:szCs w:val="24"/>
        </w:rPr>
        <w:t>būvklimatoloģiju</w:t>
      </w:r>
      <w:proofErr w:type="spellEnd"/>
      <w:r w:rsidR="00B32C0D" w:rsidRPr="009C4C33">
        <w:rPr>
          <w:rFonts w:cs="Times New Roman"/>
          <w:sz w:val="24"/>
          <w:szCs w:val="24"/>
        </w:rPr>
        <w:t xml:space="preserve"> pielikuma 12. tabulai</w:t>
      </w:r>
      <w:r w:rsidR="00B32C0D">
        <w:rPr>
          <w:rFonts w:cs="Times New Roman"/>
          <w:sz w:val="24"/>
          <w:szCs w:val="24"/>
        </w:rPr>
        <w:t>”.</w:t>
      </w:r>
    </w:p>
    <w:p w14:paraId="7D09C57D" w14:textId="77777777" w:rsidR="006065BA" w:rsidRPr="009C4C33" w:rsidRDefault="006065BA" w:rsidP="00CF2102">
      <w:pPr>
        <w:contextualSpacing/>
        <w:rPr>
          <w:rFonts w:cs="Times New Roman"/>
          <w:sz w:val="24"/>
          <w:szCs w:val="24"/>
        </w:rPr>
      </w:pPr>
    </w:p>
    <w:p w14:paraId="7AEA57E3" w14:textId="50651D42" w:rsidR="006065BA" w:rsidRDefault="00C52577" w:rsidP="00CF2102">
      <w:pPr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5D7582">
        <w:rPr>
          <w:rFonts w:cs="Times New Roman"/>
          <w:sz w:val="24"/>
          <w:szCs w:val="24"/>
        </w:rPr>
        <w:t> </w:t>
      </w:r>
      <w:r w:rsidR="00065830">
        <w:rPr>
          <w:rFonts w:cs="Times New Roman"/>
          <w:sz w:val="24"/>
          <w:szCs w:val="24"/>
        </w:rPr>
        <w:t>S</w:t>
      </w:r>
      <w:r w:rsidR="006065BA" w:rsidRPr="009C4C33">
        <w:rPr>
          <w:rFonts w:cs="Times New Roman"/>
          <w:sz w:val="24"/>
          <w:szCs w:val="24"/>
        </w:rPr>
        <w:t xml:space="preserve">vītrot </w:t>
      </w:r>
      <w:r w:rsidR="0046055A">
        <w:rPr>
          <w:rFonts w:cs="Times New Roman"/>
          <w:sz w:val="24"/>
          <w:szCs w:val="24"/>
        </w:rPr>
        <w:t>b</w:t>
      </w:r>
      <w:r w:rsidR="0046055A" w:rsidRPr="0046055A">
        <w:rPr>
          <w:rFonts w:cs="Times New Roman"/>
          <w:sz w:val="24"/>
          <w:szCs w:val="24"/>
        </w:rPr>
        <w:t xml:space="preserve">ūvnormatīva </w:t>
      </w:r>
      <w:r w:rsidR="007D24B8">
        <w:rPr>
          <w:rFonts w:cs="Times New Roman"/>
          <w:sz w:val="24"/>
          <w:szCs w:val="24"/>
        </w:rPr>
        <w:t xml:space="preserve">pielikuma </w:t>
      </w:r>
      <w:r w:rsidR="006065BA" w:rsidRPr="009C4C33">
        <w:rPr>
          <w:rFonts w:cs="Times New Roman"/>
          <w:sz w:val="24"/>
          <w:szCs w:val="24"/>
        </w:rPr>
        <w:t>19.</w:t>
      </w:r>
      <w:r w:rsidR="0046055A">
        <w:rPr>
          <w:rFonts w:cs="Times New Roman"/>
          <w:sz w:val="24"/>
          <w:szCs w:val="24"/>
        </w:rPr>
        <w:t> </w:t>
      </w:r>
      <w:r w:rsidR="006065BA" w:rsidRPr="009C4C33">
        <w:rPr>
          <w:rFonts w:cs="Times New Roman"/>
          <w:sz w:val="24"/>
          <w:szCs w:val="24"/>
        </w:rPr>
        <w:t>tabulu</w:t>
      </w:r>
      <w:r w:rsidR="005D7582">
        <w:rPr>
          <w:rFonts w:cs="Times New Roman"/>
          <w:sz w:val="24"/>
          <w:szCs w:val="24"/>
        </w:rPr>
        <w:t>.</w:t>
      </w:r>
    </w:p>
    <w:p w14:paraId="31859E00" w14:textId="77777777" w:rsidR="005D7582" w:rsidRDefault="005D7582" w:rsidP="00CF2102">
      <w:pPr>
        <w:contextualSpacing/>
        <w:rPr>
          <w:rFonts w:cs="Times New Roman"/>
          <w:sz w:val="24"/>
          <w:szCs w:val="24"/>
        </w:rPr>
      </w:pPr>
    </w:p>
    <w:p w14:paraId="6E0B34E6" w14:textId="77777777" w:rsidR="005D7582" w:rsidRDefault="005D7582" w:rsidP="00CF2102">
      <w:pPr>
        <w:contextualSpacing/>
        <w:rPr>
          <w:rFonts w:cs="Times New Roman"/>
          <w:sz w:val="24"/>
          <w:szCs w:val="24"/>
        </w:rPr>
      </w:pPr>
    </w:p>
    <w:p w14:paraId="3EF93FA9" w14:textId="53E0657D" w:rsidR="005D7582" w:rsidRDefault="005D7582" w:rsidP="00CF2102">
      <w:pPr>
        <w:tabs>
          <w:tab w:val="left" w:pos="3438"/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  <w:r>
        <w:rPr>
          <w:rFonts w:eastAsia="Times New Roman" w:cs="Times New Roman"/>
          <w:color w:val="414142"/>
          <w:sz w:val="24"/>
          <w:szCs w:val="24"/>
          <w:lang w:eastAsia="lv-LV"/>
        </w:rPr>
        <w:t>Ministru prezidents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ab/>
        <w:t xml:space="preserve"> 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ab/>
        <w:t>A.</w:t>
      </w:r>
      <w:r w:rsidR="00D81EF0">
        <w:rPr>
          <w:rFonts w:eastAsia="Times New Roman" w:cs="Times New Roman"/>
          <w:color w:val="414142"/>
          <w:sz w:val="24"/>
          <w:szCs w:val="24"/>
          <w:lang w:eastAsia="lv-LV"/>
        </w:rPr>
        <w:t> 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>K.</w:t>
      </w:r>
      <w:r w:rsidR="00D81EF0">
        <w:rPr>
          <w:rFonts w:eastAsia="Times New Roman" w:cs="Times New Roman"/>
          <w:color w:val="414142"/>
          <w:sz w:val="24"/>
          <w:szCs w:val="24"/>
          <w:lang w:eastAsia="lv-LV"/>
        </w:rPr>
        <w:t> 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>Kariņš</w:t>
      </w:r>
    </w:p>
    <w:p w14:paraId="7B0C03A4" w14:textId="488E37F6" w:rsidR="005D7582" w:rsidRDefault="005D7582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</w:p>
    <w:p w14:paraId="1305A34C" w14:textId="77777777" w:rsidR="0099248F" w:rsidRDefault="0099248F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</w:p>
    <w:p w14:paraId="16F4B533" w14:textId="05B5DF34" w:rsidR="005D7582" w:rsidRDefault="005D7582" w:rsidP="00CF2102">
      <w:pPr>
        <w:tabs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  <w:r>
        <w:rPr>
          <w:rFonts w:eastAsia="Times New Roman" w:cs="Times New Roman"/>
          <w:color w:val="414142"/>
          <w:sz w:val="24"/>
          <w:szCs w:val="24"/>
          <w:lang w:eastAsia="lv-LV"/>
        </w:rPr>
        <w:t>Ekonomikas ministrs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ab/>
        <w:t>R.</w:t>
      </w:r>
      <w:r w:rsidR="00D81EF0">
        <w:rPr>
          <w:rFonts w:eastAsia="Times New Roman" w:cs="Times New Roman"/>
          <w:color w:val="414142"/>
          <w:sz w:val="24"/>
          <w:szCs w:val="24"/>
          <w:lang w:eastAsia="lv-LV"/>
        </w:rPr>
        <w:t> </w:t>
      </w:r>
      <w:proofErr w:type="spellStart"/>
      <w:r>
        <w:rPr>
          <w:rFonts w:eastAsia="Times New Roman" w:cs="Times New Roman"/>
          <w:color w:val="414142"/>
          <w:sz w:val="24"/>
          <w:szCs w:val="24"/>
          <w:lang w:eastAsia="lv-LV"/>
        </w:rPr>
        <w:t>Nemiro</w:t>
      </w:r>
      <w:proofErr w:type="spellEnd"/>
    </w:p>
    <w:p w14:paraId="44D81A80" w14:textId="77777777" w:rsidR="005D7582" w:rsidRDefault="005D7582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</w:p>
    <w:p w14:paraId="317D8A73" w14:textId="77777777" w:rsidR="005D7582" w:rsidRDefault="005D7582" w:rsidP="00CF2102">
      <w:pPr>
        <w:tabs>
          <w:tab w:val="left" w:pos="6840"/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</w:p>
    <w:p w14:paraId="38353179" w14:textId="77777777" w:rsidR="005D7582" w:rsidRDefault="005D7582" w:rsidP="00CF2102">
      <w:pPr>
        <w:tabs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  <w:r>
        <w:rPr>
          <w:rFonts w:eastAsia="Times New Roman" w:cs="Times New Roman"/>
          <w:color w:val="414142"/>
          <w:sz w:val="24"/>
          <w:szCs w:val="24"/>
          <w:lang w:eastAsia="lv-LV"/>
        </w:rPr>
        <w:t>Iesniedzējs:</w:t>
      </w:r>
    </w:p>
    <w:p w14:paraId="6BB7C4AC" w14:textId="2D407C1F" w:rsidR="005D7582" w:rsidRDefault="005D7582" w:rsidP="00CF2102">
      <w:pPr>
        <w:tabs>
          <w:tab w:val="left" w:pos="7230"/>
        </w:tabs>
        <w:contextualSpacing/>
        <w:jc w:val="both"/>
        <w:rPr>
          <w:rFonts w:eastAsia="Times New Roman" w:cs="Times New Roman"/>
          <w:color w:val="414142"/>
          <w:sz w:val="24"/>
          <w:szCs w:val="24"/>
          <w:lang w:eastAsia="lv-LV"/>
        </w:rPr>
      </w:pPr>
      <w:r>
        <w:rPr>
          <w:rFonts w:eastAsia="Times New Roman" w:cs="Times New Roman"/>
          <w:color w:val="414142"/>
          <w:sz w:val="24"/>
          <w:szCs w:val="24"/>
          <w:lang w:eastAsia="lv-LV"/>
        </w:rPr>
        <w:t>Ekonomikas ministrs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ab/>
        <w:t>R.</w:t>
      </w:r>
      <w:r w:rsidR="00D81EF0">
        <w:rPr>
          <w:rFonts w:eastAsia="Times New Roman" w:cs="Times New Roman"/>
          <w:color w:val="414142"/>
          <w:sz w:val="24"/>
          <w:szCs w:val="24"/>
          <w:lang w:eastAsia="lv-LV"/>
        </w:rPr>
        <w:t> </w:t>
      </w:r>
      <w:proofErr w:type="spellStart"/>
      <w:r>
        <w:rPr>
          <w:rFonts w:eastAsia="Times New Roman" w:cs="Times New Roman"/>
          <w:color w:val="414142"/>
          <w:sz w:val="24"/>
          <w:szCs w:val="24"/>
          <w:lang w:eastAsia="lv-LV"/>
        </w:rPr>
        <w:t>Nemiro</w:t>
      </w:r>
      <w:proofErr w:type="spellEnd"/>
    </w:p>
    <w:p w14:paraId="0400F2E6" w14:textId="5A5666A9" w:rsidR="005D7582" w:rsidRDefault="005D7582" w:rsidP="00CF2102">
      <w:pPr>
        <w:tabs>
          <w:tab w:val="left" w:pos="7230"/>
        </w:tabs>
        <w:contextualSpacing/>
        <w:rPr>
          <w:rFonts w:eastAsia="Times New Roman" w:cs="Times New Roman"/>
          <w:color w:val="414142"/>
          <w:sz w:val="24"/>
          <w:szCs w:val="24"/>
          <w:lang w:eastAsia="lv-LV"/>
        </w:rPr>
      </w:pPr>
    </w:p>
    <w:p w14:paraId="3FAD493F" w14:textId="77777777" w:rsidR="0099248F" w:rsidRDefault="0099248F" w:rsidP="00CF2102">
      <w:pPr>
        <w:tabs>
          <w:tab w:val="left" w:pos="7230"/>
        </w:tabs>
        <w:contextualSpacing/>
        <w:rPr>
          <w:rFonts w:eastAsia="Times New Roman" w:cs="Times New Roman"/>
          <w:color w:val="414142"/>
          <w:sz w:val="24"/>
          <w:szCs w:val="24"/>
          <w:lang w:eastAsia="lv-LV"/>
        </w:rPr>
      </w:pPr>
    </w:p>
    <w:p w14:paraId="33731123" w14:textId="77777777" w:rsidR="005D7582" w:rsidRDefault="005D7582" w:rsidP="00CF2102">
      <w:pPr>
        <w:tabs>
          <w:tab w:val="left" w:pos="7230"/>
        </w:tabs>
        <w:contextualSpacing/>
        <w:rPr>
          <w:rFonts w:eastAsia="Times New Roman" w:cs="Times New Roman"/>
          <w:color w:val="414142"/>
          <w:sz w:val="24"/>
          <w:szCs w:val="24"/>
          <w:lang w:eastAsia="lv-LV"/>
        </w:rPr>
      </w:pPr>
      <w:r>
        <w:rPr>
          <w:rFonts w:eastAsia="Times New Roman" w:cs="Times New Roman"/>
          <w:color w:val="414142"/>
          <w:sz w:val="24"/>
          <w:szCs w:val="24"/>
          <w:lang w:eastAsia="lv-LV"/>
        </w:rPr>
        <w:t>Vīza:</w:t>
      </w:r>
    </w:p>
    <w:p w14:paraId="016C4601" w14:textId="34520246" w:rsidR="005D7582" w:rsidRPr="009C4C33" w:rsidRDefault="005D7582" w:rsidP="002E25A2">
      <w:pPr>
        <w:tabs>
          <w:tab w:val="left" w:pos="7230"/>
        </w:tabs>
        <w:contextualSpacing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414142"/>
          <w:sz w:val="24"/>
          <w:szCs w:val="24"/>
          <w:lang w:eastAsia="lv-LV"/>
        </w:rPr>
        <w:t>Valsts sekretārs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ab/>
        <w:t>Ē.</w:t>
      </w:r>
      <w:r w:rsidR="00D81EF0">
        <w:rPr>
          <w:rFonts w:eastAsia="Times New Roman" w:cs="Times New Roman"/>
          <w:color w:val="414142"/>
          <w:sz w:val="24"/>
          <w:szCs w:val="24"/>
          <w:lang w:eastAsia="lv-LV"/>
        </w:rPr>
        <w:t> </w:t>
      </w:r>
      <w:r>
        <w:rPr>
          <w:rFonts w:eastAsia="Times New Roman" w:cs="Times New Roman"/>
          <w:color w:val="414142"/>
          <w:sz w:val="24"/>
          <w:szCs w:val="24"/>
          <w:lang w:eastAsia="lv-LV"/>
        </w:rPr>
        <w:t>Eglītis</w:t>
      </w:r>
      <w:bookmarkStart w:id="2" w:name="_GoBack"/>
      <w:bookmarkEnd w:id="2"/>
    </w:p>
    <w:sectPr w:rsidR="005D7582" w:rsidRPr="009C4C33" w:rsidSect="00A37B7D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8AC"/>
    <w:multiLevelType w:val="hybridMultilevel"/>
    <w:tmpl w:val="02364478"/>
    <w:lvl w:ilvl="0" w:tplc="786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A"/>
    <w:rsid w:val="00017B4D"/>
    <w:rsid w:val="00065830"/>
    <w:rsid w:val="001338B6"/>
    <w:rsid w:val="00203E07"/>
    <w:rsid w:val="002D0B08"/>
    <w:rsid w:val="002E25A2"/>
    <w:rsid w:val="00325BB1"/>
    <w:rsid w:val="00393492"/>
    <w:rsid w:val="003A364B"/>
    <w:rsid w:val="003C698B"/>
    <w:rsid w:val="0046055A"/>
    <w:rsid w:val="00484FCD"/>
    <w:rsid w:val="005D7582"/>
    <w:rsid w:val="005E3B84"/>
    <w:rsid w:val="006065BA"/>
    <w:rsid w:val="006163EE"/>
    <w:rsid w:val="00616F03"/>
    <w:rsid w:val="00645AD6"/>
    <w:rsid w:val="006603AE"/>
    <w:rsid w:val="007654E1"/>
    <w:rsid w:val="007D24B8"/>
    <w:rsid w:val="008B28BB"/>
    <w:rsid w:val="008D40D6"/>
    <w:rsid w:val="00940045"/>
    <w:rsid w:val="0099248F"/>
    <w:rsid w:val="009A4F30"/>
    <w:rsid w:val="009C4C33"/>
    <w:rsid w:val="009E5073"/>
    <w:rsid w:val="00A17764"/>
    <w:rsid w:val="00A37B7D"/>
    <w:rsid w:val="00B32C0D"/>
    <w:rsid w:val="00B34AFC"/>
    <w:rsid w:val="00B82321"/>
    <w:rsid w:val="00BA298D"/>
    <w:rsid w:val="00C12910"/>
    <w:rsid w:val="00C46122"/>
    <w:rsid w:val="00C52577"/>
    <w:rsid w:val="00C56E6A"/>
    <w:rsid w:val="00CB55AA"/>
    <w:rsid w:val="00CF2102"/>
    <w:rsid w:val="00D81EF0"/>
    <w:rsid w:val="00D847D4"/>
    <w:rsid w:val="00E22209"/>
    <w:rsid w:val="00E92418"/>
    <w:rsid w:val="00EA0EAA"/>
    <w:rsid w:val="00F06E3F"/>
    <w:rsid w:val="00F12D8E"/>
    <w:rsid w:val="00F32132"/>
    <w:rsid w:val="00F776AE"/>
    <w:rsid w:val="00FC4AB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A8232"/>
  <w15:chartTrackingRefBased/>
  <w15:docId w15:val="{1B4D539B-1200-4E3E-92EF-FB29D90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5B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6065B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327 “Noteikumi par Latvijas būvnormatīvu LBN 223-15 “Kanalizācijas būves”””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327 “Noteikumi par Latvijas būvnormatīvu LBN 223-15 “Kanalizācijas būves”””</dc:title>
  <dc:subject/>
  <dc:creator>Marija Vīksna</dc:creator>
  <cp:keywords>MK noteikumu projekts</cp:keywords>
  <dc:description>67013140, Marija.Viksna@em.gov.lv</dc:description>
  <cp:lastModifiedBy>Marija Vīksna</cp:lastModifiedBy>
  <cp:revision>3</cp:revision>
  <dcterms:created xsi:type="dcterms:W3CDTF">2019-10-09T08:56:00Z</dcterms:created>
  <dcterms:modified xsi:type="dcterms:W3CDTF">2019-10-09T08:58:00Z</dcterms:modified>
</cp:coreProperties>
</file>