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24FE4" w14:textId="50F439C7" w:rsidR="00894C55" w:rsidRPr="002E6974" w:rsidRDefault="001F052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Content>
          <w:r w:rsidR="005C2C6E" w:rsidRPr="002E6974">
            <w:rPr>
              <w:rFonts w:ascii="Times New Roman" w:eastAsia="Times New Roman" w:hAnsi="Times New Roman" w:cs="Times New Roman"/>
              <w:b/>
              <w:bCs/>
              <w:iCs/>
              <w:sz w:val="28"/>
              <w:szCs w:val="24"/>
              <w:lang w:eastAsia="lv-LV"/>
            </w:rPr>
            <w:t>Likumprojekt</w:t>
          </w:r>
          <w:r w:rsidR="00AC1666">
            <w:rPr>
              <w:rFonts w:ascii="Times New Roman" w:eastAsia="Times New Roman" w:hAnsi="Times New Roman" w:cs="Times New Roman"/>
              <w:b/>
              <w:bCs/>
              <w:iCs/>
              <w:sz w:val="28"/>
              <w:szCs w:val="24"/>
              <w:lang w:eastAsia="lv-LV"/>
            </w:rPr>
            <w:t>a</w:t>
          </w:r>
          <w:r w:rsidR="005C2C6E" w:rsidRPr="002E6974">
            <w:rPr>
              <w:rFonts w:ascii="Times New Roman" w:eastAsia="Times New Roman" w:hAnsi="Times New Roman" w:cs="Times New Roman"/>
              <w:b/>
              <w:bCs/>
              <w:iCs/>
              <w:sz w:val="28"/>
              <w:szCs w:val="24"/>
              <w:lang w:eastAsia="lv-LV"/>
            </w:rPr>
            <w:t xml:space="preserve"> “Grozījumi Uzņēmumu ienākuma nodokļa likumā”</w:t>
          </w:r>
        </w:sdtContent>
      </w:sdt>
      <w:r w:rsidR="00894C55" w:rsidRPr="002E6974">
        <w:rPr>
          <w:rFonts w:ascii="Times New Roman" w:eastAsia="Times New Roman" w:hAnsi="Times New Roman" w:cs="Times New Roman"/>
          <w:b/>
          <w:bCs/>
          <w:sz w:val="28"/>
          <w:szCs w:val="24"/>
          <w:lang w:eastAsia="lv-LV"/>
        </w:rPr>
        <w:t xml:space="preserve"> sākotnējās ietekmes novērtējuma ziņojums (anotācija)</w:t>
      </w:r>
    </w:p>
    <w:p w14:paraId="09AFA863" w14:textId="77777777" w:rsidR="00E5323B" w:rsidRPr="002E697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E6974" w:rsidRPr="002E6974" w14:paraId="2ADD9F7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DB872D"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Tiesību akta projekta anotācijas kopsavilkums</w:t>
            </w:r>
          </w:p>
        </w:tc>
      </w:tr>
      <w:tr w:rsidR="002E6974" w:rsidRPr="002E6974" w14:paraId="470A37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33A8094"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36F07" w14:textId="7E38A315" w:rsidR="00843376" w:rsidRPr="002E6974" w:rsidRDefault="006B2F2A" w:rsidP="00F00D2F">
            <w:pPr>
              <w:spacing w:before="120" w:after="120" w:line="240" w:lineRule="auto"/>
              <w:jc w:val="both"/>
              <w:rPr>
                <w:rFonts w:ascii="Times New Roman" w:eastAsia="Times New Roman" w:hAnsi="Times New Roman" w:cs="Times New Roman"/>
                <w:iCs/>
                <w:sz w:val="24"/>
                <w:szCs w:val="24"/>
                <w:lang w:eastAsia="lv-LV"/>
              </w:rPr>
            </w:pPr>
            <w:r w:rsidRPr="006B2F2A">
              <w:rPr>
                <w:rFonts w:ascii="Times New Roman" w:eastAsia="Times New Roman" w:hAnsi="Times New Roman" w:cs="Times New Roman"/>
                <w:iCs/>
                <w:sz w:val="24"/>
                <w:szCs w:val="24"/>
                <w:lang w:eastAsia="lv-LV"/>
              </w:rPr>
              <w:t xml:space="preserve">Likumprojektā “Grozījumi Uzņēmumu ienākuma nodokļa likumā” (turpmāk – Likumprojekts) </w:t>
            </w:r>
            <w:r>
              <w:rPr>
                <w:rFonts w:ascii="Times New Roman" w:eastAsia="Times New Roman" w:hAnsi="Times New Roman" w:cs="Times New Roman"/>
                <w:iCs/>
                <w:sz w:val="24"/>
                <w:szCs w:val="24"/>
                <w:lang w:eastAsia="lv-LV"/>
              </w:rPr>
              <w:t>i</w:t>
            </w:r>
            <w:r w:rsidR="00843376" w:rsidRPr="002E6974">
              <w:rPr>
                <w:rFonts w:ascii="Times New Roman" w:eastAsia="Times New Roman" w:hAnsi="Times New Roman" w:cs="Times New Roman"/>
                <w:iCs/>
                <w:sz w:val="24"/>
                <w:szCs w:val="24"/>
                <w:lang w:eastAsia="lv-LV"/>
              </w:rPr>
              <w:t>zstrādāts ar mērķi novērst</w:t>
            </w:r>
            <w:r w:rsidR="00D24CE2">
              <w:rPr>
                <w:rFonts w:ascii="Times New Roman" w:eastAsia="Times New Roman" w:hAnsi="Times New Roman" w:cs="Times New Roman"/>
                <w:iCs/>
                <w:sz w:val="24"/>
                <w:szCs w:val="24"/>
                <w:lang w:eastAsia="lv-LV"/>
              </w:rPr>
              <w:t xml:space="preserve"> uzņēmumu ienākuma nodokļa </w:t>
            </w:r>
            <w:r w:rsidR="00843376" w:rsidRPr="002E6974">
              <w:rPr>
                <w:rFonts w:ascii="Times New Roman" w:eastAsia="Times New Roman" w:hAnsi="Times New Roman" w:cs="Times New Roman"/>
                <w:iCs/>
                <w:sz w:val="24"/>
                <w:szCs w:val="24"/>
                <w:lang w:eastAsia="lv-LV"/>
              </w:rPr>
              <w:t xml:space="preserve"> </w:t>
            </w:r>
            <w:r w:rsidR="000D0876">
              <w:rPr>
                <w:rFonts w:ascii="Times New Roman" w:eastAsia="Times New Roman" w:hAnsi="Times New Roman" w:cs="Times New Roman"/>
                <w:sz w:val="24"/>
                <w:szCs w:val="24"/>
                <w:lang w:eastAsia="lv-LV"/>
              </w:rPr>
              <w:t>(turpmāk - UIN)</w:t>
            </w:r>
            <w:r w:rsidR="000D0876" w:rsidRPr="002E6974">
              <w:rPr>
                <w:rFonts w:ascii="Times New Roman" w:eastAsia="Times New Roman" w:hAnsi="Times New Roman" w:cs="Times New Roman"/>
                <w:sz w:val="24"/>
                <w:szCs w:val="24"/>
                <w:lang w:eastAsia="lv-LV"/>
              </w:rPr>
              <w:t xml:space="preserve"> </w:t>
            </w:r>
            <w:r w:rsidR="00843376" w:rsidRPr="002E6974">
              <w:rPr>
                <w:rFonts w:ascii="Times New Roman" w:eastAsia="Times New Roman" w:hAnsi="Times New Roman" w:cs="Times New Roman"/>
                <w:iCs/>
                <w:sz w:val="24"/>
                <w:szCs w:val="24"/>
                <w:lang w:eastAsia="lv-LV"/>
              </w:rPr>
              <w:t>bāzes samazināšanu un peļņas novirzīšanu,</w:t>
            </w:r>
            <w:r w:rsidR="00FD5F19" w:rsidRPr="002E6974">
              <w:rPr>
                <w:rFonts w:ascii="Times New Roman" w:eastAsia="Times New Roman" w:hAnsi="Times New Roman" w:cs="Times New Roman"/>
                <w:iCs/>
                <w:sz w:val="24"/>
                <w:szCs w:val="24"/>
                <w:lang w:eastAsia="lv-LV"/>
              </w:rPr>
              <w:t xml:space="preserve"> kā arī novērst </w:t>
            </w:r>
            <w:r w:rsidR="00FD5F19" w:rsidRPr="002E6974">
              <w:rPr>
                <w:rFonts w:ascii="Times New Roman" w:eastAsia="Times New Roman" w:hAnsi="Times New Roman" w:cs="Times New Roman"/>
                <w:sz w:val="24"/>
                <w:szCs w:val="24"/>
                <w:lang w:eastAsia="lv-LV"/>
              </w:rPr>
              <w:t xml:space="preserve">negatīvu ietekmi uz konkurenci, efektivitāti, </w:t>
            </w:r>
            <w:proofErr w:type="spellStart"/>
            <w:r w:rsidR="00FD5F19" w:rsidRPr="002E6974">
              <w:rPr>
                <w:rFonts w:ascii="Times New Roman" w:eastAsia="Times New Roman" w:hAnsi="Times New Roman" w:cs="Times New Roman"/>
                <w:sz w:val="24"/>
                <w:szCs w:val="24"/>
                <w:lang w:eastAsia="lv-LV"/>
              </w:rPr>
              <w:t>pārredzamību</w:t>
            </w:r>
            <w:proofErr w:type="spellEnd"/>
            <w:r w:rsidR="00FD5F19" w:rsidRPr="002E6974">
              <w:rPr>
                <w:rFonts w:ascii="Times New Roman" w:eastAsia="Times New Roman" w:hAnsi="Times New Roman" w:cs="Times New Roman"/>
                <w:sz w:val="24"/>
                <w:szCs w:val="24"/>
                <w:lang w:eastAsia="lv-LV"/>
              </w:rPr>
              <w:t xml:space="preserve"> un taisnīgumu,</w:t>
            </w:r>
            <w:r w:rsidR="00843376" w:rsidRPr="002E6974">
              <w:rPr>
                <w:rFonts w:ascii="Times New Roman" w:eastAsia="Times New Roman" w:hAnsi="Times New Roman" w:cs="Times New Roman"/>
                <w:iCs/>
                <w:sz w:val="24"/>
                <w:szCs w:val="24"/>
                <w:lang w:eastAsia="lv-LV"/>
              </w:rPr>
              <w:t xml:space="preserve"> tādējādi stiprinot Latvijas </w:t>
            </w:r>
            <w:r w:rsidR="00D24CE2">
              <w:rPr>
                <w:rFonts w:ascii="Times New Roman" w:eastAsia="Times New Roman" w:hAnsi="Times New Roman" w:cs="Times New Roman"/>
                <w:iCs/>
                <w:sz w:val="24"/>
                <w:szCs w:val="24"/>
                <w:lang w:eastAsia="lv-LV"/>
              </w:rPr>
              <w:t xml:space="preserve">nodokļu </w:t>
            </w:r>
            <w:proofErr w:type="spellStart"/>
            <w:r w:rsidR="00843376" w:rsidRPr="002E6974">
              <w:rPr>
                <w:rFonts w:ascii="Times New Roman" w:eastAsia="Times New Roman" w:hAnsi="Times New Roman" w:cs="Times New Roman"/>
                <w:iCs/>
                <w:sz w:val="24"/>
                <w:szCs w:val="24"/>
                <w:lang w:eastAsia="lv-LV"/>
              </w:rPr>
              <w:t>pretizvairīšan</w:t>
            </w:r>
            <w:r w:rsidR="00F338B2" w:rsidRPr="002E6974">
              <w:rPr>
                <w:rFonts w:ascii="Times New Roman" w:eastAsia="Times New Roman" w:hAnsi="Times New Roman" w:cs="Times New Roman"/>
                <w:iCs/>
                <w:sz w:val="24"/>
                <w:szCs w:val="24"/>
                <w:lang w:eastAsia="lv-LV"/>
              </w:rPr>
              <w:t>ā</w:t>
            </w:r>
            <w:r w:rsidR="00843376" w:rsidRPr="002E6974">
              <w:rPr>
                <w:rFonts w:ascii="Times New Roman" w:eastAsia="Times New Roman" w:hAnsi="Times New Roman" w:cs="Times New Roman"/>
                <w:iCs/>
                <w:sz w:val="24"/>
                <w:szCs w:val="24"/>
                <w:lang w:eastAsia="lv-LV"/>
              </w:rPr>
              <w:t>s</w:t>
            </w:r>
            <w:proofErr w:type="spellEnd"/>
            <w:r w:rsidR="00843376" w:rsidRPr="002E6974">
              <w:rPr>
                <w:rFonts w:ascii="Times New Roman" w:eastAsia="Times New Roman" w:hAnsi="Times New Roman" w:cs="Times New Roman"/>
                <w:iCs/>
                <w:sz w:val="24"/>
                <w:szCs w:val="24"/>
                <w:lang w:eastAsia="lv-LV"/>
              </w:rPr>
              <w:t xml:space="preserve"> normas</w:t>
            </w:r>
            <w:r w:rsidR="00440280" w:rsidRPr="002E6974">
              <w:rPr>
                <w:rFonts w:ascii="Times New Roman" w:eastAsia="Times New Roman" w:hAnsi="Times New Roman" w:cs="Times New Roman"/>
                <w:iCs/>
                <w:sz w:val="24"/>
                <w:szCs w:val="24"/>
                <w:lang w:eastAsia="lv-LV"/>
              </w:rPr>
              <w:t xml:space="preserve"> un aizsargājot </w:t>
            </w:r>
            <w:r w:rsidR="000D0876">
              <w:rPr>
                <w:rFonts w:ascii="Times New Roman" w:eastAsia="Times New Roman" w:hAnsi="Times New Roman" w:cs="Times New Roman"/>
                <w:iCs/>
                <w:sz w:val="24"/>
                <w:szCs w:val="24"/>
                <w:lang w:eastAsia="lv-LV"/>
              </w:rPr>
              <w:t>UIN</w:t>
            </w:r>
            <w:r w:rsidR="000254F3" w:rsidRPr="002E6974">
              <w:rPr>
                <w:rFonts w:ascii="Times New Roman" w:eastAsia="Times New Roman" w:hAnsi="Times New Roman" w:cs="Times New Roman"/>
                <w:iCs/>
                <w:sz w:val="24"/>
                <w:szCs w:val="24"/>
                <w:lang w:eastAsia="lv-LV"/>
              </w:rPr>
              <w:t xml:space="preserve"> </w:t>
            </w:r>
            <w:r w:rsidR="00440280" w:rsidRPr="002E6974">
              <w:rPr>
                <w:rFonts w:ascii="Times New Roman" w:eastAsia="Times New Roman" w:hAnsi="Times New Roman" w:cs="Times New Roman"/>
                <w:iCs/>
                <w:sz w:val="24"/>
                <w:szCs w:val="24"/>
                <w:lang w:eastAsia="lv-LV"/>
              </w:rPr>
              <w:t>bāzi</w:t>
            </w:r>
            <w:r w:rsidR="00E647A2">
              <w:rPr>
                <w:rFonts w:ascii="Times New Roman" w:eastAsia="Times New Roman" w:hAnsi="Times New Roman" w:cs="Times New Roman"/>
                <w:iCs/>
                <w:sz w:val="24"/>
                <w:szCs w:val="24"/>
                <w:lang w:eastAsia="lv-LV"/>
              </w:rPr>
              <w:t xml:space="preserve"> (kas tiks nodrošināts pārņemot Padomes </w:t>
            </w:r>
            <w:r w:rsidR="00E647A2" w:rsidRPr="002E6974">
              <w:rPr>
                <w:rFonts w:ascii="Times New Roman" w:eastAsia="Times New Roman" w:hAnsi="Times New Roman" w:cs="Times New Roman"/>
                <w:iCs/>
                <w:sz w:val="24"/>
                <w:szCs w:val="24"/>
                <w:lang w:eastAsia="lv-LV"/>
              </w:rPr>
              <w:t>2016.gada 12.jūlija direktīvas 2016/1164</w:t>
            </w:r>
            <w:r w:rsidR="00E647A2">
              <w:rPr>
                <w:rFonts w:ascii="Times New Roman" w:eastAsia="Times New Roman" w:hAnsi="Times New Roman" w:cs="Times New Roman"/>
                <w:iCs/>
                <w:sz w:val="24"/>
                <w:szCs w:val="24"/>
                <w:lang w:eastAsia="lv-LV"/>
              </w:rPr>
              <w:t xml:space="preserve">/ES 5.pantā noteikto un </w:t>
            </w:r>
            <w:r w:rsidR="00E647A2" w:rsidRPr="002E6974">
              <w:rPr>
                <w:rFonts w:ascii="Times New Roman" w:eastAsia="Times New Roman" w:hAnsi="Times New Roman" w:cs="Times New Roman"/>
                <w:iCs/>
                <w:sz w:val="24"/>
                <w:szCs w:val="24"/>
                <w:lang w:eastAsia="lv-LV"/>
              </w:rPr>
              <w:t>Padomes 2017. gada 29. maija direktīvu  2017/952</w:t>
            </w:r>
            <w:r w:rsidR="00E647A2">
              <w:rPr>
                <w:rFonts w:ascii="Times New Roman" w:eastAsia="Times New Roman" w:hAnsi="Times New Roman" w:cs="Times New Roman"/>
                <w:iCs/>
                <w:sz w:val="24"/>
                <w:szCs w:val="24"/>
                <w:lang w:eastAsia="lv-LV"/>
              </w:rPr>
              <w:t>/ES)</w:t>
            </w:r>
            <w:r w:rsidR="00843376" w:rsidRPr="002E6974">
              <w:rPr>
                <w:rFonts w:ascii="Times New Roman" w:eastAsia="Times New Roman" w:hAnsi="Times New Roman" w:cs="Times New Roman"/>
                <w:iCs/>
                <w:sz w:val="24"/>
                <w:szCs w:val="24"/>
                <w:lang w:eastAsia="lv-LV"/>
              </w:rPr>
              <w:t xml:space="preserve">.   </w:t>
            </w:r>
          </w:p>
          <w:p w14:paraId="7E84C86F" w14:textId="0D151B23" w:rsidR="00E5323B" w:rsidRPr="002E6974" w:rsidRDefault="005C2C6E" w:rsidP="006B2F2A">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Likumprojektā paredzēts, ka </w:t>
            </w:r>
            <w:r w:rsidR="000B3864">
              <w:rPr>
                <w:rFonts w:ascii="Times New Roman" w:eastAsia="Times New Roman" w:hAnsi="Times New Roman" w:cs="Times New Roman"/>
                <w:iCs/>
                <w:sz w:val="24"/>
                <w:szCs w:val="24"/>
                <w:lang w:eastAsia="lv-LV"/>
              </w:rPr>
              <w:t>l</w:t>
            </w:r>
            <w:r w:rsidRPr="002E6974">
              <w:rPr>
                <w:rFonts w:ascii="Times New Roman" w:eastAsia="Times New Roman" w:hAnsi="Times New Roman" w:cs="Times New Roman"/>
                <w:iCs/>
                <w:sz w:val="24"/>
                <w:szCs w:val="24"/>
                <w:lang w:eastAsia="lv-LV"/>
              </w:rPr>
              <w:t>ikums stāsies spēkā 2020.</w:t>
            </w:r>
            <w:r w:rsidR="00033819" w:rsidRPr="002E6974">
              <w:rPr>
                <w:rFonts w:ascii="Times New Roman" w:eastAsia="Times New Roman" w:hAnsi="Times New Roman" w:cs="Times New Roman"/>
                <w:iCs/>
                <w:sz w:val="24"/>
                <w:szCs w:val="24"/>
                <w:lang w:eastAsia="lv-LV"/>
              </w:rPr>
              <w:t> </w:t>
            </w:r>
            <w:r w:rsidRPr="002E6974">
              <w:rPr>
                <w:rFonts w:ascii="Times New Roman" w:eastAsia="Times New Roman" w:hAnsi="Times New Roman" w:cs="Times New Roman"/>
                <w:iCs/>
                <w:sz w:val="24"/>
                <w:szCs w:val="24"/>
                <w:lang w:eastAsia="lv-LV"/>
              </w:rPr>
              <w:t>gada 1.</w:t>
            </w:r>
            <w:r w:rsidR="00033819" w:rsidRPr="002E6974">
              <w:rPr>
                <w:rFonts w:ascii="Times New Roman" w:eastAsia="Times New Roman" w:hAnsi="Times New Roman" w:cs="Times New Roman"/>
                <w:iCs/>
                <w:sz w:val="24"/>
                <w:szCs w:val="24"/>
                <w:lang w:eastAsia="lv-LV"/>
              </w:rPr>
              <w:t> </w:t>
            </w:r>
            <w:r w:rsidRPr="002E6974">
              <w:rPr>
                <w:rFonts w:ascii="Times New Roman" w:eastAsia="Times New Roman" w:hAnsi="Times New Roman" w:cs="Times New Roman"/>
                <w:iCs/>
                <w:sz w:val="24"/>
                <w:szCs w:val="24"/>
                <w:lang w:eastAsia="lv-LV"/>
              </w:rPr>
              <w:t>janvārī.</w:t>
            </w:r>
          </w:p>
        </w:tc>
      </w:tr>
    </w:tbl>
    <w:p w14:paraId="6DF45027"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203CBD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B3E3F3"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 Tiesību akta projekta izstrādes nepieciešamība</w:t>
            </w:r>
          </w:p>
        </w:tc>
      </w:tr>
      <w:tr w:rsidR="002E6974" w:rsidRPr="002E6974" w14:paraId="174ACA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4ABAEA"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F1817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2019A7D" w14:textId="5F69B103" w:rsidR="00F00D2F" w:rsidRPr="002E6974" w:rsidRDefault="00C02004" w:rsidP="00F00D2F">
            <w:pPr>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Likumprojekts </w:t>
            </w:r>
            <w:r w:rsidR="0067190E" w:rsidRPr="002E6974">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izstrād</w:t>
            </w:r>
            <w:r w:rsidR="00843376" w:rsidRPr="002E6974">
              <w:rPr>
                <w:rFonts w:ascii="Times New Roman" w:eastAsia="Times New Roman" w:hAnsi="Times New Roman" w:cs="Times New Roman"/>
                <w:iCs/>
                <w:sz w:val="24"/>
                <w:szCs w:val="24"/>
                <w:lang w:eastAsia="lv-LV"/>
              </w:rPr>
              <w:t>āts, lai ieviestu</w:t>
            </w:r>
            <w:r w:rsidR="00F00D2F" w:rsidRPr="002E6974">
              <w:rPr>
                <w:rFonts w:ascii="Times New Roman" w:eastAsia="Times New Roman" w:hAnsi="Times New Roman" w:cs="Times New Roman"/>
                <w:iCs/>
                <w:sz w:val="24"/>
                <w:szCs w:val="24"/>
                <w:lang w:eastAsia="lv-LV"/>
              </w:rPr>
              <w:t>:</w:t>
            </w:r>
          </w:p>
          <w:p w14:paraId="12906D7A" w14:textId="67E07C73" w:rsidR="00F00D2F" w:rsidRPr="002E6974" w:rsidRDefault="00843376" w:rsidP="00F00D2F">
            <w:pPr>
              <w:pStyle w:val="ListParagraph"/>
              <w:numPr>
                <w:ilvl w:val="0"/>
                <w:numId w:val="7"/>
              </w:numPr>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Padomes</w:t>
            </w:r>
            <w:r w:rsidR="00FA06D2" w:rsidRPr="002E6974">
              <w:rPr>
                <w:rFonts w:ascii="Times New Roman" w:eastAsia="Times New Roman" w:hAnsi="Times New Roman" w:cs="Times New Roman"/>
                <w:iCs/>
                <w:sz w:val="24"/>
                <w:szCs w:val="24"/>
                <w:lang w:eastAsia="lv-LV"/>
              </w:rPr>
              <w:t xml:space="preserve"> 2016.gada 12.jūlija direktīvas  2016/1164</w:t>
            </w:r>
            <w:r w:rsidR="00FB7FEC">
              <w:rPr>
                <w:rFonts w:ascii="Times New Roman" w:eastAsia="Times New Roman" w:hAnsi="Times New Roman" w:cs="Times New Roman"/>
                <w:iCs/>
                <w:sz w:val="24"/>
                <w:szCs w:val="24"/>
                <w:lang w:eastAsia="lv-LV"/>
              </w:rPr>
              <w:t>/ES</w:t>
            </w:r>
            <w:r w:rsidR="00D24CE2">
              <w:rPr>
                <w:rFonts w:ascii="Times New Roman" w:eastAsia="Times New Roman" w:hAnsi="Times New Roman" w:cs="Times New Roman"/>
                <w:iCs/>
                <w:sz w:val="24"/>
                <w:szCs w:val="24"/>
                <w:lang w:eastAsia="lv-LV"/>
              </w:rPr>
              <w:t>,</w:t>
            </w:r>
            <w:r w:rsidR="00FA06D2" w:rsidRPr="002E6974">
              <w:rPr>
                <w:rFonts w:ascii="Times New Roman" w:eastAsia="Times New Roman" w:hAnsi="Times New Roman" w:cs="Times New Roman"/>
                <w:iCs/>
                <w:sz w:val="24"/>
                <w:szCs w:val="24"/>
                <w:lang w:eastAsia="lv-LV"/>
              </w:rPr>
              <w:t xml:space="preserve"> ar ko paredz noteikumus tādas nodokļu apieša</w:t>
            </w:r>
            <w:r w:rsidR="00F66618" w:rsidRPr="002E6974">
              <w:rPr>
                <w:rFonts w:ascii="Times New Roman" w:eastAsia="Times New Roman" w:hAnsi="Times New Roman" w:cs="Times New Roman"/>
                <w:iCs/>
                <w:sz w:val="24"/>
                <w:szCs w:val="24"/>
                <w:lang w:eastAsia="lv-LV"/>
              </w:rPr>
              <w:t>nas prakses novē</w:t>
            </w:r>
            <w:r w:rsidR="009D07BD">
              <w:rPr>
                <w:rFonts w:ascii="Times New Roman" w:eastAsia="Times New Roman" w:hAnsi="Times New Roman" w:cs="Times New Roman"/>
                <w:iCs/>
                <w:sz w:val="24"/>
                <w:szCs w:val="24"/>
                <w:lang w:eastAsia="lv-LV"/>
              </w:rPr>
              <w:t>r</w:t>
            </w:r>
            <w:r w:rsidR="00F66618" w:rsidRPr="002E6974">
              <w:rPr>
                <w:rFonts w:ascii="Times New Roman" w:eastAsia="Times New Roman" w:hAnsi="Times New Roman" w:cs="Times New Roman"/>
                <w:iCs/>
                <w:sz w:val="24"/>
                <w:szCs w:val="24"/>
                <w:lang w:eastAsia="lv-LV"/>
              </w:rPr>
              <w:t>šanai, kas tieš</w:t>
            </w:r>
            <w:r w:rsidR="00FA06D2" w:rsidRPr="002E6974">
              <w:rPr>
                <w:rFonts w:ascii="Times New Roman" w:eastAsia="Times New Roman" w:hAnsi="Times New Roman" w:cs="Times New Roman"/>
                <w:iCs/>
                <w:sz w:val="24"/>
                <w:szCs w:val="24"/>
                <w:lang w:eastAsia="lv-LV"/>
              </w:rPr>
              <w:t xml:space="preserve">i iespaido iekšējā tirgus darbību </w:t>
            </w:r>
            <w:r w:rsidR="003A35C5">
              <w:rPr>
                <w:rFonts w:ascii="Times New Roman" w:eastAsia="Times New Roman" w:hAnsi="Times New Roman" w:cs="Times New Roman"/>
                <w:iCs/>
                <w:sz w:val="24"/>
                <w:szCs w:val="24"/>
                <w:lang w:eastAsia="lv-LV"/>
              </w:rPr>
              <w:t xml:space="preserve">(turpmāk - </w:t>
            </w:r>
            <w:r w:rsidR="00CA12A1" w:rsidRPr="002E6974">
              <w:rPr>
                <w:rFonts w:ascii="Times New Roman" w:eastAsia="Times New Roman" w:hAnsi="Times New Roman" w:cs="Times New Roman"/>
                <w:iCs/>
                <w:sz w:val="24"/>
                <w:szCs w:val="24"/>
                <w:lang w:eastAsia="lv-LV"/>
              </w:rPr>
              <w:t>Direktīva 2016/1164</w:t>
            </w:r>
            <w:r w:rsidR="003A35C5">
              <w:rPr>
                <w:rFonts w:ascii="Times New Roman" w:eastAsia="Times New Roman" w:hAnsi="Times New Roman" w:cs="Times New Roman"/>
                <w:iCs/>
                <w:sz w:val="24"/>
                <w:szCs w:val="24"/>
                <w:lang w:eastAsia="lv-LV"/>
              </w:rPr>
              <w:t xml:space="preserve">) </w:t>
            </w:r>
            <w:r w:rsidR="00FA06D2" w:rsidRPr="002E6974">
              <w:rPr>
                <w:rFonts w:ascii="Times New Roman" w:eastAsia="Times New Roman" w:hAnsi="Times New Roman" w:cs="Times New Roman"/>
                <w:iCs/>
                <w:sz w:val="24"/>
                <w:szCs w:val="24"/>
                <w:lang w:eastAsia="lv-LV"/>
              </w:rPr>
              <w:t>5.pantā</w:t>
            </w:r>
            <w:r w:rsidR="00F00D2F" w:rsidRPr="002E6974">
              <w:rPr>
                <w:rFonts w:ascii="Times New Roman" w:eastAsia="Times New Roman" w:hAnsi="Times New Roman" w:cs="Times New Roman"/>
                <w:iCs/>
                <w:sz w:val="24"/>
                <w:szCs w:val="24"/>
                <w:lang w:eastAsia="lv-LV"/>
              </w:rPr>
              <w:t xml:space="preserve"> “Izceļošanas nodokļa uzlikšana”</w:t>
            </w:r>
            <w:r w:rsidR="00FA06D2" w:rsidRPr="002E6974">
              <w:rPr>
                <w:rFonts w:ascii="Times New Roman" w:eastAsia="Times New Roman" w:hAnsi="Times New Roman" w:cs="Times New Roman"/>
                <w:iCs/>
                <w:sz w:val="24"/>
                <w:szCs w:val="24"/>
                <w:lang w:eastAsia="lv-LV"/>
              </w:rPr>
              <w:t xml:space="preserve"> </w:t>
            </w:r>
            <w:r w:rsidR="00D24CE2">
              <w:rPr>
                <w:rFonts w:ascii="Times New Roman" w:eastAsia="Times New Roman" w:hAnsi="Times New Roman" w:cs="Times New Roman"/>
                <w:iCs/>
                <w:sz w:val="24"/>
                <w:szCs w:val="24"/>
                <w:lang w:eastAsia="lv-LV"/>
              </w:rPr>
              <w:t>ietvertās normas</w:t>
            </w:r>
            <w:r w:rsidR="00F00D2F" w:rsidRPr="002E6974">
              <w:rPr>
                <w:rFonts w:ascii="Times New Roman" w:eastAsia="Times New Roman" w:hAnsi="Times New Roman" w:cs="Times New Roman"/>
                <w:iCs/>
                <w:sz w:val="24"/>
                <w:szCs w:val="24"/>
                <w:lang w:eastAsia="lv-LV"/>
              </w:rPr>
              <w:t>;</w:t>
            </w:r>
            <w:r w:rsidR="00FA06D2" w:rsidRPr="002E6974">
              <w:rPr>
                <w:rFonts w:ascii="Times New Roman" w:eastAsia="Times New Roman" w:hAnsi="Times New Roman" w:cs="Times New Roman"/>
                <w:iCs/>
                <w:sz w:val="24"/>
                <w:szCs w:val="24"/>
                <w:lang w:eastAsia="lv-LV"/>
              </w:rPr>
              <w:t xml:space="preserve"> un</w:t>
            </w:r>
          </w:p>
          <w:p w14:paraId="49C4A069" w14:textId="0D77C1C1" w:rsidR="00E5323B" w:rsidRPr="002E6974" w:rsidRDefault="00FA06D2" w:rsidP="005600CF">
            <w:pPr>
              <w:pStyle w:val="ListParagraph"/>
              <w:numPr>
                <w:ilvl w:val="0"/>
                <w:numId w:val="7"/>
              </w:numPr>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Padomes </w:t>
            </w:r>
            <w:r w:rsidR="00843376" w:rsidRPr="002E6974">
              <w:rPr>
                <w:rFonts w:ascii="Times New Roman" w:eastAsia="Times New Roman" w:hAnsi="Times New Roman" w:cs="Times New Roman"/>
                <w:iCs/>
                <w:sz w:val="24"/>
                <w:szCs w:val="24"/>
                <w:lang w:eastAsia="lv-LV"/>
              </w:rPr>
              <w:t>2017.</w:t>
            </w:r>
            <w:r w:rsidR="00033819" w:rsidRPr="002E6974">
              <w:rPr>
                <w:rFonts w:ascii="Times New Roman" w:eastAsia="Times New Roman" w:hAnsi="Times New Roman" w:cs="Times New Roman"/>
                <w:iCs/>
                <w:sz w:val="24"/>
                <w:szCs w:val="24"/>
                <w:lang w:eastAsia="lv-LV"/>
              </w:rPr>
              <w:t> </w:t>
            </w:r>
            <w:r w:rsidR="00C02004" w:rsidRPr="002E6974">
              <w:rPr>
                <w:rFonts w:ascii="Times New Roman" w:eastAsia="Times New Roman" w:hAnsi="Times New Roman" w:cs="Times New Roman"/>
                <w:iCs/>
                <w:sz w:val="24"/>
                <w:szCs w:val="24"/>
                <w:lang w:eastAsia="lv-LV"/>
              </w:rPr>
              <w:t>gada 29.</w:t>
            </w:r>
            <w:r w:rsidR="00033819" w:rsidRPr="002E6974">
              <w:rPr>
                <w:rFonts w:ascii="Times New Roman" w:eastAsia="Times New Roman" w:hAnsi="Times New Roman" w:cs="Times New Roman"/>
                <w:iCs/>
                <w:sz w:val="24"/>
                <w:szCs w:val="24"/>
                <w:lang w:eastAsia="lv-LV"/>
              </w:rPr>
              <w:t> </w:t>
            </w:r>
            <w:r w:rsidR="00C02004" w:rsidRPr="002E6974">
              <w:rPr>
                <w:rFonts w:ascii="Times New Roman" w:eastAsia="Times New Roman" w:hAnsi="Times New Roman" w:cs="Times New Roman"/>
                <w:iCs/>
                <w:sz w:val="24"/>
                <w:szCs w:val="24"/>
                <w:lang w:eastAsia="lv-LV"/>
              </w:rPr>
              <w:t>maija direktīvu  2017/952</w:t>
            </w:r>
            <w:r w:rsidR="003A35C5">
              <w:rPr>
                <w:rFonts w:ascii="Times New Roman" w:eastAsia="Times New Roman" w:hAnsi="Times New Roman" w:cs="Times New Roman"/>
                <w:iCs/>
                <w:sz w:val="24"/>
                <w:szCs w:val="24"/>
                <w:lang w:eastAsia="lv-LV"/>
              </w:rPr>
              <w:t>/ES</w:t>
            </w:r>
            <w:r w:rsidR="00C02004" w:rsidRPr="002E6974">
              <w:rPr>
                <w:rFonts w:ascii="Times New Roman" w:eastAsia="Times New Roman" w:hAnsi="Times New Roman" w:cs="Times New Roman"/>
                <w:iCs/>
                <w:sz w:val="24"/>
                <w:szCs w:val="24"/>
                <w:lang w:eastAsia="lv-LV"/>
              </w:rPr>
              <w:t xml:space="preserve"> ar ko attiecībā uz </w:t>
            </w:r>
            <w:proofErr w:type="spellStart"/>
            <w:r w:rsidR="00C02004" w:rsidRPr="002E6974">
              <w:rPr>
                <w:rFonts w:ascii="Times New Roman" w:eastAsia="Times New Roman" w:hAnsi="Times New Roman" w:cs="Times New Roman"/>
                <w:iCs/>
                <w:sz w:val="24"/>
                <w:szCs w:val="24"/>
                <w:lang w:eastAsia="lv-LV"/>
              </w:rPr>
              <w:t>hibrīdneatbilstībām</w:t>
            </w:r>
            <w:proofErr w:type="spellEnd"/>
            <w:r w:rsidR="00C02004" w:rsidRPr="002E6974">
              <w:rPr>
                <w:rFonts w:ascii="Times New Roman" w:eastAsia="Times New Roman" w:hAnsi="Times New Roman" w:cs="Times New Roman"/>
                <w:iCs/>
                <w:sz w:val="24"/>
                <w:szCs w:val="24"/>
                <w:lang w:eastAsia="lv-LV"/>
              </w:rPr>
              <w:t xml:space="preserve"> ar </w:t>
            </w:r>
            <w:proofErr w:type="spellStart"/>
            <w:r w:rsidR="00C02004" w:rsidRPr="002E6974">
              <w:rPr>
                <w:rFonts w:ascii="Times New Roman" w:eastAsia="Times New Roman" w:hAnsi="Times New Roman" w:cs="Times New Roman"/>
                <w:iCs/>
                <w:sz w:val="24"/>
                <w:szCs w:val="24"/>
                <w:lang w:eastAsia="lv-LV"/>
              </w:rPr>
              <w:t>trešām</w:t>
            </w:r>
            <w:proofErr w:type="spellEnd"/>
            <w:r w:rsidR="00C02004" w:rsidRPr="002E6974">
              <w:rPr>
                <w:rFonts w:ascii="Times New Roman" w:eastAsia="Times New Roman" w:hAnsi="Times New Roman" w:cs="Times New Roman"/>
                <w:iCs/>
                <w:sz w:val="24"/>
                <w:szCs w:val="24"/>
                <w:lang w:eastAsia="lv-LV"/>
              </w:rPr>
              <w:t xml:space="preserve"> valstīm</w:t>
            </w:r>
            <w:r w:rsidRPr="002E6974">
              <w:rPr>
                <w:rFonts w:ascii="Times New Roman" w:eastAsia="Times New Roman" w:hAnsi="Times New Roman" w:cs="Times New Roman"/>
                <w:iCs/>
                <w:sz w:val="24"/>
                <w:szCs w:val="24"/>
                <w:lang w:eastAsia="lv-LV"/>
              </w:rPr>
              <w:t xml:space="preserve"> groza Direktīvu 2016/1164</w:t>
            </w:r>
            <w:r w:rsidR="003A35C5">
              <w:rPr>
                <w:rFonts w:ascii="Times New Roman" w:eastAsia="Times New Roman" w:hAnsi="Times New Roman" w:cs="Times New Roman"/>
                <w:iCs/>
                <w:sz w:val="24"/>
                <w:szCs w:val="24"/>
                <w:lang w:eastAsia="lv-LV"/>
              </w:rPr>
              <w:t xml:space="preserve">/ES (turpmāk - </w:t>
            </w:r>
            <w:r w:rsidR="001363F0" w:rsidRPr="002E6974">
              <w:rPr>
                <w:rFonts w:ascii="Times New Roman" w:eastAsia="Times New Roman" w:hAnsi="Times New Roman" w:cs="Times New Roman"/>
                <w:iCs/>
                <w:sz w:val="24"/>
                <w:szCs w:val="24"/>
                <w:lang w:eastAsia="lv-LV"/>
              </w:rPr>
              <w:t>Direktīv</w:t>
            </w:r>
            <w:r w:rsidR="003A35C5">
              <w:rPr>
                <w:rFonts w:ascii="Times New Roman" w:eastAsia="Times New Roman" w:hAnsi="Times New Roman" w:cs="Times New Roman"/>
                <w:iCs/>
                <w:sz w:val="24"/>
                <w:szCs w:val="24"/>
                <w:lang w:eastAsia="lv-LV"/>
              </w:rPr>
              <w:t>a</w:t>
            </w:r>
            <w:r w:rsidR="001363F0" w:rsidRPr="002E6974">
              <w:rPr>
                <w:rFonts w:ascii="Times New Roman" w:eastAsia="Times New Roman" w:hAnsi="Times New Roman" w:cs="Times New Roman"/>
                <w:iCs/>
                <w:sz w:val="24"/>
                <w:szCs w:val="24"/>
                <w:lang w:eastAsia="lv-LV"/>
              </w:rPr>
              <w:t> 2017/952</w:t>
            </w:r>
            <w:r w:rsidR="003A35C5">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w:t>
            </w:r>
          </w:p>
        </w:tc>
      </w:tr>
      <w:tr w:rsidR="002E6974" w:rsidRPr="002E6974" w14:paraId="766271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09266"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0D0F72" w14:textId="7E1680FA" w:rsidR="004968AC"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700F15D" w14:textId="77777777" w:rsidR="004968AC" w:rsidRPr="004968AC" w:rsidRDefault="004968AC" w:rsidP="004968AC">
            <w:pPr>
              <w:rPr>
                <w:rFonts w:ascii="Times New Roman" w:eastAsia="Times New Roman" w:hAnsi="Times New Roman" w:cs="Times New Roman"/>
                <w:sz w:val="24"/>
                <w:szCs w:val="24"/>
                <w:lang w:eastAsia="lv-LV"/>
              </w:rPr>
            </w:pPr>
          </w:p>
          <w:p w14:paraId="1C941E7E" w14:textId="77777777" w:rsidR="004968AC" w:rsidRPr="004968AC" w:rsidRDefault="004968AC" w:rsidP="004968AC">
            <w:pPr>
              <w:rPr>
                <w:rFonts w:ascii="Times New Roman" w:eastAsia="Times New Roman" w:hAnsi="Times New Roman" w:cs="Times New Roman"/>
                <w:sz w:val="24"/>
                <w:szCs w:val="24"/>
                <w:lang w:eastAsia="lv-LV"/>
              </w:rPr>
            </w:pPr>
          </w:p>
          <w:p w14:paraId="5321CC48" w14:textId="77777777" w:rsidR="004968AC" w:rsidRPr="004968AC" w:rsidRDefault="004968AC" w:rsidP="004968AC">
            <w:pPr>
              <w:rPr>
                <w:rFonts w:ascii="Times New Roman" w:eastAsia="Times New Roman" w:hAnsi="Times New Roman" w:cs="Times New Roman"/>
                <w:sz w:val="24"/>
                <w:szCs w:val="24"/>
                <w:lang w:eastAsia="lv-LV"/>
              </w:rPr>
            </w:pPr>
          </w:p>
          <w:p w14:paraId="63F7D619" w14:textId="77777777" w:rsidR="004968AC" w:rsidRPr="004968AC" w:rsidRDefault="004968AC" w:rsidP="004968AC">
            <w:pPr>
              <w:rPr>
                <w:rFonts w:ascii="Times New Roman" w:eastAsia="Times New Roman" w:hAnsi="Times New Roman" w:cs="Times New Roman"/>
                <w:sz w:val="24"/>
                <w:szCs w:val="24"/>
                <w:lang w:eastAsia="lv-LV"/>
              </w:rPr>
            </w:pPr>
          </w:p>
          <w:p w14:paraId="097E94D7" w14:textId="77777777" w:rsidR="004968AC" w:rsidRPr="004968AC" w:rsidRDefault="004968AC" w:rsidP="004968AC">
            <w:pPr>
              <w:rPr>
                <w:rFonts w:ascii="Times New Roman" w:eastAsia="Times New Roman" w:hAnsi="Times New Roman" w:cs="Times New Roman"/>
                <w:sz w:val="24"/>
                <w:szCs w:val="24"/>
                <w:lang w:eastAsia="lv-LV"/>
              </w:rPr>
            </w:pPr>
          </w:p>
          <w:p w14:paraId="768FD4BB" w14:textId="77777777" w:rsidR="004968AC" w:rsidRPr="004968AC" w:rsidRDefault="004968AC" w:rsidP="004968AC">
            <w:pPr>
              <w:rPr>
                <w:rFonts w:ascii="Times New Roman" w:eastAsia="Times New Roman" w:hAnsi="Times New Roman" w:cs="Times New Roman"/>
                <w:sz w:val="24"/>
                <w:szCs w:val="24"/>
                <w:lang w:eastAsia="lv-LV"/>
              </w:rPr>
            </w:pPr>
          </w:p>
          <w:p w14:paraId="036865CB" w14:textId="77777777" w:rsidR="004968AC" w:rsidRPr="004968AC" w:rsidRDefault="004968AC" w:rsidP="004968AC">
            <w:pPr>
              <w:rPr>
                <w:rFonts w:ascii="Times New Roman" w:eastAsia="Times New Roman" w:hAnsi="Times New Roman" w:cs="Times New Roman"/>
                <w:sz w:val="24"/>
                <w:szCs w:val="24"/>
                <w:lang w:eastAsia="lv-LV"/>
              </w:rPr>
            </w:pPr>
          </w:p>
          <w:p w14:paraId="78D3E40B" w14:textId="77777777" w:rsidR="004968AC" w:rsidRPr="004968AC" w:rsidRDefault="004968AC" w:rsidP="004968AC">
            <w:pPr>
              <w:rPr>
                <w:rFonts w:ascii="Times New Roman" w:eastAsia="Times New Roman" w:hAnsi="Times New Roman" w:cs="Times New Roman"/>
                <w:sz w:val="24"/>
                <w:szCs w:val="24"/>
                <w:lang w:eastAsia="lv-LV"/>
              </w:rPr>
            </w:pPr>
          </w:p>
          <w:p w14:paraId="03B47FC3" w14:textId="77777777" w:rsidR="004968AC" w:rsidRPr="004968AC" w:rsidRDefault="004968AC" w:rsidP="004968AC">
            <w:pPr>
              <w:rPr>
                <w:rFonts w:ascii="Times New Roman" w:eastAsia="Times New Roman" w:hAnsi="Times New Roman" w:cs="Times New Roman"/>
                <w:sz w:val="24"/>
                <w:szCs w:val="24"/>
                <w:lang w:eastAsia="lv-LV"/>
              </w:rPr>
            </w:pPr>
          </w:p>
          <w:p w14:paraId="1CAB758D" w14:textId="77777777" w:rsidR="004968AC" w:rsidRPr="004968AC" w:rsidRDefault="004968AC" w:rsidP="004968AC">
            <w:pPr>
              <w:rPr>
                <w:rFonts w:ascii="Times New Roman" w:eastAsia="Times New Roman" w:hAnsi="Times New Roman" w:cs="Times New Roman"/>
                <w:sz w:val="24"/>
                <w:szCs w:val="24"/>
                <w:lang w:eastAsia="lv-LV"/>
              </w:rPr>
            </w:pPr>
          </w:p>
          <w:p w14:paraId="5FD53B18" w14:textId="77777777" w:rsidR="004968AC" w:rsidRPr="004968AC" w:rsidRDefault="004968AC" w:rsidP="004968AC">
            <w:pPr>
              <w:rPr>
                <w:rFonts w:ascii="Times New Roman" w:eastAsia="Times New Roman" w:hAnsi="Times New Roman" w:cs="Times New Roman"/>
                <w:sz w:val="24"/>
                <w:szCs w:val="24"/>
                <w:lang w:eastAsia="lv-LV"/>
              </w:rPr>
            </w:pPr>
          </w:p>
          <w:p w14:paraId="120A70BA" w14:textId="77777777" w:rsidR="004968AC" w:rsidRPr="004968AC" w:rsidRDefault="004968AC" w:rsidP="004968AC">
            <w:pPr>
              <w:rPr>
                <w:rFonts w:ascii="Times New Roman" w:eastAsia="Times New Roman" w:hAnsi="Times New Roman" w:cs="Times New Roman"/>
                <w:sz w:val="24"/>
                <w:szCs w:val="24"/>
                <w:lang w:eastAsia="lv-LV"/>
              </w:rPr>
            </w:pPr>
          </w:p>
          <w:p w14:paraId="6E1B2E0C" w14:textId="77777777" w:rsidR="004968AC" w:rsidRPr="004968AC" w:rsidRDefault="004968AC" w:rsidP="004968AC">
            <w:pPr>
              <w:rPr>
                <w:rFonts w:ascii="Times New Roman" w:eastAsia="Times New Roman" w:hAnsi="Times New Roman" w:cs="Times New Roman"/>
                <w:sz w:val="24"/>
                <w:szCs w:val="24"/>
                <w:lang w:eastAsia="lv-LV"/>
              </w:rPr>
            </w:pPr>
          </w:p>
          <w:p w14:paraId="736BD5DB" w14:textId="77777777" w:rsidR="004968AC" w:rsidRPr="004968AC" w:rsidRDefault="004968AC" w:rsidP="004968AC">
            <w:pPr>
              <w:rPr>
                <w:rFonts w:ascii="Times New Roman" w:eastAsia="Times New Roman" w:hAnsi="Times New Roman" w:cs="Times New Roman"/>
                <w:sz w:val="24"/>
                <w:szCs w:val="24"/>
                <w:lang w:eastAsia="lv-LV"/>
              </w:rPr>
            </w:pPr>
          </w:p>
          <w:p w14:paraId="6DEE5E1A" w14:textId="77777777" w:rsidR="004968AC" w:rsidRPr="004968AC" w:rsidRDefault="004968AC" w:rsidP="004968AC">
            <w:pPr>
              <w:rPr>
                <w:rFonts w:ascii="Times New Roman" w:eastAsia="Times New Roman" w:hAnsi="Times New Roman" w:cs="Times New Roman"/>
                <w:sz w:val="24"/>
                <w:szCs w:val="24"/>
                <w:lang w:eastAsia="lv-LV"/>
              </w:rPr>
            </w:pPr>
          </w:p>
          <w:p w14:paraId="5B318689" w14:textId="77777777" w:rsidR="004968AC" w:rsidRPr="004968AC" w:rsidRDefault="004968AC" w:rsidP="004968AC">
            <w:pPr>
              <w:rPr>
                <w:rFonts w:ascii="Times New Roman" w:eastAsia="Times New Roman" w:hAnsi="Times New Roman" w:cs="Times New Roman"/>
                <w:sz w:val="24"/>
                <w:szCs w:val="24"/>
                <w:lang w:eastAsia="lv-LV"/>
              </w:rPr>
            </w:pPr>
          </w:p>
          <w:p w14:paraId="129C75C1" w14:textId="77777777" w:rsidR="004968AC" w:rsidRPr="004968AC" w:rsidRDefault="004968AC" w:rsidP="004968AC">
            <w:pPr>
              <w:rPr>
                <w:rFonts w:ascii="Times New Roman" w:eastAsia="Times New Roman" w:hAnsi="Times New Roman" w:cs="Times New Roman"/>
                <w:sz w:val="24"/>
                <w:szCs w:val="24"/>
                <w:lang w:eastAsia="lv-LV"/>
              </w:rPr>
            </w:pPr>
          </w:p>
          <w:p w14:paraId="13B5B445" w14:textId="77777777" w:rsidR="004968AC" w:rsidRPr="004968AC" w:rsidRDefault="004968AC" w:rsidP="004968AC">
            <w:pPr>
              <w:rPr>
                <w:rFonts w:ascii="Times New Roman" w:eastAsia="Times New Roman" w:hAnsi="Times New Roman" w:cs="Times New Roman"/>
                <w:sz w:val="24"/>
                <w:szCs w:val="24"/>
                <w:lang w:eastAsia="lv-LV"/>
              </w:rPr>
            </w:pPr>
          </w:p>
          <w:p w14:paraId="48B025FF" w14:textId="77777777" w:rsidR="004968AC" w:rsidRPr="004968AC" w:rsidRDefault="004968AC" w:rsidP="004968AC">
            <w:pPr>
              <w:rPr>
                <w:rFonts w:ascii="Times New Roman" w:eastAsia="Times New Roman" w:hAnsi="Times New Roman" w:cs="Times New Roman"/>
                <w:sz w:val="24"/>
                <w:szCs w:val="24"/>
                <w:lang w:eastAsia="lv-LV"/>
              </w:rPr>
            </w:pPr>
          </w:p>
          <w:p w14:paraId="4A8A2CE8" w14:textId="77777777" w:rsidR="004968AC" w:rsidRPr="004968AC" w:rsidRDefault="004968AC" w:rsidP="004968AC">
            <w:pPr>
              <w:rPr>
                <w:rFonts w:ascii="Times New Roman" w:eastAsia="Times New Roman" w:hAnsi="Times New Roman" w:cs="Times New Roman"/>
                <w:sz w:val="24"/>
                <w:szCs w:val="24"/>
                <w:lang w:eastAsia="lv-LV"/>
              </w:rPr>
            </w:pPr>
          </w:p>
          <w:p w14:paraId="678B82CC" w14:textId="77777777" w:rsidR="004968AC" w:rsidRPr="004968AC" w:rsidRDefault="004968AC" w:rsidP="004968AC">
            <w:pPr>
              <w:rPr>
                <w:rFonts w:ascii="Times New Roman" w:eastAsia="Times New Roman" w:hAnsi="Times New Roman" w:cs="Times New Roman"/>
                <w:sz w:val="24"/>
                <w:szCs w:val="24"/>
                <w:lang w:eastAsia="lv-LV"/>
              </w:rPr>
            </w:pPr>
          </w:p>
          <w:p w14:paraId="3813CDA7" w14:textId="77777777" w:rsidR="004968AC" w:rsidRPr="004968AC" w:rsidRDefault="004968AC" w:rsidP="004968AC">
            <w:pPr>
              <w:rPr>
                <w:rFonts w:ascii="Times New Roman" w:eastAsia="Times New Roman" w:hAnsi="Times New Roman" w:cs="Times New Roman"/>
                <w:sz w:val="24"/>
                <w:szCs w:val="24"/>
                <w:lang w:eastAsia="lv-LV"/>
              </w:rPr>
            </w:pPr>
          </w:p>
          <w:p w14:paraId="2FFC226B" w14:textId="77777777" w:rsidR="004968AC" w:rsidRPr="004968AC" w:rsidRDefault="004968AC" w:rsidP="004968AC">
            <w:pPr>
              <w:rPr>
                <w:rFonts w:ascii="Times New Roman" w:eastAsia="Times New Roman" w:hAnsi="Times New Roman" w:cs="Times New Roman"/>
                <w:sz w:val="24"/>
                <w:szCs w:val="24"/>
                <w:lang w:eastAsia="lv-LV"/>
              </w:rPr>
            </w:pPr>
          </w:p>
          <w:p w14:paraId="6AF00A11" w14:textId="77777777" w:rsidR="004968AC" w:rsidRPr="004968AC" w:rsidRDefault="004968AC" w:rsidP="004968AC">
            <w:pPr>
              <w:rPr>
                <w:rFonts w:ascii="Times New Roman" w:eastAsia="Times New Roman" w:hAnsi="Times New Roman" w:cs="Times New Roman"/>
                <w:sz w:val="24"/>
                <w:szCs w:val="24"/>
                <w:lang w:eastAsia="lv-LV"/>
              </w:rPr>
            </w:pPr>
          </w:p>
          <w:p w14:paraId="612C9EF3" w14:textId="77777777" w:rsidR="004968AC" w:rsidRPr="004968AC" w:rsidRDefault="004968AC" w:rsidP="004968AC">
            <w:pPr>
              <w:rPr>
                <w:rFonts w:ascii="Times New Roman" w:eastAsia="Times New Roman" w:hAnsi="Times New Roman" w:cs="Times New Roman"/>
                <w:sz w:val="24"/>
                <w:szCs w:val="24"/>
                <w:lang w:eastAsia="lv-LV"/>
              </w:rPr>
            </w:pPr>
          </w:p>
          <w:p w14:paraId="6F2C7F7C" w14:textId="77777777" w:rsidR="004968AC" w:rsidRPr="004968AC" w:rsidRDefault="004968AC" w:rsidP="004968AC">
            <w:pPr>
              <w:rPr>
                <w:rFonts w:ascii="Times New Roman" w:eastAsia="Times New Roman" w:hAnsi="Times New Roman" w:cs="Times New Roman"/>
                <w:sz w:val="24"/>
                <w:szCs w:val="24"/>
                <w:lang w:eastAsia="lv-LV"/>
              </w:rPr>
            </w:pPr>
          </w:p>
          <w:p w14:paraId="07D3BE48" w14:textId="77777777" w:rsidR="004968AC" w:rsidRPr="004968AC" w:rsidRDefault="004968AC" w:rsidP="004968AC">
            <w:pPr>
              <w:rPr>
                <w:rFonts w:ascii="Times New Roman" w:eastAsia="Times New Roman" w:hAnsi="Times New Roman" w:cs="Times New Roman"/>
                <w:sz w:val="24"/>
                <w:szCs w:val="24"/>
                <w:lang w:eastAsia="lv-LV"/>
              </w:rPr>
            </w:pPr>
          </w:p>
          <w:p w14:paraId="2BE6B6D3" w14:textId="77777777" w:rsidR="004968AC" w:rsidRPr="004968AC" w:rsidRDefault="004968AC" w:rsidP="004968AC">
            <w:pPr>
              <w:rPr>
                <w:rFonts w:ascii="Times New Roman" w:eastAsia="Times New Roman" w:hAnsi="Times New Roman" w:cs="Times New Roman"/>
                <w:sz w:val="24"/>
                <w:szCs w:val="24"/>
                <w:lang w:eastAsia="lv-LV"/>
              </w:rPr>
            </w:pPr>
          </w:p>
          <w:p w14:paraId="405EF7C6" w14:textId="613791F1" w:rsidR="00E5323B" w:rsidRPr="004968AC" w:rsidRDefault="00E5323B" w:rsidP="004968AC">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91671B1" w14:textId="6A5C3044" w:rsidR="009D6093" w:rsidRPr="002E6974" w:rsidRDefault="009D6093" w:rsidP="009D6093">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lastRenderedPageBreak/>
              <w:t xml:space="preserve">Ekonomiskās sadarbības un attīstības organizācija (turpmāk – ESAO) ir izstrādājusi 15 </w:t>
            </w:r>
            <w:r w:rsidR="00A76FE4">
              <w:rPr>
                <w:rFonts w:ascii="Times New Roman" w:eastAsia="Times New Roman" w:hAnsi="Times New Roman" w:cs="Times New Roman"/>
                <w:sz w:val="24"/>
                <w:szCs w:val="24"/>
                <w:lang w:eastAsia="lv-LV"/>
              </w:rPr>
              <w:t>pasākumu</w:t>
            </w:r>
            <w:r w:rsidR="00A76FE4"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plānu, lai novērstu nodokļu bāzes samazināšanu un peļņas novirzīšanu </w:t>
            </w:r>
            <w:r w:rsidR="00E87454">
              <w:rPr>
                <w:rFonts w:ascii="Times New Roman" w:eastAsia="Times New Roman" w:hAnsi="Times New Roman" w:cs="Times New Roman"/>
                <w:sz w:val="24"/>
                <w:szCs w:val="24"/>
                <w:lang w:eastAsia="lv-LV"/>
              </w:rPr>
              <w:t>(</w:t>
            </w:r>
            <w:proofErr w:type="spellStart"/>
            <w:r w:rsidR="00E87454">
              <w:rPr>
                <w:rFonts w:ascii="Times New Roman" w:eastAsia="Times New Roman" w:hAnsi="Times New Roman" w:cs="Times New Roman"/>
                <w:i/>
                <w:sz w:val="24"/>
                <w:szCs w:val="24"/>
                <w:lang w:eastAsia="lv-LV"/>
              </w:rPr>
              <w:t>Base</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Erosion</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and</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Profit</w:t>
            </w:r>
            <w:proofErr w:type="spellEnd"/>
            <w:r w:rsidR="00E87454">
              <w:rPr>
                <w:rFonts w:ascii="Times New Roman" w:eastAsia="Times New Roman" w:hAnsi="Times New Roman" w:cs="Times New Roman"/>
                <w:i/>
                <w:sz w:val="24"/>
                <w:szCs w:val="24"/>
                <w:lang w:eastAsia="lv-LV"/>
              </w:rPr>
              <w:t xml:space="preserve"> </w:t>
            </w:r>
            <w:proofErr w:type="spellStart"/>
            <w:r w:rsidR="00E87454">
              <w:rPr>
                <w:rFonts w:ascii="Times New Roman" w:eastAsia="Times New Roman" w:hAnsi="Times New Roman" w:cs="Times New Roman"/>
                <w:i/>
                <w:sz w:val="24"/>
                <w:szCs w:val="24"/>
                <w:lang w:eastAsia="lv-LV"/>
              </w:rPr>
              <w:t>Shifting</w:t>
            </w:r>
            <w:proofErr w:type="spellEnd"/>
            <w:r w:rsidR="00E87454">
              <w:rPr>
                <w:rFonts w:ascii="Times New Roman" w:eastAsia="Times New Roman" w:hAnsi="Times New Roman" w:cs="Times New Roman"/>
                <w:i/>
                <w:sz w:val="24"/>
                <w:szCs w:val="24"/>
                <w:lang w:eastAsia="lv-LV"/>
              </w:rPr>
              <w:t xml:space="preserve"> – angļu val.</w:t>
            </w:r>
            <w:r w:rsidR="00E8745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(turpmāk – BEPS), tostarp arī 2</w:t>
            </w:r>
            <w:r w:rsidR="00683370">
              <w:rPr>
                <w:rFonts w:ascii="Times New Roman" w:eastAsia="Times New Roman" w:hAnsi="Times New Roman" w:cs="Times New Roman"/>
                <w:sz w:val="24"/>
                <w:szCs w:val="24"/>
                <w:lang w:eastAsia="lv-LV"/>
              </w:rPr>
              <w:t>. pasākumu par</w:t>
            </w:r>
            <w:r w:rsidRPr="002E6974">
              <w:rPr>
                <w:rFonts w:ascii="Times New Roman" w:eastAsia="Times New Roman" w:hAnsi="Times New Roman" w:cs="Times New Roman"/>
                <w:sz w:val="24"/>
                <w:szCs w:val="24"/>
                <w:lang w:eastAsia="lv-LV"/>
              </w:rPr>
              <w:t xml:space="preserve"> </w:t>
            </w:r>
            <w:proofErr w:type="spellStart"/>
            <w:r w:rsidRPr="002E6974">
              <w:rPr>
                <w:rFonts w:ascii="Times New Roman" w:eastAsia="Times New Roman" w:hAnsi="Times New Roman" w:cs="Times New Roman"/>
                <w:sz w:val="24"/>
                <w:szCs w:val="24"/>
                <w:lang w:eastAsia="lv-LV"/>
              </w:rPr>
              <w:t>hibrīdneatbilstīb</w:t>
            </w:r>
            <w:r w:rsidR="00683370">
              <w:rPr>
                <w:rFonts w:ascii="Times New Roman" w:eastAsia="Times New Roman" w:hAnsi="Times New Roman" w:cs="Times New Roman"/>
                <w:sz w:val="24"/>
                <w:szCs w:val="24"/>
                <w:lang w:eastAsia="lv-LV"/>
              </w:rPr>
              <w:t>u</w:t>
            </w:r>
            <w:proofErr w:type="spellEnd"/>
            <w:r w:rsidRPr="002E6974">
              <w:rPr>
                <w:rFonts w:ascii="Times New Roman" w:eastAsia="Times New Roman" w:hAnsi="Times New Roman" w:cs="Times New Roman"/>
                <w:sz w:val="24"/>
                <w:szCs w:val="24"/>
                <w:lang w:eastAsia="lv-LV"/>
              </w:rPr>
              <w:t xml:space="preserve"> pasākumu seku neitralizēšanu</w:t>
            </w:r>
            <w:r w:rsidRPr="002E6974">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sz w:val="24"/>
                <w:szCs w:val="24"/>
                <w:lang w:eastAsia="lv-LV"/>
              </w:rPr>
              <w:t>2015. gada 8. decembra E</w:t>
            </w:r>
            <w:r w:rsidR="00D24CE2">
              <w:rPr>
                <w:rFonts w:ascii="Times New Roman" w:eastAsia="Times New Roman" w:hAnsi="Times New Roman" w:cs="Times New Roman"/>
                <w:sz w:val="24"/>
                <w:szCs w:val="24"/>
                <w:lang w:eastAsia="lv-LV"/>
              </w:rPr>
              <w:t xml:space="preserve">iropas </w:t>
            </w:r>
            <w:r w:rsidRPr="002E6974">
              <w:rPr>
                <w:rFonts w:ascii="Times New Roman" w:eastAsia="Times New Roman" w:hAnsi="Times New Roman" w:cs="Times New Roman"/>
                <w:sz w:val="24"/>
                <w:szCs w:val="24"/>
                <w:lang w:eastAsia="lv-LV"/>
              </w:rPr>
              <w:t>S</w:t>
            </w:r>
            <w:r w:rsidR="00D24CE2">
              <w:rPr>
                <w:rFonts w:ascii="Times New Roman" w:eastAsia="Times New Roman" w:hAnsi="Times New Roman" w:cs="Times New Roman"/>
                <w:sz w:val="24"/>
                <w:szCs w:val="24"/>
                <w:lang w:eastAsia="lv-LV"/>
              </w:rPr>
              <w:t>avienības</w:t>
            </w:r>
            <w:r w:rsidRPr="002E6974">
              <w:rPr>
                <w:rFonts w:ascii="Times New Roman" w:eastAsia="Times New Roman" w:hAnsi="Times New Roman" w:cs="Times New Roman"/>
                <w:sz w:val="24"/>
                <w:szCs w:val="24"/>
                <w:lang w:eastAsia="lv-LV"/>
              </w:rPr>
              <w:t xml:space="preserve"> </w:t>
            </w:r>
            <w:r w:rsidR="005600CF">
              <w:rPr>
                <w:rFonts w:ascii="Times New Roman" w:eastAsia="Times New Roman" w:hAnsi="Times New Roman" w:cs="Times New Roman"/>
                <w:sz w:val="24"/>
                <w:szCs w:val="24"/>
                <w:lang w:eastAsia="lv-LV"/>
              </w:rPr>
              <w:t xml:space="preserve">(turpmāk - ES) </w:t>
            </w:r>
            <w:r w:rsidRPr="002E6974">
              <w:rPr>
                <w:rFonts w:ascii="Times New Roman" w:eastAsia="Times New Roman" w:hAnsi="Times New Roman" w:cs="Times New Roman"/>
                <w:sz w:val="24"/>
                <w:szCs w:val="24"/>
                <w:lang w:eastAsia="lv-LV"/>
              </w:rPr>
              <w:t>Padomes secinājumos</w:t>
            </w:r>
            <w:r w:rsidR="002809EF" w:rsidRPr="002E6974">
              <w:rPr>
                <w:rFonts w:ascii="Times New Roman" w:eastAsia="Times New Roman" w:hAnsi="Times New Roman" w:cs="Times New Roman"/>
                <w:sz w:val="24"/>
                <w:szCs w:val="24"/>
                <w:lang w:eastAsia="lv-LV"/>
              </w:rPr>
              <w:t xml:space="preserve"> norādīts, ka ESAO</w:t>
            </w:r>
            <w:r w:rsidRPr="002E6974">
              <w:rPr>
                <w:rFonts w:ascii="Times New Roman" w:eastAsia="Times New Roman" w:hAnsi="Times New Roman" w:cs="Times New Roman"/>
                <w:sz w:val="24"/>
                <w:szCs w:val="24"/>
                <w:lang w:eastAsia="lv-LV"/>
              </w:rPr>
              <w:t xml:space="preserve"> BEPS rezultāti </w:t>
            </w:r>
            <w:r w:rsidR="002809EF" w:rsidRPr="002E6974">
              <w:rPr>
                <w:rFonts w:ascii="Times New Roman" w:eastAsia="Times New Roman" w:hAnsi="Times New Roman" w:cs="Times New Roman"/>
                <w:sz w:val="24"/>
                <w:szCs w:val="24"/>
                <w:lang w:eastAsia="lv-LV"/>
              </w:rPr>
              <w:t>būtu vienoti, bet</w:t>
            </w:r>
            <w:r w:rsidR="005600CF">
              <w:rPr>
                <w:rFonts w:ascii="Times New Roman" w:eastAsia="Times New Roman" w:hAnsi="Times New Roman" w:cs="Times New Roman"/>
                <w:sz w:val="24"/>
                <w:szCs w:val="24"/>
                <w:lang w:eastAsia="lv-LV"/>
              </w:rPr>
              <w:t>,</w:t>
            </w:r>
            <w:r w:rsidR="002809EF" w:rsidRPr="002E6974">
              <w:rPr>
                <w:rFonts w:ascii="Times New Roman" w:eastAsia="Times New Roman" w:hAnsi="Times New Roman" w:cs="Times New Roman"/>
                <w:sz w:val="24"/>
                <w:szCs w:val="24"/>
                <w:lang w:eastAsia="lv-LV"/>
              </w:rPr>
              <w:t xml:space="preserve"> rodot elastīgus risinājumus, lai atbilstu </w:t>
            </w:r>
            <w:r w:rsidR="00C617E6">
              <w:rPr>
                <w:rFonts w:ascii="Times New Roman" w:eastAsia="Times New Roman" w:hAnsi="Times New Roman" w:cs="Times New Roman"/>
                <w:sz w:val="24"/>
                <w:szCs w:val="24"/>
                <w:lang w:eastAsia="lv-LV"/>
              </w:rPr>
              <w:t>ESAO</w:t>
            </w:r>
            <w:r w:rsidR="00C617E6" w:rsidRPr="002E6974">
              <w:rPr>
                <w:rFonts w:ascii="Times New Roman" w:eastAsia="Times New Roman" w:hAnsi="Times New Roman" w:cs="Times New Roman"/>
                <w:sz w:val="24"/>
                <w:szCs w:val="24"/>
                <w:lang w:eastAsia="lv-LV"/>
              </w:rPr>
              <w:t xml:space="preserve"> </w:t>
            </w:r>
            <w:r w:rsidR="002809EF" w:rsidRPr="002E6974">
              <w:rPr>
                <w:rFonts w:ascii="Times New Roman" w:eastAsia="Times New Roman" w:hAnsi="Times New Roman" w:cs="Times New Roman"/>
                <w:sz w:val="24"/>
                <w:szCs w:val="24"/>
                <w:lang w:eastAsia="lv-LV"/>
              </w:rPr>
              <w:t xml:space="preserve">BEPS noteiktajam, ieviešami arī </w:t>
            </w:r>
            <w:r w:rsidR="00D24CE2">
              <w:rPr>
                <w:rFonts w:ascii="Times New Roman" w:eastAsia="Times New Roman" w:hAnsi="Times New Roman" w:cs="Times New Roman"/>
                <w:sz w:val="24"/>
                <w:szCs w:val="24"/>
                <w:lang w:eastAsia="lv-LV"/>
              </w:rPr>
              <w:t>E</w:t>
            </w:r>
            <w:r w:rsidRPr="002E6974">
              <w:rPr>
                <w:rFonts w:ascii="Times New Roman" w:eastAsia="Times New Roman" w:hAnsi="Times New Roman" w:cs="Times New Roman"/>
                <w:sz w:val="24"/>
                <w:szCs w:val="24"/>
                <w:lang w:eastAsia="lv-LV"/>
              </w:rPr>
              <w:t>S līmenī</w:t>
            </w:r>
            <w:r w:rsidR="002809EF" w:rsidRPr="002E6974">
              <w:rPr>
                <w:rFonts w:ascii="Times New Roman" w:eastAsia="Times New Roman" w:hAnsi="Times New Roman" w:cs="Times New Roman"/>
                <w:sz w:val="24"/>
                <w:szCs w:val="24"/>
                <w:lang w:eastAsia="lv-LV"/>
              </w:rPr>
              <w:t xml:space="preserve">. </w:t>
            </w:r>
            <w:r w:rsidR="00DC428C" w:rsidRPr="002E6974">
              <w:rPr>
                <w:rFonts w:ascii="Times New Roman" w:eastAsia="Times New Roman" w:hAnsi="Times New Roman" w:cs="Times New Roman"/>
                <w:sz w:val="24"/>
                <w:szCs w:val="24"/>
                <w:lang w:eastAsia="lv-LV"/>
              </w:rPr>
              <w:t>Tād</w:t>
            </w:r>
            <w:r w:rsidR="00C617E6">
              <w:rPr>
                <w:rFonts w:ascii="Times New Roman" w:eastAsia="Times New Roman" w:hAnsi="Times New Roman" w:cs="Times New Roman"/>
                <w:sz w:val="24"/>
                <w:szCs w:val="24"/>
                <w:lang w:eastAsia="lv-LV"/>
              </w:rPr>
              <w:t>ē</w:t>
            </w:r>
            <w:r w:rsidR="00DC428C" w:rsidRPr="002E6974">
              <w:rPr>
                <w:rFonts w:ascii="Times New Roman" w:eastAsia="Times New Roman" w:hAnsi="Times New Roman" w:cs="Times New Roman"/>
                <w:sz w:val="24"/>
                <w:szCs w:val="24"/>
                <w:lang w:eastAsia="lv-LV"/>
              </w:rPr>
              <w:t>jādi</w:t>
            </w:r>
            <w:r w:rsidRPr="002E6974">
              <w:rPr>
                <w:rFonts w:ascii="Times New Roman" w:eastAsia="Times New Roman" w:hAnsi="Times New Roman" w:cs="Times New Roman"/>
                <w:sz w:val="24"/>
                <w:szCs w:val="24"/>
                <w:lang w:eastAsia="lv-LV"/>
              </w:rPr>
              <w:t xml:space="preserve">, </w:t>
            </w:r>
            <w:r w:rsidR="00D24CE2">
              <w:rPr>
                <w:rFonts w:ascii="Times New Roman" w:eastAsia="Times New Roman" w:hAnsi="Times New Roman" w:cs="Times New Roman"/>
                <w:sz w:val="24"/>
                <w:szCs w:val="24"/>
                <w:lang w:eastAsia="lv-LV"/>
              </w:rPr>
              <w:t xml:space="preserve">Eiropas </w:t>
            </w:r>
            <w:r w:rsidRPr="002E6974">
              <w:rPr>
                <w:rFonts w:ascii="Times New Roman" w:eastAsia="Times New Roman" w:hAnsi="Times New Roman" w:cs="Times New Roman"/>
                <w:sz w:val="24"/>
                <w:szCs w:val="24"/>
                <w:lang w:eastAsia="lv-LV"/>
              </w:rPr>
              <w:t>Komisija</w:t>
            </w:r>
            <w:r w:rsidR="00C617E6">
              <w:rPr>
                <w:rFonts w:ascii="Times New Roman" w:eastAsia="Times New Roman" w:hAnsi="Times New Roman" w:cs="Times New Roman"/>
                <w:sz w:val="24"/>
                <w:szCs w:val="24"/>
                <w:lang w:eastAsia="lv-LV"/>
              </w:rPr>
              <w:t xml:space="preserve"> (turpmāk - EK)</w:t>
            </w:r>
            <w:r w:rsidRPr="002E6974">
              <w:rPr>
                <w:rFonts w:ascii="Times New Roman" w:eastAsia="Times New Roman" w:hAnsi="Times New Roman" w:cs="Times New Roman"/>
                <w:sz w:val="24"/>
                <w:szCs w:val="24"/>
                <w:lang w:eastAsia="lv-LV"/>
              </w:rPr>
              <w:t xml:space="preserve"> 2016. gada 28. janvārī iesniedza </w:t>
            </w:r>
            <w:r w:rsidR="00C617E6">
              <w:rPr>
                <w:rFonts w:ascii="Times New Roman" w:eastAsia="Times New Roman" w:hAnsi="Times New Roman" w:cs="Times New Roman"/>
                <w:sz w:val="24"/>
                <w:szCs w:val="24"/>
                <w:lang w:eastAsia="lv-LV"/>
              </w:rPr>
              <w:t xml:space="preserve">nodokļu </w:t>
            </w:r>
            <w:proofErr w:type="spellStart"/>
            <w:r w:rsidR="00C617E6">
              <w:rPr>
                <w:rFonts w:ascii="Times New Roman" w:eastAsia="Times New Roman" w:hAnsi="Times New Roman" w:cs="Times New Roman"/>
                <w:sz w:val="24"/>
                <w:szCs w:val="24"/>
                <w:lang w:eastAsia="lv-LV"/>
              </w:rPr>
              <w:t>pretizvairīšanās</w:t>
            </w:r>
            <w:proofErr w:type="spellEnd"/>
            <w:r w:rsidR="00C617E6">
              <w:rPr>
                <w:rFonts w:ascii="Times New Roman" w:eastAsia="Times New Roman" w:hAnsi="Times New Roman" w:cs="Times New Roman"/>
                <w:sz w:val="24"/>
                <w:szCs w:val="24"/>
                <w:lang w:eastAsia="lv-LV"/>
              </w:rPr>
              <w:t xml:space="preserve"> pasākumu </w:t>
            </w:r>
            <w:proofErr w:type="spellStart"/>
            <w:r w:rsidR="00C617E6">
              <w:rPr>
                <w:rFonts w:ascii="Times New Roman" w:eastAsia="Times New Roman" w:hAnsi="Times New Roman" w:cs="Times New Roman"/>
                <w:sz w:val="24"/>
                <w:szCs w:val="24"/>
                <w:lang w:eastAsia="lv-LV"/>
              </w:rPr>
              <w:t>pakotni</w:t>
            </w:r>
            <w:proofErr w:type="spellEnd"/>
            <w:r w:rsidRPr="002E6974">
              <w:rPr>
                <w:rFonts w:ascii="Times New Roman" w:eastAsia="Times New Roman" w:hAnsi="Times New Roman" w:cs="Times New Roman"/>
                <w:sz w:val="24"/>
                <w:szCs w:val="24"/>
                <w:lang w:eastAsia="lv-LV"/>
              </w:rPr>
              <w:t xml:space="preserve">. Šajā tiesību aktu </w:t>
            </w:r>
            <w:r w:rsidRPr="002E6974">
              <w:rPr>
                <w:rFonts w:ascii="Times New Roman" w:eastAsia="Times New Roman" w:hAnsi="Times New Roman" w:cs="Times New Roman"/>
                <w:sz w:val="24"/>
                <w:szCs w:val="24"/>
                <w:lang w:eastAsia="lv-LV"/>
              </w:rPr>
              <w:lastRenderedPageBreak/>
              <w:t>kopumā tika pieņemta</w:t>
            </w:r>
            <w:r w:rsidR="00D24CE2">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Direktīva  2016/1164, kas ietv</w:t>
            </w:r>
            <w:r w:rsidR="00723331">
              <w:rPr>
                <w:rFonts w:ascii="Times New Roman" w:eastAsia="Times New Roman" w:hAnsi="Times New Roman" w:cs="Times New Roman"/>
                <w:sz w:val="24"/>
                <w:szCs w:val="24"/>
                <w:lang w:eastAsia="lv-LV"/>
              </w:rPr>
              <w:t>e</w:t>
            </w:r>
            <w:r w:rsidRPr="002E6974">
              <w:rPr>
                <w:rFonts w:ascii="Times New Roman" w:eastAsia="Times New Roman" w:hAnsi="Times New Roman" w:cs="Times New Roman"/>
                <w:sz w:val="24"/>
                <w:szCs w:val="24"/>
                <w:lang w:eastAsia="lv-LV"/>
              </w:rPr>
              <w:t>r arī jautājumu</w:t>
            </w:r>
            <w:r w:rsidR="0097357F" w:rsidRPr="002E6974">
              <w:rPr>
                <w:rFonts w:ascii="Times New Roman" w:eastAsia="Times New Roman" w:hAnsi="Times New Roman" w:cs="Times New Roman"/>
                <w:sz w:val="24"/>
                <w:szCs w:val="24"/>
                <w:lang w:eastAsia="lv-LV"/>
              </w:rPr>
              <w:t xml:space="preserve">s par izceļošanas nodokļa uzlikšanu un </w:t>
            </w:r>
            <w:r w:rsidRPr="002E6974">
              <w:rPr>
                <w:rFonts w:ascii="Times New Roman" w:eastAsia="Times New Roman" w:hAnsi="Times New Roman" w:cs="Times New Roman"/>
                <w:sz w:val="24"/>
                <w:szCs w:val="24"/>
                <w:lang w:eastAsia="lv-LV"/>
              </w:rPr>
              <w:t xml:space="preserve">par </w:t>
            </w:r>
            <w:proofErr w:type="spellStart"/>
            <w:r w:rsidRPr="002E6974">
              <w:rPr>
                <w:rFonts w:ascii="Times New Roman" w:eastAsia="Times New Roman" w:hAnsi="Times New Roman" w:cs="Times New Roman"/>
                <w:sz w:val="24"/>
                <w:szCs w:val="24"/>
                <w:lang w:eastAsia="lv-LV"/>
              </w:rPr>
              <w:t>hibrīdneatbilstību</w:t>
            </w:r>
            <w:proofErr w:type="spellEnd"/>
            <w:r w:rsidRPr="002E6974">
              <w:rPr>
                <w:rFonts w:ascii="Times New Roman" w:eastAsia="Times New Roman" w:hAnsi="Times New Roman" w:cs="Times New Roman"/>
                <w:sz w:val="24"/>
                <w:szCs w:val="24"/>
                <w:lang w:eastAsia="lv-LV"/>
              </w:rPr>
              <w:t xml:space="preserve"> novēršanu, bet tā</w:t>
            </w:r>
            <w:r w:rsidR="00F66618" w:rsidRPr="002E6974">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tvērums attiec</w:t>
            </w:r>
            <w:r w:rsidR="00B6106F">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s tikai</w:t>
            </w:r>
            <w:r w:rsidR="00D24CE2">
              <w:rPr>
                <w:rFonts w:ascii="Times New Roman" w:eastAsia="Times New Roman" w:hAnsi="Times New Roman" w:cs="Times New Roman"/>
                <w:sz w:val="24"/>
                <w:szCs w:val="24"/>
                <w:lang w:eastAsia="lv-LV"/>
              </w:rPr>
              <w:t xml:space="preserve"> uz</w:t>
            </w:r>
            <w:r w:rsidRPr="002E6974">
              <w:rPr>
                <w:rFonts w:ascii="Times New Roman" w:eastAsia="Times New Roman" w:hAnsi="Times New Roman" w:cs="Times New Roman"/>
                <w:sz w:val="24"/>
                <w:szCs w:val="24"/>
                <w:lang w:eastAsia="lv-LV"/>
              </w:rPr>
              <w:t xml:space="preserve"> </w:t>
            </w:r>
            <w:proofErr w:type="spellStart"/>
            <w:r w:rsidRPr="002E6974">
              <w:rPr>
                <w:rFonts w:ascii="Times New Roman" w:eastAsia="Times New Roman" w:hAnsi="Times New Roman" w:cs="Times New Roman"/>
                <w:sz w:val="24"/>
                <w:szCs w:val="24"/>
                <w:lang w:eastAsia="lv-LV"/>
              </w:rPr>
              <w:t>hibrīdneatbilstībām</w:t>
            </w:r>
            <w:proofErr w:type="spellEnd"/>
            <w:r w:rsidRPr="002E6974">
              <w:rPr>
                <w:rFonts w:ascii="Times New Roman" w:eastAsia="Times New Roman" w:hAnsi="Times New Roman" w:cs="Times New Roman"/>
                <w:sz w:val="24"/>
                <w:szCs w:val="24"/>
                <w:lang w:eastAsia="lv-LV"/>
              </w:rPr>
              <w:t xml:space="preserve">, kuras rodas, mijiedarbojoties dalībvalstu </w:t>
            </w:r>
            <w:r w:rsidR="000D0876">
              <w:rPr>
                <w:rFonts w:ascii="Times New Roman" w:eastAsia="Times New Roman" w:hAnsi="Times New Roman" w:cs="Times New Roman"/>
                <w:sz w:val="24"/>
                <w:szCs w:val="24"/>
                <w:lang w:eastAsia="lv-LV"/>
              </w:rPr>
              <w:t>UIN</w:t>
            </w:r>
            <w:r w:rsidR="00854202">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sistēmām. </w:t>
            </w:r>
          </w:p>
          <w:p w14:paraId="3D144EA5" w14:textId="4326459A" w:rsidR="009D6093" w:rsidRPr="002E6974" w:rsidRDefault="009D6093" w:rsidP="009D6093">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sz w:val="24"/>
                <w:szCs w:val="24"/>
                <w:lang w:eastAsia="lv-LV"/>
              </w:rPr>
              <w:t>Lai nodrošinātu atbilstību ESAO BEPS pasākumu plāna 2. </w:t>
            </w:r>
            <w:r w:rsidR="00B65020">
              <w:rPr>
                <w:rFonts w:ascii="Times New Roman" w:eastAsia="Times New Roman" w:hAnsi="Times New Roman" w:cs="Times New Roman"/>
                <w:sz w:val="24"/>
                <w:szCs w:val="24"/>
                <w:lang w:eastAsia="lv-LV"/>
              </w:rPr>
              <w:t>pasākuma</w:t>
            </w:r>
            <w:r w:rsidR="00B65020"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ziņojumā par </w:t>
            </w:r>
            <w:proofErr w:type="spellStart"/>
            <w:r w:rsidRPr="002E6974">
              <w:rPr>
                <w:rFonts w:ascii="Times New Roman" w:eastAsia="Times New Roman" w:hAnsi="Times New Roman" w:cs="Times New Roman"/>
                <w:sz w:val="24"/>
                <w:szCs w:val="24"/>
                <w:lang w:eastAsia="lv-LV"/>
              </w:rPr>
              <w:t>hibrīdneatbilstīb</w:t>
            </w:r>
            <w:r w:rsidR="00B65020">
              <w:rPr>
                <w:rFonts w:ascii="Times New Roman" w:eastAsia="Times New Roman" w:hAnsi="Times New Roman" w:cs="Times New Roman"/>
                <w:sz w:val="24"/>
                <w:szCs w:val="24"/>
                <w:lang w:eastAsia="lv-LV"/>
              </w:rPr>
              <w:t>u</w:t>
            </w:r>
            <w:proofErr w:type="spellEnd"/>
            <w:r w:rsidRPr="002E6974">
              <w:rPr>
                <w:rFonts w:ascii="Times New Roman" w:eastAsia="Times New Roman" w:hAnsi="Times New Roman" w:cs="Times New Roman"/>
                <w:sz w:val="24"/>
                <w:szCs w:val="24"/>
                <w:lang w:eastAsia="lv-LV"/>
              </w:rPr>
              <w:t xml:space="preserve"> pasākumu seku neitralizēšanu noteiktajam</w:t>
            </w:r>
            <w:r w:rsidR="00DC428C" w:rsidRPr="002E6974">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2017.gada 29.maijā tika pieņemta </w:t>
            </w:r>
            <w:r w:rsidR="00DC428C" w:rsidRPr="002E6974">
              <w:rPr>
                <w:rFonts w:ascii="Times New Roman" w:eastAsia="Times New Roman" w:hAnsi="Times New Roman" w:cs="Times New Roman"/>
                <w:iCs/>
                <w:sz w:val="24"/>
                <w:szCs w:val="24"/>
                <w:lang w:eastAsia="lv-LV"/>
              </w:rPr>
              <w:t>D</w:t>
            </w:r>
            <w:r w:rsidRPr="002E6974">
              <w:rPr>
                <w:rFonts w:ascii="Times New Roman" w:eastAsia="Times New Roman" w:hAnsi="Times New Roman" w:cs="Times New Roman"/>
                <w:iCs/>
                <w:sz w:val="24"/>
                <w:szCs w:val="24"/>
                <w:lang w:eastAsia="lv-LV"/>
              </w:rPr>
              <w:t>irektīva 2017/952</w:t>
            </w:r>
            <w:r w:rsidR="007202A5">
              <w:rPr>
                <w:rFonts w:ascii="Times New Roman" w:eastAsia="Times New Roman" w:hAnsi="Times New Roman" w:cs="Times New Roman"/>
                <w:iCs/>
                <w:sz w:val="24"/>
                <w:szCs w:val="24"/>
                <w:lang w:eastAsia="lv-LV"/>
              </w:rPr>
              <w:t>,</w:t>
            </w:r>
            <w:r w:rsidR="00DC428C" w:rsidRPr="002E6974">
              <w:rPr>
                <w:rFonts w:ascii="Times New Roman" w:eastAsia="Times New Roman" w:hAnsi="Times New Roman" w:cs="Times New Roman"/>
                <w:iCs/>
                <w:sz w:val="24"/>
                <w:szCs w:val="24"/>
                <w:lang w:eastAsia="lv-LV"/>
              </w:rPr>
              <w:t xml:space="preserve"> </w:t>
            </w:r>
            <w:r w:rsidR="007202A5">
              <w:rPr>
                <w:rFonts w:ascii="Times New Roman" w:eastAsia="Times New Roman" w:hAnsi="Times New Roman" w:cs="Times New Roman"/>
                <w:iCs/>
                <w:sz w:val="24"/>
                <w:szCs w:val="24"/>
                <w:lang w:eastAsia="lv-LV"/>
              </w:rPr>
              <w:t>t</w:t>
            </w:r>
            <w:r w:rsidR="00DC428C" w:rsidRPr="002E6974">
              <w:rPr>
                <w:rFonts w:ascii="Times New Roman" w:eastAsia="Times New Roman" w:hAnsi="Times New Roman" w:cs="Times New Roman"/>
                <w:iCs/>
                <w:sz w:val="24"/>
                <w:szCs w:val="24"/>
                <w:lang w:eastAsia="lv-LV"/>
              </w:rPr>
              <w:t xml:space="preserve">ādējādi </w:t>
            </w:r>
            <w:proofErr w:type="spellStart"/>
            <w:r w:rsidR="00DC428C" w:rsidRPr="002E6974">
              <w:rPr>
                <w:rFonts w:ascii="Times New Roman" w:eastAsia="Times New Roman" w:hAnsi="Times New Roman" w:cs="Times New Roman"/>
                <w:iCs/>
                <w:sz w:val="24"/>
                <w:szCs w:val="24"/>
                <w:lang w:eastAsia="lv-LV"/>
              </w:rPr>
              <w:t>hibrīdneatbilstību</w:t>
            </w:r>
            <w:proofErr w:type="spellEnd"/>
            <w:r w:rsidR="00DC428C" w:rsidRPr="002E6974">
              <w:rPr>
                <w:rFonts w:ascii="Times New Roman" w:eastAsia="Times New Roman" w:hAnsi="Times New Roman" w:cs="Times New Roman"/>
                <w:iCs/>
                <w:sz w:val="24"/>
                <w:szCs w:val="24"/>
                <w:lang w:eastAsia="lv-LV"/>
              </w:rPr>
              <w:t xml:space="preserve"> neitralizēšanas pasākumus attiecinot arī uz darījumiem ar personām trešajās valstīs.  </w:t>
            </w:r>
          </w:p>
          <w:p w14:paraId="4F19E463" w14:textId="1D9CE881" w:rsidR="0097357F" w:rsidRPr="002E6974" w:rsidRDefault="0097357F" w:rsidP="009D6093">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Jānorāda, ka Latvijā Direktīvas 2016/1164 normas, izņemot tās 5</w:t>
            </w:r>
            <w:r w:rsidR="00F66618" w:rsidRPr="002E6974">
              <w:rPr>
                <w:rFonts w:ascii="Times New Roman" w:eastAsia="Times New Roman" w:hAnsi="Times New Roman" w:cs="Times New Roman"/>
                <w:iCs/>
                <w:sz w:val="24"/>
                <w:szCs w:val="24"/>
                <w:lang w:eastAsia="lv-LV"/>
              </w:rPr>
              <w:t>. </w:t>
            </w:r>
            <w:r w:rsidRPr="002E6974">
              <w:rPr>
                <w:rFonts w:ascii="Times New Roman" w:eastAsia="Times New Roman" w:hAnsi="Times New Roman" w:cs="Times New Roman"/>
                <w:iCs/>
                <w:sz w:val="24"/>
                <w:szCs w:val="24"/>
                <w:lang w:eastAsia="lv-LV"/>
              </w:rPr>
              <w:t>pantu (pārņemšanas periods – līdz 2019.gada 31.decembrim), jau ir pārņ</w:t>
            </w:r>
            <w:r w:rsidR="00D24CE2">
              <w:rPr>
                <w:rFonts w:ascii="Times New Roman" w:eastAsia="Times New Roman" w:hAnsi="Times New Roman" w:cs="Times New Roman"/>
                <w:iCs/>
                <w:sz w:val="24"/>
                <w:szCs w:val="24"/>
                <w:lang w:eastAsia="lv-LV"/>
              </w:rPr>
              <w:t>e</w:t>
            </w:r>
            <w:r w:rsidRPr="002E6974">
              <w:rPr>
                <w:rFonts w:ascii="Times New Roman" w:eastAsia="Times New Roman" w:hAnsi="Times New Roman" w:cs="Times New Roman"/>
                <w:iCs/>
                <w:sz w:val="24"/>
                <w:szCs w:val="24"/>
                <w:lang w:eastAsia="lv-LV"/>
              </w:rPr>
              <w:t>m</w:t>
            </w:r>
            <w:r w:rsidR="00F66618" w:rsidRPr="002E6974">
              <w:rPr>
                <w:rFonts w:ascii="Times New Roman" w:eastAsia="Times New Roman" w:hAnsi="Times New Roman" w:cs="Times New Roman"/>
                <w:iCs/>
                <w:sz w:val="24"/>
                <w:szCs w:val="24"/>
                <w:lang w:eastAsia="lv-LV"/>
              </w:rPr>
              <w:t>tas</w:t>
            </w:r>
            <w:r w:rsidRPr="002E6974">
              <w:rPr>
                <w:rFonts w:ascii="Times New Roman" w:eastAsia="Times New Roman" w:hAnsi="Times New Roman" w:cs="Times New Roman"/>
                <w:iCs/>
                <w:sz w:val="24"/>
                <w:szCs w:val="24"/>
                <w:lang w:eastAsia="lv-LV"/>
              </w:rPr>
              <w:t>.</w:t>
            </w:r>
            <w:r w:rsidR="00D24CE2">
              <w:rPr>
                <w:rFonts w:ascii="Times New Roman" w:eastAsia="Times New Roman" w:hAnsi="Times New Roman" w:cs="Times New Roman"/>
                <w:iCs/>
                <w:sz w:val="24"/>
                <w:szCs w:val="24"/>
                <w:lang w:eastAsia="lv-LV"/>
              </w:rPr>
              <w:t xml:space="preserve"> </w:t>
            </w:r>
            <w:r w:rsidR="008D264D">
              <w:rPr>
                <w:rFonts w:ascii="Times New Roman" w:eastAsia="Times New Roman" w:hAnsi="Times New Roman" w:cs="Times New Roman"/>
                <w:iCs/>
                <w:sz w:val="24"/>
                <w:szCs w:val="24"/>
                <w:lang w:eastAsia="lv-LV"/>
              </w:rPr>
              <w:t>Tomēr jāatzīmē, ka š</w:t>
            </w:r>
            <w:r w:rsidR="007202A5">
              <w:rPr>
                <w:rFonts w:ascii="Times New Roman" w:eastAsia="Times New Roman" w:hAnsi="Times New Roman" w:cs="Times New Roman"/>
                <w:iCs/>
                <w:sz w:val="24"/>
                <w:szCs w:val="24"/>
                <w:lang w:eastAsia="lv-LV"/>
              </w:rPr>
              <w:t>ī</w:t>
            </w:r>
            <w:r w:rsidR="008D264D">
              <w:rPr>
                <w:rFonts w:ascii="Times New Roman" w:eastAsia="Times New Roman" w:hAnsi="Times New Roman" w:cs="Times New Roman"/>
                <w:iCs/>
                <w:sz w:val="24"/>
                <w:szCs w:val="24"/>
                <w:lang w:eastAsia="lv-LV"/>
              </w:rPr>
              <w:t xml:space="preserve"> Direktīvas panta normas pamatā jau ir ietvertas </w:t>
            </w:r>
            <w:r w:rsidR="003225E2">
              <w:rPr>
                <w:rFonts w:ascii="Times New Roman" w:eastAsia="Times New Roman" w:hAnsi="Times New Roman" w:cs="Times New Roman"/>
                <w:iCs/>
                <w:sz w:val="24"/>
                <w:szCs w:val="24"/>
                <w:lang w:eastAsia="lv-LV"/>
              </w:rPr>
              <w:t>Uzņēmumu ienākuma nodokļa</w:t>
            </w:r>
            <w:r w:rsidR="008D264D">
              <w:rPr>
                <w:rFonts w:ascii="Times New Roman" w:eastAsia="Times New Roman" w:hAnsi="Times New Roman" w:cs="Times New Roman"/>
                <w:iCs/>
                <w:sz w:val="24"/>
                <w:szCs w:val="24"/>
                <w:lang w:eastAsia="lv-LV"/>
              </w:rPr>
              <w:t xml:space="preserve"> </w:t>
            </w:r>
            <w:r w:rsidR="003225E2">
              <w:rPr>
                <w:rFonts w:ascii="Times New Roman" w:eastAsia="Times New Roman" w:hAnsi="Times New Roman" w:cs="Times New Roman"/>
                <w:iCs/>
                <w:sz w:val="24"/>
                <w:szCs w:val="24"/>
                <w:lang w:eastAsia="lv-LV"/>
              </w:rPr>
              <w:t>l</w:t>
            </w:r>
            <w:r w:rsidR="008D264D">
              <w:rPr>
                <w:rFonts w:ascii="Times New Roman" w:eastAsia="Times New Roman" w:hAnsi="Times New Roman" w:cs="Times New Roman"/>
                <w:iCs/>
                <w:sz w:val="24"/>
                <w:szCs w:val="24"/>
                <w:lang w:eastAsia="lv-LV"/>
              </w:rPr>
              <w:t>ikumā</w:t>
            </w:r>
            <w:r w:rsidR="003225E2">
              <w:rPr>
                <w:rFonts w:ascii="Times New Roman" w:eastAsia="Times New Roman" w:hAnsi="Times New Roman" w:cs="Times New Roman"/>
                <w:iCs/>
                <w:sz w:val="24"/>
                <w:szCs w:val="24"/>
                <w:lang w:eastAsia="lv-LV"/>
              </w:rPr>
              <w:t xml:space="preserve"> (turpmāk - Likums)</w:t>
            </w:r>
            <w:r w:rsidR="008D264D">
              <w:rPr>
                <w:rFonts w:ascii="Times New Roman" w:eastAsia="Times New Roman" w:hAnsi="Times New Roman" w:cs="Times New Roman"/>
                <w:iCs/>
                <w:sz w:val="24"/>
                <w:szCs w:val="24"/>
                <w:lang w:eastAsia="lv-LV"/>
              </w:rPr>
              <w:t xml:space="preserve">, jo </w:t>
            </w:r>
            <w:r w:rsidR="00D46902">
              <w:rPr>
                <w:rFonts w:ascii="Times New Roman" w:eastAsia="Times New Roman" w:hAnsi="Times New Roman" w:cs="Times New Roman"/>
                <w:iCs/>
                <w:sz w:val="24"/>
                <w:szCs w:val="24"/>
                <w:lang w:eastAsia="lv-LV"/>
              </w:rPr>
              <w:t xml:space="preserve">Latvijas </w:t>
            </w:r>
            <w:r w:rsidR="008D264D" w:rsidRPr="00CE7789">
              <w:rPr>
                <w:rFonts w:ascii="Times New Roman" w:eastAsia="Times New Roman" w:hAnsi="Times New Roman" w:cs="Times New Roman"/>
                <w:sz w:val="24"/>
                <w:szCs w:val="24"/>
                <w:lang w:eastAsia="lv-LV"/>
              </w:rPr>
              <w:t>UIN modelis  paredz UIN piemērošanu peļņas sadales brīdī, nevis tad, kad tā tiek gūta (kā tas ir pārsvarā citās valstīs)</w:t>
            </w:r>
            <w:r w:rsidR="00D46902">
              <w:rPr>
                <w:rFonts w:ascii="Times New Roman" w:eastAsia="Times New Roman" w:hAnsi="Times New Roman" w:cs="Times New Roman"/>
                <w:sz w:val="24"/>
                <w:szCs w:val="24"/>
                <w:lang w:eastAsia="lv-LV"/>
              </w:rPr>
              <w:t xml:space="preserve"> maksājot nodokli par katru taksācijas periodu</w:t>
            </w:r>
            <w:r w:rsidR="008D264D" w:rsidRPr="00CE7789">
              <w:rPr>
                <w:rFonts w:ascii="Times New Roman" w:eastAsia="Times New Roman" w:hAnsi="Times New Roman" w:cs="Times New Roman"/>
                <w:sz w:val="24"/>
                <w:szCs w:val="24"/>
                <w:lang w:eastAsia="lv-LV"/>
              </w:rPr>
              <w:t>. Tomēr</w:t>
            </w:r>
            <w:r w:rsidR="003225E2" w:rsidRPr="00CE7789">
              <w:rPr>
                <w:rFonts w:ascii="Times New Roman" w:eastAsia="Times New Roman" w:hAnsi="Times New Roman" w:cs="Times New Roman"/>
                <w:sz w:val="24"/>
                <w:szCs w:val="24"/>
                <w:lang w:eastAsia="lv-LV"/>
              </w:rPr>
              <w:t>,</w:t>
            </w:r>
            <w:r w:rsidR="008D264D" w:rsidRPr="00CE7789">
              <w:rPr>
                <w:rFonts w:ascii="Times New Roman" w:eastAsia="Times New Roman" w:hAnsi="Times New Roman" w:cs="Times New Roman"/>
                <w:sz w:val="24"/>
                <w:szCs w:val="24"/>
                <w:lang w:eastAsia="lv-LV"/>
              </w:rPr>
              <w:t xml:space="preserve"> lai nodrošinātu pilnīgu </w:t>
            </w:r>
            <w:r w:rsidR="003225E2" w:rsidRPr="00CE7789">
              <w:rPr>
                <w:rFonts w:ascii="Times New Roman" w:eastAsia="Times New Roman" w:hAnsi="Times New Roman" w:cs="Times New Roman"/>
                <w:sz w:val="24"/>
                <w:szCs w:val="24"/>
                <w:lang w:eastAsia="lv-LV"/>
              </w:rPr>
              <w:t xml:space="preserve">minētās Direktīvas </w:t>
            </w:r>
            <w:r w:rsidR="008D264D" w:rsidRPr="00CE7789">
              <w:rPr>
                <w:rFonts w:ascii="Times New Roman" w:eastAsia="Times New Roman" w:hAnsi="Times New Roman" w:cs="Times New Roman"/>
                <w:sz w:val="24"/>
                <w:szCs w:val="24"/>
                <w:lang w:eastAsia="lv-LV"/>
              </w:rPr>
              <w:t xml:space="preserve">normas pārņemšanu, </w:t>
            </w:r>
            <w:r w:rsidR="003225E2" w:rsidRPr="00CE7789">
              <w:rPr>
                <w:rFonts w:ascii="Times New Roman" w:eastAsia="Times New Roman" w:hAnsi="Times New Roman" w:cs="Times New Roman"/>
                <w:sz w:val="24"/>
                <w:szCs w:val="24"/>
                <w:lang w:eastAsia="lv-LV"/>
              </w:rPr>
              <w:t>L</w:t>
            </w:r>
            <w:r w:rsidR="008D264D" w:rsidRPr="00CE7789">
              <w:rPr>
                <w:rFonts w:ascii="Times New Roman" w:eastAsia="Times New Roman" w:hAnsi="Times New Roman" w:cs="Times New Roman"/>
                <w:sz w:val="24"/>
                <w:szCs w:val="24"/>
                <w:lang w:eastAsia="lv-LV"/>
              </w:rPr>
              <w:t xml:space="preserve">ikumā ietvertas papildus normas un prasības, kas izriet no Direktīvas </w:t>
            </w:r>
            <w:r w:rsidR="008D264D" w:rsidRPr="002E6974">
              <w:rPr>
                <w:rFonts w:ascii="Times New Roman" w:eastAsia="Times New Roman" w:hAnsi="Times New Roman" w:cs="Times New Roman"/>
                <w:iCs/>
                <w:sz w:val="24"/>
                <w:szCs w:val="24"/>
                <w:lang w:eastAsia="lv-LV"/>
              </w:rPr>
              <w:t xml:space="preserve">2016/1164 </w:t>
            </w:r>
            <w:r w:rsidR="008D264D">
              <w:rPr>
                <w:rFonts w:ascii="Times New Roman" w:eastAsia="Times New Roman" w:hAnsi="Times New Roman" w:cs="Times New Roman"/>
                <w:iCs/>
                <w:sz w:val="24"/>
                <w:szCs w:val="24"/>
                <w:lang w:eastAsia="lv-LV"/>
              </w:rPr>
              <w:t>5.pantā noteikt</w:t>
            </w:r>
            <w:r w:rsidR="00A90DDE">
              <w:rPr>
                <w:rFonts w:ascii="Times New Roman" w:eastAsia="Times New Roman" w:hAnsi="Times New Roman" w:cs="Times New Roman"/>
                <w:iCs/>
                <w:sz w:val="24"/>
                <w:szCs w:val="24"/>
                <w:lang w:eastAsia="lv-LV"/>
              </w:rPr>
              <w:t>ā</w:t>
            </w:r>
            <w:r w:rsidR="008D264D">
              <w:rPr>
                <w:rFonts w:ascii="Times New Roman" w:eastAsia="Times New Roman" w:hAnsi="Times New Roman" w:cs="Times New Roman"/>
                <w:iCs/>
                <w:sz w:val="24"/>
                <w:szCs w:val="24"/>
                <w:lang w:eastAsia="lv-LV"/>
              </w:rPr>
              <w:t xml:space="preserve">. </w:t>
            </w:r>
          </w:p>
          <w:p w14:paraId="2D921D36" w14:textId="228B3D31" w:rsidR="001E068F" w:rsidRDefault="009D6093" w:rsidP="00FA06D2">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 </w:t>
            </w:r>
            <w:r w:rsidR="00FA06D2" w:rsidRPr="002E6974">
              <w:rPr>
                <w:rFonts w:ascii="Times New Roman" w:eastAsia="Times New Roman" w:hAnsi="Times New Roman" w:cs="Times New Roman"/>
                <w:sz w:val="24"/>
                <w:szCs w:val="24"/>
                <w:lang w:eastAsia="lv-LV"/>
              </w:rPr>
              <w:t>pant</w:t>
            </w:r>
            <w:r w:rsidRPr="002E6974">
              <w:rPr>
                <w:rFonts w:ascii="Times New Roman" w:eastAsia="Times New Roman" w:hAnsi="Times New Roman" w:cs="Times New Roman"/>
                <w:sz w:val="24"/>
                <w:szCs w:val="24"/>
                <w:lang w:eastAsia="lv-LV"/>
              </w:rPr>
              <w:t xml:space="preserve">ā noteikts, ka </w:t>
            </w:r>
            <w:r w:rsidR="00FA06D2" w:rsidRPr="002E6974">
              <w:rPr>
                <w:rFonts w:ascii="Times New Roman" w:eastAsia="Times New Roman" w:hAnsi="Times New Roman" w:cs="Times New Roman"/>
                <w:sz w:val="24"/>
                <w:szCs w:val="24"/>
                <w:lang w:eastAsia="lv-LV"/>
              </w:rPr>
              <w:t>UIN tiek uzlikts aktīvam (atbilstoši to tirgus vērtībai), kuru nodokļ</w:t>
            </w:r>
            <w:r w:rsidR="00A22546">
              <w:rPr>
                <w:rFonts w:ascii="Times New Roman" w:eastAsia="Times New Roman" w:hAnsi="Times New Roman" w:cs="Times New Roman"/>
                <w:sz w:val="24"/>
                <w:szCs w:val="24"/>
                <w:lang w:eastAsia="lv-LV"/>
              </w:rPr>
              <w:t>a</w:t>
            </w:r>
            <w:r w:rsidR="00FA06D2" w:rsidRPr="002E6974">
              <w:rPr>
                <w:rFonts w:ascii="Times New Roman" w:eastAsia="Times New Roman" w:hAnsi="Times New Roman" w:cs="Times New Roman"/>
                <w:sz w:val="24"/>
                <w:szCs w:val="24"/>
                <w:lang w:eastAsia="lv-LV"/>
              </w:rPr>
              <w:t xml:space="preserve"> maksātājs bez atlīdzības pārvieto uz ārvalstīm. Minētais nav attiecināms uz </w:t>
            </w:r>
            <w:r w:rsidR="00A90DDE">
              <w:rPr>
                <w:rFonts w:ascii="Times New Roman" w:eastAsia="Times New Roman" w:hAnsi="Times New Roman" w:cs="Times New Roman"/>
                <w:sz w:val="24"/>
                <w:szCs w:val="24"/>
                <w:lang w:eastAsia="lv-LV"/>
              </w:rPr>
              <w:t xml:space="preserve"> noteiktu aktīvu veidiem</w:t>
            </w:r>
            <w:r w:rsidR="00FA06D2" w:rsidRPr="002E6974">
              <w:rPr>
                <w:rFonts w:ascii="Times New Roman" w:eastAsia="Times New Roman" w:hAnsi="Times New Roman" w:cs="Times New Roman"/>
                <w:sz w:val="24"/>
                <w:szCs w:val="24"/>
                <w:lang w:eastAsia="lv-LV"/>
              </w:rPr>
              <w:t>, kuri tiek pār</w:t>
            </w:r>
            <w:r w:rsidR="00D46902">
              <w:rPr>
                <w:rFonts w:ascii="Times New Roman" w:eastAsia="Times New Roman" w:hAnsi="Times New Roman" w:cs="Times New Roman"/>
                <w:sz w:val="24"/>
                <w:szCs w:val="24"/>
                <w:lang w:eastAsia="lv-LV"/>
              </w:rPr>
              <w:t>vietoti</w:t>
            </w:r>
            <w:r w:rsidR="00FA06D2" w:rsidRPr="002E6974">
              <w:rPr>
                <w:rFonts w:ascii="Times New Roman" w:eastAsia="Times New Roman" w:hAnsi="Times New Roman" w:cs="Times New Roman"/>
                <w:sz w:val="24"/>
                <w:szCs w:val="24"/>
                <w:lang w:eastAsia="lv-LV"/>
              </w:rPr>
              <w:t xml:space="preserve"> uz laiku</w:t>
            </w:r>
            <w:r w:rsidR="00A22546">
              <w:rPr>
                <w:rFonts w:ascii="Times New Roman" w:eastAsia="Times New Roman" w:hAnsi="Times New Roman" w:cs="Times New Roman"/>
                <w:sz w:val="24"/>
                <w:szCs w:val="24"/>
                <w:lang w:eastAsia="lv-LV"/>
              </w:rPr>
              <w:t>,</w:t>
            </w:r>
            <w:r w:rsidR="00FA06D2" w:rsidRPr="002E6974">
              <w:rPr>
                <w:rFonts w:ascii="Times New Roman" w:eastAsia="Times New Roman" w:hAnsi="Times New Roman" w:cs="Times New Roman"/>
                <w:sz w:val="24"/>
                <w:szCs w:val="24"/>
                <w:lang w:eastAsia="lv-LV"/>
              </w:rPr>
              <w:t xml:space="preserve"> un 12 mēnešu periodā atgriezti Latvijā. </w:t>
            </w:r>
          </w:p>
          <w:p w14:paraId="42B47DE8" w14:textId="0ECB6FF1" w:rsidR="00FA06D2" w:rsidRPr="002E6974" w:rsidRDefault="00FA06D2" w:rsidP="00FA06D2">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5.pantā:</w:t>
            </w:r>
          </w:p>
          <w:p w14:paraId="57860370" w14:textId="0242B584" w:rsidR="00DB25F0" w:rsidRPr="00DB25F0" w:rsidRDefault="00FA06D2" w:rsidP="0001473C">
            <w:pPr>
              <w:numPr>
                <w:ilvl w:val="0"/>
                <w:numId w:val="4"/>
              </w:numPr>
              <w:shd w:val="clear" w:color="auto" w:fill="FFFFFF"/>
              <w:spacing w:before="120" w:after="120" w:line="240" w:lineRule="auto"/>
              <w:ind w:left="0" w:right="142" w:firstLine="360"/>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pirmās daļas “a” apakšpunkts paredz UIN piemērošanu aktīviem, kas tiek pārcelti no nodokļu maksātāja uz tā pastāvīgo pārstāvniecību ārvalstīs</w:t>
            </w:r>
            <w:r w:rsidR="00E7616D">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w:t>
            </w:r>
            <w:r w:rsidR="00E7616D">
              <w:rPr>
                <w:rFonts w:ascii="Times New Roman" w:eastAsia="Times New Roman" w:hAnsi="Times New Roman" w:cs="Times New Roman"/>
                <w:sz w:val="24"/>
                <w:szCs w:val="24"/>
                <w:lang w:eastAsia="lv-LV"/>
              </w:rPr>
              <w:t xml:space="preserve">Tas </w:t>
            </w:r>
            <w:r w:rsidRPr="002E6974">
              <w:rPr>
                <w:rFonts w:ascii="Times New Roman" w:eastAsia="Times New Roman" w:hAnsi="Times New Roman" w:cs="Times New Roman"/>
                <w:sz w:val="24"/>
                <w:szCs w:val="24"/>
                <w:lang w:eastAsia="lv-LV"/>
              </w:rPr>
              <w:t>pārņemts ar Likum</w:t>
            </w:r>
            <w:r w:rsidR="000254F3" w:rsidRPr="002E6974">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4.panta</w:t>
            </w:r>
            <w:r w:rsidR="00A90DDE">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otrās daļas 2.punkta</w:t>
            </w:r>
            <w:r w:rsidR="0016614E">
              <w:rPr>
                <w:rFonts w:ascii="Times New Roman" w:eastAsia="Times New Roman" w:hAnsi="Times New Roman" w:cs="Times New Roman"/>
                <w:sz w:val="24"/>
                <w:szCs w:val="24"/>
                <w:lang w:eastAsia="lv-LV"/>
              </w:rPr>
              <w:t xml:space="preserve"> </w:t>
            </w:r>
            <w:r w:rsidR="00144D2E">
              <w:rPr>
                <w:rFonts w:ascii="Times New Roman" w:eastAsia="Times New Roman" w:hAnsi="Times New Roman" w:cs="Times New Roman"/>
                <w:sz w:val="24"/>
                <w:szCs w:val="24"/>
                <w:lang w:eastAsia="lv-LV"/>
              </w:rPr>
              <w:t>“i” apakšpunktu</w:t>
            </w:r>
            <w:r w:rsidR="00264171">
              <w:rPr>
                <w:rFonts w:ascii="Times New Roman" w:eastAsia="Times New Roman" w:hAnsi="Times New Roman" w:cs="Times New Roman"/>
                <w:sz w:val="24"/>
                <w:szCs w:val="24"/>
                <w:lang w:eastAsia="lv-LV"/>
              </w:rPr>
              <w:t xml:space="preserve"> un</w:t>
            </w:r>
            <w:r w:rsidR="00144D2E">
              <w:rPr>
                <w:rFonts w:ascii="Times New Roman" w:eastAsia="Times New Roman" w:hAnsi="Times New Roman" w:cs="Times New Roman"/>
                <w:sz w:val="24"/>
                <w:szCs w:val="24"/>
                <w:lang w:eastAsia="lv-LV"/>
              </w:rPr>
              <w:t xml:space="preserve"> 8.</w:t>
            </w:r>
            <w:r w:rsidR="00A90DDE">
              <w:rPr>
                <w:rFonts w:ascii="Times New Roman" w:eastAsia="Times New Roman" w:hAnsi="Times New Roman" w:cs="Times New Roman"/>
                <w:sz w:val="24"/>
                <w:szCs w:val="24"/>
                <w:vertAlign w:val="superscript"/>
                <w:lang w:eastAsia="lv-LV"/>
              </w:rPr>
              <w:t>2</w:t>
            </w:r>
            <w:r w:rsidR="00144D2E">
              <w:rPr>
                <w:rFonts w:ascii="Times New Roman" w:eastAsia="Times New Roman" w:hAnsi="Times New Roman" w:cs="Times New Roman"/>
                <w:sz w:val="24"/>
                <w:szCs w:val="24"/>
                <w:lang w:eastAsia="lv-LV"/>
              </w:rPr>
              <w:t>daļu</w:t>
            </w:r>
            <w:r w:rsidR="006B0626">
              <w:rPr>
                <w:rFonts w:ascii="Times New Roman" w:eastAsia="Times New Roman" w:hAnsi="Times New Roman" w:cs="Times New Roman"/>
                <w:sz w:val="24"/>
                <w:szCs w:val="24"/>
                <w:lang w:eastAsia="lv-LV"/>
              </w:rPr>
              <w:t xml:space="preserve">. Lai arī galvenais uzņēmums un pastāvīgā pārstāvniecība ir viens juridisks veidojums, tomēr UIN piemērošanai tie jāvērtē nošķirti. Līdz ar to, ja nodokļu maksātājs nodod savai pastāvīgajai pārstāvniecībai naudas līdzekļus tās saimnieciskās darbības nodrošināšanai ārvalstīs, tad atbilstoši Likuma 3.panta otrajai daļai un </w:t>
            </w:r>
            <w:r w:rsidR="006B0626" w:rsidRPr="006B0626">
              <w:rPr>
                <w:rFonts w:ascii="Times New Roman" w:eastAsia="Times New Roman" w:hAnsi="Times New Roman" w:cs="Times New Roman"/>
                <w:sz w:val="24"/>
                <w:szCs w:val="24"/>
                <w:lang w:eastAsia="lv-LV"/>
              </w:rPr>
              <w:t>4.panta  otrās daļas 2.punkta “i” apakšpunkt</w:t>
            </w:r>
            <w:r w:rsidR="006B0626">
              <w:rPr>
                <w:rFonts w:ascii="Times New Roman" w:eastAsia="Times New Roman" w:hAnsi="Times New Roman" w:cs="Times New Roman"/>
                <w:sz w:val="24"/>
                <w:szCs w:val="24"/>
                <w:lang w:eastAsia="lv-LV"/>
              </w:rPr>
              <w:t xml:space="preserve">am šie naudas līdzekļi ir jāiekļauj taksācijas perioda ar UIN apliekamajā bāzē. Jāņem vērā, ka sākot ar 2018.gada 1.janvāri, ņemot vērā jauno UIN modeli, nodokļa maksātāja aktīvi </w:t>
            </w:r>
            <w:r w:rsidR="00DB25F0">
              <w:rPr>
                <w:rFonts w:ascii="Times New Roman" w:eastAsia="Times New Roman" w:hAnsi="Times New Roman" w:cs="Times New Roman"/>
                <w:sz w:val="24"/>
                <w:szCs w:val="24"/>
                <w:lang w:eastAsia="lv-LV"/>
              </w:rPr>
              <w:t xml:space="preserve">veidojas pirms UIN piemērošanas un līdz ar to </w:t>
            </w:r>
            <w:r w:rsidR="00D46902">
              <w:rPr>
                <w:rFonts w:ascii="Times New Roman" w:eastAsia="Times New Roman" w:hAnsi="Times New Roman" w:cs="Times New Roman"/>
                <w:sz w:val="24"/>
                <w:szCs w:val="24"/>
                <w:lang w:eastAsia="lv-LV"/>
              </w:rPr>
              <w:t xml:space="preserve">ar nodokli ir </w:t>
            </w:r>
            <w:r w:rsidR="00DB25F0">
              <w:rPr>
                <w:rFonts w:ascii="Times New Roman" w:eastAsia="Times New Roman" w:hAnsi="Times New Roman" w:cs="Times New Roman"/>
                <w:sz w:val="24"/>
                <w:szCs w:val="24"/>
                <w:lang w:eastAsia="lv-LV"/>
              </w:rPr>
              <w:t>apliekam</w:t>
            </w:r>
            <w:r w:rsidR="00264171">
              <w:rPr>
                <w:rFonts w:ascii="Times New Roman" w:eastAsia="Times New Roman" w:hAnsi="Times New Roman" w:cs="Times New Roman"/>
                <w:sz w:val="24"/>
                <w:szCs w:val="24"/>
                <w:lang w:eastAsia="lv-LV"/>
              </w:rPr>
              <w:t xml:space="preserve">a  visa </w:t>
            </w:r>
            <w:r w:rsidR="00D46902">
              <w:rPr>
                <w:rFonts w:ascii="Times New Roman" w:eastAsia="Times New Roman" w:hAnsi="Times New Roman" w:cs="Times New Roman"/>
                <w:sz w:val="24"/>
                <w:szCs w:val="24"/>
                <w:lang w:eastAsia="lv-LV"/>
              </w:rPr>
              <w:t xml:space="preserve">to </w:t>
            </w:r>
            <w:r w:rsidR="00264171">
              <w:rPr>
                <w:rFonts w:ascii="Times New Roman" w:eastAsia="Times New Roman" w:hAnsi="Times New Roman" w:cs="Times New Roman"/>
                <w:sz w:val="24"/>
                <w:szCs w:val="24"/>
                <w:lang w:eastAsia="lv-LV"/>
              </w:rPr>
              <w:t xml:space="preserve">vērtība, nevis </w:t>
            </w:r>
            <w:r w:rsidR="00264171">
              <w:rPr>
                <w:rFonts w:ascii="Times New Roman" w:eastAsia="Times New Roman" w:hAnsi="Times New Roman" w:cs="Times New Roman"/>
                <w:sz w:val="24"/>
                <w:szCs w:val="24"/>
                <w:lang w:eastAsia="lv-LV"/>
              </w:rPr>
              <w:lastRenderedPageBreak/>
              <w:t>tikai starpība</w:t>
            </w:r>
            <w:r w:rsidR="00DB25F0">
              <w:rPr>
                <w:rFonts w:ascii="Times New Roman" w:eastAsia="Times New Roman" w:hAnsi="Times New Roman" w:cs="Times New Roman"/>
                <w:sz w:val="24"/>
                <w:szCs w:val="24"/>
                <w:lang w:eastAsia="lv-LV"/>
              </w:rPr>
              <w:t xml:space="preserve">. Gadījumā, ja nodokļu maksātājs tā pastāvīgajai pārstāvniecībai nodod </w:t>
            </w:r>
            <w:r w:rsidR="00264171">
              <w:rPr>
                <w:rFonts w:ascii="Times New Roman" w:eastAsia="Times New Roman" w:hAnsi="Times New Roman" w:cs="Times New Roman"/>
                <w:sz w:val="24"/>
                <w:szCs w:val="24"/>
                <w:lang w:eastAsia="lv-LV"/>
              </w:rPr>
              <w:t>grāmatvedības uzskaitē uzskaitītu pamatlīdzekli,</w:t>
            </w:r>
            <w:r w:rsidR="00DB25F0">
              <w:rPr>
                <w:rFonts w:ascii="Times New Roman" w:eastAsia="Times New Roman" w:hAnsi="Times New Roman" w:cs="Times New Roman"/>
                <w:sz w:val="24"/>
                <w:szCs w:val="24"/>
                <w:lang w:eastAsia="lv-LV"/>
              </w:rPr>
              <w:t xml:space="preserve"> tad atbilstoši Likuma 4.panta 8.</w:t>
            </w:r>
            <w:r w:rsidR="00DB25F0" w:rsidRPr="00E121C8">
              <w:rPr>
                <w:rFonts w:ascii="Times New Roman" w:eastAsia="Times New Roman" w:hAnsi="Times New Roman" w:cs="Times New Roman"/>
                <w:sz w:val="24"/>
                <w:szCs w:val="24"/>
                <w:vertAlign w:val="superscript"/>
                <w:lang w:eastAsia="lv-LV"/>
              </w:rPr>
              <w:t>2</w:t>
            </w:r>
            <w:r w:rsidR="00DB25F0">
              <w:rPr>
                <w:rFonts w:ascii="Times New Roman" w:eastAsia="Times New Roman" w:hAnsi="Times New Roman" w:cs="Times New Roman"/>
                <w:sz w:val="24"/>
                <w:szCs w:val="24"/>
                <w:lang w:eastAsia="lv-LV"/>
              </w:rPr>
              <w:t>daļai</w:t>
            </w:r>
            <w:r w:rsidR="00264171">
              <w:rPr>
                <w:rFonts w:ascii="Times New Roman" w:eastAsia="Times New Roman" w:hAnsi="Times New Roman" w:cs="Times New Roman"/>
                <w:sz w:val="24"/>
                <w:szCs w:val="24"/>
                <w:lang w:eastAsia="lv-LV"/>
              </w:rPr>
              <w:t xml:space="preserve">, UIN tiek maksāts pakāpeniski par nolietojuma vērtības daļu, kurai pieskaitīta tirgus vērtība, ja grāmatvedības uzskaitē pamatlīdzeklis nav uzskaitīts pēc tirgus vērtības, vai par atlikušo vērtību, ja aktīvs tiek atsavināts. Papildus tam </w:t>
            </w:r>
            <w:r w:rsidR="00DB25F0">
              <w:rPr>
                <w:rFonts w:ascii="Times New Roman" w:eastAsia="Times New Roman" w:hAnsi="Times New Roman" w:cs="Times New Roman"/>
                <w:sz w:val="24"/>
                <w:szCs w:val="24"/>
                <w:lang w:eastAsia="lv-LV"/>
              </w:rPr>
              <w:t xml:space="preserve"> </w:t>
            </w:r>
            <w:r w:rsidR="005B7448">
              <w:rPr>
                <w:rFonts w:ascii="Times New Roman" w:eastAsia="Times New Roman" w:hAnsi="Times New Roman" w:cs="Times New Roman"/>
                <w:sz w:val="24"/>
                <w:szCs w:val="24"/>
                <w:lang w:eastAsia="lv-LV"/>
              </w:rPr>
              <w:t xml:space="preserve">tiek noteikts, ka </w:t>
            </w:r>
            <w:r w:rsidR="00DB25F0">
              <w:rPr>
                <w:rFonts w:ascii="Times New Roman" w:eastAsia="Times New Roman" w:hAnsi="Times New Roman" w:cs="Times New Roman"/>
                <w:sz w:val="24"/>
                <w:szCs w:val="24"/>
                <w:lang w:eastAsia="lv-LV"/>
              </w:rPr>
              <w:t>UIN</w:t>
            </w:r>
            <w:r w:rsidR="005B7448">
              <w:rPr>
                <w:rFonts w:ascii="Times New Roman" w:eastAsia="Times New Roman" w:hAnsi="Times New Roman" w:cs="Times New Roman"/>
                <w:sz w:val="24"/>
                <w:szCs w:val="24"/>
                <w:lang w:eastAsia="lv-LV"/>
              </w:rPr>
              <w:t xml:space="preserve"> </w:t>
            </w:r>
            <w:r w:rsidR="00DB25F0">
              <w:rPr>
                <w:rFonts w:ascii="Times New Roman" w:eastAsia="Times New Roman" w:hAnsi="Times New Roman" w:cs="Times New Roman"/>
                <w:sz w:val="24"/>
                <w:szCs w:val="24"/>
                <w:lang w:eastAsia="lv-LV"/>
              </w:rPr>
              <w:t xml:space="preserve">tiek atlikts līdz </w:t>
            </w:r>
            <w:r w:rsidR="0076537B">
              <w:rPr>
                <w:rFonts w:ascii="Times New Roman" w:eastAsia="Times New Roman" w:hAnsi="Times New Roman" w:cs="Times New Roman"/>
                <w:sz w:val="24"/>
                <w:szCs w:val="24"/>
                <w:lang w:eastAsia="lv-LV"/>
              </w:rPr>
              <w:t>taksācijas periodam</w:t>
            </w:r>
            <w:r w:rsidR="00C64203">
              <w:rPr>
                <w:rFonts w:ascii="Times New Roman" w:eastAsia="Times New Roman" w:hAnsi="Times New Roman" w:cs="Times New Roman"/>
                <w:sz w:val="24"/>
                <w:szCs w:val="24"/>
                <w:lang w:eastAsia="lv-LV"/>
              </w:rPr>
              <w:t xml:space="preserve"> (pilnā apmērā iekļauj ar UIN apliekamajā bāzē)</w:t>
            </w:r>
            <w:r w:rsidR="0076537B">
              <w:rPr>
                <w:rFonts w:ascii="Times New Roman" w:eastAsia="Times New Roman" w:hAnsi="Times New Roman" w:cs="Times New Roman"/>
                <w:sz w:val="24"/>
                <w:szCs w:val="24"/>
                <w:lang w:eastAsia="lv-LV"/>
              </w:rPr>
              <w:t xml:space="preserve">, kurā </w:t>
            </w:r>
            <w:r w:rsidR="00DB25F0">
              <w:rPr>
                <w:rFonts w:ascii="Times New Roman" w:eastAsia="Times New Roman" w:hAnsi="Times New Roman" w:cs="Times New Roman"/>
                <w:sz w:val="24"/>
                <w:szCs w:val="24"/>
                <w:lang w:eastAsia="lv-LV"/>
              </w:rPr>
              <w:t xml:space="preserve"> </w:t>
            </w:r>
            <w:r w:rsidR="00EB758F">
              <w:rPr>
                <w:rFonts w:ascii="Times New Roman" w:eastAsia="Times New Roman" w:hAnsi="Times New Roman" w:cs="Times New Roman"/>
                <w:sz w:val="24"/>
                <w:szCs w:val="24"/>
                <w:lang w:eastAsia="lv-LV"/>
              </w:rPr>
              <w:t xml:space="preserve">nodokļu maksātājs </w:t>
            </w:r>
            <w:r w:rsidR="0076537B">
              <w:rPr>
                <w:rFonts w:ascii="Times New Roman" w:eastAsia="Times New Roman" w:hAnsi="Times New Roman" w:cs="Times New Roman"/>
                <w:sz w:val="24"/>
                <w:szCs w:val="24"/>
                <w:lang w:eastAsia="lv-LV"/>
              </w:rPr>
              <w:t xml:space="preserve">aprēķina dividendes (sadala peļņu atbilstoši Likuma 4.panta otrās daļas 1.punkta </w:t>
            </w:r>
            <w:r w:rsidR="00C64203">
              <w:rPr>
                <w:rFonts w:ascii="Times New Roman" w:eastAsia="Times New Roman" w:hAnsi="Times New Roman" w:cs="Times New Roman"/>
                <w:sz w:val="24"/>
                <w:szCs w:val="24"/>
                <w:lang w:eastAsia="lv-LV"/>
              </w:rPr>
              <w:t>“a” vai “b” apakšpunktam);</w:t>
            </w:r>
          </w:p>
          <w:p w14:paraId="713571E5" w14:textId="54FA155F" w:rsidR="00FA06D2" w:rsidRPr="006F1453" w:rsidRDefault="00FA06D2" w:rsidP="0001473C">
            <w:pPr>
              <w:numPr>
                <w:ilvl w:val="0"/>
                <w:numId w:val="4"/>
              </w:numPr>
              <w:shd w:val="clear" w:color="auto" w:fill="FFFFFF"/>
              <w:spacing w:before="120" w:after="120" w:line="240" w:lineRule="auto"/>
              <w:ind w:left="0" w:right="142" w:firstLine="360"/>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pirmās daļas “b” apakšpunkts paredz UIN piemērošanu aktīviem, kas tiek pārcelti no pastāvīgās pārstāvniecības Latvijā uz  galveno uzņēmumu, vai  galvenā uzņēmuma </w:t>
            </w:r>
            <w:r w:rsidR="008576B7">
              <w:rPr>
                <w:rFonts w:ascii="Times New Roman" w:eastAsia="Times New Roman" w:hAnsi="Times New Roman" w:cs="Times New Roman"/>
                <w:sz w:val="24"/>
                <w:szCs w:val="24"/>
                <w:lang w:eastAsia="lv-LV"/>
              </w:rPr>
              <w:t xml:space="preserve">citu </w:t>
            </w:r>
            <w:r w:rsidRPr="002E6974">
              <w:rPr>
                <w:rFonts w:ascii="Times New Roman" w:eastAsia="Times New Roman" w:hAnsi="Times New Roman" w:cs="Times New Roman"/>
                <w:sz w:val="24"/>
                <w:szCs w:val="24"/>
                <w:lang w:eastAsia="lv-LV"/>
              </w:rPr>
              <w:t>pastāvīgo pārstāvniecību</w:t>
            </w:r>
            <w:r w:rsidR="00E7616D">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pārņemts ar Likuma 1.panta astotās daļas 4.punktu</w:t>
            </w:r>
            <w:r w:rsidR="000E7CB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4.panta </w:t>
            </w:r>
            <w:r w:rsidR="00635B26">
              <w:rPr>
                <w:rFonts w:ascii="Times New Roman" w:eastAsia="Times New Roman" w:hAnsi="Times New Roman" w:cs="Times New Roman"/>
                <w:sz w:val="24"/>
                <w:szCs w:val="24"/>
                <w:lang w:eastAsia="lv-LV"/>
              </w:rPr>
              <w:t>otrās</w:t>
            </w:r>
            <w:r w:rsidR="000E7CB8">
              <w:rPr>
                <w:rFonts w:ascii="Times New Roman" w:eastAsia="Times New Roman" w:hAnsi="Times New Roman" w:cs="Times New Roman"/>
                <w:sz w:val="24"/>
                <w:szCs w:val="24"/>
                <w:lang w:eastAsia="lv-LV"/>
              </w:rPr>
              <w:t xml:space="preserve"> daļas 1.punkta ‘b” apakšpunktu</w:t>
            </w:r>
            <w:r w:rsidR="00635B26">
              <w:rPr>
                <w:rFonts w:ascii="Times New Roman" w:eastAsia="Times New Roman" w:hAnsi="Times New Roman" w:cs="Times New Roman"/>
                <w:sz w:val="24"/>
                <w:szCs w:val="24"/>
                <w:lang w:eastAsia="lv-LV"/>
              </w:rPr>
              <w:t xml:space="preserve"> un</w:t>
            </w:r>
            <w:r w:rsidR="000E7CB8">
              <w:rPr>
                <w:rFonts w:ascii="Times New Roman" w:eastAsia="Times New Roman" w:hAnsi="Times New Roman" w:cs="Times New Roman"/>
                <w:sz w:val="24"/>
                <w:szCs w:val="24"/>
                <w:lang w:eastAsia="lv-LV"/>
              </w:rPr>
              <w:t xml:space="preserve"> 2.punkta “j” apakšpunktu</w:t>
            </w:r>
            <w:r w:rsidR="00635B26">
              <w:rPr>
                <w:rFonts w:ascii="Times New Roman" w:eastAsia="Times New Roman" w:hAnsi="Times New Roman" w:cs="Times New Roman"/>
                <w:sz w:val="24"/>
                <w:szCs w:val="24"/>
                <w:lang w:eastAsia="lv-LV"/>
              </w:rPr>
              <w:t xml:space="preserve"> un</w:t>
            </w:r>
            <w:r w:rsidR="000E7CB8">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trīspadsmito</w:t>
            </w:r>
            <w:r w:rsidR="0037058F">
              <w:rPr>
                <w:rFonts w:ascii="Times New Roman" w:eastAsia="Times New Roman" w:hAnsi="Times New Roman" w:cs="Times New Roman"/>
                <w:sz w:val="24"/>
                <w:szCs w:val="24"/>
                <w:lang w:eastAsia="lv-LV"/>
              </w:rPr>
              <w:t xml:space="preserve"> daļu</w:t>
            </w:r>
            <w:r w:rsidR="00A93ED5">
              <w:rPr>
                <w:rFonts w:ascii="Times New Roman" w:eastAsia="Times New Roman" w:hAnsi="Times New Roman" w:cs="Times New Roman"/>
                <w:sz w:val="24"/>
                <w:szCs w:val="24"/>
                <w:lang w:eastAsia="lv-LV"/>
              </w:rPr>
              <w:t>. Skaidrojums par normas piemērošanu ietverts</w:t>
            </w:r>
            <w:r w:rsidRPr="002E6974">
              <w:rPr>
                <w:rFonts w:ascii="Times New Roman" w:eastAsia="Times New Roman" w:hAnsi="Times New Roman" w:cs="Times New Roman"/>
                <w:sz w:val="24"/>
                <w:szCs w:val="24"/>
                <w:lang w:eastAsia="lv-LV"/>
              </w:rPr>
              <w:t xml:space="preserve"> </w:t>
            </w:r>
            <w:r w:rsidRPr="006F1453">
              <w:rPr>
                <w:rFonts w:ascii="Times New Roman" w:eastAsia="Times New Roman" w:hAnsi="Times New Roman" w:cs="Times New Roman"/>
                <w:sz w:val="24"/>
                <w:szCs w:val="24"/>
                <w:lang w:eastAsia="lv-LV"/>
              </w:rPr>
              <w:t>Ministru kabineta 2017. gada 14. novembra noteikumu Nr.677 “Uzņēmumu ienākuma nodokļa likuma normu piemērošanas noteikumi” (turpmāk – Noteikumi Nr.677) 20.punkt</w:t>
            </w:r>
            <w:r w:rsidR="00A93ED5">
              <w:rPr>
                <w:rFonts w:ascii="Times New Roman" w:eastAsia="Times New Roman" w:hAnsi="Times New Roman" w:cs="Times New Roman"/>
                <w:sz w:val="24"/>
                <w:szCs w:val="24"/>
                <w:lang w:eastAsia="lv-LV"/>
              </w:rPr>
              <w:t>ā</w:t>
            </w:r>
            <w:r w:rsidRPr="006F1453">
              <w:rPr>
                <w:rFonts w:ascii="Times New Roman" w:eastAsia="Times New Roman" w:hAnsi="Times New Roman" w:cs="Times New Roman"/>
                <w:sz w:val="24"/>
                <w:szCs w:val="24"/>
                <w:lang w:eastAsia="lv-LV"/>
              </w:rPr>
              <w:t>;</w:t>
            </w:r>
          </w:p>
          <w:p w14:paraId="2A5F51A8" w14:textId="72508A8C" w:rsidR="00FA06D2" w:rsidRPr="002E6974" w:rsidRDefault="00FA06D2" w:rsidP="0001473C">
            <w:pPr>
              <w:numPr>
                <w:ilvl w:val="0"/>
                <w:numId w:val="4"/>
              </w:numPr>
              <w:shd w:val="clear" w:color="auto" w:fill="FFFFFF"/>
              <w:spacing w:before="120" w:after="120" w:line="240" w:lineRule="auto"/>
              <w:ind w:left="0" w:right="142" w:firstLine="360"/>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pirmās daļas “c” apakšpunkts paredz UIN piemērošanu aktīviem, kas tiek pārcelti no Latvijas uz ārvalst</w:t>
            </w:r>
            <w:r w:rsidR="008576B7">
              <w:rPr>
                <w:rFonts w:ascii="Times New Roman" w:eastAsia="Times New Roman" w:hAnsi="Times New Roman" w:cs="Times New Roman"/>
                <w:sz w:val="24"/>
                <w:szCs w:val="24"/>
                <w:lang w:eastAsia="lv-LV"/>
              </w:rPr>
              <w:t>i</w:t>
            </w:r>
            <w:r w:rsidRPr="002E6974">
              <w:rPr>
                <w:rFonts w:ascii="Times New Roman" w:eastAsia="Times New Roman" w:hAnsi="Times New Roman" w:cs="Times New Roman"/>
                <w:sz w:val="24"/>
                <w:szCs w:val="24"/>
                <w:lang w:eastAsia="lv-LV"/>
              </w:rPr>
              <w:t xml:space="preserve">, </w:t>
            </w:r>
            <w:r w:rsidR="008576B7">
              <w:rPr>
                <w:rFonts w:ascii="Times New Roman" w:eastAsia="Times New Roman" w:hAnsi="Times New Roman" w:cs="Times New Roman"/>
                <w:sz w:val="24"/>
                <w:szCs w:val="24"/>
                <w:lang w:eastAsia="lv-LV"/>
              </w:rPr>
              <w:t xml:space="preserve">saistībā ar </w:t>
            </w:r>
            <w:r w:rsidRPr="002E6974">
              <w:rPr>
                <w:rFonts w:ascii="Times New Roman" w:eastAsia="Times New Roman" w:hAnsi="Times New Roman" w:cs="Times New Roman"/>
                <w:sz w:val="24"/>
                <w:szCs w:val="24"/>
                <w:lang w:eastAsia="lv-LV"/>
              </w:rPr>
              <w:t xml:space="preserve"> nodokļu maksātāj</w:t>
            </w:r>
            <w:r w:rsidR="008576B7">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w:t>
            </w:r>
            <w:r w:rsidR="008576B7">
              <w:rPr>
                <w:rFonts w:ascii="Times New Roman" w:eastAsia="Times New Roman" w:hAnsi="Times New Roman" w:cs="Times New Roman"/>
                <w:sz w:val="24"/>
                <w:szCs w:val="24"/>
                <w:lang w:eastAsia="lv-LV"/>
              </w:rPr>
              <w:t>rezidences pārcelšanu</w:t>
            </w:r>
            <w:r w:rsidR="00E7616D">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pārņemts ar Likuma </w:t>
            </w:r>
            <w:r w:rsidR="004D0241">
              <w:rPr>
                <w:rFonts w:ascii="Times New Roman" w:eastAsia="Times New Roman" w:hAnsi="Times New Roman" w:cs="Times New Roman"/>
                <w:sz w:val="24"/>
                <w:szCs w:val="24"/>
                <w:lang w:eastAsia="lv-LV"/>
              </w:rPr>
              <w:t xml:space="preserve">4.panta otrās daļas 2.punkta “h” apakšpunktu un </w:t>
            </w:r>
            <w:r w:rsidRPr="002E6974">
              <w:rPr>
                <w:rFonts w:ascii="Times New Roman" w:eastAsia="Times New Roman" w:hAnsi="Times New Roman" w:cs="Times New Roman"/>
                <w:sz w:val="24"/>
                <w:szCs w:val="24"/>
                <w:lang w:eastAsia="lv-LV"/>
              </w:rPr>
              <w:t>18.panta pirmo un treš</w:t>
            </w:r>
            <w:r w:rsidR="000254F3" w:rsidRPr="002E6974">
              <w:rPr>
                <w:rFonts w:ascii="Times New Roman" w:eastAsia="Times New Roman" w:hAnsi="Times New Roman" w:cs="Times New Roman"/>
                <w:sz w:val="24"/>
                <w:szCs w:val="24"/>
                <w:lang w:eastAsia="lv-LV"/>
              </w:rPr>
              <w:t>o</w:t>
            </w:r>
            <w:r w:rsidRPr="002E6974">
              <w:rPr>
                <w:rFonts w:ascii="Times New Roman" w:eastAsia="Times New Roman" w:hAnsi="Times New Roman" w:cs="Times New Roman"/>
                <w:sz w:val="24"/>
                <w:szCs w:val="24"/>
                <w:lang w:eastAsia="lv-LV"/>
              </w:rPr>
              <w:t xml:space="preserve"> daļu;</w:t>
            </w:r>
          </w:p>
          <w:p w14:paraId="25CC706D" w14:textId="52DD1F5C" w:rsidR="00FA06D2" w:rsidRPr="002E6974" w:rsidRDefault="00FA06D2" w:rsidP="0001473C">
            <w:pPr>
              <w:numPr>
                <w:ilvl w:val="0"/>
                <w:numId w:val="4"/>
              </w:numPr>
              <w:shd w:val="clear" w:color="auto" w:fill="FFFFFF"/>
              <w:spacing w:before="120" w:after="120" w:line="240" w:lineRule="auto"/>
              <w:ind w:left="0" w:right="142" w:firstLine="360"/>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pirmās daļas “d” apakšpunkts paredz UIN piemērošanu aktīviem, kas tiek pārcelti nododot  saimniecisk</w:t>
            </w:r>
            <w:r w:rsidR="008576B7">
              <w:rPr>
                <w:rFonts w:ascii="Times New Roman" w:eastAsia="Times New Roman" w:hAnsi="Times New Roman" w:cs="Times New Roman"/>
                <w:sz w:val="24"/>
                <w:szCs w:val="24"/>
                <w:lang w:eastAsia="lv-LV"/>
              </w:rPr>
              <w:t xml:space="preserve">ās </w:t>
            </w:r>
            <w:r w:rsidRPr="002E6974">
              <w:rPr>
                <w:rFonts w:ascii="Times New Roman" w:eastAsia="Times New Roman" w:hAnsi="Times New Roman" w:cs="Times New Roman"/>
                <w:sz w:val="24"/>
                <w:szCs w:val="24"/>
                <w:lang w:eastAsia="lv-LV"/>
              </w:rPr>
              <w:t>darbīb</w:t>
            </w:r>
            <w:r w:rsidR="008576B7">
              <w:rPr>
                <w:rFonts w:ascii="Times New Roman" w:eastAsia="Times New Roman" w:hAnsi="Times New Roman" w:cs="Times New Roman"/>
                <w:sz w:val="24"/>
                <w:szCs w:val="24"/>
                <w:lang w:eastAsia="lv-LV"/>
              </w:rPr>
              <w:t>as</w:t>
            </w:r>
            <w:r w:rsidRPr="002E6974">
              <w:rPr>
                <w:rFonts w:ascii="Times New Roman" w:eastAsia="Times New Roman" w:hAnsi="Times New Roman" w:cs="Times New Roman"/>
                <w:sz w:val="24"/>
                <w:szCs w:val="24"/>
                <w:lang w:eastAsia="lv-LV"/>
              </w:rPr>
              <w:t xml:space="preserve"> </w:t>
            </w:r>
            <w:r w:rsidR="008576B7">
              <w:rPr>
                <w:rFonts w:ascii="Times New Roman" w:eastAsia="Times New Roman" w:hAnsi="Times New Roman" w:cs="Times New Roman"/>
                <w:sz w:val="24"/>
                <w:szCs w:val="24"/>
                <w:lang w:eastAsia="lv-LV"/>
              </w:rPr>
              <w:t xml:space="preserve">veidu galvenajam uzņēmuma vai pastāvīgajai pārstāvniecībai </w:t>
            </w:r>
            <w:r w:rsidRPr="002E6974">
              <w:rPr>
                <w:rFonts w:ascii="Times New Roman" w:eastAsia="Times New Roman" w:hAnsi="Times New Roman" w:cs="Times New Roman"/>
                <w:sz w:val="24"/>
                <w:szCs w:val="24"/>
                <w:lang w:eastAsia="lv-LV"/>
              </w:rPr>
              <w:t xml:space="preserve"> ārpus Latvijas</w:t>
            </w:r>
            <w:r w:rsidR="00E7616D">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pārņemts ar Likuma 4.panta otrās daļas 2.punkta </w:t>
            </w:r>
            <w:r w:rsidR="000E7CB8">
              <w:rPr>
                <w:rFonts w:ascii="Times New Roman" w:eastAsia="Times New Roman" w:hAnsi="Times New Roman" w:cs="Times New Roman"/>
                <w:sz w:val="24"/>
                <w:szCs w:val="24"/>
                <w:lang w:eastAsia="lv-LV"/>
              </w:rPr>
              <w:t xml:space="preserve">“j” </w:t>
            </w:r>
            <w:r w:rsidRPr="002E6974">
              <w:rPr>
                <w:rFonts w:ascii="Times New Roman" w:eastAsia="Times New Roman" w:hAnsi="Times New Roman" w:cs="Times New Roman"/>
                <w:sz w:val="24"/>
                <w:szCs w:val="24"/>
                <w:lang w:eastAsia="lv-LV"/>
              </w:rPr>
              <w:t>apakšpunktu</w:t>
            </w:r>
            <w:r w:rsidR="00A75145">
              <w:rPr>
                <w:rFonts w:ascii="Times New Roman" w:eastAsia="Times New Roman" w:hAnsi="Times New Roman" w:cs="Times New Roman"/>
                <w:sz w:val="24"/>
                <w:szCs w:val="24"/>
                <w:lang w:eastAsia="lv-LV"/>
              </w:rPr>
              <w:t xml:space="preserve"> un</w:t>
            </w:r>
            <w:r w:rsidR="00F86D3D">
              <w:rPr>
                <w:rFonts w:ascii="Times New Roman" w:eastAsia="Times New Roman" w:hAnsi="Times New Roman" w:cs="Times New Roman"/>
                <w:sz w:val="24"/>
                <w:szCs w:val="24"/>
                <w:lang w:eastAsia="lv-LV"/>
              </w:rPr>
              <w:t xml:space="preserve"> 13.</w:t>
            </w:r>
            <w:r w:rsidR="00F86D3D" w:rsidRPr="00F86D3D">
              <w:rPr>
                <w:rFonts w:ascii="Times New Roman" w:eastAsia="Times New Roman" w:hAnsi="Times New Roman" w:cs="Times New Roman"/>
                <w:sz w:val="24"/>
                <w:szCs w:val="24"/>
                <w:vertAlign w:val="superscript"/>
                <w:lang w:eastAsia="lv-LV"/>
              </w:rPr>
              <w:t>1</w:t>
            </w:r>
            <w:r w:rsidR="00F86D3D">
              <w:rPr>
                <w:rFonts w:ascii="Times New Roman" w:eastAsia="Times New Roman" w:hAnsi="Times New Roman" w:cs="Times New Roman"/>
                <w:sz w:val="24"/>
                <w:szCs w:val="24"/>
                <w:lang w:eastAsia="lv-LV"/>
              </w:rPr>
              <w:t>daļu</w:t>
            </w:r>
            <w:r w:rsidRPr="002E6974">
              <w:rPr>
                <w:rFonts w:ascii="Times New Roman" w:eastAsia="Times New Roman" w:hAnsi="Times New Roman" w:cs="Times New Roman"/>
                <w:sz w:val="24"/>
                <w:szCs w:val="24"/>
                <w:lang w:eastAsia="lv-LV"/>
              </w:rPr>
              <w:t>;</w:t>
            </w:r>
          </w:p>
          <w:p w14:paraId="2F01C9A2" w14:textId="60C56FBA" w:rsidR="00FA06D2" w:rsidRPr="002E6974" w:rsidRDefault="00FA06D2" w:rsidP="0001473C">
            <w:pPr>
              <w:numPr>
                <w:ilvl w:val="0"/>
                <w:numId w:val="4"/>
              </w:numPr>
              <w:shd w:val="clear" w:color="auto" w:fill="FFFFFF"/>
              <w:spacing w:before="120" w:after="120" w:line="240" w:lineRule="auto"/>
              <w:ind w:left="0" w:right="142" w:firstLine="360"/>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attiecībā uz otro daļu Latvija atbilstoši Direktīvas 2016/1164 11.panta </w:t>
            </w:r>
            <w:r w:rsidR="006F145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Transponēšana</w:t>
            </w:r>
            <w:r w:rsidR="006F145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4.punktam iekļāvusi atkāpi, pamatojoties uz to, ka Latvija    neuzliek nodokli gūtajai (nesadalītajai) peļņai, uzskatot aktīvu pārvešanu finansiālā vai nefinansiālā veidā no Latvijas uz citu pastāvīgu uzņēmējdarbības vietu ārvalstī par peļņas sadali un ienākum</w:t>
            </w:r>
            <w:r w:rsidR="004B5890">
              <w:rPr>
                <w:rFonts w:ascii="Times New Roman" w:eastAsia="Times New Roman" w:hAnsi="Times New Roman" w:cs="Times New Roman"/>
                <w:sz w:val="24"/>
                <w:szCs w:val="24"/>
                <w:lang w:eastAsia="lv-LV"/>
              </w:rPr>
              <w:t>u apli</w:t>
            </w:r>
            <w:r w:rsidR="0029738F">
              <w:rPr>
                <w:rFonts w:ascii="Times New Roman" w:eastAsia="Times New Roman" w:hAnsi="Times New Roman" w:cs="Times New Roman"/>
                <w:sz w:val="24"/>
                <w:szCs w:val="24"/>
                <w:lang w:eastAsia="lv-LV"/>
              </w:rPr>
              <w:t>e</w:t>
            </w:r>
            <w:r w:rsidR="004B5890">
              <w:rPr>
                <w:rFonts w:ascii="Times New Roman" w:eastAsia="Times New Roman" w:hAnsi="Times New Roman" w:cs="Times New Roman"/>
                <w:sz w:val="24"/>
                <w:szCs w:val="24"/>
                <w:lang w:eastAsia="lv-LV"/>
              </w:rPr>
              <w:t>k</w:t>
            </w:r>
            <w:r w:rsidR="0029738F">
              <w:rPr>
                <w:rFonts w:ascii="Times New Roman" w:eastAsia="Times New Roman" w:hAnsi="Times New Roman" w:cs="Times New Roman"/>
                <w:sz w:val="24"/>
                <w:szCs w:val="24"/>
                <w:lang w:eastAsia="lv-LV"/>
              </w:rPr>
              <w:t>o</w:t>
            </w:r>
            <w:r w:rsidR="004B5890">
              <w:rPr>
                <w:rFonts w:ascii="Times New Roman" w:eastAsia="Times New Roman" w:hAnsi="Times New Roman" w:cs="Times New Roman"/>
                <w:sz w:val="24"/>
                <w:szCs w:val="24"/>
                <w:lang w:eastAsia="lv-LV"/>
              </w:rPr>
              <w:t xml:space="preserve">t ar </w:t>
            </w:r>
            <w:r w:rsidRPr="002E6974">
              <w:rPr>
                <w:rFonts w:ascii="Times New Roman" w:eastAsia="Times New Roman" w:hAnsi="Times New Roman" w:cs="Times New Roman"/>
                <w:sz w:val="24"/>
                <w:szCs w:val="24"/>
                <w:lang w:eastAsia="lv-LV"/>
              </w:rPr>
              <w:t xml:space="preserve"> UIN, nepiešķirot nodokļ</w:t>
            </w:r>
            <w:r w:rsidR="0029738F">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maksātājiem tiesības atlikt UIN maksāšanu;</w:t>
            </w:r>
          </w:p>
          <w:p w14:paraId="6FFFE3D1" w14:textId="77777777" w:rsidR="00AB291A" w:rsidRDefault="00FA06D2" w:rsidP="0001473C">
            <w:pPr>
              <w:numPr>
                <w:ilvl w:val="0"/>
                <w:numId w:val="4"/>
              </w:numPr>
              <w:shd w:val="clear" w:color="auto" w:fill="FFFFFF"/>
              <w:spacing w:before="120" w:after="120" w:line="240" w:lineRule="auto"/>
              <w:ind w:left="0" w:right="142" w:firstLine="360"/>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piektā daļa paredz UIN aprēķināšanai pārņemtos aktīvus  uzskaitīt </w:t>
            </w:r>
            <w:r w:rsidR="005D3E04">
              <w:rPr>
                <w:rFonts w:ascii="Times New Roman" w:eastAsia="Times New Roman" w:hAnsi="Times New Roman" w:cs="Times New Roman"/>
                <w:sz w:val="24"/>
                <w:szCs w:val="24"/>
                <w:lang w:eastAsia="lv-LV"/>
              </w:rPr>
              <w:t xml:space="preserve">saskaņā ar </w:t>
            </w:r>
            <w:r w:rsidRPr="002E6974">
              <w:rPr>
                <w:rFonts w:ascii="Times New Roman" w:eastAsia="Times New Roman" w:hAnsi="Times New Roman" w:cs="Times New Roman"/>
                <w:sz w:val="24"/>
                <w:szCs w:val="24"/>
                <w:lang w:eastAsia="lv-LV"/>
              </w:rPr>
              <w:t>to tirgus vērtīb</w:t>
            </w:r>
            <w:r w:rsidR="005D3E04">
              <w:rPr>
                <w:rFonts w:ascii="Times New Roman" w:eastAsia="Times New Roman" w:hAnsi="Times New Roman" w:cs="Times New Roman"/>
                <w:sz w:val="24"/>
                <w:szCs w:val="24"/>
                <w:lang w:eastAsia="lv-LV"/>
              </w:rPr>
              <w:t>u</w:t>
            </w:r>
            <w:r w:rsidR="00132CD3">
              <w:rPr>
                <w:rFonts w:ascii="Times New Roman" w:eastAsia="Times New Roman" w:hAnsi="Times New Roman" w:cs="Times New Roman"/>
                <w:sz w:val="24"/>
                <w:szCs w:val="24"/>
                <w:lang w:eastAsia="lv-LV"/>
              </w:rPr>
              <w:t>, kura</w:t>
            </w:r>
            <w:r w:rsidRPr="002E6974">
              <w:rPr>
                <w:rFonts w:ascii="Times New Roman" w:eastAsia="Times New Roman" w:hAnsi="Times New Roman" w:cs="Times New Roman"/>
                <w:sz w:val="24"/>
                <w:szCs w:val="24"/>
                <w:lang w:eastAsia="lv-LV"/>
              </w:rPr>
              <w:t xml:space="preserve"> tik</w:t>
            </w:r>
            <w:r w:rsidR="005D3E04">
              <w:rPr>
                <w:rFonts w:ascii="Times New Roman" w:eastAsia="Times New Roman" w:hAnsi="Times New Roman" w:cs="Times New Roman"/>
                <w:sz w:val="24"/>
                <w:szCs w:val="24"/>
                <w:lang w:eastAsia="lv-LV"/>
              </w:rPr>
              <w:t>usi</w:t>
            </w:r>
            <w:r w:rsidRPr="002E6974">
              <w:rPr>
                <w:rFonts w:ascii="Times New Roman" w:eastAsia="Times New Roman" w:hAnsi="Times New Roman" w:cs="Times New Roman"/>
                <w:sz w:val="24"/>
                <w:szCs w:val="24"/>
                <w:lang w:eastAsia="lv-LV"/>
              </w:rPr>
              <w:t xml:space="preserve"> ņemta vērā</w:t>
            </w:r>
            <w:r w:rsidR="0029738F">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aprēķinot UIN </w:t>
            </w:r>
            <w:r w:rsidRPr="002E6974">
              <w:rPr>
                <w:rFonts w:ascii="Times New Roman" w:eastAsia="Times New Roman" w:hAnsi="Times New Roman" w:cs="Times New Roman"/>
                <w:sz w:val="24"/>
                <w:szCs w:val="24"/>
                <w:lang w:eastAsia="lv-LV"/>
              </w:rPr>
              <w:lastRenderedPageBreak/>
              <w:t>ārvalstī, no kuras aktīvs tika pārcelts</w:t>
            </w:r>
            <w:r w:rsidR="003843E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w:t>
            </w:r>
            <w:r w:rsidR="00A46552">
              <w:rPr>
                <w:rFonts w:ascii="Times New Roman" w:eastAsia="Times New Roman" w:hAnsi="Times New Roman" w:cs="Times New Roman"/>
                <w:sz w:val="24"/>
                <w:szCs w:val="24"/>
                <w:lang w:eastAsia="lv-LV"/>
              </w:rPr>
              <w:t>Piektā daļa</w:t>
            </w:r>
            <w:r w:rsidR="003843E3">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pārņemta ar Likuma 4.panta divpadsmito daļu (sagatavo bilanci UIN aprēķināšanai, tātad aktīvos un pašu kapitālā ietver saņemtos aktīvus pēc to tirgus vērtības) attiecībā uz aktīviem, kurus pārņem pastāvīgā pārstāvniecība Latvijā</w:t>
            </w:r>
            <w:r w:rsidR="00132CD3">
              <w:rPr>
                <w:rFonts w:ascii="Times New Roman" w:eastAsia="Times New Roman" w:hAnsi="Times New Roman" w:cs="Times New Roman"/>
                <w:sz w:val="24"/>
                <w:szCs w:val="24"/>
                <w:lang w:eastAsia="lv-LV"/>
              </w:rPr>
              <w:t>, savukārt, ja aktīvs tiek pārcelts uz galveno uzņēmumu Latvijā, tad grāmatvedības normas paredz aktīvus uzskaitīt atbilstoši to tirgus vērtībai</w:t>
            </w:r>
            <w:r w:rsidRPr="002E6974">
              <w:rPr>
                <w:rFonts w:ascii="Times New Roman" w:eastAsia="Times New Roman" w:hAnsi="Times New Roman" w:cs="Times New Roman"/>
                <w:sz w:val="24"/>
                <w:szCs w:val="24"/>
                <w:lang w:eastAsia="lv-LV"/>
              </w:rPr>
              <w:t>;</w:t>
            </w:r>
          </w:p>
          <w:p w14:paraId="289AAC57" w14:textId="77777777" w:rsidR="00352822" w:rsidRDefault="00FA06D2" w:rsidP="00DA2B42">
            <w:pPr>
              <w:pStyle w:val="ListParagraph"/>
              <w:numPr>
                <w:ilvl w:val="0"/>
                <w:numId w:val="4"/>
              </w:numPr>
              <w:shd w:val="clear" w:color="auto" w:fill="FFFFFF"/>
              <w:spacing w:before="120" w:after="120" w:line="240" w:lineRule="auto"/>
              <w:ind w:left="-34" w:right="142" w:firstLine="394"/>
              <w:jc w:val="both"/>
              <w:rPr>
                <w:rFonts w:ascii="Times New Roman" w:eastAsia="Times New Roman" w:hAnsi="Times New Roman" w:cs="Times New Roman"/>
                <w:sz w:val="24"/>
                <w:szCs w:val="24"/>
                <w:lang w:eastAsia="lv-LV"/>
              </w:rPr>
            </w:pPr>
            <w:bookmarkStart w:id="0" w:name="_GoBack"/>
            <w:r w:rsidRPr="00297404">
              <w:rPr>
                <w:rFonts w:ascii="Times New Roman" w:eastAsia="Times New Roman" w:hAnsi="Times New Roman" w:cs="Times New Roman"/>
                <w:sz w:val="24"/>
                <w:szCs w:val="24"/>
                <w:lang w:eastAsia="lv-LV"/>
              </w:rPr>
              <w:t xml:space="preserve">septītā daļa paredz UIN nepiemērot </w:t>
            </w:r>
            <w:r w:rsidR="006F1908" w:rsidRPr="00297404">
              <w:rPr>
                <w:rFonts w:ascii="Times New Roman" w:eastAsia="Times New Roman" w:hAnsi="Times New Roman" w:cs="Times New Roman"/>
                <w:sz w:val="24"/>
                <w:szCs w:val="24"/>
                <w:lang w:eastAsia="lv-LV"/>
              </w:rPr>
              <w:t>noteiktu aktīvu veidiem</w:t>
            </w:r>
            <w:r w:rsidRPr="00297404">
              <w:rPr>
                <w:rFonts w:ascii="Times New Roman" w:eastAsia="Times New Roman" w:hAnsi="Times New Roman" w:cs="Times New Roman"/>
                <w:sz w:val="24"/>
                <w:szCs w:val="24"/>
                <w:lang w:eastAsia="lv-LV"/>
              </w:rPr>
              <w:t>, kuri tikai uz laiku tiek pārcelti uz ārvalstīm</w:t>
            </w:r>
            <w:r w:rsidR="00A46552" w:rsidRPr="00297404">
              <w:rPr>
                <w:rFonts w:ascii="Times New Roman" w:eastAsia="Times New Roman" w:hAnsi="Times New Roman" w:cs="Times New Roman"/>
                <w:sz w:val="24"/>
                <w:szCs w:val="24"/>
                <w:lang w:eastAsia="lv-LV"/>
              </w:rPr>
              <w:t>.</w:t>
            </w:r>
            <w:r w:rsidR="004E5916" w:rsidRPr="00297404">
              <w:rPr>
                <w:rFonts w:ascii="Times New Roman" w:eastAsia="Times New Roman" w:hAnsi="Times New Roman" w:cs="Times New Roman"/>
                <w:sz w:val="24"/>
                <w:szCs w:val="24"/>
                <w:lang w:eastAsia="lv-LV"/>
              </w:rPr>
              <w:t xml:space="preserve"> </w:t>
            </w:r>
            <w:r w:rsidR="00A46552" w:rsidRPr="00297404">
              <w:rPr>
                <w:rFonts w:ascii="Times New Roman" w:eastAsia="Times New Roman" w:hAnsi="Times New Roman" w:cs="Times New Roman"/>
                <w:sz w:val="24"/>
                <w:szCs w:val="24"/>
                <w:lang w:eastAsia="lv-LV"/>
              </w:rPr>
              <w:t>Tā</w:t>
            </w:r>
            <w:r w:rsidR="00AB291A" w:rsidRPr="00297404">
              <w:rPr>
                <w:rFonts w:ascii="Times New Roman" w:eastAsia="Times New Roman" w:hAnsi="Times New Roman" w:cs="Times New Roman"/>
                <w:sz w:val="24"/>
                <w:szCs w:val="24"/>
                <w:lang w:eastAsia="lv-LV"/>
              </w:rPr>
              <w:t xml:space="preserve"> pārņemta ar</w:t>
            </w:r>
            <w:r w:rsidRPr="00297404">
              <w:rPr>
                <w:rFonts w:ascii="Times New Roman" w:eastAsia="Times New Roman" w:hAnsi="Times New Roman" w:cs="Times New Roman"/>
                <w:sz w:val="24"/>
                <w:szCs w:val="24"/>
                <w:lang w:eastAsia="lv-LV"/>
              </w:rPr>
              <w:t xml:space="preserve"> </w:t>
            </w:r>
            <w:r w:rsidR="005D3E04" w:rsidRPr="00297404">
              <w:rPr>
                <w:rFonts w:ascii="Times New Roman" w:eastAsia="Times New Roman" w:hAnsi="Times New Roman" w:cs="Times New Roman"/>
                <w:sz w:val="24"/>
                <w:szCs w:val="24"/>
                <w:lang w:eastAsia="lv-LV"/>
              </w:rPr>
              <w:t xml:space="preserve">Likuma </w:t>
            </w:r>
            <w:r w:rsidRPr="00297404">
              <w:rPr>
                <w:rFonts w:ascii="Times New Roman" w:eastAsia="Times New Roman" w:hAnsi="Times New Roman" w:cs="Times New Roman"/>
                <w:sz w:val="24"/>
                <w:szCs w:val="24"/>
                <w:lang w:eastAsia="lv-LV"/>
              </w:rPr>
              <w:t>4.panta 11.</w:t>
            </w:r>
            <w:r w:rsidRPr="00297404">
              <w:rPr>
                <w:rFonts w:ascii="Times New Roman" w:eastAsia="Times New Roman" w:hAnsi="Times New Roman" w:cs="Times New Roman"/>
                <w:sz w:val="24"/>
                <w:szCs w:val="24"/>
                <w:vertAlign w:val="superscript"/>
                <w:lang w:eastAsia="lv-LV"/>
              </w:rPr>
              <w:t>1</w:t>
            </w:r>
            <w:r w:rsidRPr="00297404">
              <w:rPr>
                <w:rFonts w:ascii="Times New Roman" w:eastAsia="Times New Roman" w:hAnsi="Times New Roman" w:cs="Times New Roman"/>
                <w:sz w:val="24"/>
                <w:szCs w:val="24"/>
                <w:lang w:eastAsia="lv-LV"/>
              </w:rPr>
              <w:t>daļu.</w:t>
            </w:r>
            <w:r w:rsidR="00326BE0" w:rsidRPr="00297404">
              <w:rPr>
                <w:rFonts w:ascii="Times New Roman" w:eastAsia="Times New Roman" w:hAnsi="Times New Roman" w:cs="Times New Roman"/>
                <w:sz w:val="24"/>
                <w:szCs w:val="24"/>
                <w:lang w:eastAsia="lv-LV"/>
              </w:rPr>
              <w:t xml:space="preserve"> Direktīvas normas paredz, ka laika ierobežojums ir 12 mēneši. </w:t>
            </w:r>
            <w:r w:rsidR="006F1908" w:rsidRPr="00297404">
              <w:rPr>
                <w:rFonts w:ascii="Times New Roman" w:eastAsia="Times New Roman" w:hAnsi="Times New Roman" w:cs="Times New Roman"/>
                <w:sz w:val="24"/>
                <w:szCs w:val="24"/>
                <w:lang w:eastAsia="lv-LV"/>
              </w:rPr>
              <w:t>Piemērojot Likuma 4.panta 11.</w:t>
            </w:r>
            <w:r w:rsidR="006F1908" w:rsidRPr="00297404">
              <w:rPr>
                <w:rFonts w:ascii="Times New Roman" w:eastAsia="Times New Roman" w:hAnsi="Times New Roman" w:cs="Times New Roman"/>
                <w:sz w:val="24"/>
                <w:szCs w:val="24"/>
                <w:vertAlign w:val="superscript"/>
                <w:lang w:eastAsia="lv-LV"/>
              </w:rPr>
              <w:t>1</w:t>
            </w:r>
            <w:r w:rsidR="006F1908" w:rsidRPr="00297404">
              <w:rPr>
                <w:rFonts w:ascii="Times New Roman" w:eastAsia="Times New Roman" w:hAnsi="Times New Roman" w:cs="Times New Roman"/>
                <w:sz w:val="24"/>
                <w:szCs w:val="24"/>
                <w:lang w:eastAsia="lv-LV"/>
              </w:rPr>
              <w:t xml:space="preserve">daļu un trīspadsmito daļu, kas paredz ar nodokli apliekamajā bāzē iekļaut galvenajam uzņēmumam nodotos aktīvus, jāvērtē – vai šo personu grāmatvedības uzskaite nodokļa aprēķināšanai ir skaidri nodalīta un nodrošina darījumu un aktīvu izsekojamību. Ja pastāvīgā pārstāvniecība un galvenais uzņēmums skaidri nodala pastāvīgās pārstāvniecības aktīvus (nodokļa aprēķināšanai) un  šo aktīvu izmaiņas ir izsekojamas, piemēram, ārvalsts galvenais uzņēmums iegādājies vērtspapīrus, kuri daļēji ir iegādāti par Latvijas pastāvīgās pārstāvniecības gūtajiem līdzekļiem,  tad pastāvīgās pārstāvniecības ar nodokli apliekamajā bāzē šī aktīvu daļa nav jāiekļauj, ja pastāvīgās pārstāvniecības grāmatvedības uzskaitē (nodokļu aprēķināšanai) šos vērtspapīrus uzskaita, bet galvenā uzņēmuma grāmatvedībā tie tiek uzskaitīti dalīti un attiecināti uz pastāvīgo pārstāvniecību nodokļu aprēķinam. Ievērojot, ka galvenais uzņēmums un pastāvīgā pārstāvniecība ir viena juridiska persona, bet nodokļu aprēķināšanai tie tiek vērtēti kā neatkarīgi </w:t>
            </w:r>
            <w:r w:rsidR="00297404">
              <w:rPr>
                <w:rFonts w:ascii="Times New Roman" w:eastAsia="Times New Roman" w:hAnsi="Times New Roman" w:cs="Times New Roman"/>
                <w:sz w:val="24"/>
                <w:szCs w:val="24"/>
                <w:lang w:eastAsia="lv-LV"/>
              </w:rPr>
              <w:t xml:space="preserve">nodokļu maksātāji, </w:t>
            </w:r>
            <w:r w:rsidR="006F1908" w:rsidRPr="00297404">
              <w:rPr>
                <w:rFonts w:ascii="Times New Roman" w:eastAsia="Times New Roman" w:hAnsi="Times New Roman" w:cs="Times New Roman"/>
                <w:sz w:val="24"/>
                <w:szCs w:val="24"/>
                <w:lang w:eastAsia="lv-LV"/>
              </w:rPr>
              <w:t xml:space="preserve">tiek uzskatīts, ka aktīvu nodošanas rezultātā ar </w:t>
            </w:r>
            <w:r w:rsidR="000D0876" w:rsidRPr="00297404">
              <w:rPr>
                <w:rFonts w:ascii="Times New Roman" w:eastAsia="Times New Roman" w:hAnsi="Times New Roman" w:cs="Times New Roman"/>
                <w:sz w:val="24"/>
                <w:szCs w:val="24"/>
                <w:lang w:eastAsia="lv-LV"/>
              </w:rPr>
              <w:t>UIN</w:t>
            </w:r>
            <w:r w:rsidR="006F1908" w:rsidRPr="00297404">
              <w:rPr>
                <w:rFonts w:ascii="Times New Roman" w:eastAsia="Times New Roman" w:hAnsi="Times New Roman" w:cs="Times New Roman"/>
                <w:sz w:val="24"/>
                <w:szCs w:val="24"/>
                <w:lang w:eastAsia="lv-LV"/>
              </w:rPr>
              <w:t xml:space="preserve"> aplie</w:t>
            </w:r>
            <w:r w:rsidR="00297404">
              <w:rPr>
                <w:rFonts w:ascii="Times New Roman" w:eastAsia="Times New Roman" w:hAnsi="Times New Roman" w:cs="Times New Roman"/>
                <w:sz w:val="24"/>
                <w:szCs w:val="24"/>
                <w:lang w:eastAsia="lv-LV"/>
              </w:rPr>
              <w:t xml:space="preserve">kamais ienākums neveidojas, ja </w:t>
            </w:r>
            <w:r w:rsidR="006F1908" w:rsidRPr="00297404">
              <w:rPr>
                <w:rFonts w:ascii="Times New Roman" w:eastAsia="Times New Roman" w:hAnsi="Times New Roman" w:cs="Times New Roman"/>
                <w:sz w:val="24"/>
                <w:szCs w:val="24"/>
                <w:lang w:eastAsia="lv-LV"/>
              </w:rPr>
              <w:t>galvenais uzņēmums un pastāvīgā pārstāvniecība veic skaidri nodalītu līdzekļu un darījumu uzskaiti, nodrošinot, ka izdevumi netiek atskaitīti v</w:t>
            </w:r>
            <w:r w:rsidR="00297404">
              <w:rPr>
                <w:rFonts w:ascii="Times New Roman" w:eastAsia="Times New Roman" w:hAnsi="Times New Roman" w:cs="Times New Roman"/>
                <w:sz w:val="24"/>
                <w:szCs w:val="24"/>
                <w:lang w:eastAsia="lv-LV"/>
              </w:rPr>
              <w:t xml:space="preserve">ienlaicīgi abās valstīs. </w:t>
            </w:r>
          </w:p>
          <w:bookmarkEnd w:id="0"/>
          <w:p w14:paraId="12BDFB42" w14:textId="5A95318C" w:rsidR="000E3C7B" w:rsidRPr="00297404" w:rsidRDefault="000E3C7B" w:rsidP="00352822">
            <w:pPr>
              <w:pStyle w:val="ListParagraph"/>
              <w:shd w:val="clear" w:color="auto" w:fill="FFFFFF"/>
              <w:spacing w:before="120" w:after="120" w:line="240" w:lineRule="auto"/>
              <w:ind w:left="0" w:right="142" w:firstLine="360"/>
              <w:jc w:val="both"/>
              <w:rPr>
                <w:rFonts w:ascii="Times New Roman" w:eastAsia="Times New Roman" w:hAnsi="Times New Roman" w:cs="Times New Roman"/>
                <w:sz w:val="24"/>
                <w:szCs w:val="24"/>
                <w:lang w:eastAsia="lv-LV"/>
              </w:rPr>
            </w:pPr>
            <w:r w:rsidRPr="00297404">
              <w:rPr>
                <w:rFonts w:ascii="Times New Roman" w:eastAsia="Times New Roman" w:hAnsi="Times New Roman" w:cs="Times New Roman"/>
                <w:sz w:val="24"/>
                <w:szCs w:val="24"/>
                <w:lang w:eastAsia="lv-LV"/>
              </w:rPr>
              <w:t>Papildus Direktīvas 2016/1164 5.pantam likumprojektā tiek iekļaut</w:t>
            </w:r>
            <w:r w:rsidR="008576B7" w:rsidRPr="00297404">
              <w:rPr>
                <w:rFonts w:ascii="Times New Roman" w:eastAsia="Times New Roman" w:hAnsi="Times New Roman" w:cs="Times New Roman"/>
                <w:sz w:val="24"/>
                <w:szCs w:val="24"/>
                <w:lang w:eastAsia="lv-LV"/>
              </w:rPr>
              <w:t>s</w:t>
            </w:r>
            <w:r w:rsidRPr="00297404">
              <w:rPr>
                <w:rFonts w:ascii="Times New Roman" w:eastAsia="Times New Roman" w:hAnsi="Times New Roman" w:cs="Times New Roman"/>
                <w:sz w:val="24"/>
                <w:szCs w:val="24"/>
                <w:lang w:eastAsia="lv-LV"/>
              </w:rPr>
              <w:t xml:space="preserve"> arī  direktīvas 4.panta ceturtās daļas “b” punkts, kas paredz atvieglojumu attiecībā uz procentu maksājumiem, kas tiek maksāti par saņemtu aizņēmumu </w:t>
            </w:r>
            <w:r w:rsidR="00326BE0" w:rsidRPr="00297404">
              <w:rPr>
                <w:rFonts w:ascii="Times New Roman" w:eastAsia="Times New Roman" w:hAnsi="Times New Roman" w:cs="Times New Roman"/>
                <w:sz w:val="24"/>
                <w:szCs w:val="24"/>
                <w:lang w:eastAsia="lv-LV"/>
              </w:rPr>
              <w:t xml:space="preserve">nacionālās nozīmes </w:t>
            </w:r>
            <w:r w:rsidRPr="00297404">
              <w:rPr>
                <w:rFonts w:ascii="Times New Roman" w:eastAsia="Times New Roman" w:hAnsi="Times New Roman" w:cs="Times New Roman"/>
                <w:sz w:val="24"/>
                <w:szCs w:val="24"/>
                <w:lang w:eastAsia="lv-LV"/>
              </w:rPr>
              <w:t xml:space="preserve">publiskās infrastruktūras projektu finansēšanai. </w:t>
            </w:r>
          </w:p>
          <w:p w14:paraId="6156EDEE" w14:textId="77777777" w:rsidR="00352120" w:rsidRPr="002E6974" w:rsidRDefault="00352120" w:rsidP="00152517">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sz w:val="24"/>
                <w:szCs w:val="24"/>
                <w:lang w:eastAsia="lv-LV"/>
              </w:rPr>
              <w:t>Attiecībā uz Direktīvu </w:t>
            </w:r>
            <w:r w:rsidRPr="002E6974">
              <w:rPr>
                <w:rFonts w:ascii="Times New Roman" w:eastAsia="Times New Roman" w:hAnsi="Times New Roman" w:cs="Times New Roman"/>
                <w:iCs/>
                <w:sz w:val="24"/>
                <w:szCs w:val="24"/>
                <w:lang w:eastAsia="lv-LV"/>
              </w:rPr>
              <w:t>2017/952:</w:t>
            </w:r>
          </w:p>
          <w:p w14:paraId="5EF2B87F" w14:textId="6ACB8A7F" w:rsidR="00A87DFF" w:rsidRPr="002E6974" w:rsidRDefault="00A87DFF" w:rsidP="00152517">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iCs/>
                <w:sz w:val="24"/>
                <w:szCs w:val="24"/>
                <w:lang w:eastAsia="lv-LV"/>
              </w:rPr>
              <w:t xml:space="preserve">Direktīvas mērķis ir neitralizēt </w:t>
            </w:r>
            <w:proofErr w:type="spellStart"/>
            <w:r w:rsidRPr="002E6974">
              <w:rPr>
                <w:rFonts w:ascii="Times New Roman" w:eastAsia="Times New Roman" w:hAnsi="Times New Roman" w:cs="Times New Roman"/>
                <w:iCs/>
                <w:sz w:val="24"/>
                <w:szCs w:val="24"/>
                <w:lang w:eastAsia="lv-LV"/>
              </w:rPr>
              <w:t>hibrīdneatbilstības</w:t>
            </w:r>
            <w:proofErr w:type="spellEnd"/>
            <w:r w:rsidR="00AD17A8">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ne tikai </w:t>
            </w:r>
            <w:r w:rsidR="00152517" w:rsidRPr="002E6974">
              <w:rPr>
                <w:rFonts w:ascii="Times New Roman" w:eastAsia="Times New Roman" w:hAnsi="Times New Roman" w:cs="Times New Roman"/>
                <w:sz w:val="24"/>
                <w:szCs w:val="24"/>
                <w:lang w:eastAsia="lv-LV"/>
              </w:rPr>
              <w:t xml:space="preserve">mijiedarbojoties </w:t>
            </w:r>
            <w:r w:rsidR="00374B84" w:rsidRPr="002E6974">
              <w:rPr>
                <w:rFonts w:ascii="Times New Roman" w:eastAsia="Times New Roman" w:hAnsi="Times New Roman" w:cs="Times New Roman"/>
                <w:sz w:val="24"/>
                <w:szCs w:val="24"/>
                <w:lang w:eastAsia="lv-LV"/>
              </w:rPr>
              <w:t>E</w:t>
            </w:r>
            <w:r w:rsidR="00AD17A8">
              <w:rPr>
                <w:rFonts w:ascii="Times New Roman" w:eastAsia="Times New Roman" w:hAnsi="Times New Roman" w:cs="Times New Roman"/>
                <w:sz w:val="24"/>
                <w:szCs w:val="24"/>
                <w:lang w:eastAsia="lv-LV"/>
              </w:rPr>
              <w:t>S</w:t>
            </w:r>
            <w:r w:rsidR="00374B84" w:rsidRPr="002E6974">
              <w:rPr>
                <w:rFonts w:ascii="Times New Roman" w:eastAsia="Times New Roman" w:hAnsi="Times New Roman" w:cs="Times New Roman"/>
                <w:sz w:val="24"/>
                <w:szCs w:val="24"/>
                <w:lang w:eastAsia="lv-LV"/>
              </w:rPr>
              <w:t xml:space="preserve"> </w:t>
            </w:r>
            <w:r w:rsidR="00152517" w:rsidRPr="002E6974">
              <w:rPr>
                <w:rFonts w:ascii="Times New Roman" w:eastAsia="Times New Roman" w:hAnsi="Times New Roman" w:cs="Times New Roman"/>
                <w:sz w:val="24"/>
                <w:szCs w:val="24"/>
                <w:lang w:eastAsia="lv-LV"/>
              </w:rPr>
              <w:t>dalībvalstu</w:t>
            </w:r>
            <w:r w:rsidR="00374B84" w:rsidRPr="002E6974">
              <w:rPr>
                <w:rFonts w:ascii="Times New Roman" w:eastAsia="Times New Roman" w:hAnsi="Times New Roman" w:cs="Times New Roman"/>
                <w:sz w:val="24"/>
                <w:szCs w:val="24"/>
                <w:lang w:eastAsia="lv-LV"/>
              </w:rPr>
              <w:t xml:space="preserve"> (ES DV)</w:t>
            </w:r>
            <w:r w:rsidR="00152517" w:rsidRPr="002E6974">
              <w:rPr>
                <w:rFonts w:ascii="Times New Roman" w:eastAsia="Times New Roman" w:hAnsi="Times New Roman" w:cs="Times New Roman"/>
                <w:sz w:val="24"/>
                <w:szCs w:val="24"/>
                <w:lang w:eastAsia="lv-LV"/>
              </w:rPr>
              <w:t xml:space="preserve"> </w:t>
            </w:r>
            <w:r w:rsidR="00AD17A8">
              <w:rPr>
                <w:rFonts w:ascii="Times New Roman" w:eastAsia="Times New Roman" w:hAnsi="Times New Roman" w:cs="Times New Roman"/>
                <w:sz w:val="24"/>
                <w:szCs w:val="24"/>
                <w:lang w:eastAsia="lv-LV"/>
              </w:rPr>
              <w:t>UIN</w:t>
            </w:r>
            <w:r w:rsidR="00152517" w:rsidRPr="002E6974">
              <w:rPr>
                <w:rFonts w:ascii="Times New Roman" w:eastAsia="Times New Roman" w:hAnsi="Times New Roman" w:cs="Times New Roman"/>
                <w:sz w:val="24"/>
                <w:szCs w:val="24"/>
                <w:lang w:eastAsia="lv-LV"/>
              </w:rPr>
              <w:t xml:space="preserve"> </w:t>
            </w:r>
            <w:r w:rsidR="00152517" w:rsidRPr="002E6974">
              <w:rPr>
                <w:rFonts w:ascii="Times New Roman" w:eastAsia="Times New Roman" w:hAnsi="Times New Roman" w:cs="Times New Roman"/>
                <w:sz w:val="24"/>
                <w:szCs w:val="24"/>
                <w:lang w:eastAsia="lv-LV"/>
              </w:rPr>
              <w:lastRenderedPageBreak/>
              <w:t>sistēmām, bet arī gadījumos, kad darījumā ir iesaistīta trešā valsts</w:t>
            </w:r>
            <w:r w:rsidR="00AD17A8">
              <w:rPr>
                <w:rFonts w:ascii="Times New Roman" w:eastAsia="Times New Roman" w:hAnsi="Times New Roman" w:cs="Times New Roman"/>
                <w:sz w:val="24"/>
                <w:szCs w:val="24"/>
                <w:lang w:eastAsia="lv-LV"/>
              </w:rPr>
              <w:t>,</w:t>
            </w:r>
            <w:r w:rsidR="00152517" w:rsidRPr="002E6974">
              <w:rPr>
                <w:rFonts w:ascii="Times New Roman" w:eastAsia="Times New Roman" w:hAnsi="Times New Roman" w:cs="Times New Roman"/>
                <w:sz w:val="24"/>
                <w:szCs w:val="24"/>
                <w:lang w:eastAsia="lv-LV"/>
              </w:rPr>
              <w:t xml:space="preserve"> un vismaz viena no darījumā iesai</w:t>
            </w:r>
            <w:r w:rsidR="00374B84" w:rsidRPr="002E6974">
              <w:rPr>
                <w:rFonts w:ascii="Times New Roman" w:eastAsia="Times New Roman" w:hAnsi="Times New Roman" w:cs="Times New Roman"/>
                <w:sz w:val="24"/>
                <w:szCs w:val="24"/>
                <w:lang w:eastAsia="lv-LV"/>
              </w:rPr>
              <w:t>s</w:t>
            </w:r>
            <w:r w:rsidR="00152517" w:rsidRPr="002E6974">
              <w:rPr>
                <w:rFonts w:ascii="Times New Roman" w:eastAsia="Times New Roman" w:hAnsi="Times New Roman" w:cs="Times New Roman"/>
                <w:sz w:val="24"/>
                <w:szCs w:val="24"/>
                <w:lang w:eastAsia="lv-LV"/>
              </w:rPr>
              <w:t>t</w:t>
            </w:r>
            <w:r w:rsidR="00374B84" w:rsidRPr="002E6974">
              <w:rPr>
                <w:rFonts w:ascii="Times New Roman" w:eastAsia="Times New Roman" w:hAnsi="Times New Roman" w:cs="Times New Roman"/>
                <w:sz w:val="24"/>
                <w:szCs w:val="24"/>
                <w:lang w:eastAsia="lv-LV"/>
              </w:rPr>
              <w:t>ī</w:t>
            </w:r>
            <w:r w:rsidR="00152517" w:rsidRPr="002E6974">
              <w:rPr>
                <w:rFonts w:ascii="Times New Roman" w:eastAsia="Times New Roman" w:hAnsi="Times New Roman" w:cs="Times New Roman"/>
                <w:sz w:val="24"/>
                <w:szCs w:val="24"/>
                <w:lang w:eastAsia="lv-LV"/>
              </w:rPr>
              <w:t>taj</w:t>
            </w:r>
            <w:r w:rsidR="00374B84" w:rsidRPr="002E6974">
              <w:rPr>
                <w:rFonts w:ascii="Times New Roman" w:eastAsia="Times New Roman" w:hAnsi="Times New Roman" w:cs="Times New Roman"/>
                <w:sz w:val="24"/>
                <w:szCs w:val="24"/>
                <w:lang w:eastAsia="lv-LV"/>
              </w:rPr>
              <w:t>ā</w:t>
            </w:r>
            <w:r w:rsidR="00152517" w:rsidRPr="002E6974">
              <w:rPr>
                <w:rFonts w:ascii="Times New Roman" w:eastAsia="Times New Roman" w:hAnsi="Times New Roman" w:cs="Times New Roman"/>
                <w:sz w:val="24"/>
                <w:szCs w:val="24"/>
                <w:lang w:eastAsia="lv-LV"/>
              </w:rPr>
              <w:t>m personām ir nodokļa maksātājs, vai</w:t>
            </w:r>
            <w:r w:rsidR="00AD17A8">
              <w:rPr>
                <w:rFonts w:ascii="Times New Roman" w:eastAsia="Times New Roman" w:hAnsi="Times New Roman" w:cs="Times New Roman"/>
                <w:sz w:val="24"/>
                <w:szCs w:val="24"/>
                <w:lang w:eastAsia="lv-LV"/>
              </w:rPr>
              <w:t>,</w:t>
            </w:r>
            <w:r w:rsidR="00152517" w:rsidRPr="002E6974">
              <w:rPr>
                <w:rFonts w:ascii="Times New Roman" w:eastAsia="Times New Roman" w:hAnsi="Times New Roman" w:cs="Times New Roman"/>
                <w:sz w:val="24"/>
                <w:szCs w:val="24"/>
                <w:lang w:eastAsia="lv-LV"/>
              </w:rPr>
              <w:t xml:space="preserve"> reverso hibrīdu gadījumā</w:t>
            </w:r>
            <w:r w:rsidR="00AD17A8">
              <w:rPr>
                <w:rFonts w:ascii="Times New Roman" w:eastAsia="Times New Roman" w:hAnsi="Times New Roman" w:cs="Times New Roman"/>
                <w:sz w:val="24"/>
                <w:szCs w:val="24"/>
                <w:lang w:eastAsia="lv-LV"/>
              </w:rPr>
              <w:t>,</w:t>
            </w:r>
            <w:r w:rsidR="00152517" w:rsidRPr="002E6974">
              <w:rPr>
                <w:rFonts w:ascii="Times New Roman" w:eastAsia="Times New Roman" w:hAnsi="Times New Roman" w:cs="Times New Roman"/>
                <w:sz w:val="24"/>
                <w:szCs w:val="24"/>
                <w:lang w:eastAsia="lv-LV"/>
              </w:rPr>
              <w:t xml:space="preserve"> ES </w:t>
            </w:r>
            <w:r w:rsidR="00374B84" w:rsidRPr="002E6974">
              <w:rPr>
                <w:rFonts w:ascii="Times New Roman" w:eastAsia="Times New Roman" w:hAnsi="Times New Roman" w:cs="Times New Roman"/>
                <w:sz w:val="24"/>
                <w:szCs w:val="24"/>
                <w:lang w:eastAsia="lv-LV"/>
              </w:rPr>
              <w:t>DV</w:t>
            </w:r>
            <w:r w:rsidR="00152517" w:rsidRPr="002E6974">
              <w:rPr>
                <w:rFonts w:ascii="Times New Roman" w:eastAsia="Times New Roman" w:hAnsi="Times New Roman" w:cs="Times New Roman"/>
                <w:sz w:val="24"/>
                <w:szCs w:val="24"/>
                <w:lang w:eastAsia="lv-LV"/>
              </w:rPr>
              <w:t xml:space="preserve"> izveidota vienība.</w:t>
            </w:r>
          </w:p>
          <w:p w14:paraId="209CD5B4" w14:textId="77777777" w:rsidR="00456CD8" w:rsidRPr="002E6974"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Lai nodrošinātu samērīgumu, Direktīva 2017/952 tiek attiecināta uz </w:t>
            </w:r>
            <w:proofErr w:type="spellStart"/>
            <w:r w:rsidRPr="002E6974">
              <w:rPr>
                <w:rFonts w:ascii="Times New Roman" w:eastAsia="Times New Roman" w:hAnsi="Times New Roman" w:cs="Times New Roman"/>
                <w:sz w:val="24"/>
                <w:szCs w:val="24"/>
                <w:lang w:eastAsia="lv-LV"/>
              </w:rPr>
              <w:t>hibrīdneatbilstībām</w:t>
            </w:r>
            <w:proofErr w:type="spellEnd"/>
            <w:r w:rsidRPr="002E6974">
              <w:rPr>
                <w:rFonts w:ascii="Times New Roman" w:eastAsia="Times New Roman" w:hAnsi="Times New Roman" w:cs="Times New Roman"/>
                <w:sz w:val="24"/>
                <w:szCs w:val="24"/>
                <w:lang w:eastAsia="lv-LV"/>
              </w:rPr>
              <w:t>, kas rodas:</w:t>
            </w:r>
          </w:p>
          <w:p w14:paraId="3BBF0DA4" w14:textId="77777777" w:rsidR="00456CD8" w:rsidRPr="002E6974" w:rsidRDefault="00456CD8" w:rsidP="00DA2B42">
            <w:pPr>
              <w:pStyle w:val="ListParagraph"/>
              <w:numPr>
                <w:ilvl w:val="0"/>
                <w:numId w:val="2"/>
              </w:numPr>
              <w:shd w:val="clear" w:color="auto" w:fill="FFFFFF"/>
              <w:spacing w:before="120" w:after="120" w:line="240" w:lineRule="auto"/>
              <w:ind w:left="-34" w:right="142" w:firstLine="394"/>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starp galveno uzņēmumu un pastāvīgo pārstāvniecību;</w:t>
            </w:r>
          </w:p>
          <w:p w14:paraId="2B7B2FB6" w14:textId="77777777" w:rsidR="00456CD8" w:rsidRPr="002E6974" w:rsidRDefault="00456CD8" w:rsidP="00DA2B42">
            <w:pPr>
              <w:pStyle w:val="ListParagraph"/>
              <w:numPr>
                <w:ilvl w:val="0"/>
                <w:numId w:val="2"/>
              </w:numPr>
              <w:shd w:val="clear" w:color="auto" w:fill="FFFFFF"/>
              <w:spacing w:before="120" w:after="120" w:line="240" w:lineRule="auto"/>
              <w:ind w:left="-34" w:right="142" w:firstLine="394"/>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starp viena un tā paša uzņēmuma (vienības) divām vai vairākām pastāvīgajām pārstāvniecībām;</w:t>
            </w:r>
          </w:p>
          <w:p w14:paraId="2FE21882" w14:textId="1D8D2C24" w:rsidR="00456CD8" w:rsidRPr="002E6974" w:rsidRDefault="00456CD8" w:rsidP="00DA2B42">
            <w:pPr>
              <w:pStyle w:val="ListParagraph"/>
              <w:numPr>
                <w:ilvl w:val="0"/>
                <w:numId w:val="2"/>
              </w:numPr>
              <w:shd w:val="clear" w:color="auto" w:fill="FFFFFF"/>
              <w:spacing w:before="120" w:after="120" w:line="240" w:lineRule="auto"/>
              <w:ind w:left="-34" w:right="142" w:firstLine="394"/>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starp nodokļ</w:t>
            </w:r>
            <w:r w:rsidR="00AD17A8">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maksātāju un ar to  saistītajiem uzņēmumiem;</w:t>
            </w:r>
          </w:p>
          <w:p w14:paraId="0FD30055" w14:textId="4BE31A3F" w:rsidR="00456CD8" w:rsidRPr="002E6974" w:rsidRDefault="00456CD8" w:rsidP="00DA2B42">
            <w:pPr>
              <w:pStyle w:val="ListParagraph"/>
              <w:numPr>
                <w:ilvl w:val="0"/>
                <w:numId w:val="2"/>
              </w:numPr>
              <w:shd w:val="clear" w:color="auto" w:fill="FFFFFF"/>
              <w:spacing w:before="120" w:after="120" w:line="240" w:lineRule="auto"/>
              <w:ind w:left="-34" w:right="142" w:firstLine="394"/>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starp saistītajiem uzņēmumiem, </w:t>
            </w:r>
            <w:r w:rsidR="004B5890">
              <w:rPr>
                <w:rFonts w:ascii="Times New Roman" w:eastAsia="Times New Roman" w:hAnsi="Times New Roman" w:cs="Times New Roman"/>
                <w:sz w:val="24"/>
                <w:szCs w:val="24"/>
                <w:lang w:eastAsia="lv-LV"/>
              </w:rPr>
              <w:t>vai</w:t>
            </w:r>
          </w:p>
          <w:p w14:paraId="2CC06CD6" w14:textId="6272D36D" w:rsidR="00456CD8" w:rsidRPr="002E6974" w:rsidRDefault="00456CD8" w:rsidP="00DA2B42">
            <w:pPr>
              <w:pStyle w:val="ListParagraph"/>
              <w:numPr>
                <w:ilvl w:val="0"/>
                <w:numId w:val="2"/>
              </w:numPr>
              <w:shd w:val="clear" w:color="auto" w:fill="FFFFFF"/>
              <w:spacing w:before="120" w:after="120" w:line="240" w:lineRule="auto"/>
              <w:ind w:left="-34" w:right="142" w:firstLine="394"/>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no  nodokļ</w:t>
            </w:r>
            <w:r w:rsidR="00AD17A8">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maksātāja dalības  strukturētā pasākumā. </w:t>
            </w:r>
          </w:p>
          <w:p w14:paraId="6D1C0ACE" w14:textId="299C6391" w:rsidR="0097357F" w:rsidRPr="002E6974" w:rsidRDefault="0097357F"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Tātad</w:t>
            </w:r>
            <w:r w:rsidR="00AD17A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pēc būtības, </w:t>
            </w:r>
            <w:proofErr w:type="spellStart"/>
            <w:r w:rsidR="004B5890">
              <w:rPr>
                <w:rFonts w:ascii="Times New Roman" w:eastAsia="Times New Roman" w:hAnsi="Times New Roman" w:cs="Times New Roman"/>
                <w:sz w:val="24"/>
                <w:szCs w:val="24"/>
                <w:lang w:eastAsia="lv-LV"/>
              </w:rPr>
              <w:t>hibrīdneatbilstību</w:t>
            </w:r>
            <w:proofErr w:type="spellEnd"/>
            <w:r w:rsidR="004B5890">
              <w:rPr>
                <w:rFonts w:ascii="Times New Roman" w:eastAsia="Times New Roman" w:hAnsi="Times New Roman" w:cs="Times New Roman"/>
                <w:sz w:val="24"/>
                <w:szCs w:val="24"/>
                <w:lang w:eastAsia="lv-LV"/>
              </w:rPr>
              <w:t xml:space="preserve"> neitralizēšanas normas tiek piemērotas </w:t>
            </w:r>
            <w:r w:rsidRPr="002E6974">
              <w:rPr>
                <w:rFonts w:ascii="Times New Roman" w:eastAsia="Times New Roman" w:hAnsi="Times New Roman" w:cs="Times New Roman"/>
                <w:sz w:val="24"/>
                <w:szCs w:val="24"/>
                <w:lang w:eastAsia="lv-LV"/>
              </w:rPr>
              <w:t>tikai gadījumos, kad darījumi notiek starp saistītām personām.</w:t>
            </w:r>
          </w:p>
          <w:p w14:paraId="7899CB0C" w14:textId="77777777" w:rsidR="00C73B75"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roofErr w:type="spellStart"/>
            <w:r w:rsidRPr="002E6974">
              <w:rPr>
                <w:rFonts w:ascii="Times New Roman" w:eastAsia="Times New Roman" w:hAnsi="Times New Roman" w:cs="Times New Roman"/>
                <w:sz w:val="24"/>
                <w:szCs w:val="24"/>
                <w:lang w:eastAsia="lv-LV"/>
              </w:rPr>
              <w:t>Hibrīdneatbilstību</w:t>
            </w:r>
            <w:proofErr w:type="spellEnd"/>
            <w:r w:rsidRPr="002E6974">
              <w:rPr>
                <w:rFonts w:ascii="Times New Roman" w:eastAsia="Times New Roman" w:hAnsi="Times New Roman" w:cs="Times New Roman"/>
                <w:sz w:val="24"/>
                <w:szCs w:val="24"/>
                <w:lang w:eastAsia="lv-LV"/>
              </w:rPr>
              <w:t xml:space="preserve"> rezultāts ir </w:t>
            </w:r>
            <w:r w:rsidR="004B5890">
              <w:rPr>
                <w:rFonts w:ascii="Times New Roman" w:eastAsia="Times New Roman" w:hAnsi="Times New Roman" w:cs="Times New Roman"/>
                <w:sz w:val="24"/>
                <w:szCs w:val="24"/>
                <w:lang w:eastAsia="lv-LV"/>
              </w:rPr>
              <w:t>darījuma rezultātā radušos attiecīgo izdevumu, maksājumu vai zaudējumu</w:t>
            </w:r>
            <w:r w:rsidR="00C73B75">
              <w:rPr>
                <w:rFonts w:ascii="Times New Roman" w:eastAsia="Times New Roman" w:hAnsi="Times New Roman" w:cs="Times New Roman"/>
                <w:sz w:val="24"/>
                <w:szCs w:val="24"/>
                <w:lang w:eastAsia="lv-LV"/>
              </w:rPr>
              <w:t>:</w:t>
            </w:r>
          </w:p>
          <w:p w14:paraId="718BC956" w14:textId="77777777" w:rsidR="00C73B75" w:rsidRDefault="00C73B75"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B5890">
              <w:rPr>
                <w:rFonts w:ascii="Times New Roman" w:eastAsia="Times New Roman" w:hAnsi="Times New Roman" w:cs="Times New Roman"/>
                <w:sz w:val="24"/>
                <w:szCs w:val="24"/>
                <w:lang w:eastAsia="lv-LV"/>
              </w:rPr>
              <w:t xml:space="preserve"> </w:t>
            </w:r>
            <w:r w:rsidR="00456CD8" w:rsidRPr="002E6974">
              <w:rPr>
                <w:rFonts w:ascii="Times New Roman" w:eastAsia="Times New Roman" w:hAnsi="Times New Roman" w:cs="Times New Roman"/>
                <w:sz w:val="24"/>
                <w:szCs w:val="24"/>
                <w:lang w:eastAsia="lv-LV"/>
              </w:rPr>
              <w:t xml:space="preserve">dubults atskaitījums vai </w:t>
            </w:r>
          </w:p>
          <w:p w14:paraId="7340EA57" w14:textId="77777777" w:rsidR="00352EA4" w:rsidRDefault="00C73B75"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456CD8" w:rsidRPr="002E6974">
              <w:rPr>
                <w:rFonts w:ascii="Times New Roman" w:eastAsia="Times New Roman" w:hAnsi="Times New Roman" w:cs="Times New Roman"/>
                <w:sz w:val="24"/>
                <w:szCs w:val="24"/>
                <w:lang w:eastAsia="lv-LV"/>
              </w:rPr>
              <w:t xml:space="preserve">atskaitījums bez attiecīgas </w:t>
            </w:r>
            <w:r w:rsidR="00352EA4">
              <w:rPr>
                <w:rFonts w:ascii="Times New Roman" w:eastAsia="Times New Roman" w:hAnsi="Times New Roman" w:cs="Times New Roman"/>
                <w:sz w:val="24"/>
                <w:szCs w:val="24"/>
                <w:lang w:eastAsia="lv-LV"/>
              </w:rPr>
              <w:t>tā</w:t>
            </w:r>
            <w:r w:rsidR="004B5890">
              <w:rPr>
                <w:rFonts w:ascii="Times New Roman" w:eastAsia="Times New Roman" w:hAnsi="Times New Roman" w:cs="Times New Roman"/>
                <w:sz w:val="24"/>
                <w:szCs w:val="24"/>
                <w:lang w:eastAsia="lv-LV"/>
              </w:rPr>
              <w:t xml:space="preserve"> </w:t>
            </w:r>
            <w:r w:rsidR="00456CD8" w:rsidRPr="002E6974">
              <w:rPr>
                <w:rFonts w:ascii="Times New Roman" w:eastAsia="Times New Roman" w:hAnsi="Times New Roman" w:cs="Times New Roman"/>
                <w:sz w:val="24"/>
                <w:szCs w:val="24"/>
                <w:lang w:eastAsia="lv-LV"/>
              </w:rPr>
              <w:t>iekļaušanas</w:t>
            </w:r>
            <w:r w:rsidR="004B5890">
              <w:rPr>
                <w:rFonts w:ascii="Times New Roman" w:eastAsia="Times New Roman" w:hAnsi="Times New Roman" w:cs="Times New Roman"/>
                <w:sz w:val="24"/>
                <w:szCs w:val="24"/>
                <w:lang w:eastAsia="lv-LV"/>
              </w:rPr>
              <w:t xml:space="preserve"> ienākumos</w:t>
            </w:r>
            <w:r w:rsidR="00456CD8" w:rsidRPr="002E6974">
              <w:rPr>
                <w:rFonts w:ascii="Times New Roman" w:eastAsia="Times New Roman" w:hAnsi="Times New Roman" w:cs="Times New Roman"/>
                <w:sz w:val="24"/>
                <w:szCs w:val="24"/>
                <w:lang w:eastAsia="lv-LV"/>
              </w:rPr>
              <w:t xml:space="preserve">, </w:t>
            </w:r>
          </w:p>
          <w:p w14:paraId="67D78276" w14:textId="3A65ECF9" w:rsidR="00456CD8" w:rsidRPr="002E6974"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kas rodas dēļ divās vai vairākās valstīs esoš</w:t>
            </w:r>
            <w:r w:rsidR="003823A8" w:rsidRPr="002E6974">
              <w:rPr>
                <w:rFonts w:ascii="Times New Roman" w:eastAsia="Times New Roman" w:hAnsi="Times New Roman" w:cs="Times New Roman"/>
                <w:sz w:val="24"/>
                <w:szCs w:val="24"/>
                <w:lang w:eastAsia="lv-LV"/>
              </w:rPr>
              <w:t>iem</w:t>
            </w:r>
            <w:r w:rsidRPr="002E6974">
              <w:rPr>
                <w:rFonts w:ascii="Times New Roman" w:eastAsia="Times New Roman" w:hAnsi="Times New Roman" w:cs="Times New Roman"/>
                <w:sz w:val="24"/>
                <w:szCs w:val="24"/>
                <w:lang w:eastAsia="lv-LV"/>
              </w:rPr>
              <w:t xml:space="preserve"> atšķirīg</w:t>
            </w:r>
            <w:r w:rsidR="003823A8" w:rsidRPr="002E6974">
              <w:rPr>
                <w:rFonts w:ascii="Times New Roman" w:eastAsia="Times New Roman" w:hAnsi="Times New Roman" w:cs="Times New Roman"/>
                <w:sz w:val="24"/>
                <w:szCs w:val="24"/>
                <w:lang w:eastAsia="lv-LV"/>
              </w:rPr>
              <w:t xml:space="preserve">iem nodokļu jomu regulējošiem tiesību aktiem. </w:t>
            </w:r>
          </w:p>
          <w:p w14:paraId="51B4CBFF" w14:textId="127D28AD" w:rsidR="00456CD8" w:rsidRPr="002E6974" w:rsidRDefault="00456CD8" w:rsidP="00456CD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2017/952 noteikumi neietekmē nodokļa uzlikšanas tiesības, kas izriet no attiecīgo jurisdikciju starpā noslēgtajiem divpusējiem līgumiem par nodokļu dubultās uzlikšanas un nodokļu nemaksāšanas novēršanu (</w:t>
            </w:r>
            <w:r w:rsidR="00E944A4">
              <w:rPr>
                <w:rFonts w:ascii="Times New Roman" w:eastAsia="Times New Roman" w:hAnsi="Times New Roman" w:cs="Times New Roman"/>
                <w:sz w:val="24"/>
                <w:szCs w:val="24"/>
                <w:lang w:eastAsia="lv-LV"/>
              </w:rPr>
              <w:t>turpmāk – nodokļu konvencijas</w:t>
            </w:r>
            <w:r w:rsidRPr="002E6974">
              <w:rPr>
                <w:rFonts w:ascii="Times New Roman" w:eastAsia="Times New Roman" w:hAnsi="Times New Roman" w:cs="Times New Roman"/>
                <w:sz w:val="24"/>
                <w:szCs w:val="24"/>
                <w:lang w:eastAsia="lv-LV"/>
              </w:rPr>
              <w:t>).</w:t>
            </w:r>
          </w:p>
          <w:p w14:paraId="24A5E4AF" w14:textId="177F9419" w:rsidR="00F641E1" w:rsidRDefault="00FB18F4"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roofErr w:type="spellStart"/>
            <w:r w:rsidRPr="002E6974">
              <w:rPr>
                <w:rFonts w:ascii="Times New Roman" w:eastAsia="Times New Roman" w:hAnsi="Times New Roman" w:cs="Times New Roman"/>
                <w:sz w:val="24"/>
                <w:szCs w:val="24"/>
                <w:lang w:eastAsia="lv-LV"/>
              </w:rPr>
              <w:t>Hibrīdneatbilstību</w:t>
            </w:r>
            <w:proofErr w:type="spellEnd"/>
            <w:r w:rsidRPr="002E6974">
              <w:rPr>
                <w:rFonts w:ascii="Times New Roman" w:eastAsia="Times New Roman" w:hAnsi="Times New Roman" w:cs="Times New Roman"/>
                <w:sz w:val="24"/>
                <w:szCs w:val="24"/>
                <w:lang w:eastAsia="lv-LV"/>
              </w:rPr>
              <w:t xml:space="preserve"> neitralizēšanai D</w:t>
            </w:r>
            <w:r w:rsidR="00373DFB">
              <w:rPr>
                <w:rFonts w:ascii="Times New Roman" w:eastAsia="Times New Roman" w:hAnsi="Times New Roman" w:cs="Times New Roman"/>
                <w:sz w:val="24"/>
                <w:szCs w:val="24"/>
                <w:lang w:eastAsia="lv-LV"/>
              </w:rPr>
              <w:t>irektīvā 2017/952 tiek noteikts</w:t>
            </w:r>
            <w:r w:rsidRPr="002E6974">
              <w:rPr>
                <w:rFonts w:ascii="Times New Roman" w:eastAsia="Times New Roman" w:hAnsi="Times New Roman" w:cs="Times New Roman"/>
                <w:sz w:val="24"/>
                <w:szCs w:val="24"/>
                <w:lang w:eastAsia="lv-LV"/>
              </w:rPr>
              <w:t>, ka ES DV ir jāliedz nodokļ</w:t>
            </w:r>
            <w:r w:rsidR="00B711F4">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maksātājam veikt atskaitījumu par maksājumu</w:t>
            </w:r>
            <w:r w:rsidR="00F641E1">
              <w:rPr>
                <w:rFonts w:ascii="Times New Roman" w:eastAsia="Times New Roman" w:hAnsi="Times New Roman" w:cs="Times New Roman"/>
                <w:sz w:val="24"/>
                <w:szCs w:val="24"/>
                <w:lang w:eastAsia="lv-LV"/>
              </w:rPr>
              <w:t>:</w:t>
            </w:r>
          </w:p>
          <w:p w14:paraId="66FFF329" w14:textId="5424BA5D" w:rsidR="00F641E1" w:rsidRDefault="00F641E1"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B18F4" w:rsidRPr="002E6974">
              <w:rPr>
                <w:rFonts w:ascii="Times New Roman" w:eastAsia="Times New Roman" w:hAnsi="Times New Roman" w:cs="Times New Roman"/>
                <w:sz w:val="24"/>
                <w:szCs w:val="24"/>
                <w:lang w:eastAsia="lv-LV"/>
              </w:rPr>
              <w:t xml:space="preserve"> tiktāl, ciktāl maksājums </w:t>
            </w:r>
            <w:r w:rsidR="00FB18F4" w:rsidRPr="004968AC">
              <w:rPr>
                <w:rFonts w:ascii="Times New Roman" w:eastAsia="Times New Roman" w:hAnsi="Times New Roman" w:cs="Times New Roman"/>
                <w:sz w:val="24"/>
                <w:szCs w:val="24"/>
                <w:u w:val="single"/>
                <w:lang w:eastAsia="lv-LV"/>
              </w:rPr>
              <w:t xml:space="preserve">nav atbilstoši iekļauts darījuma partnera </w:t>
            </w:r>
            <w:r w:rsidR="006E2D19">
              <w:rPr>
                <w:rFonts w:ascii="Times New Roman" w:eastAsia="Times New Roman" w:hAnsi="Times New Roman" w:cs="Times New Roman"/>
                <w:sz w:val="24"/>
                <w:szCs w:val="24"/>
                <w:u w:val="single"/>
                <w:lang w:eastAsia="lv-LV"/>
              </w:rPr>
              <w:t>(</w:t>
            </w:r>
            <w:r w:rsidR="00FB18F4" w:rsidRPr="006E2D19">
              <w:rPr>
                <w:rFonts w:ascii="Times New Roman" w:eastAsia="Times New Roman" w:hAnsi="Times New Roman" w:cs="Times New Roman"/>
                <w:sz w:val="24"/>
                <w:szCs w:val="24"/>
                <w:lang w:eastAsia="lv-LV"/>
              </w:rPr>
              <w:t>saņēmēja ārvalstī</w:t>
            </w:r>
            <w:r w:rsidR="006E2D19">
              <w:rPr>
                <w:rFonts w:ascii="Times New Roman" w:eastAsia="Times New Roman" w:hAnsi="Times New Roman" w:cs="Times New Roman"/>
                <w:sz w:val="24"/>
                <w:szCs w:val="24"/>
                <w:lang w:eastAsia="lv-LV"/>
              </w:rPr>
              <w:t>)</w:t>
            </w:r>
            <w:r w:rsidR="00FB18F4" w:rsidRPr="002E6974">
              <w:rPr>
                <w:rFonts w:ascii="Times New Roman" w:eastAsia="Times New Roman" w:hAnsi="Times New Roman" w:cs="Times New Roman"/>
                <w:sz w:val="24"/>
                <w:szCs w:val="24"/>
                <w:lang w:eastAsia="lv-LV"/>
              </w:rPr>
              <w:t xml:space="preserve">  apliekamajā ienākumā vai arī, </w:t>
            </w:r>
          </w:p>
          <w:p w14:paraId="46864FB2" w14:textId="55259791" w:rsidR="00F641E1" w:rsidRDefault="00F641E1"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FB18F4" w:rsidRPr="002E6974">
              <w:rPr>
                <w:rFonts w:ascii="Times New Roman" w:eastAsia="Times New Roman" w:hAnsi="Times New Roman" w:cs="Times New Roman"/>
                <w:sz w:val="24"/>
                <w:szCs w:val="24"/>
                <w:lang w:eastAsia="lv-LV"/>
              </w:rPr>
              <w:t xml:space="preserve">ja šis maksājums </w:t>
            </w:r>
            <w:r w:rsidR="00FB18F4" w:rsidRPr="004968AC">
              <w:rPr>
                <w:rFonts w:ascii="Times New Roman" w:eastAsia="Times New Roman" w:hAnsi="Times New Roman" w:cs="Times New Roman"/>
                <w:sz w:val="24"/>
                <w:szCs w:val="24"/>
                <w:u w:val="single"/>
                <w:lang w:eastAsia="lv-LV"/>
              </w:rPr>
              <w:t xml:space="preserve">vienlaicīgi ir atskaitīts arī no darījuma partnera </w:t>
            </w:r>
            <w:r w:rsidR="006E2D19">
              <w:rPr>
                <w:rFonts w:ascii="Times New Roman" w:eastAsia="Times New Roman" w:hAnsi="Times New Roman" w:cs="Times New Roman"/>
                <w:sz w:val="24"/>
                <w:szCs w:val="24"/>
                <w:u w:val="single"/>
                <w:lang w:eastAsia="lv-LV"/>
              </w:rPr>
              <w:t>(</w:t>
            </w:r>
            <w:r w:rsidR="00FB18F4" w:rsidRPr="004968AC">
              <w:rPr>
                <w:rFonts w:ascii="Times New Roman" w:eastAsia="Times New Roman" w:hAnsi="Times New Roman" w:cs="Times New Roman"/>
                <w:sz w:val="24"/>
                <w:szCs w:val="24"/>
                <w:u w:val="single"/>
                <w:lang w:eastAsia="lv-LV"/>
              </w:rPr>
              <w:t>investora ārvalstī</w:t>
            </w:r>
            <w:r w:rsidR="006E2D19">
              <w:rPr>
                <w:rFonts w:ascii="Times New Roman" w:eastAsia="Times New Roman" w:hAnsi="Times New Roman" w:cs="Times New Roman"/>
                <w:sz w:val="24"/>
                <w:szCs w:val="24"/>
                <w:u w:val="single"/>
                <w:lang w:eastAsia="lv-LV"/>
              </w:rPr>
              <w:t>)</w:t>
            </w:r>
            <w:r w:rsidR="00FB18F4" w:rsidRPr="002E6974">
              <w:rPr>
                <w:rFonts w:ascii="Times New Roman" w:eastAsia="Times New Roman" w:hAnsi="Times New Roman" w:cs="Times New Roman"/>
                <w:sz w:val="24"/>
                <w:szCs w:val="24"/>
                <w:lang w:eastAsia="lv-LV"/>
              </w:rPr>
              <w:t xml:space="preserve"> ar nodokli apliekamā ienākuma.  </w:t>
            </w:r>
          </w:p>
          <w:p w14:paraId="2002DB64" w14:textId="6696EA80" w:rsidR="00FB18F4" w:rsidRPr="002E6974" w:rsidRDefault="00FB18F4" w:rsidP="00FB18F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Ja primārais noteikums netiek piemērots, (p</w:t>
            </w:r>
            <w:r w:rsidR="00373DFB">
              <w:rPr>
                <w:rFonts w:ascii="Times New Roman" w:eastAsia="Times New Roman" w:hAnsi="Times New Roman" w:cs="Times New Roman"/>
                <w:sz w:val="24"/>
                <w:szCs w:val="24"/>
                <w:lang w:eastAsia="lv-LV"/>
              </w:rPr>
              <w:t>iemēram, ja  darījums notiek ar</w:t>
            </w:r>
            <w:r w:rsidRPr="002E6974">
              <w:rPr>
                <w:rFonts w:ascii="Times New Roman" w:eastAsia="Times New Roman" w:hAnsi="Times New Roman" w:cs="Times New Roman"/>
                <w:sz w:val="24"/>
                <w:szCs w:val="24"/>
                <w:lang w:eastAsia="lv-LV"/>
              </w:rPr>
              <w:t xml:space="preserve"> partneri, kas atrodas trešajā valstī, kurai nav saistoši ES normatīvie akti), tad ES DV nodokļa maksātājam par šo atskaitījuma vai </w:t>
            </w:r>
            <w:r w:rsidRPr="002E6974">
              <w:rPr>
                <w:rFonts w:ascii="Times New Roman" w:eastAsia="Times New Roman" w:hAnsi="Times New Roman" w:cs="Times New Roman"/>
                <w:sz w:val="24"/>
                <w:szCs w:val="24"/>
                <w:lang w:eastAsia="lv-LV"/>
              </w:rPr>
              <w:lastRenderedPageBreak/>
              <w:t xml:space="preserve">neiekļautā ienākuma summu ir jāpalielina </w:t>
            </w:r>
            <w:r w:rsidR="000606CC">
              <w:rPr>
                <w:rFonts w:ascii="Times New Roman" w:eastAsia="Times New Roman" w:hAnsi="Times New Roman" w:cs="Times New Roman"/>
                <w:sz w:val="24"/>
                <w:szCs w:val="24"/>
                <w:lang w:eastAsia="lv-LV"/>
              </w:rPr>
              <w:t xml:space="preserve">ar UIN </w:t>
            </w:r>
            <w:r w:rsidRPr="002E6974">
              <w:rPr>
                <w:rFonts w:ascii="Times New Roman" w:eastAsia="Times New Roman" w:hAnsi="Times New Roman" w:cs="Times New Roman"/>
                <w:sz w:val="24"/>
                <w:szCs w:val="24"/>
                <w:lang w:eastAsia="lv-LV"/>
              </w:rPr>
              <w:t xml:space="preserve">apliekamais ienākums. </w:t>
            </w:r>
          </w:p>
          <w:p w14:paraId="28A7586E" w14:textId="7CCEB09C" w:rsidR="00125C45" w:rsidRPr="004968AC" w:rsidRDefault="00FD5F19"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w:t>
            </w:r>
            <w:r w:rsidR="00125C45" w:rsidRPr="002E6974">
              <w:rPr>
                <w:rFonts w:ascii="Times New Roman" w:eastAsia="Times New Roman" w:hAnsi="Times New Roman" w:cs="Times New Roman"/>
                <w:sz w:val="24"/>
                <w:szCs w:val="24"/>
                <w:lang w:eastAsia="lv-LV"/>
              </w:rPr>
              <w:t xml:space="preserve">2017/952 </w:t>
            </w:r>
            <w:r w:rsidRPr="002E6974">
              <w:rPr>
                <w:rFonts w:ascii="Times New Roman" w:eastAsia="Times New Roman" w:hAnsi="Times New Roman" w:cs="Times New Roman"/>
                <w:sz w:val="24"/>
                <w:szCs w:val="24"/>
                <w:lang w:eastAsia="lv-LV"/>
              </w:rPr>
              <w:t>normas tiek pārņemtas</w:t>
            </w:r>
            <w:r w:rsidR="00792BE2">
              <w:rPr>
                <w:rFonts w:ascii="Times New Roman" w:eastAsia="Times New Roman" w:hAnsi="Times New Roman" w:cs="Times New Roman"/>
                <w:sz w:val="24"/>
                <w:szCs w:val="24"/>
                <w:lang w:eastAsia="lv-LV"/>
              </w:rPr>
              <w:t xml:space="preserve"> ar</w:t>
            </w:r>
            <w:r w:rsidRPr="002E6974">
              <w:rPr>
                <w:rFonts w:ascii="Times New Roman" w:eastAsia="Times New Roman" w:hAnsi="Times New Roman" w:cs="Times New Roman"/>
                <w:sz w:val="24"/>
                <w:szCs w:val="24"/>
                <w:lang w:eastAsia="lv-LV"/>
              </w:rPr>
              <w:t xml:space="preserve"> Likuma 7</w:t>
            </w:r>
            <w:r w:rsidRPr="002E6974">
              <w:rPr>
                <w:rFonts w:ascii="Times New Roman" w:eastAsia="Times New Roman" w:hAnsi="Times New Roman" w:cs="Times New Roman"/>
                <w:sz w:val="24"/>
                <w:szCs w:val="24"/>
                <w:vertAlign w:val="superscript"/>
                <w:lang w:eastAsia="lv-LV"/>
              </w:rPr>
              <w:t>1</w:t>
            </w:r>
            <w:r w:rsidRPr="002E6974">
              <w:rPr>
                <w:rFonts w:ascii="Times New Roman" w:eastAsia="Times New Roman" w:hAnsi="Times New Roman" w:cs="Times New Roman"/>
                <w:sz w:val="24"/>
                <w:szCs w:val="24"/>
                <w:lang w:eastAsia="lv-LV"/>
              </w:rPr>
              <w:t>.pant</w:t>
            </w:r>
            <w:r w:rsidR="00792BE2">
              <w:rPr>
                <w:rFonts w:ascii="Times New Roman" w:eastAsia="Times New Roman" w:hAnsi="Times New Roman" w:cs="Times New Roman"/>
                <w:sz w:val="24"/>
                <w:szCs w:val="24"/>
                <w:lang w:eastAsia="lv-LV"/>
              </w:rPr>
              <w:t>u</w:t>
            </w:r>
            <w:r w:rsidRPr="002E6974">
              <w:rPr>
                <w:rFonts w:ascii="Times New Roman" w:eastAsia="Times New Roman" w:hAnsi="Times New Roman" w:cs="Times New Roman"/>
                <w:sz w:val="24"/>
                <w:szCs w:val="24"/>
                <w:lang w:eastAsia="lv-LV"/>
              </w:rPr>
              <w:t xml:space="preserve">. </w:t>
            </w:r>
            <w:r w:rsidR="00B711F4">
              <w:rPr>
                <w:rFonts w:ascii="Times New Roman" w:eastAsia="Times New Roman" w:hAnsi="Times New Roman" w:cs="Times New Roman"/>
                <w:sz w:val="24"/>
                <w:szCs w:val="24"/>
                <w:lang w:eastAsia="lv-LV"/>
              </w:rPr>
              <w:t>Minētā p</w:t>
            </w:r>
            <w:r w:rsidRPr="002E6974">
              <w:rPr>
                <w:rFonts w:ascii="Times New Roman" w:eastAsia="Times New Roman" w:hAnsi="Times New Roman" w:cs="Times New Roman"/>
                <w:sz w:val="24"/>
                <w:szCs w:val="24"/>
                <w:lang w:eastAsia="lv-LV"/>
              </w:rPr>
              <w:t>anta piemērošanai pirmajā daļā tiek noteikts š</w:t>
            </w:r>
            <w:r w:rsidR="009E5E63">
              <w:rPr>
                <w:rFonts w:ascii="Times New Roman" w:eastAsia="Times New Roman" w:hAnsi="Times New Roman" w:cs="Times New Roman"/>
                <w:sz w:val="24"/>
                <w:szCs w:val="24"/>
                <w:lang w:eastAsia="lv-LV"/>
              </w:rPr>
              <w:t>ā</w:t>
            </w:r>
            <w:r w:rsidRPr="002E6974">
              <w:rPr>
                <w:rFonts w:ascii="Times New Roman" w:eastAsia="Times New Roman" w:hAnsi="Times New Roman" w:cs="Times New Roman"/>
                <w:sz w:val="24"/>
                <w:szCs w:val="24"/>
                <w:lang w:eastAsia="lv-LV"/>
              </w:rPr>
              <w:t xml:space="preserve"> panta tvērums, to attiecinot uz darījumiem ar saistītām </w:t>
            </w:r>
            <w:r w:rsidR="00963679">
              <w:rPr>
                <w:rFonts w:ascii="Times New Roman" w:eastAsia="Times New Roman" w:hAnsi="Times New Roman" w:cs="Times New Roman"/>
                <w:sz w:val="24"/>
                <w:szCs w:val="24"/>
                <w:lang w:eastAsia="lv-LV"/>
              </w:rPr>
              <w:t>uzņēmumiem</w:t>
            </w:r>
            <w:r w:rsidR="00125C45" w:rsidRPr="002E6974">
              <w:rPr>
                <w:rFonts w:ascii="Times New Roman" w:eastAsia="Times New Roman" w:hAnsi="Times New Roman" w:cs="Times New Roman"/>
                <w:sz w:val="24"/>
                <w:szCs w:val="24"/>
                <w:lang w:eastAsia="lv-LV"/>
              </w:rPr>
              <w:t xml:space="preserve"> vai nodokļa maksātāja dalību strukturētos pasākumos</w:t>
            </w:r>
            <w:r w:rsidR="00792BE2">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792BE2">
              <w:rPr>
                <w:rFonts w:ascii="Times New Roman" w:eastAsia="Times New Roman" w:hAnsi="Times New Roman" w:cs="Times New Roman"/>
                <w:sz w:val="24"/>
                <w:szCs w:val="24"/>
                <w:lang w:eastAsia="lv-LV"/>
              </w:rPr>
              <w:t>T</w:t>
            </w:r>
            <w:r w:rsidRPr="002E6974">
              <w:rPr>
                <w:rFonts w:ascii="Times New Roman" w:eastAsia="Times New Roman" w:hAnsi="Times New Roman" w:cs="Times New Roman"/>
                <w:sz w:val="24"/>
                <w:szCs w:val="24"/>
                <w:lang w:eastAsia="lv-LV"/>
              </w:rPr>
              <w:t>ād</w:t>
            </w:r>
            <w:r w:rsidR="00B711F4">
              <w:rPr>
                <w:rFonts w:ascii="Times New Roman" w:eastAsia="Times New Roman" w:hAnsi="Times New Roman" w:cs="Times New Roman"/>
                <w:sz w:val="24"/>
                <w:szCs w:val="24"/>
                <w:lang w:eastAsia="lv-LV"/>
              </w:rPr>
              <w:t>ē</w:t>
            </w:r>
            <w:r w:rsidRPr="002E6974">
              <w:rPr>
                <w:rFonts w:ascii="Times New Roman" w:eastAsia="Times New Roman" w:hAnsi="Times New Roman" w:cs="Times New Roman"/>
                <w:sz w:val="24"/>
                <w:szCs w:val="24"/>
                <w:lang w:eastAsia="lv-LV"/>
              </w:rPr>
              <w:t xml:space="preserve">jādi </w:t>
            </w:r>
            <w:r w:rsidR="00FB18F4" w:rsidRPr="002E6974">
              <w:rPr>
                <w:rFonts w:ascii="Times New Roman" w:eastAsia="Times New Roman" w:hAnsi="Times New Roman" w:cs="Times New Roman"/>
                <w:sz w:val="24"/>
                <w:szCs w:val="24"/>
                <w:lang w:eastAsia="lv-LV"/>
              </w:rPr>
              <w:t>š</w:t>
            </w:r>
            <w:r w:rsidR="00B711F4">
              <w:rPr>
                <w:rFonts w:ascii="Times New Roman" w:eastAsia="Times New Roman" w:hAnsi="Times New Roman" w:cs="Times New Roman"/>
                <w:sz w:val="24"/>
                <w:szCs w:val="24"/>
                <w:lang w:eastAsia="lv-LV"/>
              </w:rPr>
              <w:t>ā</w:t>
            </w:r>
            <w:r w:rsidR="00FB18F4"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 xml:space="preserve">panta </w:t>
            </w:r>
            <w:r w:rsidR="00352EA4">
              <w:rPr>
                <w:rFonts w:ascii="Times New Roman" w:eastAsia="Times New Roman" w:hAnsi="Times New Roman" w:cs="Times New Roman"/>
                <w:sz w:val="24"/>
                <w:szCs w:val="24"/>
                <w:lang w:eastAsia="lv-LV"/>
              </w:rPr>
              <w:t>sestās</w:t>
            </w:r>
            <w:r w:rsidRPr="002E6974">
              <w:rPr>
                <w:rFonts w:ascii="Times New Roman" w:eastAsia="Times New Roman" w:hAnsi="Times New Roman" w:cs="Times New Roman"/>
                <w:sz w:val="24"/>
                <w:szCs w:val="24"/>
                <w:lang w:eastAsia="lv-LV"/>
              </w:rPr>
              <w:t xml:space="preserve"> daļas </w:t>
            </w:r>
            <w:r w:rsidR="00352EA4">
              <w:rPr>
                <w:rFonts w:ascii="Times New Roman" w:eastAsia="Times New Roman" w:hAnsi="Times New Roman" w:cs="Times New Roman"/>
                <w:sz w:val="24"/>
                <w:szCs w:val="24"/>
                <w:u w:val="single"/>
                <w:lang w:eastAsia="lv-LV"/>
              </w:rPr>
              <w:t>12</w:t>
            </w:r>
            <w:r w:rsidRPr="002E6974">
              <w:rPr>
                <w:rFonts w:ascii="Times New Roman" w:eastAsia="Times New Roman" w:hAnsi="Times New Roman" w:cs="Times New Roman"/>
                <w:sz w:val="24"/>
                <w:szCs w:val="24"/>
                <w:u w:val="single"/>
                <w:lang w:eastAsia="lv-LV"/>
              </w:rPr>
              <w:t>.</w:t>
            </w:r>
            <w:r w:rsidRPr="004968AC">
              <w:rPr>
                <w:rFonts w:ascii="Times New Roman" w:eastAsia="Times New Roman" w:hAnsi="Times New Roman" w:cs="Times New Roman"/>
                <w:sz w:val="24"/>
                <w:szCs w:val="24"/>
                <w:u w:val="single"/>
                <w:lang w:eastAsia="lv-LV"/>
              </w:rPr>
              <w:t xml:space="preserve">punktā ietverta </w:t>
            </w:r>
            <w:r w:rsidR="003823A8" w:rsidRPr="004968AC">
              <w:rPr>
                <w:rFonts w:ascii="Times New Roman" w:eastAsia="Times New Roman" w:hAnsi="Times New Roman" w:cs="Times New Roman"/>
                <w:sz w:val="24"/>
                <w:szCs w:val="24"/>
                <w:u w:val="single"/>
                <w:lang w:eastAsia="lv-LV"/>
              </w:rPr>
              <w:t xml:space="preserve">arī </w:t>
            </w:r>
            <w:r w:rsidRPr="004968AC">
              <w:rPr>
                <w:rFonts w:ascii="Times New Roman" w:eastAsia="Times New Roman" w:hAnsi="Times New Roman" w:cs="Times New Roman"/>
                <w:sz w:val="24"/>
                <w:szCs w:val="24"/>
                <w:u w:val="single"/>
                <w:lang w:eastAsia="lv-LV"/>
              </w:rPr>
              <w:t xml:space="preserve">saistītu </w:t>
            </w:r>
            <w:r w:rsidR="00963679">
              <w:rPr>
                <w:rFonts w:ascii="Times New Roman" w:eastAsia="Times New Roman" w:hAnsi="Times New Roman" w:cs="Times New Roman"/>
                <w:sz w:val="24"/>
                <w:szCs w:val="24"/>
                <w:u w:val="single"/>
                <w:lang w:eastAsia="lv-LV"/>
              </w:rPr>
              <w:t>uzņēmumu</w:t>
            </w:r>
            <w:r w:rsidRPr="004968AC">
              <w:rPr>
                <w:rFonts w:ascii="Times New Roman" w:eastAsia="Times New Roman" w:hAnsi="Times New Roman" w:cs="Times New Roman"/>
                <w:sz w:val="24"/>
                <w:szCs w:val="24"/>
                <w:u w:val="single"/>
                <w:lang w:eastAsia="lv-LV"/>
              </w:rPr>
              <w:t xml:space="preserve"> definīcija</w:t>
            </w:r>
            <w:r w:rsidRPr="004968AC">
              <w:rPr>
                <w:rFonts w:ascii="Times New Roman" w:eastAsia="Times New Roman" w:hAnsi="Times New Roman" w:cs="Times New Roman"/>
                <w:sz w:val="24"/>
                <w:szCs w:val="24"/>
                <w:lang w:eastAsia="lv-LV"/>
              </w:rPr>
              <w:t>.</w:t>
            </w:r>
          </w:p>
          <w:p w14:paraId="36F84A47" w14:textId="2E7A28C2" w:rsidR="00107358" w:rsidRPr="002E6974" w:rsidRDefault="006E08FE"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4968AC">
              <w:rPr>
                <w:rFonts w:ascii="Times New Roman" w:eastAsia="Times New Roman" w:hAnsi="Times New Roman" w:cs="Times New Roman"/>
                <w:sz w:val="24"/>
                <w:szCs w:val="24"/>
                <w:lang w:eastAsia="lv-LV"/>
              </w:rPr>
              <w:t xml:space="preserve">Likumprojekta </w:t>
            </w:r>
            <w:r w:rsidR="00FB18F4" w:rsidRPr="004968AC">
              <w:rPr>
                <w:rFonts w:ascii="Times New Roman" w:eastAsia="Times New Roman" w:hAnsi="Times New Roman" w:cs="Times New Roman"/>
                <w:sz w:val="24"/>
                <w:szCs w:val="24"/>
                <w:lang w:eastAsia="lv-LV"/>
              </w:rPr>
              <w:t>7</w:t>
            </w:r>
            <w:r w:rsidR="00FB18F4" w:rsidRPr="004968AC">
              <w:rPr>
                <w:rFonts w:ascii="Times New Roman" w:eastAsia="Times New Roman" w:hAnsi="Times New Roman" w:cs="Times New Roman"/>
                <w:sz w:val="24"/>
                <w:szCs w:val="24"/>
                <w:vertAlign w:val="superscript"/>
                <w:lang w:eastAsia="lv-LV"/>
              </w:rPr>
              <w:t>1</w:t>
            </w:r>
            <w:r w:rsidR="00FB18F4" w:rsidRPr="004968AC">
              <w:rPr>
                <w:rFonts w:ascii="Times New Roman" w:eastAsia="Times New Roman" w:hAnsi="Times New Roman" w:cs="Times New Roman"/>
                <w:sz w:val="24"/>
                <w:szCs w:val="24"/>
                <w:lang w:eastAsia="lv-LV"/>
              </w:rPr>
              <w:t xml:space="preserve">.panta </w:t>
            </w:r>
            <w:r w:rsidRPr="004968AC">
              <w:rPr>
                <w:rFonts w:ascii="Times New Roman" w:eastAsia="Times New Roman" w:hAnsi="Times New Roman" w:cs="Times New Roman"/>
                <w:sz w:val="24"/>
                <w:szCs w:val="24"/>
                <w:lang w:eastAsia="lv-LV"/>
              </w:rPr>
              <w:t>otrajā</w:t>
            </w:r>
            <w:r w:rsidR="00FB18F4" w:rsidRPr="004968AC">
              <w:rPr>
                <w:rFonts w:ascii="Times New Roman" w:eastAsia="Times New Roman" w:hAnsi="Times New Roman" w:cs="Times New Roman"/>
                <w:sz w:val="24"/>
                <w:szCs w:val="24"/>
                <w:lang w:eastAsia="lv-LV"/>
              </w:rPr>
              <w:t xml:space="preserve"> daļā skaidrots</w:t>
            </w:r>
            <w:r w:rsidR="00FB18F4" w:rsidRPr="002E6974">
              <w:rPr>
                <w:rFonts w:ascii="Times New Roman" w:eastAsia="Times New Roman" w:hAnsi="Times New Roman" w:cs="Times New Roman"/>
                <w:sz w:val="24"/>
                <w:szCs w:val="24"/>
                <w:lang w:eastAsia="lv-LV"/>
              </w:rPr>
              <w:t xml:space="preserve"> </w:t>
            </w:r>
            <w:r w:rsidR="00373DFB" w:rsidRPr="002E6974">
              <w:rPr>
                <w:rFonts w:ascii="Times New Roman" w:eastAsia="Times New Roman" w:hAnsi="Times New Roman" w:cs="Times New Roman"/>
                <w:sz w:val="24"/>
                <w:szCs w:val="24"/>
                <w:lang w:eastAsia="lv-LV"/>
              </w:rPr>
              <w:t>jēdziens</w:t>
            </w:r>
            <w:r w:rsidR="00373DFB">
              <w:rPr>
                <w:rFonts w:ascii="Times New Roman" w:eastAsia="Times New Roman" w:hAnsi="Times New Roman" w:cs="Times New Roman"/>
                <w:sz w:val="24"/>
                <w:szCs w:val="24"/>
                <w:lang w:eastAsia="lv-LV"/>
              </w:rPr>
              <w:t xml:space="preserve"> </w:t>
            </w:r>
            <w:r w:rsidR="003841E9">
              <w:rPr>
                <w:rFonts w:ascii="Times New Roman" w:eastAsia="Times New Roman" w:hAnsi="Times New Roman" w:cs="Times New Roman"/>
                <w:sz w:val="24"/>
                <w:szCs w:val="24"/>
                <w:lang w:eastAsia="lv-LV"/>
              </w:rPr>
              <w:t>“</w:t>
            </w:r>
            <w:r w:rsidR="00FB18F4" w:rsidRPr="002E6974">
              <w:rPr>
                <w:rFonts w:ascii="Times New Roman" w:eastAsia="Times New Roman" w:hAnsi="Times New Roman" w:cs="Times New Roman"/>
                <w:sz w:val="24"/>
                <w:szCs w:val="24"/>
                <w:lang w:eastAsia="lv-LV"/>
              </w:rPr>
              <w:t>atskaitīšana bez iekļaušanas</w:t>
            </w:r>
            <w:r w:rsidR="003841E9">
              <w:rPr>
                <w:rFonts w:ascii="Times New Roman" w:eastAsia="Times New Roman" w:hAnsi="Times New Roman" w:cs="Times New Roman"/>
                <w:sz w:val="24"/>
                <w:szCs w:val="24"/>
                <w:lang w:eastAsia="lv-LV"/>
              </w:rPr>
              <w:t>”,</w:t>
            </w:r>
            <w:r w:rsidR="002C64E1" w:rsidRPr="002E6974">
              <w:rPr>
                <w:rFonts w:ascii="Times New Roman" w:eastAsia="Times New Roman" w:hAnsi="Times New Roman" w:cs="Times New Roman"/>
                <w:sz w:val="24"/>
                <w:szCs w:val="24"/>
                <w:lang w:eastAsia="lv-LV"/>
              </w:rPr>
              <w:t xml:space="preserve"> un š</w:t>
            </w:r>
            <w:r w:rsidR="003841E9">
              <w:rPr>
                <w:rFonts w:ascii="Times New Roman" w:eastAsia="Times New Roman" w:hAnsi="Times New Roman" w:cs="Times New Roman"/>
                <w:sz w:val="24"/>
                <w:szCs w:val="24"/>
                <w:lang w:eastAsia="lv-LV"/>
              </w:rPr>
              <w:t>ā</w:t>
            </w:r>
            <w:r w:rsidR="002C64E1" w:rsidRPr="002E6974">
              <w:rPr>
                <w:rFonts w:ascii="Times New Roman" w:eastAsia="Times New Roman" w:hAnsi="Times New Roman" w:cs="Times New Roman"/>
                <w:sz w:val="24"/>
                <w:szCs w:val="24"/>
                <w:lang w:eastAsia="lv-LV"/>
              </w:rPr>
              <w:t xml:space="preserve"> panta </w:t>
            </w:r>
            <w:r w:rsidRPr="002E6974">
              <w:rPr>
                <w:rFonts w:ascii="Times New Roman" w:eastAsia="Times New Roman" w:hAnsi="Times New Roman" w:cs="Times New Roman"/>
                <w:sz w:val="24"/>
                <w:szCs w:val="24"/>
                <w:lang w:eastAsia="lv-LV"/>
              </w:rPr>
              <w:t>trešajā</w:t>
            </w:r>
            <w:r w:rsidR="00FB18F4" w:rsidRPr="002E6974">
              <w:rPr>
                <w:rFonts w:ascii="Times New Roman" w:eastAsia="Times New Roman" w:hAnsi="Times New Roman" w:cs="Times New Roman"/>
                <w:sz w:val="24"/>
                <w:szCs w:val="24"/>
                <w:lang w:eastAsia="lv-LV"/>
              </w:rPr>
              <w:t xml:space="preserve"> daļā ietverti gadījumi, kas var radīt atskaitījumu bez iekļau</w:t>
            </w:r>
            <w:r w:rsidR="00107358" w:rsidRPr="002E6974">
              <w:rPr>
                <w:rFonts w:ascii="Times New Roman" w:eastAsia="Times New Roman" w:hAnsi="Times New Roman" w:cs="Times New Roman"/>
                <w:sz w:val="24"/>
                <w:szCs w:val="24"/>
                <w:lang w:eastAsia="lv-LV"/>
              </w:rPr>
              <w:t>šanas.</w:t>
            </w:r>
          </w:p>
          <w:p w14:paraId="6E466938" w14:textId="15AED1AA" w:rsidR="00107358" w:rsidRPr="002E6974" w:rsidRDefault="00107358" w:rsidP="0010735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Finanšu instruments (</w:t>
            </w:r>
            <w:r w:rsidR="000606CC">
              <w:rPr>
                <w:rFonts w:ascii="Times New Roman" w:eastAsia="Times New Roman" w:hAnsi="Times New Roman" w:cs="Times New Roman"/>
                <w:sz w:val="24"/>
                <w:szCs w:val="24"/>
                <w:lang w:eastAsia="lv-LV"/>
              </w:rPr>
              <w:t>jebku</w:t>
            </w:r>
            <w:r w:rsidR="00117FA5">
              <w:rPr>
                <w:rFonts w:ascii="Times New Roman" w:eastAsia="Times New Roman" w:hAnsi="Times New Roman" w:cs="Times New Roman"/>
                <w:sz w:val="24"/>
                <w:szCs w:val="24"/>
                <w:lang w:eastAsia="lv-LV"/>
              </w:rPr>
              <w:t>rš</w:t>
            </w:r>
            <w:r w:rsidR="000606CC" w:rsidRPr="002E6974">
              <w:rPr>
                <w:rFonts w:ascii="Times New Roman" w:eastAsia="Times New Roman" w:hAnsi="Times New Roman" w:cs="Times New Roman"/>
                <w:sz w:val="24"/>
                <w:szCs w:val="24"/>
                <w:lang w:eastAsia="lv-LV"/>
              </w:rPr>
              <w:t xml:space="preserve"> </w:t>
            </w:r>
            <w:r w:rsidRPr="002E6974">
              <w:rPr>
                <w:rFonts w:ascii="Times New Roman" w:eastAsia="Times New Roman" w:hAnsi="Times New Roman" w:cs="Times New Roman"/>
                <w:sz w:val="24"/>
                <w:szCs w:val="24"/>
                <w:lang w:eastAsia="lv-LV"/>
              </w:rPr>
              <w:t>finansēšanas mehānism</w:t>
            </w:r>
            <w:r w:rsidR="00352EA4">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var radīt </w:t>
            </w:r>
            <w:proofErr w:type="spellStart"/>
            <w:r w:rsidRPr="002E6974">
              <w:rPr>
                <w:rFonts w:ascii="Times New Roman" w:eastAsia="Times New Roman" w:hAnsi="Times New Roman" w:cs="Times New Roman"/>
                <w:sz w:val="24"/>
                <w:szCs w:val="24"/>
                <w:lang w:eastAsia="lv-LV"/>
              </w:rPr>
              <w:t>hibrīdneatbilstību</w:t>
            </w:r>
            <w:proofErr w:type="spellEnd"/>
            <w:r w:rsidRPr="002E6974">
              <w:rPr>
                <w:rFonts w:ascii="Times New Roman" w:eastAsia="Times New Roman" w:hAnsi="Times New Roman" w:cs="Times New Roman"/>
                <w:sz w:val="24"/>
                <w:szCs w:val="24"/>
                <w:lang w:eastAsia="lv-LV"/>
              </w:rPr>
              <w:t>, ja</w:t>
            </w:r>
            <w:r w:rsidR="0029611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atbilstoši dažādu jurisdikciju tiesību aktiem, to definē dažādi (piemēram, aizdevums vienā jurisdikcijā un pašu kapitāls citā</w:t>
            </w:r>
            <w:r w:rsidR="009E5E63">
              <w:rPr>
                <w:rFonts w:ascii="Times New Roman" w:eastAsia="Times New Roman" w:hAnsi="Times New Roman" w:cs="Times New Roman"/>
                <w:sz w:val="24"/>
                <w:szCs w:val="24"/>
                <w:lang w:eastAsia="lv-LV"/>
              </w:rPr>
              <w:t xml:space="preserve"> jurisdikcijā</w:t>
            </w:r>
            <w:r w:rsidRPr="002E6974">
              <w:rPr>
                <w:rFonts w:ascii="Times New Roman" w:eastAsia="Times New Roman" w:hAnsi="Times New Roman" w:cs="Times New Roman"/>
                <w:sz w:val="24"/>
                <w:szCs w:val="24"/>
                <w:lang w:eastAsia="lv-LV"/>
              </w:rPr>
              <w:t>)</w:t>
            </w:r>
            <w:r w:rsidR="009E5E63">
              <w:rPr>
                <w:rFonts w:ascii="Times New Roman" w:eastAsia="Times New Roman" w:hAnsi="Times New Roman" w:cs="Times New Roman"/>
                <w:sz w:val="24"/>
                <w:szCs w:val="24"/>
                <w:lang w:eastAsia="lv-LV"/>
              </w:rPr>
              <w:t>. T</w:t>
            </w:r>
            <w:r w:rsidRPr="002E6974">
              <w:rPr>
                <w:rFonts w:ascii="Times New Roman" w:eastAsia="Times New Roman" w:hAnsi="Times New Roman" w:cs="Times New Roman"/>
                <w:sz w:val="24"/>
                <w:szCs w:val="24"/>
                <w:lang w:eastAsia="lv-LV"/>
              </w:rPr>
              <w:t xml:space="preserve">ādējādi arī nodokļa uzlikšanas režīms ir atšķirīgs, </w:t>
            </w:r>
            <w:r w:rsidR="009E5E63">
              <w:rPr>
                <w:rFonts w:ascii="Times New Roman" w:eastAsia="Times New Roman" w:hAnsi="Times New Roman" w:cs="Times New Roman"/>
                <w:sz w:val="24"/>
                <w:szCs w:val="24"/>
                <w:lang w:eastAsia="lv-LV"/>
              </w:rPr>
              <w:t>proti,</w:t>
            </w:r>
            <w:r w:rsidRPr="002E6974">
              <w:rPr>
                <w:rFonts w:ascii="Times New Roman" w:eastAsia="Times New Roman" w:hAnsi="Times New Roman" w:cs="Times New Roman"/>
                <w:sz w:val="24"/>
                <w:szCs w:val="24"/>
                <w:lang w:eastAsia="lv-LV"/>
              </w:rPr>
              <w:t xml:space="preserve"> vienā jurisdikcijā  izdevumi tiek atskaitīti</w:t>
            </w:r>
            <w:r w:rsidR="000606CC">
              <w:rPr>
                <w:rFonts w:ascii="Times New Roman" w:eastAsia="Times New Roman" w:hAnsi="Times New Roman" w:cs="Times New Roman"/>
                <w:sz w:val="24"/>
                <w:szCs w:val="24"/>
                <w:lang w:eastAsia="lv-LV"/>
              </w:rPr>
              <w:t xml:space="preserve"> no UIN bāzes</w:t>
            </w:r>
            <w:r w:rsidRPr="002E6974">
              <w:rPr>
                <w:rFonts w:ascii="Times New Roman" w:eastAsia="Times New Roman" w:hAnsi="Times New Roman" w:cs="Times New Roman"/>
                <w:sz w:val="24"/>
                <w:szCs w:val="24"/>
                <w:lang w:eastAsia="lv-LV"/>
              </w:rPr>
              <w:t xml:space="preserve">, bet attiecīgie ienākumi </w:t>
            </w:r>
            <w:r w:rsidR="000606CC">
              <w:rPr>
                <w:rFonts w:ascii="Times New Roman" w:eastAsia="Times New Roman" w:hAnsi="Times New Roman" w:cs="Times New Roman"/>
                <w:sz w:val="24"/>
                <w:szCs w:val="24"/>
                <w:lang w:eastAsia="lv-LV"/>
              </w:rPr>
              <w:t xml:space="preserve">nav </w:t>
            </w:r>
            <w:r w:rsidRPr="002E6974">
              <w:rPr>
                <w:rFonts w:ascii="Times New Roman" w:eastAsia="Times New Roman" w:hAnsi="Times New Roman" w:cs="Times New Roman"/>
                <w:sz w:val="24"/>
                <w:szCs w:val="24"/>
                <w:lang w:eastAsia="lv-LV"/>
              </w:rPr>
              <w:t>ņemti vērā</w:t>
            </w:r>
            <w:r w:rsidR="009E5E63">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nosakot apliekamo ienākumu</w:t>
            </w:r>
            <w:r w:rsidR="009E5E63">
              <w:rPr>
                <w:rFonts w:ascii="Times New Roman" w:eastAsia="Times New Roman" w:hAnsi="Times New Roman" w:cs="Times New Roman"/>
                <w:sz w:val="24"/>
                <w:szCs w:val="24"/>
                <w:lang w:eastAsia="lv-LV"/>
              </w:rPr>
              <w:t xml:space="preserve"> citā jurisdikcijā</w:t>
            </w:r>
            <w:r w:rsidRPr="002E6974">
              <w:rPr>
                <w:rFonts w:ascii="Times New Roman" w:eastAsia="Times New Roman" w:hAnsi="Times New Roman" w:cs="Times New Roman"/>
                <w:sz w:val="24"/>
                <w:szCs w:val="24"/>
                <w:lang w:eastAsia="lv-LV"/>
              </w:rPr>
              <w:t xml:space="preserve">. </w:t>
            </w:r>
          </w:p>
          <w:p w14:paraId="1E3F8AF9" w14:textId="0640E7B3" w:rsidR="00CD395E" w:rsidRPr="00963679" w:rsidRDefault="00CD395E" w:rsidP="0010735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963679">
              <w:rPr>
                <w:rFonts w:ascii="Times New Roman" w:eastAsia="Times New Roman" w:hAnsi="Times New Roman" w:cs="Times New Roman"/>
                <w:sz w:val="24"/>
                <w:szCs w:val="24"/>
                <w:lang w:eastAsia="lv-LV"/>
              </w:rPr>
              <w:t>Šī norma nav attiecinām</w:t>
            </w:r>
            <w:r w:rsidR="00017C2D">
              <w:rPr>
                <w:rFonts w:ascii="Times New Roman" w:eastAsia="Times New Roman" w:hAnsi="Times New Roman" w:cs="Times New Roman"/>
                <w:sz w:val="24"/>
                <w:szCs w:val="24"/>
                <w:lang w:eastAsia="lv-LV"/>
              </w:rPr>
              <w:t>a</w:t>
            </w:r>
            <w:r w:rsidRPr="00963679">
              <w:rPr>
                <w:rFonts w:ascii="Times New Roman" w:eastAsia="Times New Roman" w:hAnsi="Times New Roman" w:cs="Times New Roman"/>
                <w:sz w:val="24"/>
                <w:szCs w:val="24"/>
                <w:lang w:eastAsia="lv-LV"/>
              </w:rPr>
              <w:t xml:space="preserve"> uz grupas iekšēja līmeņa instrumentiem, </w:t>
            </w:r>
            <w:r w:rsidRPr="00963679">
              <w:rPr>
                <w:rFonts w:ascii="Times New Roman" w:eastAsia="Times New Roman" w:hAnsi="Times New Roman" w:cs="Times New Roman"/>
                <w:sz w:val="24"/>
                <w:szCs w:val="24"/>
                <w:u w:val="single"/>
                <w:lang w:eastAsia="lv-LV"/>
              </w:rPr>
              <w:t>kas ir emitēti ar vienu vienīgu mērķi</w:t>
            </w:r>
            <w:r w:rsidRPr="00963679">
              <w:rPr>
                <w:rFonts w:ascii="Times New Roman" w:eastAsia="Times New Roman" w:hAnsi="Times New Roman" w:cs="Times New Roman"/>
                <w:sz w:val="24"/>
                <w:szCs w:val="24"/>
                <w:lang w:eastAsia="lv-LV"/>
              </w:rPr>
              <w:t xml:space="preserve"> – izpildīt emit</w:t>
            </w:r>
            <w:r w:rsidR="00B254B3" w:rsidRPr="00963679">
              <w:rPr>
                <w:rFonts w:ascii="Times New Roman" w:eastAsia="Times New Roman" w:hAnsi="Times New Roman" w:cs="Times New Roman"/>
                <w:sz w:val="24"/>
                <w:szCs w:val="24"/>
                <w:lang w:eastAsia="lv-LV"/>
              </w:rPr>
              <w:t>enta</w:t>
            </w:r>
            <w:r w:rsidRPr="00963679">
              <w:rPr>
                <w:rFonts w:ascii="Times New Roman" w:eastAsia="Times New Roman" w:hAnsi="Times New Roman" w:cs="Times New Roman"/>
                <w:sz w:val="24"/>
                <w:szCs w:val="24"/>
                <w:lang w:eastAsia="lv-LV"/>
              </w:rPr>
              <w:t xml:space="preserve"> prasības par zaudējumu absorbētspēju – un nevis</w:t>
            </w:r>
            <w:r w:rsidR="00373DFB">
              <w:rPr>
                <w:rFonts w:ascii="Times New Roman" w:eastAsia="Times New Roman" w:hAnsi="Times New Roman" w:cs="Times New Roman"/>
                <w:sz w:val="24"/>
                <w:szCs w:val="24"/>
                <w:lang w:eastAsia="lv-LV"/>
              </w:rPr>
              <w:t>,</w:t>
            </w:r>
            <w:r w:rsidRPr="00963679">
              <w:rPr>
                <w:rFonts w:ascii="Times New Roman" w:eastAsia="Times New Roman" w:hAnsi="Times New Roman" w:cs="Times New Roman"/>
                <w:sz w:val="24"/>
                <w:szCs w:val="24"/>
                <w:lang w:eastAsia="lv-LV"/>
              </w:rPr>
              <w:t xml:space="preserve"> lai izvairītos no nodokļu maksāšanas.</w:t>
            </w:r>
          </w:p>
          <w:p w14:paraId="06C32F3A" w14:textId="476D015B" w:rsidR="00107358" w:rsidRPr="002E6974" w:rsidRDefault="00107358" w:rsidP="00107358">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Hibrīd</w:t>
            </w:r>
            <w:r w:rsidR="00373DFB">
              <w:rPr>
                <w:rFonts w:ascii="Times New Roman" w:eastAsia="Times New Roman" w:hAnsi="Times New Roman" w:cs="Times New Roman"/>
                <w:sz w:val="24"/>
                <w:szCs w:val="24"/>
                <w:lang w:eastAsia="lv-LV"/>
              </w:rPr>
              <w:t xml:space="preserve">ā </w:t>
            </w:r>
            <w:r w:rsidRPr="002E6974">
              <w:rPr>
                <w:rFonts w:ascii="Times New Roman" w:eastAsia="Times New Roman" w:hAnsi="Times New Roman" w:cs="Times New Roman"/>
                <w:sz w:val="24"/>
                <w:szCs w:val="24"/>
                <w:lang w:eastAsia="lv-LV"/>
              </w:rPr>
              <w:t>pā</w:t>
            </w:r>
            <w:r w:rsidR="00901689">
              <w:rPr>
                <w:rFonts w:ascii="Times New Roman" w:eastAsia="Times New Roman" w:hAnsi="Times New Roman" w:cs="Times New Roman"/>
                <w:sz w:val="24"/>
                <w:szCs w:val="24"/>
                <w:lang w:eastAsia="lv-LV"/>
              </w:rPr>
              <w:t>r</w:t>
            </w:r>
            <w:r w:rsidRPr="002E6974">
              <w:rPr>
                <w:rFonts w:ascii="Times New Roman" w:eastAsia="Times New Roman" w:hAnsi="Times New Roman" w:cs="Times New Roman"/>
                <w:sz w:val="24"/>
                <w:szCs w:val="24"/>
                <w:lang w:eastAsia="lv-LV"/>
              </w:rPr>
              <w:t xml:space="preserve">vešana var rasties gadījumā, kad dažādās jurisdikcijās esoši darījuma partneri uzskata, ka ir  viena un tā paša </w:t>
            </w:r>
            <w:r w:rsidR="000606CC">
              <w:rPr>
                <w:rFonts w:ascii="Times New Roman" w:eastAsia="Times New Roman" w:hAnsi="Times New Roman" w:cs="Times New Roman"/>
                <w:sz w:val="24"/>
                <w:szCs w:val="24"/>
                <w:lang w:eastAsia="lv-LV"/>
              </w:rPr>
              <w:t xml:space="preserve">finanšu </w:t>
            </w:r>
            <w:r w:rsidRPr="002E6974">
              <w:rPr>
                <w:rFonts w:ascii="Times New Roman" w:eastAsia="Times New Roman" w:hAnsi="Times New Roman" w:cs="Times New Roman"/>
                <w:sz w:val="24"/>
                <w:szCs w:val="24"/>
                <w:lang w:eastAsia="lv-LV"/>
              </w:rPr>
              <w:t>instrumenta īpašnieki</w:t>
            </w:r>
            <w:r w:rsidR="00901689">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w:t>
            </w:r>
            <w:r w:rsidR="00901689">
              <w:rPr>
                <w:rFonts w:ascii="Times New Roman" w:eastAsia="Times New Roman" w:hAnsi="Times New Roman" w:cs="Times New Roman"/>
                <w:sz w:val="24"/>
                <w:szCs w:val="24"/>
                <w:lang w:eastAsia="lv-LV"/>
              </w:rPr>
              <w:t>Rezultātā</w:t>
            </w:r>
            <w:r w:rsidRPr="002E6974">
              <w:rPr>
                <w:rFonts w:ascii="Times New Roman" w:eastAsia="Times New Roman" w:hAnsi="Times New Roman" w:cs="Times New Roman"/>
                <w:sz w:val="24"/>
                <w:szCs w:val="24"/>
                <w:lang w:eastAsia="lv-LV"/>
              </w:rPr>
              <w:t xml:space="preserve"> </w:t>
            </w:r>
            <w:r w:rsidR="00901689">
              <w:rPr>
                <w:rFonts w:ascii="Times New Roman" w:eastAsia="Times New Roman" w:hAnsi="Times New Roman" w:cs="Times New Roman"/>
                <w:sz w:val="24"/>
                <w:szCs w:val="24"/>
                <w:lang w:eastAsia="lv-LV"/>
              </w:rPr>
              <w:t xml:space="preserve">tiek </w:t>
            </w:r>
            <w:r w:rsidRPr="002E6974">
              <w:rPr>
                <w:rFonts w:ascii="Times New Roman" w:eastAsia="Times New Roman" w:hAnsi="Times New Roman" w:cs="Times New Roman"/>
                <w:sz w:val="24"/>
                <w:szCs w:val="24"/>
                <w:lang w:eastAsia="lv-LV"/>
              </w:rPr>
              <w:t>piemērot</w:t>
            </w:r>
            <w:r w:rsidR="00901689">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atšķirīg</w:t>
            </w:r>
            <w:r w:rsidR="00901689">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nodokļa uzlikšanas režīm</w:t>
            </w:r>
            <w:r w:rsidR="00901689">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kas rada atskaitījumu bez iekļaušanas. </w:t>
            </w:r>
          </w:p>
          <w:p w14:paraId="08F78377" w14:textId="73DECCB7" w:rsidR="00107358" w:rsidRPr="002E6974" w:rsidRDefault="002C64E1"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Ar hibrīd</w:t>
            </w:r>
            <w:r w:rsidR="00352EA4">
              <w:rPr>
                <w:rFonts w:ascii="Times New Roman" w:eastAsia="Times New Roman" w:hAnsi="Times New Roman" w:cs="Times New Roman"/>
                <w:sz w:val="24"/>
                <w:szCs w:val="24"/>
                <w:lang w:eastAsia="lv-LV"/>
              </w:rPr>
              <w:t xml:space="preserve">o </w:t>
            </w:r>
            <w:r w:rsidR="00107358" w:rsidRPr="002E6974">
              <w:rPr>
                <w:rFonts w:ascii="Times New Roman" w:eastAsia="Times New Roman" w:hAnsi="Times New Roman" w:cs="Times New Roman"/>
                <w:sz w:val="24"/>
                <w:szCs w:val="24"/>
                <w:lang w:eastAsia="lv-LV"/>
              </w:rPr>
              <w:t>vienību</w:t>
            </w:r>
            <w:r w:rsidRPr="002E6974">
              <w:rPr>
                <w:rFonts w:ascii="Times New Roman" w:eastAsia="Times New Roman" w:hAnsi="Times New Roman" w:cs="Times New Roman"/>
                <w:sz w:val="24"/>
                <w:szCs w:val="24"/>
                <w:lang w:eastAsia="lv-LV"/>
              </w:rPr>
              <w:t xml:space="preserve"> saprot gadījumus, kad</w:t>
            </w:r>
            <w:r w:rsidR="00107358" w:rsidRPr="002E6974">
              <w:rPr>
                <w:rFonts w:ascii="Times New Roman" w:eastAsia="Times New Roman" w:hAnsi="Times New Roman" w:cs="Times New Roman"/>
                <w:sz w:val="24"/>
                <w:szCs w:val="24"/>
                <w:lang w:eastAsia="lv-LV"/>
              </w:rPr>
              <w:t xml:space="preserve"> jurisdikcijā</w:t>
            </w:r>
            <w:r w:rsidR="00373DFB">
              <w:rPr>
                <w:rFonts w:ascii="Times New Roman" w:eastAsia="Times New Roman" w:hAnsi="Times New Roman" w:cs="Times New Roman"/>
                <w:sz w:val="24"/>
                <w:szCs w:val="24"/>
                <w:lang w:eastAsia="lv-LV"/>
              </w:rPr>
              <w:t>,</w:t>
            </w:r>
            <w:r w:rsidR="00107358" w:rsidRPr="002E6974">
              <w:rPr>
                <w:rFonts w:ascii="Times New Roman" w:eastAsia="Times New Roman" w:hAnsi="Times New Roman" w:cs="Times New Roman"/>
                <w:sz w:val="24"/>
                <w:szCs w:val="24"/>
                <w:lang w:eastAsia="lv-LV"/>
              </w:rPr>
              <w:t xml:space="preserve"> kurā vienība ir izveidota, tā tiek uzskatīta par necaurskatāmu (nodokļa maksātājs)</w:t>
            </w:r>
            <w:r w:rsidR="00D479C1">
              <w:rPr>
                <w:rFonts w:ascii="Times New Roman" w:eastAsia="Times New Roman" w:hAnsi="Times New Roman" w:cs="Times New Roman"/>
                <w:sz w:val="24"/>
                <w:szCs w:val="24"/>
                <w:lang w:eastAsia="lv-LV"/>
              </w:rPr>
              <w:t>.</w:t>
            </w:r>
            <w:r w:rsidR="00107358" w:rsidRPr="002E6974">
              <w:rPr>
                <w:rFonts w:ascii="Times New Roman" w:eastAsia="Times New Roman" w:hAnsi="Times New Roman" w:cs="Times New Roman"/>
                <w:sz w:val="24"/>
                <w:szCs w:val="24"/>
                <w:lang w:eastAsia="lv-LV"/>
              </w:rPr>
              <w:t xml:space="preserve"> </w:t>
            </w:r>
            <w:r w:rsidR="00D479C1">
              <w:rPr>
                <w:rFonts w:ascii="Times New Roman" w:eastAsia="Times New Roman" w:hAnsi="Times New Roman" w:cs="Times New Roman"/>
                <w:sz w:val="24"/>
                <w:szCs w:val="24"/>
                <w:lang w:eastAsia="lv-LV"/>
              </w:rPr>
              <w:t>Attiecīgi šī</w:t>
            </w:r>
            <w:r w:rsidRPr="002E6974">
              <w:rPr>
                <w:rFonts w:ascii="Times New Roman" w:eastAsia="Times New Roman" w:hAnsi="Times New Roman" w:cs="Times New Roman"/>
                <w:sz w:val="24"/>
                <w:szCs w:val="24"/>
                <w:lang w:eastAsia="lv-LV"/>
              </w:rPr>
              <w:t xml:space="preserve"> vienība ir tiesīga veikt atskaitījumu par veikto maksājumu</w:t>
            </w:r>
            <w:r w:rsidR="00107358" w:rsidRPr="002E6974">
              <w:rPr>
                <w:rFonts w:ascii="Times New Roman" w:eastAsia="Times New Roman" w:hAnsi="Times New Roman" w:cs="Times New Roman"/>
                <w:sz w:val="24"/>
                <w:szCs w:val="24"/>
                <w:lang w:eastAsia="lv-LV"/>
              </w:rPr>
              <w:t>, ko tā veic dalībniekam</w:t>
            </w:r>
            <w:r w:rsidR="00D479C1">
              <w:rPr>
                <w:rFonts w:ascii="Times New Roman" w:eastAsia="Times New Roman" w:hAnsi="Times New Roman" w:cs="Times New Roman"/>
                <w:sz w:val="24"/>
                <w:szCs w:val="24"/>
                <w:lang w:eastAsia="lv-LV"/>
              </w:rPr>
              <w:t>.</w:t>
            </w:r>
            <w:r w:rsidR="00107358" w:rsidRPr="002E6974">
              <w:rPr>
                <w:rFonts w:ascii="Times New Roman" w:eastAsia="Times New Roman" w:hAnsi="Times New Roman" w:cs="Times New Roman"/>
                <w:sz w:val="24"/>
                <w:szCs w:val="24"/>
                <w:lang w:eastAsia="lv-LV"/>
              </w:rPr>
              <w:t xml:space="preserve"> </w:t>
            </w:r>
            <w:r w:rsidR="00D479C1">
              <w:rPr>
                <w:rFonts w:ascii="Times New Roman" w:eastAsia="Times New Roman" w:hAnsi="Times New Roman" w:cs="Times New Roman"/>
                <w:sz w:val="24"/>
                <w:szCs w:val="24"/>
                <w:lang w:eastAsia="lv-LV"/>
              </w:rPr>
              <w:t>S</w:t>
            </w:r>
            <w:r w:rsidR="00107358" w:rsidRPr="002E6974">
              <w:rPr>
                <w:rFonts w:ascii="Times New Roman" w:eastAsia="Times New Roman" w:hAnsi="Times New Roman" w:cs="Times New Roman"/>
                <w:sz w:val="24"/>
                <w:szCs w:val="24"/>
                <w:lang w:eastAsia="lv-LV"/>
              </w:rPr>
              <w:t>avukārt</w:t>
            </w:r>
            <w:r w:rsidR="00D479C1">
              <w:rPr>
                <w:rFonts w:ascii="Times New Roman" w:eastAsia="Times New Roman" w:hAnsi="Times New Roman" w:cs="Times New Roman"/>
                <w:sz w:val="24"/>
                <w:szCs w:val="24"/>
                <w:lang w:eastAsia="lv-LV"/>
              </w:rPr>
              <w:t>,</w:t>
            </w:r>
            <w:r w:rsidR="00107358" w:rsidRPr="002E6974">
              <w:rPr>
                <w:rFonts w:ascii="Times New Roman" w:eastAsia="Times New Roman" w:hAnsi="Times New Roman" w:cs="Times New Roman"/>
                <w:sz w:val="24"/>
                <w:szCs w:val="24"/>
                <w:lang w:eastAsia="lv-LV"/>
              </w:rPr>
              <w:t xml:space="preserve"> dalībnieka jurisdikcijā šī vienība tiek uzskatīta</w:t>
            </w:r>
            <w:r w:rsidR="008E0236">
              <w:rPr>
                <w:rFonts w:ascii="Times New Roman" w:eastAsia="Times New Roman" w:hAnsi="Times New Roman" w:cs="Times New Roman"/>
                <w:sz w:val="24"/>
                <w:szCs w:val="24"/>
                <w:lang w:eastAsia="lv-LV"/>
              </w:rPr>
              <w:t xml:space="preserve"> par caurskatāmu, tādējādi no šīs </w:t>
            </w:r>
            <w:r w:rsidR="00107358" w:rsidRPr="002E6974">
              <w:rPr>
                <w:rFonts w:ascii="Times New Roman" w:eastAsia="Times New Roman" w:hAnsi="Times New Roman" w:cs="Times New Roman"/>
                <w:sz w:val="24"/>
                <w:szCs w:val="24"/>
                <w:lang w:eastAsia="lv-LV"/>
              </w:rPr>
              <w:t>vienības saņemto maksājumu neatzīs</w:t>
            </w:r>
            <w:r w:rsidR="00D479C1">
              <w:rPr>
                <w:rFonts w:ascii="Times New Roman" w:eastAsia="Times New Roman" w:hAnsi="Times New Roman" w:cs="Times New Roman"/>
                <w:sz w:val="24"/>
                <w:szCs w:val="24"/>
                <w:lang w:eastAsia="lv-LV"/>
              </w:rPr>
              <w:t>. Rezultātā</w:t>
            </w:r>
            <w:r w:rsidR="00107358" w:rsidRPr="002E6974">
              <w:rPr>
                <w:rFonts w:ascii="Times New Roman" w:eastAsia="Times New Roman" w:hAnsi="Times New Roman" w:cs="Times New Roman"/>
                <w:sz w:val="24"/>
                <w:szCs w:val="24"/>
                <w:lang w:eastAsia="lv-LV"/>
              </w:rPr>
              <w:t xml:space="preserve"> tas netik</w:t>
            </w:r>
            <w:r w:rsidR="00D479C1">
              <w:rPr>
                <w:rFonts w:ascii="Times New Roman" w:eastAsia="Times New Roman" w:hAnsi="Times New Roman" w:cs="Times New Roman"/>
                <w:sz w:val="24"/>
                <w:szCs w:val="24"/>
                <w:lang w:eastAsia="lv-LV"/>
              </w:rPr>
              <w:t>s</w:t>
            </w:r>
            <w:r w:rsidR="00107358" w:rsidRPr="002E6974">
              <w:rPr>
                <w:rFonts w:ascii="Times New Roman" w:eastAsia="Times New Roman" w:hAnsi="Times New Roman" w:cs="Times New Roman"/>
                <w:sz w:val="24"/>
                <w:szCs w:val="24"/>
                <w:lang w:eastAsia="lv-LV"/>
              </w:rPr>
              <w:t xml:space="preserve"> iekļauts dalībnieka ar nodokli apliekamajā ienākumā</w:t>
            </w:r>
            <w:r w:rsidR="000606CC">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radot atskaitījum</w:t>
            </w:r>
            <w:r w:rsidR="00D479C1">
              <w:rPr>
                <w:rFonts w:ascii="Times New Roman" w:eastAsia="Times New Roman" w:hAnsi="Times New Roman" w:cs="Times New Roman"/>
                <w:sz w:val="24"/>
                <w:szCs w:val="24"/>
                <w:lang w:eastAsia="lv-LV"/>
              </w:rPr>
              <w:t>a</w:t>
            </w:r>
            <w:r w:rsidRPr="002E6974">
              <w:rPr>
                <w:rFonts w:ascii="Times New Roman" w:eastAsia="Times New Roman" w:hAnsi="Times New Roman" w:cs="Times New Roman"/>
                <w:sz w:val="24"/>
                <w:szCs w:val="24"/>
                <w:lang w:eastAsia="lv-LV"/>
              </w:rPr>
              <w:t xml:space="preserve"> bez iekļaušanas iznākumu</w:t>
            </w:r>
            <w:r w:rsidR="00107358" w:rsidRPr="002E6974">
              <w:rPr>
                <w:rFonts w:ascii="Times New Roman" w:eastAsia="Times New Roman" w:hAnsi="Times New Roman" w:cs="Times New Roman"/>
                <w:sz w:val="24"/>
                <w:szCs w:val="24"/>
                <w:lang w:eastAsia="lv-LV"/>
              </w:rPr>
              <w:t>.</w:t>
            </w:r>
          </w:p>
          <w:p w14:paraId="1A7B12F9" w14:textId="23CECEC3" w:rsidR="00107358" w:rsidRPr="004968AC" w:rsidRDefault="00107358"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4968AC">
              <w:rPr>
                <w:rFonts w:ascii="Times New Roman" w:eastAsia="Times New Roman" w:hAnsi="Times New Roman" w:cs="Times New Roman"/>
                <w:sz w:val="24"/>
                <w:szCs w:val="24"/>
                <w:lang w:eastAsia="lv-LV"/>
              </w:rPr>
              <w:t>Pastāvīgo</w:t>
            </w:r>
            <w:r w:rsidRPr="002E6974">
              <w:rPr>
                <w:rFonts w:ascii="Times New Roman" w:eastAsia="Times New Roman" w:hAnsi="Times New Roman" w:cs="Times New Roman"/>
                <w:sz w:val="24"/>
                <w:szCs w:val="24"/>
                <w:lang w:eastAsia="lv-LV"/>
              </w:rPr>
              <w:t xml:space="preserve"> pārstāvniecību </w:t>
            </w:r>
            <w:proofErr w:type="spellStart"/>
            <w:r w:rsidRPr="002E6974">
              <w:rPr>
                <w:rFonts w:ascii="Times New Roman" w:eastAsia="Times New Roman" w:hAnsi="Times New Roman" w:cs="Times New Roman"/>
                <w:sz w:val="24"/>
                <w:szCs w:val="24"/>
                <w:lang w:eastAsia="lv-LV"/>
              </w:rPr>
              <w:t>hibrīdneatbilstība</w:t>
            </w:r>
            <w:proofErr w:type="spellEnd"/>
            <w:r w:rsidRPr="002E6974">
              <w:rPr>
                <w:rFonts w:ascii="Times New Roman" w:eastAsia="Times New Roman" w:hAnsi="Times New Roman" w:cs="Times New Roman"/>
                <w:sz w:val="24"/>
                <w:szCs w:val="24"/>
                <w:lang w:eastAsia="lv-LV"/>
              </w:rPr>
              <w:t xml:space="preserve"> rodas gadījumā, kad pastāvīgās pārstāvniecības un  galvenā uzņēmuma rezidences jurisdikcijā</w:t>
            </w:r>
            <w:r w:rsidR="0097357F" w:rsidRPr="002E6974">
              <w:rPr>
                <w:rFonts w:ascii="Times New Roman" w:eastAsia="Times New Roman" w:hAnsi="Times New Roman" w:cs="Times New Roman"/>
                <w:sz w:val="24"/>
                <w:szCs w:val="24"/>
                <w:lang w:eastAsia="lv-LV"/>
              </w:rPr>
              <w:t>s</w:t>
            </w:r>
            <w:r w:rsidRPr="002E6974">
              <w:rPr>
                <w:rFonts w:ascii="Times New Roman" w:eastAsia="Times New Roman" w:hAnsi="Times New Roman" w:cs="Times New Roman"/>
                <w:sz w:val="24"/>
                <w:szCs w:val="24"/>
                <w:lang w:eastAsia="lv-LV"/>
              </w:rPr>
              <w:t xml:space="preserve"> ir atšķirīgi noteikumi par ienākumu un izdevumu sadali starp vienas un tās pašas vienības struktūrvienībām</w:t>
            </w:r>
            <w:r w:rsidR="006D146F">
              <w:rPr>
                <w:rFonts w:ascii="Times New Roman" w:eastAsia="Times New Roman" w:hAnsi="Times New Roman" w:cs="Times New Roman"/>
                <w:sz w:val="24"/>
                <w:szCs w:val="24"/>
                <w:lang w:eastAsia="lv-LV"/>
              </w:rPr>
              <w:t>. Tas</w:t>
            </w:r>
            <w:r w:rsidRPr="002E6974">
              <w:rPr>
                <w:rFonts w:ascii="Times New Roman" w:eastAsia="Times New Roman" w:hAnsi="Times New Roman" w:cs="Times New Roman"/>
                <w:sz w:val="24"/>
                <w:szCs w:val="24"/>
                <w:lang w:eastAsia="lv-LV"/>
              </w:rPr>
              <w:t xml:space="preserve"> ietver </w:t>
            </w:r>
            <w:r w:rsidR="006D146F">
              <w:rPr>
                <w:rFonts w:ascii="Times New Roman" w:eastAsia="Times New Roman" w:hAnsi="Times New Roman" w:cs="Times New Roman"/>
                <w:sz w:val="24"/>
                <w:szCs w:val="24"/>
                <w:lang w:eastAsia="lv-LV"/>
              </w:rPr>
              <w:t>arī</w:t>
            </w:r>
            <w:r w:rsidRPr="002E6974">
              <w:rPr>
                <w:rFonts w:ascii="Times New Roman" w:eastAsia="Times New Roman" w:hAnsi="Times New Roman" w:cs="Times New Roman"/>
                <w:sz w:val="24"/>
                <w:szCs w:val="24"/>
                <w:lang w:eastAsia="lv-LV"/>
              </w:rPr>
              <w:t xml:space="preserve"> gadījumus, kad neatbilstības iznākums </w:t>
            </w:r>
            <w:r w:rsidRPr="002E6974">
              <w:rPr>
                <w:rFonts w:ascii="Times New Roman" w:eastAsia="Times New Roman" w:hAnsi="Times New Roman" w:cs="Times New Roman"/>
                <w:sz w:val="24"/>
                <w:szCs w:val="24"/>
                <w:lang w:eastAsia="lv-LV"/>
              </w:rPr>
              <w:lastRenderedPageBreak/>
              <w:t>rodas, ka</w:t>
            </w:r>
            <w:r w:rsidR="005D010F">
              <w:rPr>
                <w:rFonts w:ascii="Times New Roman" w:eastAsia="Times New Roman" w:hAnsi="Times New Roman" w:cs="Times New Roman"/>
                <w:sz w:val="24"/>
                <w:szCs w:val="24"/>
                <w:lang w:eastAsia="lv-LV"/>
              </w:rPr>
              <w:t>d</w:t>
            </w:r>
            <w:r w:rsidRPr="002E6974">
              <w:rPr>
                <w:rFonts w:ascii="Times New Roman" w:eastAsia="Times New Roman" w:hAnsi="Times New Roman" w:cs="Times New Roman"/>
                <w:sz w:val="24"/>
                <w:szCs w:val="24"/>
                <w:lang w:eastAsia="lv-LV"/>
              </w:rPr>
              <w:t xml:space="preserve"> saskaņā ar </w:t>
            </w:r>
            <w:r w:rsidRPr="004968AC">
              <w:rPr>
                <w:rFonts w:ascii="Times New Roman" w:eastAsia="Times New Roman" w:hAnsi="Times New Roman" w:cs="Times New Roman"/>
                <w:sz w:val="24"/>
                <w:szCs w:val="24"/>
                <w:u w:val="single"/>
                <w:lang w:eastAsia="lv-LV"/>
              </w:rPr>
              <w:t>pastāvīgās pārstāvniecības  jurisdikcijas</w:t>
            </w:r>
            <w:r w:rsidRPr="002E6974">
              <w:rPr>
                <w:rFonts w:ascii="Times New Roman" w:eastAsia="Times New Roman" w:hAnsi="Times New Roman" w:cs="Times New Roman"/>
                <w:sz w:val="24"/>
                <w:szCs w:val="24"/>
                <w:lang w:eastAsia="lv-LV"/>
              </w:rPr>
              <w:t xml:space="preserve"> tiesību aktiem tiek uzskatīts, ka pastāvīgā  pārstāvniecība </w:t>
            </w:r>
            <w:r w:rsidRPr="004968AC">
              <w:rPr>
                <w:rFonts w:ascii="Times New Roman" w:eastAsia="Times New Roman" w:hAnsi="Times New Roman" w:cs="Times New Roman"/>
                <w:sz w:val="24"/>
                <w:szCs w:val="24"/>
                <w:u w:val="single"/>
                <w:lang w:eastAsia="lv-LV"/>
              </w:rPr>
              <w:t>neveidojas</w:t>
            </w:r>
            <w:r w:rsidRPr="002E6974">
              <w:rPr>
                <w:rFonts w:ascii="Times New Roman" w:eastAsia="Times New Roman" w:hAnsi="Times New Roman" w:cs="Times New Roman"/>
                <w:sz w:val="24"/>
                <w:szCs w:val="24"/>
                <w:lang w:eastAsia="lv-LV"/>
              </w:rPr>
              <w:t>, savukārt</w:t>
            </w:r>
            <w:r w:rsidR="005D010F">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saskaņā ar </w:t>
            </w:r>
            <w:r w:rsidRPr="004968AC">
              <w:rPr>
                <w:rFonts w:ascii="Times New Roman" w:eastAsia="Times New Roman" w:hAnsi="Times New Roman" w:cs="Times New Roman"/>
                <w:sz w:val="24"/>
                <w:szCs w:val="24"/>
                <w:u w:val="single"/>
                <w:lang w:eastAsia="lv-LV"/>
              </w:rPr>
              <w:t>galvenā uzņēmuma rezidences jurisdikcijas</w:t>
            </w:r>
            <w:r w:rsidRPr="002E6974">
              <w:rPr>
                <w:rFonts w:ascii="Times New Roman" w:eastAsia="Times New Roman" w:hAnsi="Times New Roman" w:cs="Times New Roman"/>
                <w:sz w:val="24"/>
                <w:szCs w:val="24"/>
                <w:lang w:eastAsia="lv-LV"/>
              </w:rPr>
              <w:t xml:space="preserve"> tiesību aktiem tiek uzskatīts, ka attiecīgajā situācijā – </w:t>
            </w:r>
            <w:r w:rsidRPr="004968AC">
              <w:rPr>
                <w:rFonts w:ascii="Times New Roman" w:eastAsia="Times New Roman" w:hAnsi="Times New Roman" w:cs="Times New Roman"/>
                <w:sz w:val="24"/>
                <w:szCs w:val="24"/>
                <w:lang w:eastAsia="lv-LV"/>
              </w:rPr>
              <w:t xml:space="preserve">pastāvīgā pārstāvniecība ārvalstī </w:t>
            </w:r>
            <w:r w:rsidRPr="004968AC">
              <w:rPr>
                <w:rFonts w:ascii="Times New Roman" w:eastAsia="Times New Roman" w:hAnsi="Times New Roman" w:cs="Times New Roman"/>
                <w:sz w:val="24"/>
                <w:szCs w:val="24"/>
                <w:u w:val="single"/>
                <w:lang w:eastAsia="lv-LV"/>
              </w:rPr>
              <w:t>pastāv</w:t>
            </w:r>
            <w:r w:rsidRPr="004968AC">
              <w:rPr>
                <w:rFonts w:ascii="Times New Roman" w:eastAsia="Times New Roman" w:hAnsi="Times New Roman" w:cs="Times New Roman"/>
                <w:sz w:val="24"/>
                <w:szCs w:val="24"/>
                <w:lang w:eastAsia="lv-LV"/>
              </w:rPr>
              <w:t xml:space="preserve"> (neatzīta pastāvīgā pārstāvniecība). </w:t>
            </w:r>
          </w:p>
          <w:p w14:paraId="7E938A68" w14:textId="00F4A9A7" w:rsidR="00E83F36" w:rsidRPr="004968AC" w:rsidRDefault="002C64E1" w:rsidP="00E83F36">
            <w:pPr>
              <w:shd w:val="clear" w:color="auto" w:fill="FFFFFF"/>
              <w:spacing w:before="120" w:after="120" w:line="240" w:lineRule="auto"/>
              <w:ind w:right="142"/>
              <w:jc w:val="both"/>
              <w:rPr>
                <w:rFonts w:ascii="Times New Roman" w:eastAsia="Times New Roman" w:hAnsi="Times New Roman" w:cs="Times New Roman"/>
                <w:sz w:val="24"/>
                <w:szCs w:val="24"/>
                <w:highlight w:val="yellow"/>
                <w:lang w:eastAsia="lv-LV"/>
              </w:rPr>
            </w:pPr>
            <w:r w:rsidRPr="004968AC">
              <w:rPr>
                <w:rFonts w:ascii="Times New Roman" w:eastAsia="Times New Roman" w:hAnsi="Times New Roman" w:cs="Times New Roman"/>
                <w:sz w:val="24"/>
                <w:szCs w:val="24"/>
                <w:lang w:eastAsia="lv-LV"/>
              </w:rPr>
              <w:t>Savukārt</w:t>
            </w:r>
            <w:r w:rsidR="005D010F" w:rsidRPr="004968AC">
              <w:rPr>
                <w:rFonts w:ascii="Times New Roman" w:eastAsia="Times New Roman" w:hAnsi="Times New Roman" w:cs="Times New Roman"/>
                <w:sz w:val="24"/>
                <w:szCs w:val="24"/>
                <w:lang w:eastAsia="lv-LV"/>
              </w:rPr>
              <w:t>,</w:t>
            </w:r>
            <w:r w:rsidRPr="004968AC">
              <w:rPr>
                <w:rFonts w:ascii="Times New Roman" w:eastAsia="Times New Roman" w:hAnsi="Times New Roman" w:cs="Times New Roman"/>
                <w:sz w:val="24"/>
                <w:szCs w:val="24"/>
                <w:lang w:eastAsia="lv-LV"/>
              </w:rPr>
              <w:t xml:space="preserve"> Likumprojekta 7</w:t>
            </w:r>
            <w:r w:rsidRPr="004968AC">
              <w:rPr>
                <w:rFonts w:ascii="Times New Roman" w:eastAsia="Times New Roman" w:hAnsi="Times New Roman" w:cs="Times New Roman"/>
                <w:sz w:val="24"/>
                <w:szCs w:val="24"/>
                <w:vertAlign w:val="superscript"/>
                <w:lang w:eastAsia="lv-LV"/>
              </w:rPr>
              <w:t>1</w:t>
            </w:r>
            <w:r w:rsidRPr="004968AC">
              <w:rPr>
                <w:rFonts w:ascii="Times New Roman" w:eastAsia="Times New Roman" w:hAnsi="Times New Roman" w:cs="Times New Roman"/>
                <w:sz w:val="24"/>
                <w:szCs w:val="24"/>
                <w:lang w:eastAsia="lv-LV"/>
              </w:rPr>
              <w:t xml:space="preserve">.panta </w:t>
            </w:r>
            <w:r w:rsidR="004E5916">
              <w:rPr>
                <w:rFonts w:ascii="Times New Roman" w:eastAsia="Times New Roman" w:hAnsi="Times New Roman" w:cs="Times New Roman"/>
                <w:sz w:val="24"/>
                <w:szCs w:val="24"/>
                <w:lang w:eastAsia="lv-LV"/>
              </w:rPr>
              <w:t>piek</w:t>
            </w:r>
            <w:r w:rsidRPr="004968AC">
              <w:rPr>
                <w:rFonts w:ascii="Times New Roman" w:eastAsia="Times New Roman" w:hAnsi="Times New Roman" w:cs="Times New Roman"/>
                <w:sz w:val="24"/>
                <w:szCs w:val="24"/>
                <w:lang w:eastAsia="lv-LV"/>
              </w:rPr>
              <w:t>tajā daļā skaidrots dubulta atskaitījuma jēdziens. Dubults atskaitījums var  rasties darījumos, kas veikti</w:t>
            </w:r>
            <w:r w:rsidR="00D2111D" w:rsidRPr="004968AC">
              <w:rPr>
                <w:rFonts w:ascii="Times New Roman" w:eastAsia="Times New Roman" w:hAnsi="Times New Roman" w:cs="Times New Roman"/>
                <w:sz w:val="24"/>
                <w:szCs w:val="24"/>
                <w:lang w:eastAsia="lv-LV"/>
              </w:rPr>
              <w:t>, piemēram,</w:t>
            </w:r>
            <w:r w:rsidRPr="004968AC">
              <w:rPr>
                <w:rFonts w:ascii="Times New Roman" w:eastAsia="Times New Roman" w:hAnsi="Times New Roman" w:cs="Times New Roman"/>
                <w:sz w:val="24"/>
                <w:szCs w:val="24"/>
                <w:lang w:eastAsia="lv-LV"/>
              </w:rPr>
              <w:t xml:space="preserve"> ar  </w:t>
            </w:r>
            <w:r w:rsidR="00E83F36" w:rsidRPr="004968AC">
              <w:rPr>
                <w:rFonts w:ascii="Times New Roman" w:eastAsia="Times New Roman" w:hAnsi="Times New Roman" w:cs="Times New Roman"/>
                <w:sz w:val="24"/>
                <w:szCs w:val="24"/>
                <w:lang w:eastAsia="lv-LV"/>
              </w:rPr>
              <w:t>hibrīd</w:t>
            </w:r>
            <w:r w:rsidR="001A2180">
              <w:rPr>
                <w:rFonts w:ascii="Times New Roman" w:eastAsia="Times New Roman" w:hAnsi="Times New Roman" w:cs="Times New Roman"/>
                <w:sz w:val="24"/>
                <w:szCs w:val="24"/>
                <w:lang w:eastAsia="lv-LV"/>
              </w:rPr>
              <w:t xml:space="preserve">o </w:t>
            </w:r>
            <w:r w:rsidR="00E83F36" w:rsidRPr="004968AC">
              <w:rPr>
                <w:rFonts w:ascii="Times New Roman" w:eastAsia="Times New Roman" w:hAnsi="Times New Roman" w:cs="Times New Roman"/>
                <w:sz w:val="24"/>
                <w:szCs w:val="24"/>
                <w:lang w:eastAsia="lv-LV"/>
              </w:rPr>
              <w:t>vienību</w:t>
            </w:r>
            <w:r w:rsidR="005D010F" w:rsidRPr="004968AC">
              <w:rPr>
                <w:rFonts w:ascii="Times New Roman" w:eastAsia="Times New Roman" w:hAnsi="Times New Roman" w:cs="Times New Roman"/>
                <w:sz w:val="24"/>
                <w:szCs w:val="24"/>
                <w:lang w:eastAsia="lv-LV"/>
              </w:rPr>
              <w:t>,</w:t>
            </w:r>
            <w:r w:rsidR="00E83F36" w:rsidRPr="004968AC">
              <w:rPr>
                <w:rFonts w:ascii="Times New Roman" w:eastAsia="Times New Roman" w:hAnsi="Times New Roman" w:cs="Times New Roman"/>
                <w:sz w:val="24"/>
                <w:szCs w:val="24"/>
                <w:lang w:eastAsia="lv-LV"/>
              </w:rPr>
              <w:t xml:space="preserve"> un kad veiktais maksājums tiek kompensēts ar cit</w:t>
            </w:r>
            <w:r w:rsidR="00017C2D">
              <w:rPr>
                <w:rFonts w:ascii="Times New Roman" w:eastAsia="Times New Roman" w:hAnsi="Times New Roman" w:cs="Times New Roman"/>
                <w:sz w:val="24"/>
                <w:szCs w:val="24"/>
                <w:lang w:eastAsia="lv-LV"/>
              </w:rPr>
              <w:t>a</w:t>
            </w:r>
            <w:r w:rsidR="00E83F36" w:rsidRPr="004968AC">
              <w:rPr>
                <w:rFonts w:ascii="Times New Roman" w:eastAsia="Times New Roman" w:hAnsi="Times New Roman" w:cs="Times New Roman"/>
                <w:sz w:val="24"/>
                <w:szCs w:val="24"/>
                <w:lang w:eastAsia="lv-LV"/>
              </w:rPr>
              <w:t xml:space="preserve"> grupas uzņēmuma ienākumu, ja tiek piemērots grupas </w:t>
            </w:r>
            <w:r w:rsidR="000D0876">
              <w:rPr>
                <w:rFonts w:ascii="Times New Roman" w:eastAsia="Times New Roman" w:hAnsi="Times New Roman" w:cs="Times New Roman"/>
                <w:sz w:val="24"/>
                <w:szCs w:val="24"/>
                <w:lang w:eastAsia="lv-LV"/>
              </w:rPr>
              <w:t>UIN</w:t>
            </w:r>
            <w:r w:rsidR="00E83F36" w:rsidRPr="004968AC">
              <w:rPr>
                <w:rFonts w:ascii="Times New Roman" w:eastAsia="Times New Roman" w:hAnsi="Times New Roman" w:cs="Times New Roman"/>
                <w:sz w:val="24"/>
                <w:szCs w:val="24"/>
                <w:lang w:eastAsia="lv-LV"/>
              </w:rPr>
              <w:t xml:space="preserve"> režīms, kā arī neatzītu pastāvīgo pārstāvniecību gadījumos.  </w:t>
            </w:r>
          </w:p>
          <w:p w14:paraId="78DBFFBD" w14:textId="451D2CDC" w:rsidR="004028EF" w:rsidRPr="002E6974" w:rsidRDefault="00800008" w:rsidP="004028E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2017/952 </w:t>
            </w:r>
            <w:r w:rsidR="008E0236">
              <w:rPr>
                <w:rFonts w:ascii="Times New Roman" w:eastAsia="Times New Roman" w:hAnsi="Times New Roman" w:cs="Times New Roman"/>
                <w:sz w:val="24"/>
                <w:szCs w:val="24"/>
                <w:lang w:eastAsia="lv-LV"/>
              </w:rPr>
              <w:t xml:space="preserve">1.panta </w:t>
            </w:r>
            <w:r w:rsidR="003A0B78">
              <w:rPr>
                <w:rFonts w:ascii="Times New Roman" w:eastAsia="Times New Roman" w:hAnsi="Times New Roman" w:cs="Times New Roman"/>
                <w:sz w:val="24"/>
                <w:szCs w:val="24"/>
                <w:lang w:eastAsia="lv-LV"/>
              </w:rPr>
              <w:t>ceturtā</w:t>
            </w:r>
            <w:r w:rsidR="008E0236">
              <w:rPr>
                <w:rFonts w:ascii="Times New Roman" w:eastAsia="Times New Roman" w:hAnsi="Times New Roman" w:cs="Times New Roman"/>
                <w:sz w:val="24"/>
                <w:szCs w:val="24"/>
                <w:lang w:eastAsia="lv-LV"/>
              </w:rPr>
              <w:t>s</w:t>
            </w:r>
            <w:r w:rsidR="003A0B78">
              <w:rPr>
                <w:rFonts w:ascii="Times New Roman" w:eastAsia="Times New Roman" w:hAnsi="Times New Roman" w:cs="Times New Roman"/>
                <w:sz w:val="24"/>
                <w:szCs w:val="24"/>
                <w:lang w:eastAsia="lv-LV"/>
              </w:rPr>
              <w:t xml:space="preserve"> daļa</w:t>
            </w:r>
            <w:r w:rsidR="008E0236">
              <w:rPr>
                <w:rFonts w:ascii="Times New Roman" w:eastAsia="Times New Roman" w:hAnsi="Times New Roman" w:cs="Times New Roman"/>
                <w:sz w:val="24"/>
                <w:szCs w:val="24"/>
                <w:lang w:eastAsia="lv-LV"/>
              </w:rPr>
              <w:t>s 1.punkts</w:t>
            </w:r>
            <w:r>
              <w:rPr>
                <w:rFonts w:ascii="Times New Roman" w:eastAsia="Times New Roman" w:hAnsi="Times New Roman" w:cs="Times New Roman"/>
                <w:sz w:val="24"/>
                <w:szCs w:val="24"/>
                <w:lang w:eastAsia="lv-LV"/>
              </w:rPr>
              <w:t xml:space="preserve"> pārņemt</w:t>
            </w:r>
            <w:r w:rsidR="00017C2D">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ar</w:t>
            </w:r>
            <w:r w:rsidRPr="002E6974">
              <w:rPr>
                <w:rFonts w:ascii="Times New Roman" w:eastAsia="Times New Roman" w:hAnsi="Times New Roman" w:cs="Times New Roman"/>
                <w:sz w:val="24"/>
                <w:szCs w:val="24"/>
                <w:lang w:eastAsia="lv-LV"/>
              </w:rPr>
              <w:t xml:space="preserve"> </w:t>
            </w:r>
            <w:r w:rsidR="00E83F36" w:rsidRPr="002E6974">
              <w:rPr>
                <w:rFonts w:ascii="Times New Roman" w:eastAsia="Times New Roman" w:hAnsi="Times New Roman" w:cs="Times New Roman"/>
                <w:sz w:val="24"/>
                <w:szCs w:val="24"/>
                <w:lang w:eastAsia="lv-LV"/>
              </w:rPr>
              <w:t>Likuma 7</w:t>
            </w:r>
            <w:r w:rsidR="00E83F36" w:rsidRPr="002E6974">
              <w:rPr>
                <w:rFonts w:ascii="Times New Roman" w:eastAsia="Times New Roman" w:hAnsi="Times New Roman" w:cs="Times New Roman"/>
                <w:sz w:val="24"/>
                <w:szCs w:val="24"/>
                <w:vertAlign w:val="superscript"/>
                <w:lang w:eastAsia="lv-LV"/>
              </w:rPr>
              <w:t>1</w:t>
            </w:r>
            <w:r w:rsidR="00E83F36" w:rsidRPr="002E6974">
              <w:rPr>
                <w:rFonts w:ascii="Times New Roman" w:eastAsia="Times New Roman" w:hAnsi="Times New Roman" w:cs="Times New Roman"/>
                <w:sz w:val="24"/>
                <w:szCs w:val="24"/>
                <w:lang w:eastAsia="lv-LV"/>
              </w:rPr>
              <w:t xml:space="preserve">.panta </w:t>
            </w:r>
            <w:r w:rsidR="004E5916">
              <w:rPr>
                <w:rFonts w:ascii="Times New Roman" w:eastAsia="Times New Roman" w:hAnsi="Times New Roman" w:cs="Times New Roman"/>
                <w:sz w:val="24"/>
                <w:szCs w:val="24"/>
                <w:lang w:eastAsia="lv-LV"/>
              </w:rPr>
              <w:t>septīto</w:t>
            </w:r>
            <w:r w:rsidR="00E83F36" w:rsidRPr="002E6974">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00E83F36" w:rsidRPr="002E697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Tajā </w:t>
            </w:r>
            <w:r w:rsidR="004028EF" w:rsidRPr="002E6974">
              <w:rPr>
                <w:rFonts w:ascii="Times New Roman" w:eastAsia="Times New Roman" w:hAnsi="Times New Roman" w:cs="Times New Roman"/>
                <w:sz w:val="24"/>
                <w:szCs w:val="24"/>
                <w:lang w:eastAsia="lv-LV"/>
              </w:rPr>
              <w:t>ietvert</w:t>
            </w:r>
            <w:r>
              <w:rPr>
                <w:rFonts w:ascii="Times New Roman" w:eastAsia="Times New Roman" w:hAnsi="Times New Roman" w:cs="Times New Roman"/>
                <w:sz w:val="24"/>
                <w:szCs w:val="24"/>
                <w:lang w:eastAsia="lv-LV"/>
              </w:rPr>
              <w:t>a</w:t>
            </w:r>
            <w:r w:rsidR="004028EF" w:rsidRPr="002E6974">
              <w:rPr>
                <w:rFonts w:ascii="Times New Roman" w:eastAsia="Times New Roman" w:hAnsi="Times New Roman" w:cs="Times New Roman"/>
                <w:sz w:val="24"/>
                <w:szCs w:val="24"/>
                <w:lang w:eastAsia="lv-LV"/>
              </w:rPr>
              <w:t xml:space="preserve"> norma</w:t>
            </w:r>
            <w:r w:rsidR="004E591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w:t>
            </w:r>
            <w:r w:rsidR="00D92066" w:rsidRPr="002E6974">
              <w:rPr>
                <w:rFonts w:ascii="Times New Roman" w:eastAsia="Times New Roman" w:hAnsi="Times New Roman" w:cs="Times New Roman"/>
                <w:sz w:val="24"/>
                <w:szCs w:val="24"/>
                <w:lang w:eastAsia="lv-LV"/>
              </w:rPr>
              <w:t xml:space="preserve"> dubulta atskaitījuma neitralizēšanu, kas</w:t>
            </w:r>
            <w:r w:rsidR="004028EF" w:rsidRPr="002E6974">
              <w:rPr>
                <w:rFonts w:ascii="Times New Roman" w:eastAsia="Times New Roman" w:hAnsi="Times New Roman" w:cs="Times New Roman"/>
                <w:sz w:val="24"/>
                <w:szCs w:val="24"/>
                <w:lang w:eastAsia="lv-LV"/>
              </w:rPr>
              <w:t xml:space="preserve"> nosaka, ka gadījumā, ja abas darījumā iesaistītās jurisdikcijas ir ES DV, tad atskaitījums ir piemērojams tajā valstī</w:t>
            </w:r>
            <w:r>
              <w:rPr>
                <w:rFonts w:ascii="Times New Roman" w:eastAsia="Times New Roman" w:hAnsi="Times New Roman" w:cs="Times New Roman"/>
                <w:sz w:val="24"/>
                <w:szCs w:val="24"/>
                <w:lang w:eastAsia="lv-LV"/>
              </w:rPr>
              <w:t>,</w:t>
            </w:r>
            <w:r w:rsidR="004028EF" w:rsidRPr="002E6974">
              <w:rPr>
                <w:rFonts w:ascii="Times New Roman" w:eastAsia="Times New Roman" w:hAnsi="Times New Roman" w:cs="Times New Roman"/>
                <w:sz w:val="24"/>
                <w:szCs w:val="24"/>
                <w:lang w:eastAsia="lv-LV"/>
              </w:rPr>
              <w:t xml:space="preserve"> kurā izdevumi, zaudējumi ir radušies, savukārt otra (investora jurisdikcija) valsts šo atskaitījumu liedz. Likuma norma nosaka, ka gadījumā, ja nodokļa maksātājs veiks darījumu, kura rezultātā rodas dubults atskaitījums (Latvijā un ārvalstī)</w:t>
            </w:r>
            <w:r>
              <w:rPr>
                <w:rFonts w:ascii="Times New Roman" w:eastAsia="Times New Roman" w:hAnsi="Times New Roman" w:cs="Times New Roman"/>
                <w:sz w:val="24"/>
                <w:szCs w:val="24"/>
                <w:lang w:eastAsia="lv-LV"/>
              </w:rPr>
              <w:t>,</w:t>
            </w:r>
            <w:r w:rsidR="004028EF" w:rsidRPr="002E6974">
              <w:rPr>
                <w:rFonts w:ascii="Times New Roman" w:eastAsia="Times New Roman" w:hAnsi="Times New Roman" w:cs="Times New Roman"/>
                <w:sz w:val="24"/>
                <w:szCs w:val="24"/>
                <w:lang w:eastAsia="lv-LV"/>
              </w:rPr>
              <w:t xml:space="preserve"> un Latvija nav uzskatāma par maksātāja jurisdikciju, nodokļa maksātājam jāpalielina ar nodokli apliekamā bāze par šo atskaitījuma summu.</w:t>
            </w:r>
          </w:p>
          <w:p w14:paraId="2AEEDFAF" w14:textId="671342BE" w:rsidR="007019AF" w:rsidRPr="002E6974" w:rsidRDefault="004028EF" w:rsidP="00CA50E4">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Savukārt</w:t>
            </w:r>
            <w:r w:rsidR="0080000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gadījumos, kad darījumu partneris atrodas trešajā valstī, tad </w:t>
            </w:r>
            <w:proofErr w:type="spellStart"/>
            <w:r w:rsidRPr="002E6974">
              <w:rPr>
                <w:rFonts w:ascii="Times New Roman" w:eastAsia="Times New Roman" w:hAnsi="Times New Roman" w:cs="Times New Roman"/>
                <w:sz w:val="24"/>
                <w:szCs w:val="24"/>
                <w:lang w:eastAsia="lv-LV"/>
              </w:rPr>
              <w:t>hibrīdneatbilstības</w:t>
            </w:r>
            <w:proofErr w:type="spellEnd"/>
            <w:r w:rsidRPr="002E6974">
              <w:rPr>
                <w:rFonts w:ascii="Times New Roman" w:eastAsia="Times New Roman" w:hAnsi="Times New Roman" w:cs="Times New Roman"/>
                <w:sz w:val="24"/>
                <w:szCs w:val="24"/>
                <w:lang w:eastAsia="lv-LV"/>
              </w:rPr>
              <w:t xml:space="preserve"> rezultāts (dubults atskaitījums) ir jānovērš DV</w:t>
            </w:r>
            <w:r w:rsidR="000606CC">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neatkarīgi no tā</w:t>
            </w:r>
            <w:r w:rsidR="0080000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vai atskaitījums ir radies DV vai trešajā valstī. Likuma norma nosaka, ka</w:t>
            </w:r>
            <w:r w:rsidR="00800008">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neatkarīgi no tā, ka </w:t>
            </w:r>
            <w:r w:rsidR="007019AF" w:rsidRPr="002E6974">
              <w:rPr>
                <w:rFonts w:ascii="Times New Roman" w:eastAsia="Times New Roman" w:hAnsi="Times New Roman" w:cs="Times New Roman"/>
                <w:sz w:val="24"/>
                <w:szCs w:val="24"/>
                <w:lang w:eastAsia="lv-LV"/>
              </w:rPr>
              <w:t>Latvija ir uzskatāma par maksātāja jurisdikciju</w:t>
            </w:r>
            <w:r w:rsidR="00800008">
              <w:rPr>
                <w:rFonts w:ascii="Times New Roman" w:eastAsia="Times New Roman" w:hAnsi="Times New Roman" w:cs="Times New Roman"/>
                <w:sz w:val="24"/>
                <w:szCs w:val="24"/>
                <w:lang w:eastAsia="lv-LV"/>
              </w:rPr>
              <w:t>,</w:t>
            </w:r>
            <w:r w:rsidR="007019AF" w:rsidRPr="002E6974">
              <w:rPr>
                <w:rFonts w:ascii="Times New Roman" w:eastAsia="Times New Roman" w:hAnsi="Times New Roman" w:cs="Times New Roman"/>
                <w:sz w:val="24"/>
                <w:szCs w:val="24"/>
                <w:lang w:eastAsia="lv-LV"/>
              </w:rPr>
              <w:t xml:space="preserve"> un nodokļu maksātājam būtu tiesības šo maksājumu atskaitīt, t</w:t>
            </w:r>
            <w:r w:rsidR="008C1130">
              <w:rPr>
                <w:rFonts w:ascii="Times New Roman" w:eastAsia="Times New Roman" w:hAnsi="Times New Roman" w:cs="Times New Roman"/>
                <w:sz w:val="24"/>
                <w:szCs w:val="24"/>
                <w:lang w:eastAsia="lv-LV"/>
              </w:rPr>
              <w:t>omēr</w:t>
            </w:r>
            <w:r w:rsidR="007019AF" w:rsidRPr="002E6974">
              <w:rPr>
                <w:rFonts w:ascii="Times New Roman" w:eastAsia="Times New Roman" w:hAnsi="Times New Roman" w:cs="Times New Roman"/>
                <w:sz w:val="24"/>
                <w:szCs w:val="24"/>
                <w:lang w:eastAsia="lv-LV"/>
              </w:rPr>
              <w:t xml:space="preserve"> arī darījuma partneris</w:t>
            </w:r>
            <w:r w:rsidRPr="002E6974">
              <w:rPr>
                <w:rFonts w:ascii="Times New Roman" w:eastAsia="Times New Roman" w:hAnsi="Times New Roman" w:cs="Times New Roman"/>
                <w:sz w:val="24"/>
                <w:szCs w:val="24"/>
                <w:lang w:eastAsia="lv-LV"/>
              </w:rPr>
              <w:t xml:space="preserve"> (investora jurisdikcijā)</w:t>
            </w:r>
            <w:r w:rsidR="007019AF" w:rsidRPr="002E6974">
              <w:rPr>
                <w:rFonts w:ascii="Times New Roman" w:eastAsia="Times New Roman" w:hAnsi="Times New Roman" w:cs="Times New Roman"/>
                <w:sz w:val="24"/>
                <w:szCs w:val="24"/>
                <w:lang w:eastAsia="lv-LV"/>
              </w:rPr>
              <w:t xml:space="preserve"> to ir atskaitījis, </w:t>
            </w:r>
            <w:r w:rsidR="00017C2D">
              <w:rPr>
                <w:rFonts w:ascii="Times New Roman" w:eastAsia="Times New Roman" w:hAnsi="Times New Roman" w:cs="Times New Roman"/>
                <w:sz w:val="24"/>
                <w:szCs w:val="24"/>
                <w:lang w:eastAsia="lv-LV"/>
              </w:rPr>
              <w:t xml:space="preserve">tad </w:t>
            </w:r>
            <w:r w:rsidR="007019AF" w:rsidRPr="002E6974">
              <w:rPr>
                <w:rFonts w:ascii="Times New Roman" w:eastAsia="Times New Roman" w:hAnsi="Times New Roman" w:cs="Times New Roman"/>
                <w:sz w:val="24"/>
                <w:szCs w:val="24"/>
                <w:lang w:eastAsia="lv-LV"/>
              </w:rPr>
              <w:t xml:space="preserve">nodokļa maksātajam </w:t>
            </w:r>
            <w:r w:rsidR="00017C2D" w:rsidRPr="002E6974">
              <w:rPr>
                <w:rFonts w:ascii="Times New Roman" w:eastAsia="Times New Roman" w:hAnsi="Times New Roman" w:cs="Times New Roman"/>
                <w:sz w:val="24"/>
                <w:szCs w:val="24"/>
                <w:lang w:eastAsia="lv-LV"/>
              </w:rPr>
              <w:t>ir jāpalielina</w:t>
            </w:r>
            <w:r w:rsidR="00017C2D">
              <w:rPr>
                <w:rFonts w:ascii="Times New Roman" w:eastAsia="Times New Roman" w:hAnsi="Times New Roman" w:cs="Times New Roman"/>
                <w:sz w:val="24"/>
                <w:szCs w:val="24"/>
                <w:lang w:eastAsia="lv-LV"/>
              </w:rPr>
              <w:t xml:space="preserve"> </w:t>
            </w:r>
            <w:r w:rsidR="007019AF" w:rsidRPr="002E6974">
              <w:rPr>
                <w:rFonts w:ascii="Times New Roman" w:eastAsia="Times New Roman" w:hAnsi="Times New Roman" w:cs="Times New Roman"/>
                <w:sz w:val="24"/>
                <w:szCs w:val="24"/>
                <w:lang w:eastAsia="lv-LV"/>
              </w:rPr>
              <w:t xml:space="preserve">ar nodokli apliekamā bāze par šo atskaitījuma summu </w:t>
            </w:r>
            <w:r w:rsidR="004E5916">
              <w:rPr>
                <w:rFonts w:ascii="Times New Roman" w:eastAsia="Times New Roman" w:hAnsi="Times New Roman" w:cs="Times New Roman"/>
                <w:sz w:val="24"/>
                <w:szCs w:val="24"/>
                <w:lang w:eastAsia="lv-LV"/>
              </w:rPr>
              <w:t>(</w:t>
            </w:r>
            <w:r w:rsidR="004E5916" w:rsidRPr="002E6974">
              <w:rPr>
                <w:rFonts w:ascii="Times New Roman" w:eastAsia="Times New Roman" w:hAnsi="Times New Roman" w:cs="Times New Roman"/>
                <w:sz w:val="24"/>
                <w:szCs w:val="24"/>
                <w:lang w:eastAsia="lv-LV"/>
              </w:rPr>
              <w:t>Likuma 7</w:t>
            </w:r>
            <w:r w:rsidR="004E5916" w:rsidRPr="002E6974">
              <w:rPr>
                <w:rFonts w:ascii="Times New Roman" w:eastAsia="Times New Roman" w:hAnsi="Times New Roman" w:cs="Times New Roman"/>
                <w:sz w:val="24"/>
                <w:szCs w:val="24"/>
                <w:vertAlign w:val="superscript"/>
                <w:lang w:eastAsia="lv-LV"/>
              </w:rPr>
              <w:t>1</w:t>
            </w:r>
            <w:r w:rsidR="004E5916" w:rsidRPr="002E6974">
              <w:rPr>
                <w:rFonts w:ascii="Times New Roman" w:eastAsia="Times New Roman" w:hAnsi="Times New Roman" w:cs="Times New Roman"/>
                <w:sz w:val="24"/>
                <w:szCs w:val="24"/>
                <w:lang w:eastAsia="lv-LV"/>
              </w:rPr>
              <w:t xml:space="preserve">.panta </w:t>
            </w:r>
            <w:r w:rsidR="004E5916">
              <w:rPr>
                <w:rFonts w:ascii="Times New Roman" w:eastAsia="Times New Roman" w:hAnsi="Times New Roman" w:cs="Times New Roman"/>
                <w:sz w:val="24"/>
                <w:szCs w:val="24"/>
                <w:lang w:eastAsia="lv-LV"/>
              </w:rPr>
              <w:t xml:space="preserve">septītās </w:t>
            </w:r>
            <w:r w:rsidR="004E5916" w:rsidRPr="002E6974">
              <w:rPr>
                <w:rFonts w:ascii="Times New Roman" w:eastAsia="Times New Roman" w:hAnsi="Times New Roman" w:cs="Times New Roman"/>
                <w:sz w:val="24"/>
                <w:szCs w:val="24"/>
                <w:lang w:eastAsia="lv-LV"/>
              </w:rPr>
              <w:t>daļ</w:t>
            </w:r>
            <w:r w:rsidR="004E5916">
              <w:rPr>
                <w:rFonts w:ascii="Times New Roman" w:eastAsia="Times New Roman" w:hAnsi="Times New Roman" w:cs="Times New Roman"/>
                <w:sz w:val="24"/>
                <w:szCs w:val="24"/>
                <w:lang w:eastAsia="lv-LV"/>
              </w:rPr>
              <w:t>as 2.punkts)</w:t>
            </w:r>
            <w:r w:rsidR="007019AF" w:rsidRPr="002E6974">
              <w:rPr>
                <w:rFonts w:ascii="Times New Roman" w:eastAsia="Times New Roman" w:hAnsi="Times New Roman" w:cs="Times New Roman"/>
                <w:sz w:val="24"/>
                <w:szCs w:val="24"/>
                <w:lang w:eastAsia="lv-LV"/>
              </w:rPr>
              <w:t xml:space="preserve">. </w:t>
            </w:r>
          </w:p>
          <w:p w14:paraId="29081750" w14:textId="131B64FE" w:rsidR="007019AF" w:rsidRPr="002E6974" w:rsidRDefault="007019AF" w:rsidP="007019AF">
            <w:pPr>
              <w:shd w:val="clear" w:color="auto" w:fill="FFFFFF"/>
              <w:spacing w:before="120" w:after="120" w:line="240" w:lineRule="auto"/>
              <w:ind w:right="142"/>
              <w:jc w:val="both"/>
              <w:rPr>
                <w:rFonts w:ascii="Times New Roman" w:eastAsia="Times New Roman" w:hAnsi="Times New Roman" w:cs="Times New Roman"/>
                <w:sz w:val="24"/>
                <w:szCs w:val="24"/>
                <w:u w:val="single"/>
                <w:lang w:eastAsia="lv-LV"/>
              </w:rPr>
            </w:pPr>
            <w:r w:rsidRPr="002E6974">
              <w:rPr>
                <w:rFonts w:ascii="Times New Roman" w:eastAsia="Times New Roman" w:hAnsi="Times New Roman" w:cs="Times New Roman"/>
                <w:sz w:val="24"/>
                <w:szCs w:val="24"/>
                <w:lang w:eastAsia="lv-LV"/>
              </w:rPr>
              <w:t xml:space="preserve">Ņemot vērā, ka </w:t>
            </w:r>
            <w:proofErr w:type="spellStart"/>
            <w:r w:rsidR="008C1130">
              <w:rPr>
                <w:rFonts w:ascii="Times New Roman" w:eastAsia="Times New Roman" w:hAnsi="Times New Roman" w:cs="Times New Roman"/>
                <w:sz w:val="24"/>
                <w:szCs w:val="24"/>
                <w:lang w:eastAsia="lv-LV"/>
              </w:rPr>
              <w:t>h</w:t>
            </w:r>
            <w:r w:rsidRPr="002E6974">
              <w:rPr>
                <w:rFonts w:ascii="Times New Roman" w:eastAsia="Times New Roman" w:hAnsi="Times New Roman" w:cs="Times New Roman"/>
                <w:sz w:val="24"/>
                <w:szCs w:val="24"/>
                <w:lang w:eastAsia="lv-LV"/>
              </w:rPr>
              <w:t>ibrīdneatbilstību</w:t>
            </w:r>
            <w:proofErr w:type="spellEnd"/>
            <w:r w:rsidRPr="002E6974">
              <w:rPr>
                <w:rFonts w:ascii="Times New Roman" w:eastAsia="Times New Roman" w:hAnsi="Times New Roman" w:cs="Times New Roman"/>
                <w:sz w:val="24"/>
                <w:szCs w:val="24"/>
                <w:lang w:eastAsia="lv-LV"/>
              </w:rPr>
              <w:t xml:space="preserve"> rezultātā var rasties arī ienākuma dubulta iekļaušana, tad </w:t>
            </w:r>
            <w:r w:rsidRPr="002E6974">
              <w:rPr>
                <w:rFonts w:ascii="Times New Roman" w:eastAsia="Times New Roman" w:hAnsi="Times New Roman" w:cs="Times New Roman"/>
                <w:sz w:val="24"/>
                <w:szCs w:val="24"/>
                <w:lang w:eastAsia="lv-LV" w:bidi="lv-LV"/>
              </w:rPr>
              <w:t xml:space="preserve">dubultu atskaitīšanu neitralizē tikai tiktāl, ciktāl veiktais atskaitījums divās jurisdikcijās pārsniedz šo dubultā iekļauto ienākumu. </w:t>
            </w:r>
          </w:p>
          <w:p w14:paraId="367330A1" w14:textId="45E8EF98" w:rsidR="00395DB6" w:rsidRPr="002E6974" w:rsidRDefault="00395DB6" w:rsidP="00395DB6">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Lai neitralizētu </w:t>
            </w:r>
            <w:proofErr w:type="spellStart"/>
            <w:r w:rsidRPr="002E6974">
              <w:rPr>
                <w:rFonts w:ascii="Times New Roman" w:eastAsia="Times New Roman" w:hAnsi="Times New Roman" w:cs="Times New Roman"/>
                <w:sz w:val="24"/>
                <w:szCs w:val="24"/>
                <w:lang w:eastAsia="lv-LV"/>
              </w:rPr>
              <w:t>hibrīdneatbilstības</w:t>
            </w:r>
            <w:proofErr w:type="spellEnd"/>
            <w:r w:rsidRPr="002E6974">
              <w:rPr>
                <w:rFonts w:ascii="Times New Roman" w:eastAsia="Times New Roman" w:hAnsi="Times New Roman" w:cs="Times New Roman"/>
                <w:sz w:val="24"/>
                <w:szCs w:val="24"/>
                <w:lang w:eastAsia="lv-LV"/>
              </w:rPr>
              <w:t xml:space="preserve"> iznākumu – atskaitījums bez iekļ</w:t>
            </w:r>
            <w:r w:rsidR="003A0B78">
              <w:rPr>
                <w:rFonts w:ascii="Times New Roman" w:eastAsia="Times New Roman" w:hAnsi="Times New Roman" w:cs="Times New Roman"/>
                <w:sz w:val="24"/>
                <w:szCs w:val="24"/>
                <w:lang w:eastAsia="lv-LV"/>
              </w:rPr>
              <w:t xml:space="preserve">aušanas – Direktīvas 2017/952 </w:t>
            </w:r>
            <w:r w:rsidR="008E0236">
              <w:rPr>
                <w:rFonts w:ascii="Times New Roman" w:eastAsia="Times New Roman" w:hAnsi="Times New Roman" w:cs="Times New Roman"/>
                <w:sz w:val="24"/>
                <w:szCs w:val="24"/>
                <w:lang w:eastAsia="lv-LV"/>
              </w:rPr>
              <w:t xml:space="preserve">1.panta </w:t>
            </w:r>
            <w:r w:rsidR="003A0B78">
              <w:rPr>
                <w:rFonts w:ascii="Times New Roman" w:eastAsia="Times New Roman" w:hAnsi="Times New Roman" w:cs="Times New Roman"/>
                <w:sz w:val="24"/>
                <w:szCs w:val="24"/>
                <w:lang w:eastAsia="lv-LV"/>
              </w:rPr>
              <w:t>ceturtā</w:t>
            </w:r>
            <w:r w:rsidR="008E0236">
              <w:rPr>
                <w:rFonts w:ascii="Times New Roman" w:eastAsia="Times New Roman" w:hAnsi="Times New Roman" w:cs="Times New Roman"/>
                <w:sz w:val="24"/>
                <w:szCs w:val="24"/>
                <w:lang w:eastAsia="lv-LV"/>
              </w:rPr>
              <w:t xml:space="preserve">s </w:t>
            </w:r>
            <w:r w:rsidR="003A0B78">
              <w:rPr>
                <w:rFonts w:ascii="Times New Roman" w:eastAsia="Times New Roman" w:hAnsi="Times New Roman" w:cs="Times New Roman"/>
                <w:sz w:val="24"/>
                <w:szCs w:val="24"/>
                <w:lang w:eastAsia="lv-LV"/>
              </w:rPr>
              <w:t>daļa</w:t>
            </w:r>
            <w:r w:rsidR="008E0236">
              <w:rPr>
                <w:rFonts w:ascii="Times New Roman" w:eastAsia="Times New Roman" w:hAnsi="Times New Roman" w:cs="Times New Roman"/>
                <w:sz w:val="24"/>
                <w:szCs w:val="24"/>
                <w:lang w:eastAsia="lv-LV"/>
              </w:rPr>
              <w:t>s 2.punkts</w:t>
            </w:r>
            <w:r w:rsidRPr="002E6974">
              <w:rPr>
                <w:rFonts w:ascii="Times New Roman" w:eastAsia="Times New Roman" w:hAnsi="Times New Roman" w:cs="Times New Roman"/>
                <w:sz w:val="24"/>
                <w:szCs w:val="24"/>
                <w:lang w:eastAsia="lv-LV"/>
              </w:rPr>
              <w:t xml:space="preserve"> nosaka, ka gadījumā, ja abas darījumā iesaistītās jurisdikcijas ir ES DV, tad DV, kurā ir radušies izdevumi, ir jāliedz atskaitījums. </w:t>
            </w:r>
            <w:r w:rsidRPr="002E6974">
              <w:rPr>
                <w:rFonts w:ascii="Times New Roman" w:eastAsia="Times New Roman" w:hAnsi="Times New Roman" w:cs="Times New Roman"/>
                <w:sz w:val="24"/>
                <w:szCs w:val="24"/>
                <w:lang w:eastAsia="lv-LV"/>
              </w:rPr>
              <w:lastRenderedPageBreak/>
              <w:t>Šī Direktīvas norma ir ietverta Likuma 7</w:t>
            </w:r>
            <w:r w:rsidRPr="002E6974">
              <w:rPr>
                <w:rFonts w:ascii="Times New Roman" w:eastAsia="Times New Roman" w:hAnsi="Times New Roman" w:cs="Times New Roman"/>
                <w:sz w:val="24"/>
                <w:szCs w:val="24"/>
                <w:vertAlign w:val="superscript"/>
                <w:lang w:eastAsia="lv-LV"/>
              </w:rPr>
              <w:t>1</w:t>
            </w:r>
            <w:r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astotās</w:t>
            </w:r>
            <w:r w:rsidRPr="002E6974">
              <w:rPr>
                <w:rFonts w:ascii="Times New Roman" w:eastAsia="Times New Roman" w:hAnsi="Times New Roman" w:cs="Times New Roman"/>
                <w:sz w:val="24"/>
                <w:szCs w:val="24"/>
                <w:lang w:eastAsia="lv-LV"/>
              </w:rPr>
              <w:t xml:space="preserve"> daļas 1. punktā, nosakot nodokļa maksātājam pienākumu palielināt ar nodokli paliekamo bāzi par atskaitījuma summu. </w:t>
            </w:r>
          </w:p>
          <w:p w14:paraId="0CE3D4D5" w14:textId="62ECD6BD" w:rsidR="00963679" w:rsidRPr="002E6974" w:rsidRDefault="00395DB6" w:rsidP="00395DB6">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Gadījumā, kad darījuma partneris</w:t>
            </w:r>
            <w:r w:rsidR="00D2111D" w:rsidRPr="002E6974">
              <w:rPr>
                <w:rFonts w:ascii="Times New Roman" w:eastAsia="Times New Roman" w:hAnsi="Times New Roman" w:cs="Times New Roman"/>
                <w:sz w:val="24"/>
                <w:szCs w:val="24"/>
                <w:lang w:eastAsia="lv-LV"/>
              </w:rPr>
              <w:t xml:space="preserve"> nav veicis primāro korekciju un, piemēram,</w:t>
            </w:r>
            <w:r w:rsidRPr="002E6974">
              <w:rPr>
                <w:rFonts w:ascii="Times New Roman" w:eastAsia="Times New Roman" w:hAnsi="Times New Roman" w:cs="Times New Roman"/>
                <w:sz w:val="24"/>
                <w:szCs w:val="24"/>
                <w:lang w:eastAsia="lv-LV"/>
              </w:rPr>
              <w:t xml:space="preserve"> atrodas trešajā jurisdikcijā</w:t>
            </w:r>
            <w:r w:rsidR="00D2111D" w:rsidRPr="002E6974">
              <w:rPr>
                <w:rFonts w:ascii="Times New Roman" w:eastAsia="Times New Roman" w:hAnsi="Times New Roman" w:cs="Times New Roman"/>
                <w:sz w:val="24"/>
                <w:szCs w:val="24"/>
                <w:lang w:eastAsia="lv-LV"/>
              </w:rPr>
              <w:t xml:space="preserve"> (jo domājams, ka ES DV piemēro sākotnējo korekciju)</w:t>
            </w:r>
            <w:r w:rsidRPr="002E6974">
              <w:rPr>
                <w:rFonts w:ascii="Times New Roman" w:eastAsia="Times New Roman" w:hAnsi="Times New Roman" w:cs="Times New Roman"/>
                <w:sz w:val="24"/>
                <w:szCs w:val="24"/>
                <w:lang w:eastAsia="lv-LV"/>
              </w:rPr>
              <w:t>, pirmkārt</w:t>
            </w:r>
            <w:r w:rsidR="00386D16">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ir jānoskaidro, kura ir maksātāja jurisdikcija</w:t>
            </w:r>
            <w:r w:rsidR="001F7276">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1F7276">
              <w:rPr>
                <w:rFonts w:ascii="Times New Roman" w:eastAsia="Times New Roman" w:hAnsi="Times New Roman" w:cs="Times New Roman"/>
                <w:sz w:val="24"/>
                <w:szCs w:val="24"/>
                <w:lang w:eastAsia="lv-LV"/>
              </w:rPr>
              <w:t>J</w:t>
            </w:r>
            <w:r w:rsidRPr="002E6974">
              <w:rPr>
                <w:rFonts w:ascii="Times New Roman" w:eastAsia="Times New Roman" w:hAnsi="Times New Roman" w:cs="Times New Roman"/>
                <w:sz w:val="24"/>
                <w:szCs w:val="24"/>
                <w:lang w:eastAsia="lv-LV"/>
              </w:rPr>
              <w:t>a maksātāja jurisdikcija ir DV, tad tā liedz atskaitījumu, savukārt, ja maksātāja jurisdikcija ir trešā valsts, tad DV ir jānodrošina šī maksājuma atbilstoša iekļaušana ar nodokli apliekamajā ienākumā.   Direktīvas</w:t>
            </w:r>
            <w:r w:rsidR="000606CC">
              <w:rPr>
                <w:rFonts w:ascii="Times New Roman" w:eastAsia="Times New Roman" w:hAnsi="Times New Roman" w:cs="Times New Roman"/>
                <w:sz w:val="24"/>
                <w:szCs w:val="24"/>
                <w:lang w:eastAsia="lv-LV"/>
              </w:rPr>
              <w:t xml:space="preserve"> </w:t>
            </w:r>
            <w:r w:rsidR="000606CC" w:rsidRPr="002E6974">
              <w:rPr>
                <w:rFonts w:ascii="Times New Roman" w:eastAsia="Times New Roman" w:hAnsi="Times New Roman" w:cs="Times New Roman"/>
                <w:sz w:val="24"/>
                <w:szCs w:val="24"/>
                <w:lang w:eastAsia="lv-LV"/>
              </w:rPr>
              <w:t>2017/952</w:t>
            </w:r>
            <w:r w:rsidRPr="002E6974">
              <w:rPr>
                <w:rFonts w:ascii="Times New Roman" w:eastAsia="Times New Roman" w:hAnsi="Times New Roman" w:cs="Times New Roman"/>
                <w:sz w:val="24"/>
                <w:szCs w:val="24"/>
                <w:lang w:eastAsia="lv-LV"/>
              </w:rPr>
              <w:t xml:space="preserve"> norma ir ietverta Likuma 7</w:t>
            </w:r>
            <w:r w:rsidRPr="002E6974">
              <w:rPr>
                <w:rFonts w:ascii="Times New Roman" w:eastAsia="Times New Roman" w:hAnsi="Times New Roman" w:cs="Times New Roman"/>
                <w:sz w:val="24"/>
                <w:szCs w:val="24"/>
                <w:vertAlign w:val="superscript"/>
                <w:lang w:eastAsia="lv-LV"/>
              </w:rPr>
              <w:t>1</w:t>
            </w:r>
            <w:r w:rsidR="004E5916">
              <w:rPr>
                <w:rFonts w:ascii="Times New Roman" w:eastAsia="Times New Roman" w:hAnsi="Times New Roman" w:cs="Times New Roman"/>
                <w:sz w:val="24"/>
                <w:szCs w:val="24"/>
                <w:lang w:eastAsia="lv-LV"/>
              </w:rPr>
              <w:t>. panta astotās</w:t>
            </w:r>
            <w:r w:rsidRPr="002E6974">
              <w:rPr>
                <w:rFonts w:ascii="Times New Roman" w:eastAsia="Times New Roman" w:hAnsi="Times New Roman" w:cs="Times New Roman"/>
                <w:sz w:val="24"/>
                <w:szCs w:val="24"/>
                <w:lang w:eastAsia="lv-LV"/>
              </w:rPr>
              <w:t xml:space="preserve"> daļas 2. punktā, nosakot nodokļa maksātājam pienākumu palielināt ar nodokli paliekamo bāzi par ienākuma summu, kas sākotnēji </w:t>
            </w:r>
            <w:r w:rsidR="001F7276">
              <w:rPr>
                <w:rFonts w:ascii="Times New Roman" w:eastAsia="Times New Roman" w:hAnsi="Times New Roman" w:cs="Times New Roman"/>
                <w:sz w:val="24"/>
                <w:szCs w:val="24"/>
                <w:lang w:eastAsia="lv-LV"/>
              </w:rPr>
              <w:t xml:space="preserve">tajā </w:t>
            </w:r>
            <w:r w:rsidRPr="002E6974">
              <w:rPr>
                <w:rFonts w:ascii="Times New Roman" w:eastAsia="Times New Roman" w:hAnsi="Times New Roman" w:cs="Times New Roman"/>
                <w:sz w:val="24"/>
                <w:szCs w:val="24"/>
                <w:lang w:eastAsia="lv-LV"/>
              </w:rPr>
              <w:t>netika ietverta.</w:t>
            </w:r>
            <w:r w:rsidR="00963679">
              <w:rPr>
                <w:rFonts w:ascii="Times New Roman" w:eastAsia="Times New Roman" w:hAnsi="Times New Roman" w:cs="Times New Roman"/>
                <w:sz w:val="24"/>
                <w:szCs w:val="24"/>
                <w:lang w:eastAsia="lv-LV"/>
              </w:rPr>
              <w:t xml:space="preserve"> Tomēr, ņemot vērā Direktīvā </w:t>
            </w:r>
            <w:r w:rsidR="00963679" w:rsidRPr="002E6974">
              <w:rPr>
                <w:rFonts w:ascii="Times New Roman" w:eastAsia="Times New Roman" w:hAnsi="Times New Roman" w:cs="Times New Roman"/>
                <w:sz w:val="24"/>
                <w:szCs w:val="24"/>
                <w:lang w:eastAsia="lv-LV"/>
              </w:rPr>
              <w:t>2017/952</w:t>
            </w:r>
            <w:r w:rsidR="00963679">
              <w:rPr>
                <w:rFonts w:ascii="Times New Roman" w:eastAsia="Times New Roman" w:hAnsi="Times New Roman" w:cs="Times New Roman"/>
                <w:sz w:val="24"/>
                <w:szCs w:val="24"/>
                <w:lang w:eastAsia="lv-LV"/>
              </w:rPr>
              <w:t xml:space="preserve"> paredzēto atkāpi sekundāro korekciju nepiemērot konkrētos gadījumos, Latvija ir izmatojusi šīs tiesības </w:t>
            </w:r>
            <w:r w:rsidR="00963679" w:rsidRPr="002E6974">
              <w:rPr>
                <w:rFonts w:ascii="Times New Roman" w:eastAsia="Times New Roman" w:hAnsi="Times New Roman" w:cs="Times New Roman"/>
                <w:sz w:val="24"/>
                <w:szCs w:val="24"/>
                <w:lang w:eastAsia="lv-LV"/>
              </w:rPr>
              <w:t>Likuma 7</w:t>
            </w:r>
            <w:r w:rsidR="00963679" w:rsidRPr="002E6974">
              <w:rPr>
                <w:rFonts w:ascii="Times New Roman" w:eastAsia="Times New Roman" w:hAnsi="Times New Roman" w:cs="Times New Roman"/>
                <w:sz w:val="24"/>
                <w:szCs w:val="24"/>
                <w:vertAlign w:val="superscript"/>
                <w:lang w:eastAsia="lv-LV"/>
              </w:rPr>
              <w:t>1</w:t>
            </w:r>
            <w:r w:rsidR="00963679" w:rsidRPr="002E6974">
              <w:rPr>
                <w:rFonts w:ascii="Times New Roman" w:eastAsia="Times New Roman" w:hAnsi="Times New Roman" w:cs="Times New Roman"/>
                <w:sz w:val="24"/>
                <w:szCs w:val="24"/>
                <w:lang w:eastAsia="lv-LV"/>
              </w:rPr>
              <w:t>. panta</w:t>
            </w:r>
            <w:r w:rsidR="00963679">
              <w:rPr>
                <w:rFonts w:ascii="Times New Roman" w:eastAsia="Times New Roman" w:hAnsi="Times New Roman" w:cs="Times New Roman"/>
                <w:sz w:val="24"/>
                <w:szCs w:val="24"/>
                <w:lang w:eastAsia="lv-LV"/>
              </w:rPr>
              <w:t xml:space="preserve"> astotās daļas 3.punktā norādot gadījumus, kad sekundārā korekcija nodokļa maksātājam nav jāpiemēro. </w:t>
            </w:r>
          </w:p>
          <w:p w14:paraId="0DCA3E1B" w14:textId="757E331B" w:rsidR="00395DB6" w:rsidRPr="00D34CA9" w:rsidRDefault="00272A87" w:rsidP="004968AC">
            <w:pPr>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2017/952 </w:t>
            </w:r>
            <w:r w:rsidR="008E0236">
              <w:rPr>
                <w:rFonts w:ascii="Times New Roman" w:eastAsia="Times New Roman" w:hAnsi="Times New Roman" w:cs="Times New Roman"/>
                <w:sz w:val="24"/>
                <w:szCs w:val="24"/>
                <w:lang w:eastAsia="lv-LV"/>
              </w:rPr>
              <w:t xml:space="preserve">1.panta </w:t>
            </w:r>
            <w:r w:rsidR="003A0B78">
              <w:rPr>
                <w:rFonts w:ascii="Times New Roman" w:eastAsia="Times New Roman" w:hAnsi="Times New Roman" w:cs="Times New Roman"/>
                <w:sz w:val="24"/>
                <w:szCs w:val="24"/>
                <w:lang w:eastAsia="lv-LV"/>
              </w:rPr>
              <w:t>ceturtās daļas 3.punkts</w:t>
            </w:r>
            <w:r w:rsidR="00D2111D" w:rsidRPr="002E6974">
              <w:rPr>
                <w:rFonts w:ascii="Times New Roman" w:eastAsia="Times New Roman" w:hAnsi="Times New Roman" w:cs="Times New Roman"/>
                <w:sz w:val="24"/>
                <w:szCs w:val="24"/>
                <w:lang w:eastAsia="lv-LV"/>
              </w:rPr>
              <w:t xml:space="preserve"> attiecībā uz importētajām </w:t>
            </w:r>
            <w:proofErr w:type="spellStart"/>
            <w:r w:rsidR="00D2111D" w:rsidRPr="002E6974">
              <w:rPr>
                <w:rFonts w:ascii="Times New Roman" w:eastAsia="Times New Roman" w:hAnsi="Times New Roman" w:cs="Times New Roman"/>
                <w:sz w:val="24"/>
                <w:szCs w:val="24"/>
                <w:lang w:eastAsia="lv-LV"/>
              </w:rPr>
              <w:t>hibrīdneatbilstībām</w:t>
            </w:r>
            <w:proofErr w:type="spellEnd"/>
            <w:r w:rsidR="00D2111D" w:rsidRPr="002E6974">
              <w:rPr>
                <w:rFonts w:ascii="Times New Roman" w:eastAsia="Times New Roman" w:hAnsi="Times New Roman" w:cs="Times New Roman"/>
                <w:sz w:val="24"/>
                <w:szCs w:val="24"/>
                <w:lang w:eastAsia="lv-LV"/>
              </w:rPr>
              <w:t xml:space="preserve"> novērš gadījumus, kad </w:t>
            </w:r>
            <w:proofErr w:type="spellStart"/>
            <w:r w:rsidR="00D2111D" w:rsidRPr="002E6974">
              <w:rPr>
                <w:rFonts w:ascii="Times New Roman" w:eastAsia="Times New Roman" w:hAnsi="Times New Roman" w:cs="Times New Roman"/>
                <w:sz w:val="24"/>
                <w:szCs w:val="24"/>
                <w:lang w:eastAsia="lv-LV"/>
              </w:rPr>
              <w:t>hi</w:t>
            </w:r>
            <w:r w:rsidR="00E12F13">
              <w:rPr>
                <w:rFonts w:ascii="Times New Roman" w:eastAsia="Times New Roman" w:hAnsi="Times New Roman" w:cs="Times New Roman"/>
                <w:sz w:val="24"/>
                <w:szCs w:val="24"/>
                <w:lang w:eastAsia="lv-LV"/>
              </w:rPr>
              <w:t>b</w:t>
            </w:r>
            <w:r w:rsidR="00D2111D" w:rsidRPr="002E6974">
              <w:rPr>
                <w:rFonts w:ascii="Times New Roman" w:eastAsia="Times New Roman" w:hAnsi="Times New Roman" w:cs="Times New Roman"/>
                <w:sz w:val="24"/>
                <w:szCs w:val="24"/>
                <w:lang w:eastAsia="lv-LV"/>
              </w:rPr>
              <w:t>rīdneatbilstība</w:t>
            </w:r>
            <w:proofErr w:type="spellEnd"/>
            <w:r w:rsidR="00D2111D" w:rsidRPr="002E6974">
              <w:rPr>
                <w:rFonts w:ascii="Times New Roman" w:eastAsia="Times New Roman" w:hAnsi="Times New Roman" w:cs="Times New Roman"/>
                <w:sz w:val="24"/>
                <w:szCs w:val="24"/>
                <w:lang w:eastAsia="lv-LV"/>
              </w:rPr>
              <w:t xml:space="preserve"> ir radusies ārpus ES DV un tiek importēta kād</w:t>
            </w:r>
            <w:r w:rsidR="00CA0C2D" w:rsidRPr="002E6974">
              <w:rPr>
                <w:rFonts w:ascii="Times New Roman" w:eastAsia="Times New Roman" w:hAnsi="Times New Roman" w:cs="Times New Roman"/>
                <w:sz w:val="24"/>
                <w:szCs w:val="24"/>
                <w:lang w:eastAsia="lv-LV"/>
              </w:rPr>
              <w:t>ā ES DV</w:t>
            </w:r>
            <w:r w:rsidR="000C3BF0">
              <w:rPr>
                <w:rFonts w:ascii="Times New Roman" w:eastAsia="Times New Roman" w:hAnsi="Times New Roman" w:cs="Times New Roman"/>
                <w:sz w:val="24"/>
                <w:szCs w:val="24"/>
                <w:lang w:eastAsia="lv-LV"/>
              </w:rPr>
              <w:t>. Šajā gadījumā tiek</w:t>
            </w:r>
            <w:r w:rsidR="00CA0C2D" w:rsidRPr="002E6974">
              <w:rPr>
                <w:rFonts w:ascii="Times New Roman" w:eastAsia="Times New Roman" w:hAnsi="Times New Roman" w:cs="Times New Roman"/>
                <w:sz w:val="24"/>
                <w:szCs w:val="24"/>
                <w:lang w:eastAsia="lv-LV"/>
              </w:rPr>
              <w:t xml:space="preserve"> izmantot</w:t>
            </w:r>
            <w:r w:rsidR="000C3BF0">
              <w:rPr>
                <w:rFonts w:ascii="Times New Roman" w:eastAsia="Times New Roman" w:hAnsi="Times New Roman" w:cs="Times New Roman"/>
                <w:sz w:val="24"/>
                <w:szCs w:val="24"/>
                <w:lang w:eastAsia="lv-LV"/>
              </w:rPr>
              <w:t>a</w:t>
            </w:r>
            <w:r w:rsidR="00CA0C2D" w:rsidRPr="002E6974">
              <w:rPr>
                <w:rFonts w:ascii="Times New Roman" w:eastAsia="Times New Roman" w:hAnsi="Times New Roman" w:cs="Times New Roman"/>
                <w:sz w:val="24"/>
                <w:szCs w:val="24"/>
                <w:lang w:eastAsia="lv-LV"/>
              </w:rPr>
              <w:t xml:space="preserve"> </w:t>
            </w:r>
            <w:r w:rsidR="00BF5B1B" w:rsidRPr="002E6974">
              <w:rPr>
                <w:rFonts w:ascii="Times New Roman" w:eastAsia="Times New Roman" w:hAnsi="Times New Roman" w:cs="Times New Roman"/>
                <w:sz w:val="24"/>
                <w:szCs w:val="24"/>
                <w:lang w:eastAsia="lv-LV"/>
              </w:rPr>
              <w:t>darījumu vai darījumu sērij</w:t>
            </w:r>
            <w:r w:rsidR="000C3BF0">
              <w:rPr>
                <w:rFonts w:ascii="Times New Roman" w:eastAsia="Times New Roman" w:hAnsi="Times New Roman" w:cs="Times New Roman"/>
                <w:sz w:val="24"/>
                <w:szCs w:val="24"/>
                <w:lang w:eastAsia="lv-LV"/>
              </w:rPr>
              <w:t>a</w:t>
            </w:r>
            <w:r w:rsidR="00BF5B1B" w:rsidRPr="002E6974">
              <w:rPr>
                <w:rFonts w:ascii="Times New Roman" w:eastAsia="Times New Roman" w:hAnsi="Times New Roman" w:cs="Times New Roman"/>
                <w:sz w:val="24"/>
                <w:szCs w:val="24"/>
                <w:lang w:eastAsia="lv-LV"/>
              </w:rPr>
              <w:t xml:space="preserve"> starp saistītām personām, </w:t>
            </w:r>
            <w:r w:rsidR="00CA0C2D" w:rsidRPr="002E6974">
              <w:rPr>
                <w:rFonts w:ascii="Times New Roman" w:eastAsia="Times New Roman" w:hAnsi="Times New Roman" w:cs="Times New Roman"/>
                <w:sz w:val="24"/>
                <w:szCs w:val="24"/>
                <w:lang w:eastAsia="lv-LV"/>
              </w:rPr>
              <w:t>kas</w:t>
            </w:r>
            <w:r w:rsidR="00BF5B1B" w:rsidRPr="002E6974">
              <w:rPr>
                <w:rFonts w:ascii="Times New Roman" w:eastAsia="Times New Roman" w:hAnsi="Times New Roman" w:cs="Times New Roman"/>
                <w:sz w:val="24"/>
                <w:szCs w:val="24"/>
                <w:lang w:eastAsia="lv-LV"/>
              </w:rPr>
              <w:t xml:space="preserve"> ES DV</w:t>
            </w:r>
            <w:r w:rsidR="00CA0C2D" w:rsidRPr="002E6974">
              <w:rPr>
                <w:rFonts w:ascii="Times New Roman" w:eastAsia="Times New Roman" w:hAnsi="Times New Roman" w:cs="Times New Roman"/>
                <w:sz w:val="24"/>
                <w:szCs w:val="24"/>
                <w:lang w:eastAsia="lv-LV"/>
              </w:rPr>
              <w:t xml:space="preserve"> </w:t>
            </w:r>
            <w:r w:rsidR="002A7C2D" w:rsidRPr="002E6974">
              <w:rPr>
                <w:rFonts w:ascii="Times New Roman" w:eastAsia="Times New Roman" w:hAnsi="Times New Roman" w:cs="Times New Roman"/>
                <w:sz w:val="24"/>
                <w:szCs w:val="24"/>
                <w:lang w:eastAsia="lv-LV"/>
              </w:rPr>
              <w:t xml:space="preserve">nerada </w:t>
            </w:r>
            <w:proofErr w:type="spellStart"/>
            <w:r w:rsidR="002A7C2D" w:rsidRPr="002E6974">
              <w:rPr>
                <w:rFonts w:ascii="Times New Roman" w:eastAsia="Times New Roman" w:hAnsi="Times New Roman" w:cs="Times New Roman"/>
                <w:sz w:val="24"/>
                <w:szCs w:val="24"/>
                <w:lang w:eastAsia="lv-LV"/>
              </w:rPr>
              <w:t>hibrīdneatbilstību</w:t>
            </w:r>
            <w:proofErr w:type="spellEnd"/>
            <w:r w:rsidR="002A7C2D" w:rsidRPr="002E6974">
              <w:rPr>
                <w:rFonts w:ascii="Times New Roman" w:eastAsia="Times New Roman" w:hAnsi="Times New Roman" w:cs="Times New Roman"/>
                <w:sz w:val="24"/>
                <w:szCs w:val="24"/>
                <w:lang w:eastAsia="lv-LV"/>
              </w:rPr>
              <w:t xml:space="preserve"> iznākumu (darījuma partneris to ir iekļāvis ar nodokli paliekamajā ienākumā, tādējādi, no ES DV redzējuma, nerada atskaitījums bez iekļaušanas)</w:t>
            </w:r>
            <w:r w:rsidR="000C3BF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0C3BF0">
              <w:rPr>
                <w:rFonts w:ascii="Times New Roman" w:eastAsia="Times New Roman" w:hAnsi="Times New Roman" w:cs="Times New Roman"/>
                <w:sz w:val="24"/>
                <w:szCs w:val="24"/>
                <w:lang w:eastAsia="lv-LV"/>
              </w:rPr>
              <w:t>Tomēr,</w:t>
            </w:r>
            <w:r w:rsidR="00BF5B1B" w:rsidRPr="002E6974">
              <w:rPr>
                <w:rFonts w:ascii="Times New Roman" w:eastAsia="Times New Roman" w:hAnsi="Times New Roman" w:cs="Times New Roman"/>
                <w:sz w:val="24"/>
                <w:szCs w:val="24"/>
                <w:lang w:eastAsia="lv-LV"/>
              </w:rPr>
              <w:t xml:space="preserve"> </w:t>
            </w:r>
            <w:r w:rsidR="002A7C2D" w:rsidRPr="002E6974">
              <w:rPr>
                <w:rFonts w:ascii="Times New Roman" w:eastAsia="Times New Roman" w:hAnsi="Times New Roman" w:cs="Times New Roman"/>
                <w:sz w:val="24"/>
                <w:szCs w:val="24"/>
                <w:lang w:eastAsia="lv-LV"/>
              </w:rPr>
              <w:t xml:space="preserve">vērtējot darījuma sēriju, ir secināms, ka tas </w:t>
            </w:r>
            <w:r w:rsidR="00BF5B1B" w:rsidRPr="002E6974">
              <w:rPr>
                <w:rFonts w:ascii="Times New Roman" w:eastAsia="Times New Roman" w:hAnsi="Times New Roman" w:cs="Times New Roman"/>
                <w:sz w:val="24"/>
                <w:szCs w:val="24"/>
                <w:lang w:eastAsia="lv-LV"/>
              </w:rPr>
              <w:t xml:space="preserve">trešajās valstī rada </w:t>
            </w:r>
            <w:proofErr w:type="spellStart"/>
            <w:r w:rsidR="00BF5B1B" w:rsidRPr="002E6974">
              <w:rPr>
                <w:rFonts w:ascii="Times New Roman" w:eastAsia="Times New Roman" w:hAnsi="Times New Roman" w:cs="Times New Roman"/>
                <w:sz w:val="24"/>
                <w:szCs w:val="24"/>
                <w:lang w:eastAsia="lv-LV"/>
              </w:rPr>
              <w:t>hibrīdneatbilstību</w:t>
            </w:r>
            <w:proofErr w:type="spellEnd"/>
            <w:r w:rsidR="002A7C2D" w:rsidRPr="002E6974">
              <w:rPr>
                <w:rFonts w:ascii="Times New Roman" w:eastAsia="Times New Roman" w:hAnsi="Times New Roman" w:cs="Times New Roman"/>
                <w:sz w:val="24"/>
                <w:szCs w:val="24"/>
                <w:lang w:eastAsia="lv-LV"/>
              </w:rPr>
              <w:t xml:space="preserve"> (saņemtais un ar nodokli apliekamajā bāzē iekļautais maksājums trešajā valstī tiek kompensēts ar citu šī darījuma maksājumu, kas tiek dubultā atzīts citās jurisdikcijās, radot dubultu </w:t>
            </w:r>
            <w:r w:rsidR="00FA35BE" w:rsidRPr="002E6974">
              <w:rPr>
                <w:rFonts w:ascii="Times New Roman" w:eastAsia="Times New Roman" w:hAnsi="Times New Roman" w:cs="Times New Roman"/>
                <w:sz w:val="24"/>
                <w:szCs w:val="24"/>
                <w:lang w:eastAsia="lv-LV"/>
              </w:rPr>
              <w:t>atskaitījumu</w:t>
            </w:r>
            <w:r w:rsidR="002A7C2D" w:rsidRPr="002E6974">
              <w:rPr>
                <w:rFonts w:ascii="Times New Roman" w:eastAsia="Times New Roman" w:hAnsi="Times New Roman" w:cs="Times New Roman"/>
                <w:sz w:val="24"/>
                <w:szCs w:val="24"/>
                <w:lang w:eastAsia="lv-LV"/>
              </w:rPr>
              <w:t>)</w:t>
            </w:r>
            <w:r w:rsidR="000C3BF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0C3BF0">
              <w:rPr>
                <w:rFonts w:ascii="Times New Roman" w:eastAsia="Times New Roman" w:hAnsi="Times New Roman" w:cs="Times New Roman"/>
                <w:sz w:val="24"/>
                <w:szCs w:val="24"/>
                <w:lang w:eastAsia="lv-LV"/>
              </w:rPr>
              <w:t>Tas</w:t>
            </w:r>
            <w:r w:rsidR="00FA35BE" w:rsidRPr="002E6974">
              <w:rPr>
                <w:rFonts w:ascii="Times New Roman" w:eastAsia="Times New Roman" w:hAnsi="Times New Roman" w:cs="Times New Roman"/>
                <w:sz w:val="24"/>
                <w:szCs w:val="24"/>
                <w:lang w:eastAsia="lv-LV"/>
              </w:rPr>
              <w:t xml:space="preserve"> nozīmē, ka </w:t>
            </w:r>
            <w:r w:rsidR="00CA0C2D" w:rsidRPr="002E6974">
              <w:rPr>
                <w:rFonts w:ascii="Times New Roman" w:eastAsia="Times New Roman" w:hAnsi="Times New Roman" w:cs="Times New Roman"/>
                <w:sz w:val="24"/>
                <w:szCs w:val="24"/>
                <w:lang w:eastAsia="lv-LV"/>
              </w:rPr>
              <w:t xml:space="preserve">atskaitāmais maksājums DV tiek izmantots, lai kompensētu </w:t>
            </w:r>
            <w:proofErr w:type="spellStart"/>
            <w:r w:rsidR="00CA0C2D" w:rsidRPr="002E6974">
              <w:rPr>
                <w:rFonts w:ascii="Times New Roman" w:eastAsia="Times New Roman" w:hAnsi="Times New Roman" w:cs="Times New Roman"/>
                <w:sz w:val="24"/>
                <w:szCs w:val="24"/>
                <w:lang w:eastAsia="lv-LV"/>
              </w:rPr>
              <w:t>hibrīdneatbilstību</w:t>
            </w:r>
            <w:proofErr w:type="spellEnd"/>
            <w:r w:rsidR="00CA0C2D" w:rsidRPr="002E6974">
              <w:rPr>
                <w:rFonts w:ascii="Times New Roman" w:eastAsia="Times New Roman" w:hAnsi="Times New Roman" w:cs="Times New Roman"/>
                <w:sz w:val="24"/>
                <w:szCs w:val="24"/>
                <w:lang w:eastAsia="lv-LV"/>
              </w:rPr>
              <w:t xml:space="preserve"> darījumu trešajā valstī</w:t>
            </w:r>
            <w:r w:rsidR="000C3BF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0C3BF0">
              <w:rPr>
                <w:rFonts w:ascii="Times New Roman" w:eastAsia="Times New Roman" w:hAnsi="Times New Roman" w:cs="Times New Roman"/>
                <w:sz w:val="24"/>
                <w:szCs w:val="24"/>
                <w:lang w:eastAsia="lv-LV"/>
              </w:rPr>
              <w:t>Š</w:t>
            </w:r>
            <w:r w:rsidR="00CA0C2D" w:rsidRPr="002E6974">
              <w:rPr>
                <w:rFonts w:ascii="Times New Roman" w:eastAsia="Times New Roman" w:hAnsi="Times New Roman" w:cs="Times New Roman"/>
                <w:sz w:val="24"/>
                <w:szCs w:val="24"/>
                <w:lang w:eastAsia="lv-LV"/>
              </w:rPr>
              <w:t xml:space="preserve">āds gadījums ir jānovērš DV, liedzot DV nodokļa maksātājam atskaitījumu. Šī norma ir pārņemta </w:t>
            </w:r>
            <w:r w:rsidR="000C3BF0">
              <w:rPr>
                <w:rFonts w:ascii="Times New Roman" w:eastAsia="Times New Roman" w:hAnsi="Times New Roman" w:cs="Times New Roman"/>
                <w:sz w:val="24"/>
                <w:szCs w:val="24"/>
                <w:lang w:eastAsia="lv-LV"/>
              </w:rPr>
              <w:t xml:space="preserve">ar </w:t>
            </w:r>
            <w:r w:rsidR="00CA0C2D" w:rsidRPr="002E6974">
              <w:rPr>
                <w:rFonts w:ascii="Times New Roman" w:eastAsia="Times New Roman" w:hAnsi="Times New Roman" w:cs="Times New Roman"/>
                <w:sz w:val="24"/>
                <w:szCs w:val="24"/>
                <w:lang w:eastAsia="lv-LV"/>
              </w:rPr>
              <w:t>Likuma 7</w:t>
            </w:r>
            <w:r w:rsidR="00CA0C2D" w:rsidRPr="002E6974">
              <w:rPr>
                <w:rFonts w:ascii="Times New Roman" w:eastAsia="Times New Roman" w:hAnsi="Times New Roman" w:cs="Times New Roman"/>
                <w:sz w:val="24"/>
                <w:szCs w:val="24"/>
                <w:vertAlign w:val="superscript"/>
                <w:lang w:eastAsia="lv-LV"/>
              </w:rPr>
              <w:t>1</w:t>
            </w:r>
            <w:r w:rsidR="00CA0C2D"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devīto</w:t>
            </w:r>
            <w:r w:rsidR="00CA0C2D" w:rsidRPr="002E6974">
              <w:rPr>
                <w:rFonts w:ascii="Times New Roman" w:eastAsia="Times New Roman" w:hAnsi="Times New Roman" w:cs="Times New Roman"/>
                <w:sz w:val="24"/>
                <w:szCs w:val="24"/>
                <w:lang w:eastAsia="lv-LV"/>
              </w:rPr>
              <w:t xml:space="preserve"> daļ</w:t>
            </w:r>
            <w:r w:rsidR="000C3BF0">
              <w:rPr>
                <w:rFonts w:ascii="Times New Roman" w:eastAsia="Times New Roman" w:hAnsi="Times New Roman" w:cs="Times New Roman"/>
                <w:sz w:val="24"/>
                <w:szCs w:val="24"/>
                <w:lang w:eastAsia="lv-LV"/>
              </w:rPr>
              <w:t>u</w:t>
            </w:r>
            <w:r w:rsidR="00CA0C2D" w:rsidRPr="002E6974">
              <w:rPr>
                <w:rFonts w:ascii="Times New Roman" w:eastAsia="Times New Roman" w:hAnsi="Times New Roman" w:cs="Times New Roman"/>
                <w:sz w:val="24"/>
                <w:szCs w:val="24"/>
                <w:lang w:eastAsia="lv-LV"/>
              </w:rPr>
              <w:t xml:space="preserve">, nosakot nodokļa maksātājam, kas ir iesaistīts darījuma ķēdē, pienākumu palielināt ar nodokli apliekamo bāzi par atskaitījumu, kas trešajā valstī </w:t>
            </w:r>
            <w:r w:rsidR="00CA0C2D" w:rsidRPr="00D34CA9">
              <w:rPr>
                <w:rFonts w:ascii="Times New Roman" w:eastAsia="Times New Roman" w:hAnsi="Times New Roman" w:cs="Times New Roman"/>
                <w:sz w:val="24"/>
                <w:szCs w:val="24"/>
                <w:lang w:eastAsia="lv-LV"/>
              </w:rPr>
              <w:t xml:space="preserve">tiek izmantots, lai kompensētu </w:t>
            </w:r>
            <w:proofErr w:type="spellStart"/>
            <w:r w:rsidR="00CA0C2D" w:rsidRPr="00D34CA9">
              <w:rPr>
                <w:rFonts w:ascii="Times New Roman" w:eastAsia="Times New Roman" w:hAnsi="Times New Roman" w:cs="Times New Roman"/>
                <w:sz w:val="24"/>
                <w:szCs w:val="24"/>
                <w:lang w:eastAsia="lv-LV"/>
              </w:rPr>
              <w:t>hibrīdneatbilstību</w:t>
            </w:r>
            <w:proofErr w:type="spellEnd"/>
            <w:r w:rsidR="00CA0C2D" w:rsidRPr="00D34CA9">
              <w:rPr>
                <w:rFonts w:ascii="Times New Roman" w:eastAsia="Times New Roman" w:hAnsi="Times New Roman" w:cs="Times New Roman"/>
                <w:sz w:val="24"/>
                <w:szCs w:val="24"/>
                <w:lang w:eastAsia="lv-LV"/>
              </w:rPr>
              <w:t>.</w:t>
            </w:r>
            <w:r w:rsidRPr="00D34CA9">
              <w:rPr>
                <w:rFonts w:ascii="Times New Roman" w:eastAsia="Times New Roman" w:hAnsi="Times New Roman" w:cs="Times New Roman"/>
                <w:sz w:val="24"/>
                <w:szCs w:val="24"/>
                <w:lang w:eastAsia="lv-LV"/>
              </w:rPr>
              <w:t xml:space="preserve"> </w:t>
            </w:r>
          </w:p>
          <w:p w14:paraId="22BD59AB" w14:textId="08149453" w:rsidR="007019AF" w:rsidRPr="002E6974" w:rsidRDefault="009C71EF" w:rsidP="004968AC">
            <w:pPr>
              <w:spacing w:before="120" w:after="120" w:line="240" w:lineRule="auto"/>
              <w:ind w:right="142"/>
              <w:jc w:val="both"/>
              <w:rPr>
                <w:rFonts w:ascii="Times New Roman" w:eastAsia="Times New Roman" w:hAnsi="Times New Roman" w:cs="Times New Roman"/>
                <w:sz w:val="24"/>
                <w:szCs w:val="24"/>
                <w:lang w:eastAsia="lv-LV"/>
              </w:rPr>
            </w:pPr>
            <w:r w:rsidRPr="004968AC">
              <w:rPr>
                <w:rFonts w:ascii="Times New Roman" w:eastAsia="Times New Roman" w:hAnsi="Times New Roman" w:cs="Times New Roman"/>
                <w:sz w:val="24"/>
                <w:szCs w:val="24"/>
                <w:lang w:eastAsia="lv-LV"/>
              </w:rPr>
              <w:t>UIN likuma normas jau šobrīd paredz gadījumus, kad nodokļa maksātājam ir tiesības samazināt UIN bāzē iekļauto dividenžu apmēru tādā apjomā</w:t>
            </w:r>
            <w:r w:rsidR="00682960" w:rsidRPr="004968AC">
              <w:rPr>
                <w:rFonts w:ascii="Times New Roman" w:eastAsia="Times New Roman" w:hAnsi="Times New Roman" w:cs="Times New Roman"/>
                <w:sz w:val="24"/>
                <w:szCs w:val="24"/>
                <w:lang w:eastAsia="lv-LV"/>
              </w:rPr>
              <w:t>,</w:t>
            </w:r>
            <w:r w:rsidRPr="004968AC">
              <w:rPr>
                <w:rFonts w:ascii="Times New Roman" w:eastAsia="Times New Roman" w:hAnsi="Times New Roman" w:cs="Times New Roman"/>
                <w:sz w:val="24"/>
                <w:szCs w:val="24"/>
                <w:lang w:eastAsia="lv-LV"/>
              </w:rPr>
              <w:t xml:space="preserve"> kādā </w:t>
            </w:r>
            <w:r w:rsidRPr="004968AC">
              <w:rPr>
                <w:rFonts w:ascii="Times New Roman" w:eastAsia="Times New Roman" w:hAnsi="Times New Roman" w:cs="Times New Roman"/>
                <w:sz w:val="24"/>
                <w:szCs w:val="24"/>
                <w:lang w:eastAsia="lv-LV"/>
              </w:rPr>
              <w:lastRenderedPageBreak/>
              <w:t>maksātājs taksācijas periodā saņēmis pastāvīgās pārstāvniecības ienākumu, ja par to ārvalstī ir samaksāts nodoklis (Likuma 15.panta ceturtā daļa). Tomēr</w:t>
            </w:r>
            <w:r w:rsidR="000606CC" w:rsidRPr="004968AC">
              <w:rPr>
                <w:rFonts w:ascii="Times New Roman" w:eastAsia="Times New Roman" w:hAnsi="Times New Roman" w:cs="Times New Roman"/>
                <w:sz w:val="24"/>
                <w:szCs w:val="24"/>
                <w:lang w:eastAsia="lv-LV"/>
              </w:rPr>
              <w:t>,</w:t>
            </w:r>
            <w:r w:rsidRPr="004968AC">
              <w:rPr>
                <w:rFonts w:ascii="Times New Roman" w:eastAsia="Times New Roman" w:hAnsi="Times New Roman" w:cs="Times New Roman"/>
                <w:sz w:val="24"/>
                <w:szCs w:val="24"/>
                <w:lang w:eastAsia="lv-LV"/>
              </w:rPr>
              <w:t xml:space="preserve"> lai nodrošinātu viennozīmīgu Direktīvas</w:t>
            </w:r>
            <w:r w:rsidRPr="004968AC">
              <w:rPr>
                <w:rFonts w:ascii="Times New Roman" w:eastAsia="Times New Roman" w:hAnsi="Times New Roman" w:cs="Times New Roman"/>
                <w:i/>
                <w:sz w:val="24"/>
                <w:szCs w:val="24"/>
                <w:lang w:eastAsia="lv-LV"/>
              </w:rPr>
              <w:t xml:space="preserve"> </w:t>
            </w:r>
            <w:r w:rsidRPr="00D34CA9">
              <w:rPr>
                <w:rFonts w:ascii="Times New Roman" w:eastAsia="Times New Roman" w:hAnsi="Times New Roman" w:cs="Times New Roman"/>
                <w:sz w:val="24"/>
                <w:szCs w:val="24"/>
                <w:lang w:eastAsia="lv-LV"/>
              </w:rPr>
              <w:t xml:space="preserve">2017/952 </w:t>
            </w:r>
            <w:r w:rsidR="00373DFB">
              <w:rPr>
                <w:rFonts w:ascii="Times New Roman" w:eastAsia="Times New Roman" w:hAnsi="Times New Roman" w:cs="Times New Roman"/>
                <w:sz w:val="24"/>
                <w:szCs w:val="24"/>
                <w:lang w:eastAsia="lv-LV"/>
              </w:rPr>
              <w:t xml:space="preserve">1.panta ceturtās </w:t>
            </w:r>
            <w:r w:rsidR="003A0B78">
              <w:rPr>
                <w:rFonts w:ascii="Times New Roman" w:eastAsia="Times New Roman" w:hAnsi="Times New Roman" w:cs="Times New Roman"/>
                <w:sz w:val="24"/>
                <w:szCs w:val="24"/>
                <w:lang w:eastAsia="lv-LV"/>
              </w:rPr>
              <w:t>daļas</w:t>
            </w:r>
            <w:r w:rsidRPr="00D34CA9">
              <w:rPr>
                <w:rFonts w:ascii="Times New Roman" w:eastAsia="Times New Roman" w:hAnsi="Times New Roman" w:cs="Times New Roman"/>
                <w:sz w:val="24"/>
                <w:szCs w:val="24"/>
                <w:lang w:eastAsia="lv-LV"/>
              </w:rPr>
              <w:t xml:space="preserve"> piektā</w:t>
            </w:r>
            <w:r w:rsidR="003A0B78">
              <w:rPr>
                <w:rFonts w:ascii="Times New Roman" w:eastAsia="Times New Roman" w:hAnsi="Times New Roman" w:cs="Times New Roman"/>
                <w:sz w:val="24"/>
                <w:szCs w:val="24"/>
                <w:lang w:eastAsia="lv-LV"/>
              </w:rPr>
              <w:t xml:space="preserve"> punkta</w:t>
            </w:r>
            <w:r w:rsidRPr="00D34CA9">
              <w:rPr>
                <w:rFonts w:ascii="Times New Roman" w:eastAsia="Times New Roman" w:hAnsi="Times New Roman" w:cs="Times New Roman"/>
                <w:sz w:val="24"/>
                <w:szCs w:val="24"/>
                <w:lang w:eastAsia="lv-LV"/>
              </w:rPr>
              <w:t xml:space="preserve"> pārņemšanu</w:t>
            </w:r>
            <w:r w:rsidR="00C64145" w:rsidRPr="00D34CA9">
              <w:rPr>
                <w:rFonts w:ascii="Times New Roman" w:eastAsia="Times New Roman" w:hAnsi="Times New Roman" w:cs="Times New Roman"/>
                <w:sz w:val="24"/>
                <w:szCs w:val="24"/>
                <w:lang w:eastAsia="lv-LV"/>
              </w:rPr>
              <w:t>,</w:t>
            </w:r>
            <w:r w:rsidRPr="00D34CA9">
              <w:rPr>
                <w:rFonts w:ascii="Times New Roman" w:eastAsia="Times New Roman" w:hAnsi="Times New Roman" w:cs="Times New Roman"/>
                <w:sz w:val="24"/>
                <w:szCs w:val="24"/>
                <w:lang w:eastAsia="lv-LV"/>
              </w:rPr>
              <w:t xml:space="preserve"> </w:t>
            </w:r>
            <w:r w:rsidR="00247430" w:rsidRPr="00D34CA9">
              <w:rPr>
                <w:rFonts w:ascii="Times New Roman" w:eastAsia="Times New Roman" w:hAnsi="Times New Roman" w:cs="Times New Roman"/>
                <w:sz w:val="24"/>
                <w:szCs w:val="24"/>
                <w:lang w:eastAsia="lv-LV"/>
              </w:rPr>
              <w:t>Likuma</w:t>
            </w:r>
            <w:r w:rsidR="00247430" w:rsidRPr="002E6974">
              <w:rPr>
                <w:rFonts w:ascii="Times New Roman" w:eastAsia="Times New Roman" w:hAnsi="Times New Roman" w:cs="Times New Roman"/>
                <w:sz w:val="24"/>
                <w:szCs w:val="24"/>
                <w:lang w:eastAsia="lv-LV"/>
              </w:rPr>
              <w:t xml:space="preserve"> 7</w:t>
            </w:r>
            <w:r w:rsidR="00247430" w:rsidRPr="002E6974">
              <w:rPr>
                <w:rFonts w:ascii="Times New Roman" w:eastAsia="Times New Roman" w:hAnsi="Times New Roman" w:cs="Times New Roman"/>
                <w:sz w:val="24"/>
                <w:szCs w:val="24"/>
                <w:vertAlign w:val="superscript"/>
                <w:lang w:eastAsia="lv-LV"/>
              </w:rPr>
              <w:t>1</w:t>
            </w:r>
            <w:r w:rsidR="00247430"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desmitajā</w:t>
            </w:r>
            <w:r w:rsidR="00247430" w:rsidRPr="002E6974">
              <w:rPr>
                <w:rFonts w:ascii="Times New Roman" w:eastAsia="Times New Roman" w:hAnsi="Times New Roman" w:cs="Times New Roman"/>
                <w:sz w:val="24"/>
                <w:szCs w:val="24"/>
                <w:lang w:eastAsia="lv-LV"/>
              </w:rPr>
              <w:t xml:space="preserve"> daļā noteikts, ka nodokļa maksātājam ir jāpalielina ar nodokli apliekamā bāze par ārvalstī neatzītas pastāvīgās pārstāvniecības ienākumu. </w:t>
            </w:r>
            <w:r w:rsidRPr="002E6974">
              <w:rPr>
                <w:rFonts w:ascii="Times New Roman" w:eastAsia="Times New Roman" w:hAnsi="Times New Roman" w:cs="Times New Roman"/>
                <w:sz w:val="24"/>
                <w:szCs w:val="24"/>
                <w:lang w:eastAsia="lv-LV"/>
              </w:rPr>
              <w:t xml:space="preserve">  </w:t>
            </w:r>
          </w:p>
          <w:p w14:paraId="5525B004" w14:textId="0215C72F" w:rsidR="00247430" w:rsidRPr="002E6974" w:rsidRDefault="00247430" w:rsidP="007019A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 xml:space="preserve">Direktīvas 2017/952 </w:t>
            </w:r>
            <w:r w:rsidR="008E0236">
              <w:rPr>
                <w:rFonts w:ascii="Times New Roman" w:eastAsia="Times New Roman" w:hAnsi="Times New Roman" w:cs="Times New Roman"/>
                <w:sz w:val="24"/>
                <w:szCs w:val="24"/>
                <w:lang w:eastAsia="lv-LV"/>
              </w:rPr>
              <w:t xml:space="preserve">1.panta </w:t>
            </w:r>
            <w:r w:rsidR="003A0B78">
              <w:rPr>
                <w:rFonts w:ascii="Times New Roman" w:eastAsia="Times New Roman" w:hAnsi="Times New Roman" w:cs="Times New Roman"/>
                <w:sz w:val="24"/>
                <w:szCs w:val="24"/>
                <w:lang w:eastAsia="lv-LV"/>
              </w:rPr>
              <w:t>ceturtās daļas</w:t>
            </w:r>
            <w:r w:rsidRPr="002E6974">
              <w:rPr>
                <w:rFonts w:ascii="Times New Roman" w:eastAsia="Times New Roman" w:hAnsi="Times New Roman" w:cs="Times New Roman"/>
                <w:sz w:val="24"/>
                <w:szCs w:val="24"/>
                <w:lang w:eastAsia="lv-LV"/>
              </w:rPr>
              <w:t xml:space="preserve"> </w:t>
            </w:r>
            <w:r w:rsidR="003A0B78">
              <w:rPr>
                <w:rFonts w:ascii="Times New Roman" w:eastAsia="Times New Roman" w:hAnsi="Times New Roman" w:cs="Times New Roman"/>
                <w:sz w:val="24"/>
                <w:szCs w:val="24"/>
                <w:lang w:eastAsia="lv-LV"/>
              </w:rPr>
              <w:t>6.punkts pārņemts</w:t>
            </w:r>
            <w:r w:rsidRPr="002E6974">
              <w:rPr>
                <w:rFonts w:ascii="Times New Roman" w:eastAsia="Times New Roman" w:hAnsi="Times New Roman" w:cs="Times New Roman"/>
                <w:sz w:val="24"/>
                <w:szCs w:val="24"/>
                <w:lang w:eastAsia="lv-LV"/>
              </w:rPr>
              <w:t xml:space="preserve"> </w:t>
            </w:r>
            <w:r w:rsidR="00682960">
              <w:rPr>
                <w:rFonts w:ascii="Times New Roman" w:eastAsia="Times New Roman" w:hAnsi="Times New Roman" w:cs="Times New Roman"/>
                <w:sz w:val="24"/>
                <w:szCs w:val="24"/>
                <w:lang w:eastAsia="lv-LV"/>
              </w:rPr>
              <w:t xml:space="preserve">ar </w:t>
            </w:r>
            <w:r w:rsidRPr="002E6974">
              <w:rPr>
                <w:rFonts w:ascii="Times New Roman" w:eastAsia="Times New Roman" w:hAnsi="Times New Roman" w:cs="Times New Roman"/>
                <w:sz w:val="24"/>
                <w:szCs w:val="24"/>
                <w:lang w:eastAsia="lv-LV"/>
              </w:rPr>
              <w:t xml:space="preserve">Likuma </w:t>
            </w:r>
            <w:r w:rsidR="00BF5B1B" w:rsidRPr="002E6974">
              <w:rPr>
                <w:rFonts w:ascii="Times New Roman" w:eastAsia="Times New Roman" w:hAnsi="Times New Roman" w:cs="Times New Roman"/>
                <w:sz w:val="24"/>
                <w:szCs w:val="24"/>
                <w:lang w:eastAsia="lv-LV"/>
              </w:rPr>
              <w:t>7</w:t>
            </w:r>
            <w:r w:rsidR="00BF5B1B" w:rsidRPr="002E6974">
              <w:rPr>
                <w:rFonts w:ascii="Times New Roman" w:eastAsia="Times New Roman" w:hAnsi="Times New Roman" w:cs="Times New Roman"/>
                <w:sz w:val="24"/>
                <w:szCs w:val="24"/>
                <w:vertAlign w:val="superscript"/>
                <w:lang w:eastAsia="lv-LV"/>
              </w:rPr>
              <w:t>1</w:t>
            </w:r>
            <w:r w:rsidR="00BF5B1B"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vienpadsmito</w:t>
            </w:r>
            <w:r w:rsidR="00BF5B1B" w:rsidRPr="002E6974">
              <w:rPr>
                <w:rFonts w:ascii="Times New Roman" w:eastAsia="Times New Roman" w:hAnsi="Times New Roman" w:cs="Times New Roman"/>
                <w:sz w:val="24"/>
                <w:szCs w:val="24"/>
                <w:lang w:eastAsia="lv-LV"/>
              </w:rPr>
              <w:t> daļ</w:t>
            </w:r>
            <w:r w:rsidR="00682960">
              <w:rPr>
                <w:rFonts w:ascii="Times New Roman" w:eastAsia="Times New Roman" w:hAnsi="Times New Roman" w:cs="Times New Roman"/>
                <w:sz w:val="24"/>
                <w:szCs w:val="24"/>
                <w:lang w:eastAsia="lv-LV"/>
              </w:rPr>
              <w:t>u. Tajā</w:t>
            </w:r>
            <w:r w:rsidR="00BF5B1B" w:rsidRPr="002E6974">
              <w:rPr>
                <w:rFonts w:ascii="Times New Roman" w:eastAsia="Times New Roman" w:hAnsi="Times New Roman" w:cs="Times New Roman"/>
                <w:sz w:val="24"/>
                <w:szCs w:val="24"/>
                <w:lang w:eastAsia="lv-LV"/>
              </w:rPr>
              <w:t xml:space="preserve"> no</w:t>
            </w:r>
            <w:r w:rsidR="00682960">
              <w:rPr>
                <w:rFonts w:ascii="Times New Roman" w:eastAsia="Times New Roman" w:hAnsi="Times New Roman" w:cs="Times New Roman"/>
                <w:sz w:val="24"/>
                <w:szCs w:val="24"/>
                <w:lang w:eastAsia="lv-LV"/>
              </w:rPr>
              <w:t>teikts</w:t>
            </w:r>
            <w:r w:rsidR="00BF5B1B" w:rsidRPr="002E6974">
              <w:rPr>
                <w:rFonts w:ascii="Times New Roman" w:eastAsia="Times New Roman" w:hAnsi="Times New Roman" w:cs="Times New Roman"/>
                <w:sz w:val="24"/>
                <w:szCs w:val="24"/>
                <w:lang w:eastAsia="lv-LV"/>
              </w:rPr>
              <w:t xml:space="preserve">, ka gadījumos, kad </w:t>
            </w:r>
            <w:r w:rsidR="004D64EB" w:rsidRPr="002E6974">
              <w:rPr>
                <w:rFonts w:ascii="Times New Roman" w:eastAsia="Times New Roman" w:hAnsi="Times New Roman" w:cs="Times New Roman"/>
                <w:sz w:val="24"/>
                <w:szCs w:val="24"/>
                <w:lang w:eastAsia="lv-LV"/>
              </w:rPr>
              <w:t xml:space="preserve">finanšu instrumenta pārvešana, kas veikta ar mērķi piemērot nodokļa kredītu, tiks ierobežota ar proporciju, </w:t>
            </w:r>
            <w:r w:rsidR="00C64145">
              <w:rPr>
                <w:rFonts w:ascii="Times New Roman" w:eastAsia="Times New Roman" w:hAnsi="Times New Roman" w:cs="Times New Roman"/>
                <w:sz w:val="24"/>
                <w:szCs w:val="24"/>
                <w:lang w:eastAsia="lv-LV"/>
              </w:rPr>
              <w:t>nepārsniedzot</w:t>
            </w:r>
            <w:r w:rsidR="004D64EB" w:rsidRPr="002E6974">
              <w:rPr>
                <w:rFonts w:ascii="Times New Roman" w:eastAsia="Times New Roman" w:hAnsi="Times New Roman" w:cs="Times New Roman"/>
                <w:sz w:val="24"/>
                <w:szCs w:val="24"/>
                <w:lang w:eastAsia="lv-LV"/>
              </w:rPr>
              <w:t xml:space="preserve"> nodokļa maksātāja neto apliekamo ienākumu attiecībā uz šo maksājumu.  </w:t>
            </w:r>
          </w:p>
          <w:p w14:paraId="21DE5A74" w14:textId="6227DCAA" w:rsidR="004D64EB" w:rsidRPr="002E6974" w:rsidRDefault="003A0B78" w:rsidP="007019A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2017/952 </w:t>
            </w:r>
            <w:r w:rsidR="008E0236">
              <w:rPr>
                <w:rFonts w:ascii="Times New Roman" w:eastAsia="Times New Roman" w:hAnsi="Times New Roman" w:cs="Times New Roman"/>
                <w:sz w:val="24"/>
                <w:szCs w:val="24"/>
                <w:lang w:eastAsia="lv-LV"/>
              </w:rPr>
              <w:t xml:space="preserve">1.panta </w:t>
            </w:r>
            <w:r>
              <w:rPr>
                <w:rFonts w:ascii="Times New Roman" w:eastAsia="Times New Roman" w:hAnsi="Times New Roman" w:cs="Times New Roman"/>
                <w:sz w:val="24"/>
                <w:szCs w:val="24"/>
                <w:lang w:eastAsia="lv-LV"/>
              </w:rPr>
              <w:t>piektā</w:t>
            </w:r>
            <w:r w:rsidR="00682960" w:rsidRPr="002E697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daļa</w:t>
            </w:r>
            <w:r w:rsidR="00682960" w:rsidRPr="002E6974">
              <w:rPr>
                <w:rFonts w:ascii="Times New Roman" w:eastAsia="Times New Roman" w:hAnsi="Times New Roman" w:cs="Times New Roman"/>
                <w:sz w:val="24"/>
                <w:szCs w:val="24"/>
                <w:lang w:eastAsia="lv-LV"/>
              </w:rPr>
              <w:t xml:space="preserve"> </w:t>
            </w:r>
            <w:r w:rsidR="00682960">
              <w:rPr>
                <w:rFonts w:ascii="Times New Roman" w:eastAsia="Times New Roman" w:hAnsi="Times New Roman" w:cs="Times New Roman"/>
                <w:sz w:val="24"/>
                <w:szCs w:val="24"/>
                <w:lang w:eastAsia="lv-LV"/>
              </w:rPr>
              <w:t xml:space="preserve">par reversajām </w:t>
            </w:r>
            <w:proofErr w:type="spellStart"/>
            <w:r w:rsidR="00682960">
              <w:rPr>
                <w:rFonts w:ascii="Times New Roman" w:eastAsia="Times New Roman" w:hAnsi="Times New Roman" w:cs="Times New Roman"/>
                <w:sz w:val="24"/>
                <w:szCs w:val="24"/>
                <w:lang w:eastAsia="lv-LV"/>
              </w:rPr>
              <w:t>hibrīdneatbilstībām</w:t>
            </w:r>
            <w:proofErr w:type="spellEnd"/>
            <w:r w:rsidR="00682960">
              <w:rPr>
                <w:rFonts w:ascii="Times New Roman" w:eastAsia="Times New Roman" w:hAnsi="Times New Roman" w:cs="Times New Roman"/>
                <w:sz w:val="24"/>
                <w:szCs w:val="24"/>
                <w:lang w:eastAsia="lv-LV"/>
              </w:rPr>
              <w:t xml:space="preserve"> pārņemts ar </w:t>
            </w:r>
            <w:r w:rsidR="004D64EB" w:rsidRPr="002E6974">
              <w:rPr>
                <w:rFonts w:ascii="Times New Roman" w:eastAsia="Times New Roman" w:hAnsi="Times New Roman" w:cs="Times New Roman"/>
                <w:sz w:val="24"/>
                <w:szCs w:val="24"/>
                <w:lang w:eastAsia="lv-LV"/>
              </w:rPr>
              <w:t>Likuma 7</w:t>
            </w:r>
            <w:r w:rsidR="004D64EB" w:rsidRPr="002E6974">
              <w:rPr>
                <w:rFonts w:ascii="Times New Roman" w:eastAsia="Times New Roman" w:hAnsi="Times New Roman" w:cs="Times New Roman"/>
                <w:sz w:val="24"/>
                <w:szCs w:val="24"/>
                <w:vertAlign w:val="superscript"/>
                <w:lang w:eastAsia="lv-LV"/>
              </w:rPr>
              <w:t>1</w:t>
            </w:r>
            <w:r w:rsidR="004E5916">
              <w:rPr>
                <w:rFonts w:ascii="Times New Roman" w:eastAsia="Times New Roman" w:hAnsi="Times New Roman" w:cs="Times New Roman"/>
                <w:sz w:val="24"/>
                <w:szCs w:val="24"/>
                <w:lang w:eastAsia="lv-LV"/>
              </w:rPr>
              <w:t>. panta divpadsmito</w:t>
            </w:r>
            <w:r w:rsidR="004D64EB" w:rsidRPr="002E6974">
              <w:rPr>
                <w:rFonts w:ascii="Times New Roman" w:eastAsia="Times New Roman" w:hAnsi="Times New Roman" w:cs="Times New Roman"/>
                <w:sz w:val="24"/>
                <w:szCs w:val="24"/>
                <w:lang w:eastAsia="lv-LV"/>
              </w:rPr>
              <w:t> daļ</w:t>
            </w:r>
            <w:r w:rsidR="00682960">
              <w:rPr>
                <w:rFonts w:ascii="Times New Roman" w:eastAsia="Times New Roman" w:hAnsi="Times New Roman" w:cs="Times New Roman"/>
                <w:sz w:val="24"/>
                <w:szCs w:val="24"/>
                <w:lang w:eastAsia="lv-LV"/>
              </w:rPr>
              <w:t>u</w:t>
            </w:r>
            <w:r w:rsidR="004E5916">
              <w:rPr>
                <w:rFonts w:ascii="Times New Roman" w:eastAsia="Times New Roman" w:hAnsi="Times New Roman" w:cs="Times New Roman"/>
                <w:sz w:val="24"/>
                <w:szCs w:val="24"/>
                <w:lang w:eastAsia="lv-LV"/>
              </w:rPr>
              <w:t xml:space="preserve">. </w:t>
            </w:r>
            <w:r w:rsidR="00682960">
              <w:rPr>
                <w:rFonts w:ascii="Times New Roman" w:eastAsia="Times New Roman" w:hAnsi="Times New Roman" w:cs="Times New Roman"/>
                <w:sz w:val="24"/>
                <w:szCs w:val="24"/>
                <w:lang w:eastAsia="lv-LV"/>
              </w:rPr>
              <w:t>P</w:t>
            </w:r>
            <w:r w:rsidR="004D64EB" w:rsidRPr="002E6974">
              <w:rPr>
                <w:rFonts w:ascii="Times New Roman" w:eastAsia="Times New Roman" w:hAnsi="Times New Roman" w:cs="Times New Roman"/>
                <w:sz w:val="24"/>
                <w:szCs w:val="24"/>
                <w:lang w:eastAsia="lv-LV"/>
              </w:rPr>
              <w:t xml:space="preserve">iemēram, gadījumā, ja jurisdikcijā, kur </w:t>
            </w:r>
            <w:r w:rsidR="003532EB">
              <w:rPr>
                <w:rFonts w:ascii="Times New Roman" w:eastAsia="Times New Roman" w:hAnsi="Times New Roman" w:cs="Times New Roman"/>
                <w:sz w:val="24"/>
                <w:szCs w:val="24"/>
                <w:lang w:eastAsia="lv-LV"/>
              </w:rPr>
              <w:t>vienība</w:t>
            </w:r>
            <w:r w:rsidR="003532EB" w:rsidRPr="002E6974">
              <w:rPr>
                <w:rFonts w:ascii="Times New Roman" w:eastAsia="Times New Roman" w:hAnsi="Times New Roman" w:cs="Times New Roman"/>
                <w:sz w:val="24"/>
                <w:szCs w:val="24"/>
                <w:lang w:eastAsia="lv-LV"/>
              </w:rPr>
              <w:t xml:space="preserve"> </w:t>
            </w:r>
            <w:r w:rsidR="004D64EB" w:rsidRPr="002E6974">
              <w:rPr>
                <w:rFonts w:ascii="Times New Roman" w:eastAsia="Times New Roman" w:hAnsi="Times New Roman" w:cs="Times New Roman"/>
                <w:sz w:val="24"/>
                <w:szCs w:val="24"/>
                <w:lang w:eastAsia="lv-LV"/>
              </w:rPr>
              <w:t>sākotnēji  dibināta vai izveidota, tā tiek uzskatīta par caurskatāmu, savukārt</w:t>
            </w:r>
            <w:r w:rsidR="007745BD">
              <w:rPr>
                <w:rFonts w:ascii="Times New Roman" w:eastAsia="Times New Roman" w:hAnsi="Times New Roman" w:cs="Times New Roman"/>
                <w:sz w:val="24"/>
                <w:szCs w:val="24"/>
                <w:lang w:eastAsia="lv-LV"/>
              </w:rPr>
              <w:t>,</w:t>
            </w:r>
            <w:r w:rsidR="004D64EB" w:rsidRPr="002E6974">
              <w:rPr>
                <w:rFonts w:ascii="Times New Roman" w:eastAsia="Times New Roman" w:hAnsi="Times New Roman" w:cs="Times New Roman"/>
                <w:sz w:val="24"/>
                <w:szCs w:val="24"/>
                <w:lang w:eastAsia="lv-LV"/>
              </w:rPr>
              <w:t xml:space="preserve"> citā par necaurskatāmu (dalībnieka</w:t>
            </w:r>
            <w:r w:rsidR="003532EB">
              <w:rPr>
                <w:rFonts w:ascii="Times New Roman" w:eastAsia="Times New Roman" w:hAnsi="Times New Roman" w:cs="Times New Roman"/>
                <w:sz w:val="24"/>
                <w:szCs w:val="24"/>
                <w:lang w:eastAsia="lv-LV"/>
              </w:rPr>
              <w:t>, investora</w:t>
            </w:r>
            <w:r w:rsidR="004D64EB" w:rsidRPr="002E6974">
              <w:rPr>
                <w:rFonts w:ascii="Times New Roman" w:eastAsia="Times New Roman" w:hAnsi="Times New Roman" w:cs="Times New Roman"/>
                <w:sz w:val="24"/>
                <w:szCs w:val="24"/>
                <w:lang w:eastAsia="lv-LV"/>
              </w:rPr>
              <w:t xml:space="preserve"> jurisdikcijā). Likumā noteikts, ka</w:t>
            </w:r>
            <w:r w:rsidR="00E4754C" w:rsidRPr="002E6974">
              <w:rPr>
                <w:rFonts w:ascii="Times New Roman" w:eastAsia="Times New Roman" w:hAnsi="Times New Roman" w:cs="Times New Roman"/>
                <w:sz w:val="24"/>
                <w:szCs w:val="24"/>
                <w:lang w:eastAsia="lv-LV"/>
              </w:rPr>
              <w:t xml:space="preserve"> vienība</w:t>
            </w:r>
            <w:r w:rsidR="00B85ED9">
              <w:rPr>
                <w:rFonts w:ascii="Times New Roman" w:eastAsia="Times New Roman" w:hAnsi="Times New Roman" w:cs="Times New Roman"/>
                <w:sz w:val="24"/>
                <w:szCs w:val="24"/>
                <w:lang w:eastAsia="lv-LV"/>
              </w:rPr>
              <w:t xml:space="preserve"> Latvijā</w:t>
            </w:r>
            <w:r w:rsidR="00E4754C" w:rsidRPr="002E6974">
              <w:rPr>
                <w:rFonts w:ascii="Times New Roman" w:eastAsia="Times New Roman" w:hAnsi="Times New Roman" w:cs="Times New Roman"/>
                <w:sz w:val="24"/>
                <w:szCs w:val="24"/>
                <w:lang w:eastAsia="lv-LV"/>
              </w:rPr>
              <w:t xml:space="preserve"> izveidota </w:t>
            </w:r>
            <w:r w:rsidR="00B85ED9">
              <w:rPr>
                <w:rFonts w:ascii="Times New Roman" w:eastAsia="Times New Roman" w:hAnsi="Times New Roman" w:cs="Times New Roman"/>
                <w:sz w:val="24"/>
                <w:szCs w:val="24"/>
                <w:lang w:eastAsia="lv-LV"/>
              </w:rPr>
              <w:t>vienība, ko</w:t>
            </w:r>
            <w:r w:rsidR="00E4754C" w:rsidRPr="002E6974">
              <w:rPr>
                <w:rFonts w:ascii="Times New Roman" w:eastAsia="Times New Roman" w:hAnsi="Times New Roman" w:cs="Times New Roman"/>
                <w:sz w:val="24"/>
                <w:szCs w:val="24"/>
                <w:lang w:eastAsia="lv-LV"/>
              </w:rPr>
              <w:t xml:space="preserve"> Latvija uzskata par caurskatāmu</w:t>
            </w:r>
            <w:r w:rsidR="000606CC">
              <w:rPr>
                <w:rFonts w:ascii="Times New Roman" w:eastAsia="Times New Roman" w:hAnsi="Times New Roman" w:cs="Times New Roman"/>
                <w:sz w:val="24"/>
                <w:szCs w:val="24"/>
                <w:lang w:eastAsia="lv-LV"/>
              </w:rPr>
              <w:t>,</w:t>
            </w:r>
            <w:r w:rsidR="00E4754C" w:rsidRPr="002E6974">
              <w:rPr>
                <w:rFonts w:ascii="Times New Roman" w:eastAsia="Times New Roman" w:hAnsi="Times New Roman" w:cs="Times New Roman"/>
                <w:sz w:val="24"/>
                <w:szCs w:val="24"/>
                <w:lang w:eastAsia="lv-LV"/>
              </w:rPr>
              <w:t xml:space="preserve"> savukārt</w:t>
            </w:r>
            <w:r w:rsidR="00B85ED9">
              <w:rPr>
                <w:rFonts w:ascii="Times New Roman" w:eastAsia="Times New Roman" w:hAnsi="Times New Roman" w:cs="Times New Roman"/>
                <w:sz w:val="24"/>
                <w:szCs w:val="24"/>
                <w:lang w:eastAsia="lv-LV"/>
              </w:rPr>
              <w:t>,</w:t>
            </w:r>
            <w:r w:rsidR="00E4754C" w:rsidRPr="002E6974">
              <w:rPr>
                <w:rFonts w:ascii="Times New Roman" w:eastAsia="Times New Roman" w:hAnsi="Times New Roman" w:cs="Times New Roman"/>
                <w:sz w:val="24"/>
                <w:szCs w:val="24"/>
                <w:lang w:eastAsia="lv-LV"/>
              </w:rPr>
              <w:t xml:space="preserve"> saistītās personas jurisdikcijā tā uzskatāma par necaurskatāmu</w:t>
            </w:r>
            <w:r w:rsidR="003532EB">
              <w:rPr>
                <w:rFonts w:ascii="Times New Roman" w:eastAsia="Times New Roman" w:hAnsi="Times New Roman" w:cs="Times New Roman"/>
                <w:sz w:val="24"/>
                <w:szCs w:val="24"/>
                <w:lang w:eastAsia="lv-LV"/>
              </w:rPr>
              <w:t xml:space="preserve"> (investora jurisdikcijā)</w:t>
            </w:r>
            <w:r w:rsidR="00E4754C" w:rsidRPr="002E6974">
              <w:rPr>
                <w:rFonts w:ascii="Times New Roman" w:eastAsia="Times New Roman" w:hAnsi="Times New Roman" w:cs="Times New Roman"/>
                <w:sz w:val="24"/>
                <w:szCs w:val="24"/>
                <w:lang w:eastAsia="lv-LV"/>
              </w:rPr>
              <w:t xml:space="preserve">, Latvijai šī vienība jāuzskata par Latvijas rezidentu un attiecīgi jāpiemēro nodoklis. </w:t>
            </w:r>
            <w:r w:rsidR="00963679">
              <w:rPr>
                <w:rFonts w:ascii="Times New Roman" w:eastAsia="Times New Roman" w:hAnsi="Times New Roman" w:cs="Times New Roman"/>
                <w:sz w:val="24"/>
                <w:szCs w:val="24"/>
                <w:lang w:eastAsia="lv-LV"/>
              </w:rPr>
              <w:t>Lai no</w:t>
            </w:r>
            <w:r w:rsidR="00DA2B42">
              <w:rPr>
                <w:rFonts w:ascii="Times New Roman" w:eastAsia="Times New Roman" w:hAnsi="Times New Roman" w:cs="Times New Roman"/>
                <w:sz w:val="24"/>
                <w:szCs w:val="24"/>
                <w:lang w:eastAsia="lv-LV"/>
              </w:rPr>
              <w:t>d</w:t>
            </w:r>
            <w:r w:rsidR="00963679">
              <w:rPr>
                <w:rFonts w:ascii="Times New Roman" w:eastAsia="Times New Roman" w:hAnsi="Times New Roman" w:cs="Times New Roman"/>
                <w:sz w:val="24"/>
                <w:szCs w:val="24"/>
                <w:lang w:eastAsia="lv-LV"/>
              </w:rPr>
              <w:t>rošinātu šīs normas piemērošanu, papildināts Likuma 2. pants ar 3.</w:t>
            </w:r>
            <w:r w:rsidR="00963679" w:rsidRPr="00963679">
              <w:rPr>
                <w:rFonts w:ascii="Times New Roman" w:eastAsia="Times New Roman" w:hAnsi="Times New Roman" w:cs="Times New Roman"/>
                <w:sz w:val="24"/>
                <w:szCs w:val="24"/>
                <w:vertAlign w:val="superscript"/>
                <w:lang w:eastAsia="lv-LV"/>
              </w:rPr>
              <w:t>1</w:t>
            </w:r>
            <w:r w:rsidR="00963679">
              <w:rPr>
                <w:rFonts w:ascii="Times New Roman" w:eastAsia="Times New Roman" w:hAnsi="Times New Roman" w:cs="Times New Roman"/>
                <w:sz w:val="24"/>
                <w:szCs w:val="24"/>
                <w:lang w:eastAsia="lv-LV"/>
              </w:rPr>
              <w:t xml:space="preserve">daļu, kas nosaka, ka sabiedrība, kas </w:t>
            </w:r>
            <w:r>
              <w:rPr>
                <w:rFonts w:ascii="Times New Roman" w:eastAsia="Times New Roman" w:hAnsi="Times New Roman" w:cs="Times New Roman"/>
                <w:sz w:val="24"/>
                <w:szCs w:val="24"/>
                <w:lang w:eastAsia="lv-LV"/>
              </w:rPr>
              <w:t>vispārējā</w:t>
            </w:r>
            <w:r w:rsidR="00963679">
              <w:rPr>
                <w:rFonts w:ascii="Times New Roman" w:eastAsia="Times New Roman" w:hAnsi="Times New Roman" w:cs="Times New Roman"/>
                <w:sz w:val="24"/>
                <w:szCs w:val="24"/>
                <w:lang w:eastAsia="lv-LV"/>
              </w:rPr>
              <w:t xml:space="preserve"> kārtībā nav uzskatāma ar UIN maksātāju, par tādu tiks uzskatīta, ja </w:t>
            </w:r>
            <w:r>
              <w:rPr>
                <w:rFonts w:ascii="Times New Roman" w:eastAsia="Times New Roman" w:hAnsi="Times New Roman" w:cs="Times New Roman"/>
                <w:sz w:val="24"/>
                <w:szCs w:val="24"/>
                <w:lang w:eastAsia="lv-LV"/>
              </w:rPr>
              <w:t>šādas sabiedrības (privātie pensiju fondi, i</w:t>
            </w:r>
            <w:r w:rsidRPr="003A0B78">
              <w:rPr>
                <w:rFonts w:ascii="Times New Roman" w:eastAsia="Times New Roman" w:hAnsi="Times New Roman" w:cs="Times New Roman"/>
                <w:sz w:val="24"/>
                <w:szCs w:val="24"/>
                <w:lang w:eastAsia="lv-LV"/>
              </w:rPr>
              <w:t>eguldījumu fondi un alternatīvo ieguldījumu fondi</w:t>
            </w:r>
            <w:r>
              <w:rPr>
                <w:rFonts w:ascii="Times New Roman" w:eastAsia="Times New Roman" w:hAnsi="Times New Roman" w:cs="Times New Roman"/>
                <w:sz w:val="24"/>
                <w:szCs w:val="24"/>
                <w:lang w:eastAsia="lv-LV"/>
              </w:rPr>
              <w:t xml:space="preserve">) darījums rada </w:t>
            </w:r>
            <w:proofErr w:type="spellStart"/>
            <w:r>
              <w:rPr>
                <w:rFonts w:ascii="Times New Roman" w:eastAsia="Times New Roman" w:hAnsi="Times New Roman" w:cs="Times New Roman"/>
                <w:sz w:val="24"/>
                <w:szCs w:val="24"/>
                <w:lang w:eastAsia="lv-LV"/>
              </w:rPr>
              <w:t>hibrīdneatbilstību</w:t>
            </w:r>
            <w:proofErr w:type="spellEnd"/>
            <w:r>
              <w:rPr>
                <w:rFonts w:ascii="Times New Roman" w:eastAsia="Times New Roman" w:hAnsi="Times New Roman" w:cs="Times New Roman"/>
                <w:sz w:val="24"/>
                <w:szCs w:val="24"/>
                <w:lang w:eastAsia="lv-LV"/>
              </w:rPr>
              <w:t xml:space="preserve"> kā tas noteikts Likuma 7.</w:t>
            </w:r>
            <w:r w:rsidRPr="003A0B78">
              <w:rPr>
                <w:rFonts w:ascii="Times New Roman" w:eastAsia="Times New Roman" w:hAnsi="Times New Roman" w:cs="Times New Roman"/>
                <w:sz w:val="24"/>
                <w:szCs w:val="24"/>
                <w:vertAlign w:val="superscript"/>
                <w:lang w:eastAsia="lv-LV"/>
              </w:rPr>
              <w:t>1</w:t>
            </w:r>
            <w:r w:rsidR="008E0236">
              <w:rPr>
                <w:rFonts w:ascii="Times New Roman" w:eastAsia="Times New Roman" w:hAnsi="Times New Roman" w:cs="Times New Roman"/>
                <w:sz w:val="24"/>
                <w:szCs w:val="24"/>
                <w:lang w:eastAsia="lv-LV"/>
              </w:rPr>
              <w:t xml:space="preserve"> panta divpadsmitajā d</w:t>
            </w:r>
            <w:r>
              <w:rPr>
                <w:rFonts w:ascii="Times New Roman" w:eastAsia="Times New Roman" w:hAnsi="Times New Roman" w:cs="Times New Roman"/>
                <w:sz w:val="24"/>
                <w:szCs w:val="24"/>
                <w:lang w:eastAsia="lv-LV"/>
              </w:rPr>
              <w:t>aļā</w:t>
            </w:r>
            <w:r w:rsidR="00373DFB">
              <w:rPr>
                <w:rFonts w:ascii="Times New Roman" w:eastAsia="Times New Roman" w:hAnsi="Times New Roman" w:cs="Times New Roman"/>
                <w:sz w:val="24"/>
                <w:szCs w:val="24"/>
                <w:lang w:eastAsia="lv-LV"/>
              </w:rPr>
              <w:t xml:space="preserve"> (normu uzsāks piemērot ar 2022.gada 1.janvāri)</w:t>
            </w:r>
            <w:r>
              <w:rPr>
                <w:rFonts w:ascii="Times New Roman" w:eastAsia="Times New Roman" w:hAnsi="Times New Roman" w:cs="Times New Roman"/>
                <w:sz w:val="24"/>
                <w:szCs w:val="24"/>
                <w:lang w:eastAsia="lv-LV"/>
              </w:rPr>
              <w:t xml:space="preserve">.  </w:t>
            </w:r>
          </w:p>
          <w:p w14:paraId="6A40D52D" w14:textId="76352B3D" w:rsidR="0031495C" w:rsidRPr="002E6974" w:rsidRDefault="003A0B78" w:rsidP="0004079C">
            <w:pPr>
              <w:shd w:val="clear" w:color="auto" w:fill="FFFFFF"/>
              <w:spacing w:before="120" w:after="120" w:line="240" w:lineRule="auto"/>
              <w:ind w:right="142"/>
              <w:jc w:val="both"/>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 xml:space="preserve">Direktīvas 2017/952 </w:t>
            </w:r>
            <w:r w:rsidR="008E0236">
              <w:rPr>
                <w:rFonts w:ascii="Times New Roman" w:eastAsia="Times New Roman" w:hAnsi="Times New Roman" w:cs="Times New Roman"/>
                <w:sz w:val="24"/>
                <w:szCs w:val="24"/>
                <w:lang w:eastAsia="lv-LV"/>
              </w:rPr>
              <w:t xml:space="preserve">1.panta </w:t>
            </w:r>
            <w:r>
              <w:rPr>
                <w:rFonts w:ascii="Times New Roman" w:eastAsia="Times New Roman" w:hAnsi="Times New Roman" w:cs="Times New Roman"/>
                <w:sz w:val="24"/>
                <w:szCs w:val="24"/>
                <w:lang w:eastAsia="lv-LV"/>
              </w:rPr>
              <w:t>piektā daļa</w:t>
            </w:r>
            <w:r w:rsidR="00CD395E" w:rsidRPr="002E6974">
              <w:rPr>
                <w:rFonts w:ascii="Times New Roman" w:eastAsia="Times New Roman" w:hAnsi="Times New Roman" w:cs="Times New Roman"/>
                <w:sz w:val="24"/>
                <w:szCs w:val="24"/>
                <w:lang w:eastAsia="lv-LV"/>
              </w:rPr>
              <w:t xml:space="preserve"> attiecībā uz </w:t>
            </w:r>
            <w:r w:rsidR="000606CC">
              <w:rPr>
                <w:rFonts w:ascii="Times New Roman" w:eastAsia="Times New Roman" w:hAnsi="Times New Roman" w:cs="Times New Roman"/>
                <w:sz w:val="24"/>
                <w:szCs w:val="24"/>
                <w:lang w:eastAsia="lv-LV"/>
              </w:rPr>
              <w:t>d</w:t>
            </w:r>
            <w:r w:rsidR="00F11CF7" w:rsidRPr="002E6974">
              <w:rPr>
                <w:rFonts w:ascii="Times New Roman" w:eastAsia="Times New Roman" w:hAnsi="Times New Roman" w:cs="Times New Roman"/>
                <w:sz w:val="24"/>
                <w:szCs w:val="24"/>
                <w:lang w:eastAsia="lv-LV"/>
              </w:rPr>
              <w:t>ubultu rezidences vietu neatbilstīb</w:t>
            </w:r>
            <w:r w:rsidR="00CD395E" w:rsidRPr="002E6974">
              <w:rPr>
                <w:rFonts w:ascii="Times New Roman" w:eastAsia="Times New Roman" w:hAnsi="Times New Roman" w:cs="Times New Roman"/>
                <w:sz w:val="24"/>
                <w:szCs w:val="24"/>
                <w:lang w:eastAsia="lv-LV"/>
              </w:rPr>
              <w:t xml:space="preserve">ām </w:t>
            </w:r>
            <w:r w:rsidR="00AB7EB0">
              <w:rPr>
                <w:rFonts w:ascii="Times New Roman" w:eastAsia="Times New Roman" w:hAnsi="Times New Roman" w:cs="Times New Roman"/>
                <w:sz w:val="24"/>
                <w:szCs w:val="24"/>
                <w:lang w:eastAsia="lv-LV"/>
              </w:rPr>
              <w:t>pārņemts ar</w:t>
            </w:r>
            <w:r w:rsidR="00CD395E" w:rsidRPr="002E6974">
              <w:rPr>
                <w:rFonts w:ascii="Times New Roman" w:eastAsia="Times New Roman" w:hAnsi="Times New Roman" w:cs="Times New Roman"/>
                <w:sz w:val="24"/>
                <w:szCs w:val="24"/>
                <w:lang w:eastAsia="lv-LV"/>
              </w:rPr>
              <w:t xml:space="preserve"> Likuma 7</w:t>
            </w:r>
            <w:r w:rsidR="00CD395E" w:rsidRPr="002E6974">
              <w:rPr>
                <w:rFonts w:ascii="Times New Roman" w:eastAsia="Times New Roman" w:hAnsi="Times New Roman" w:cs="Times New Roman"/>
                <w:sz w:val="24"/>
                <w:szCs w:val="24"/>
                <w:vertAlign w:val="superscript"/>
                <w:lang w:eastAsia="lv-LV"/>
              </w:rPr>
              <w:t>1</w:t>
            </w:r>
            <w:r w:rsidR="00CD395E" w:rsidRPr="002E6974">
              <w:rPr>
                <w:rFonts w:ascii="Times New Roman" w:eastAsia="Times New Roman" w:hAnsi="Times New Roman" w:cs="Times New Roman"/>
                <w:sz w:val="24"/>
                <w:szCs w:val="24"/>
                <w:lang w:eastAsia="lv-LV"/>
              </w:rPr>
              <w:t xml:space="preserve">. panta </w:t>
            </w:r>
            <w:r w:rsidR="004E5916">
              <w:rPr>
                <w:rFonts w:ascii="Times New Roman" w:eastAsia="Times New Roman" w:hAnsi="Times New Roman" w:cs="Times New Roman"/>
                <w:sz w:val="24"/>
                <w:szCs w:val="24"/>
                <w:lang w:eastAsia="lv-LV"/>
              </w:rPr>
              <w:t>trīspadsmito</w:t>
            </w:r>
            <w:r w:rsidR="00CD395E" w:rsidRPr="002E6974">
              <w:rPr>
                <w:rFonts w:ascii="Times New Roman" w:eastAsia="Times New Roman" w:hAnsi="Times New Roman" w:cs="Times New Roman"/>
                <w:sz w:val="24"/>
                <w:szCs w:val="24"/>
                <w:lang w:eastAsia="lv-LV"/>
              </w:rPr>
              <w:t> daļ</w:t>
            </w:r>
            <w:r w:rsidR="00AB7EB0">
              <w:rPr>
                <w:rFonts w:ascii="Times New Roman" w:eastAsia="Times New Roman" w:hAnsi="Times New Roman" w:cs="Times New Roman"/>
                <w:sz w:val="24"/>
                <w:szCs w:val="24"/>
                <w:lang w:eastAsia="lv-LV"/>
              </w:rPr>
              <w:t>u</w:t>
            </w:r>
            <w:r w:rsidR="00CD395E" w:rsidRPr="002E6974">
              <w:rPr>
                <w:rFonts w:ascii="Times New Roman" w:eastAsia="Times New Roman" w:hAnsi="Times New Roman" w:cs="Times New Roman"/>
                <w:sz w:val="24"/>
                <w:szCs w:val="24"/>
                <w:lang w:eastAsia="lv-LV"/>
              </w:rPr>
              <w:t xml:space="preserve">. </w:t>
            </w:r>
            <w:r w:rsidR="00140144" w:rsidRPr="002E6974">
              <w:rPr>
                <w:rFonts w:ascii="Times New Roman" w:eastAsia="Times New Roman" w:hAnsi="Times New Roman" w:cs="Times New Roman"/>
                <w:sz w:val="24"/>
                <w:szCs w:val="24"/>
                <w:lang w:eastAsia="lv-LV"/>
              </w:rPr>
              <w:t>Šī norma ietverta ar mērķi neitralizēt dubulta atskaitījuma sekas</w:t>
            </w:r>
            <w:r w:rsidR="00AB7EB0">
              <w:rPr>
                <w:rFonts w:ascii="Times New Roman" w:eastAsia="Times New Roman" w:hAnsi="Times New Roman" w:cs="Times New Roman"/>
                <w:sz w:val="24"/>
                <w:szCs w:val="24"/>
                <w:lang w:eastAsia="lv-LV"/>
              </w:rPr>
              <w:t>.</w:t>
            </w:r>
            <w:r w:rsidR="004E5916">
              <w:rPr>
                <w:rFonts w:ascii="Times New Roman" w:eastAsia="Times New Roman" w:hAnsi="Times New Roman" w:cs="Times New Roman"/>
                <w:sz w:val="24"/>
                <w:szCs w:val="24"/>
                <w:lang w:eastAsia="lv-LV"/>
              </w:rPr>
              <w:t xml:space="preserve"> </w:t>
            </w:r>
            <w:r w:rsidR="00AB7EB0">
              <w:rPr>
                <w:rFonts w:ascii="Times New Roman" w:eastAsia="Times New Roman" w:hAnsi="Times New Roman" w:cs="Times New Roman"/>
                <w:sz w:val="24"/>
                <w:szCs w:val="24"/>
                <w:lang w:eastAsia="lv-LV"/>
              </w:rPr>
              <w:t>Šajā gadījumā</w:t>
            </w:r>
            <w:r w:rsidR="007837FC" w:rsidRPr="002E6974">
              <w:rPr>
                <w:rFonts w:ascii="Times New Roman" w:eastAsia="Times New Roman" w:hAnsi="Times New Roman" w:cs="Times New Roman"/>
                <w:sz w:val="24"/>
                <w:szCs w:val="24"/>
                <w:lang w:eastAsia="lv-LV"/>
              </w:rPr>
              <w:t xml:space="preserve"> ES DV</w:t>
            </w:r>
            <w:r w:rsidR="000606CC">
              <w:rPr>
                <w:rFonts w:ascii="Times New Roman" w:eastAsia="Times New Roman" w:hAnsi="Times New Roman" w:cs="Times New Roman"/>
                <w:sz w:val="24"/>
                <w:szCs w:val="24"/>
                <w:lang w:eastAsia="lv-LV"/>
              </w:rPr>
              <w:t>,</w:t>
            </w:r>
            <w:r w:rsidR="007837FC" w:rsidRPr="002E6974">
              <w:rPr>
                <w:rFonts w:ascii="Times New Roman" w:eastAsia="Times New Roman" w:hAnsi="Times New Roman" w:cs="Times New Roman"/>
                <w:sz w:val="24"/>
                <w:szCs w:val="24"/>
                <w:lang w:eastAsia="lv-LV"/>
              </w:rPr>
              <w:t xml:space="preserve"> kuras nerezidents ir nodokļa maksātājs, </w:t>
            </w:r>
            <w:r w:rsidR="00AB7EB0">
              <w:rPr>
                <w:rFonts w:ascii="Times New Roman" w:eastAsia="Times New Roman" w:hAnsi="Times New Roman" w:cs="Times New Roman"/>
                <w:sz w:val="24"/>
                <w:szCs w:val="24"/>
                <w:lang w:eastAsia="lv-LV"/>
              </w:rPr>
              <w:t xml:space="preserve">tiek uzlikts pienākums </w:t>
            </w:r>
            <w:r w:rsidR="007837FC" w:rsidRPr="002E6974">
              <w:rPr>
                <w:rFonts w:ascii="Times New Roman" w:eastAsia="Times New Roman" w:hAnsi="Times New Roman" w:cs="Times New Roman"/>
                <w:sz w:val="24"/>
                <w:szCs w:val="24"/>
                <w:lang w:eastAsia="lv-LV"/>
              </w:rPr>
              <w:t xml:space="preserve">par šo atskaitījumu veikt attiecīgu korekciju. Gadījumā, ja Latvija atbilstoši </w:t>
            </w:r>
            <w:r w:rsidR="00E944A4">
              <w:rPr>
                <w:rFonts w:ascii="Times New Roman" w:eastAsia="Times New Roman" w:hAnsi="Times New Roman" w:cs="Times New Roman"/>
                <w:sz w:val="24"/>
                <w:szCs w:val="24"/>
                <w:lang w:eastAsia="lv-LV"/>
              </w:rPr>
              <w:t>nodokļu konvencijām</w:t>
            </w:r>
            <w:r w:rsidR="007837FC" w:rsidRPr="002E6974">
              <w:rPr>
                <w:rFonts w:ascii="Times New Roman" w:eastAsia="Times New Roman" w:hAnsi="Times New Roman" w:cs="Times New Roman"/>
                <w:sz w:val="24"/>
                <w:szCs w:val="24"/>
                <w:lang w:eastAsia="lv-LV"/>
              </w:rPr>
              <w:t xml:space="preserve"> nodokļa maksātāju neuzskata par rezidentu, nodokļa maksātājam jāpalielina UIN bāze par šo atskaitījuma daļu tādā mērā</w:t>
            </w:r>
            <w:r w:rsidR="00AB7EB0">
              <w:rPr>
                <w:rFonts w:ascii="Times New Roman" w:eastAsia="Times New Roman" w:hAnsi="Times New Roman" w:cs="Times New Roman"/>
                <w:sz w:val="24"/>
                <w:szCs w:val="24"/>
                <w:lang w:eastAsia="lv-LV"/>
              </w:rPr>
              <w:t>,</w:t>
            </w:r>
            <w:r w:rsidR="007837FC" w:rsidRPr="002E6974">
              <w:rPr>
                <w:rFonts w:ascii="Times New Roman" w:eastAsia="Times New Roman" w:hAnsi="Times New Roman" w:cs="Times New Roman"/>
                <w:sz w:val="24"/>
                <w:szCs w:val="24"/>
                <w:lang w:eastAsia="lv-LV"/>
              </w:rPr>
              <w:t xml:space="preserve"> cik tā pārsniedz dubultās iekļaušanas ienākumu otrā DV. </w:t>
            </w:r>
          </w:p>
          <w:p w14:paraId="543F12A9" w14:textId="6299FDF6" w:rsidR="001B359F" w:rsidRPr="002E6974" w:rsidRDefault="00927EF0" w:rsidP="00CD395E">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lastRenderedPageBreak/>
              <w:t xml:space="preserve">Piemērojot </w:t>
            </w:r>
            <w:r w:rsidR="000606CC">
              <w:rPr>
                <w:rFonts w:ascii="Times New Roman" w:eastAsia="Times New Roman" w:hAnsi="Times New Roman" w:cs="Times New Roman"/>
                <w:sz w:val="24"/>
                <w:szCs w:val="24"/>
                <w:lang w:eastAsia="lv-LV"/>
              </w:rPr>
              <w:t>D</w:t>
            </w:r>
            <w:r w:rsidRPr="002E6974">
              <w:rPr>
                <w:rFonts w:ascii="Times New Roman" w:eastAsia="Times New Roman" w:hAnsi="Times New Roman" w:cs="Times New Roman"/>
                <w:sz w:val="24"/>
                <w:szCs w:val="24"/>
                <w:lang w:eastAsia="lv-LV"/>
              </w:rPr>
              <w:t>irektīvas</w:t>
            </w:r>
            <w:r w:rsidR="000606CC">
              <w:rPr>
                <w:rFonts w:ascii="Times New Roman" w:eastAsia="Times New Roman" w:hAnsi="Times New Roman" w:cs="Times New Roman"/>
                <w:sz w:val="24"/>
                <w:szCs w:val="24"/>
                <w:lang w:eastAsia="lv-LV"/>
              </w:rPr>
              <w:t xml:space="preserve"> </w:t>
            </w:r>
            <w:r w:rsidR="000606CC" w:rsidRPr="002E6974">
              <w:rPr>
                <w:rFonts w:ascii="Times New Roman" w:eastAsia="Times New Roman" w:hAnsi="Times New Roman" w:cs="Times New Roman"/>
                <w:sz w:val="24"/>
                <w:szCs w:val="24"/>
                <w:lang w:eastAsia="lv-LV"/>
              </w:rPr>
              <w:t>2017/952</w:t>
            </w:r>
            <w:r w:rsidR="00E71890">
              <w:rPr>
                <w:rFonts w:ascii="Times New Roman" w:eastAsia="Times New Roman" w:hAnsi="Times New Roman" w:cs="Times New Roman"/>
                <w:sz w:val="24"/>
                <w:szCs w:val="24"/>
                <w:lang w:eastAsia="lv-LV"/>
              </w:rPr>
              <w:t xml:space="preserve"> normas, </w:t>
            </w:r>
            <w:r w:rsidR="00CA50E4" w:rsidRPr="002E6974">
              <w:rPr>
                <w:rFonts w:ascii="Times New Roman" w:eastAsia="Times New Roman" w:hAnsi="Times New Roman" w:cs="Times New Roman"/>
                <w:sz w:val="24"/>
                <w:szCs w:val="24"/>
                <w:lang w:eastAsia="lv-LV"/>
              </w:rPr>
              <w:t xml:space="preserve">kā </w:t>
            </w:r>
            <w:r w:rsidRPr="002E6974">
              <w:rPr>
                <w:rFonts w:ascii="Times New Roman" w:eastAsia="Times New Roman" w:hAnsi="Times New Roman" w:cs="Times New Roman"/>
                <w:sz w:val="24"/>
                <w:szCs w:val="24"/>
                <w:lang w:eastAsia="lv-LV"/>
              </w:rPr>
              <w:t xml:space="preserve">skaidrojošs un uzskatāms </w:t>
            </w:r>
            <w:r w:rsidR="00CA50E4" w:rsidRPr="002E6974">
              <w:rPr>
                <w:rFonts w:ascii="Times New Roman" w:eastAsia="Times New Roman" w:hAnsi="Times New Roman" w:cs="Times New Roman"/>
                <w:sz w:val="24"/>
                <w:szCs w:val="24"/>
                <w:lang w:eastAsia="lv-LV"/>
              </w:rPr>
              <w:t xml:space="preserve">interpretācijas avots būtu jāizmanto piemērojamie skaidrojumi un piemēri, kas sniegti ESAO ziņojumā par BEPS 2. pasākumu, ciktāl tie ir saskaņā ar </w:t>
            </w:r>
            <w:r w:rsidR="000606CC">
              <w:rPr>
                <w:rFonts w:ascii="Times New Roman" w:eastAsia="Times New Roman" w:hAnsi="Times New Roman" w:cs="Times New Roman"/>
                <w:sz w:val="24"/>
                <w:szCs w:val="24"/>
                <w:lang w:eastAsia="lv-LV"/>
              </w:rPr>
              <w:t>D</w:t>
            </w:r>
            <w:r w:rsidR="00CA50E4" w:rsidRPr="002E6974">
              <w:rPr>
                <w:rFonts w:ascii="Times New Roman" w:eastAsia="Times New Roman" w:hAnsi="Times New Roman" w:cs="Times New Roman"/>
                <w:sz w:val="24"/>
                <w:szCs w:val="24"/>
                <w:lang w:eastAsia="lv-LV"/>
              </w:rPr>
              <w:t>irektīvas</w:t>
            </w:r>
            <w:r w:rsidR="000606CC">
              <w:rPr>
                <w:rFonts w:ascii="Times New Roman" w:eastAsia="Times New Roman" w:hAnsi="Times New Roman" w:cs="Times New Roman"/>
                <w:sz w:val="24"/>
                <w:szCs w:val="24"/>
                <w:lang w:eastAsia="lv-LV"/>
              </w:rPr>
              <w:t xml:space="preserve"> </w:t>
            </w:r>
            <w:r w:rsidR="000606CC" w:rsidRPr="002E6974">
              <w:rPr>
                <w:rFonts w:ascii="Times New Roman" w:eastAsia="Times New Roman" w:hAnsi="Times New Roman" w:cs="Times New Roman"/>
                <w:sz w:val="24"/>
                <w:szCs w:val="24"/>
                <w:lang w:eastAsia="lv-LV"/>
              </w:rPr>
              <w:t>2017/952</w:t>
            </w:r>
            <w:r w:rsidR="00CA50E4" w:rsidRPr="002E6974">
              <w:rPr>
                <w:rFonts w:ascii="Times New Roman" w:eastAsia="Times New Roman" w:hAnsi="Times New Roman" w:cs="Times New Roman"/>
                <w:sz w:val="24"/>
                <w:szCs w:val="24"/>
                <w:lang w:eastAsia="lv-LV"/>
              </w:rPr>
              <w:t xml:space="preserve"> noteikumiem un </w:t>
            </w:r>
            <w:r w:rsidR="00AB7EB0">
              <w:rPr>
                <w:rFonts w:ascii="Times New Roman" w:eastAsia="Times New Roman" w:hAnsi="Times New Roman" w:cs="Times New Roman"/>
                <w:sz w:val="24"/>
                <w:szCs w:val="24"/>
                <w:lang w:eastAsia="lv-LV"/>
              </w:rPr>
              <w:t>ES</w:t>
            </w:r>
            <w:r w:rsidR="00CA50E4" w:rsidRPr="002E6974">
              <w:rPr>
                <w:rFonts w:ascii="Times New Roman" w:eastAsia="Times New Roman" w:hAnsi="Times New Roman" w:cs="Times New Roman"/>
                <w:sz w:val="24"/>
                <w:szCs w:val="24"/>
                <w:lang w:eastAsia="lv-LV"/>
              </w:rPr>
              <w:t xml:space="preserve"> tiesību aktiem.</w:t>
            </w:r>
          </w:p>
          <w:p w14:paraId="12BBCC24" w14:textId="77777777" w:rsidR="005E1658" w:rsidRDefault="005E1658"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Citi grozījumi</w:t>
            </w:r>
          </w:p>
          <w:p w14:paraId="49934663" w14:textId="77777777" w:rsidR="009D0349" w:rsidRPr="005E1658" w:rsidRDefault="005E1658"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u w:val="single"/>
                <w:lang w:eastAsia="lv-LV"/>
              </w:rPr>
              <w:t>Priekšapmaksa preces vai pakalpojuma sniedzējam</w:t>
            </w:r>
          </w:p>
          <w:p w14:paraId="32001E7B" w14:textId="08764664" w:rsidR="009D0349"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Lai nodrošinātu vienotu izpratni par avansā izsniegtajiem līdzekļiem, Likuma 8.pants tiek papildināts ar 2.</w:t>
            </w:r>
            <w:r w:rsidRPr="005E1658">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daļ</w:t>
            </w:r>
            <w:r w:rsidR="00132CD3">
              <w:rPr>
                <w:rFonts w:ascii="Times New Roman" w:eastAsia="Times New Roman" w:hAnsi="Times New Roman" w:cs="Times New Roman"/>
                <w:iCs/>
                <w:sz w:val="24"/>
                <w:szCs w:val="24"/>
                <w:lang w:eastAsia="lv-LV"/>
              </w:rPr>
              <w:t>as 1.punktu</w:t>
            </w:r>
            <w:r w:rsidRPr="002E6974">
              <w:rPr>
                <w:rFonts w:ascii="Times New Roman" w:eastAsia="Times New Roman" w:hAnsi="Times New Roman" w:cs="Times New Roman"/>
                <w:iCs/>
                <w:sz w:val="24"/>
                <w:szCs w:val="24"/>
                <w:lang w:eastAsia="lv-LV"/>
              </w:rPr>
              <w:t>, kas nosaka izsniegtā avansa maksājuma termiņa periodu</w:t>
            </w:r>
            <w:r w:rsidR="0068109A">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līdz kuram veiktais maksājums nav uzskatāms par peļņas sadali. Vērtējot darījumu ekonomisko būtību, nodokļ</w:t>
            </w:r>
            <w:r w:rsidR="0068109A">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 xml:space="preserve"> maksātāji neatkarīgam uzņēmumam neizsniegtu līdzekļus uz ilgāku laiku</w:t>
            </w:r>
            <w:r w:rsidR="0068109A">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nesaņemot pretī pakalpojumu vai preci. </w:t>
            </w:r>
            <w:r w:rsidR="005E1658">
              <w:rPr>
                <w:rFonts w:ascii="Times New Roman" w:eastAsia="Times New Roman" w:hAnsi="Times New Roman" w:cs="Times New Roman"/>
                <w:iCs/>
                <w:sz w:val="24"/>
                <w:szCs w:val="24"/>
                <w:lang w:eastAsia="lv-LV"/>
              </w:rPr>
              <w:t>I</w:t>
            </w:r>
            <w:r w:rsidRPr="002E6974">
              <w:rPr>
                <w:rFonts w:ascii="Times New Roman" w:eastAsia="Times New Roman" w:hAnsi="Times New Roman" w:cs="Times New Roman"/>
                <w:iCs/>
                <w:sz w:val="24"/>
                <w:szCs w:val="24"/>
                <w:lang w:eastAsia="lv-LV"/>
              </w:rPr>
              <w:t>zsniegtais avansa maksājums maina savu ekonomisko būtību</w:t>
            </w:r>
            <w:r w:rsidR="00ED5363">
              <w:rPr>
                <w:rFonts w:ascii="Times New Roman" w:eastAsia="Times New Roman" w:hAnsi="Times New Roman" w:cs="Times New Roman"/>
                <w:iCs/>
                <w:sz w:val="24"/>
                <w:szCs w:val="24"/>
                <w:lang w:eastAsia="lv-LV"/>
              </w:rPr>
              <w:t xml:space="preserve"> pēc</w:t>
            </w:r>
            <w:r w:rsidRPr="002E6974">
              <w:rPr>
                <w:rFonts w:ascii="Times New Roman" w:eastAsia="Times New Roman" w:hAnsi="Times New Roman" w:cs="Times New Roman"/>
                <w:iCs/>
                <w:sz w:val="24"/>
                <w:szCs w:val="24"/>
                <w:lang w:eastAsia="lv-LV"/>
              </w:rPr>
              <w:t xml:space="preserve"> </w:t>
            </w:r>
            <w:r w:rsidR="005E1658">
              <w:rPr>
                <w:rFonts w:ascii="Times New Roman" w:eastAsia="Times New Roman" w:hAnsi="Times New Roman" w:cs="Times New Roman"/>
                <w:iCs/>
                <w:sz w:val="24"/>
                <w:szCs w:val="24"/>
                <w:lang w:eastAsia="lv-LV"/>
              </w:rPr>
              <w:t>12</w:t>
            </w:r>
            <w:r w:rsidRPr="002E6974">
              <w:rPr>
                <w:rFonts w:ascii="Times New Roman" w:eastAsia="Times New Roman" w:hAnsi="Times New Roman" w:cs="Times New Roman"/>
                <w:iCs/>
                <w:sz w:val="24"/>
                <w:szCs w:val="24"/>
                <w:lang w:eastAsia="lv-LV"/>
              </w:rPr>
              <w:t xml:space="preserve"> mēnešu </w:t>
            </w:r>
            <w:r w:rsidR="00ED5363">
              <w:rPr>
                <w:rFonts w:ascii="Times New Roman" w:eastAsia="Times New Roman" w:hAnsi="Times New Roman" w:cs="Times New Roman"/>
                <w:iCs/>
                <w:sz w:val="24"/>
                <w:szCs w:val="24"/>
                <w:lang w:eastAsia="lv-LV"/>
              </w:rPr>
              <w:t xml:space="preserve">termiņa </w:t>
            </w:r>
            <w:r w:rsidRPr="002E6974">
              <w:rPr>
                <w:rFonts w:ascii="Times New Roman" w:eastAsia="Times New Roman" w:hAnsi="Times New Roman" w:cs="Times New Roman"/>
                <w:iCs/>
                <w:sz w:val="24"/>
                <w:szCs w:val="24"/>
                <w:lang w:eastAsia="lv-LV"/>
              </w:rPr>
              <w:t xml:space="preserve">pēc tā izsniegšanas, ja līdzekļus saņēmējs nav sniedzis norunāto pakalpojumu vai piegādājis preci. </w:t>
            </w:r>
            <w:r w:rsidR="000E72B9" w:rsidRPr="000E72B9">
              <w:rPr>
                <w:rFonts w:ascii="Times New Roman" w:eastAsia="Times New Roman" w:hAnsi="Times New Roman" w:cs="Times New Roman"/>
                <w:iCs/>
                <w:sz w:val="24"/>
                <w:szCs w:val="24"/>
                <w:lang w:eastAsia="lv-LV"/>
              </w:rPr>
              <w:t>Ja minētais darījums netiek uzsākts 36 mēnešu laikā no mēneša, kurā veikts avansa, galvojuma vai rokas naudas maksājums, nodokļa maksātājam nav tiesības samazināt nodokļa bāzē iekļauto maksājuma apmēru, precizējot attiecīgā taksācijas perioda deklarāciju</w:t>
            </w:r>
            <w:r w:rsidR="00C64203">
              <w:rPr>
                <w:rFonts w:ascii="Times New Roman" w:eastAsia="Times New Roman" w:hAnsi="Times New Roman" w:cs="Times New Roman"/>
                <w:iCs/>
                <w:sz w:val="24"/>
                <w:szCs w:val="24"/>
                <w:lang w:eastAsia="lv-LV"/>
              </w:rPr>
              <w:t xml:space="preserve">. </w:t>
            </w:r>
            <w:r w:rsidR="003B5D92">
              <w:rPr>
                <w:rFonts w:ascii="Times New Roman" w:eastAsia="Times New Roman" w:hAnsi="Times New Roman" w:cs="Times New Roman"/>
                <w:iCs/>
                <w:sz w:val="24"/>
                <w:szCs w:val="24"/>
                <w:lang w:eastAsia="lv-LV"/>
              </w:rPr>
              <w:t>Tomēr vienlaicīgi uzņēmumam arī jāvērtē, vai šāds maksājums pēc ekonomiskās būtības nav kvalificējams kā aizdevums. Līdz ar to, ja darījums nav noticis ilgāku laika periodu, tad nodokļu maksātājam jānodrošina, ka izsniegtais avansa maksājums kvalificējas kā aizdevums</w:t>
            </w:r>
            <w:r w:rsidR="00373DFB">
              <w:rPr>
                <w:rFonts w:ascii="Times New Roman" w:eastAsia="Times New Roman" w:hAnsi="Times New Roman" w:cs="Times New Roman"/>
                <w:iCs/>
                <w:sz w:val="24"/>
                <w:szCs w:val="24"/>
                <w:lang w:eastAsia="lv-LV"/>
              </w:rPr>
              <w:t>,</w:t>
            </w:r>
            <w:r w:rsidR="003B5D92">
              <w:rPr>
                <w:rFonts w:ascii="Times New Roman" w:eastAsia="Times New Roman" w:hAnsi="Times New Roman" w:cs="Times New Roman"/>
                <w:iCs/>
                <w:sz w:val="24"/>
                <w:szCs w:val="24"/>
                <w:lang w:eastAsia="lv-LV"/>
              </w:rPr>
              <w:t xml:space="preserve"> par kuru attiecīgi tiek saņemti procentu maksājumi. Tādējādi, šāds maksājums tiks vērtēts </w:t>
            </w:r>
            <w:r w:rsidR="002E1902">
              <w:rPr>
                <w:rFonts w:ascii="Times New Roman" w:eastAsia="Times New Roman" w:hAnsi="Times New Roman" w:cs="Times New Roman"/>
                <w:iCs/>
                <w:sz w:val="24"/>
                <w:szCs w:val="24"/>
                <w:lang w:eastAsia="lv-LV"/>
              </w:rPr>
              <w:t>UIN</w:t>
            </w:r>
            <w:r w:rsidR="003B5D92">
              <w:rPr>
                <w:rFonts w:ascii="Times New Roman" w:eastAsia="Times New Roman" w:hAnsi="Times New Roman" w:cs="Times New Roman"/>
                <w:iCs/>
                <w:sz w:val="24"/>
                <w:szCs w:val="24"/>
                <w:lang w:eastAsia="lv-LV"/>
              </w:rPr>
              <w:t xml:space="preserve"> aprēķināšanai kā aizdevums</w:t>
            </w:r>
            <w:r w:rsidR="00373DFB">
              <w:rPr>
                <w:rFonts w:ascii="Times New Roman" w:eastAsia="Times New Roman" w:hAnsi="Times New Roman" w:cs="Times New Roman"/>
                <w:iCs/>
                <w:sz w:val="24"/>
                <w:szCs w:val="24"/>
                <w:lang w:eastAsia="lv-LV"/>
              </w:rPr>
              <w:t>,</w:t>
            </w:r>
            <w:r w:rsidR="003B5D92">
              <w:rPr>
                <w:rFonts w:ascii="Times New Roman" w:eastAsia="Times New Roman" w:hAnsi="Times New Roman" w:cs="Times New Roman"/>
                <w:iCs/>
                <w:sz w:val="24"/>
                <w:szCs w:val="24"/>
                <w:lang w:eastAsia="lv-LV"/>
              </w:rPr>
              <w:t xml:space="preserve"> vērtējot Likuma 11.panta normas. </w:t>
            </w:r>
          </w:p>
          <w:p w14:paraId="0A2186A5" w14:textId="26D58C70" w:rsidR="00382D28" w:rsidRDefault="00382D28"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Minētā norma iekļauta, lai novērstu peļņas mākslīgu izņemšanu. Līdz ar to, ja, piemēram, celtniecības uzņēmums ir piedalījies konkursā, vai noslēdzis līgumu par darbu veikšanu, bet neatkarīgu apstākļu ietekmē darbi tiek kavēti, tad šādos, ekonomiski pamatotos gadījumos Likuma 8.panta 2.</w:t>
            </w:r>
            <w:r w:rsidRPr="00E121C8">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daļas 1.punkts nav saistošs.</w:t>
            </w:r>
          </w:p>
          <w:p w14:paraId="3DFDC5E0" w14:textId="77777777" w:rsidR="00B430E3" w:rsidRPr="008E0236" w:rsidRDefault="00B430E3" w:rsidP="00B430E3">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8E0236">
              <w:rPr>
                <w:rFonts w:ascii="Times New Roman" w:eastAsia="Times New Roman" w:hAnsi="Times New Roman" w:cs="Times New Roman"/>
                <w:iCs/>
                <w:sz w:val="24"/>
                <w:szCs w:val="24"/>
                <w:u w:val="single"/>
                <w:lang w:eastAsia="lv-LV"/>
              </w:rPr>
              <w:t xml:space="preserve">Ieguldījumi publiskajā infrastruktūrā </w:t>
            </w:r>
          </w:p>
          <w:p w14:paraId="4B9CE9B5" w14:textId="437E7961" w:rsidR="00B430E3" w:rsidRPr="00B430E3" w:rsidRDefault="00B430E3" w:rsidP="00B430E3">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B430E3">
              <w:rPr>
                <w:rFonts w:ascii="Times New Roman" w:eastAsia="Times New Roman" w:hAnsi="Times New Roman" w:cs="Times New Roman"/>
                <w:iCs/>
                <w:sz w:val="24"/>
                <w:szCs w:val="24"/>
                <w:lang w:eastAsia="lv-LV"/>
              </w:rPr>
              <w:t xml:space="preserve">Sākot ar 2018.gada 1.janvāri, stājās spēkā jaunais UIN modelis, kas veidots, lai veicinātu uzņēmumus veikt pēc iespējas lielākas investīcijas uzņēmuma attīstībai. Izveidojot vai uzturot teritoriju, kurā tiek veikta uzņēmējdarbība, nodokļu maksātājam jāizpilda noteiktas prasības izveidot vai sakārtot publisko </w:t>
            </w:r>
            <w:r w:rsidRPr="00B430E3">
              <w:rPr>
                <w:rFonts w:ascii="Times New Roman" w:eastAsia="Times New Roman" w:hAnsi="Times New Roman" w:cs="Times New Roman"/>
                <w:iCs/>
                <w:sz w:val="24"/>
                <w:szCs w:val="24"/>
                <w:lang w:eastAsia="lv-LV"/>
              </w:rPr>
              <w:lastRenderedPageBreak/>
              <w:t xml:space="preserve">infrastruktūru, kura atrodas uz uzņēmumam piederošajai teritorijai pieguļošās valsts vai pašvaldības īpašumā esošas teritorijas.  </w:t>
            </w:r>
            <w:r>
              <w:rPr>
                <w:rFonts w:ascii="Times New Roman" w:eastAsia="Times New Roman" w:hAnsi="Times New Roman" w:cs="Times New Roman"/>
                <w:iCs/>
                <w:sz w:val="24"/>
                <w:szCs w:val="24"/>
                <w:lang w:eastAsia="lv-LV"/>
              </w:rPr>
              <w:t>Likuma 8.pantā tiek</w:t>
            </w:r>
            <w:r w:rsidRPr="00B430E3">
              <w:rPr>
                <w:rFonts w:ascii="Times New Roman" w:eastAsia="Times New Roman" w:hAnsi="Times New Roman" w:cs="Times New Roman"/>
                <w:iCs/>
                <w:sz w:val="24"/>
                <w:szCs w:val="24"/>
                <w:lang w:eastAsia="lv-LV"/>
              </w:rPr>
              <w:t xml:space="preserve"> atrunāti nosacījumi attiecībā uz izdevumiem, kas veikti valsts vai pašvaldībai piederošajās teritorijās publiskās infrastruktūras izveidošanai vai tās sakārtošanai, kuriem izpildoties, nodokļu maksātājam būtu tiesības ar UIN apliekamajā bāzē neiekļaut minētos izdevumus par darījumiem, kas noslēgti, sākot ar 2018.gada 1.janvāri. Kā galvenais nosacījums tiek noteikts, ka vienlaicīgi veiktajiem ieguldījumiem jābūt atspoguļotiem pašvaldības grāmatvedības uzskaitē, lai nodrošinātu skaidru un pārredzamu pašvaldības īpašumā esošo īpašumu uzskaiti un to uzturēšanu, plānojot valsts un pašvaldību budžetu. </w:t>
            </w:r>
            <w:r w:rsidR="00531077">
              <w:rPr>
                <w:rFonts w:ascii="Times New Roman" w:eastAsia="Times New Roman" w:hAnsi="Times New Roman" w:cs="Times New Roman"/>
                <w:iCs/>
                <w:sz w:val="24"/>
                <w:szCs w:val="24"/>
                <w:lang w:eastAsia="lv-LV"/>
              </w:rPr>
              <w:t>Par publisku infrastruktūru ir uzskatāmas ķermeniskas lietas, kuras nevar pārvietot no vienas vietas uz otru, tās ārēji nebojājot.</w:t>
            </w:r>
          </w:p>
          <w:p w14:paraId="67DF9BDC" w14:textId="00139A21" w:rsidR="00F3659C" w:rsidRPr="00F3659C" w:rsidRDefault="00F3659C" w:rsidP="005330F2">
            <w:pPr>
              <w:shd w:val="clear" w:color="auto" w:fill="FFFFFF"/>
              <w:spacing w:before="120" w:after="120" w:line="240" w:lineRule="auto"/>
              <w:ind w:right="142"/>
              <w:jc w:val="both"/>
              <w:rPr>
                <w:rFonts w:ascii="Times New Roman" w:hAnsi="Times New Roman"/>
                <w:sz w:val="24"/>
                <w:szCs w:val="24"/>
                <w:u w:val="single"/>
              </w:rPr>
            </w:pPr>
            <w:r>
              <w:rPr>
                <w:rFonts w:ascii="Times New Roman" w:hAnsi="Times New Roman"/>
                <w:sz w:val="24"/>
                <w:szCs w:val="24"/>
                <w:u w:val="single"/>
              </w:rPr>
              <w:t xml:space="preserve">Auditā atklāto pārkāpumu </w:t>
            </w:r>
            <w:r w:rsidRPr="00F3659C">
              <w:rPr>
                <w:rFonts w:ascii="Times New Roman" w:hAnsi="Times New Roman"/>
                <w:sz w:val="24"/>
                <w:szCs w:val="24"/>
                <w:u w:val="single"/>
              </w:rPr>
              <w:t>korekcijas</w:t>
            </w:r>
          </w:p>
          <w:p w14:paraId="1D2CD232" w14:textId="58507D58" w:rsidR="00F3659C" w:rsidRPr="00F3659C" w:rsidRDefault="00F3659C" w:rsidP="00F3659C">
            <w:pPr>
              <w:spacing w:after="0" w:line="240" w:lineRule="auto"/>
              <w:contextualSpacing/>
              <w:jc w:val="both"/>
              <w:rPr>
                <w:rFonts w:ascii="Times New Roman" w:hAnsi="Times New Roman"/>
                <w:sz w:val="24"/>
                <w:szCs w:val="24"/>
              </w:rPr>
            </w:pPr>
            <w:r w:rsidRPr="00F3659C">
              <w:rPr>
                <w:rFonts w:ascii="Times New Roman" w:hAnsi="Times New Roman"/>
                <w:sz w:val="24"/>
                <w:szCs w:val="24"/>
              </w:rPr>
              <w:t xml:space="preserve">Lai nodrošinātu skaidru un saprotamu UIN piemērošanu gadījumos, kad </w:t>
            </w:r>
            <w:r w:rsidR="00373F19" w:rsidRPr="00373F19">
              <w:rPr>
                <w:rFonts w:ascii="Times New Roman" w:hAnsi="Times New Roman"/>
                <w:sz w:val="24"/>
                <w:szCs w:val="24"/>
              </w:rPr>
              <w:t>Valsts ieņēmumu dienests (turpmāk - VID)</w:t>
            </w:r>
            <w:r w:rsidR="00373F19">
              <w:rPr>
                <w:rFonts w:ascii="Times New Roman" w:hAnsi="Times New Roman"/>
                <w:sz w:val="24"/>
                <w:szCs w:val="24"/>
              </w:rPr>
              <w:t xml:space="preserve"> </w:t>
            </w:r>
            <w:r w:rsidRPr="00F3659C">
              <w:rPr>
                <w:rFonts w:ascii="Times New Roman" w:hAnsi="Times New Roman"/>
                <w:sz w:val="24"/>
                <w:szCs w:val="24"/>
              </w:rPr>
              <w:t>audita periodā ir konstatētas neatbilstības, Likuma 8.pant</w:t>
            </w:r>
            <w:r>
              <w:rPr>
                <w:rFonts w:ascii="Times New Roman" w:hAnsi="Times New Roman"/>
                <w:sz w:val="24"/>
                <w:szCs w:val="24"/>
              </w:rPr>
              <w:t>a 2.</w:t>
            </w:r>
            <w:r w:rsidRPr="00F3659C">
              <w:rPr>
                <w:rFonts w:ascii="Times New Roman" w:hAnsi="Times New Roman"/>
                <w:sz w:val="24"/>
                <w:szCs w:val="24"/>
                <w:vertAlign w:val="superscript"/>
              </w:rPr>
              <w:t>1</w:t>
            </w:r>
            <w:r>
              <w:rPr>
                <w:rFonts w:ascii="Times New Roman" w:hAnsi="Times New Roman"/>
                <w:sz w:val="24"/>
                <w:szCs w:val="24"/>
              </w:rPr>
              <w:t>daļas 2.punktā</w:t>
            </w:r>
            <w:r w:rsidRPr="00F3659C">
              <w:rPr>
                <w:rFonts w:ascii="Times New Roman" w:hAnsi="Times New Roman"/>
                <w:sz w:val="24"/>
                <w:szCs w:val="24"/>
              </w:rPr>
              <w:t xml:space="preserve"> tiek iekļauta norma, kas atrunā, ka ar UIN apliekamajā bāzē iekļauj revīzijas (audita) laikā konstatētu ieņēmumu, kuru nodokļu maksātājs nebija uzrādījis grāmatvedības uzskaitē, kā arī nodokļu revīzijas (audita) laikā konstatētu nepamatotu ieņēmumu samazinājuma summu. Ņemot vērā, ka neatbilstība grāmatvedības uzskaitē UIN aprēķināšanai ir uzskatāma par peļņas sadali, tad jau ar 2018.gada 1.janvāri minētās neatbilstības tika iekļautas ar UIN apliekamajā bāzē un  minētā norma tiek iekļauta kā redakcionāls precizējums. </w:t>
            </w:r>
          </w:p>
          <w:p w14:paraId="499E1858" w14:textId="77777777" w:rsidR="000606CC" w:rsidRPr="00507C5D" w:rsidRDefault="00933AF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07C5D">
              <w:rPr>
                <w:rFonts w:ascii="Times New Roman" w:eastAsia="Times New Roman" w:hAnsi="Times New Roman" w:cs="Times New Roman"/>
                <w:iCs/>
                <w:sz w:val="24"/>
                <w:szCs w:val="24"/>
                <w:u w:val="single"/>
                <w:lang w:eastAsia="lv-LV"/>
              </w:rPr>
              <w:t>Par reprezentatīva automobiļa iegādes vērtības noteikšanu</w:t>
            </w:r>
          </w:p>
          <w:p w14:paraId="5118C2A2" w14:textId="518A93A9" w:rsidR="000606CC" w:rsidRPr="002E6974" w:rsidRDefault="000606CC"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0606CC">
              <w:rPr>
                <w:rFonts w:ascii="Times New Roman" w:eastAsia="Times New Roman" w:hAnsi="Times New Roman" w:cs="Times New Roman"/>
                <w:iCs/>
                <w:sz w:val="24"/>
                <w:szCs w:val="24"/>
                <w:lang w:eastAsia="lv-LV"/>
              </w:rPr>
              <w:t xml:space="preserve">Likuma normas paredz summas apmēru, virs kuras automobilis tiek uzskatīts par reprezentatīvo automobili. </w:t>
            </w:r>
            <w:r w:rsidR="00531077">
              <w:rPr>
                <w:rFonts w:ascii="Times New Roman" w:eastAsia="Times New Roman" w:hAnsi="Times New Roman" w:cs="Times New Roman"/>
                <w:iCs/>
                <w:sz w:val="24"/>
                <w:szCs w:val="24"/>
                <w:lang w:eastAsia="lv-LV"/>
              </w:rPr>
              <w:t>VID</w:t>
            </w:r>
            <w:r w:rsidRPr="000606CC">
              <w:rPr>
                <w:rFonts w:ascii="Times New Roman" w:eastAsia="Times New Roman" w:hAnsi="Times New Roman" w:cs="Times New Roman"/>
                <w:iCs/>
                <w:sz w:val="24"/>
                <w:szCs w:val="24"/>
                <w:lang w:eastAsia="lv-LV"/>
              </w:rPr>
              <w:t xml:space="preserve"> ir konstatējis, ka automobiļa vērtība mākslīgi tiek samazināta, bet samazinātās vērtības apmērā automašīnas pārdevējs atgūst neiegūtos līdzekļus, piemēram, veicot automobilim uzlabojumus. Lai noteiktu</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vai automobilis kvalificējas vai nekvalificējas reprezentatīvā automobiļa statusam</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w:t>
            </w:r>
            <w:r w:rsidR="00D34A8D">
              <w:rPr>
                <w:rFonts w:ascii="Times New Roman" w:eastAsia="Times New Roman" w:hAnsi="Times New Roman" w:cs="Times New Roman"/>
                <w:iCs/>
                <w:sz w:val="24"/>
                <w:szCs w:val="24"/>
                <w:lang w:eastAsia="lv-LV"/>
              </w:rPr>
              <w:t>VID,</w:t>
            </w:r>
            <w:r w:rsidRPr="000606CC">
              <w:rPr>
                <w:rFonts w:ascii="Times New Roman" w:eastAsia="Times New Roman" w:hAnsi="Times New Roman" w:cs="Times New Roman"/>
                <w:iCs/>
                <w:sz w:val="24"/>
                <w:szCs w:val="24"/>
                <w:lang w:eastAsia="lv-LV"/>
              </w:rPr>
              <w:t xml:space="preserve"> balstoties uz likuma “Par nodokļiem un nodevām” 23.panta četrpadsmito daļu</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papildus vērtē</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vai automobiļa vērtība nav mākslīgi samazināta</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vērtējot veiktās papildus  izmaksas par automobili. Ņemot vērā minēto, lai samazinātu </w:t>
            </w:r>
            <w:r w:rsidR="00D34A8D">
              <w:rPr>
                <w:rFonts w:ascii="Times New Roman" w:eastAsia="Times New Roman" w:hAnsi="Times New Roman" w:cs="Times New Roman"/>
                <w:iCs/>
                <w:sz w:val="24"/>
                <w:szCs w:val="24"/>
                <w:lang w:eastAsia="lv-LV"/>
              </w:rPr>
              <w:t>VID</w:t>
            </w:r>
            <w:r w:rsidRPr="000606CC">
              <w:rPr>
                <w:rFonts w:ascii="Times New Roman" w:eastAsia="Times New Roman" w:hAnsi="Times New Roman" w:cs="Times New Roman"/>
                <w:iCs/>
                <w:sz w:val="24"/>
                <w:szCs w:val="24"/>
                <w:lang w:eastAsia="lv-LV"/>
              </w:rPr>
              <w:t xml:space="preserve"> </w:t>
            </w:r>
            <w:r w:rsidRPr="000606CC">
              <w:rPr>
                <w:rFonts w:ascii="Times New Roman" w:eastAsia="Times New Roman" w:hAnsi="Times New Roman" w:cs="Times New Roman"/>
                <w:iCs/>
                <w:sz w:val="24"/>
                <w:szCs w:val="24"/>
                <w:lang w:eastAsia="lv-LV"/>
              </w:rPr>
              <w:lastRenderedPageBreak/>
              <w:t>administratīvo slogu</w:t>
            </w:r>
            <w:r w:rsidR="00D34A8D">
              <w:rPr>
                <w:rFonts w:ascii="Times New Roman" w:eastAsia="Times New Roman" w:hAnsi="Times New Roman" w:cs="Times New Roman"/>
                <w:iCs/>
                <w:sz w:val="24"/>
                <w:szCs w:val="24"/>
                <w:lang w:eastAsia="lv-LV"/>
              </w:rPr>
              <w:t>,</w:t>
            </w:r>
            <w:r w:rsidRPr="000606CC">
              <w:rPr>
                <w:rFonts w:ascii="Times New Roman" w:eastAsia="Times New Roman" w:hAnsi="Times New Roman" w:cs="Times New Roman"/>
                <w:iCs/>
                <w:sz w:val="24"/>
                <w:szCs w:val="24"/>
                <w:lang w:eastAsia="lv-LV"/>
              </w:rPr>
              <w:t xml:space="preserve"> veicot automobiļ</w:t>
            </w:r>
            <w:r w:rsidR="001C46DD">
              <w:rPr>
                <w:rFonts w:ascii="Times New Roman" w:eastAsia="Times New Roman" w:hAnsi="Times New Roman" w:cs="Times New Roman"/>
                <w:iCs/>
                <w:sz w:val="24"/>
                <w:szCs w:val="24"/>
                <w:lang w:eastAsia="lv-LV"/>
              </w:rPr>
              <w:t xml:space="preserve">a vērtības </w:t>
            </w:r>
            <w:proofErr w:type="spellStart"/>
            <w:r w:rsidR="001C46DD">
              <w:rPr>
                <w:rFonts w:ascii="Times New Roman" w:eastAsia="Times New Roman" w:hAnsi="Times New Roman" w:cs="Times New Roman"/>
                <w:iCs/>
                <w:sz w:val="24"/>
                <w:szCs w:val="24"/>
                <w:lang w:eastAsia="lv-LV"/>
              </w:rPr>
              <w:t>izvērtējumu</w:t>
            </w:r>
            <w:proofErr w:type="spellEnd"/>
            <w:r w:rsidR="001C46DD">
              <w:rPr>
                <w:rFonts w:ascii="Times New Roman" w:eastAsia="Times New Roman" w:hAnsi="Times New Roman" w:cs="Times New Roman"/>
                <w:iCs/>
                <w:sz w:val="24"/>
                <w:szCs w:val="24"/>
                <w:lang w:eastAsia="lv-LV"/>
              </w:rPr>
              <w:t>, Likuma 8</w:t>
            </w:r>
            <w:r w:rsidRPr="000606CC">
              <w:rPr>
                <w:rFonts w:ascii="Times New Roman" w:eastAsia="Times New Roman" w:hAnsi="Times New Roman" w:cs="Times New Roman"/>
                <w:iCs/>
                <w:sz w:val="24"/>
                <w:szCs w:val="24"/>
                <w:lang w:eastAsia="lv-LV"/>
              </w:rPr>
              <w:t>.panta devītajā daļ</w:t>
            </w:r>
            <w:r w:rsidR="00D34A8D">
              <w:rPr>
                <w:rFonts w:ascii="Times New Roman" w:eastAsia="Times New Roman" w:hAnsi="Times New Roman" w:cs="Times New Roman"/>
                <w:iCs/>
                <w:sz w:val="24"/>
                <w:szCs w:val="24"/>
                <w:lang w:eastAsia="lv-LV"/>
              </w:rPr>
              <w:t>ā</w:t>
            </w:r>
            <w:r w:rsidRPr="000606CC">
              <w:rPr>
                <w:rFonts w:ascii="Times New Roman" w:eastAsia="Times New Roman" w:hAnsi="Times New Roman" w:cs="Times New Roman"/>
                <w:iCs/>
                <w:sz w:val="24"/>
                <w:szCs w:val="24"/>
                <w:lang w:eastAsia="lv-LV"/>
              </w:rPr>
              <w:t xml:space="preserve"> tiek iekļauta norma, kas atrunā, ka automobiļa vērtību veido arī citas automobiļa uzlabo</w:t>
            </w:r>
            <w:r w:rsidR="00507C5D">
              <w:rPr>
                <w:rFonts w:ascii="Times New Roman" w:eastAsia="Times New Roman" w:hAnsi="Times New Roman" w:cs="Times New Roman"/>
                <w:iCs/>
                <w:sz w:val="24"/>
                <w:szCs w:val="24"/>
                <w:lang w:eastAsia="lv-LV"/>
              </w:rPr>
              <w:t>šanas</w:t>
            </w:r>
            <w:r w:rsidR="003B5D92">
              <w:rPr>
                <w:rFonts w:ascii="Times New Roman" w:eastAsia="Times New Roman" w:hAnsi="Times New Roman" w:cs="Times New Roman"/>
                <w:iCs/>
                <w:sz w:val="24"/>
                <w:szCs w:val="24"/>
                <w:lang w:eastAsia="lv-LV"/>
              </w:rPr>
              <w:t xml:space="preserve"> un</w:t>
            </w:r>
            <w:r w:rsidR="00507C5D">
              <w:rPr>
                <w:rFonts w:ascii="Times New Roman" w:eastAsia="Times New Roman" w:hAnsi="Times New Roman" w:cs="Times New Roman"/>
                <w:iCs/>
                <w:sz w:val="24"/>
                <w:szCs w:val="24"/>
                <w:lang w:eastAsia="lv-LV"/>
              </w:rPr>
              <w:t xml:space="preserve"> papildus aprīkojuma iegādes </w:t>
            </w:r>
            <w:r w:rsidRPr="000606CC">
              <w:rPr>
                <w:rFonts w:ascii="Times New Roman" w:eastAsia="Times New Roman" w:hAnsi="Times New Roman" w:cs="Times New Roman"/>
                <w:iCs/>
                <w:sz w:val="24"/>
                <w:szCs w:val="24"/>
                <w:lang w:eastAsia="lv-LV"/>
              </w:rPr>
              <w:t xml:space="preserve"> izmaksas</w:t>
            </w:r>
            <w:r w:rsidR="003B5D92">
              <w:rPr>
                <w:rFonts w:ascii="Times New Roman" w:eastAsia="Times New Roman" w:hAnsi="Times New Roman" w:cs="Times New Roman"/>
                <w:iCs/>
                <w:sz w:val="24"/>
                <w:szCs w:val="24"/>
                <w:lang w:eastAsia="lv-LV"/>
              </w:rPr>
              <w:t xml:space="preserve"> (neatkarīgi no tā, vai tās tiek vai netiek kapitalizētas)</w:t>
            </w:r>
            <w:r w:rsidRPr="000606CC">
              <w:rPr>
                <w:rFonts w:ascii="Times New Roman" w:eastAsia="Times New Roman" w:hAnsi="Times New Roman" w:cs="Times New Roman"/>
                <w:iCs/>
                <w:sz w:val="24"/>
                <w:szCs w:val="24"/>
                <w:lang w:eastAsia="lv-LV"/>
              </w:rPr>
              <w:t>, kas veiktas 12 mēnešu period</w:t>
            </w:r>
            <w:r w:rsidR="00D34A8D">
              <w:rPr>
                <w:rFonts w:ascii="Times New Roman" w:eastAsia="Times New Roman" w:hAnsi="Times New Roman" w:cs="Times New Roman"/>
                <w:iCs/>
                <w:sz w:val="24"/>
                <w:szCs w:val="24"/>
                <w:lang w:eastAsia="lv-LV"/>
              </w:rPr>
              <w:t>ā</w:t>
            </w:r>
            <w:r w:rsidRPr="000606CC">
              <w:rPr>
                <w:rFonts w:ascii="Times New Roman" w:eastAsia="Times New Roman" w:hAnsi="Times New Roman" w:cs="Times New Roman"/>
                <w:iCs/>
                <w:sz w:val="24"/>
                <w:szCs w:val="24"/>
                <w:lang w:eastAsia="lv-LV"/>
              </w:rPr>
              <w:t xml:space="preserve"> no automobiļa iegādes mēneša.</w:t>
            </w:r>
            <w:r w:rsidR="00507C5D">
              <w:rPr>
                <w:rFonts w:ascii="Times New Roman" w:eastAsia="Times New Roman" w:hAnsi="Times New Roman" w:cs="Times New Roman"/>
                <w:iCs/>
                <w:sz w:val="24"/>
                <w:szCs w:val="24"/>
                <w:lang w:eastAsia="lv-LV"/>
              </w:rPr>
              <w:t xml:space="preserve"> Vēršam uzmanību, ka šīs summas noteikšanai netiek ņemti vērā izdevumi, kas saistīti ar auto</w:t>
            </w:r>
            <w:r w:rsidR="00BD07F3">
              <w:rPr>
                <w:rFonts w:ascii="Times New Roman" w:eastAsia="Times New Roman" w:hAnsi="Times New Roman" w:cs="Times New Roman"/>
                <w:iCs/>
                <w:sz w:val="24"/>
                <w:szCs w:val="24"/>
                <w:lang w:eastAsia="lv-LV"/>
              </w:rPr>
              <w:t>mobiļa obligāto ikgadējo apkopi</w:t>
            </w:r>
            <w:r w:rsidR="002E1902">
              <w:rPr>
                <w:rFonts w:ascii="Times New Roman" w:eastAsia="Times New Roman" w:hAnsi="Times New Roman" w:cs="Times New Roman"/>
                <w:iCs/>
                <w:sz w:val="24"/>
                <w:szCs w:val="24"/>
                <w:lang w:eastAsia="lv-LV"/>
              </w:rPr>
              <w:t xml:space="preserve">. </w:t>
            </w:r>
          </w:p>
          <w:p w14:paraId="3DEF9273" w14:textId="77777777" w:rsidR="009D0349" w:rsidRPr="005A7855"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A7855">
              <w:rPr>
                <w:rFonts w:ascii="Times New Roman" w:eastAsia="Times New Roman" w:hAnsi="Times New Roman" w:cs="Times New Roman"/>
                <w:iCs/>
                <w:sz w:val="24"/>
                <w:szCs w:val="24"/>
                <w:u w:val="single"/>
                <w:lang w:eastAsia="lv-LV"/>
              </w:rPr>
              <w:t>Ienākums no nekustamā īpašuma atsavināšanas un iznomāšanas Latvijā.</w:t>
            </w:r>
          </w:p>
          <w:p w14:paraId="2AD21833" w14:textId="51668B26" w:rsidR="009D0349" w:rsidRPr="002E6974"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Lai nodrošinātu, ka UIN par ienākumu, ko gūs nerezidents no nekustamā īpašuma atsavināšanas un izmantošanas Latvijā, tiek maksāts Latvijā, Likuma 5.pants tiek papildināts ar normām, kas paredz </w:t>
            </w:r>
            <w:r w:rsidR="00B135F7">
              <w:rPr>
                <w:rFonts w:ascii="Times New Roman" w:eastAsia="Times New Roman" w:hAnsi="Times New Roman" w:cs="Times New Roman"/>
                <w:iCs/>
                <w:sz w:val="24"/>
                <w:szCs w:val="24"/>
                <w:lang w:eastAsia="lv-LV"/>
              </w:rPr>
              <w:t xml:space="preserve">pienākumu izmaksātājam (gan UIN maksātājam, gan arī personai, kas nav UIN maksātājs) </w:t>
            </w:r>
            <w:r w:rsidRPr="002E6974">
              <w:rPr>
                <w:rFonts w:ascii="Times New Roman" w:eastAsia="Times New Roman" w:hAnsi="Times New Roman" w:cs="Times New Roman"/>
                <w:iCs/>
                <w:sz w:val="24"/>
                <w:szCs w:val="24"/>
                <w:lang w:eastAsia="lv-LV"/>
              </w:rPr>
              <w:t>ieturēt no minētajiem maksājumiem UIN izmaksas brīdī. Savukārt, ja minētos maksājumus veic alternatīvo ieguldījumu fonds vai ieguldījumu fonds</w:t>
            </w:r>
            <w:r w:rsidR="001F7749">
              <w:rPr>
                <w:rFonts w:ascii="Times New Roman" w:eastAsia="Times New Roman" w:hAnsi="Times New Roman" w:cs="Times New Roman"/>
                <w:iCs/>
                <w:sz w:val="24"/>
                <w:szCs w:val="24"/>
                <w:lang w:eastAsia="lv-LV"/>
              </w:rPr>
              <w:t xml:space="preserve"> (neatkarīgi no tā, vai tas reģistrēts fondu reģistrā vai nav)</w:t>
            </w:r>
            <w:r w:rsidRPr="002E6974">
              <w:rPr>
                <w:rFonts w:ascii="Times New Roman" w:eastAsia="Times New Roman" w:hAnsi="Times New Roman" w:cs="Times New Roman"/>
                <w:iCs/>
                <w:sz w:val="24"/>
                <w:szCs w:val="24"/>
                <w:lang w:eastAsia="lv-LV"/>
              </w:rPr>
              <w:t xml:space="preserve">, tad no šiem maksājumiem pienākums ieturēt UIN ir šo fondu pārvaldniekam. </w:t>
            </w:r>
            <w:r w:rsidR="001F7749">
              <w:rPr>
                <w:rFonts w:ascii="Times New Roman" w:eastAsia="Times New Roman" w:hAnsi="Times New Roman" w:cs="Times New Roman"/>
                <w:iCs/>
                <w:sz w:val="24"/>
                <w:szCs w:val="24"/>
                <w:lang w:eastAsia="lv-LV"/>
              </w:rPr>
              <w:t>Savukārt Likuma 5.panta 7.</w:t>
            </w:r>
            <w:r w:rsidR="001F7749" w:rsidRPr="00E121C8">
              <w:rPr>
                <w:rFonts w:ascii="Times New Roman" w:eastAsia="Times New Roman" w:hAnsi="Times New Roman" w:cs="Times New Roman"/>
                <w:iCs/>
                <w:sz w:val="24"/>
                <w:szCs w:val="24"/>
                <w:vertAlign w:val="superscript"/>
                <w:lang w:eastAsia="lv-LV"/>
              </w:rPr>
              <w:t>2</w:t>
            </w:r>
            <w:r w:rsidR="001F7749">
              <w:rPr>
                <w:rFonts w:ascii="Times New Roman" w:eastAsia="Times New Roman" w:hAnsi="Times New Roman" w:cs="Times New Roman"/>
                <w:iCs/>
                <w:sz w:val="24"/>
                <w:szCs w:val="24"/>
                <w:lang w:eastAsia="lv-LV"/>
              </w:rPr>
              <w:t xml:space="preserve">daļā tiek atrunāts, ka UIN izmaksas brīdī nav ieturams, ja </w:t>
            </w:r>
            <w:r w:rsidR="001F7749" w:rsidRPr="001F7749">
              <w:rPr>
                <w:rFonts w:ascii="Times New Roman" w:eastAsia="Times New Roman" w:hAnsi="Times New Roman" w:cs="Times New Roman"/>
                <w:iCs/>
                <w:sz w:val="24"/>
                <w:szCs w:val="24"/>
                <w:lang w:eastAsia="lv-LV"/>
              </w:rPr>
              <w:t>maksājum</w:t>
            </w:r>
            <w:r w:rsidR="001F7749">
              <w:rPr>
                <w:rFonts w:ascii="Times New Roman" w:eastAsia="Times New Roman" w:hAnsi="Times New Roman" w:cs="Times New Roman"/>
                <w:iCs/>
                <w:sz w:val="24"/>
                <w:szCs w:val="24"/>
                <w:lang w:eastAsia="lv-LV"/>
              </w:rPr>
              <w:t>s tiek veikts</w:t>
            </w:r>
            <w:r w:rsidR="001F7749" w:rsidRPr="001F7749">
              <w:rPr>
                <w:rFonts w:ascii="Times New Roman" w:eastAsia="Times New Roman" w:hAnsi="Times New Roman" w:cs="Times New Roman"/>
                <w:iCs/>
                <w:sz w:val="24"/>
                <w:szCs w:val="24"/>
                <w:lang w:eastAsia="lv-LV"/>
              </w:rPr>
              <w:t xml:space="preserve"> ieguldījumu fond</w:t>
            </w:r>
            <w:r w:rsidR="001F7749">
              <w:rPr>
                <w:rFonts w:ascii="Times New Roman" w:eastAsia="Times New Roman" w:hAnsi="Times New Roman" w:cs="Times New Roman"/>
                <w:iCs/>
                <w:sz w:val="24"/>
                <w:szCs w:val="24"/>
                <w:lang w:eastAsia="lv-LV"/>
              </w:rPr>
              <w:t>a</w:t>
            </w:r>
            <w:r w:rsidR="001F7749" w:rsidRPr="001F7749">
              <w:rPr>
                <w:rFonts w:ascii="Times New Roman" w:eastAsia="Times New Roman" w:hAnsi="Times New Roman" w:cs="Times New Roman"/>
                <w:iCs/>
                <w:sz w:val="24"/>
                <w:szCs w:val="24"/>
                <w:lang w:eastAsia="lv-LV"/>
              </w:rPr>
              <w:t xml:space="preserve"> vai alternatīvo ieguldījumu fond</w:t>
            </w:r>
            <w:r w:rsidR="001F7749">
              <w:rPr>
                <w:rFonts w:ascii="Times New Roman" w:eastAsia="Times New Roman" w:hAnsi="Times New Roman" w:cs="Times New Roman"/>
                <w:iCs/>
                <w:sz w:val="24"/>
                <w:szCs w:val="24"/>
                <w:lang w:eastAsia="lv-LV"/>
              </w:rPr>
              <w:t xml:space="preserve">a </w:t>
            </w:r>
            <w:r w:rsidR="001F7749" w:rsidRPr="001F7749">
              <w:rPr>
                <w:rFonts w:ascii="Times New Roman" w:eastAsia="Times New Roman" w:hAnsi="Times New Roman" w:cs="Times New Roman"/>
                <w:iCs/>
                <w:sz w:val="24"/>
                <w:szCs w:val="24"/>
                <w:lang w:eastAsia="lv-LV"/>
              </w:rPr>
              <w:t>dalībniekam – privātajam pensiju fondam, ieguldījumu fondam vai alternatīvajam ieguldījumu fondam,  kuri reģistrēti un tiek uzraudzīti  Eiropas Savienības dalībvalsts, vai valsts</w:t>
            </w:r>
            <w:r w:rsidR="00E71890">
              <w:rPr>
                <w:rFonts w:ascii="Times New Roman" w:eastAsia="Times New Roman" w:hAnsi="Times New Roman" w:cs="Times New Roman"/>
                <w:iCs/>
                <w:sz w:val="24"/>
                <w:szCs w:val="24"/>
                <w:lang w:eastAsia="lv-LV"/>
              </w:rPr>
              <w:t>,</w:t>
            </w:r>
            <w:r w:rsidR="001F7749" w:rsidRPr="001F7749">
              <w:rPr>
                <w:rFonts w:ascii="Times New Roman" w:eastAsia="Times New Roman" w:hAnsi="Times New Roman" w:cs="Times New Roman"/>
                <w:iCs/>
                <w:sz w:val="24"/>
                <w:szCs w:val="24"/>
                <w:lang w:eastAsia="lv-LV"/>
              </w:rPr>
              <w:t xml:space="preserve"> ar kuru Latvijai ir noslēgta un stājusies spēkā konvencija par nodokļu dubultās uzlikšanas un nodokļu nemaksāšanas novēršanu, normatīvajos aktos noteiktajā kārtībā</w:t>
            </w:r>
            <w:r w:rsidR="001F7749">
              <w:rPr>
                <w:rFonts w:ascii="Times New Roman" w:eastAsia="Times New Roman" w:hAnsi="Times New Roman" w:cs="Times New Roman"/>
                <w:iCs/>
                <w:sz w:val="24"/>
                <w:szCs w:val="24"/>
                <w:lang w:eastAsia="lv-LV"/>
              </w:rPr>
              <w:t>. Minētā atkāpe ietverta pieņemot, ka attiecīgi minētie dalībnieki tiek uzraudzīti un sniegs informāciju par izmaksātajām summām un faktiskajiem ienākuma guv</w:t>
            </w:r>
            <w:r w:rsidR="003067FE">
              <w:rPr>
                <w:rFonts w:ascii="Times New Roman" w:eastAsia="Times New Roman" w:hAnsi="Times New Roman" w:cs="Times New Roman"/>
                <w:iCs/>
                <w:sz w:val="24"/>
                <w:szCs w:val="24"/>
                <w:lang w:eastAsia="lv-LV"/>
              </w:rPr>
              <w:t>ējiem tad, kad attiecīgi šie fondi paši veiks maksājumus to dalībniekiem.</w:t>
            </w:r>
          </w:p>
          <w:p w14:paraId="58F72EDF" w14:textId="152ED3A9" w:rsidR="009D0349"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Atbilstoši Likuma 5.panta otrajai daļai, nekustamā īpašuma atsavināšanai tiek pielīdzināta arī tād</w:t>
            </w:r>
            <w:r w:rsidR="009A209F">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person</w:t>
            </w:r>
            <w:r w:rsidR="009A209F">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akciju atsavināšana, kur</w:t>
            </w:r>
            <w:r w:rsidR="009A209F">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aktīvu vērtība vairāk kā 50 procentus veido Latvijā esošs nekustamais īpašums. Ņemot vērā minēto, arī Likuma 13.pantā noteiktais atvieglojums nav attiecināms uz tād</w:t>
            </w:r>
            <w:r w:rsidR="009150B1">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person</w:t>
            </w:r>
            <w:r w:rsidR="009150B1">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akciju atsavināšanu, kur</w:t>
            </w:r>
            <w:r w:rsidR="009150B1">
              <w:rPr>
                <w:rFonts w:ascii="Times New Roman" w:eastAsia="Times New Roman" w:hAnsi="Times New Roman" w:cs="Times New Roman"/>
                <w:iCs/>
                <w:sz w:val="24"/>
                <w:szCs w:val="24"/>
                <w:lang w:eastAsia="lv-LV"/>
              </w:rPr>
              <w:t>as</w:t>
            </w:r>
            <w:r w:rsidRPr="002E6974">
              <w:rPr>
                <w:rFonts w:ascii="Times New Roman" w:eastAsia="Times New Roman" w:hAnsi="Times New Roman" w:cs="Times New Roman"/>
                <w:iCs/>
                <w:sz w:val="24"/>
                <w:szCs w:val="24"/>
                <w:lang w:eastAsia="lv-LV"/>
              </w:rPr>
              <w:t xml:space="preserve"> aktīvus v</w:t>
            </w:r>
            <w:r w:rsidR="009150B1">
              <w:rPr>
                <w:rFonts w:ascii="Times New Roman" w:eastAsia="Times New Roman" w:hAnsi="Times New Roman" w:cs="Times New Roman"/>
                <w:iCs/>
                <w:sz w:val="24"/>
                <w:szCs w:val="24"/>
                <w:lang w:eastAsia="lv-LV"/>
              </w:rPr>
              <w:t>ai</w:t>
            </w:r>
            <w:r w:rsidRPr="002E6974">
              <w:rPr>
                <w:rFonts w:ascii="Times New Roman" w:eastAsia="Times New Roman" w:hAnsi="Times New Roman" w:cs="Times New Roman"/>
                <w:iCs/>
                <w:sz w:val="24"/>
                <w:szCs w:val="24"/>
                <w:lang w:eastAsia="lv-LV"/>
              </w:rPr>
              <w:t>rāk nekā 50 procentus veido nekustamais īpašums.</w:t>
            </w:r>
          </w:p>
          <w:p w14:paraId="41B5F7BD" w14:textId="77777777" w:rsidR="00C64203" w:rsidRPr="00297404" w:rsidRDefault="00C64203" w:rsidP="00C64203">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297404">
              <w:rPr>
                <w:rFonts w:ascii="Times New Roman" w:eastAsia="Times New Roman" w:hAnsi="Times New Roman" w:cs="Times New Roman"/>
                <w:iCs/>
                <w:sz w:val="24"/>
                <w:szCs w:val="24"/>
                <w:u w:val="single"/>
                <w:lang w:eastAsia="lv-LV"/>
              </w:rPr>
              <w:t>Cesijas darījumi</w:t>
            </w:r>
          </w:p>
          <w:p w14:paraId="7CEDDCC8" w14:textId="77777777" w:rsidR="00C64203" w:rsidRPr="00BD07F3" w:rsidRDefault="00C64203" w:rsidP="00C64203">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lang w:eastAsia="lv-LV"/>
              </w:rPr>
              <w:lastRenderedPageBreak/>
              <w:t xml:space="preserve">Likuma 8.panata vienpadsmitās daļas 1.punkts papildināts </w:t>
            </w:r>
            <w:r w:rsidRPr="00E121C8">
              <w:rPr>
                <w:rFonts w:ascii="Times New Roman" w:eastAsia="Times New Roman" w:hAnsi="Times New Roman" w:cs="Times New Roman"/>
                <w:iCs/>
                <w:sz w:val="24"/>
                <w:szCs w:val="24"/>
                <w:lang w:eastAsia="lv-LV"/>
              </w:rPr>
              <w:t>ar ierobežojumu cesijas darījumiem starp personām, kam pamatdarbības veids nav cesijas veikšana.</w:t>
            </w:r>
            <w:r w:rsidRPr="00BD07F3">
              <w:rPr>
                <w:rFonts w:ascii="Times New Roman" w:eastAsia="Times New Roman" w:hAnsi="Times New Roman" w:cs="Times New Roman"/>
                <w:iCs/>
                <w:sz w:val="24"/>
                <w:szCs w:val="24"/>
                <w:u w:val="single"/>
                <w:lang w:eastAsia="lv-LV"/>
              </w:rPr>
              <w:t xml:space="preserve"> </w:t>
            </w:r>
          </w:p>
          <w:p w14:paraId="50182F62" w14:textId="66BEF51C" w:rsidR="009D0349" w:rsidRPr="005E1658"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E1658">
              <w:rPr>
                <w:rFonts w:ascii="Times New Roman" w:eastAsia="Times New Roman" w:hAnsi="Times New Roman" w:cs="Times New Roman"/>
                <w:iCs/>
                <w:sz w:val="24"/>
                <w:szCs w:val="24"/>
                <w:u w:val="single"/>
                <w:lang w:eastAsia="lv-LV"/>
              </w:rPr>
              <w:t>UIN</w:t>
            </w:r>
            <w:r w:rsidR="005F2334">
              <w:rPr>
                <w:rFonts w:ascii="Times New Roman" w:eastAsia="Times New Roman" w:hAnsi="Times New Roman" w:cs="Times New Roman"/>
                <w:iCs/>
                <w:sz w:val="24"/>
                <w:szCs w:val="24"/>
                <w:u w:val="single"/>
                <w:lang w:eastAsia="lv-LV"/>
              </w:rPr>
              <w:t>,</w:t>
            </w:r>
            <w:r w:rsidRPr="005E1658">
              <w:rPr>
                <w:rFonts w:ascii="Times New Roman" w:eastAsia="Times New Roman" w:hAnsi="Times New Roman" w:cs="Times New Roman"/>
                <w:iCs/>
                <w:sz w:val="24"/>
                <w:szCs w:val="24"/>
                <w:u w:val="single"/>
                <w:lang w:eastAsia="lv-LV"/>
              </w:rPr>
              <w:t xml:space="preserve"> izbeidzot </w:t>
            </w:r>
            <w:r w:rsidR="00CE4456">
              <w:rPr>
                <w:rFonts w:ascii="Times New Roman" w:eastAsia="Times New Roman" w:hAnsi="Times New Roman" w:cs="Times New Roman"/>
                <w:iCs/>
                <w:sz w:val="24"/>
                <w:szCs w:val="24"/>
                <w:u w:val="single"/>
                <w:lang w:eastAsia="lv-LV"/>
              </w:rPr>
              <w:t xml:space="preserve">nodokļa </w:t>
            </w:r>
            <w:r w:rsidRPr="005E1658">
              <w:rPr>
                <w:rFonts w:ascii="Times New Roman" w:eastAsia="Times New Roman" w:hAnsi="Times New Roman" w:cs="Times New Roman"/>
                <w:iCs/>
                <w:sz w:val="24"/>
                <w:szCs w:val="24"/>
                <w:u w:val="single"/>
                <w:lang w:eastAsia="lv-LV"/>
              </w:rPr>
              <w:t>maksātāja statusu</w:t>
            </w:r>
          </w:p>
          <w:p w14:paraId="4ADEA821" w14:textId="72BDABAD" w:rsidR="009D0349"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Atsevišķos gadījumos nodokļ</w:t>
            </w:r>
            <w:r w:rsidR="00CE4456">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 xml:space="preserve"> maksātājiem ir tiesības izbeigt UIN maksātāja statusu</w:t>
            </w:r>
            <w:r w:rsidR="00CE4456">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neveicot likvidāciju - izvēloties mainīt nodokļa maksātāja statusu (piemēram, kļūt par </w:t>
            </w:r>
            <w:proofErr w:type="spellStart"/>
            <w:r w:rsidRPr="002E6974">
              <w:rPr>
                <w:rFonts w:ascii="Times New Roman" w:eastAsia="Times New Roman" w:hAnsi="Times New Roman" w:cs="Times New Roman"/>
                <w:iCs/>
                <w:sz w:val="24"/>
                <w:szCs w:val="24"/>
                <w:lang w:eastAsia="lv-LV"/>
              </w:rPr>
              <w:t>mikrouzņēmumu</w:t>
            </w:r>
            <w:proofErr w:type="spellEnd"/>
            <w:r w:rsidRPr="002E6974">
              <w:rPr>
                <w:rFonts w:ascii="Times New Roman" w:eastAsia="Times New Roman" w:hAnsi="Times New Roman" w:cs="Times New Roman"/>
                <w:iCs/>
                <w:sz w:val="24"/>
                <w:szCs w:val="24"/>
                <w:lang w:eastAsia="lv-LV"/>
              </w:rPr>
              <w:t xml:space="preserve"> nodokļa maksātāju, vai zemnieku saimniecība izvēlas kļūt par iedzīvotāju ienākuma nodokļa maksātāju), reorganizācijas procesā pievienojoties citam uzņēmumam, vai ārvalstu pastāvīgajai pārstāvniecībai beidzot darbību Latvijā. Atbilstoši Likuma 17.panta divdesmitajai daļai nodokļa maksātājam, izbeidzot UIN maksātāja statusu, jāveic UIN aprēķins un jānokārto visas saistības, kas radušās UIN maksātāja statusa laika posmā no UIN maksātāja statusa iegūšanai līdz tas izbeidzis UIN maksātāja statusu.</w:t>
            </w:r>
            <w:r w:rsidR="00326BE0">
              <w:rPr>
                <w:rFonts w:ascii="Times New Roman" w:eastAsia="Times New Roman" w:hAnsi="Times New Roman" w:cs="Times New Roman"/>
                <w:iCs/>
                <w:sz w:val="24"/>
                <w:szCs w:val="24"/>
                <w:lang w:eastAsia="lv-LV"/>
              </w:rPr>
              <w:t xml:space="preserve"> Ņemot vērā, ka UIN modelis atšķiras no iedzīvotāju ienākuma nodokļa aprēķināšanas modeļa saimnieciskās darbības ienākumiem, tad arī mainot nodokļu maksātāja statusus nodokļu maksātājam par tā gūto peļņu ir jāveic UIN aprēķins. </w:t>
            </w:r>
          </w:p>
          <w:p w14:paraId="5AE4D88C" w14:textId="77777777" w:rsidR="009D0349" w:rsidRPr="005E1658" w:rsidRDefault="009D0349" w:rsidP="009D0349">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5E1658">
              <w:rPr>
                <w:rFonts w:ascii="Times New Roman" w:eastAsia="Times New Roman" w:hAnsi="Times New Roman" w:cs="Times New Roman"/>
                <w:iCs/>
                <w:sz w:val="24"/>
                <w:szCs w:val="24"/>
                <w:u w:val="single"/>
                <w:lang w:eastAsia="lv-LV"/>
              </w:rPr>
              <w:t>Redakcionāli precizējumi</w:t>
            </w:r>
          </w:p>
          <w:p w14:paraId="403FFAA5" w14:textId="52D70592" w:rsidR="002D3F3C" w:rsidRDefault="002D3F3C" w:rsidP="00D03988">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6.</w:t>
            </w:r>
            <w:r w:rsidRPr="00535DD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pants tiek </w:t>
            </w:r>
            <w:r w:rsidR="009B5259">
              <w:rPr>
                <w:rFonts w:ascii="Times New Roman" w:eastAsia="Times New Roman" w:hAnsi="Times New Roman" w:cs="Times New Roman"/>
                <w:iCs/>
                <w:sz w:val="24"/>
                <w:szCs w:val="24"/>
                <w:lang w:eastAsia="lv-LV"/>
              </w:rPr>
              <w:t xml:space="preserve">redakcionāli precizēts, kā arī </w:t>
            </w:r>
            <w:r>
              <w:rPr>
                <w:rFonts w:ascii="Times New Roman" w:eastAsia="Times New Roman" w:hAnsi="Times New Roman" w:cs="Times New Roman"/>
                <w:iCs/>
                <w:sz w:val="24"/>
                <w:szCs w:val="24"/>
                <w:lang w:eastAsia="lv-LV"/>
              </w:rPr>
              <w:t xml:space="preserve">papildināts ar atrunu, ka neatkarīgi no pantā ietvertā kritērija, UIN korekcija tiek veikta arī tad, ja mākslīgi </w:t>
            </w:r>
            <w:r w:rsidR="00AE336A">
              <w:rPr>
                <w:rFonts w:ascii="Times New Roman" w:eastAsia="Times New Roman" w:hAnsi="Times New Roman" w:cs="Times New Roman"/>
                <w:iCs/>
                <w:sz w:val="24"/>
                <w:szCs w:val="24"/>
                <w:lang w:eastAsia="lv-LV"/>
              </w:rPr>
              <w:t xml:space="preserve">veidotu struktūru konstatē </w:t>
            </w:r>
            <w:r>
              <w:rPr>
                <w:rFonts w:ascii="Times New Roman" w:eastAsia="Times New Roman" w:hAnsi="Times New Roman" w:cs="Times New Roman"/>
                <w:iCs/>
                <w:sz w:val="24"/>
                <w:szCs w:val="24"/>
                <w:lang w:eastAsia="lv-LV"/>
              </w:rPr>
              <w:t>nodokļu administrācija veicot pārbaudes</w:t>
            </w:r>
            <w:r w:rsidR="00AE336A">
              <w:rPr>
                <w:rFonts w:ascii="Times New Roman" w:eastAsia="Times New Roman" w:hAnsi="Times New Roman" w:cs="Times New Roman"/>
                <w:iCs/>
                <w:sz w:val="24"/>
                <w:szCs w:val="24"/>
                <w:lang w:eastAsia="lv-LV"/>
              </w:rPr>
              <w:t>.</w:t>
            </w:r>
            <w:r w:rsidR="00556DF2">
              <w:rPr>
                <w:rFonts w:ascii="Times New Roman" w:eastAsia="Times New Roman" w:hAnsi="Times New Roman" w:cs="Times New Roman"/>
                <w:iCs/>
                <w:sz w:val="24"/>
                <w:szCs w:val="24"/>
                <w:lang w:eastAsia="lv-LV"/>
              </w:rPr>
              <w:t xml:space="preserve"> Minētais nosacījums piemērojams </w:t>
            </w:r>
            <w:r w:rsidR="00535DD2">
              <w:rPr>
                <w:rFonts w:ascii="Times New Roman" w:eastAsia="Times New Roman" w:hAnsi="Times New Roman" w:cs="Times New Roman"/>
                <w:iCs/>
                <w:sz w:val="24"/>
                <w:szCs w:val="24"/>
                <w:lang w:eastAsia="lv-LV"/>
              </w:rPr>
              <w:t>sākot ar</w:t>
            </w:r>
            <w:r w:rsidR="00556DF2">
              <w:rPr>
                <w:rFonts w:ascii="Times New Roman" w:eastAsia="Times New Roman" w:hAnsi="Times New Roman" w:cs="Times New Roman"/>
                <w:iCs/>
                <w:sz w:val="24"/>
                <w:szCs w:val="24"/>
                <w:lang w:eastAsia="lv-LV"/>
              </w:rPr>
              <w:t xml:space="preserve"> 2018.gada 1.janvār</w:t>
            </w:r>
            <w:r w:rsidR="00535DD2">
              <w:rPr>
                <w:rFonts w:ascii="Times New Roman" w:eastAsia="Times New Roman" w:hAnsi="Times New Roman" w:cs="Times New Roman"/>
                <w:iCs/>
                <w:sz w:val="24"/>
                <w:szCs w:val="24"/>
                <w:lang w:eastAsia="lv-LV"/>
              </w:rPr>
              <w:t>i</w:t>
            </w:r>
            <w:r w:rsidR="00556DF2">
              <w:rPr>
                <w:rFonts w:ascii="Times New Roman" w:eastAsia="Times New Roman" w:hAnsi="Times New Roman" w:cs="Times New Roman"/>
                <w:iCs/>
                <w:sz w:val="24"/>
                <w:szCs w:val="24"/>
                <w:lang w:eastAsia="lv-LV"/>
              </w:rPr>
              <w:t>, jo nodokļu administrācijai konstatējot mākslīgi veidotus darījumus ir tiesības precizēt ar UIN apliekamo bāzi.</w:t>
            </w:r>
            <w:r w:rsidR="00AE336A">
              <w:rPr>
                <w:rFonts w:ascii="Times New Roman" w:eastAsia="Times New Roman" w:hAnsi="Times New Roman" w:cs="Times New Roman"/>
                <w:iCs/>
                <w:sz w:val="24"/>
                <w:szCs w:val="24"/>
                <w:lang w:eastAsia="lv-LV"/>
              </w:rPr>
              <w:t xml:space="preserve"> </w:t>
            </w:r>
            <w:r w:rsidR="00535DD2">
              <w:rPr>
                <w:rFonts w:ascii="Times New Roman" w:eastAsia="Times New Roman" w:hAnsi="Times New Roman" w:cs="Times New Roman"/>
                <w:iCs/>
                <w:sz w:val="24"/>
                <w:szCs w:val="24"/>
                <w:lang w:eastAsia="lv-LV"/>
              </w:rPr>
              <w:t xml:space="preserve">Tāpat </w:t>
            </w:r>
            <w:r w:rsidR="00AE336A">
              <w:rPr>
                <w:rFonts w:ascii="Times New Roman" w:eastAsia="Times New Roman" w:hAnsi="Times New Roman" w:cs="Times New Roman"/>
                <w:iCs/>
                <w:sz w:val="24"/>
                <w:szCs w:val="24"/>
                <w:lang w:eastAsia="lv-LV"/>
              </w:rPr>
              <w:t>arī likuma “Par nodokļiem un nodevām” 23.panta četrpadsmitā daļa paredz, ka n</w:t>
            </w:r>
            <w:r w:rsidR="00AE336A" w:rsidRPr="00AE336A">
              <w:rPr>
                <w:rFonts w:ascii="Times New Roman" w:eastAsia="Times New Roman" w:hAnsi="Times New Roman" w:cs="Times New Roman"/>
                <w:iCs/>
                <w:sz w:val="24"/>
                <w:szCs w:val="24"/>
                <w:lang w:eastAsia="lv-LV"/>
              </w:rPr>
              <w:t>odokļu administrācija</w:t>
            </w:r>
            <w:r w:rsidR="00AE336A">
              <w:rPr>
                <w:rFonts w:ascii="Times New Roman" w:eastAsia="Times New Roman" w:hAnsi="Times New Roman" w:cs="Times New Roman"/>
                <w:iCs/>
                <w:sz w:val="24"/>
                <w:szCs w:val="24"/>
                <w:lang w:eastAsia="lv-LV"/>
              </w:rPr>
              <w:t>i ir tiesības</w:t>
            </w:r>
            <w:r w:rsidR="00AE336A" w:rsidRPr="00AE336A">
              <w:rPr>
                <w:rFonts w:ascii="Times New Roman" w:eastAsia="Times New Roman" w:hAnsi="Times New Roman" w:cs="Times New Roman"/>
                <w:iCs/>
                <w:sz w:val="24"/>
                <w:szCs w:val="24"/>
                <w:lang w:eastAsia="lv-LV"/>
              </w:rPr>
              <w:t xml:space="preserve"> no</w:t>
            </w:r>
            <w:r w:rsidR="00AE336A">
              <w:rPr>
                <w:rFonts w:ascii="Times New Roman" w:eastAsia="Times New Roman" w:hAnsi="Times New Roman" w:cs="Times New Roman"/>
                <w:iCs/>
                <w:sz w:val="24"/>
                <w:szCs w:val="24"/>
                <w:lang w:eastAsia="lv-LV"/>
              </w:rPr>
              <w:t>teikt</w:t>
            </w:r>
            <w:r w:rsidR="00AE336A" w:rsidRPr="00AE336A">
              <w:rPr>
                <w:rFonts w:ascii="Times New Roman" w:eastAsia="Times New Roman" w:hAnsi="Times New Roman" w:cs="Times New Roman"/>
                <w:iCs/>
                <w:sz w:val="24"/>
                <w:szCs w:val="24"/>
                <w:lang w:eastAsia="lv-LV"/>
              </w:rPr>
              <w:t xml:space="preserve"> nodokļa maksājuma apmēru, ņemot vērā nodokļu maksātāja atsevišķa darījuma vai darījumu kopuma ekonomisko saturu un būtību, nevis tikai juridisko formu.</w:t>
            </w:r>
            <w:r w:rsidR="00AE336A">
              <w:rPr>
                <w:rFonts w:ascii="Times New Roman" w:eastAsia="Times New Roman" w:hAnsi="Times New Roman" w:cs="Times New Roman"/>
                <w:iCs/>
                <w:sz w:val="24"/>
                <w:szCs w:val="24"/>
                <w:lang w:eastAsia="lv-LV"/>
              </w:rPr>
              <w:t xml:space="preserve"> </w:t>
            </w:r>
          </w:p>
          <w:p w14:paraId="5F1C5BAF" w14:textId="07B184CA" w:rsidR="00D03988" w:rsidRDefault="00D03988" w:rsidP="00D03988">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pastāvīgajām pārstāvniecībām iespēju sagatavot bilanci un peļņas vai zaudējumu aprēķinu līdzīgi kā pārējiem nodokļu maksātājiem, Likuma 17.panta devītajā daļā tiek atrunāts, ka p</w:t>
            </w:r>
            <w:r w:rsidRPr="00D03988">
              <w:rPr>
                <w:rFonts w:ascii="Times New Roman" w:eastAsia="Times New Roman" w:hAnsi="Times New Roman" w:cs="Times New Roman"/>
                <w:iCs/>
                <w:sz w:val="24"/>
                <w:szCs w:val="24"/>
                <w:lang w:eastAsia="lv-LV"/>
              </w:rPr>
              <w:t>astāvīgās pārstāvniecības bilanci un peļņas vai zaudējumu aprēķinu iesniedz ne vēlāk kā četrus mēnešus pēc pārskata gada beigām.</w:t>
            </w:r>
            <w:r>
              <w:rPr>
                <w:rFonts w:ascii="Times New Roman" w:eastAsia="Times New Roman" w:hAnsi="Times New Roman" w:cs="Times New Roman"/>
                <w:iCs/>
                <w:sz w:val="24"/>
                <w:szCs w:val="24"/>
                <w:lang w:eastAsia="lv-LV"/>
              </w:rPr>
              <w:t xml:space="preserve"> Tātad pastāvīgā pārstāvniecība līdz nākošā mēneša 20.datumam</w:t>
            </w:r>
            <w:r w:rsidR="00352C0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kā </w:t>
            </w:r>
            <w:r>
              <w:rPr>
                <w:rFonts w:ascii="Times New Roman" w:eastAsia="Times New Roman" w:hAnsi="Times New Roman" w:cs="Times New Roman"/>
                <w:iCs/>
                <w:sz w:val="24"/>
                <w:szCs w:val="24"/>
                <w:lang w:eastAsia="lv-LV"/>
              </w:rPr>
              <w:lastRenderedPageBreak/>
              <w:t>līdz šim</w:t>
            </w:r>
            <w:r w:rsidR="00352C0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iesniegs UIN deklarāciju, bet bilanci un peļņas vai zaudējumu aprēķinu vēlāk.</w:t>
            </w:r>
          </w:p>
          <w:p w14:paraId="7761A6A9" w14:textId="32663C2A" w:rsidR="006F5806" w:rsidRDefault="009D0349" w:rsidP="00D03988">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Redakcionāli precizējumi veikti Likuma 18.panta pirmajā daļā, to sadalot attiecībā uz ar UIN apliekamo un ar UIN neapliekamo daļu. Vienlaicīgi tiek iekļauts Likuma 4.panta otrās daļas 2.punktā “h” apakšpunkts, lai nodrošinātu viennozīmīgi skaidru priekšstatu par UIN piemērošanu reorganizācijas procesam, jo vispārīgā gadījumā, ja aktīvi tiek nodoti bez atlīdzības, atbilstoši Likuma 8.panta otrās daļas 2.punktam</w:t>
            </w:r>
            <w:r w:rsidR="005F2334">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šādi aktīvi veido ar UIN apliekamu objektu.</w:t>
            </w:r>
          </w:p>
          <w:p w14:paraId="171EE1BD" w14:textId="682DAFE4" w:rsidR="006F1908" w:rsidRDefault="006F1908" w:rsidP="006F1908">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6F1908">
              <w:rPr>
                <w:rFonts w:ascii="Times New Roman" w:eastAsia="Times New Roman" w:hAnsi="Times New Roman" w:cs="Times New Roman"/>
                <w:iCs/>
                <w:sz w:val="24"/>
                <w:szCs w:val="24"/>
                <w:lang w:eastAsia="lv-LV"/>
              </w:rPr>
              <w:t>2019.gadā stājas spēkā grozījumi Alternatīvo ieguldījumu fondu un to pārvaldnieku likumā, kas paredz iespēju reģistrētajiem pārvaldniekiem nereģistrēt attiecīgus fondus Alternatīvo ieguldījumu fondu pārvaldnieka fondu, t.i., fondu reģistrāciju pirms to darbības uzsākšanas jāveic licencētajiem pārvaldītājiem un tikai šos fondus arī turpmāk Finanšu un kapitāla tirgus komisija. Ņemot vērā, ka turpmāk pastāvēs gan fondu reģistrā reģistrēti, gan nereģistrēti alternatīvie ieguldījumu fondi, tad no Likuma 16.panta trešās daļas</w:t>
            </w:r>
            <w:r>
              <w:rPr>
                <w:rFonts w:ascii="Times New Roman" w:eastAsia="Times New Roman" w:hAnsi="Times New Roman" w:cs="Times New Roman"/>
                <w:iCs/>
                <w:sz w:val="24"/>
                <w:szCs w:val="24"/>
                <w:lang w:eastAsia="lv-LV"/>
              </w:rPr>
              <w:t xml:space="preserve"> un 19.panta</w:t>
            </w:r>
            <w:r w:rsidRPr="006F1908">
              <w:rPr>
                <w:rFonts w:ascii="Times New Roman" w:eastAsia="Times New Roman" w:hAnsi="Times New Roman" w:cs="Times New Roman"/>
                <w:iCs/>
                <w:sz w:val="24"/>
                <w:szCs w:val="24"/>
                <w:lang w:eastAsia="lv-LV"/>
              </w:rPr>
              <w:t xml:space="preserve"> </w:t>
            </w:r>
            <w:r w:rsidR="000E72B9">
              <w:rPr>
                <w:rFonts w:ascii="Times New Roman" w:eastAsia="Times New Roman" w:hAnsi="Times New Roman" w:cs="Times New Roman"/>
                <w:iCs/>
                <w:sz w:val="24"/>
                <w:szCs w:val="24"/>
                <w:lang w:eastAsia="lv-LV"/>
              </w:rPr>
              <w:t xml:space="preserve">trešajā daļā </w:t>
            </w:r>
            <w:r w:rsidRPr="006F1908">
              <w:rPr>
                <w:rFonts w:ascii="Times New Roman" w:eastAsia="Times New Roman" w:hAnsi="Times New Roman" w:cs="Times New Roman"/>
                <w:iCs/>
                <w:sz w:val="24"/>
                <w:szCs w:val="24"/>
                <w:lang w:eastAsia="lv-LV"/>
              </w:rPr>
              <w:t>tiek izslēgta atsauce uz “Latvijā reģistrēts”, lai novērstu dažādu interpretāciju un nepieciešamo informācija arī turpmāk sniegtu gan par reģistrētajiem, gan nereģistrētajiem alternatīvo ieguldījumu fondu dalībniekiem veiktajām izmaksām.</w:t>
            </w:r>
          </w:p>
          <w:p w14:paraId="28227D1D" w14:textId="77777777" w:rsidR="00B430E3" w:rsidRPr="00297404" w:rsidRDefault="00B430E3" w:rsidP="00D03988">
            <w:pPr>
              <w:shd w:val="clear" w:color="auto" w:fill="FFFFFF"/>
              <w:spacing w:before="120" w:after="120" w:line="240" w:lineRule="auto"/>
              <w:ind w:right="142"/>
              <w:jc w:val="both"/>
              <w:rPr>
                <w:rFonts w:ascii="Times New Roman" w:eastAsia="Times New Roman" w:hAnsi="Times New Roman" w:cs="Times New Roman"/>
                <w:iCs/>
                <w:sz w:val="24"/>
                <w:szCs w:val="24"/>
                <w:u w:val="single"/>
                <w:lang w:eastAsia="lv-LV"/>
              </w:rPr>
            </w:pPr>
            <w:r w:rsidRPr="00297404">
              <w:rPr>
                <w:rFonts w:ascii="Times New Roman" w:eastAsia="Times New Roman" w:hAnsi="Times New Roman" w:cs="Times New Roman"/>
                <w:iCs/>
                <w:sz w:val="24"/>
                <w:szCs w:val="24"/>
                <w:u w:val="single"/>
                <w:lang w:eastAsia="lv-LV"/>
              </w:rPr>
              <w:t>Pārejas normas</w:t>
            </w:r>
          </w:p>
          <w:p w14:paraId="1854558B" w14:textId="05315E83" w:rsidR="00B430E3" w:rsidRPr="002E6974" w:rsidRDefault="00B430E3" w:rsidP="00181A55">
            <w:pPr>
              <w:shd w:val="clear" w:color="auto" w:fill="FFFFFF"/>
              <w:spacing w:before="120" w:after="120" w:line="240" w:lineRule="auto"/>
              <w:ind w:right="142"/>
              <w:jc w:val="both"/>
              <w:rPr>
                <w:rFonts w:ascii="Times New Roman" w:eastAsia="Times New Roman" w:hAnsi="Times New Roman" w:cs="Times New Roman"/>
                <w:iCs/>
                <w:sz w:val="24"/>
                <w:szCs w:val="24"/>
                <w:lang w:eastAsia="lv-LV"/>
              </w:rPr>
            </w:pPr>
            <w:r w:rsidRPr="00B430E3">
              <w:rPr>
                <w:rFonts w:ascii="Times New Roman" w:eastAsia="Times New Roman" w:hAnsi="Times New Roman" w:cs="Times New Roman"/>
                <w:iCs/>
                <w:sz w:val="24"/>
                <w:szCs w:val="24"/>
                <w:lang w:eastAsia="lv-LV"/>
              </w:rPr>
              <w:t xml:space="preserve">Valsts atbalstu nav tiesības piešķirt noteiktām nozarēm. Lai novērstu situāciju, ka valsts atbalstu (UIN atlaidi) saņem par neatbalstāmu darbību, </w:t>
            </w:r>
            <w:r>
              <w:rPr>
                <w:rFonts w:ascii="Times New Roman" w:eastAsia="Times New Roman" w:hAnsi="Times New Roman" w:cs="Times New Roman"/>
                <w:iCs/>
                <w:sz w:val="24"/>
                <w:szCs w:val="24"/>
                <w:lang w:eastAsia="lv-LV"/>
              </w:rPr>
              <w:t>pārejas noteikumu 23.</w:t>
            </w:r>
            <w:r w:rsidRPr="005330F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punktā</w:t>
            </w:r>
            <w:r w:rsidRPr="00B430E3">
              <w:rPr>
                <w:rFonts w:ascii="Times New Roman" w:eastAsia="Times New Roman" w:hAnsi="Times New Roman" w:cs="Times New Roman"/>
                <w:iCs/>
                <w:sz w:val="24"/>
                <w:szCs w:val="24"/>
                <w:lang w:eastAsia="lv-LV"/>
              </w:rPr>
              <w:t xml:space="preserve"> tiek a</w:t>
            </w:r>
            <w:r>
              <w:rPr>
                <w:rFonts w:ascii="Times New Roman" w:eastAsia="Times New Roman" w:hAnsi="Times New Roman" w:cs="Times New Roman"/>
                <w:iCs/>
                <w:sz w:val="24"/>
                <w:szCs w:val="24"/>
                <w:lang w:eastAsia="lv-LV"/>
              </w:rPr>
              <w:t>trunāts</w:t>
            </w:r>
            <w:r w:rsidR="00961029">
              <w:rPr>
                <w:rFonts w:ascii="Times New Roman" w:eastAsia="Times New Roman" w:hAnsi="Times New Roman" w:cs="Times New Roman"/>
                <w:iCs/>
                <w:sz w:val="24"/>
                <w:szCs w:val="24"/>
                <w:lang w:eastAsia="lv-LV"/>
              </w:rPr>
              <w:t xml:space="preserve"> (šāda kārtība </w:t>
            </w:r>
            <w:r w:rsidR="00181A55">
              <w:rPr>
                <w:rFonts w:ascii="Times New Roman" w:eastAsia="Times New Roman" w:hAnsi="Times New Roman" w:cs="Times New Roman"/>
                <w:iCs/>
                <w:sz w:val="24"/>
                <w:szCs w:val="24"/>
                <w:lang w:eastAsia="lv-LV"/>
              </w:rPr>
              <w:t xml:space="preserve">jau </w:t>
            </w:r>
            <w:r w:rsidR="00961029">
              <w:rPr>
                <w:rFonts w:ascii="Times New Roman" w:eastAsia="Times New Roman" w:hAnsi="Times New Roman" w:cs="Times New Roman"/>
                <w:iCs/>
                <w:sz w:val="24"/>
                <w:szCs w:val="24"/>
                <w:lang w:eastAsia="lv-LV"/>
              </w:rPr>
              <w:t>tiek piemērota ievērojot attiecīgās regulas</w:t>
            </w:r>
            <w:r w:rsidR="00181A55">
              <w:rPr>
                <w:rFonts w:ascii="Times New Roman" w:eastAsia="Times New Roman" w:hAnsi="Times New Roman" w:cs="Times New Roman"/>
                <w:iCs/>
                <w:sz w:val="24"/>
                <w:szCs w:val="24"/>
                <w:lang w:eastAsia="lv-LV"/>
              </w:rPr>
              <w:t xml:space="preserve"> prasības un tai ir tikai informatīvs raksturs)</w:t>
            </w:r>
            <w:r>
              <w:rPr>
                <w:rFonts w:ascii="Times New Roman" w:eastAsia="Times New Roman" w:hAnsi="Times New Roman" w:cs="Times New Roman"/>
                <w:iCs/>
                <w:sz w:val="24"/>
                <w:szCs w:val="24"/>
                <w:lang w:eastAsia="lv-LV"/>
              </w:rPr>
              <w:t xml:space="preserve">, ka nodokļu maksātājam </w:t>
            </w:r>
            <w:r w:rsidRPr="00B430E3">
              <w:rPr>
                <w:rFonts w:ascii="Times New Roman" w:eastAsia="Times New Roman" w:hAnsi="Times New Roman" w:cs="Times New Roman"/>
                <w:iCs/>
                <w:sz w:val="24"/>
                <w:szCs w:val="24"/>
                <w:lang w:eastAsia="lv-LV"/>
              </w:rPr>
              <w:t>UIN atlaidi par veiktajām investīcijām  speciālajā ekonomiskajā zonā vai brīvostā ir tiesības piemērot tikai tai UIN daļai, kas aprēķināta par aprēķinātajām dividendēm, sadalot peļņas daļu, kura gūta no tādas saimnieciskās darbības, par kuru speciālās ekonomiskās zonas vai brīvostas pārvalde izsniegusi atļauju piemērot tiešo nodokļu atvieglojumus.</w:t>
            </w:r>
            <w:r>
              <w:rPr>
                <w:rFonts w:ascii="Times New Roman" w:eastAsia="Times New Roman" w:hAnsi="Times New Roman" w:cs="Times New Roman"/>
                <w:iCs/>
                <w:sz w:val="24"/>
                <w:szCs w:val="24"/>
                <w:lang w:eastAsia="lv-LV"/>
              </w:rPr>
              <w:t xml:space="preserve"> Minētā kārtība tiek nodrošināta nodokļu maksātājam veicot dalītu grāmatvedības uzskaiti.</w:t>
            </w:r>
          </w:p>
        </w:tc>
      </w:tr>
      <w:tr w:rsidR="002E6974" w:rsidRPr="002E6974" w14:paraId="2DCDAB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A6BB8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748B19"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E091740" w14:textId="50AF5A27" w:rsidR="00E5323B" w:rsidRPr="002E6974" w:rsidRDefault="00E452D0" w:rsidP="00531077">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Finanšu ministrija, </w:t>
            </w:r>
            <w:r w:rsidR="00531077">
              <w:rPr>
                <w:rFonts w:ascii="Times New Roman" w:eastAsia="Times New Roman" w:hAnsi="Times New Roman" w:cs="Times New Roman"/>
                <w:iCs/>
                <w:sz w:val="24"/>
                <w:szCs w:val="24"/>
                <w:lang w:eastAsia="lv-LV"/>
              </w:rPr>
              <w:t>VID</w:t>
            </w:r>
            <w:r w:rsidRPr="002E6974">
              <w:rPr>
                <w:rFonts w:ascii="Times New Roman" w:eastAsia="Times New Roman" w:hAnsi="Times New Roman" w:cs="Times New Roman"/>
                <w:iCs/>
                <w:sz w:val="24"/>
                <w:szCs w:val="24"/>
                <w:lang w:eastAsia="lv-LV"/>
              </w:rPr>
              <w:t xml:space="preserve">. </w:t>
            </w:r>
          </w:p>
        </w:tc>
      </w:tr>
      <w:tr w:rsidR="002E6974" w:rsidRPr="002E6974" w14:paraId="4C2810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3BD828"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E04164"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39380D" w14:textId="77777777" w:rsidR="00E5323B" w:rsidRPr="002E6974" w:rsidRDefault="00E5323B" w:rsidP="00E452D0">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3807685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7FCF24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3BAFAC"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E6974" w:rsidRPr="002E6974" w14:paraId="15EEE7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C8E1A8"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85B52F"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Sabiedrības </w:t>
            </w:r>
            <w:proofErr w:type="spellStart"/>
            <w:r w:rsidRPr="002E6974">
              <w:rPr>
                <w:rFonts w:ascii="Times New Roman" w:eastAsia="Times New Roman" w:hAnsi="Times New Roman" w:cs="Times New Roman"/>
                <w:iCs/>
                <w:sz w:val="24"/>
                <w:szCs w:val="24"/>
                <w:lang w:eastAsia="lv-LV"/>
              </w:rPr>
              <w:t>mērķgrupas</w:t>
            </w:r>
            <w:proofErr w:type="spellEnd"/>
            <w:r w:rsidRPr="002E697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D84AD07" w14:textId="722266ED" w:rsidR="00E5323B" w:rsidRPr="002E6974" w:rsidRDefault="00E452D0" w:rsidP="000D0876">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UIN maksātāji, kas veic darījumu ar saistītu personu vai personu grupu, vai ar pastāvīgo pārstāvniecību, vai piedalās strukturētā pasākumā</w:t>
            </w:r>
            <w:r w:rsidR="00A35A66">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un darījuma vai pasākuma rezultāts ir atskaitījums bez iekļaušanas vai dubults atskaitījums.</w:t>
            </w:r>
            <w:r w:rsidR="00742E55">
              <w:rPr>
                <w:rFonts w:ascii="Times New Roman" w:eastAsia="Times New Roman" w:hAnsi="Times New Roman" w:cs="Times New Roman"/>
                <w:iCs/>
                <w:sz w:val="24"/>
                <w:szCs w:val="24"/>
                <w:lang w:eastAsia="lv-LV"/>
              </w:rPr>
              <w:t xml:space="preserve"> Visi </w:t>
            </w:r>
            <w:r w:rsidR="000D0876">
              <w:rPr>
                <w:rFonts w:ascii="Times New Roman" w:eastAsia="Times New Roman" w:hAnsi="Times New Roman" w:cs="Times New Roman"/>
                <w:iCs/>
                <w:sz w:val="24"/>
                <w:szCs w:val="24"/>
                <w:lang w:eastAsia="lv-LV"/>
              </w:rPr>
              <w:t xml:space="preserve">UIN </w:t>
            </w:r>
            <w:r w:rsidR="00742E55">
              <w:rPr>
                <w:rFonts w:ascii="Times New Roman" w:eastAsia="Times New Roman" w:hAnsi="Times New Roman" w:cs="Times New Roman"/>
                <w:iCs/>
                <w:sz w:val="24"/>
                <w:szCs w:val="24"/>
                <w:lang w:eastAsia="lv-LV"/>
              </w:rPr>
              <w:t xml:space="preserve">maksātāji, </w:t>
            </w:r>
            <w:r w:rsidR="00742E55" w:rsidRPr="00742E55">
              <w:rPr>
                <w:rFonts w:ascii="Times New Roman" w:eastAsia="Times New Roman" w:hAnsi="Times New Roman" w:cs="Times New Roman"/>
                <w:iCs/>
                <w:sz w:val="24"/>
                <w:szCs w:val="24"/>
                <w:lang w:eastAsia="lv-LV"/>
              </w:rPr>
              <w:t>privātie pensiju fondi, ieguldījumu fondi un alternatīvie ieguldījumu fondi</w:t>
            </w:r>
            <w:r w:rsidR="00742E55">
              <w:rPr>
                <w:rFonts w:ascii="Times New Roman" w:eastAsia="Times New Roman" w:hAnsi="Times New Roman" w:cs="Times New Roman"/>
                <w:iCs/>
                <w:sz w:val="24"/>
                <w:szCs w:val="24"/>
                <w:lang w:eastAsia="lv-LV"/>
              </w:rPr>
              <w:t>.</w:t>
            </w:r>
          </w:p>
        </w:tc>
      </w:tr>
      <w:tr w:rsidR="002E6974" w:rsidRPr="002E6974" w14:paraId="3B4C8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2FDF4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C95EC4F"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973EAE" w14:textId="4AE2AE41" w:rsidR="00E5323B" w:rsidRPr="002E6974" w:rsidRDefault="00E452D0" w:rsidP="000D0876">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Likumā iekļautās normas </w:t>
            </w:r>
            <w:r w:rsidR="004C6B64">
              <w:rPr>
                <w:rFonts w:ascii="Times New Roman" w:eastAsia="Times New Roman" w:hAnsi="Times New Roman" w:cs="Times New Roman"/>
                <w:iCs/>
                <w:sz w:val="24"/>
                <w:szCs w:val="24"/>
                <w:lang w:eastAsia="lv-LV"/>
              </w:rPr>
              <w:t xml:space="preserve">paredz </w:t>
            </w:r>
            <w:r w:rsidR="004C6B64" w:rsidRPr="002E6974">
              <w:rPr>
                <w:rFonts w:ascii="Times New Roman" w:eastAsia="Times New Roman" w:hAnsi="Times New Roman" w:cs="Times New Roman"/>
                <w:iCs/>
                <w:sz w:val="24"/>
                <w:szCs w:val="24"/>
                <w:lang w:eastAsia="lv-LV"/>
              </w:rPr>
              <w:t>novērst</w:t>
            </w:r>
            <w:r w:rsidR="004C6B64">
              <w:rPr>
                <w:rFonts w:ascii="Times New Roman" w:eastAsia="Times New Roman" w:hAnsi="Times New Roman" w:cs="Times New Roman"/>
                <w:iCs/>
                <w:sz w:val="24"/>
                <w:szCs w:val="24"/>
                <w:lang w:eastAsia="lv-LV"/>
              </w:rPr>
              <w:t xml:space="preserve"> </w:t>
            </w:r>
            <w:r w:rsidR="000D0876">
              <w:rPr>
                <w:rFonts w:ascii="Times New Roman" w:eastAsia="Times New Roman" w:hAnsi="Times New Roman" w:cs="Times New Roman"/>
                <w:iCs/>
                <w:sz w:val="24"/>
                <w:szCs w:val="24"/>
                <w:lang w:eastAsia="lv-LV"/>
              </w:rPr>
              <w:t>UIN</w:t>
            </w:r>
            <w:r w:rsidR="004C6B64">
              <w:rPr>
                <w:rFonts w:ascii="Times New Roman" w:eastAsia="Times New Roman" w:hAnsi="Times New Roman" w:cs="Times New Roman"/>
                <w:iCs/>
                <w:sz w:val="24"/>
                <w:szCs w:val="24"/>
                <w:lang w:eastAsia="lv-LV"/>
              </w:rPr>
              <w:t xml:space="preserve"> </w:t>
            </w:r>
            <w:r w:rsidR="004C6B64" w:rsidRPr="002E6974">
              <w:rPr>
                <w:rFonts w:ascii="Times New Roman" w:eastAsia="Times New Roman" w:hAnsi="Times New Roman" w:cs="Times New Roman"/>
                <w:iCs/>
                <w:sz w:val="24"/>
                <w:szCs w:val="24"/>
                <w:lang w:eastAsia="lv-LV"/>
              </w:rPr>
              <w:t xml:space="preserve"> bāzes samazināšanu un peļņas novirzīšanu, kā arī novērst </w:t>
            </w:r>
            <w:r w:rsidR="004C6B64" w:rsidRPr="002E6974">
              <w:rPr>
                <w:rFonts w:ascii="Times New Roman" w:eastAsia="Times New Roman" w:hAnsi="Times New Roman" w:cs="Times New Roman"/>
                <w:sz w:val="24"/>
                <w:szCs w:val="24"/>
                <w:lang w:eastAsia="lv-LV"/>
              </w:rPr>
              <w:t xml:space="preserve">negatīvu ietekmi uz konkurenci, efektivitāti, </w:t>
            </w:r>
            <w:proofErr w:type="spellStart"/>
            <w:r w:rsidR="004C6B64" w:rsidRPr="002E6974">
              <w:rPr>
                <w:rFonts w:ascii="Times New Roman" w:eastAsia="Times New Roman" w:hAnsi="Times New Roman" w:cs="Times New Roman"/>
                <w:sz w:val="24"/>
                <w:szCs w:val="24"/>
                <w:lang w:eastAsia="lv-LV"/>
              </w:rPr>
              <w:t>pārredzamību</w:t>
            </w:r>
            <w:proofErr w:type="spellEnd"/>
            <w:r w:rsidR="004C6B64" w:rsidRPr="002E6974">
              <w:rPr>
                <w:rFonts w:ascii="Times New Roman" w:eastAsia="Times New Roman" w:hAnsi="Times New Roman" w:cs="Times New Roman"/>
                <w:sz w:val="24"/>
                <w:szCs w:val="24"/>
                <w:lang w:eastAsia="lv-LV"/>
              </w:rPr>
              <w:t xml:space="preserve"> un taisnīgumu,</w:t>
            </w:r>
            <w:r w:rsidR="004C6B64" w:rsidRPr="002E6974">
              <w:rPr>
                <w:rFonts w:ascii="Times New Roman" w:eastAsia="Times New Roman" w:hAnsi="Times New Roman" w:cs="Times New Roman"/>
                <w:iCs/>
                <w:sz w:val="24"/>
                <w:szCs w:val="24"/>
                <w:lang w:eastAsia="lv-LV"/>
              </w:rPr>
              <w:t xml:space="preserve"> tādējādi stiprinot Latvijas </w:t>
            </w:r>
            <w:r w:rsidR="004C6B64">
              <w:rPr>
                <w:rFonts w:ascii="Times New Roman" w:eastAsia="Times New Roman" w:hAnsi="Times New Roman" w:cs="Times New Roman"/>
                <w:iCs/>
                <w:sz w:val="24"/>
                <w:szCs w:val="24"/>
                <w:lang w:eastAsia="lv-LV"/>
              </w:rPr>
              <w:t xml:space="preserve">nodokļu </w:t>
            </w:r>
            <w:proofErr w:type="spellStart"/>
            <w:r w:rsidR="004C6B64" w:rsidRPr="002E6974">
              <w:rPr>
                <w:rFonts w:ascii="Times New Roman" w:eastAsia="Times New Roman" w:hAnsi="Times New Roman" w:cs="Times New Roman"/>
                <w:iCs/>
                <w:sz w:val="24"/>
                <w:szCs w:val="24"/>
                <w:lang w:eastAsia="lv-LV"/>
              </w:rPr>
              <w:t>pretizvairīšanās</w:t>
            </w:r>
            <w:proofErr w:type="spellEnd"/>
            <w:r w:rsidR="004C6B64" w:rsidRPr="002E6974">
              <w:rPr>
                <w:rFonts w:ascii="Times New Roman" w:eastAsia="Times New Roman" w:hAnsi="Times New Roman" w:cs="Times New Roman"/>
                <w:iCs/>
                <w:sz w:val="24"/>
                <w:szCs w:val="24"/>
                <w:lang w:eastAsia="lv-LV"/>
              </w:rPr>
              <w:t xml:space="preserve"> normas un aizsargājot </w:t>
            </w:r>
            <w:r w:rsidR="000D0876">
              <w:rPr>
                <w:rFonts w:ascii="Times New Roman" w:eastAsia="Times New Roman" w:hAnsi="Times New Roman" w:cs="Times New Roman"/>
                <w:iCs/>
                <w:sz w:val="24"/>
                <w:szCs w:val="24"/>
                <w:lang w:eastAsia="lv-LV"/>
              </w:rPr>
              <w:t>UIN</w:t>
            </w:r>
            <w:r w:rsidR="004C6B64" w:rsidRPr="002E6974">
              <w:rPr>
                <w:rFonts w:ascii="Times New Roman" w:eastAsia="Times New Roman" w:hAnsi="Times New Roman" w:cs="Times New Roman"/>
                <w:iCs/>
                <w:sz w:val="24"/>
                <w:szCs w:val="24"/>
                <w:lang w:eastAsia="lv-LV"/>
              </w:rPr>
              <w:t xml:space="preserve"> bāzi.   </w:t>
            </w:r>
          </w:p>
        </w:tc>
      </w:tr>
      <w:tr w:rsidR="002E6974" w:rsidRPr="002E6974" w14:paraId="352D8D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7B824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422DF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0E96753" w14:textId="3BA9B580" w:rsidR="00A747D7" w:rsidRPr="002E6974" w:rsidRDefault="00EC34B2" w:rsidP="001B02DC">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Likumā </w:t>
            </w:r>
            <w:r w:rsidR="001B02DC">
              <w:rPr>
                <w:rFonts w:ascii="Times New Roman" w:eastAsia="Times New Roman" w:hAnsi="Times New Roman" w:cs="Times New Roman"/>
                <w:iCs/>
                <w:sz w:val="24"/>
                <w:szCs w:val="24"/>
                <w:lang w:eastAsia="lv-LV"/>
              </w:rPr>
              <w:t>ietvertās</w:t>
            </w:r>
            <w:r w:rsidR="001B02DC" w:rsidRPr="001B02DC">
              <w:rPr>
                <w:rFonts w:ascii="Times New Roman" w:eastAsia="Times New Roman" w:hAnsi="Times New Roman" w:cs="Times New Roman"/>
                <w:iCs/>
                <w:sz w:val="24"/>
                <w:szCs w:val="24"/>
                <w:lang w:eastAsia="lv-LV"/>
              </w:rPr>
              <w:t xml:space="preserve"> normas paredz novērst iespēju veikt nodokļu plānošanu izmantojot darījumus</w:t>
            </w:r>
            <w:r w:rsidR="001B02DC">
              <w:rPr>
                <w:rFonts w:ascii="Times New Roman" w:eastAsia="Times New Roman" w:hAnsi="Times New Roman" w:cs="Times New Roman"/>
                <w:iCs/>
                <w:sz w:val="24"/>
                <w:szCs w:val="24"/>
                <w:lang w:eastAsia="lv-LV"/>
              </w:rPr>
              <w:t xml:space="preserve">, kas rada </w:t>
            </w:r>
            <w:proofErr w:type="spellStart"/>
            <w:r w:rsidR="001B02DC">
              <w:rPr>
                <w:rFonts w:ascii="Times New Roman" w:eastAsia="Times New Roman" w:hAnsi="Times New Roman" w:cs="Times New Roman"/>
                <w:iCs/>
                <w:sz w:val="24"/>
                <w:szCs w:val="24"/>
                <w:lang w:eastAsia="lv-LV"/>
              </w:rPr>
              <w:t>hibrīdneatbilstības</w:t>
            </w:r>
            <w:proofErr w:type="spellEnd"/>
            <w:r w:rsidR="001B02DC" w:rsidRPr="001B02DC">
              <w:rPr>
                <w:rFonts w:ascii="Times New Roman" w:eastAsia="Times New Roman" w:hAnsi="Times New Roman" w:cs="Times New Roman"/>
                <w:iCs/>
                <w:sz w:val="24"/>
                <w:szCs w:val="24"/>
                <w:lang w:eastAsia="lv-LV"/>
              </w:rPr>
              <w:t>,</w:t>
            </w:r>
            <w:r w:rsidR="001B02DC">
              <w:rPr>
                <w:rFonts w:ascii="Times New Roman" w:eastAsia="Times New Roman" w:hAnsi="Times New Roman" w:cs="Times New Roman"/>
                <w:iCs/>
                <w:sz w:val="24"/>
                <w:szCs w:val="24"/>
                <w:lang w:eastAsia="lv-LV"/>
              </w:rPr>
              <w:t xml:space="preserve"> tādējādi</w:t>
            </w:r>
            <w:r w:rsidR="001B02DC" w:rsidRPr="001B02DC">
              <w:rPr>
                <w:rFonts w:ascii="Times New Roman" w:eastAsia="Times New Roman" w:hAnsi="Times New Roman" w:cs="Times New Roman"/>
                <w:iCs/>
                <w:sz w:val="24"/>
                <w:szCs w:val="24"/>
                <w:lang w:eastAsia="lv-LV"/>
              </w:rPr>
              <w:t xml:space="preserve"> nodokļu maksātājam, kas veic godprātīgu darbību, neveidojas papildus administratīvais slogs. </w:t>
            </w:r>
            <w:r w:rsidR="00A747D7" w:rsidRPr="002E6974">
              <w:rPr>
                <w:rFonts w:ascii="Times New Roman" w:eastAsia="Times New Roman" w:hAnsi="Times New Roman" w:cs="Times New Roman"/>
                <w:iCs/>
                <w:sz w:val="24"/>
                <w:szCs w:val="24"/>
                <w:lang w:eastAsia="lv-LV"/>
              </w:rPr>
              <w:t>Pieņemot, ka nodokļu maksātāji ievēro godīgas konkurences principus, kā arī neveic darbības, k</w:t>
            </w:r>
            <w:r w:rsidR="000458EE">
              <w:rPr>
                <w:rFonts w:ascii="Times New Roman" w:eastAsia="Times New Roman" w:hAnsi="Times New Roman" w:cs="Times New Roman"/>
                <w:iCs/>
                <w:sz w:val="24"/>
                <w:szCs w:val="24"/>
                <w:lang w:eastAsia="lv-LV"/>
              </w:rPr>
              <w:t>ā</w:t>
            </w:r>
            <w:r w:rsidR="00A747D7" w:rsidRPr="002E6974">
              <w:rPr>
                <w:rFonts w:ascii="Times New Roman" w:eastAsia="Times New Roman" w:hAnsi="Times New Roman" w:cs="Times New Roman"/>
                <w:iCs/>
                <w:sz w:val="24"/>
                <w:szCs w:val="24"/>
                <w:lang w:eastAsia="lv-LV"/>
              </w:rPr>
              <w:t xml:space="preserve"> </w:t>
            </w:r>
            <w:r w:rsidR="000458EE">
              <w:rPr>
                <w:rFonts w:ascii="Times New Roman" w:eastAsia="Times New Roman" w:hAnsi="Times New Roman" w:cs="Times New Roman"/>
                <w:iCs/>
                <w:sz w:val="24"/>
                <w:szCs w:val="24"/>
                <w:lang w:eastAsia="lv-LV"/>
              </w:rPr>
              <w:t xml:space="preserve">rezultātā </w:t>
            </w:r>
            <w:r w:rsidR="00A747D7" w:rsidRPr="002E6974">
              <w:rPr>
                <w:rFonts w:ascii="Times New Roman" w:eastAsia="Times New Roman" w:hAnsi="Times New Roman" w:cs="Times New Roman"/>
                <w:iCs/>
                <w:sz w:val="24"/>
                <w:szCs w:val="24"/>
                <w:lang w:eastAsia="lv-LV"/>
              </w:rPr>
              <w:t xml:space="preserve">var </w:t>
            </w:r>
            <w:r w:rsidR="000458EE">
              <w:rPr>
                <w:rFonts w:ascii="Times New Roman" w:eastAsia="Times New Roman" w:hAnsi="Times New Roman" w:cs="Times New Roman"/>
                <w:iCs/>
                <w:sz w:val="24"/>
                <w:szCs w:val="24"/>
                <w:lang w:eastAsia="lv-LV"/>
              </w:rPr>
              <w:t>rasties</w:t>
            </w:r>
            <w:r w:rsidR="004C6B64">
              <w:rPr>
                <w:rFonts w:ascii="Times New Roman" w:eastAsia="Times New Roman" w:hAnsi="Times New Roman" w:cs="Times New Roman"/>
                <w:iCs/>
                <w:sz w:val="24"/>
                <w:szCs w:val="24"/>
                <w:lang w:eastAsia="lv-LV"/>
              </w:rPr>
              <w:t xml:space="preserve"> nodokļu</w:t>
            </w:r>
            <w:r w:rsidR="00A747D7" w:rsidRPr="002E6974">
              <w:rPr>
                <w:rFonts w:ascii="Times New Roman" w:eastAsia="Times New Roman" w:hAnsi="Times New Roman" w:cs="Times New Roman"/>
                <w:iCs/>
                <w:sz w:val="24"/>
                <w:szCs w:val="24"/>
                <w:lang w:eastAsia="lv-LV"/>
              </w:rPr>
              <w:t xml:space="preserve"> bāzes erozija, nav pamata noteikt iespējamu negodīgu nodokļu maksātāju apmēru, kam varētu rasties administratīvais slogs nodokļu plānošanas rezultātā.</w:t>
            </w:r>
          </w:p>
        </w:tc>
      </w:tr>
      <w:tr w:rsidR="002E6974" w:rsidRPr="002E6974" w14:paraId="317B11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978A3B"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39EC80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6CC980" w14:textId="77777777" w:rsidR="00E5323B" w:rsidRPr="002E6974" w:rsidRDefault="001A3FE9"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r w:rsidR="002E6974" w:rsidRPr="002E6974" w14:paraId="5F33F2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10D8D"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581C380"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35C0D8" w14:textId="77777777" w:rsidR="00E5323B" w:rsidRPr="002E6974" w:rsidRDefault="00E5323B"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r w:rsidR="001A3FE9" w:rsidRPr="002E6974">
              <w:rPr>
                <w:rFonts w:ascii="Times New Roman" w:eastAsia="Times New Roman" w:hAnsi="Times New Roman" w:cs="Times New Roman"/>
                <w:iCs/>
                <w:sz w:val="24"/>
                <w:szCs w:val="24"/>
                <w:lang w:eastAsia="lv-LV"/>
              </w:rPr>
              <w:t>.</w:t>
            </w:r>
          </w:p>
        </w:tc>
      </w:tr>
    </w:tbl>
    <w:p w14:paraId="66FAC9A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5"/>
        <w:gridCol w:w="960"/>
        <w:gridCol w:w="1061"/>
        <w:gridCol w:w="867"/>
        <w:gridCol w:w="1070"/>
        <w:gridCol w:w="867"/>
        <w:gridCol w:w="1071"/>
        <w:gridCol w:w="1414"/>
      </w:tblGrid>
      <w:tr w:rsidR="002E6974" w:rsidRPr="002E6974" w14:paraId="3BD53E8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E180DC6"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III. Tiesību akta projekta ietekme uz valsts budžetu un pašvaldību budžetiem</w:t>
            </w:r>
          </w:p>
        </w:tc>
      </w:tr>
      <w:tr w:rsidR="002E6974" w:rsidRPr="002E6974" w14:paraId="64F10A2A" w14:textId="77777777" w:rsidTr="001A3FE9">
        <w:trPr>
          <w:tblCellSpacing w:w="15" w:type="dxa"/>
        </w:trPr>
        <w:tc>
          <w:tcPr>
            <w:tcW w:w="964" w:type="pct"/>
            <w:vMerge w:val="restart"/>
            <w:tcBorders>
              <w:top w:val="outset" w:sz="6" w:space="0" w:color="auto"/>
              <w:left w:val="outset" w:sz="6" w:space="0" w:color="auto"/>
              <w:bottom w:val="outset" w:sz="6" w:space="0" w:color="auto"/>
              <w:right w:val="outset" w:sz="6" w:space="0" w:color="auto"/>
            </w:tcBorders>
            <w:vAlign w:val="center"/>
            <w:hideMark/>
          </w:tcPr>
          <w:p w14:paraId="7ECD3D9F"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Rādītāji</w:t>
            </w:r>
          </w:p>
        </w:tc>
        <w:tc>
          <w:tcPr>
            <w:tcW w:w="110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C208E1"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2019.</w:t>
            </w:r>
          </w:p>
        </w:tc>
        <w:tc>
          <w:tcPr>
            <w:tcW w:w="2869" w:type="pct"/>
            <w:gridSpan w:val="5"/>
            <w:tcBorders>
              <w:top w:val="outset" w:sz="6" w:space="0" w:color="auto"/>
              <w:left w:val="outset" w:sz="6" w:space="0" w:color="auto"/>
              <w:bottom w:val="outset" w:sz="6" w:space="0" w:color="auto"/>
              <w:right w:val="outset" w:sz="6" w:space="0" w:color="auto"/>
            </w:tcBorders>
            <w:vAlign w:val="center"/>
            <w:hideMark/>
          </w:tcPr>
          <w:p w14:paraId="08DB6CFE"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Turpmākie trīs gadi (</w:t>
            </w:r>
            <w:proofErr w:type="spellStart"/>
            <w:r w:rsidRPr="002E6974">
              <w:rPr>
                <w:rFonts w:ascii="Times New Roman" w:eastAsia="Times New Roman" w:hAnsi="Times New Roman" w:cs="Times New Roman"/>
                <w:i/>
                <w:iCs/>
                <w:sz w:val="24"/>
                <w:szCs w:val="24"/>
                <w:lang w:eastAsia="lv-LV"/>
              </w:rPr>
              <w:t>euro</w:t>
            </w:r>
            <w:proofErr w:type="spellEnd"/>
            <w:r w:rsidRPr="002E6974">
              <w:rPr>
                <w:rFonts w:ascii="Times New Roman" w:eastAsia="Times New Roman" w:hAnsi="Times New Roman" w:cs="Times New Roman"/>
                <w:iCs/>
                <w:sz w:val="24"/>
                <w:szCs w:val="24"/>
                <w:lang w:eastAsia="lv-LV"/>
              </w:rPr>
              <w:t>)</w:t>
            </w:r>
          </w:p>
        </w:tc>
      </w:tr>
      <w:tr w:rsidR="002E6974" w:rsidRPr="002E6974" w14:paraId="7872C181" w14:textId="77777777" w:rsidTr="001A3F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1FC873"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459996C"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2C5FC689"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2020.</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71504ACF"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2021.</w:t>
            </w:r>
          </w:p>
        </w:tc>
        <w:tc>
          <w:tcPr>
            <w:tcW w:w="728" w:type="pct"/>
            <w:tcBorders>
              <w:top w:val="outset" w:sz="6" w:space="0" w:color="auto"/>
              <w:left w:val="outset" w:sz="6" w:space="0" w:color="auto"/>
              <w:bottom w:val="outset" w:sz="6" w:space="0" w:color="auto"/>
              <w:right w:val="outset" w:sz="6" w:space="0" w:color="auto"/>
            </w:tcBorders>
            <w:vAlign w:val="center"/>
            <w:hideMark/>
          </w:tcPr>
          <w:p w14:paraId="3052ED9F" w14:textId="77777777" w:rsidR="00655F2C" w:rsidRPr="002E6974" w:rsidRDefault="001A3FE9" w:rsidP="001A3FE9">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2022.</w:t>
            </w:r>
          </w:p>
        </w:tc>
      </w:tr>
      <w:tr w:rsidR="002E6974" w:rsidRPr="002E6974" w14:paraId="79F58721" w14:textId="77777777" w:rsidTr="001A3F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765C69"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08C40D60"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saskaņā ar valsts budžetu kārtējam gadam</w:t>
            </w:r>
          </w:p>
        </w:tc>
        <w:tc>
          <w:tcPr>
            <w:tcW w:w="571" w:type="pct"/>
            <w:tcBorders>
              <w:top w:val="outset" w:sz="6" w:space="0" w:color="auto"/>
              <w:left w:val="outset" w:sz="6" w:space="0" w:color="auto"/>
              <w:bottom w:val="outset" w:sz="6" w:space="0" w:color="auto"/>
              <w:right w:val="outset" w:sz="6" w:space="0" w:color="auto"/>
            </w:tcBorders>
            <w:vAlign w:val="center"/>
            <w:hideMark/>
          </w:tcPr>
          <w:p w14:paraId="6441DE8F"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04071D"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4B950ABD" w14:textId="77777777" w:rsidR="006F5806"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izmaiņas, salīdzinot ar vidēja termiņa budžeta ietvaru </w:t>
            </w:r>
            <w:r w:rsidR="006F5806">
              <w:rPr>
                <w:rFonts w:ascii="Times New Roman" w:eastAsia="Times New Roman" w:hAnsi="Times New Roman" w:cs="Times New Roman"/>
                <w:iCs/>
                <w:sz w:val="24"/>
                <w:szCs w:val="24"/>
                <w:lang w:eastAsia="lv-LV"/>
              </w:rPr>
              <w:t>2020.</w:t>
            </w:r>
          </w:p>
          <w:p w14:paraId="0B91C459" w14:textId="6EE468CA"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26318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14:paraId="3E469515" w14:textId="0EFD35EA"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izmaiņas, salīdzinot ar vidēja termiņa budžeta ietvaru </w:t>
            </w:r>
            <w:r w:rsidR="006F5806">
              <w:rPr>
                <w:rFonts w:ascii="Times New Roman" w:eastAsia="Times New Roman" w:hAnsi="Times New Roman" w:cs="Times New Roman"/>
                <w:iCs/>
                <w:sz w:val="24"/>
                <w:szCs w:val="24"/>
                <w:lang w:eastAsia="lv-LV"/>
              </w:rPr>
              <w:t xml:space="preserve">2021. </w:t>
            </w:r>
            <w:r w:rsidRPr="002E6974">
              <w:rPr>
                <w:rFonts w:ascii="Times New Roman" w:eastAsia="Times New Roman" w:hAnsi="Times New Roman" w:cs="Times New Roman"/>
                <w:iCs/>
                <w:sz w:val="24"/>
                <w:szCs w:val="24"/>
                <w:lang w:eastAsia="lv-LV"/>
              </w:rPr>
              <w:t>gadam</w:t>
            </w:r>
          </w:p>
        </w:tc>
        <w:tc>
          <w:tcPr>
            <w:tcW w:w="728" w:type="pct"/>
            <w:tcBorders>
              <w:top w:val="outset" w:sz="6" w:space="0" w:color="auto"/>
              <w:left w:val="outset" w:sz="6" w:space="0" w:color="auto"/>
              <w:bottom w:val="outset" w:sz="6" w:space="0" w:color="auto"/>
              <w:right w:val="outset" w:sz="6" w:space="0" w:color="auto"/>
            </w:tcBorders>
            <w:vAlign w:val="center"/>
            <w:hideMark/>
          </w:tcPr>
          <w:p w14:paraId="55A50790" w14:textId="77777777" w:rsidR="005077F8"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izmaiņas, salīdzinot ar vidēja termiņa budžeta ietvaru </w:t>
            </w:r>
          </w:p>
          <w:p w14:paraId="47446EAB" w14:textId="2C09B19C" w:rsidR="005077F8" w:rsidRDefault="006F5806" w:rsidP="006F580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85F7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w:t>
            </w:r>
            <w:r w:rsidR="00E5323B" w:rsidRPr="002E6974">
              <w:rPr>
                <w:rFonts w:ascii="Times New Roman" w:eastAsia="Times New Roman" w:hAnsi="Times New Roman" w:cs="Times New Roman"/>
                <w:iCs/>
                <w:sz w:val="24"/>
                <w:szCs w:val="24"/>
                <w:lang w:eastAsia="lv-LV"/>
              </w:rPr>
              <w:t xml:space="preserve"> </w:t>
            </w:r>
          </w:p>
          <w:p w14:paraId="34D2117C" w14:textId="10667FE0" w:rsidR="00655F2C" w:rsidRPr="002E6974" w:rsidRDefault="00E5323B" w:rsidP="006F5806">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gadam</w:t>
            </w:r>
          </w:p>
        </w:tc>
      </w:tr>
      <w:tr w:rsidR="002E6974" w:rsidRPr="002E6974" w14:paraId="3C6F4829"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vAlign w:val="center"/>
            <w:hideMark/>
          </w:tcPr>
          <w:p w14:paraId="5B4DE8F5"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EEF577"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571" w:type="pct"/>
            <w:tcBorders>
              <w:top w:val="outset" w:sz="6" w:space="0" w:color="auto"/>
              <w:left w:val="outset" w:sz="6" w:space="0" w:color="auto"/>
              <w:bottom w:val="outset" w:sz="6" w:space="0" w:color="auto"/>
              <w:right w:val="outset" w:sz="6" w:space="0" w:color="auto"/>
            </w:tcBorders>
            <w:vAlign w:val="center"/>
            <w:hideMark/>
          </w:tcPr>
          <w:p w14:paraId="284BB6BD"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AE48B3"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27E546"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939E25"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14:paraId="0326EAFB"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p>
        </w:tc>
        <w:tc>
          <w:tcPr>
            <w:tcW w:w="728" w:type="pct"/>
            <w:tcBorders>
              <w:top w:val="outset" w:sz="6" w:space="0" w:color="auto"/>
              <w:left w:val="outset" w:sz="6" w:space="0" w:color="auto"/>
              <w:bottom w:val="outset" w:sz="6" w:space="0" w:color="auto"/>
              <w:right w:val="outset" w:sz="6" w:space="0" w:color="auto"/>
            </w:tcBorders>
            <w:vAlign w:val="center"/>
            <w:hideMark/>
          </w:tcPr>
          <w:p w14:paraId="07114421" w14:textId="77777777" w:rsidR="00655F2C" w:rsidRPr="002E6974" w:rsidRDefault="00E5323B"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8</w:t>
            </w:r>
          </w:p>
        </w:tc>
      </w:tr>
      <w:tr w:rsidR="002E6974" w:rsidRPr="002E6974" w14:paraId="0AD94054"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43010C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30035DA" w14:textId="78F5A34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A1EAF56" w14:textId="0284F2B9"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392020" w14:textId="41604B4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925A11" w14:textId="26355CE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963456" w14:textId="683A06E5"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A62B23E" w14:textId="15277E7F"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75CB6B0" w14:textId="272C98E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25AE06C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4B85877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CA9EB57" w14:textId="74F32D7C"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DB65B04" w14:textId="3024DE24"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CEB6AA" w14:textId="116ADAB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0428EAC" w14:textId="4B55EEA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681A14" w14:textId="3AB0874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8BD3095" w14:textId="2141B09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CFD8A42" w14:textId="7021555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4377F2BD"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046E36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8F8BFC" w14:textId="49D4EB49"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FFA3603" w14:textId="08533E5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F6E768" w14:textId="7C8B5BE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7186436" w14:textId="0950C37F"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C946E1" w14:textId="7A68A33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DB108B7" w14:textId="1B4B8600"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3BA852A9" w14:textId="3B6066DF"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56A2809A"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6BA8123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D0258C" w14:textId="7C574DAD"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13D23AF" w14:textId="3C4BEFC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8EB06B" w14:textId="483B01A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A12A30F" w14:textId="1ABB6BB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06340B" w14:textId="2321061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1074950" w14:textId="44F4087C"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F944832" w14:textId="60F64C3F"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3E673ADC"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32C770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E19C9" w14:textId="63D7E680"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290053E" w14:textId="6CB29FA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25F178" w14:textId="1BA2C93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CAD492E" w14:textId="4F0F1CC6"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EDD5994" w14:textId="11CFBC30"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CC263F3" w14:textId="6973324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8812B4E" w14:textId="035C105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213FA7D9"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949D68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B6B867" w14:textId="7DEC28A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CCD2155" w14:textId="67DFA3D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849285" w14:textId="099C888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CF5CD97" w14:textId="552E89B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DCC217" w14:textId="756545A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C0EDAF3" w14:textId="492E2F9F"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0F27A03" w14:textId="0BE5CEB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112C170F"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216F2E5"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5710478" w14:textId="0A370D4F"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BC56229" w14:textId="7D063B3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538E52" w14:textId="731B34BA"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687A7F3" w14:textId="75C2ABC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42C5AF" w14:textId="48457E10"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5A68B17" w14:textId="2D01F445"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132B3E5" w14:textId="3F04C75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5518873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637D5D22"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B6AE004" w14:textId="3560515D"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E20E8F3" w14:textId="4B1E20D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95708B" w14:textId="5DDDEF6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30B5C29" w14:textId="2637325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DB7EAA" w14:textId="2E9221B9"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0971D92" w14:textId="372476F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0562D67" w14:textId="0CF3F95C"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3421160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907DE5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2DE95A2B" w14:textId="06B1F0ED"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C34DDB0" w14:textId="737477E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29A060" w14:textId="5628E7E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EFA4B08" w14:textId="7A549274"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D48AC" w14:textId="198365AD"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579D55D" w14:textId="60E0694C"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DFB1352" w14:textId="1C34857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4CD145B5"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456808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58CA1AA" w14:textId="25F00B0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F22D7A3" w14:textId="04E4EB1C"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B78319" w14:textId="5D1C4E89"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92D2BB9" w14:textId="21FDD4E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4F349A7" w14:textId="21DD9AC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45D3F4C" w14:textId="4D879D9B"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0851FFDC" w14:textId="66B630ED"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18278556"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36BFFB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3E6DA5" w14:textId="767FEA55"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3011C12" w14:textId="244DB0D9"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9EC32C" w14:textId="538632F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1B2204A" w14:textId="5E5D5E0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98D7E49" w14:textId="3EEC4260"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432BAB1" w14:textId="08BB39F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69310206" w14:textId="11AA7698"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6F747CE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F32EFF6"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02C814B" w14:textId="70A4898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668D450" w14:textId="733E0F55"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A5F87F" w14:textId="2EDF2EBC"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03B0E82" w14:textId="4310A9B4"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4A85A0F" w14:textId="714B3C33"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993BA35" w14:textId="6E515A40"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35B450A" w14:textId="42002E7A"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0D57A6B6"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62E895D0"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FC83BF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FB1E9D9"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64DF4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3D5AE0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81640F"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29E86B6B" w14:textId="1C03E77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546DA4C9" w14:textId="5CD2D42F"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72C14283"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6A358F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39945E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A1AF20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6C2D06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0AC2CB0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6DF48950"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944A8D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A0F083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DBB0F5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3C47F23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2F231233"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6F7E048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081366A"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8116C55"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F75BAF8"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0292778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47FFB80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3842C8EC"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7522C5F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p w14:paraId="5210C84E"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68E127AF" w14:textId="1F22EBC3"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20BC4C21" w14:textId="19BB65C5"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6E0DB09D"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7B21821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898C7"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659DDD7" w14:textId="453BE672"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A048E4"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201906C1" w14:textId="26047FE1"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24EF3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52FA9CF6" w14:textId="15AA93C3"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73646899" w14:textId="4BF35C15"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4E4EA2E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E3D5AC4"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CFE20D"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C1FE62F" w14:textId="52206CF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CE94A2"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7628D28E" w14:textId="410129A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228B4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2345AF4F" w14:textId="64A8CBE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436329FD" w14:textId="3AA35900"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52CCF32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9CC6983"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F88826"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68C1788" w14:textId="279A270C"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6FB4D1"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3788BCC" w14:textId="5FD8CD3A"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97CABB" w14:textId="77777777"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5449358F" w14:textId="1B460A0E"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vAlign w:val="center"/>
            <w:hideMark/>
          </w:tcPr>
          <w:p w14:paraId="17988FAF" w14:textId="68FC88B6" w:rsidR="001A3FE9" w:rsidRPr="002E6974" w:rsidRDefault="001A3FE9" w:rsidP="00730097">
            <w:pPr>
              <w:spacing w:after="0" w:line="240" w:lineRule="auto"/>
              <w:jc w:val="center"/>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0</w:t>
            </w:r>
          </w:p>
        </w:tc>
      </w:tr>
      <w:tr w:rsidR="002E6974" w:rsidRPr="002E6974" w14:paraId="12F2A790"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B99236B"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8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CF08A33" w14:textId="7543D76A" w:rsidR="001A3FE9" w:rsidRPr="002E6974" w:rsidRDefault="001A3FE9" w:rsidP="00531077">
            <w:pPr>
              <w:spacing w:after="0" w:line="240" w:lineRule="auto"/>
              <w:jc w:val="both"/>
              <w:rPr>
                <w:rFonts w:ascii="Times New Roman" w:eastAsia="Times New Roman" w:hAnsi="Times New Roman" w:cs="Times New Roman"/>
                <w:iCs/>
                <w:sz w:val="24"/>
                <w:szCs w:val="24"/>
                <w:highlight w:val="yellow"/>
                <w:lang w:eastAsia="lv-LV"/>
              </w:rPr>
            </w:pPr>
            <w:r w:rsidRPr="002E6974">
              <w:rPr>
                <w:rFonts w:ascii="Times New Roman" w:eastAsia="Times New Roman" w:hAnsi="Times New Roman" w:cs="Times New Roman"/>
                <w:iCs/>
                <w:sz w:val="24"/>
                <w:szCs w:val="24"/>
                <w:lang w:eastAsia="lv-LV"/>
              </w:rPr>
              <w:t>Fiskālā ietekme vērtējama kā pozitīva, taču precīzs ietekmes aprēķins nav nosakāms, jo nav pieejami dati par Latvijas nodokļu maksātājiem</w:t>
            </w:r>
            <w:r w:rsidR="00B32582" w:rsidRPr="002E6974">
              <w:rPr>
                <w:rFonts w:ascii="Times New Roman" w:eastAsia="Times New Roman" w:hAnsi="Times New Roman" w:cs="Times New Roman"/>
                <w:iCs/>
                <w:sz w:val="24"/>
                <w:szCs w:val="24"/>
                <w:lang w:eastAsia="lv-LV"/>
              </w:rPr>
              <w:t xml:space="preserve">, kas varētu veikt darījumus ar saistītām personām, kas varētu izraisīt </w:t>
            </w:r>
            <w:proofErr w:type="spellStart"/>
            <w:r w:rsidR="00B32582" w:rsidRPr="002E6974">
              <w:rPr>
                <w:rFonts w:ascii="Times New Roman" w:eastAsia="Times New Roman" w:hAnsi="Times New Roman" w:cs="Times New Roman"/>
                <w:iCs/>
                <w:sz w:val="24"/>
                <w:szCs w:val="24"/>
                <w:lang w:eastAsia="lv-LV"/>
              </w:rPr>
              <w:t>hibrīdneatbilstības</w:t>
            </w:r>
            <w:proofErr w:type="spellEnd"/>
            <w:r w:rsidR="00B32582" w:rsidRPr="002E6974">
              <w:rPr>
                <w:rFonts w:ascii="Times New Roman" w:eastAsia="Times New Roman" w:hAnsi="Times New Roman" w:cs="Times New Roman"/>
                <w:iCs/>
                <w:sz w:val="24"/>
                <w:szCs w:val="24"/>
                <w:lang w:eastAsia="lv-LV"/>
              </w:rPr>
              <w:t xml:space="preserve"> vai darījumus, kas vē</w:t>
            </w:r>
            <w:r w:rsidR="007F7EA4">
              <w:rPr>
                <w:rFonts w:ascii="Times New Roman" w:eastAsia="Times New Roman" w:hAnsi="Times New Roman" w:cs="Times New Roman"/>
                <w:iCs/>
                <w:sz w:val="24"/>
                <w:szCs w:val="24"/>
                <w:lang w:eastAsia="lv-LV"/>
              </w:rPr>
              <w:t>r</w:t>
            </w:r>
            <w:r w:rsidR="00B32582" w:rsidRPr="002E6974">
              <w:rPr>
                <w:rFonts w:ascii="Times New Roman" w:eastAsia="Times New Roman" w:hAnsi="Times New Roman" w:cs="Times New Roman"/>
                <w:iCs/>
                <w:sz w:val="24"/>
                <w:szCs w:val="24"/>
                <w:lang w:eastAsia="lv-LV"/>
              </w:rPr>
              <w:t>sti uz nodokļu bāzes samazināšanu un nolūkā izvairīties no nodokļa maksāšanas.</w:t>
            </w:r>
            <w:r w:rsidRPr="002E6974">
              <w:rPr>
                <w:rFonts w:ascii="Times New Roman" w:eastAsia="Times New Roman" w:hAnsi="Times New Roman" w:cs="Times New Roman"/>
                <w:iCs/>
                <w:sz w:val="24"/>
                <w:szCs w:val="24"/>
                <w:lang w:eastAsia="lv-LV"/>
              </w:rPr>
              <w:t xml:space="preserve"> Jāņem vērā, ka pamatā šādas situācijas var konstatēt tikai </w:t>
            </w:r>
            <w:r w:rsidR="00531077">
              <w:rPr>
                <w:rFonts w:ascii="Times New Roman" w:eastAsia="Times New Roman" w:hAnsi="Times New Roman" w:cs="Times New Roman"/>
                <w:iCs/>
                <w:sz w:val="24"/>
                <w:szCs w:val="24"/>
                <w:lang w:eastAsia="lv-LV"/>
              </w:rPr>
              <w:t>VID</w:t>
            </w:r>
            <w:r w:rsidRPr="002E6974">
              <w:rPr>
                <w:rFonts w:ascii="Times New Roman" w:eastAsia="Times New Roman" w:hAnsi="Times New Roman" w:cs="Times New Roman"/>
                <w:iCs/>
                <w:sz w:val="24"/>
                <w:szCs w:val="24"/>
                <w:lang w:eastAsia="lv-LV"/>
              </w:rPr>
              <w:t xml:space="preserve"> audita laikā.</w:t>
            </w:r>
          </w:p>
        </w:tc>
      </w:tr>
      <w:tr w:rsidR="002E6974" w:rsidRPr="002E6974" w14:paraId="144BE0E8"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0212FB6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D3F3C">
              <w:rPr>
                <w:rFonts w:ascii="Times New Roman" w:eastAsia="Times New Roman" w:hAnsi="Times New Roman" w:cs="Times New Roman"/>
                <w:iCs/>
                <w:sz w:val="24"/>
                <w:szCs w:val="24"/>
                <w:vertAlign w:val="superscript"/>
                <w:lang w:eastAsia="lv-LV"/>
              </w:rPr>
              <w:t>6.1</w:t>
            </w:r>
            <w:r w:rsidRPr="002E6974">
              <w:rPr>
                <w:rFonts w:ascii="Times New Roman" w:eastAsia="Times New Roman" w:hAnsi="Times New Roman" w:cs="Times New Roman"/>
                <w:iCs/>
                <w:sz w:val="24"/>
                <w:szCs w:val="24"/>
                <w:lang w:eastAsia="lv-LV"/>
              </w:rPr>
              <w:t>.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D43922F"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r>
      <w:tr w:rsidR="002E6974" w:rsidRPr="002E6974" w14:paraId="46E01CB0"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3DFFE7DE"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D6F0359"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p>
        </w:tc>
      </w:tr>
      <w:tr w:rsidR="002E6974" w:rsidRPr="002E6974" w14:paraId="5B675C7D"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1EB95DFD"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 Amata vietu skaita izmaiņas</w:t>
            </w:r>
          </w:p>
        </w:tc>
        <w:tc>
          <w:tcPr>
            <w:tcW w:w="3986" w:type="pct"/>
            <w:gridSpan w:val="7"/>
            <w:tcBorders>
              <w:top w:val="outset" w:sz="6" w:space="0" w:color="auto"/>
              <w:left w:val="outset" w:sz="6" w:space="0" w:color="auto"/>
              <w:bottom w:val="outset" w:sz="6" w:space="0" w:color="auto"/>
              <w:right w:val="outset" w:sz="6" w:space="0" w:color="auto"/>
            </w:tcBorders>
            <w:hideMark/>
          </w:tcPr>
          <w:p w14:paraId="4857626A"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Projekts šo jomu neskar</w:t>
            </w:r>
          </w:p>
        </w:tc>
      </w:tr>
      <w:tr w:rsidR="002E6974" w:rsidRPr="002E6974" w14:paraId="407423F7" w14:textId="77777777" w:rsidTr="001A3FE9">
        <w:trPr>
          <w:tblCellSpacing w:w="15" w:type="dxa"/>
        </w:trPr>
        <w:tc>
          <w:tcPr>
            <w:tcW w:w="964" w:type="pct"/>
            <w:tcBorders>
              <w:top w:val="outset" w:sz="6" w:space="0" w:color="auto"/>
              <w:left w:val="outset" w:sz="6" w:space="0" w:color="auto"/>
              <w:bottom w:val="outset" w:sz="6" w:space="0" w:color="auto"/>
              <w:right w:val="outset" w:sz="6" w:space="0" w:color="auto"/>
            </w:tcBorders>
            <w:hideMark/>
          </w:tcPr>
          <w:p w14:paraId="27541B67" w14:textId="77777777" w:rsidR="001A3FE9" w:rsidRPr="002E6974" w:rsidRDefault="001A3FE9" w:rsidP="001A3FE9">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8. Cita informācija</w:t>
            </w:r>
          </w:p>
        </w:tc>
        <w:tc>
          <w:tcPr>
            <w:tcW w:w="3986" w:type="pct"/>
            <w:gridSpan w:val="7"/>
            <w:tcBorders>
              <w:top w:val="outset" w:sz="6" w:space="0" w:color="auto"/>
              <w:left w:val="outset" w:sz="6" w:space="0" w:color="auto"/>
              <w:bottom w:val="outset" w:sz="6" w:space="0" w:color="auto"/>
              <w:right w:val="outset" w:sz="6" w:space="0" w:color="auto"/>
            </w:tcBorders>
          </w:tcPr>
          <w:p w14:paraId="60ABF8C9" w14:textId="46ABFB9D" w:rsidR="001A3FE9" w:rsidRPr="002E6974" w:rsidRDefault="00B32582" w:rsidP="00531077">
            <w:pPr>
              <w:spacing w:after="0" w:line="240" w:lineRule="auto"/>
              <w:jc w:val="both"/>
              <w:rPr>
                <w:rFonts w:ascii="Times New Roman" w:eastAsia="Times New Roman" w:hAnsi="Times New Roman" w:cs="Times New Roman"/>
                <w:iCs/>
                <w:sz w:val="24"/>
                <w:szCs w:val="24"/>
                <w:highlight w:val="yellow"/>
                <w:lang w:eastAsia="lv-LV"/>
              </w:rPr>
            </w:pPr>
            <w:r w:rsidRPr="002E6974">
              <w:rPr>
                <w:rFonts w:ascii="Times New Roman" w:eastAsia="Times New Roman" w:hAnsi="Times New Roman" w:cs="Times New Roman"/>
                <w:iCs/>
                <w:sz w:val="24"/>
                <w:szCs w:val="24"/>
                <w:lang w:eastAsia="lv-LV"/>
              </w:rPr>
              <w:t>Ņemot vērā, ka L</w:t>
            </w:r>
            <w:r w:rsidR="001A3FE9" w:rsidRPr="002E6974">
              <w:rPr>
                <w:rFonts w:ascii="Times New Roman" w:eastAsia="Times New Roman" w:hAnsi="Times New Roman" w:cs="Times New Roman"/>
                <w:iCs/>
                <w:sz w:val="24"/>
                <w:szCs w:val="24"/>
                <w:lang w:eastAsia="lv-LV"/>
              </w:rPr>
              <w:t xml:space="preserve">ikumprojektā iekļautās normas novērš negodīgu darbību,  nav pamata UIN deklarācijā iekļaut šai normai atsevišķu aili. </w:t>
            </w:r>
            <w:r w:rsidRPr="002E6974">
              <w:rPr>
                <w:rFonts w:ascii="Times New Roman" w:eastAsia="Times New Roman" w:hAnsi="Times New Roman" w:cs="Times New Roman"/>
                <w:iCs/>
                <w:sz w:val="24"/>
                <w:szCs w:val="24"/>
                <w:lang w:eastAsia="lv-LV"/>
              </w:rPr>
              <w:t xml:space="preserve">Ņemot vērā Likumprojektā noteikto, nodokļa maksātājs darījumu, kas rada </w:t>
            </w:r>
            <w:proofErr w:type="spellStart"/>
            <w:r w:rsidRPr="002E6974">
              <w:rPr>
                <w:rFonts w:ascii="Times New Roman" w:eastAsia="Times New Roman" w:hAnsi="Times New Roman" w:cs="Times New Roman"/>
                <w:iCs/>
                <w:sz w:val="24"/>
                <w:szCs w:val="24"/>
                <w:lang w:eastAsia="lv-LV"/>
              </w:rPr>
              <w:t>hibrīdneatbilstību</w:t>
            </w:r>
            <w:proofErr w:type="spellEnd"/>
            <w:r w:rsidR="007F7EA4">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iekļauj ar nodokli apliekamajā bāze. Papildus tam, ja </w:t>
            </w:r>
            <w:r w:rsidR="00531077">
              <w:rPr>
                <w:rFonts w:ascii="Times New Roman" w:eastAsia="Times New Roman" w:hAnsi="Times New Roman" w:cs="Times New Roman"/>
                <w:iCs/>
                <w:sz w:val="24"/>
                <w:szCs w:val="24"/>
                <w:lang w:eastAsia="lv-LV"/>
              </w:rPr>
              <w:t>VID</w:t>
            </w:r>
            <w:r w:rsidR="001A3FE9" w:rsidRPr="002E6974">
              <w:rPr>
                <w:rFonts w:ascii="Times New Roman" w:eastAsia="Times New Roman" w:hAnsi="Times New Roman" w:cs="Times New Roman"/>
                <w:iCs/>
                <w:sz w:val="24"/>
                <w:szCs w:val="24"/>
                <w:lang w:eastAsia="lv-LV"/>
              </w:rPr>
              <w:t xml:space="preserve"> atklās nodokļu plānošanu</w:t>
            </w:r>
            <w:r w:rsidR="007F7EA4">
              <w:rPr>
                <w:rFonts w:ascii="Times New Roman" w:eastAsia="Times New Roman" w:hAnsi="Times New Roman" w:cs="Times New Roman"/>
                <w:iCs/>
                <w:sz w:val="24"/>
                <w:szCs w:val="24"/>
                <w:lang w:eastAsia="lv-LV"/>
              </w:rPr>
              <w:t>,</w:t>
            </w:r>
            <w:r w:rsidR="001B02DC">
              <w:rPr>
                <w:rFonts w:ascii="Times New Roman" w:eastAsia="Times New Roman" w:hAnsi="Times New Roman" w:cs="Times New Roman"/>
                <w:iCs/>
                <w:sz w:val="24"/>
                <w:szCs w:val="24"/>
                <w:lang w:eastAsia="lv-LV"/>
              </w:rPr>
              <w:t xml:space="preserve"> kad nodokļa maksātājs</w:t>
            </w:r>
            <w:r w:rsidR="001A3FE9" w:rsidRPr="002E6974">
              <w:rPr>
                <w:rFonts w:ascii="Times New Roman" w:eastAsia="Times New Roman" w:hAnsi="Times New Roman" w:cs="Times New Roman"/>
                <w:iCs/>
                <w:sz w:val="24"/>
                <w:szCs w:val="24"/>
                <w:lang w:eastAsia="lv-LV"/>
              </w:rPr>
              <w:t xml:space="preserve"> izmantojot </w:t>
            </w:r>
            <w:r w:rsidRPr="002E6974">
              <w:rPr>
                <w:rFonts w:ascii="Times New Roman" w:eastAsia="Times New Roman" w:hAnsi="Times New Roman" w:cs="Times New Roman"/>
                <w:iCs/>
                <w:sz w:val="24"/>
                <w:szCs w:val="24"/>
                <w:lang w:eastAsia="lv-LV"/>
              </w:rPr>
              <w:t xml:space="preserve">kādu no </w:t>
            </w:r>
            <w:proofErr w:type="spellStart"/>
            <w:r w:rsidRPr="002E6974">
              <w:rPr>
                <w:rFonts w:ascii="Times New Roman" w:eastAsia="Times New Roman" w:hAnsi="Times New Roman" w:cs="Times New Roman"/>
                <w:iCs/>
                <w:sz w:val="24"/>
                <w:szCs w:val="24"/>
                <w:lang w:eastAsia="lv-LV"/>
              </w:rPr>
              <w:t>hibrīdneatbilstībām</w:t>
            </w:r>
            <w:proofErr w:type="spellEnd"/>
            <w:r w:rsidR="001A3FE9" w:rsidRPr="002E6974">
              <w:rPr>
                <w:rFonts w:ascii="Times New Roman" w:eastAsia="Times New Roman" w:hAnsi="Times New Roman" w:cs="Times New Roman"/>
                <w:iCs/>
                <w:sz w:val="24"/>
                <w:szCs w:val="24"/>
                <w:lang w:eastAsia="lv-LV"/>
              </w:rPr>
              <w:t>, UIN deklarācijā nodokļa aprēķins attiecībā uz nepamatotās nodokļa bāzes samazināšanu tiks nodrošināts</w:t>
            </w:r>
            <w:r w:rsidR="007F7EA4">
              <w:rPr>
                <w:rFonts w:ascii="Times New Roman" w:eastAsia="Times New Roman" w:hAnsi="Times New Roman" w:cs="Times New Roman"/>
                <w:iCs/>
                <w:sz w:val="24"/>
                <w:szCs w:val="24"/>
                <w:lang w:eastAsia="lv-LV"/>
              </w:rPr>
              <w:t>,</w:t>
            </w:r>
            <w:r w:rsidR="001A3FE9" w:rsidRPr="002E6974">
              <w:rPr>
                <w:rFonts w:ascii="Times New Roman" w:eastAsia="Times New Roman" w:hAnsi="Times New Roman" w:cs="Times New Roman"/>
                <w:iCs/>
                <w:sz w:val="24"/>
                <w:szCs w:val="24"/>
                <w:lang w:eastAsia="lv-LV"/>
              </w:rPr>
              <w:t xml:space="preserve"> izmantojot citas UIN deklarācijas aizpildīšanas iespējas, piemēram, norādot to tukšajā UIN deklarācijas ailē</w:t>
            </w:r>
            <w:r w:rsidRPr="002E6974">
              <w:rPr>
                <w:rFonts w:ascii="Times New Roman" w:eastAsia="Times New Roman" w:hAnsi="Times New Roman" w:cs="Times New Roman"/>
                <w:iCs/>
                <w:sz w:val="24"/>
                <w:szCs w:val="24"/>
                <w:lang w:eastAsia="lv-LV"/>
              </w:rPr>
              <w:t>, ja nepieciešams</w:t>
            </w:r>
            <w:r w:rsidR="001A3FE9" w:rsidRPr="002E6974">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tc>
      </w:tr>
    </w:tbl>
    <w:p w14:paraId="4294989E"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p w14:paraId="59AFAFBA" w14:textId="77777777" w:rsidR="008979AF" w:rsidRPr="002E6974" w:rsidRDefault="008979A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6974" w:rsidRPr="002E6974" w14:paraId="35951D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5539A"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IV. Tiesību akta projekta ietekme uz spēkā esošo tiesību normu sistēmu</w:t>
            </w:r>
          </w:p>
        </w:tc>
      </w:tr>
      <w:tr w:rsidR="002E6974" w:rsidRPr="002E6974" w14:paraId="70D2D5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95C5D2" w14:textId="77777777" w:rsidR="008979AF" w:rsidRPr="002E6974" w:rsidRDefault="008979AF" w:rsidP="008979AF">
            <w:pPr>
              <w:spacing w:after="0" w:line="240" w:lineRule="auto"/>
              <w:jc w:val="center"/>
              <w:rPr>
                <w:rFonts w:ascii="Times New Roman" w:eastAsia="Times New Roman" w:hAnsi="Times New Roman" w:cs="Times New Roman"/>
                <w:bCs/>
                <w:iCs/>
                <w:sz w:val="24"/>
                <w:szCs w:val="24"/>
                <w:lang w:eastAsia="lv-LV"/>
              </w:rPr>
            </w:pPr>
            <w:r w:rsidRPr="002E6974">
              <w:rPr>
                <w:rFonts w:ascii="Times New Roman" w:eastAsia="Times New Roman" w:hAnsi="Times New Roman" w:cs="Times New Roman"/>
                <w:bCs/>
                <w:iCs/>
                <w:sz w:val="24"/>
                <w:szCs w:val="24"/>
                <w:lang w:eastAsia="lv-LV"/>
              </w:rPr>
              <w:t>Projekts šo jomu neskar.</w:t>
            </w:r>
          </w:p>
        </w:tc>
      </w:tr>
    </w:tbl>
    <w:p w14:paraId="6346B2D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2334BD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47E54E"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E6974" w:rsidRPr="002E6974" w14:paraId="09A4E3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4B1B8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6BE742"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39380F3" w14:textId="78A4C4C4" w:rsidR="008979AF" w:rsidRPr="002E6974" w:rsidRDefault="008979AF" w:rsidP="008979A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Ar Likum</w:t>
            </w:r>
            <w:r w:rsidR="007F7EA4">
              <w:rPr>
                <w:rFonts w:ascii="Times New Roman" w:eastAsia="Times New Roman" w:hAnsi="Times New Roman" w:cs="Times New Roman"/>
                <w:iCs/>
                <w:sz w:val="24"/>
                <w:szCs w:val="24"/>
                <w:lang w:eastAsia="lv-LV"/>
              </w:rPr>
              <w:t>u</w:t>
            </w:r>
            <w:r w:rsidRPr="002E6974">
              <w:rPr>
                <w:rFonts w:ascii="Times New Roman" w:eastAsia="Times New Roman" w:hAnsi="Times New Roman" w:cs="Times New Roman"/>
                <w:iCs/>
                <w:sz w:val="24"/>
                <w:szCs w:val="24"/>
                <w:lang w:eastAsia="lv-LV"/>
              </w:rPr>
              <w:t xml:space="preserve"> tiek pārņemta:</w:t>
            </w:r>
          </w:p>
          <w:p w14:paraId="7CC6F065" w14:textId="77777777" w:rsidR="00E5323B" w:rsidRPr="002E6974" w:rsidRDefault="008979AF" w:rsidP="008979AF">
            <w:pPr>
              <w:pStyle w:val="ListParagraph"/>
              <w:numPr>
                <w:ilvl w:val="0"/>
                <w:numId w:val="3"/>
              </w:num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Direktīva (ES) </w:t>
            </w:r>
            <w:r w:rsidR="00976D87" w:rsidRPr="002E6974">
              <w:rPr>
                <w:rFonts w:ascii="Times New Roman" w:eastAsia="Times New Roman" w:hAnsi="Times New Roman" w:cs="Times New Roman"/>
                <w:iCs/>
                <w:sz w:val="24"/>
                <w:szCs w:val="24"/>
                <w:lang w:eastAsia="lv-LV"/>
              </w:rPr>
              <w:t xml:space="preserve">2016/1164 </w:t>
            </w:r>
            <w:r w:rsidRPr="002E6974">
              <w:rPr>
                <w:rFonts w:ascii="Times New Roman" w:eastAsia="Times New Roman" w:hAnsi="Times New Roman" w:cs="Times New Roman"/>
                <w:iCs/>
                <w:sz w:val="24"/>
                <w:szCs w:val="24"/>
                <w:lang w:eastAsia="lv-LV"/>
              </w:rPr>
              <w:t xml:space="preserve">un </w:t>
            </w:r>
          </w:p>
          <w:p w14:paraId="77015849" w14:textId="77777777" w:rsidR="008979AF" w:rsidRPr="002E6974" w:rsidRDefault="008979AF" w:rsidP="008979AF">
            <w:pPr>
              <w:pStyle w:val="ListParagraph"/>
              <w:numPr>
                <w:ilvl w:val="0"/>
                <w:numId w:val="3"/>
              </w:num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Direktīva (ES) </w:t>
            </w:r>
            <w:r w:rsidR="00976D87" w:rsidRPr="002E6974">
              <w:rPr>
                <w:rFonts w:ascii="Times New Roman" w:eastAsia="Times New Roman" w:hAnsi="Times New Roman" w:cs="Times New Roman"/>
                <w:iCs/>
                <w:sz w:val="24"/>
                <w:szCs w:val="24"/>
                <w:lang w:eastAsia="lv-LV"/>
              </w:rPr>
              <w:t>2017/952</w:t>
            </w:r>
          </w:p>
        </w:tc>
      </w:tr>
      <w:tr w:rsidR="002E6974" w:rsidRPr="002E6974" w14:paraId="65CBD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BD5BC0"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759A70"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6B26B50" w14:textId="77777777" w:rsidR="00E5323B" w:rsidRPr="002E6974" w:rsidRDefault="008979AF"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bCs/>
                <w:iCs/>
                <w:sz w:val="24"/>
                <w:szCs w:val="24"/>
                <w:lang w:eastAsia="lv-LV"/>
              </w:rPr>
              <w:t>Projekts šo jomu neskar.</w:t>
            </w:r>
          </w:p>
        </w:tc>
      </w:tr>
      <w:tr w:rsidR="002E6974" w:rsidRPr="002E6974" w14:paraId="44D0DB71" w14:textId="77777777" w:rsidTr="008979AF">
        <w:trPr>
          <w:trHeight w:val="2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245601"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5044AB8"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B32CF8" w14:textId="77777777" w:rsidR="00E5323B" w:rsidRPr="002E6974" w:rsidRDefault="00E5323B" w:rsidP="008979A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r w:rsidR="008979AF" w:rsidRPr="002E6974">
              <w:rPr>
                <w:rFonts w:ascii="Times New Roman" w:eastAsia="Times New Roman" w:hAnsi="Times New Roman" w:cs="Times New Roman"/>
                <w:iCs/>
                <w:sz w:val="24"/>
                <w:szCs w:val="24"/>
                <w:lang w:eastAsia="lv-LV"/>
              </w:rPr>
              <w:t>.</w:t>
            </w:r>
          </w:p>
        </w:tc>
      </w:tr>
    </w:tbl>
    <w:p w14:paraId="1B7F647B"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402"/>
        <w:gridCol w:w="2126"/>
        <w:gridCol w:w="1843"/>
        <w:gridCol w:w="2684"/>
      </w:tblGrid>
      <w:tr w:rsidR="002E6974" w:rsidRPr="002E6974" w14:paraId="56056085" w14:textId="77777777" w:rsidTr="002D573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013E81C7"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1. tabula</w:t>
            </w:r>
            <w:r w:rsidRPr="002E6974">
              <w:rPr>
                <w:rFonts w:ascii="Times New Roman" w:eastAsia="Times New Roman" w:hAnsi="Times New Roman" w:cs="Times New Roman"/>
                <w:b/>
                <w:bCs/>
                <w:iCs/>
                <w:sz w:val="24"/>
                <w:szCs w:val="24"/>
                <w:lang w:eastAsia="lv-LV"/>
              </w:rPr>
              <w:br/>
              <w:t>Tiesību akta projekta atbilstība ES tiesību aktiem</w:t>
            </w:r>
          </w:p>
        </w:tc>
      </w:tr>
      <w:tr w:rsidR="002E6974" w:rsidRPr="002E6974" w14:paraId="59D340CE"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2754B51F"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Attiecīgā ES tiesību akta datums, numurs un nosaukums</w:t>
            </w:r>
          </w:p>
        </w:tc>
        <w:tc>
          <w:tcPr>
            <w:tcW w:w="6608" w:type="dxa"/>
            <w:gridSpan w:val="3"/>
            <w:tcBorders>
              <w:top w:val="outset" w:sz="6" w:space="0" w:color="auto"/>
              <w:left w:val="outset" w:sz="6" w:space="0" w:color="auto"/>
              <w:bottom w:val="outset" w:sz="6" w:space="0" w:color="auto"/>
              <w:right w:val="outset" w:sz="6" w:space="0" w:color="auto"/>
            </w:tcBorders>
            <w:hideMark/>
          </w:tcPr>
          <w:p w14:paraId="77B52D4A" w14:textId="77777777" w:rsidR="00976D87" w:rsidRPr="002E6974" w:rsidRDefault="00976D87" w:rsidP="003B72B7">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Padomes 2016.gada 12.jūlija direktīvas 2016/1164/ES, ar ko paredz noteikumus tādas nodokļu apiešanas prakses novēršanai, kas tieši iespaido iekšējā tirgus darbību normas; un </w:t>
            </w:r>
          </w:p>
          <w:p w14:paraId="7C977793" w14:textId="641D882A" w:rsidR="00E5323B" w:rsidRPr="002E6974" w:rsidRDefault="00976D87" w:rsidP="007F7EA4">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Padomes 2017.gada 29.maija direktīvas 2017/952/ES, ar ko attiecībā uz </w:t>
            </w:r>
            <w:proofErr w:type="spellStart"/>
            <w:r w:rsidRPr="002E6974">
              <w:rPr>
                <w:rFonts w:ascii="Times New Roman" w:eastAsia="Times New Roman" w:hAnsi="Times New Roman" w:cs="Times New Roman"/>
                <w:iCs/>
                <w:sz w:val="24"/>
                <w:szCs w:val="24"/>
                <w:lang w:eastAsia="lv-LV"/>
              </w:rPr>
              <w:t>hibrīdneatbilstībām</w:t>
            </w:r>
            <w:proofErr w:type="spellEnd"/>
            <w:r w:rsidRPr="002E6974">
              <w:rPr>
                <w:rFonts w:ascii="Times New Roman" w:eastAsia="Times New Roman" w:hAnsi="Times New Roman" w:cs="Times New Roman"/>
                <w:iCs/>
                <w:sz w:val="24"/>
                <w:szCs w:val="24"/>
                <w:lang w:eastAsia="lv-LV"/>
              </w:rPr>
              <w:t xml:space="preserve"> ar </w:t>
            </w:r>
            <w:proofErr w:type="spellStart"/>
            <w:r w:rsidRPr="002E6974">
              <w:rPr>
                <w:rFonts w:ascii="Times New Roman" w:eastAsia="Times New Roman" w:hAnsi="Times New Roman" w:cs="Times New Roman"/>
                <w:iCs/>
                <w:sz w:val="24"/>
                <w:szCs w:val="24"/>
                <w:lang w:eastAsia="lv-LV"/>
              </w:rPr>
              <w:t>trešām</w:t>
            </w:r>
            <w:proofErr w:type="spellEnd"/>
            <w:r w:rsidRPr="002E6974">
              <w:rPr>
                <w:rFonts w:ascii="Times New Roman" w:eastAsia="Times New Roman" w:hAnsi="Times New Roman" w:cs="Times New Roman"/>
                <w:iCs/>
                <w:sz w:val="24"/>
                <w:szCs w:val="24"/>
                <w:lang w:eastAsia="lv-LV"/>
              </w:rPr>
              <w:t xml:space="preserve"> valstīm groza Direktīvu 2016/1164/ES</w:t>
            </w:r>
            <w:r w:rsidR="003B72B7" w:rsidRPr="002E6974">
              <w:rPr>
                <w:rFonts w:ascii="Times New Roman" w:eastAsia="Times New Roman" w:hAnsi="Times New Roman" w:cs="Times New Roman"/>
                <w:iCs/>
                <w:sz w:val="24"/>
                <w:szCs w:val="24"/>
                <w:lang w:eastAsia="lv-LV"/>
              </w:rPr>
              <w:t xml:space="preserve"> normas </w:t>
            </w:r>
          </w:p>
        </w:tc>
      </w:tr>
      <w:tr w:rsidR="002E6974" w:rsidRPr="002E6974" w14:paraId="083F041E"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14:paraId="186A0929"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A</w:t>
            </w:r>
          </w:p>
        </w:tc>
        <w:tc>
          <w:tcPr>
            <w:tcW w:w="2096" w:type="dxa"/>
            <w:tcBorders>
              <w:top w:val="outset" w:sz="6" w:space="0" w:color="auto"/>
              <w:left w:val="outset" w:sz="6" w:space="0" w:color="auto"/>
              <w:bottom w:val="outset" w:sz="6" w:space="0" w:color="auto"/>
              <w:right w:val="outset" w:sz="6" w:space="0" w:color="auto"/>
            </w:tcBorders>
            <w:vAlign w:val="center"/>
            <w:hideMark/>
          </w:tcPr>
          <w:p w14:paraId="36EE3A12"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B</w:t>
            </w:r>
          </w:p>
        </w:tc>
        <w:tc>
          <w:tcPr>
            <w:tcW w:w="1813" w:type="dxa"/>
            <w:tcBorders>
              <w:top w:val="outset" w:sz="6" w:space="0" w:color="auto"/>
              <w:left w:val="outset" w:sz="6" w:space="0" w:color="auto"/>
              <w:bottom w:val="outset" w:sz="6" w:space="0" w:color="auto"/>
              <w:right w:val="outset" w:sz="6" w:space="0" w:color="auto"/>
            </w:tcBorders>
            <w:vAlign w:val="center"/>
            <w:hideMark/>
          </w:tcPr>
          <w:p w14:paraId="6C3685A6"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w:t>
            </w:r>
          </w:p>
        </w:tc>
        <w:tc>
          <w:tcPr>
            <w:tcW w:w="2639" w:type="dxa"/>
            <w:tcBorders>
              <w:top w:val="outset" w:sz="6" w:space="0" w:color="auto"/>
              <w:left w:val="outset" w:sz="6" w:space="0" w:color="auto"/>
              <w:bottom w:val="outset" w:sz="6" w:space="0" w:color="auto"/>
              <w:right w:val="outset" w:sz="6" w:space="0" w:color="auto"/>
            </w:tcBorders>
            <w:vAlign w:val="center"/>
            <w:hideMark/>
          </w:tcPr>
          <w:p w14:paraId="02B22B9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w:t>
            </w:r>
          </w:p>
        </w:tc>
      </w:tr>
      <w:tr w:rsidR="00BE439F" w:rsidRPr="002E6974" w14:paraId="7C61DFFE" w14:textId="77777777" w:rsidTr="003A0B78">
        <w:trPr>
          <w:trHeight w:val="1022"/>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222EF29" w14:textId="0C4F9DF2" w:rsidR="00BE439F" w:rsidRPr="003A0B78"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3A0B78">
              <w:rPr>
                <w:rFonts w:ascii="Times New Roman" w:eastAsia="Times New Roman" w:hAnsi="Times New Roman" w:cs="Times New Roman"/>
                <w:sz w:val="24"/>
                <w:szCs w:val="24"/>
                <w:lang w:eastAsia="lv-LV"/>
              </w:rPr>
              <w:t>Direktīvas 2016/1164 4.panta ceturtās daļas “b” punkts.</w:t>
            </w:r>
          </w:p>
        </w:tc>
        <w:tc>
          <w:tcPr>
            <w:tcW w:w="2096" w:type="dxa"/>
            <w:tcBorders>
              <w:top w:val="outset" w:sz="6" w:space="0" w:color="auto"/>
              <w:left w:val="outset" w:sz="6" w:space="0" w:color="auto"/>
              <w:bottom w:val="outset" w:sz="6" w:space="0" w:color="auto"/>
              <w:right w:val="outset" w:sz="6" w:space="0" w:color="auto"/>
            </w:tcBorders>
            <w:vAlign w:val="center"/>
          </w:tcPr>
          <w:p w14:paraId="313DCA3E" w14:textId="486ACE78" w:rsidR="00BE439F" w:rsidRPr="003A0B78"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3A0B78">
              <w:rPr>
                <w:rFonts w:ascii="Times New Roman" w:eastAsia="Times New Roman" w:hAnsi="Times New Roman" w:cs="Times New Roman"/>
                <w:iCs/>
                <w:sz w:val="24"/>
                <w:szCs w:val="24"/>
                <w:lang w:eastAsia="lv-LV"/>
              </w:rPr>
              <w:t>Likuma 10.panta 5.</w:t>
            </w:r>
            <w:r w:rsidRPr="003A0B78">
              <w:rPr>
                <w:rFonts w:ascii="Times New Roman" w:eastAsia="Times New Roman" w:hAnsi="Times New Roman" w:cs="Times New Roman"/>
                <w:iCs/>
                <w:sz w:val="24"/>
                <w:szCs w:val="24"/>
                <w:vertAlign w:val="superscript"/>
                <w:lang w:eastAsia="lv-LV"/>
              </w:rPr>
              <w:t>1</w:t>
            </w:r>
            <w:r w:rsidRPr="003A0B78">
              <w:rPr>
                <w:rFonts w:ascii="Times New Roman" w:eastAsia="Times New Roman" w:hAnsi="Times New Roman" w:cs="Times New Roman"/>
                <w:iCs/>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vAlign w:val="center"/>
          </w:tcPr>
          <w:p w14:paraId="2A8477E7" w14:textId="4AFACB44" w:rsidR="00BE439F" w:rsidRPr="003A0B78" w:rsidRDefault="00BE439F" w:rsidP="00BE439F">
            <w:pPr>
              <w:spacing w:after="0" w:line="240" w:lineRule="auto"/>
              <w:rPr>
                <w:rFonts w:ascii="Times New Roman" w:eastAsia="Times New Roman" w:hAnsi="Times New Roman" w:cs="Times New Roman"/>
                <w:iCs/>
                <w:sz w:val="24"/>
                <w:szCs w:val="24"/>
                <w:lang w:eastAsia="lv-LV"/>
              </w:rPr>
            </w:pPr>
            <w:r w:rsidRPr="003A0B78">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6F8A86B" w14:textId="049A1B81" w:rsidR="00BE439F" w:rsidRPr="003A0B78" w:rsidRDefault="00BE439F" w:rsidP="00BE439F">
            <w:pPr>
              <w:spacing w:after="0" w:line="240" w:lineRule="auto"/>
              <w:rPr>
                <w:rFonts w:ascii="Times New Roman" w:eastAsia="Times New Roman" w:hAnsi="Times New Roman" w:cs="Times New Roman"/>
                <w:iCs/>
                <w:sz w:val="24"/>
                <w:szCs w:val="24"/>
                <w:lang w:eastAsia="lv-LV"/>
              </w:rPr>
            </w:pPr>
            <w:r w:rsidRPr="003A0B78">
              <w:rPr>
                <w:rFonts w:ascii="Times New Roman" w:eastAsia="Times New Roman" w:hAnsi="Times New Roman" w:cs="Times New Roman"/>
                <w:iCs/>
                <w:sz w:val="24"/>
                <w:szCs w:val="24"/>
                <w:lang w:eastAsia="lv-LV"/>
              </w:rPr>
              <w:t>Nacionālais tiesību akts neparedz stingrākas prasības.</w:t>
            </w:r>
          </w:p>
        </w:tc>
      </w:tr>
      <w:tr w:rsidR="00BE439F" w:rsidRPr="002E6974" w14:paraId="63E621E7" w14:textId="77777777" w:rsidTr="000030B0">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748DB895"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“a” punkts.</w:t>
            </w:r>
          </w:p>
        </w:tc>
        <w:tc>
          <w:tcPr>
            <w:tcW w:w="2096" w:type="dxa"/>
            <w:tcBorders>
              <w:top w:val="outset" w:sz="6" w:space="0" w:color="auto"/>
              <w:left w:val="outset" w:sz="6" w:space="0" w:color="auto"/>
              <w:bottom w:val="outset" w:sz="6" w:space="0" w:color="auto"/>
              <w:right w:val="outset" w:sz="6" w:space="0" w:color="auto"/>
            </w:tcBorders>
            <w:vAlign w:val="center"/>
          </w:tcPr>
          <w:p w14:paraId="7BEF1A1C" w14:textId="4EE0847C" w:rsidR="0037058F" w:rsidRPr="002E6974" w:rsidRDefault="00BE439F" w:rsidP="0037058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4.panta otrās daļas 2. punkta</w:t>
            </w:r>
            <w:r>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 xml:space="preserve"> “i” apakšpunkts</w:t>
            </w:r>
            <w:r w:rsidR="0037058F">
              <w:rPr>
                <w:rFonts w:ascii="Times New Roman" w:eastAsia="Times New Roman" w:hAnsi="Times New Roman" w:cs="Times New Roman"/>
                <w:iCs/>
                <w:sz w:val="24"/>
                <w:szCs w:val="24"/>
                <w:lang w:eastAsia="lv-LV"/>
              </w:rPr>
              <w:t xml:space="preserve">, </w:t>
            </w:r>
            <w:r w:rsidR="0037058F">
              <w:rPr>
                <w:rFonts w:ascii="Times New Roman" w:eastAsia="Times New Roman" w:hAnsi="Times New Roman" w:cs="Times New Roman"/>
                <w:sz w:val="24"/>
                <w:szCs w:val="24"/>
                <w:lang w:eastAsia="lv-LV"/>
              </w:rPr>
              <w:t>8.</w:t>
            </w:r>
            <w:r w:rsidR="00CB5BAF">
              <w:rPr>
                <w:rFonts w:ascii="Times New Roman" w:eastAsia="Times New Roman" w:hAnsi="Times New Roman" w:cs="Times New Roman"/>
                <w:sz w:val="24"/>
                <w:szCs w:val="24"/>
                <w:vertAlign w:val="superscript"/>
                <w:lang w:eastAsia="lv-LV"/>
              </w:rPr>
              <w:t>2</w:t>
            </w:r>
            <w:r w:rsidR="0037058F">
              <w:rPr>
                <w:rFonts w:ascii="Times New Roman" w:eastAsia="Times New Roman" w:hAnsi="Times New Roman" w:cs="Times New Roman"/>
                <w:sz w:val="24"/>
                <w:szCs w:val="24"/>
                <w:lang w:eastAsia="lv-LV"/>
              </w:rPr>
              <w:t>daļa un 15.panta 4.</w:t>
            </w:r>
            <w:r w:rsidR="0037058F" w:rsidRPr="00144D2E">
              <w:rPr>
                <w:rFonts w:ascii="Times New Roman" w:eastAsia="Times New Roman" w:hAnsi="Times New Roman" w:cs="Times New Roman"/>
                <w:sz w:val="24"/>
                <w:szCs w:val="24"/>
                <w:vertAlign w:val="superscript"/>
                <w:lang w:eastAsia="lv-LV"/>
              </w:rPr>
              <w:t>1</w:t>
            </w:r>
            <w:r w:rsidR="0037058F">
              <w:rPr>
                <w:rFonts w:ascii="Times New Roman" w:eastAsia="Times New Roman" w:hAnsi="Times New Roman" w:cs="Times New Roman"/>
                <w:sz w:val="24"/>
                <w:szCs w:val="24"/>
                <w:lang w:eastAsia="lv-LV"/>
              </w:rPr>
              <w:t>daļa.</w:t>
            </w:r>
          </w:p>
        </w:tc>
        <w:tc>
          <w:tcPr>
            <w:tcW w:w="1813" w:type="dxa"/>
            <w:tcBorders>
              <w:top w:val="outset" w:sz="6" w:space="0" w:color="auto"/>
              <w:left w:val="outset" w:sz="6" w:space="0" w:color="auto"/>
              <w:bottom w:val="outset" w:sz="6" w:space="0" w:color="auto"/>
              <w:right w:val="outset" w:sz="6" w:space="0" w:color="auto"/>
            </w:tcBorders>
          </w:tcPr>
          <w:p w14:paraId="1EC9AE1E" w14:textId="69BCC018" w:rsidR="00BE439F" w:rsidRPr="00BE439F" w:rsidRDefault="00BE439F" w:rsidP="00BE439F">
            <w:pPr>
              <w:spacing w:after="0" w:line="240" w:lineRule="auto"/>
              <w:rPr>
                <w:rFonts w:ascii="Times New Roman" w:eastAsia="Times New Roman" w:hAnsi="Times New Roman" w:cs="Times New Roman"/>
                <w:iCs/>
                <w:sz w:val="24"/>
                <w:szCs w:val="24"/>
                <w:lang w:eastAsia="lv-LV"/>
              </w:rPr>
            </w:pPr>
            <w:r w:rsidRPr="00BE439F">
              <w:rPr>
                <w:rFonts w:ascii="Times New Roman" w:hAnsi="Times New Roman" w:cs="Times New Roman"/>
                <w:sz w:val="24"/>
                <w:szCs w:val="24"/>
              </w:rPr>
              <w:t>Pārņemts pilnībā</w:t>
            </w:r>
          </w:p>
        </w:tc>
        <w:tc>
          <w:tcPr>
            <w:tcW w:w="2639" w:type="dxa"/>
            <w:tcBorders>
              <w:top w:val="outset" w:sz="6" w:space="0" w:color="auto"/>
              <w:left w:val="outset" w:sz="6" w:space="0" w:color="auto"/>
              <w:bottom w:val="outset" w:sz="6" w:space="0" w:color="auto"/>
              <w:right w:val="outset" w:sz="6" w:space="0" w:color="auto"/>
            </w:tcBorders>
          </w:tcPr>
          <w:p w14:paraId="3A2977CF" w14:textId="09224106" w:rsidR="00BE439F" w:rsidRPr="00BE439F" w:rsidRDefault="00BE439F" w:rsidP="00BE439F">
            <w:pPr>
              <w:spacing w:after="0" w:line="240" w:lineRule="auto"/>
              <w:rPr>
                <w:rFonts w:ascii="Times New Roman" w:eastAsia="Times New Roman" w:hAnsi="Times New Roman" w:cs="Times New Roman"/>
                <w:iCs/>
                <w:sz w:val="24"/>
                <w:szCs w:val="24"/>
                <w:lang w:eastAsia="lv-LV"/>
              </w:rPr>
            </w:pPr>
            <w:r w:rsidRPr="00BE439F">
              <w:rPr>
                <w:rFonts w:ascii="Times New Roman" w:hAnsi="Times New Roman" w:cs="Times New Roman"/>
                <w:sz w:val="24"/>
                <w:szCs w:val="24"/>
              </w:rPr>
              <w:t>Nacionālais tiesību akts neparedz stingrākas prasības.</w:t>
            </w:r>
          </w:p>
        </w:tc>
      </w:tr>
      <w:tr w:rsidR="00BE439F" w:rsidRPr="002E6974" w14:paraId="21E9C483"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0EAF95BB"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“b” punkts.</w:t>
            </w:r>
          </w:p>
          <w:p w14:paraId="010FCF40"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568E7316" w14:textId="77777777" w:rsidR="00BE439F" w:rsidRPr="002E6974"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1.panta astotās daļas 4. punkts, </w:t>
            </w:r>
          </w:p>
          <w:p w14:paraId="433EE4E7" w14:textId="41843979" w:rsidR="00BE439F" w:rsidRPr="002E6974" w:rsidRDefault="00BE439F" w:rsidP="00635B26">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4.panta</w:t>
            </w:r>
            <w:r w:rsidR="00635B26">
              <w:rPr>
                <w:rFonts w:ascii="Times New Roman" w:eastAsia="Times New Roman" w:hAnsi="Times New Roman" w:cs="Times New Roman"/>
                <w:iCs/>
                <w:sz w:val="24"/>
                <w:szCs w:val="24"/>
                <w:lang w:eastAsia="lv-LV"/>
              </w:rPr>
              <w:t xml:space="preserve"> otrās daļas 1.punkta “b” apakšpunkts un 2.punkta “j” apakšpunkts,</w:t>
            </w:r>
            <w:r w:rsidRPr="002E6974">
              <w:rPr>
                <w:rFonts w:ascii="Times New Roman" w:eastAsia="Times New Roman" w:hAnsi="Times New Roman" w:cs="Times New Roman"/>
                <w:iCs/>
                <w:sz w:val="24"/>
                <w:szCs w:val="24"/>
                <w:lang w:eastAsia="lv-LV"/>
              </w:rPr>
              <w:t xml:space="preserve"> trīspadsmitā daļa</w:t>
            </w:r>
            <w:r>
              <w:rPr>
                <w:rFonts w:ascii="Times New Roman" w:eastAsia="Times New Roman" w:hAnsi="Times New Roman" w:cs="Times New Roman"/>
                <w:iCs/>
                <w:sz w:val="24"/>
                <w:szCs w:val="24"/>
                <w:lang w:eastAsia="lv-LV"/>
              </w:rPr>
              <w:t>.</w:t>
            </w:r>
          </w:p>
        </w:tc>
        <w:tc>
          <w:tcPr>
            <w:tcW w:w="1813" w:type="dxa"/>
            <w:tcBorders>
              <w:top w:val="outset" w:sz="6" w:space="0" w:color="auto"/>
              <w:left w:val="outset" w:sz="6" w:space="0" w:color="auto"/>
              <w:bottom w:val="outset" w:sz="6" w:space="0" w:color="auto"/>
              <w:right w:val="outset" w:sz="6" w:space="0" w:color="auto"/>
            </w:tcBorders>
            <w:vAlign w:val="center"/>
          </w:tcPr>
          <w:p w14:paraId="5EE04FA7"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5E5C9C6C"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2056C6EC"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02490EF"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“c” punkts.</w:t>
            </w:r>
          </w:p>
          <w:p w14:paraId="35D8F545"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5F4626BD" w14:textId="7BCC625E" w:rsidR="00BE439F" w:rsidRPr="002E6974" w:rsidRDefault="00BE439F" w:rsidP="00C81EAC">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r w:rsidR="009A679F">
              <w:rPr>
                <w:rFonts w:ascii="Times New Roman" w:eastAsia="Times New Roman" w:hAnsi="Times New Roman" w:cs="Times New Roman"/>
                <w:iCs/>
                <w:sz w:val="24"/>
                <w:szCs w:val="24"/>
                <w:lang w:eastAsia="lv-LV"/>
              </w:rPr>
              <w:t>4.panta otrās daļas 2.punkta “h” apakšpunkt</w:t>
            </w:r>
            <w:r w:rsidR="00C81EAC">
              <w:rPr>
                <w:rFonts w:ascii="Times New Roman" w:eastAsia="Times New Roman" w:hAnsi="Times New Roman" w:cs="Times New Roman"/>
                <w:iCs/>
                <w:sz w:val="24"/>
                <w:szCs w:val="24"/>
                <w:lang w:eastAsia="lv-LV"/>
              </w:rPr>
              <w:t>s</w:t>
            </w:r>
            <w:r w:rsidR="009A679F">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18.panta pirmā un trešā daļa.</w:t>
            </w:r>
          </w:p>
        </w:tc>
        <w:tc>
          <w:tcPr>
            <w:tcW w:w="1813" w:type="dxa"/>
            <w:tcBorders>
              <w:top w:val="outset" w:sz="6" w:space="0" w:color="auto"/>
              <w:left w:val="outset" w:sz="6" w:space="0" w:color="auto"/>
              <w:bottom w:val="outset" w:sz="6" w:space="0" w:color="auto"/>
              <w:right w:val="outset" w:sz="6" w:space="0" w:color="auto"/>
            </w:tcBorders>
            <w:vAlign w:val="center"/>
          </w:tcPr>
          <w:p w14:paraId="2149163A"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0BE66253"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3D10701F"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C1A0B20"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pirmās daļas “d” punkts.</w:t>
            </w:r>
          </w:p>
          <w:p w14:paraId="4E2997BA"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2CAE90E4" w14:textId="3973B599" w:rsidR="0037058F" w:rsidRPr="002E6974" w:rsidRDefault="00BE439F" w:rsidP="00C81EAC">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4.panta otrās daļas 2. punkta “</w:t>
            </w:r>
            <w:r w:rsidR="00C81EAC">
              <w:rPr>
                <w:rFonts w:ascii="Times New Roman" w:eastAsia="Times New Roman" w:hAnsi="Times New Roman" w:cs="Times New Roman"/>
                <w:iCs/>
                <w:sz w:val="24"/>
                <w:szCs w:val="24"/>
                <w:lang w:eastAsia="lv-LV"/>
              </w:rPr>
              <w:t>j</w:t>
            </w:r>
            <w:r w:rsidRPr="002E6974">
              <w:rPr>
                <w:rFonts w:ascii="Times New Roman" w:eastAsia="Times New Roman" w:hAnsi="Times New Roman" w:cs="Times New Roman"/>
                <w:iCs/>
                <w:sz w:val="24"/>
                <w:szCs w:val="24"/>
                <w:lang w:eastAsia="lv-LV"/>
              </w:rPr>
              <w:t>” apakšpunkts</w:t>
            </w:r>
            <w:r w:rsidR="00C81EAC">
              <w:rPr>
                <w:rFonts w:ascii="Times New Roman" w:eastAsia="Times New Roman" w:hAnsi="Times New Roman" w:cs="Times New Roman"/>
                <w:iCs/>
                <w:sz w:val="24"/>
                <w:szCs w:val="24"/>
                <w:lang w:eastAsia="lv-LV"/>
              </w:rPr>
              <w:t xml:space="preserve"> un</w:t>
            </w:r>
            <w:r w:rsidR="0037058F">
              <w:rPr>
                <w:rFonts w:ascii="Times New Roman" w:eastAsia="Times New Roman" w:hAnsi="Times New Roman" w:cs="Times New Roman"/>
                <w:iCs/>
                <w:sz w:val="24"/>
                <w:szCs w:val="24"/>
                <w:lang w:eastAsia="lv-LV"/>
              </w:rPr>
              <w:t>1</w:t>
            </w:r>
            <w:r w:rsidR="0037058F">
              <w:rPr>
                <w:rFonts w:ascii="Times New Roman" w:eastAsia="Times New Roman" w:hAnsi="Times New Roman" w:cs="Times New Roman"/>
                <w:sz w:val="24"/>
                <w:szCs w:val="24"/>
                <w:lang w:eastAsia="lv-LV"/>
              </w:rPr>
              <w:t>3.</w:t>
            </w:r>
            <w:r w:rsidR="0037058F" w:rsidRPr="00F86D3D">
              <w:rPr>
                <w:rFonts w:ascii="Times New Roman" w:eastAsia="Times New Roman" w:hAnsi="Times New Roman" w:cs="Times New Roman"/>
                <w:sz w:val="24"/>
                <w:szCs w:val="24"/>
                <w:vertAlign w:val="superscript"/>
                <w:lang w:eastAsia="lv-LV"/>
              </w:rPr>
              <w:t>1</w:t>
            </w:r>
            <w:r w:rsidR="0037058F">
              <w:rPr>
                <w:rFonts w:ascii="Times New Roman" w:eastAsia="Times New Roman" w:hAnsi="Times New Roman" w:cs="Times New Roman"/>
                <w:sz w:val="24"/>
                <w:szCs w:val="24"/>
                <w:lang w:eastAsia="lv-LV"/>
              </w:rPr>
              <w:t>daļa</w:t>
            </w:r>
            <w:r w:rsidR="00C81EAC">
              <w:rPr>
                <w:rFonts w:ascii="Times New Roman" w:eastAsia="Times New Roman" w:hAnsi="Times New Roman" w:cs="Times New Roman"/>
                <w:sz w:val="24"/>
                <w:szCs w:val="24"/>
                <w:lang w:eastAsia="lv-LV"/>
              </w:rPr>
              <w:t>.</w:t>
            </w:r>
            <w:r w:rsidR="0037058F" w:rsidRPr="002E6974">
              <w:rPr>
                <w:rFonts w:ascii="Times New Roman" w:eastAsia="Times New Roman" w:hAnsi="Times New Roman" w:cs="Times New Roman"/>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vAlign w:val="center"/>
          </w:tcPr>
          <w:p w14:paraId="3FF937E5"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56E22774"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2B8181F7"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AAA2D14"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t>Direktīvas 2016/1164 5.panta piektā daļa.</w:t>
            </w:r>
          </w:p>
        </w:tc>
        <w:tc>
          <w:tcPr>
            <w:tcW w:w="2096" w:type="dxa"/>
            <w:tcBorders>
              <w:top w:val="outset" w:sz="6" w:space="0" w:color="auto"/>
              <w:left w:val="outset" w:sz="6" w:space="0" w:color="auto"/>
              <w:bottom w:val="outset" w:sz="6" w:space="0" w:color="auto"/>
              <w:right w:val="outset" w:sz="6" w:space="0" w:color="auto"/>
            </w:tcBorders>
            <w:vAlign w:val="center"/>
          </w:tcPr>
          <w:p w14:paraId="2D902D9C" w14:textId="023C9597" w:rsidR="00BE439F" w:rsidRPr="002E6974" w:rsidRDefault="00BE439F" w:rsidP="00BE439F">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4. panta divpadsmitā daļa</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tc>
        <w:tc>
          <w:tcPr>
            <w:tcW w:w="1813" w:type="dxa"/>
            <w:tcBorders>
              <w:top w:val="outset" w:sz="6" w:space="0" w:color="auto"/>
              <w:left w:val="outset" w:sz="6" w:space="0" w:color="auto"/>
              <w:bottom w:val="outset" w:sz="6" w:space="0" w:color="auto"/>
              <w:right w:val="outset" w:sz="6" w:space="0" w:color="auto"/>
            </w:tcBorders>
            <w:vAlign w:val="center"/>
          </w:tcPr>
          <w:p w14:paraId="0F328F3E"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21AE01A3"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622BE755"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263999A"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r w:rsidRPr="002E6974">
              <w:rPr>
                <w:rFonts w:ascii="Times New Roman" w:eastAsia="Times New Roman" w:hAnsi="Times New Roman" w:cs="Times New Roman"/>
                <w:sz w:val="24"/>
                <w:szCs w:val="24"/>
                <w:lang w:eastAsia="lv-LV"/>
              </w:rPr>
              <w:lastRenderedPageBreak/>
              <w:t>Direktīvas 2016/1164 5.panta septītā daļa.</w:t>
            </w:r>
          </w:p>
          <w:p w14:paraId="62087D9D" w14:textId="77777777" w:rsidR="00BE439F" w:rsidRPr="002E6974" w:rsidRDefault="00BE439F" w:rsidP="00BE439F">
            <w:pPr>
              <w:shd w:val="clear" w:color="auto" w:fill="FFFFFF"/>
              <w:spacing w:before="120" w:after="120" w:line="240" w:lineRule="auto"/>
              <w:ind w:right="142"/>
              <w:jc w:val="both"/>
              <w:rPr>
                <w:rFonts w:ascii="Times New Roman" w:eastAsia="Times New Roman" w:hAnsi="Times New Roman" w:cs="Times New Roman"/>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7AC7D39D" w14:textId="3A4C814C" w:rsidR="00BE439F" w:rsidRPr="002E6974" w:rsidRDefault="00BE439F" w:rsidP="0037058F">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Likuma 4. panta otrās daļas 2 punkta “i” apakšpunkts un 11</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.daļ</w:t>
            </w:r>
            <w:r w:rsidR="0037058F">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w:t>
            </w:r>
          </w:p>
        </w:tc>
        <w:tc>
          <w:tcPr>
            <w:tcW w:w="1813" w:type="dxa"/>
            <w:tcBorders>
              <w:top w:val="outset" w:sz="6" w:space="0" w:color="auto"/>
              <w:left w:val="outset" w:sz="6" w:space="0" w:color="auto"/>
              <w:bottom w:val="outset" w:sz="6" w:space="0" w:color="auto"/>
              <w:right w:val="outset" w:sz="6" w:space="0" w:color="auto"/>
            </w:tcBorders>
            <w:vAlign w:val="center"/>
          </w:tcPr>
          <w:p w14:paraId="5F0E173C"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A9E3389" w14:textId="77777777" w:rsidR="00BE439F" w:rsidRPr="002E6974" w:rsidRDefault="00BE439F" w:rsidP="00BE439F">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BE439F" w:rsidRPr="002E6974" w14:paraId="742D8057"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750F6119" w14:textId="399C97AA" w:rsidR="00622608" w:rsidRPr="00622608" w:rsidRDefault="00BE439F" w:rsidP="00622608">
            <w:pPr>
              <w:spacing w:before="120" w:after="120" w:line="240" w:lineRule="auto"/>
              <w:jc w:val="both"/>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Direktīvas 2017/952</w:t>
            </w:r>
            <w:r w:rsidR="001C46DD">
              <w:rPr>
                <w:rFonts w:ascii="Times New Roman" w:eastAsia="Times New Roman" w:hAnsi="Times New Roman" w:cs="Times New Roman"/>
                <w:iCs/>
                <w:sz w:val="24"/>
                <w:szCs w:val="24"/>
                <w:lang w:eastAsia="lv-LV"/>
              </w:rPr>
              <w:t xml:space="preserve"> 1.panat </w:t>
            </w:r>
            <w:r w:rsidR="00DA4103" w:rsidRPr="00622608">
              <w:rPr>
                <w:rFonts w:ascii="Times New Roman" w:eastAsia="Times New Roman" w:hAnsi="Times New Roman" w:cs="Times New Roman"/>
                <w:iCs/>
                <w:sz w:val="24"/>
                <w:szCs w:val="24"/>
                <w:lang w:eastAsia="lv-LV"/>
              </w:rPr>
              <w:t>ceturtās daļas</w:t>
            </w:r>
            <w:r w:rsidR="00622608" w:rsidRPr="00622608">
              <w:rPr>
                <w:rFonts w:ascii="Times New Roman" w:eastAsia="Times New Roman" w:hAnsi="Times New Roman" w:cs="Times New Roman"/>
                <w:iCs/>
                <w:sz w:val="24"/>
                <w:szCs w:val="24"/>
                <w:lang w:eastAsia="lv-LV"/>
              </w:rPr>
              <w:t xml:space="preserve"> 1.punkts</w:t>
            </w:r>
            <w:r w:rsidR="00622608">
              <w:rPr>
                <w:rFonts w:ascii="Times New Roman" w:eastAsia="Times New Roman" w:hAnsi="Times New Roman" w:cs="Times New Roman"/>
                <w:iCs/>
                <w:sz w:val="24"/>
                <w:szCs w:val="24"/>
                <w:lang w:eastAsia="lv-LV"/>
              </w:rPr>
              <w:t>.</w:t>
            </w:r>
            <w:r w:rsidR="00622608" w:rsidRPr="00622608">
              <w:rPr>
                <w:rFonts w:ascii="Times New Roman" w:eastAsia="Times New Roman" w:hAnsi="Times New Roman" w:cs="Times New Roman"/>
                <w:iCs/>
                <w:sz w:val="24"/>
                <w:szCs w:val="24"/>
                <w:lang w:eastAsia="lv-LV"/>
              </w:rPr>
              <w:t xml:space="preserve"> </w:t>
            </w:r>
          </w:p>
          <w:p w14:paraId="310536A9" w14:textId="0C580257" w:rsidR="00BE439F" w:rsidRPr="00622608" w:rsidRDefault="00BE439F" w:rsidP="00DA4103">
            <w:pPr>
              <w:spacing w:before="120" w:after="120" w:line="240" w:lineRule="auto"/>
              <w:jc w:val="both"/>
              <w:rPr>
                <w:rFonts w:ascii="Times New Roman" w:eastAsia="Times New Roman" w:hAnsi="Times New Roman" w:cs="Times New Roman"/>
                <w:iCs/>
                <w:sz w:val="24"/>
                <w:szCs w:val="24"/>
                <w:lang w:eastAsia="lv-LV"/>
              </w:rPr>
            </w:pPr>
          </w:p>
        </w:tc>
        <w:tc>
          <w:tcPr>
            <w:tcW w:w="2096" w:type="dxa"/>
            <w:tcBorders>
              <w:top w:val="outset" w:sz="6" w:space="0" w:color="auto"/>
              <w:left w:val="outset" w:sz="6" w:space="0" w:color="auto"/>
              <w:bottom w:val="outset" w:sz="6" w:space="0" w:color="auto"/>
              <w:right w:val="outset" w:sz="6" w:space="0" w:color="auto"/>
            </w:tcBorders>
            <w:vAlign w:val="center"/>
          </w:tcPr>
          <w:p w14:paraId="61EF689F" w14:textId="77777777" w:rsidR="00BE439F" w:rsidRPr="00622608"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 xml:space="preserve">Likuma </w:t>
            </w:r>
          </w:p>
          <w:p w14:paraId="388D8E2E" w14:textId="7177B605" w:rsidR="00BE439F" w:rsidRPr="00622608" w:rsidRDefault="00BE439F" w:rsidP="00BE439F">
            <w:pPr>
              <w:spacing w:before="120" w:after="120" w:line="240" w:lineRule="auto"/>
              <w:jc w:val="both"/>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7</w:t>
            </w:r>
            <w:r w:rsidRPr="00622608">
              <w:rPr>
                <w:rFonts w:ascii="Times New Roman" w:eastAsia="Times New Roman" w:hAnsi="Times New Roman" w:cs="Times New Roman"/>
                <w:iCs/>
                <w:sz w:val="24"/>
                <w:szCs w:val="24"/>
                <w:vertAlign w:val="superscript"/>
                <w:lang w:eastAsia="lv-LV"/>
              </w:rPr>
              <w:t>1</w:t>
            </w:r>
            <w:r w:rsidR="00622608" w:rsidRPr="00622608">
              <w:rPr>
                <w:rFonts w:ascii="Times New Roman" w:eastAsia="Times New Roman" w:hAnsi="Times New Roman" w:cs="Times New Roman"/>
                <w:iCs/>
                <w:sz w:val="24"/>
                <w:szCs w:val="24"/>
                <w:lang w:eastAsia="lv-LV"/>
              </w:rPr>
              <w:t>.panta septītā daļa</w:t>
            </w:r>
            <w:r w:rsidR="00622608">
              <w:rPr>
                <w:rFonts w:ascii="Times New Roman" w:eastAsia="Times New Roman" w:hAnsi="Times New Roman" w:cs="Times New Roman"/>
                <w:iCs/>
                <w:sz w:val="24"/>
                <w:szCs w:val="24"/>
                <w:lang w:eastAsia="lv-LV"/>
              </w:rPr>
              <w:t>.</w:t>
            </w:r>
          </w:p>
          <w:p w14:paraId="300ECFE1" w14:textId="7743BABA" w:rsidR="00BE439F" w:rsidRPr="00622608" w:rsidRDefault="00BE439F" w:rsidP="00BE439F">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4349C673" w14:textId="5B70FB59" w:rsidR="00BE439F" w:rsidRPr="00622608" w:rsidRDefault="00BE439F" w:rsidP="00BE439F">
            <w:pPr>
              <w:spacing w:after="0" w:line="240" w:lineRule="auto"/>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004F1035" w14:textId="18676FF5" w:rsidR="00BE439F" w:rsidRPr="00622608" w:rsidRDefault="00BE439F" w:rsidP="00BE439F">
            <w:pPr>
              <w:spacing w:after="0" w:line="240" w:lineRule="auto"/>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Nacionālais tiesību akts neparedz stingrākas prasības.</w:t>
            </w:r>
          </w:p>
        </w:tc>
      </w:tr>
      <w:tr w:rsidR="00622608" w:rsidRPr="002E6974" w14:paraId="523DAA90"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0929418A" w14:textId="688BB37D" w:rsidR="00622608" w:rsidRPr="00622608" w:rsidRDefault="00622608" w:rsidP="001C46DD">
            <w:pPr>
              <w:spacing w:before="120" w:after="120" w:line="240" w:lineRule="auto"/>
              <w:jc w:val="both"/>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Direktīvas 2017/952</w:t>
            </w:r>
            <w:r w:rsidR="001C46DD">
              <w:rPr>
                <w:rFonts w:ascii="Times New Roman" w:eastAsia="Times New Roman" w:hAnsi="Times New Roman" w:cs="Times New Roman"/>
                <w:iCs/>
                <w:sz w:val="24"/>
                <w:szCs w:val="24"/>
                <w:lang w:eastAsia="lv-LV"/>
              </w:rPr>
              <w:t xml:space="preserve"> 1.panat </w:t>
            </w:r>
            <w:r w:rsidRPr="00622608">
              <w:rPr>
                <w:rFonts w:ascii="Times New Roman" w:eastAsia="Times New Roman" w:hAnsi="Times New Roman" w:cs="Times New Roman"/>
                <w:iCs/>
                <w:sz w:val="24"/>
                <w:szCs w:val="24"/>
                <w:lang w:eastAsia="lv-LV"/>
              </w:rPr>
              <w:t>ceturtās daļas</w:t>
            </w:r>
            <w:r>
              <w:rPr>
                <w:rFonts w:ascii="Times New Roman" w:eastAsia="Times New Roman" w:hAnsi="Times New Roman" w:cs="Times New Roman"/>
                <w:iCs/>
                <w:sz w:val="24"/>
                <w:szCs w:val="24"/>
                <w:lang w:eastAsia="lv-LV"/>
              </w:rPr>
              <w:t xml:space="preserve"> 2.punkts.</w:t>
            </w:r>
          </w:p>
        </w:tc>
        <w:tc>
          <w:tcPr>
            <w:tcW w:w="2096" w:type="dxa"/>
            <w:tcBorders>
              <w:top w:val="outset" w:sz="6" w:space="0" w:color="auto"/>
              <w:left w:val="outset" w:sz="6" w:space="0" w:color="auto"/>
              <w:bottom w:val="outset" w:sz="6" w:space="0" w:color="auto"/>
              <w:right w:val="outset" w:sz="6" w:space="0" w:color="auto"/>
            </w:tcBorders>
            <w:vAlign w:val="center"/>
          </w:tcPr>
          <w:p w14:paraId="3AC02C84" w14:textId="77777777" w:rsidR="00622608" w:rsidRPr="00622608"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 xml:space="preserve">Likuma </w:t>
            </w:r>
          </w:p>
          <w:p w14:paraId="79789685" w14:textId="2497E437" w:rsidR="00622608" w:rsidRPr="00622608"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7</w:t>
            </w:r>
            <w:r w:rsidRPr="00622608">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astotā</w:t>
            </w:r>
            <w:r w:rsidRPr="00622608">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w:t>
            </w:r>
          </w:p>
          <w:p w14:paraId="0EC40CA0" w14:textId="77777777" w:rsidR="00622608" w:rsidRPr="00622608" w:rsidRDefault="00622608" w:rsidP="00622608">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1225002A" w14:textId="223372F7" w:rsidR="00622608" w:rsidRPr="00622608" w:rsidRDefault="00622608" w:rsidP="00622608">
            <w:pPr>
              <w:spacing w:after="0" w:line="240" w:lineRule="auto"/>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083FAEA" w14:textId="2ACE30F1" w:rsidR="00622608" w:rsidRPr="00622608" w:rsidRDefault="00622608" w:rsidP="00622608">
            <w:pPr>
              <w:spacing w:after="0" w:line="240" w:lineRule="auto"/>
              <w:rPr>
                <w:rFonts w:ascii="Times New Roman" w:eastAsia="Times New Roman" w:hAnsi="Times New Roman" w:cs="Times New Roman"/>
                <w:iCs/>
                <w:sz w:val="24"/>
                <w:szCs w:val="24"/>
                <w:lang w:eastAsia="lv-LV"/>
              </w:rPr>
            </w:pPr>
            <w:r w:rsidRPr="00622608">
              <w:rPr>
                <w:rFonts w:ascii="Times New Roman" w:eastAsia="Times New Roman" w:hAnsi="Times New Roman" w:cs="Times New Roman"/>
                <w:iCs/>
                <w:sz w:val="24"/>
                <w:szCs w:val="24"/>
                <w:lang w:eastAsia="lv-LV"/>
              </w:rPr>
              <w:t>Nacionālais tiesību akts neparedz stingrākas prasības.</w:t>
            </w:r>
          </w:p>
        </w:tc>
      </w:tr>
      <w:tr w:rsidR="00622608" w:rsidRPr="002E6974" w14:paraId="12EBCC56"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1D6BD82C" w14:textId="4194464B" w:rsidR="00622608" w:rsidRPr="002E6974" w:rsidRDefault="00622608" w:rsidP="001C46DD">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r w:rsidR="001C46DD">
              <w:rPr>
                <w:rFonts w:ascii="Times New Roman" w:eastAsia="Times New Roman" w:hAnsi="Times New Roman" w:cs="Times New Roman"/>
                <w:iCs/>
                <w:sz w:val="24"/>
                <w:szCs w:val="24"/>
                <w:lang w:eastAsia="lv-LV"/>
              </w:rPr>
              <w:t xml:space="preserve"> 1.panat </w:t>
            </w:r>
            <w:r>
              <w:rPr>
                <w:rFonts w:ascii="Times New Roman" w:eastAsia="Times New Roman" w:hAnsi="Times New Roman" w:cs="Times New Roman"/>
                <w:iCs/>
                <w:sz w:val="24"/>
                <w:szCs w:val="24"/>
                <w:lang w:eastAsia="lv-LV"/>
              </w:rPr>
              <w:t>ceturtās daļas</w:t>
            </w:r>
            <w:r w:rsidDel="00DA41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3.punkts.</w:t>
            </w:r>
          </w:p>
        </w:tc>
        <w:tc>
          <w:tcPr>
            <w:tcW w:w="2096" w:type="dxa"/>
            <w:tcBorders>
              <w:top w:val="outset" w:sz="6" w:space="0" w:color="auto"/>
              <w:left w:val="outset" w:sz="6" w:space="0" w:color="auto"/>
              <w:bottom w:val="outset" w:sz="6" w:space="0" w:color="auto"/>
              <w:right w:val="outset" w:sz="6" w:space="0" w:color="auto"/>
            </w:tcBorders>
            <w:vAlign w:val="center"/>
          </w:tcPr>
          <w:p w14:paraId="578F8087"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12789B34" w14:textId="5F3FD7B8"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devītā</w:t>
            </w:r>
            <w:r w:rsidRPr="002E6974">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p w14:paraId="4D50CF13"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3024E37F" w14:textId="0DC5B4E6"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12383F94" w14:textId="74B9A069"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622608" w:rsidRPr="002E6974" w14:paraId="003E3B60"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23E2EED8"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p>
          <w:p w14:paraId="49A441CA" w14:textId="1D9E54AF" w:rsidR="00622608" w:rsidRPr="002E6974" w:rsidRDefault="001C46DD" w:rsidP="00622608">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1.panat </w:t>
            </w:r>
            <w:r w:rsidR="00622608">
              <w:rPr>
                <w:rFonts w:ascii="Times New Roman" w:eastAsia="Times New Roman" w:hAnsi="Times New Roman" w:cs="Times New Roman"/>
                <w:iCs/>
                <w:sz w:val="24"/>
                <w:szCs w:val="24"/>
                <w:lang w:eastAsia="lv-LV"/>
              </w:rPr>
              <w:t>ceturtās daļas</w:t>
            </w:r>
            <w:r w:rsidR="00622608" w:rsidDel="00DA4103">
              <w:rPr>
                <w:rFonts w:ascii="Times New Roman" w:eastAsia="Times New Roman" w:hAnsi="Times New Roman" w:cs="Times New Roman"/>
                <w:iCs/>
                <w:sz w:val="24"/>
                <w:szCs w:val="24"/>
                <w:lang w:eastAsia="lv-LV"/>
              </w:rPr>
              <w:t xml:space="preserve"> </w:t>
            </w:r>
            <w:r w:rsidR="00622608">
              <w:rPr>
                <w:rFonts w:ascii="Times New Roman" w:eastAsia="Times New Roman" w:hAnsi="Times New Roman" w:cs="Times New Roman"/>
                <w:iCs/>
                <w:sz w:val="24"/>
                <w:szCs w:val="24"/>
                <w:lang w:eastAsia="lv-LV"/>
              </w:rPr>
              <w:t>5. punkts.</w:t>
            </w:r>
          </w:p>
        </w:tc>
        <w:tc>
          <w:tcPr>
            <w:tcW w:w="2096" w:type="dxa"/>
            <w:tcBorders>
              <w:top w:val="outset" w:sz="6" w:space="0" w:color="auto"/>
              <w:left w:val="outset" w:sz="6" w:space="0" w:color="auto"/>
              <w:bottom w:val="outset" w:sz="6" w:space="0" w:color="auto"/>
              <w:right w:val="outset" w:sz="6" w:space="0" w:color="auto"/>
            </w:tcBorders>
            <w:vAlign w:val="center"/>
          </w:tcPr>
          <w:p w14:paraId="7803F207"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4A68DC85" w14:textId="28478248"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desmitā</w:t>
            </w:r>
            <w:r w:rsidRPr="002E6974">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w:t>
            </w:r>
          </w:p>
          <w:p w14:paraId="3D7CCBF5"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77A94D38" w14:textId="1493796C"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350447AB" w14:textId="78A5E9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622608" w:rsidRPr="002E6974" w14:paraId="11104B1C"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3F60D852" w14:textId="77777777" w:rsidR="00622608"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w:t>
            </w:r>
            <w:r>
              <w:rPr>
                <w:rFonts w:ascii="Times New Roman" w:eastAsia="Times New Roman" w:hAnsi="Times New Roman" w:cs="Times New Roman"/>
                <w:iCs/>
                <w:sz w:val="24"/>
                <w:szCs w:val="24"/>
                <w:lang w:eastAsia="lv-LV"/>
              </w:rPr>
              <w:t>52</w:t>
            </w:r>
          </w:p>
          <w:p w14:paraId="65DC3E09" w14:textId="2960B6B5" w:rsidR="00622608" w:rsidRPr="002E6974" w:rsidRDefault="001C46DD" w:rsidP="00622608">
            <w:pPr>
              <w:spacing w:before="12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1.panat </w:t>
            </w:r>
            <w:r w:rsidR="00622608">
              <w:rPr>
                <w:rFonts w:ascii="Times New Roman" w:eastAsia="Times New Roman" w:hAnsi="Times New Roman" w:cs="Times New Roman"/>
                <w:iCs/>
                <w:sz w:val="24"/>
                <w:szCs w:val="24"/>
                <w:lang w:eastAsia="lv-LV"/>
              </w:rPr>
              <w:t>ceturtās daļas</w:t>
            </w:r>
            <w:r w:rsidR="00622608" w:rsidDel="00DA4103">
              <w:rPr>
                <w:rFonts w:ascii="Times New Roman" w:eastAsia="Times New Roman" w:hAnsi="Times New Roman" w:cs="Times New Roman"/>
                <w:iCs/>
                <w:sz w:val="24"/>
                <w:szCs w:val="24"/>
                <w:lang w:eastAsia="lv-LV"/>
              </w:rPr>
              <w:t xml:space="preserve"> </w:t>
            </w:r>
            <w:r w:rsidR="00622608">
              <w:rPr>
                <w:rFonts w:ascii="Times New Roman" w:eastAsia="Times New Roman" w:hAnsi="Times New Roman" w:cs="Times New Roman"/>
                <w:iCs/>
                <w:sz w:val="24"/>
                <w:szCs w:val="24"/>
                <w:lang w:eastAsia="lv-LV"/>
              </w:rPr>
              <w:t>6. punkts</w:t>
            </w:r>
            <w:r w:rsidR="00622608" w:rsidRPr="002E6974">
              <w:rPr>
                <w:rFonts w:ascii="Times New Roman" w:eastAsia="Times New Roman" w:hAnsi="Times New Roman" w:cs="Times New Roman"/>
                <w:iCs/>
                <w:sz w:val="24"/>
                <w:szCs w:val="24"/>
                <w:lang w:eastAsia="lv-LV"/>
              </w:rPr>
              <w:t>.</w:t>
            </w:r>
          </w:p>
        </w:tc>
        <w:tc>
          <w:tcPr>
            <w:tcW w:w="2096" w:type="dxa"/>
            <w:tcBorders>
              <w:top w:val="outset" w:sz="6" w:space="0" w:color="auto"/>
              <w:left w:val="outset" w:sz="6" w:space="0" w:color="auto"/>
              <w:bottom w:val="outset" w:sz="6" w:space="0" w:color="auto"/>
              <w:right w:val="outset" w:sz="6" w:space="0" w:color="auto"/>
            </w:tcBorders>
            <w:vAlign w:val="center"/>
          </w:tcPr>
          <w:p w14:paraId="4D44CCBD"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3041FE11" w14:textId="1D45FE05"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vienpadsmitā</w:t>
            </w:r>
            <w:r w:rsidRPr="002E6974">
              <w:rPr>
                <w:rFonts w:ascii="Times New Roman" w:eastAsia="Times New Roman" w:hAnsi="Times New Roman" w:cs="Times New Roman"/>
                <w:iCs/>
                <w:sz w:val="24"/>
                <w:szCs w:val="24"/>
                <w:lang w:eastAsia="lv-LV"/>
              </w:rPr>
              <w:t xml:space="preserve"> daļa.</w:t>
            </w:r>
          </w:p>
          <w:p w14:paraId="6EBCA75E"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566DAF24" w14:textId="777777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48E4EACB" w14:textId="777777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622608" w:rsidRPr="002E6974" w14:paraId="6BE28A41"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tcPr>
          <w:p w14:paraId="564DF082" w14:textId="5D18CCBE" w:rsidR="00622608" w:rsidRPr="002E6974" w:rsidRDefault="00622608" w:rsidP="001C46DD">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Direktīvas 2017/952</w:t>
            </w:r>
            <w:r w:rsidR="001C46DD">
              <w:rPr>
                <w:rFonts w:ascii="Times New Roman" w:eastAsia="Times New Roman" w:hAnsi="Times New Roman" w:cs="Times New Roman"/>
                <w:iCs/>
                <w:sz w:val="24"/>
                <w:szCs w:val="24"/>
                <w:lang w:eastAsia="lv-LV"/>
              </w:rPr>
              <w:t xml:space="preserve"> 1.panat </w:t>
            </w:r>
            <w:r>
              <w:rPr>
                <w:rFonts w:ascii="Times New Roman" w:eastAsia="Times New Roman" w:hAnsi="Times New Roman" w:cs="Times New Roman"/>
                <w:iCs/>
                <w:sz w:val="24"/>
                <w:szCs w:val="24"/>
                <w:lang w:eastAsia="lv-LV"/>
              </w:rPr>
              <w:t>piektā daļa</w:t>
            </w:r>
            <w:r w:rsidRPr="002E6974">
              <w:rPr>
                <w:rFonts w:ascii="Times New Roman" w:eastAsia="Times New Roman" w:hAnsi="Times New Roman" w:cs="Times New Roman"/>
                <w:iCs/>
                <w:sz w:val="24"/>
                <w:szCs w:val="24"/>
                <w:lang w:eastAsia="lv-LV"/>
              </w:rPr>
              <w:t>.</w:t>
            </w:r>
          </w:p>
        </w:tc>
        <w:tc>
          <w:tcPr>
            <w:tcW w:w="2096" w:type="dxa"/>
            <w:tcBorders>
              <w:top w:val="outset" w:sz="6" w:space="0" w:color="auto"/>
              <w:left w:val="outset" w:sz="6" w:space="0" w:color="auto"/>
              <w:bottom w:val="outset" w:sz="6" w:space="0" w:color="auto"/>
              <w:right w:val="outset" w:sz="6" w:space="0" w:color="auto"/>
            </w:tcBorders>
            <w:vAlign w:val="center"/>
          </w:tcPr>
          <w:p w14:paraId="07108B10"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Likuma </w:t>
            </w:r>
          </w:p>
          <w:p w14:paraId="20B3A481" w14:textId="472F01D8"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7</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 xml:space="preserve">divpadsmitā </w:t>
            </w:r>
            <w:r w:rsidRPr="002E6974">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trīspadsmitā daļa.</w:t>
            </w:r>
          </w:p>
          <w:p w14:paraId="26BAAB7A" w14:textId="77777777" w:rsidR="00622608" w:rsidRPr="002E6974" w:rsidRDefault="00622608" w:rsidP="00622608">
            <w:pPr>
              <w:spacing w:before="120" w:after="120" w:line="240" w:lineRule="auto"/>
              <w:jc w:val="both"/>
              <w:rPr>
                <w:rFonts w:ascii="Times New Roman" w:eastAsia="Times New Roman" w:hAnsi="Times New Roman" w:cs="Times New Roman"/>
                <w:iCs/>
                <w:sz w:val="24"/>
                <w:szCs w:val="24"/>
                <w:lang w:eastAsia="lv-LV"/>
              </w:rPr>
            </w:pPr>
          </w:p>
        </w:tc>
        <w:tc>
          <w:tcPr>
            <w:tcW w:w="1813" w:type="dxa"/>
            <w:tcBorders>
              <w:top w:val="outset" w:sz="6" w:space="0" w:color="auto"/>
              <w:left w:val="outset" w:sz="6" w:space="0" w:color="auto"/>
              <w:bottom w:val="outset" w:sz="6" w:space="0" w:color="auto"/>
              <w:right w:val="outset" w:sz="6" w:space="0" w:color="auto"/>
            </w:tcBorders>
            <w:vAlign w:val="center"/>
          </w:tcPr>
          <w:p w14:paraId="62512D27" w14:textId="777777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Pārņemts pilnībā</w:t>
            </w:r>
          </w:p>
        </w:tc>
        <w:tc>
          <w:tcPr>
            <w:tcW w:w="2639" w:type="dxa"/>
            <w:tcBorders>
              <w:top w:val="outset" w:sz="6" w:space="0" w:color="auto"/>
              <w:left w:val="outset" w:sz="6" w:space="0" w:color="auto"/>
              <w:bottom w:val="outset" w:sz="6" w:space="0" w:color="auto"/>
              <w:right w:val="outset" w:sz="6" w:space="0" w:color="auto"/>
            </w:tcBorders>
            <w:vAlign w:val="center"/>
          </w:tcPr>
          <w:p w14:paraId="5F3E1618" w14:textId="777777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Nacionālais tiesību akts neparedz stingrākas prasības.</w:t>
            </w:r>
          </w:p>
        </w:tc>
      </w:tr>
      <w:tr w:rsidR="00622608" w:rsidRPr="002E6974" w14:paraId="4B6F8C65"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6CDEE343" w14:textId="777777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608" w:type="dxa"/>
            <w:gridSpan w:val="3"/>
            <w:tcBorders>
              <w:top w:val="outset" w:sz="6" w:space="0" w:color="auto"/>
              <w:left w:val="outset" w:sz="6" w:space="0" w:color="auto"/>
              <w:bottom w:val="outset" w:sz="6" w:space="0" w:color="auto"/>
              <w:right w:val="outset" w:sz="6" w:space="0" w:color="auto"/>
            </w:tcBorders>
            <w:hideMark/>
          </w:tcPr>
          <w:p w14:paraId="3DC160B9" w14:textId="270A7923" w:rsidR="00622608" w:rsidRPr="002E6974" w:rsidRDefault="00622608" w:rsidP="00622608">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Latvija saskaņā ar </w:t>
            </w:r>
            <w:r w:rsidRPr="002E6974">
              <w:rPr>
                <w:rFonts w:ascii="Times New Roman" w:eastAsia="Times New Roman" w:hAnsi="Times New Roman" w:cs="Times New Roman"/>
                <w:sz w:val="24"/>
                <w:szCs w:val="24"/>
                <w:lang w:eastAsia="lv-LV"/>
              </w:rPr>
              <w:t xml:space="preserve">Direktīvas 2016/1164 11.panta </w:t>
            </w:r>
            <w:r>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Transponēšana</w:t>
            </w:r>
            <w:r>
              <w:rPr>
                <w:rFonts w:ascii="Times New Roman" w:eastAsia="Times New Roman" w:hAnsi="Times New Roman" w:cs="Times New Roman"/>
                <w:sz w:val="24"/>
                <w:szCs w:val="24"/>
                <w:lang w:eastAsia="lv-LV"/>
              </w:rPr>
              <w:t>)</w:t>
            </w:r>
            <w:r w:rsidRPr="002E6974">
              <w:rPr>
                <w:rFonts w:ascii="Times New Roman" w:eastAsia="Times New Roman" w:hAnsi="Times New Roman" w:cs="Times New Roman"/>
                <w:sz w:val="24"/>
                <w:szCs w:val="24"/>
                <w:lang w:eastAsia="lv-LV"/>
              </w:rPr>
              <w:t xml:space="preserve"> 4.punktu attiecībā uz otro daļu ir iekļāvusi atkāpi, pamatojoties uz to, ka Latvija neuzliek nodokli gūtajai (nesadalītajai) peļņai, uzskatot aktīvu pārvešanu finansiālā vai nefinansiālā veidā no Latvijas uz citu pastāvīgu uzņēmējdarbības vietu ārvalstī par peļņas sadali un</w:t>
            </w:r>
            <w:r>
              <w:rPr>
                <w:rFonts w:ascii="Times New Roman" w:eastAsia="Times New Roman" w:hAnsi="Times New Roman" w:cs="Times New Roman"/>
                <w:sz w:val="24"/>
                <w:szCs w:val="24"/>
                <w:lang w:eastAsia="lv-LV"/>
              </w:rPr>
              <w:t xml:space="preserve"> ienā</w:t>
            </w:r>
            <w:r w:rsidR="00C81EA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umu</w:t>
            </w:r>
            <w:r w:rsidR="00C81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aplikt ar UIN, </w:t>
            </w:r>
            <w:r w:rsidRPr="002E6974">
              <w:rPr>
                <w:rFonts w:ascii="Times New Roman" w:eastAsia="Times New Roman" w:hAnsi="Times New Roman" w:cs="Times New Roman"/>
                <w:sz w:val="24"/>
                <w:szCs w:val="24"/>
                <w:lang w:eastAsia="lv-LV"/>
              </w:rPr>
              <w:t xml:space="preserve"> nepiešķirot nodokļu maksātājiem tiesības atlikt UIN maksāšanu.</w:t>
            </w:r>
          </w:p>
          <w:p w14:paraId="60A595C5" w14:textId="484903FA" w:rsidR="00622608" w:rsidRPr="002E6974" w:rsidRDefault="00622608" w:rsidP="00FD6A25">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Latvija saskaņā ar Direktīvas 2017/952</w:t>
            </w:r>
            <w:r w:rsidR="00EE07C2">
              <w:rPr>
                <w:rFonts w:ascii="Times New Roman" w:eastAsia="Times New Roman" w:hAnsi="Times New Roman" w:cs="Times New Roman"/>
                <w:iCs/>
                <w:sz w:val="24"/>
                <w:szCs w:val="24"/>
                <w:lang w:eastAsia="lv-LV"/>
              </w:rPr>
              <w:t xml:space="preserve"> 1.panta</w:t>
            </w:r>
            <w:r w:rsidRPr="002E69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ceturtās daļas 4.punkta </w:t>
            </w:r>
            <w:r w:rsidRPr="002E6974">
              <w:rPr>
                <w:rFonts w:ascii="Times New Roman" w:eastAsia="Times New Roman" w:hAnsi="Times New Roman" w:cs="Times New Roman"/>
                <w:iCs/>
                <w:sz w:val="24"/>
                <w:szCs w:val="24"/>
                <w:lang w:eastAsia="lv-LV"/>
              </w:rPr>
              <w:t xml:space="preserve"> </w:t>
            </w:r>
            <w:r w:rsidR="00C81EAC">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a</w:t>
            </w:r>
            <w:r w:rsidR="00C81EAC">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apakš</w:t>
            </w:r>
            <w:r w:rsidRPr="002E6974">
              <w:rPr>
                <w:rFonts w:ascii="Times New Roman" w:eastAsia="Times New Roman" w:hAnsi="Times New Roman" w:cs="Times New Roman"/>
                <w:iCs/>
                <w:sz w:val="24"/>
                <w:szCs w:val="24"/>
                <w:lang w:eastAsia="lv-LV"/>
              </w:rPr>
              <w:t xml:space="preserve">punktu </w:t>
            </w:r>
            <w:r>
              <w:rPr>
                <w:rFonts w:ascii="Times New Roman" w:eastAsia="Times New Roman" w:hAnsi="Times New Roman" w:cs="Times New Roman"/>
                <w:iCs/>
                <w:sz w:val="24"/>
                <w:szCs w:val="24"/>
                <w:lang w:eastAsia="lv-LV"/>
              </w:rPr>
              <w:t>ir izvēlējusies nepiemērot</w:t>
            </w:r>
            <w:r w:rsidRPr="002E6974">
              <w:rPr>
                <w:rFonts w:ascii="Times New Roman" w:eastAsia="Times New Roman" w:hAnsi="Times New Roman" w:cs="Times New Roman"/>
                <w:iCs/>
                <w:sz w:val="24"/>
                <w:szCs w:val="24"/>
                <w:lang w:eastAsia="lv-LV"/>
              </w:rPr>
              <w:t xml:space="preserve"> sekundāro korekciju attiecībā uz </w:t>
            </w:r>
            <w:proofErr w:type="spellStart"/>
            <w:r w:rsidRPr="002E6974">
              <w:rPr>
                <w:rFonts w:ascii="Times New Roman" w:eastAsia="Times New Roman" w:hAnsi="Times New Roman" w:cs="Times New Roman"/>
                <w:iCs/>
                <w:sz w:val="24"/>
                <w:szCs w:val="24"/>
                <w:lang w:eastAsia="lv-LV"/>
              </w:rPr>
              <w:t>hibrīdneatbistībām</w:t>
            </w:r>
            <w:proofErr w:type="spellEnd"/>
            <w:r w:rsidRPr="002E6974">
              <w:rPr>
                <w:rFonts w:ascii="Times New Roman" w:eastAsia="Times New Roman" w:hAnsi="Times New Roman" w:cs="Times New Roman"/>
                <w:iCs/>
                <w:sz w:val="24"/>
                <w:szCs w:val="24"/>
                <w:lang w:eastAsia="lv-LV"/>
              </w:rPr>
              <w:t>, kuru sekas ir atskaitījums bez iekļaušanas attiecībā uz Likumā ietvertajiem 7</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 xml:space="preserve">. panta </w:t>
            </w:r>
            <w:r>
              <w:rPr>
                <w:rFonts w:ascii="Times New Roman" w:eastAsia="Times New Roman" w:hAnsi="Times New Roman" w:cs="Times New Roman"/>
                <w:iCs/>
                <w:sz w:val="24"/>
                <w:szCs w:val="24"/>
                <w:lang w:eastAsia="lv-LV"/>
              </w:rPr>
              <w:t>trešās</w:t>
            </w:r>
            <w:r w:rsidRPr="002E6974">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lastRenderedPageBreak/>
              <w:t xml:space="preserve">daļas </w:t>
            </w:r>
            <w:r>
              <w:rPr>
                <w:rFonts w:ascii="Times New Roman" w:eastAsia="Times New Roman" w:hAnsi="Times New Roman" w:cs="Times New Roman"/>
                <w:iCs/>
                <w:sz w:val="24"/>
                <w:szCs w:val="24"/>
                <w:lang w:eastAsia="lv-LV"/>
              </w:rPr>
              <w:t>2.</w:t>
            </w:r>
            <w:r w:rsidRPr="002E69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3.</w:t>
            </w:r>
            <w:r w:rsidRPr="002E69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4.</w:t>
            </w:r>
            <w:r w:rsidRPr="002E6974">
              <w:rPr>
                <w:rFonts w:ascii="Times New Roman" w:eastAsia="Times New Roman" w:hAnsi="Times New Roman" w:cs="Times New Roman"/>
                <w:iCs/>
                <w:sz w:val="24"/>
                <w:szCs w:val="24"/>
                <w:lang w:eastAsia="lv-LV"/>
              </w:rPr>
              <w:t xml:space="preserve">, vai </w:t>
            </w:r>
            <w:r>
              <w:rPr>
                <w:rFonts w:ascii="Times New Roman" w:eastAsia="Times New Roman" w:hAnsi="Times New Roman" w:cs="Times New Roman"/>
                <w:iCs/>
                <w:sz w:val="24"/>
                <w:szCs w:val="24"/>
                <w:lang w:eastAsia="lv-LV"/>
              </w:rPr>
              <w:t>6.</w:t>
            </w:r>
            <w:r w:rsidRPr="002E6974">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iem.</w:t>
            </w:r>
            <w:r w:rsidRPr="002E6974">
              <w:rPr>
                <w:rFonts w:ascii="Times New Roman" w:eastAsia="Times New Roman" w:hAnsi="Times New Roman" w:cs="Times New Roman"/>
                <w:iCs/>
                <w:sz w:val="24"/>
                <w:szCs w:val="24"/>
                <w:lang w:eastAsia="lv-LV"/>
              </w:rPr>
              <w:t xml:space="preserve"> Likumprojektā, lai mazinātu administratīvo slogu</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atkārtoti veicot izmaiņas Likumā, netiek ietverta atkāpe no Direktīv</w:t>
            </w:r>
            <w:r>
              <w:rPr>
                <w:rFonts w:ascii="Times New Roman" w:eastAsia="Times New Roman" w:hAnsi="Times New Roman" w:cs="Times New Roman"/>
                <w:iCs/>
                <w:sz w:val="24"/>
                <w:szCs w:val="24"/>
                <w:lang w:eastAsia="lv-LV"/>
              </w:rPr>
              <w:t>a</w:t>
            </w:r>
            <w:r w:rsidRPr="002E6974">
              <w:rPr>
                <w:rFonts w:ascii="Times New Roman" w:eastAsia="Times New Roman" w:hAnsi="Times New Roman" w:cs="Times New Roman"/>
                <w:iCs/>
                <w:sz w:val="24"/>
                <w:szCs w:val="24"/>
                <w:lang w:eastAsia="lv-LV"/>
              </w:rPr>
              <w:t xml:space="preserve">s 2017/952 4.panta ceturtās daļas </w:t>
            </w:r>
            <w:r w:rsidR="00FD6A25">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b</w:t>
            </w:r>
            <w:r w:rsidR="00FD6A25">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punktā ietvertās atkāpes, jo šī atruna ir piemērojama līdz 2022.gada 31.decembrim.</w:t>
            </w:r>
          </w:p>
        </w:tc>
      </w:tr>
      <w:tr w:rsidR="00622608" w:rsidRPr="002E6974" w14:paraId="31161E13"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1169D2C4" w14:textId="777777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08" w:type="dxa"/>
            <w:gridSpan w:val="3"/>
            <w:tcBorders>
              <w:top w:val="outset" w:sz="6" w:space="0" w:color="auto"/>
              <w:left w:val="outset" w:sz="6" w:space="0" w:color="auto"/>
              <w:bottom w:val="outset" w:sz="6" w:space="0" w:color="auto"/>
              <w:right w:val="outset" w:sz="6" w:space="0" w:color="auto"/>
            </w:tcBorders>
            <w:hideMark/>
          </w:tcPr>
          <w:p w14:paraId="23C7550A" w14:textId="69990396" w:rsidR="00622608" w:rsidRPr="002E6974" w:rsidRDefault="00EE07C2" w:rsidP="00E718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2E6974">
              <w:rPr>
                <w:rFonts w:ascii="Times New Roman" w:eastAsia="Times New Roman" w:hAnsi="Times New Roman" w:cs="Times New Roman"/>
                <w:iCs/>
                <w:sz w:val="24"/>
                <w:szCs w:val="24"/>
                <w:lang w:eastAsia="lv-LV"/>
              </w:rPr>
              <w:t xml:space="preserve">Direktīvas 2017/952 </w:t>
            </w:r>
            <w:r>
              <w:rPr>
                <w:rFonts w:ascii="Times New Roman" w:eastAsia="Times New Roman" w:hAnsi="Times New Roman" w:cs="Times New Roman"/>
                <w:iCs/>
                <w:sz w:val="24"/>
                <w:szCs w:val="24"/>
                <w:lang w:eastAsia="lv-LV"/>
              </w:rPr>
              <w:t xml:space="preserve">2.panata otrajā daļā noteikto, Latvija informēs Eiropas Komisiju par </w:t>
            </w:r>
            <w:r w:rsidRPr="002E6974">
              <w:rPr>
                <w:rFonts w:ascii="Times New Roman" w:eastAsia="Times New Roman" w:hAnsi="Times New Roman" w:cs="Times New Roman"/>
                <w:iCs/>
                <w:sz w:val="24"/>
                <w:szCs w:val="24"/>
                <w:lang w:eastAsia="lv-LV"/>
              </w:rPr>
              <w:t xml:space="preserve">Direktīvas 2017/952 </w:t>
            </w:r>
            <w:r>
              <w:rPr>
                <w:rFonts w:ascii="Times New Roman" w:eastAsia="Times New Roman" w:hAnsi="Times New Roman" w:cs="Times New Roman"/>
                <w:iCs/>
                <w:sz w:val="24"/>
                <w:szCs w:val="24"/>
                <w:lang w:eastAsia="lv-LV"/>
              </w:rPr>
              <w:t xml:space="preserve">pārņemšanu, kā arī par Direktīvas </w:t>
            </w:r>
            <w:r w:rsidRPr="002E6974">
              <w:rPr>
                <w:rFonts w:ascii="Times New Roman" w:eastAsia="Times New Roman" w:hAnsi="Times New Roman" w:cs="Times New Roman"/>
                <w:iCs/>
                <w:sz w:val="24"/>
                <w:szCs w:val="24"/>
                <w:lang w:eastAsia="lv-LV"/>
              </w:rPr>
              <w:t xml:space="preserve">2016/1164 </w:t>
            </w:r>
            <w:r>
              <w:rPr>
                <w:rFonts w:ascii="Times New Roman" w:eastAsia="Times New Roman" w:hAnsi="Times New Roman" w:cs="Times New Roman"/>
                <w:iCs/>
                <w:sz w:val="24"/>
                <w:szCs w:val="24"/>
                <w:lang w:eastAsia="lv-LV"/>
              </w:rPr>
              <w:t xml:space="preserve">5.panta pārņemšanu saskaņā ar Direktīvas </w:t>
            </w:r>
            <w:r w:rsidRPr="002E6974">
              <w:rPr>
                <w:rFonts w:ascii="Times New Roman" w:eastAsia="Times New Roman" w:hAnsi="Times New Roman" w:cs="Times New Roman"/>
                <w:iCs/>
                <w:sz w:val="24"/>
                <w:szCs w:val="24"/>
                <w:lang w:eastAsia="lv-LV"/>
              </w:rPr>
              <w:t xml:space="preserve">2016/1164 </w:t>
            </w:r>
            <w:r>
              <w:rPr>
                <w:rFonts w:ascii="Times New Roman" w:eastAsia="Times New Roman" w:hAnsi="Times New Roman" w:cs="Times New Roman"/>
                <w:iCs/>
                <w:sz w:val="24"/>
                <w:szCs w:val="24"/>
                <w:lang w:eastAsia="lv-LV"/>
              </w:rPr>
              <w:t>11.pant</w:t>
            </w:r>
            <w:r w:rsidR="00E71890">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otro daļu.   </w:t>
            </w:r>
          </w:p>
        </w:tc>
      </w:tr>
      <w:tr w:rsidR="00622608" w:rsidRPr="002E6974" w14:paraId="250B2B1E" w14:textId="77777777" w:rsidTr="002D5731">
        <w:trPr>
          <w:tblCellSpacing w:w="15" w:type="dxa"/>
        </w:trPr>
        <w:tc>
          <w:tcPr>
            <w:tcW w:w="2357" w:type="dxa"/>
            <w:tcBorders>
              <w:top w:val="outset" w:sz="6" w:space="0" w:color="auto"/>
              <w:left w:val="outset" w:sz="6" w:space="0" w:color="auto"/>
              <w:bottom w:val="outset" w:sz="6" w:space="0" w:color="auto"/>
              <w:right w:val="outset" w:sz="6" w:space="0" w:color="auto"/>
            </w:tcBorders>
            <w:hideMark/>
          </w:tcPr>
          <w:p w14:paraId="388C96A5" w14:textId="77777777" w:rsidR="00622608" w:rsidRPr="002E6974" w:rsidRDefault="00622608" w:rsidP="00622608">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6608" w:type="dxa"/>
            <w:gridSpan w:val="3"/>
            <w:tcBorders>
              <w:top w:val="outset" w:sz="6" w:space="0" w:color="auto"/>
              <w:left w:val="outset" w:sz="6" w:space="0" w:color="auto"/>
              <w:bottom w:val="outset" w:sz="6" w:space="0" w:color="auto"/>
              <w:right w:val="outset" w:sz="6" w:space="0" w:color="auto"/>
            </w:tcBorders>
            <w:hideMark/>
          </w:tcPr>
          <w:p w14:paraId="047C0652" w14:textId="279057CA" w:rsidR="00622608" w:rsidRPr="002E6974" w:rsidRDefault="00622608" w:rsidP="00622608">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Direktīva 2016/1164 daļēji jau tika pārņemta (</w:t>
            </w:r>
            <w:r>
              <w:rPr>
                <w:rFonts w:ascii="Times New Roman" w:eastAsia="Times New Roman" w:hAnsi="Times New Roman" w:cs="Times New Roman"/>
                <w:iCs/>
                <w:sz w:val="24"/>
                <w:szCs w:val="24"/>
                <w:lang w:eastAsia="lv-LV"/>
              </w:rPr>
              <w:t xml:space="preserve">Direktīvas </w:t>
            </w:r>
            <w:r w:rsidRPr="002E6974">
              <w:rPr>
                <w:rFonts w:ascii="Times New Roman" w:eastAsia="Times New Roman" w:hAnsi="Times New Roman" w:cs="Times New Roman"/>
                <w:iCs/>
                <w:sz w:val="24"/>
                <w:szCs w:val="24"/>
                <w:lang w:eastAsia="lv-LV"/>
              </w:rPr>
              <w:t xml:space="preserve">2016/1164 </w:t>
            </w:r>
            <w:r>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4.,5. un 6.pants)</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spēkā stājoties </w:t>
            </w:r>
            <w:r>
              <w:rPr>
                <w:rFonts w:ascii="Times New Roman" w:eastAsia="Times New Roman" w:hAnsi="Times New Roman" w:cs="Times New Roman"/>
                <w:iCs/>
                <w:sz w:val="24"/>
                <w:szCs w:val="24"/>
                <w:lang w:eastAsia="lv-LV"/>
              </w:rPr>
              <w:t>Likumam</w:t>
            </w:r>
            <w:r w:rsidRPr="002E6974">
              <w:rPr>
                <w:rFonts w:ascii="Times New Roman" w:eastAsia="Times New Roman" w:hAnsi="Times New Roman" w:cs="Times New Roman"/>
                <w:iCs/>
                <w:sz w:val="24"/>
                <w:szCs w:val="24"/>
                <w:lang w:eastAsia="lv-LV"/>
              </w:rPr>
              <w:t>. Direktīvas 2016/1164 7.panta pārņemšanai tika izstrādāti grozījum</w:t>
            </w:r>
            <w:r>
              <w:rPr>
                <w:rFonts w:ascii="Times New Roman" w:eastAsia="Times New Roman" w:hAnsi="Times New Roman" w:cs="Times New Roman"/>
                <w:iCs/>
                <w:sz w:val="24"/>
                <w:szCs w:val="24"/>
                <w:lang w:eastAsia="lv-LV"/>
              </w:rPr>
              <w:t>i</w:t>
            </w:r>
            <w:r w:rsidRPr="002E697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Pr="002E6974">
              <w:rPr>
                <w:rFonts w:ascii="Times New Roman" w:eastAsia="Times New Roman" w:hAnsi="Times New Roman" w:cs="Times New Roman"/>
                <w:iCs/>
                <w:sz w:val="24"/>
                <w:szCs w:val="24"/>
                <w:lang w:eastAsia="lv-LV"/>
              </w:rPr>
              <w:t>ikumā (ietverts 6</w:t>
            </w:r>
            <w:r w:rsidRPr="002E6974">
              <w:rPr>
                <w:rFonts w:ascii="Times New Roman" w:eastAsia="Times New Roman" w:hAnsi="Times New Roman" w:cs="Times New Roman"/>
                <w:iCs/>
                <w:sz w:val="24"/>
                <w:szCs w:val="24"/>
                <w:vertAlign w:val="superscript"/>
                <w:lang w:eastAsia="lv-LV"/>
              </w:rPr>
              <w:t>1</w:t>
            </w:r>
            <w:r w:rsidRPr="002E6974">
              <w:rPr>
                <w:rFonts w:ascii="Times New Roman" w:eastAsia="Times New Roman" w:hAnsi="Times New Roman" w:cs="Times New Roman"/>
                <w:iCs/>
                <w:sz w:val="24"/>
                <w:szCs w:val="24"/>
                <w:lang w:eastAsia="lv-LV"/>
              </w:rPr>
              <w:t>. pants), kas stājās spēkā 2018. gada</w:t>
            </w:r>
            <w:r>
              <w:rPr>
                <w:rFonts w:ascii="Times New Roman" w:eastAsia="Times New Roman" w:hAnsi="Times New Roman" w:cs="Times New Roman"/>
                <w:iCs/>
                <w:sz w:val="24"/>
                <w:szCs w:val="24"/>
                <w:lang w:eastAsia="lv-LV"/>
              </w:rPr>
              <w:t xml:space="preserve"> </w:t>
            </w:r>
            <w:r w:rsidRPr="002E6974">
              <w:rPr>
                <w:rFonts w:ascii="Times New Roman" w:eastAsia="Times New Roman" w:hAnsi="Times New Roman" w:cs="Times New Roman"/>
                <w:iCs/>
                <w:sz w:val="24"/>
                <w:szCs w:val="24"/>
                <w:lang w:eastAsia="lv-LV"/>
              </w:rPr>
              <w:t>13. decembrī</w:t>
            </w:r>
            <w:r>
              <w:rPr>
                <w:rFonts w:ascii="Times New Roman" w:eastAsia="Times New Roman" w:hAnsi="Times New Roman" w:cs="Times New Roman"/>
                <w:iCs/>
                <w:sz w:val="24"/>
                <w:szCs w:val="24"/>
                <w:lang w:eastAsia="lv-LV"/>
              </w:rPr>
              <w:t>,</w:t>
            </w:r>
            <w:r w:rsidRPr="002E6974">
              <w:rPr>
                <w:rFonts w:ascii="Times New Roman" w:eastAsia="Times New Roman" w:hAnsi="Times New Roman" w:cs="Times New Roman"/>
                <w:iCs/>
                <w:sz w:val="24"/>
                <w:szCs w:val="24"/>
                <w:lang w:eastAsia="lv-LV"/>
              </w:rPr>
              <w:t xml:space="preserve"> un normas piemērošana uzsākta ar 2019.gada 1. janvāri. </w:t>
            </w:r>
          </w:p>
        </w:tc>
      </w:tr>
      <w:tr w:rsidR="00622608" w:rsidRPr="002E6974" w14:paraId="69B9E57B" w14:textId="77777777" w:rsidTr="002D573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3881E1A2" w14:textId="77777777" w:rsidR="00622608" w:rsidRPr="002E6974" w:rsidRDefault="00622608" w:rsidP="00622608">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2. tabula</w:t>
            </w:r>
            <w:r w:rsidRPr="002E697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E6974">
              <w:rPr>
                <w:rFonts w:ascii="Times New Roman" w:eastAsia="Times New Roman" w:hAnsi="Times New Roman" w:cs="Times New Roman"/>
                <w:b/>
                <w:bCs/>
                <w:iCs/>
                <w:sz w:val="24"/>
                <w:szCs w:val="24"/>
                <w:lang w:eastAsia="lv-LV"/>
              </w:rPr>
              <w:br/>
              <w:t>Pasākumi šo saistību izpildei</w:t>
            </w:r>
          </w:p>
        </w:tc>
      </w:tr>
      <w:tr w:rsidR="00622608" w:rsidRPr="002E6974" w14:paraId="3A194E7A" w14:textId="77777777" w:rsidTr="002D573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tcPr>
          <w:p w14:paraId="1BA59386" w14:textId="77777777" w:rsidR="00622608" w:rsidRPr="002E6974" w:rsidRDefault="00622608" w:rsidP="00622608">
            <w:pPr>
              <w:spacing w:after="0" w:line="240" w:lineRule="auto"/>
              <w:jc w:val="center"/>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iCs/>
                <w:sz w:val="24"/>
                <w:szCs w:val="24"/>
                <w:lang w:eastAsia="lv-LV"/>
              </w:rPr>
              <w:t>Projekt šo jomu neskar.</w:t>
            </w:r>
          </w:p>
        </w:tc>
      </w:tr>
    </w:tbl>
    <w:p w14:paraId="77E46D24"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2"/>
        <w:gridCol w:w="2986"/>
        <w:gridCol w:w="5377"/>
      </w:tblGrid>
      <w:tr w:rsidR="002E6974" w:rsidRPr="002E6974" w14:paraId="46155C36" w14:textId="77777777" w:rsidTr="000076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13C0195"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VI. Sabiedrības līdzdalība un komunikācijas aktivitātes</w:t>
            </w:r>
          </w:p>
        </w:tc>
      </w:tr>
      <w:tr w:rsidR="002E6974" w:rsidRPr="002E6974" w14:paraId="75C794E9"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3C7F6E77"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2956" w:type="dxa"/>
            <w:tcBorders>
              <w:top w:val="outset" w:sz="6" w:space="0" w:color="auto"/>
              <w:left w:val="outset" w:sz="6" w:space="0" w:color="auto"/>
              <w:bottom w:val="outset" w:sz="6" w:space="0" w:color="auto"/>
              <w:right w:val="outset" w:sz="6" w:space="0" w:color="auto"/>
            </w:tcBorders>
            <w:hideMark/>
          </w:tcPr>
          <w:p w14:paraId="7FBDA5D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5CC25572" w14:textId="77777777" w:rsidR="00E5323B" w:rsidRDefault="00F338B2" w:rsidP="00F338B2">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 ir nodrošināta, publicējot uzziņu par Likumprojekta izstrādes uzsākšanu Finanšu ministrijas mājas lapā.</w:t>
            </w:r>
          </w:p>
          <w:p w14:paraId="298F33EB" w14:textId="741D9B13" w:rsidR="00BA41D5" w:rsidRPr="002E6974" w:rsidRDefault="00BA41D5" w:rsidP="00BA4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2019.gada 13.augustā notika tikšanās ar nozares pārstāvjiem un šīs tikšanās rezultātā panāktā</w:t>
            </w:r>
            <w:r w:rsidRPr="00BA41D5">
              <w:rPr>
                <w:rFonts w:ascii="Times New Roman" w:eastAsia="Times New Roman" w:hAnsi="Times New Roman" w:cs="Times New Roman"/>
                <w:iCs/>
                <w:sz w:val="24"/>
                <w:szCs w:val="24"/>
                <w:lang w:eastAsia="lv-LV"/>
              </w:rPr>
              <w:t xml:space="preserve"> vienošanas par attiecīgu </w:t>
            </w:r>
            <w:r>
              <w:rPr>
                <w:rFonts w:ascii="Times New Roman" w:eastAsia="Times New Roman" w:hAnsi="Times New Roman" w:cs="Times New Roman"/>
                <w:iCs/>
                <w:sz w:val="24"/>
                <w:szCs w:val="24"/>
                <w:lang w:eastAsia="lv-LV"/>
              </w:rPr>
              <w:t xml:space="preserve">Likumprojekta normu precizēšanu ietverta </w:t>
            </w:r>
            <w:r w:rsidRPr="00BA41D5">
              <w:rPr>
                <w:rFonts w:ascii="Times New Roman" w:eastAsia="Times New Roman" w:hAnsi="Times New Roman" w:cs="Times New Roman"/>
                <w:iCs/>
                <w:sz w:val="24"/>
                <w:szCs w:val="24"/>
                <w:lang w:eastAsia="lv-LV"/>
              </w:rPr>
              <w:t xml:space="preserve"> Likumprojektā</w:t>
            </w:r>
            <w:r>
              <w:rPr>
                <w:rFonts w:ascii="Times New Roman" w:eastAsia="Times New Roman" w:hAnsi="Times New Roman" w:cs="Times New Roman"/>
                <w:iCs/>
                <w:sz w:val="24"/>
                <w:szCs w:val="24"/>
                <w:lang w:eastAsia="lv-LV"/>
              </w:rPr>
              <w:t>.</w:t>
            </w:r>
          </w:p>
        </w:tc>
      </w:tr>
      <w:tr w:rsidR="002E6974" w:rsidRPr="002E6974" w14:paraId="59BE4D55"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04A8A6FC"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2956" w:type="dxa"/>
            <w:tcBorders>
              <w:top w:val="outset" w:sz="6" w:space="0" w:color="auto"/>
              <w:left w:val="outset" w:sz="6" w:space="0" w:color="auto"/>
              <w:bottom w:val="outset" w:sz="6" w:space="0" w:color="auto"/>
              <w:right w:val="outset" w:sz="6" w:space="0" w:color="auto"/>
            </w:tcBorders>
            <w:hideMark/>
          </w:tcPr>
          <w:p w14:paraId="551ABA3B"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tcPr>
          <w:p w14:paraId="2A9B6073" w14:textId="29B79CEE" w:rsidR="00007630" w:rsidRDefault="00E71890" w:rsidP="000076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r w:rsidR="00007630">
              <w:rPr>
                <w:rFonts w:ascii="Times New Roman" w:eastAsia="Times New Roman" w:hAnsi="Times New Roman" w:cs="Times New Roman"/>
                <w:iCs/>
                <w:sz w:val="24"/>
                <w:szCs w:val="24"/>
                <w:lang w:eastAsia="lv-LV"/>
              </w:rPr>
              <w:t xml:space="preserve">gada 27.maijā </w:t>
            </w:r>
            <w:r w:rsidR="00F338B2" w:rsidRPr="00AF7905">
              <w:rPr>
                <w:rFonts w:ascii="Times New Roman" w:eastAsia="Times New Roman" w:hAnsi="Times New Roman" w:cs="Times New Roman"/>
                <w:iCs/>
                <w:sz w:val="24"/>
                <w:szCs w:val="24"/>
                <w:lang w:eastAsia="lv-LV"/>
              </w:rPr>
              <w:t>Finanšu ministrijas tīmekļvietnē sadaļā “Tiesību aktu projekti” – “Nodokļu politika”,</w:t>
            </w:r>
            <w:r w:rsidR="00007630">
              <w:rPr>
                <w:rFonts w:ascii="Times New Roman" w:eastAsia="Times New Roman" w:hAnsi="Times New Roman" w:cs="Times New Roman"/>
                <w:iCs/>
                <w:sz w:val="24"/>
                <w:szCs w:val="24"/>
                <w:lang w:eastAsia="lv-LV"/>
              </w:rPr>
              <w:t xml:space="preserve"> </w:t>
            </w:r>
          </w:p>
          <w:p w14:paraId="5144BF3F" w14:textId="28F400E6" w:rsidR="00AF7905" w:rsidRDefault="001F052D" w:rsidP="00007630">
            <w:pPr>
              <w:spacing w:after="0" w:line="240" w:lineRule="auto"/>
              <w:jc w:val="both"/>
              <w:rPr>
                <w:rFonts w:ascii="Times New Roman" w:eastAsia="Times New Roman" w:hAnsi="Times New Roman" w:cs="Times New Roman"/>
                <w:iCs/>
                <w:sz w:val="24"/>
                <w:szCs w:val="24"/>
                <w:lang w:eastAsia="lv-LV"/>
              </w:rPr>
            </w:pPr>
            <w:hyperlink r:id="rId8" w:anchor="project569" w:history="1">
              <w:r w:rsidR="00007630" w:rsidRPr="00E71890">
                <w:rPr>
                  <w:rStyle w:val="Hyperlink"/>
                  <w:rFonts w:ascii="Times New Roman" w:hAnsi="Times New Roman" w:cs="Times New Roman"/>
                  <w:sz w:val="24"/>
                  <w:szCs w:val="24"/>
                </w:rPr>
                <w:t>https://www.fm.gov.lv/lv/sabiedribas_lidzdaliba/tiesibu_aktu_projekti/nodoklu_politika#project569</w:t>
              </w:r>
            </w:hyperlink>
            <w:r w:rsidR="00007630" w:rsidRPr="00007630">
              <w:rPr>
                <w:rFonts w:ascii="Times New Roman" w:hAnsi="Times New Roman" w:cs="Times New Roman"/>
              </w:rPr>
              <w:t xml:space="preserve"> </w:t>
            </w:r>
            <w:r w:rsidR="00007630" w:rsidRPr="00007630">
              <w:rPr>
                <w:rFonts w:ascii="Times New Roman" w:hAnsi="Times New Roman" w:cs="Times New Roman"/>
                <w:sz w:val="26"/>
                <w:szCs w:val="26"/>
              </w:rPr>
              <w:t>tika publicēta  i</w:t>
            </w:r>
            <w:r w:rsidR="00007630" w:rsidRPr="00007630">
              <w:rPr>
                <w:rFonts w:ascii="Times New Roman" w:eastAsia="Times New Roman" w:hAnsi="Times New Roman" w:cs="Times New Roman"/>
                <w:iCs/>
                <w:sz w:val="26"/>
                <w:szCs w:val="26"/>
                <w:lang w:eastAsia="lv-LV"/>
              </w:rPr>
              <w:t>nformācija par projekta izstrādi</w:t>
            </w:r>
            <w:r w:rsidR="00007630">
              <w:rPr>
                <w:rFonts w:ascii="Times New Roman" w:eastAsia="Times New Roman" w:hAnsi="Times New Roman" w:cs="Times New Roman"/>
                <w:iCs/>
                <w:sz w:val="26"/>
                <w:szCs w:val="26"/>
                <w:lang w:eastAsia="lv-LV"/>
              </w:rPr>
              <w:t xml:space="preserve">, </w:t>
            </w:r>
            <w:r w:rsidR="00007630">
              <w:rPr>
                <w:rFonts w:ascii="Times New Roman" w:eastAsia="Times New Roman" w:hAnsi="Times New Roman" w:cs="Times New Roman"/>
                <w:iCs/>
                <w:sz w:val="24"/>
                <w:szCs w:val="24"/>
                <w:lang w:eastAsia="lv-LV"/>
              </w:rPr>
              <w:t xml:space="preserve">nodrošinot </w:t>
            </w:r>
            <w:r w:rsidR="00F338B2" w:rsidRPr="00AF7905">
              <w:rPr>
                <w:rFonts w:ascii="Times New Roman" w:eastAsia="Times New Roman" w:hAnsi="Times New Roman" w:cs="Times New Roman"/>
                <w:iCs/>
                <w:sz w:val="24"/>
                <w:szCs w:val="24"/>
                <w:lang w:eastAsia="lv-LV"/>
              </w:rPr>
              <w:t>sabiedrības pārstāvj</w:t>
            </w:r>
            <w:r w:rsidR="00007630">
              <w:rPr>
                <w:rFonts w:ascii="Times New Roman" w:eastAsia="Times New Roman" w:hAnsi="Times New Roman" w:cs="Times New Roman"/>
                <w:iCs/>
                <w:sz w:val="24"/>
                <w:szCs w:val="24"/>
                <w:lang w:eastAsia="lv-LV"/>
              </w:rPr>
              <w:t xml:space="preserve">u iespēju </w:t>
            </w:r>
            <w:r w:rsidR="00F338B2" w:rsidRPr="00AF7905">
              <w:rPr>
                <w:rFonts w:ascii="Times New Roman" w:eastAsia="Times New Roman" w:hAnsi="Times New Roman" w:cs="Times New Roman"/>
                <w:iCs/>
                <w:sz w:val="24"/>
                <w:szCs w:val="24"/>
                <w:lang w:eastAsia="lv-LV"/>
              </w:rPr>
              <w:t>l</w:t>
            </w:r>
            <w:r w:rsidR="00007630">
              <w:rPr>
                <w:rFonts w:ascii="Times New Roman" w:eastAsia="Times New Roman" w:hAnsi="Times New Roman" w:cs="Times New Roman"/>
                <w:iCs/>
                <w:sz w:val="24"/>
                <w:szCs w:val="24"/>
                <w:lang w:eastAsia="lv-LV"/>
              </w:rPr>
              <w:t xml:space="preserve">īdzdarboties projekta izstrādē – </w:t>
            </w:r>
            <w:r w:rsidR="00F338B2" w:rsidRPr="00AF7905">
              <w:rPr>
                <w:rFonts w:ascii="Times New Roman" w:eastAsia="Times New Roman" w:hAnsi="Times New Roman" w:cs="Times New Roman"/>
                <w:iCs/>
                <w:sz w:val="24"/>
                <w:szCs w:val="24"/>
                <w:lang w:eastAsia="lv-LV"/>
              </w:rPr>
              <w:t>sniedzot viedokļus par projektu.</w:t>
            </w:r>
          </w:p>
          <w:p w14:paraId="3AA4A798" w14:textId="1368824D" w:rsidR="00E5323B" w:rsidRPr="002E6974" w:rsidRDefault="00F338B2" w:rsidP="00730097">
            <w:pPr>
              <w:spacing w:after="0" w:line="240" w:lineRule="auto"/>
              <w:jc w:val="both"/>
              <w:rPr>
                <w:rFonts w:ascii="Times New Roman" w:eastAsia="Times New Roman" w:hAnsi="Times New Roman" w:cs="Times New Roman"/>
                <w:iCs/>
                <w:sz w:val="24"/>
                <w:szCs w:val="24"/>
                <w:lang w:eastAsia="lv-LV"/>
              </w:rPr>
            </w:pPr>
            <w:r w:rsidRPr="00AF7905">
              <w:rPr>
                <w:rFonts w:ascii="Times New Roman" w:eastAsia="Times New Roman" w:hAnsi="Times New Roman" w:cs="Times New Roman"/>
                <w:iCs/>
                <w:sz w:val="24"/>
                <w:szCs w:val="24"/>
                <w:lang w:eastAsia="lv-LV"/>
              </w:rPr>
              <w:t xml:space="preserve">Projekts pēc tā izsludināšanas Valsts sekretāru sanāksmē </w:t>
            </w:r>
            <w:r w:rsidR="00730097">
              <w:rPr>
                <w:rFonts w:ascii="Times New Roman" w:eastAsia="Times New Roman" w:hAnsi="Times New Roman" w:cs="Times New Roman"/>
                <w:iCs/>
                <w:sz w:val="24"/>
                <w:szCs w:val="24"/>
                <w:lang w:eastAsia="lv-LV"/>
              </w:rPr>
              <w:t>ir</w:t>
            </w:r>
            <w:r w:rsidRPr="00AF7905">
              <w:rPr>
                <w:rFonts w:ascii="Times New Roman" w:eastAsia="Times New Roman" w:hAnsi="Times New Roman" w:cs="Times New Roman"/>
                <w:iCs/>
                <w:sz w:val="24"/>
                <w:szCs w:val="24"/>
                <w:lang w:eastAsia="lv-LV"/>
              </w:rPr>
              <w:t xml:space="preserve"> publiski pieejams Ministru kabineta tīmekļvietnes sadaļā „Tiesību aktu projekti”.</w:t>
            </w:r>
            <w:r w:rsidRPr="002E6974">
              <w:rPr>
                <w:rFonts w:ascii="Times New Roman" w:eastAsia="Times New Roman" w:hAnsi="Times New Roman" w:cs="Times New Roman"/>
                <w:iCs/>
                <w:sz w:val="24"/>
                <w:szCs w:val="24"/>
                <w:lang w:eastAsia="lv-LV"/>
              </w:rPr>
              <w:t> </w:t>
            </w:r>
          </w:p>
        </w:tc>
      </w:tr>
      <w:tr w:rsidR="002E6974" w:rsidRPr="002E6974" w14:paraId="4FF78C1C"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74A99662"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lastRenderedPageBreak/>
              <w:t>3.</w:t>
            </w:r>
          </w:p>
        </w:tc>
        <w:tc>
          <w:tcPr>
            <w:tcW w:w="2956" w:type="dxa"/>
            <w:tcBorders>
              <w:top w:val="outset" w:sz="6" w:space="0" w:color="auto"/>
              <w:left w:val="outset" w:sz="6" w:space="0" w:color="auto"/>
              <w:bottom w:val="outset" w:sz="6" w:space="0" w:color="auto"/>
              <w:right w:val="outset" w:sz="6" w:space="0" w:color="auto"/>
            </w:tcBorders>
            <w:hideMark/>
          </w:tcPr>
          <w:p w14:paraId="28FB2C02"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tcPr>
          <w:p w14:paraId="46D40CB0" w14:textId="1E119F00" w:rsidR="00E5323B" w:rsidRPr="002E6974" w:rsidRDefault="000B63A7" w:rsidP="007300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projektu viedokļi saņemti no nevalstiskajām organizācijām.</w:t>
            </w:r>
            <w:r w:rsidR="00B27424">
              <w:rPr>
                <w:rFonts w:ascii="Times New Roman" w:eastAsia="Times New Roman" w:hAnsi="Times New Roman" w:cs="Times New Roman"/>
                <w:iCs/>
                <w:sz w:val="24"/>
                <w:szCs w:val="24"/>
                <w:lang w:eastAsia="lv-LV"/>
              </w:rPr>
              <w:t xml:space="preserve"> Paustajos viedokļos lūgts likumprojektā ietvertās normas izteikt redakcijā, kas nodrošina normu viennozīmīgu interpretēšanu. F</w:t>
            </w:r>
            <w:r>
              <w:rPr>
                <w:rFonts w:ascii="Times New Roman" w:eastAsia="Times New Roman" w:hAnsi="Times New Roman" w:cs="Times New Roman"/>
                <w:iCs/>
                <w:sz w:val="24"/>
                <w:szCs w:val="24"/>
                <w:lang w:eastAsia="lv-LV"/>
              </w:rPr>
              <w:t>inanšu ministri</w:t>
            </w:r>
            <w:r w:rsidR="00730097">
              <w:rPr>
                <w:rFonts w:ascii="Times New Roman" w:eastAsia="Times New Roman" w:hAnsi="Times New Roman" w:cs="Times New Roman"/>
                <w:iCs/>
                <w:sz w:val="24"/>
                <w:szCs w:val="24"/>
                <w:lang w:eastAsia="lv-LV"/>
              </w:rPr>
              <w:t>ja,</w:t>
            </w:r>
            <w:r w:rsidR="00B27424">
              <w:rPr>
                <w:rFonts w:ascii="Times New Roman" w:eastAsia="Times New Roman" w:hAnsi="Times New Roman" w:cs="Times New Roman"/>
                <w:iCs/>
                <w:sz w:val="24"/>
                <w:szCs w:val="24"/>
                <w:lang w:eastAsia="lv-LV"/>
              </w:rPr>
              <w:t xml:space="preserve"> izvērtējot sniegtos viedokļus</w:t>
            </w:r>
            <w:r w:rsidR="00730097">
              <w:rPr>
                <w:rFonts w:ascii="Times New Roman" w:eastAsia="Times New Roman" w:hAnsi="Times New Roman" w:cs="Times New Roman"/>
                <w:iCs/>
                <w:sz w:val="24"/>
                <w:szCs w:val="24"/>
                <w:lang w:eastAsia="lv-LV"/>
              </w:rPr>
              <w:t>,</w:t>
            </w:r>
            <w:r w:rsidR="00B2742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w:t>
            </w:r>
            <w:r w:rsidR="00B27424">
              <w:rPr>
                <w:rFonts w:ascii="Times New Roman" w:eastAsia="Times New Roman" w:hAnsi="Times New Roman" w:cs="Times New Roman"/>
                <w:iCs/>
                <w:sz w:val="24"/>
                <w:szCs w:val="24"/>
                <w:lang w:eastAsia="lv-LV"/>
              </w:rPr>
              <w:t xml:space="preserve"> atbilstoši precizējusi likumprojektu.</w:t>
            </w:r>
            <w:r>
              <w:rPr>
                <w:rFonts w:ascii="Times New Roman" w:eastAsia="Times New Roman" w:hAnsi="Times New Roman" w:cs="Times New Roman"/>
                <w:iCs/>
                <w:sz w:val="24"/>
                <w:szCs w:val="24"/>
                <w:lang w:eastAsia="lv-LV"/>
              </w:rPr>
              <w:t xml:space="preserve"> </w:t>
            </w:r>
            <w:r w:rsidR="00730097">
              <w:rPr>
                <w:rFonts w:ascii="Times New Roman" w:eastAsia="Times New Roman" w:hAnsi="Times New Roman" w:cs="Times New Roman"/>
                <w:iCs/>
                <w:sz w:val="24"/>
                <w:szCs w:val="24"/>
                <w:lang w:eastAsia="lv-LV"/>
              </w:rPr>
              <w:t xml:space="preserve">Precizējumi, kas ir pretrunā ar </w:t>
            </w:r>
            <w:r w:rsidR="00730097" w:rsidRPr="003A0B78">
              <w:rPr>
                <w:rFonts w:ascii="Times New Roman" w:eastAsia="Times New Roman" w:hAnsi="Times New Roman" w:cs="Times New Roman"/>
                <w:sz w:val="24"/>
                <w:szCs w:val="24"/>
                <w:lang w:eastAsia="lv-LV"/>
              </w:rPr>
              <w:t>Direktīv</w:t>
            </w:r>
            <w:r w:rsidR="00730097">
              <w:rPr>
                <w:rFonts w:ascii="Times New Roman" w:eastAsia="Times New Roman" w:hAnsi="Times New Roman" w:cs="Times New Roman"/>
                <w:sz w:val="24"/>
                <w:szCs w:val="24"/>
                <w:lang w:eastAsia="lv-LV"/>
              </w:rPr>
              <w:t>ā</w:t>
            </w:r>
            <w:r w:rsidR="00730097" w:rsidRPr="003A0B78">
              <w:rPr>
                <w:rFonts w:ascii="Times New Roman" w:eastAsia="Times New Roman" w:hAnsi="Times New Roman" w:cs="Times New Roman"/>
                <w:sz w:val="24"/>
                <w:szCs w:val="24"/>
                <w:lang w:eastAsia="lv-LV"/>
              </w:rPr>
              <w:t xml:space="preserve"> 2016/1164 </w:t>
            </w:r>
            <w:r w:rsidR="00730097">
              <w:rPr>
                <w:rFonts w:ascii="Times New Roman" w:eastAsia="Times New Roman" w:hAnsi="Times New Roman" w:cs="Times New Roman"/>
                <w:iCs/>
                <w:sz w:val="24"/>
                <w:szCs w:val="24"/>
                <w:lang w:eastAsia="lv-LV"/>
              </w:rPr>
              <w:t xml:space="preserve">noteikto, netiek ņemti vērā.  </w:t>
            </w:r>
          </w:p>
        </w:tc>
      </w:tr>
      <w:tr w:rsidR="002E6974" w:rsidRPr="002E6974" w14:paraId="740C20A2" w14:textId="77777777" w:rsidTr="00007630">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66C6F5A5"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4.</w:t>
            </w:r>
          </w:p>
        </w:tc>
        <w:tc>
          <w:tcPr>
            <w:tcW w:w="2956" w:type="dxa"/>
            <w:tcBorders>
              <w:top w:val="outset" w:sz="6" w:space="0" w:color="auto"/>
              <w:left w:val="outset" w:sz="6" w:space="0" w:color="auto"/>
              <w:bottom w:val="outset" w:sz="6" w:space="0" w:color="auto"/>
              <w:right w:val="outset" w:sz="6" w:space="0" w:color="auto"/>
            </w:tcBorders>
            <w:hideMark/>
          </w:tcPr>
          <w:p w14:paraId="79CAB539"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0973654" w14:textId="77777777" w:rsidR="00E5323B" w:rsidRPr="002E6974" w:rsidRDefault="00F338B2"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104CEB41"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6974" w:rsidRPr="002E6974" w14:paraId="31A756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E9CE96" w14:textId="77777777" w:rsidR="00655F2C" w:rsidRPr="002E6974" w:rsidRDefault="00E5323B" w:rsidP="00E5323B">
            <w:pPr>
              <w:spacing w:after="0" w:line="240" w:lineRule="auto"/>
              <w:rPr>
                <w:rFonts w:ascii="Times New Roman" w:eastAsia="Times New Roman" w:hAnsi="Times New Roman" w:cs="Times New Roman"/>
                <w:b/>
                <w:bCs/>
                <w:iCs/>
                <w:sz w:val="24"/>
                <w:szCs w:val="24"/>
                <w:lang w:eastAsia="lv-LV"/>
              </w:rPr>
            </w:pPr>
            <w:r w:rsidRPr="002E697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E6974" w:rsidRPr="002E6974" w14:paraId="2CE5A4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2A44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54BFBD"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14C7307" w14:textId="342A5C59" w:rsidR="00E5323B" w:rsidRPr="002E6974" w:rsidRDefault="0053107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w:t>
            </w:r>
            <w:r w:rsidR="00F338B2" w:rsidRPr="002E6974">
              <w:rPr>
                <w:rFonts w:ascii="Times New Roman" w:eastAsia="Times New Roman" w:hAnsi="Times New Roman" w:cs="Times New Roman"/>
                <w:iCs/>
                <w:sz w:val="24"/>
                <w:szCs w:val="24"/>
                <w:lang w:eastAsia="lv-LV"/>
              </w:rPr>
              <w:t>.</w:t>
            </w:r>
          </w:p>
        </w:tc>
      </w:tr>
      <w:tr w:rsidR="002E6974" w:rsidRPr="002E6974" w14:paraId="1BD389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DD89ED"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00FC0C"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Projekta izpildes ietekme uz pārvaldes funkcijām un institucionālo struktūru.</w:t>
            </w:r>
            <w:r w:rsidRPr="002E697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6D245FC" w14:textId="71511F4A" w:rsidR="00E5323B" w:rsidRPr="002E6974" w:rsidRDefault="00F338B2" w:rsidP="00193DDA">
            <w:pPr>
              <w:spacing w:after="0" w:line="240" w:lineRule="auto"/>
              <w:jc w:val="both"/>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Projekt</w:t>
            </w:r>
            <w:r w:rsidR="00E71890">
              <w:rPr>
                <w:rFonts w:ascii="Times New Roman" w:eastAsia="Times New Roman" w:hAnsi="Times New Roman" w:cs="Times New Roman"/>
                <w:iCs/>
                <w:sz w:val="24"/>
                <w:szCs w:val="24"/>
                <w:lang w:eastAsia="lv-LV"/>
              </w:rPr>
              <w:t>s</w:t>
            </w:r>
            <w:r w:rsidRPr="002E6974">
              <w:rPr>
                <w:rFonts w:ascii="Times New Roman" w:eastAsia="Times New Roman" w:hAnsi="Times New Roman" w:cs="Times New Roman"/>
                <w:iCs/>
                <w:sz w:val="24"/>
                <w:szCs w:val="24"/>
                <w:lang w:eastAsia="lv-LV"/>
              </w:rPr>
              <w:t xml:space="preserve"> </w:t>
            </w:r>
            <w:r w:rsidR="006A1F50" w:rsidRPr="006A1F50">
              <w:rPr>
                <w:rFonts w:ascii="Times New Roman" w:eastAsia="Times New Roman" w:hAnsi="Times New Roman" w:cs="Times New Roman"/>
                <w:iCs/>
                <w:sz w:val="24"/>
                <w:szCs w:val="24"/>
                <w:lang w:eastAsia="lv-LV"/>
              </w:rPr>
              <w:t>neietekmēs pārvaldes funkcijas, nebūs nepieciešama jaunas institūcijas izveide, likvidācija un reorganizācija un tiks izpildīts esošo cilvēkresursu ietvaros</w:t>
            </w:r>
            <w:r w:rsidRPr="002E6974">
              <w:rPr>
                <w:rFonts w:ascii="Times New Roman" w:eastAsia="Times New Roman" w:hAnsi="Times New Roman" w:cs="Times New Roman"/>
                <w:iCs/>
                <w:sz w:val="24"/>
                <w:szCs w:val="24"/>
                <w:lang w:eastAsia="lv-LV"/>
              </w:rPr>
              <w:t>.</w:t>
            </w:r>
          </w:p>
        </w:tc>
      </w:tr>
      <w:tr w:rsidR="00E5323B" w:rsidRPr="002E6974" w14:paraId="0C1198FB" w14:textId="77777777" w:rsidTr="00F338B2">
        <w:trPr>
          <w:trHeight w:val="45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F9D44" w14:textId="77777777" w:rsidR="00655F2C"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510D67" w14:textId="77777777" w:rsidR="00E5323B" w:rsidRPr="002E6974" w:rsidRDefault="00E5323B"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7BD7C6" w14:textId="77777777" w:rsidR="00E5323B" w:rsidRPr="002E6974" w:rsidRDefault="00F338B2" w:rsidP="00E5323B">
            <w:pPr>
              <w:spacing w:after="0" w:line="240" w:lineRule="auto"/>
              <w:rPr>
                <w:rFonts w:ascii="Times New Roman" w:eastAsia="Times New Roman" w:hAnsi="Times New Roman" w:cs="Times New Roman"/>
                <w:iCs/>
                <w:sz w:val="24"/>
                <w:szCs w:val="24"/>
                <w:lang w:eastAsia="lv-LV"/>
              </w:rPr>
            </w:pPr>
            <w:r w:rsidRPr="002E6974">
              <w:rPr>
                <w:rFonts w:ascii="Times New Roman" w:eastAsia="Times New Roman" w:hAnsi="Times New Roman" w:cs="Times New Roman"/>
                <w:iCs/>
                <w:sz w:val="24"/>
                <w:szCs w:val="24"/>
                <w:lang w:eastAsia="lv-LV"/>
              </w:rPr>
              <w:t>Nav.</w:t>
            </w:r>
          </w:p>
        </w:tc>
      </w:tr>
    </w:tbl>
    <w:p w14:paraId="1A2684B1" w14:textId="77777777" w:rsidR="00C25B49" w:rsidRPr="002E6974" w:rsidRDefault="00C25B49" w:rsidP="00894C55">
      <w:pPr>
        <w:spacing w:after="0" w:line="240" w:lineRule="auto"/>
        <w:rPr>
          <w:rFonts w:ascii="Times New Roman" w:hAnsi="Times New Roman" w:cs="Times New Roman"/>
          <w:sz w:val="28"/>
          <w:szCs w:val="28"/>
        </w:rPr>
      </w:pPr>
    </w:p>
    <w:p w14:paraId="52BD33EB" w14:textId="77777777" w:rsidR="00E5323B" w:rsidRPr="002E6974" w:rsidRDefault="00E5323B" w:rsidP="00894C55">
      <w:pPr>
        <w:spacing w:after="0" w:line="240" w:lineRule="auto"/>
        <w:rPr>
          <w:rFonts w:ascii="Times New Roman" w:hAnsi="Times New Roman" w:cs="Times New Roman"/>
          <w:sz w:val="28"/>
          <w:szCs w:val="28"/>
        </w:rPr>
      </w:pPr>
    </w:p>
    <w:p w14:paraId="5D19491D" w14:textId="2423B000" w:rsidR="00894C55" w:rsidRPr="002E6974" w:rsidRDefault="00AF7905" w:rsidP="00AF7905">
      <w:pPr>
        <w:tabs>
          <w:tab w:val="left" w:pos="6237"/>
          <w:tab w:val="right" w:pos="9071"/>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Finanšu ministrs </w:t>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14:paraId="2E16BB6C" w14:textId="77777777" w:rsidR="00894C55" w:rsidRPr="002E6974" w:rsidRDefault="00894C55" w:rsidP="00894C55">
      <w:pPr>
        <w:tabs>
          <w:tab w:val="left" w:pos="6237"/>
        </w:tabs>
        <w:spacing w:after="0" w:line="240" w:lineRule="auto"/>
        <w:ind w:firstLine="720"/>
        <w:rPr>
          <w:rFonts w:ascii="Times New Roman" w:hAnsi="Times New Roman" w:cs="Times New Roman"/>
          <w:sz w:val="28"/>
          <w:szCs w:val="28"/>
        </w:rPr>
      </w:pPr>
    </w:p>
    <w:p w14:paraId="3E86BD58" w14:textId="77777777" w:rsidR="00894C55" w:rsidRPr="002E6974" w:rsidRDefault="00894C55" w:rsidP="00894C55">
      <w:pPr>
        <w:tabs>
          <w:tab w:val="left" w:pos="6237"/>
        </w:tabs>
        <w:spacing w:after="0" w:line="240" w:lineRule="auto"/>
        <w:ind w:firstLine="720"/>
        <w:rPr>
          <w:rFonts w:ascii="Times New Roman" w:hAnsi="Times New Roman" w:cs="Times New Roman"/>
          <w:sz w:val="28"/>
          <w:szCs w:val="28"/>
        </w:rPr>
      </w:pPr>
    </w:p>
    <w:p w14:paraId="1C12A484" w14:textId="77777777" w:rsidR="00C63CC4" w:rsidRDefault="00C63CC4" w:rsidP="00894C55">
      <w:pPr>
        <w:tabs>
          <w:tab w:val="left" w:pos="6237"/>
        </w:tabs>
        <w:spacing w:after="0" w:line="240" w:lineRule="auto"/>
        <w:rPr>
          <w:rFonts w:ascii="Times New Roman" w:hAnsi="Times New Roman" w:cs="Times New Roman"/>
          <w:sz w:val="20"/>
          <w:szCs w:val="20"/>
        </w:rPr>
      </w:pPr>
    </w:p>
    <w:p w14:paraId="7218BF5E" w14:textId="77777777" w:rsidR="00C63CC4" w:rsidRDefault="00C63CC4" w:rsidP="00894C55">
      <w:pPr>
        <w:tabs>
          <w:tab w:val="left" w:pos="6237"/>
        </w:tabs>
        <w:spacing w:after="0" w:line="240" w:lineRule="auto"/>
        <w:rPr>
          <w:rFonts w:ascii="Times New Roman" w:hAnsi="Times New Roman" w:cs="Times New Roman"/>
          <w:sz w:val="20"/>
          <w:szCs w:val="20"/>
        </w:rPr>
      </w:pPr>
    </w:p>
    <w:p w14:paraId="2E91C472" w14:textId="77777777" w:rsidR="00C63CC4" w:rsidRDefault="00C63CC4" w:rsidP="00894C55">
      <w:pPr>
        <w:tabs>
          <w:tab w:val="left" w:pos="6237"/>
        </w:tabs>
        <w:spacing w:after="0" w:line="240" w:lineRule="auto"/>
        <w:rPr>
          <w:rFonts w:ascii="Times New Roman" w:hAnsi="Times New Roman" w:cs="Times New Roman"/>
          <w:sz w:val="20"/>
          <w:szCs w:val="20"/>
        </w:rPr>
      </w:pPr>
    </w:p>
    <w:p w14:paraId="521ABB6C" w14:textId="4DFAEE38" w:rsidR="00894C55" w:rsidRPr="00AF7905" w:rsidRDefault="00F338B2" w:rsidP="00894C55">
      <w:pPr>
        <w:tabs>
          <w:tab w:val="left" w:pos="6237"/>
        </w:tabs>
        <w:spacing w:after="0" w:line="240" w:lineRule="auto"/>
        <w:rPr>
          <w:rFonts w:ascii="Times New Roman" w:hAnsi="Times New Roman" w:cs="Times New Roman"/>
          <w:sz w:val="20"/>
          <w:szCs w:val="20"/>
        </w:rPr>
      </w:pPr>
      <w:r w:rsidRPr="00AF7905">
        <w:rPr>
          <w:rFonts w:ascii="Times New Roman" w:hAnsi="Times New Roman" w:cs="Times New Roman"/>
          <w:sz w:val="20"/>
          <w:szCs w:val="20"/>
        </w:rPr>
        <w:t>Cāne</w:t>
      </w:r>
      <w:r w:rsidR="00D133F8" w:rsidRPr="00AF7905">
        <w:rPr>
          <w:rFonts w:ascii="Times New Roman" w:hAnsi="Times New Roman" w:cs="Times New Roman"/>
          <w:sz w:val="20"/>
          <w:szCs w:val="20"/>
        </w:rPr>
        <w:t xml:space="preserve"> 670</w:t>
      </w:r>
      <w:r w:rsidRPr="00AF7905">
        <w:rPr>
          <w:rFonts w:ascii="Times New Roman" w:hAnsi="Times New Roman" w:cs="Times New Roman"/>
          <w:sz w:val="20"/>
          <w:szCs w:val="20"/>
        </w:rPr>
        <w:t>95518</w:t>
      </w:r>
    </w:p>
    <w:p w14:paraId="669511FF" w14:textId="77777777" w:rsidR="00894C55" w:rsidRPr="00AF7905" w:rsidRDefault="001F052D" w:rsidP="00894C55">
      <w:pPr>
        <w:tabs>
          <w:tab w:val="left" w:pos="6237"/>
        </w:tabs>
        <w:spacing w:after="0" w:line="240" w:lineRule="auto"/>
        <w:rPr>
          <w:rFonts w:ascii="Times New Roman" w:hAnsi="Times New Roman" w:cs="Times New Roman"/>
          <w:sz w:val="20"/>
          <w:szCs w:val="20"/>
        </w:rPr>
      </w:pPr>
      <w:hyperlink r:id="rId9" w:history="1">
        <w:r w:rsidR="00F338B2" w:rsidRPr="00AF7905">
          <w:rPr>
            <w:rStyle w:val="Hyperlink"/>
            <w:rFonts w:ascii="Times New Roman" w:hAnsi="Times New Roman" w:cs="Times New Roman"/>
            <w:color w:val="auto"/>
            <w:sz w:val="20"/>
            <w:szCs w:val="20"/>
          </w:rPr>
          <w:t>Sanda.Cāne@fm.gov.lv</w:t>
        </w:r>
      </w:hyperlink>
    </w:p>
    <w:p w14:paraId="7FE055D3" w14:textId="77777777" w:rsidR="00F338B2" w:rsidRPr="00AF7905" w:rsidRDefault="00F338B2" w:rsidP="00F338B2">
      <w:pPr>
        <w:tabs>
          <w:tab w:val="left" w:pos="6237"/>
        </w:tabs>
        <w:spacing w:after="0" w:line="240" w:lineRule="auto"/>
        <w:rPr>
          <w:rFonts w:ascii="Times New Roman" w:hAnsi="Times New Roman" w:cs="Times New Roman"/>
          <w:sz w:val="20"/>
          <w:szCs w:val="20"/>
        </w:rPr>
      </w:pPr>
      <w:r w:rsidRPr="00AF7905">
        <w:rPr>
          <w:rFonts w:ascii="Times New Roman" w:hAnsi="Times New Roman" w:cs="Times New Roman"/>
          <w:sz w:val="20"/>
          <w:szCs w:val="20"/>
        </w:rPr>
        <w:t>Mačivka 67095630</w:t>
      </w:r>
    </w:p>
    <w:p w14:paraId="73DA6A1C" w14:textId="69A5849B" w:rsidR="00C02004" w:rsidRPr="002E6974" w:rsidRDefault="001F052D">
      <w:pPr>
        <w:tabs>
          <w:tab w:val="left" w:pos="6237"/>
        </w:tabs>
        <w:spacing w:after="0" w:line="240" w:lineRule="auto"/>
        <w:rPr>
          <w:rFonts w:ascii="Times New Roman" w:hAnsi="Times New Roman" w:cs="Times New Roman"/>
          <w:sz w:val="24"/>
          <w:szCs w:val="28"/>
        </w:rPr>
      </w:pPr>
      <w:hyperlink r:id="rId10" w:history="1">
        <w:r w:rsidR="00F338B2" w:rsidRPr="00AF7905">
          <w:rPr>
            <w:rStyle w:val="Hyperlink"/>
            <w:rFonts w:ascii="Times New Roman" w:hAnsi="Times New Roman" w:cs="Times New Roman"/>
            <w:color w:val="auto"/>
            <w:sz w:val="20"/>
            <w:szCs w:val="20"/>
          </w:rPr>
          <w:t>Sandra.Macivka@fm.gov.lv</w:t>
        </w:r>
      </w:hyperlink>
    </w:p>
    <w:sectPr w:rsidR="00C02004" w:rsidRPr="002E6974"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FC68" w14:textId="77777777" w:rsidR="001F052D" w:rsidRDefault="001F052D" w:rsidP="00894C55">
      <w:pPr>
        <w:spacing w:after="0" w:line="240" w:lineRule="auto"/>
      </w:pPr>
      <w:r>
        <w:separator/>
      </w:r>
    </w:p>
  </w:endnote>
  <w:endnote w:type="continuationSeparator" w:id="0">
    <w:p w14:paraId="3B39B8B5" w14:textId="77777777" w:rsidR="001F052D" w:rsidRDefault="001F05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8DB6" w14:textId="19346A88" w:rsidR="001F052D" w:rsidRDefault="001F052D" w:rsidP="00AF7905">
    <w:pPr>
      <w:pStyle w:val="Footer"/>
    </w:pPr>
    <w:r>
      <w:rPr>
        <w:rFonts w:ascii="Times New Roman" w:hAnsi="Times New Roman" w:cs="Times New Roman"/>
        <w:sz w:val="20"/>
        <w:szCs w:val="20"/>
      </w:rPr>
      <w:t>FMAnot_050919_Groz_UIN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224E" w14:textId="449DD4F5" w:rsidR="001F052D" w:rsidRPr="000B63A7" w:rsidRDefault="001F052D" w:rsidP="000B63A7">
    <w:pPr>
      <w:pStyle w:val="Footer"/>
    </w:pPr>
    <w:r>
      <w:rPr>
        <w:rFonts w:ascii="Times New Roman" w:hAnsi="Times New Roman" w:cs="Times New Roman"/>
        <w:sz w:val="20"/>
        <w:szCs w:val="20"/>
      </w:rPr>
      <w:t>FMAnot_050919_Groz_UIN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B767" w14:textId="77777777" w:rsidR="001F052D" w:rsidRDefault="001F052D" w:rsidP="00894C55">
      <w:pPr>
        <w:spacing w:after="0" w:line="240" w:lineRule="auto"/>
      </w:pPr>
      <w:r>
        <w:separator/>
      </w:r>
    </w:p>
  </w:footnote>
  <w:footnote w:type="continuationSeparator" w:id="0">
    <w:p w14:paraId="6A9796B5" w14:textId="77777777" w:rsidR="001F052D" w:rsidRDefault="001F052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923F5E" w14:textId="72AEFF9C" w:rsidR="001F052D" w:rsidRPr="00C25B49" w:rsidRDefault="001F05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2B42">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274"/>
    <w:multiLevelType w:val="hybridMultilevel"/>
    <w:tmpl w:val="3ADA50A4"/>
    <w:lvl w:ilvl="0" w:tplc="0CD46BD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D16551"/>
    <w:multiLevelType w:val="hybridMultilevel"/>
    <w:tmpl w:val="71F8ABBA"/>
    <w:lvl w:ilvl="0" w:tplc="4ED6D9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264F7E"/>
    <w:multiLevelType w:val="hybridMultilevel"/>
    <w:tmpl w:val="32F68C68"/>
    <w:lvl w:ilvl="0" w:tplc="BC7C689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01359F"/>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C72FE0"/>
    <w:multiLevelType w:val="hybridMultilevel"/>
    <w:tmpl w:val="E51885E6"/>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5" w15:restartNumberingAfterBreak="0">
    <w:nsid w:val="5D210657"/>
    <w:multiLevelType w:val="hybridMultilevel"/>
    <w:tmpl w:val="CAEE9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3E76C1"/>
    <w:multiLevelType w:val="hybridMultilevel"/>
    <w:tmpl w:val="F6167040"/>
    <w:lvl w:ilvl="0" w:tplc="EF5E9B86">
      <w:start w:val="6"/>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29168C7"/>
    <w:multiLevelType w:val="hybridMultilevel"/>
    <w:tmpl w:val="CAEE9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585CB5"/>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BC35C3"/>
    <w:multiLevelType w:val="hybridMultilevel"/>
    <w:tmpl w:val="29121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8"/>
  </w:num>
  <w:num w:numId="6">
    <w:abstractNumId w:val="3"/>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0B0"/>
    <w:rsid w:val="00007630"/>
    <w:rsid w:val="00007AB7"/>
    <w:rsid w:val="0001473C"/>
    <w:rsid w:val="00017C2D"/>
    <w:rsid w:val="000203DE"/>
    <w:rsid w:val="000254F3"/>
    <w:rsid w:val="00025F3C"/>
    <w:rsid w:val="00033819"/>
    <w:rsid w:val="0003499A"/>
    <w:rsid w:val="0004079C"/>
    <w:rsid w:val="000458EE"/>
    <w:rsid w:val="00050C9C"/>
    <w:rsid w:val="0005245D"/>
    <w:rsid w:val="00052FAA"/>
    <w:rsid w:val="000606CC"/>
    <w:rsid w:val="00070835"/>
    <w:rsid w:val="00083461"/>
    <w:rsid w:val="0008563C"/>
    <w:rsid w:val="00085CEF"/>
    <w:rsid w:val="000A1BF0"/>
    <w:rsid w:val="000A381D"/>
    <w:rsid w:val="000B3864"/>
    <w:rsid w:val="000B63A7"/>
    <w:rsid w:val="000C2420"/>
    <w:rsid w:val="000C37B0"/>
    <w:rsid w:val="000C3BF0"/>
    <w:rsid w:val="000D0876"/>
    <w:rsid w:val="000D58A6"/>
    <w:rsid w:val="000E3C7B"/>
    <w:rsid w:val="000E72B9"/>
    <w:rsid w:val="000E7CB8"/>
    <w:rsid w:val="000F0EDB"/>
    <w:rsid w:val="000F2C8D"/>
    <w:rsid w:val="000F3B4A"/>
    <w:rsid w:val="000F46DA"/>
    <w:rsid w:val="001012EF"/>
    <w:rsid w:val="00107358"/>
    <w:rsid w:val="00117FA5"/>
    <w:rsid w:val="00125C45"/>
    <w:rsid w:val="00130A4A"/>
    <w:rsid w:val="00131C9D"/>
    <w:rsid w:val="00132CD3"/>
    <w:rsid w:val="00134B33"/>
    <w:rsid w:val="001363F0"/>
    <w:rsid w:val="00140144"/>
    <w:rsid w:val="00144D2E"/>
    <w:rsid w:val="00147E2C"/>
    <w:rsid w:val="00152517"/>
    <w:rsid w:val="0016614E"/>
    <w:rsid w:val="00167EF5"/>
    <w:rsid w:val="001747AA"/>
    <w:rsid w:val="00181A55"/>
    <w:rsid w:val="0018302A"/>
    <w:rsid w:val="00193DDA"/>
    <w:rsid w:val="001A15AA"/>
    <w:rsid w:val="001A2180"/>
    <w:rsid w:val="001A3FE9"/>
    <w:rsid w:val="001B02DC"/>
    <w:rsid w:val="001B359F"/>
    <w:rsid w:val="001C1F6D"/>
    <w:rsid w:val="001C46DD"/>
    <w:rsid w:val="001D3D46"/>
    <w:rsid w:val="001D4B82"/>
    <w:rsid w:val="001D7EE1"/>
    <w:rsid w:val="001E068F"/>
    <w:rsid w:val="001E68D3"/>
    <w:rsid w:val="001F047E"/>
    <w:rsid w:val="001F052D"/>
    <w:rsid w:val="001F4E39"/>
    <w:rsid w:val="001F7276"/>
    <w:rsid w:val="001F7749"/>
    <w:rsid w:val="00213240"/>
    <w:rsid w:val="00217B2B"/>
    <w:rsid w:val="00232FA8"/>
    <w:rsid w:val="002353B8"/>
    <w:rsid w:val="00235E27"/>
    <w:rsid w:val="00243426"/>
    <w:rsid w:val="0024723B"/>
    <w:rsid w:val="00247430"/>
    <w:rsid w:val="00264171"/>
    <w:rsid w:val="00272A87"/>
    <w:rsid w:val="002809EF"/>
    <w:rsid w:val="00296118"/>
    <w:rsid w:val="0029738F"/>
    <w:rsid w:val="00297404"/>
    <w:rsid w:val="002A7C2D"/>
    <w:rsid w:val="002B796F"/>
    <w:rsid w:val="002C64E1"/>
    <w:rsid w:val="002D3F3C"/>
    <w:rsid w:val="002D5731"/>
    <w:rsid w:val="002D5932"/>
    <w:rsid w:val="002D7406"/>
    <w:rsid w:val="002E031A"/>
    <w:rsid w:val="002E1902"/>
    <w:rsid w:val="002E1C05"/>
    <w:rsid w:val="002E6974"/>
    <w:rsid w:val="002E6BF4"/>
    <w:rsid w:val="00302807"/>
    <w:rsid w:val="003067FE"/>
    <w:rsid w:val="00306B0C"/>
    <w:rsid w:val="00306F89"/>
    <w:rsid w:val="0031495C"/>
    <w:rsid w:val="003225E2"/>
    <w:rsid w:val="00326BE0"/>
    <w:rsid w:val="003350E3"/>
    <w:rsid w:val="00352120"/>
    <w:rsid w:val="00352822"/>
    <w:rsid w:val="00352C0F"/>
    <w:rsid w:val="00352EA4"/>
    <w:rsid w:val="003532EB"/>
    <w:rsid w:val="0037058F"/>
    <w:rsid w:val="00372E78"/>
    <w:rsid w:val="00373DFB"/>
    <w:rsid w:val="00373F19"/>
    <w:rsid w:val="00374B84"/>
    <w:rsid w:val="003823A8"/>
    <w:rsid w:val="00382D28"/>
    <w:rsid w:val="003841E9"/>
    <w:rsid w:val="003843E3"/>
    <w:rsid w:val="00386D16"/>
    <w:rsid w:val="00387BBA"/>
    <w:rsid w:val="00395DB6"/>
    <w:rsid w:val="003A0B78"/>
    <w:rsid w:val="003A1783"/>
    <w:rsid w:val="003A35C5"/>
    <w:rsid w:val="003B0BF9"/>
    <w:rsid w:val="003B5D92"/>
    <w:rsid w:val="003B72B7"/>
    <w:rsid w:val="003C2E51"/>
    <w:rsid w:val="003D4FE7"/>
    <w:rsid w:val="003E0791"/>
    <w:rsid w:val="003E2B8D"/>
    <w:rsid w:val="003E44F9"/>
    <w:rsid w:val="003E5B58"/>
    <w:rsid w:val="003F28AC"/>
    <w:rsid w:val="003F5ADF"/>
    <w:rsid w:val="003F7982"/>
    <w:rsid w:val="003F7A58"/>
    <w:rsid w:val="004028EF"/>
    <w:rsid w:val="00426227"/>
    <w:rsid w:val="00431DF4"/>
    <w:rsid w:val="00440280"/>
    <w:rsid w:val="004454FE"/>
    <w:rsid w:val="00456CD8"/>
    <w:rsid w:val="00456E40"/>
    <w:rsid w:val="00463EAA"/>
    <w:rsid w:val="00471A37"/>
    <w:rsid w:val="00471F27"/>
    <w:rsid w:val="004750A7"/>
    <w:rsid w:val="00476679"/>
    <w:rsid w:val="00483FDC"/>
    <w:rsid w:val="004961E3"/>
    <w:rsid w:val="004968AC"/>
    <w:rsid w:val="00497CD5"/>
    <w:rsid w:val="004B5890"/>
    <w:rsid w:val="004C5313"/>
    <w:rsid w:val="004C6B64"/>
    <w:rsid w:val="004D0241"/>
    <w:rsid w:val="004D0977"/>
    <w:rsid w:val="004D64EB"/>
    <w:rsid w:val="004E5916"/>
    <w:rsid w:val="004F37AA"/>
    <w:rsid w:val="004F4E94"/>
    <w:rsid w:val="004F5B4E"/>
    <w:rsid w:val="004F7720"/>
    <w:rsid w:val="0050090C"/>
    <w:rsid w:val="0050178F"/>
    <w:rsid w:val="005077F8"/>
    <w:rsid w:val="00507C5D"/>
    <w:rsid w:val="0051731C"/>
    <w:rsid w:val="00517589"/>
    <w:rsid w:val="00524D9A"/>
    <w:rsid w:val="00531077"/>
    <w:rsid w:val="005330F2"/>
    <w:rsid w:val="005347F1"/>
    <w:rsid w:val="00535DD2"/>
    <w:rsid w:val="00542A35"/>
    <w:rsid w:val="00552A01"/>
    <w:rsid w:val="00556DF2"/>
    <w:rsid w:val="00556F4A"/>
    <w:rsid w:val="005575A2"/>
    <w:rsid w:val="005600CF"/>
    <w:rsid w:val="00561B8E"/>
    <w:rsid w:val="00562F37"/>
    <w:rsid w:val="00570C7A"/>
    <w:rsid w:val="005739DA"/>
    <w:rsid w:val="005906AC"/>
    <w:rsid w:val="005A6780"/>
    <w:rsid w:val="005A7855"/>
    <w:rsid w:val="005B02F5"/>
    <w:rsid w:val="005B076B"/>
    <w:rsid w:val="005B2490"/>
    <w:rsid w:val="005B7448"/>
    <w:rsid w:val="005C2C6E"/>
    <w:rsid w:val="005D010F"/>
    <w:rsid w:val="005D3E04"/>
    <w:rsid w:val="005E1658"/>
    <w:rsid w:val="005E3961"/>
    <w:rsid w:val="005F2334"/>
    <w:rsid w:val="00601209"/>
    <w:rsid w:val="00614C4A"/>
    <w:rsid w:val="00616799"/>
    <w:rsid w:val="00622608"/>
    <w:rsid w:val="0062645A"/>
    <w:rsid w:val="00635B26"/>
    <w:rsid w:val="006405A0"/>
    <w:rsid w:val="00644952"/>
    <w:rsid w:val="00646536"/>
    <w:rsid w:val="00655F2C"/>
    <w:rsid w:val="00663FB3"/>
    <w:rsid w:val="00664C83"/>
    <w:rsid w:val="00666C84"/>
    <w:rsid w:val="006673EA"/>
    <w:rsid w:val="0067190E"/>
    <w:rsid w:val="00674372"/>
    <w:rsid w:val="0068109A"/>
    <w:rsid w:val="00682960"/>
    <w:rsid w:val="00683370"/>
    <w:rsid w:val="00687F03"/>
    <w:rsid w:val="006A1F50"/>
    <w:rsid w:val="006B0626"/>
    <w:rsid w:val="006B2F2A"/>
    <w:rsid w:val="006C3F63"/>
    <w:rsid w:val="006C7108"/>
    <w:rsid w:val="006D146F"/>
    <w:rsid w:val="006D3D1C"/>
    <w:rsid w:val="006E08FE"/>
    <w:rsid w:val="006E1081"/>
    <w:rsid w:val="006E2D19"/>
    <w:rsid w:val="006F1453"/>
    <w:rsid w:val="006F1908"/>
    <w:rsid w:val="006F3A32"/>
    <w:rsid w:val="006F5806"/>
    <w:rsid w:val="006F6F33"/>
    <w:rsid w:val="007019AF"/>
    <w:rsid w:val="00705607"/>
    <w:rsid w:val="00710664"/>
    <w:rsid w:val="007151F6"/>
    <w:rsid w:val="00717C16"/>
    <w:rsid w:val="007202A5"/>
    <w:rsid w:val="00720585"/>
    <w:rsid w:val="00723331"/>
    <w:rsid w:val="0072695B"/>
    <w:rsid w:val="00730097"/>
    <w:rsid w:val="00735550"/>
    <w:rsid w:val="00736199"/>
    <w:rsid w:val="00742E55"/>
    <w:rsid w:val="007464DA"/>
    <w:rsid w:val="00747BF2"/>
    <w:rsid w:val="0075614C"/>
    <w:rsid w:val="0076480C"/>
    <w:rsid w:val="0076537B"/>
    <w:rsid w:val="00773AF6"/>
    <w:rsid w:val="007745BD"/>
    <w:rsid w:val="007837FC"/>
    <w:rsid w:val="007849A1"/>
    <w:rsid w:val="00785F7D"/>
    <w:rsid w:val="00792BE2"/>
    <w:rsid w:val="00795DF4"/>
    <w:rsid w:val="00795F71"/>
    <w:rsid w:val="007B6947"/>
    <w:rsid w:val="007C07A7"/>
    <w:rsid w:val="007D3644"/>
    <w:rsid w:val="007D7ED4"/>
    <w:rsid w:val="007E5F7A"/>
    <w:rsid w:val="007E73AB"/>
    <w:rsid w:val="007F57C2"/>
    <w:rsid w:val="007F57F9"/>
    <w:rsid w:val="007F73BE"/>
    <w:rsid w:val="007F7EA4"/>
    <w:rsid w:val="00800008"/>
    <w:rsid w:val="00812E6E"/>
    <w:rsid w:val="00816C11"/>
    <w:rsid w:val="00816E85"/>
    <w:rsid w:val="0082021B"/>
    <w:rsid w:val="00833082"/>
    <w:rsid w:val="00843376"/>
    <w:rsid w:val="008469AB"/>
    <w:rsid w:val="00851E30"/>
    <w:rsid w:val="00852080"/>
    <w:rsid w:val="00854202"/>
    <w:rsid w:val="008576B7"/>
    <w:rsid w:val="00871982"/>
    <w:rsid w:val="00872073"/>
    <w:rsid w:val="008723B7"/>
    <w:rsid w:val="008742BE"/>
    <w:rsid w:val="00886000"/>
    <w:rsid w:val="00886620"/>
    <w:rsid w:val="00894C55"/>
    <w:rsid w:val="00896A56"/>
    <w:rsid w:val="008979AF"/>
    <w:rsid w:val="008A39A5"/>
    <w:rsid w:val="008C1130"/>
    <w:rsid w:val="008D264D"/>
    <w:rsid w:val="008D6B62"/>
    <w:rsid w:val="008E0236"/>
    <w:rsid w:val="008E3257"/>
    <w:rsid w:val="008E77DE"/>
    <w:rsid w:val="008F510F"/>
    <w:rsid w:val="00901689"/>
    <w:rsid w:val="009053C9"/>
    <w:rsid w:val="009135DB"/>
    <w:rsid w:val="009150B1"/>
    <w:rsid w:val="009276A4"/>
    <w:rsid w:val="00927EF0"/>
    <w:rsid w:val="00933AF9"/>
    <w:rsid w:val="0095006F"/>
    <w:rsid w:val="00961029"/>
    <w:rsid w:val="00962122"/>
    <w:rsid w:val="0096252D"/>
    <w:rsid w:val="00963679"/>
    <w:rsid w:val="00963EFE"/>
    <w:rsid w:val="0097357F"/>
    <w:rsid w:val="00976D87"/>
    <w:rsid w:val="009847DE"/>
    <w:rsid w:val="00985FC5"/>
    <w:rsid w:val="0099187A"/>
    <w:rsid w:val="00996A3D"/>
    <w:rsid w:val="009A209F"/>
    <w:rsid w:val="009A2654"/>
    <w:rsid w:val="009A679F"/>
    <w:rsid w:val="009B29B3"/>
    <w:rsid w:val="009B36F9"/>
    <w:rsid w:val="009B390C"/>
    <w:rsid w:val="009B5259"/>
    <w:rsid w:val="009C71EF"/>
    <w:rsid w:val="009C72D7"/>
    <w:rsid w:val="009D0349"/>
    <w:rsid w:val="009D07BD"/>
    <w:rsid w:val="009D6093"/>
    <w:rsid w:val="009E3BE4"/>
    <w:rsid w:val="009E5E63"/>
    <w:rsid w:val="009F1B4B"/>
    <w:rsid w:val="00A0468F"/>
    <w:rsid w:val="00A10FC3"/>
    <w:rsid w:val="00A12866"/>
    <w:rsid w:val="00A140A7"/>
    <w:rsid w:val="00A1532A"/>
    <w:rsid w:val="00A22546"/>
    <w:rsid w:val="00A35A66"/>
    <w:rsid w:val="00A37B59"/>
    <w:rsid w:val="00A46552"/>
    <w:rsid w:val="00A4746A"/>
    <w:rsid w:val="00A518AA"/>
    <w:rsid w:val="00A6073E"/>
    <w:rsid w:val="00A63023"/>
    <w:rsid w:val="00A747D7"/>
    <w:rsid w:val="00A75145"/>
    <w:rsid w:val="00A76FE4"/>
    <w:rsid w:val="00A807EC"/>
    <w:rsid w:val="00A87DFF"/>
    <w:rsid w:val="00A90DDE"/>
    <w:rsid w:val="00A92F32"/>
    <w:rsid w:val="00A93ED5"/>
    <w:rsid w:val="00AA2E78"/>
    <w:rsid w:val="00AA5CC6"/>
    <w:rsid w:val="00AB291A"/>
    <w:rsid w:val="00AB7EB0"/>
    <w:rsid w:val="00AC1666"/>
    <w:rsid w:val="00AC300D"/>
    <w:rsid w:val="00AC3D07"/>
    <w:rsid w:val="00AD17A8"/>
    <w:rsid w:val="00AE336A"/>
    <w:rsid w:val="00AE5567"/>
    <w:rsid w:val="00AF1239"/>
    <w:rsid w:val="00AF7905"/>
    <w:rsid w:val="00B072BE"/>
    <w:rsid w:val="00B1083E"/>
    <w:rsid w:val="00B135F7"/>
    <w:rsid w:val="00B16480"/>
    <w:rsid w:val="00B206A6"/>
    <w:rsid w:val="00B2165C"/>
    <w:rsid w:val="00B233AE"/>
    <w:rsid w:val="00B254B3"/>
    <w:rsid w:val="00B27424"/>
    <w:rsid w:val="00B32582"/>
    <w:rsid w:val="00B3306F"/>
    <w:rsid w:val="00B33151"/>
    <w:rsid w:val="00B42940"/>
    <w:rsid w:val="00B430E3"/>
    <w:rsid w:val="00B6106F"/>
    <w:rsid w:val="00B61435"/>
    <w:rsid w:val="00B65020"/>
    <w:rsid w:val="00B711F4"/>
    <w:rsid w:val="00B80021"/>
    <w:rsid w:val="00B80F7A"/>
    <w:rsid w:val="00B82CF8"/>
    <w:rsid w:val="00B85ED9"/>
    <w:rsid w:val="00BA20AA"/>
    <w:rsid w:val="00BA41D5"/>
    <w:rsid w:val="00BB7ABC"/>
    <w:rsid w:val="00BB7DD6"/>
    <w:rsid w:val="00BD07F3"/>
    <w:rsid w:val="00BD4425"/>
    <w:rsid w:val="00BE2690"/>
    <w:rsid w:val="00BE439F"/>
    <w:rsid w:val="00BF5B1B"/>
    <w:rsid w:val="00BF7F36"/>
    <w:rsid w:val="00C02004"/>
    <w:rsid w:val="00C14843"/>
    <w:rsid w:val="00C25B49"/>
    <w:rsid w:val="00C27D2B"/>
    <w:rsid w:val="00C33C8D"/>
    <w:rsid w:val="00C349F7"/>
    <w:rsid w:val="00C35736"/>
    <w:rsid w:val="00C3601A"/>
    <w:rsid w:val="00C413C0"/>
    <w:rsid w:val="00C42EF5"/>
    <w:rsid w:val="00C617E6"/>
    <w:rsid w:val="00C625D8"/>
    <w:rsid w:val="00C63CC4"/>
    <w:rsid w:val="00C64145"/>
    <w:rsid w:val="00C64203"/>
    <w:rsid w:val="00C66078"/>
    <w:rsid w:val="00C7103E"/>
    <w:rsid w:val="00C735A1"/>
    <w:rsid w:val="00C73B75"/>
    <w:rsid w:val="00C7430C"/>
    <w:rsid w:val="00C74691"/>
    <w:rsid w:val="00C74CDC"/>
    <w:rsid w:val="00C81EAC"/>
    <w:rsid w:val="00C82CC6"/>
    <w:rsid w:val="00C8455B"/>
    <w:rsid w:val="00C935F8"/>
    <w:rsid w:val="00C97939"/>
    <w:rsid w:val="00CA0C2D"/>
    <w:rsid w:val="00CA12A1"/>
    <w:rsid w:val="00CA47EE"/>
    <w:rsid w:val="00CA50E4"/>
    <w:rsid w:val="00CB5BAF"/>
    <w:rsid w:val="00CC0D2D"/>
    <w:rsid w:val="00CC21B1"/>
    <w:rsid w:val="00CC3F65"/>
    <w:rsid w:val="00CD395E"/>
    <w:rsid w:val="00CE3783"/>
    <w:rsid w:val="00CE4456"/>
    <w:rsid w:val="00CE5657"/>
    <w:rsid w:val="00CE7789"/>
    <w:rsid w:val="00CF0168"/>
    <w:rsid w:val="00D00F0B"/>
    <w:rsid w:val="00D015B9"/>
    <w:rsid w:val="00D03988"/>
    <w:rsid w:val="00D0423A"/>
    <w:rsid w:val="00D133F8"/>
    <w:rsid w:val="00D14A3E"/>
    <w:rsid w:val="00D17B82"/>
    <w:rsid w:val="00D2111D"/>
    <w:rsid w:val="00D24CE2"/>
    <w:rsid w:val="00D27F5C"/>
    <w:rsid w:val="00D33063"/>
    <w:rsid w:val="00D34A8D"/>
    <w:rsid w:val="00D34CA9"/>
    <w:rsid w:val="00D36C39"/>
    <w:rsid w:val="00D46902"/>
    <w:rsid w:val="00D479C1"/>
    <w:rsid w:val="00D51F38"/>
    <w:rsid w:val="00D55A8F"/>
    <w:rsid w:val="00D71165"/>
    <w:rsid w:val="00D91A7A"/>
    <w:rsid w:val="00D91E8F"/>
    <w:rsid w:val="00D92066"/>
    <w:rsid w:val="00D9370F"/>
    <w:rsid w:val="00DA2B42"/>
    <w:rsid w:val="00DA4103"/>
    <w:rsid w:val="00DA7407"/>
    <w:rsid w:val="00DB25F0"/>
    <w:rsid w:val="00DB47D1"/>
    <w:rsid w:val="00DC428C"/>
    <w:rsid w:val="00DC55B8"/>
    <w:rsid w:val="00DC5B20"/>
    <w:rsid w:val="00DD3E8F"/>
    <w:rsid w:val="00E03E11"/>
    <w:rsid w:val="00E121C8"/>
    <w:rsid w:val="00E1265B"/>
    <w:rsid w:val="00E12F13"/>
    <w:rsid w:val="00E277D7"/>
    <w:rsid w:val="00E344E3"/>
    <w:rsid w:val="00E3716B"/>
    <w:rsid w:val="00E452D0"/>
    <w:rsid w:val="00E4754C"/>
    <w:rsid w:val="00E5323B"/>
    <w:rsid w:val="00E6090A"/>
    <w:rsid w:val="00E647A2"/>
    <w:rsid w:val="00E64BC6"/>
    <w:rsid w:val="00E64E47"/>
    <w:rsid w:val="00E663F8"/>
    <w:rsid w:val="00E67049"/>
    <w:rsid w:val="00E71890"/>
    <w:rsid w:val="00E7616D"/>
    <w:rsid w:val="00E801C6"/>
    <w:rsid w:val="00E8142F"/>
    <w:rsid w:val="00E83F36"/>
    <w:rsid w:val="00E87454"/>
    <w:rsid w:val="00E8749E"/>
    <w:rsid w:val="00E90C01"/>
    <w:rsid w:val="00E91A85"/>
    <w:rsid w:val="00E944A4"/>
    <w:rsid w:val="00E96575"/>
    <w:rsid w:val="00EA1465"/>
    <w:rsid w:val="00EA2E16"/>
    <w:rsid w:val="00EA486E"/>
    <w:rsid w:val="00EB1A8C"/>
    <w:rsid w:val="00EB4349"/>
    <w:rsid w:val="00EB758F"/>
    <w:rsid w:val="00EC34B2"/>
    <w:rsid w:val="00ED4268"/>
    <w:rsid w:val="00ED5363"/>
    <w:rsid w:val="00EE07C2"/>
    <w:rsid w:val="00EF5B8B"/>
    <w:rsid w:val="00F00D2F"/>
    <w:rsid w:val="00F11CF7"/>
    <w:rsid w:val="00F16469"/>
    <w:rsid w:val="00F20D18"/>
    <w:rsid w:val="00F253ED"/>
    <w:rsid w:val="00F338B2"/>
    <w:rsid w:val="00F3659C"/>
    <w:rsid w:val="00F437CF"/>
    <w:rsid w:val="00F44F82"/>
    <w:rsid w:val="00F47559"/>
    <w:rsid w:val="00F51CC3"/>
    <w:rsid w:val="00F57B0C"/>
    <w:rsid w:val="00F641E1"/>
    <w:rsid w:val="00F64E97"/>
    <w:rsid w:val="00F66618"/>
    <w:rsid w:val="00F67906"/>
    <w:rsid w:val="00F719BA"/>
    <w:rsid w:val="00F854A6"/>
    <w:rsid w:val="00F86D3D"/>
    <w:rsid w:val="00F875D1"/>
    <w:rsid w:val="00F9535F"/>
    <w:rsid w:val="00FA06D2"/>
    <w:rsid w:val="00FA1C07"/>
    <w:rsid w:val="00FA2386"/>
    <w:rsid w:val="00FA35BE"/>
    <w:rsid w:val="00FB18F4"/>
    <w:rsid w:val="00FB40CF"/>
    <w:rsid w:val="00FB7FEC"/>
    <w:rsid w:val="00FD314C"/>
    <w:rsid w:val="00FD5F19"/>
    <w:rsid w:val="00FD6A25"/>
    <w:rsid w:val="00FD7CD5"/>
    <w:rsid w:val="00FE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9CF40FA"/>
  <w15:docId w15:val="{10EC5529-0C4F-4946-934E-D16642F5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3601A"/>
    <w:pPr>
      <w:ind w:left="720"/>
      <w:contextualSpacing/>
    </w:pPr>
  </w:style>
  <w:style w:type="character" w:styleId="CommentReference">
    <w:name w:val="annotation reference"/>
    <w:basedOn w:val="DefaultParagraphFont"/>
    <w:uiPriority w:val="99"/>
    <w:semiHidden/>
    <w:unhideWhenUsed/>
    <w:rsid w:val="0072695B"/>
    <w:rPr>
      <w:sz w:val="16"/>
      <w:szCs w:val="16"/>
    </w:rPr>
  </w:style>
  <w:style w:type="paragraph" w:styleId="CommentText">
    <w:name w:val="annotation text"/>
    <w:basedOn w:val="Normal"/>
    <w:link w:val="CommentTextChar"/>
    <w:uiPriority w:val="99"/>
    <w:semiHidden/>
    <w:unhideWhenUsed/>
    <w:rsid w:val="0072695B"/>
    <w:pPr>
      <w:spacing w:line="240" w:lineRule="auto"/>
    </w:pPr>
    <w:rPr>
      <w:sz w:val="20"/>
      <w:szCs w:val="20"/>
    </w:rPr>
  </w:style>
  <w:style w:type="character" w:customStyle="1" w:styleId="CommentTextChar">
    <w:name w:val="Comment Text Char"/>
    <w:basedOn w:val="DefaultParagraphFont"/>
    <w:link w:val="CommentText"/>
    <w:uiPriority w:val="99"/>
    <w:semiHidden/>
    <w:rsid w:val="0072695B"/>
    <w:rPr>
      <w:sz w:val="20"/>
      <w:szCs w:val="20"/>
    </w:rPr>
  </w:style>
  <w:style w:type="paragraph" w:styleId="CommentSubject">
    <w:name w:val="annotation subject"/>
    <w:basedOn w:val="CommentText"/>
    <w:next w:val="CommentText"/>
    <w:link w:val="CommentSubjectChar"/>
    <w:uiPriority w:val="99"/>
    <w:semiHidden/>
    <w:unhideWhenUsed/>
    <w:rsid w:val="0072695B"/>
    <w:rPr>
      <w:b/>
      <w:bCs/>
    </w:rPr>
  </w:style>
  <w:style w:type="character" w:customStyle="1" w:styleId="CommentSubjectChar">
    <w:name w:val="Comment Subject Char"/>
    <w:basedOn w:val="CommentTextChar"/>
    <w:link w:val="CommentSubject"/>
    <w:uiPriority w:val="99"/>
    <w:semiHidden/>
    <w:rsid w:val="0072695B"/>
    <w:rPr>
      <w:b/>
      <w:bCs/>
      <w:sz w:val="20"/>
      <w:szCs w:val="20"/>
    </w:rPr>
  </w:style>
  <w:style w:type="paragraph" w:styleId="FootnoteText">
    <w:name w:val="footnote text"/>
    <w:basedOn w:val="Normal"/>
    <w:link w:val="FootnoteTextChar"/>
    <w:uiPriority w:val="99"/>
    <w:semiHidden/>
    <w:unhideWhenUsed/>
    <w:rsid w:val="004F7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7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3764031">
      <w:bodyDiv w:val="1"/>
      <w:marLeft w:val="0"/>
      <w:marRight w:val="0"/>
      <w:marTop w:val="0"/>
      <w:marBottom w:val="0"/>
      <w:divBdr>
        <w:top w:val="none" w:sz="0" w:space="0" w:color="auto"/>
        <w:left w:val="none" w:sz="0" w:space="0" w:color="auto"/>
        <w:bottom w:val="none" w:sz="0" w:space="0" w:color="auto"/>
        <w:right w:val="none" w:sz="0" w:space="0" w:color="auto"/>
      </w:divBdr>
    </w:div>
    <w:div w:id="575558701">
      <w:bodyDiv w:val="1"/>
      <w:marLeft w:val="0"/>
      <w:marRight w:val="0"/>
      <w:marTop w:val="0"/>
      <w:marBottom w:val="0"/>
      <w:divBdr>
        <w:top w:val="none" w:sz="0" w:space="0" w:color="auto"/>
        <w:left w:val="none" w:sz="0" w:space="0" w:color="auto"/>
        <w:bottom w:val="none" w:sz="0" w:space="0" w:color="auto"/>
        <w:right w:val="none" w:sz="0" w:space="0" w:color="auto"/>
      </w:divBdr>
    </w:div>
    <w:div w:id="611399320">
      <w:bodyDiv w:val="1"/>
      <w:marLeft w:val="0"/>
      <w:marRight w:val="0"/>
      <w:marTop w:val="0"/>
      <w:marBottom w:val="0"/>
      <w:divBdr>
        <w:top w:val="none" w:sz="0" w:space="0" w:color="auto"/>
        <w:left w:val="none" w:sz="0" w:space="0" w:color="auto"/>
        <w:bottom w:val="none" w:sz="0" w:space="0" w:color="auto"/>
        <w:right w:val="none" w:sz="0" w:space="0" w:color="auto"/>
      </w:divBdr>
    </w:div>
    <w:div w:id="890845444">
      <w:bodyDiv w:val="1"/>
      <w:marLeft w:val="0"/>
      <w:marRight w:val="0"/>
      <w:marTop w:val="0"/>
      <w:marBottom w:val="0"/>
      <w:divBdr>
        <w:top w:val="none" w:sz="0" w:space="0" w:color="auto"/>
        <w:left w:val="none" w:sz="0" w:space="0" w:color="auto"/>
        <w:bottom w:val="none" w:sz="0" w:space="0" w:color="auto"/>
        <w:right w:val="none" w:sz="0" w:space="0" w:color="auto"/>
      </w:divBdr>
    </w:div>
    <w:div w:id="991444042">
      <w:bodyDiv w:val="1"/>
      <w:marLeft w:val="0"/>
      <w:marRight w:val="0"/>
      <w:marTop w:val="0"/>
      <w:marBottom w:val="0"/>
      <w:divBdr>
        <w:top w:val="none" w:sz="0" w:space="0" w:color="auto"/>
        <w:left w:val="none" w:sz="0" w:space="0" w:color="auto"/>
        <w:bottom w:val="none" w:sz="0" w:space="0" w:color="auto"/>
        <w:right w:val="none" w:sz="0" w:space="0" w:color="auto"/>
      </w:divBdr>
    </w:div>
    <w:div w:id="1198351556">
      <w:bodyDiv w:val="1"/>
      <w:marLeft w:val="0"/>
      <w:marRight w:val="0"/>
      <w:marTop w:val="0"/>
      <w:marBottom w:val="0"/>
      <w:divBdr>
        <w:top w:val="none" w:sz="0" w:space="0" w:color="auto"/>
        <w:left w:val="none" w:sz="0" w:space="0" w:color="auto"/>
        <w:bottom w:val="none" w:sz="0" w:space="0" w:color="auto"/>
        <w:right w:val="none" w:sz="0" w:space="0" w:color="auto"/>
      </w:divBdr>
    </w:div>
    <w:div w:id="121708936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9963135">
      <w:bodyDiv w:val="1"/>
      <w:marLeft w:val="0"/>
      <w:marRight w:val="0"/>
      <w:marTop w:val="0"/>
      <w:marBottom w:val="0"/>
      <w:divBdr>
        <w:top w:val="none" w:sz="0" w:space="0" w:color="auto"/>
        <w:left w:val="none" w:sz="0" w:space="0" w:color="auto"/>
        <w:bottom w:val="none" w:sz="0" w:space="0" w:color="auto"/>
        <w:right w:val="none" w:sz="0" w:space="0" w:color="auto"/>
      </w:divBdr>
    </w:div>
    <w:div w:id="1465926440">
      <w:bodyDiv w:val="1"/>
      <w:marLeft w:val="0"/>
      <w:marRight w:val="0"/>
      <w:marTop w:val="0"/>
      <w:marBottom w:val="0"/>
      <w:divBdr>
        <w:top w:val="none" w:sz="0" w:space="0" w:color="auto"/>
        <w:left w:val="none" w:sz="0" w:space="0" w:color="auto"/>
        <w:bottom w:val="none" w:sz="0" w:space="0" w:color="auto"/>
        <w:right w:val="none" w:sz="0" w:space="0" w:color="auto"/>
      </w:divBdr>
    </w:div>
    <w:div w:id="1529680675">
      <w:bodyDiv w:val="1"/>
      <w:marLeft w:val="0"/>
      <w:marRight w:val="0"/>
      <w:marTop w:val="0"/>
      <w:marBottom w:val="0"/>
      <w:divBdr>
        <w:top w:val="none" w:sz="0" w:space="0" w:color="auto"/>
        <w:left w:val="none" w:sz="0" w:space="0" w:color="auto"/>
        <w:bottom w:val="none" w:sz="0" w:space="0" w:color="auto"/>
        <w:right w:val="none" w:sz="0" w:space="0" w:color="auto"/>
      </w:divBdr>
    </w:div>
    <w:div w:id="1547372204">
      <w:bodyDiv w:val="1"/>
      <w:marLeft w:val="0"/>
      <w:marRight w:val="0"/>
      <w:marTop w:val="0"/>
      <w:marBottom w:val="0"/>
      <w:divBdr>
        <w:top w:val="none" w:sz="0" w:space="0" w:color="auto"/>
        <w:left w:val="none" w:sz="0" w:space="0" w:color="auto"/>
        <w:bottom w:val="none" w:sz="0" w:space="0" w:color="auto"/>
        <w:right w:val="none" w:sz="0" w:space="0" w:color="auto"/>
      </w:divBdr>
    </w:div>
    <w:div w:id="1725521471">
      <w:bodyDiv w:val="1"/>
      <w:marLeft w:val="0"/>
      <w:marRight w:val="0"/>
      <w:marTop w:val="0"/>
      <w:marBottom w:val="0"/>
      <w:divBdr>
        <w:top w:val="none" w:sz="0" w:space="0" w:color="auto"/>
        <w:left w:val="none" w:sz="0" w:space="0" w:color="auto"/>
        <w:bottom w:val="none" w:sz="0" w:space="0" w:color="auto"/>
        <w:right w:val="none" w:sz="0" w:space="0" w:color="auto"/>
      </w:divBdr>
    </w:div>
    <w:div w:id="18732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ndra.Macivka@fm.gov.lv" TargetMode="External"/><Relationship Id="rId4" Type="http://schemas.openxmlformats.org/officeDocument/2006/relationships/settings" Target="settings.xml"/><Relationship Id="rId9" Type="http://schemas.openxmlformats.org/officeDocument/2006/relationships/hyperlink" Target="mailto:Sanda.C&#257;ne@f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2"/>
  </w:compat>
  <w:rsids>
    <w:rsidRoot w:val="00C00671"/>
    <w:rsid w:val="00017E5C"/>
    <w:rsid w:val="00032A66"/>
    <w:rsid w:val="00057C8B"/>
    <w:rsid w:val="00084514"/>
    <w:rsid w:val="000C4C98"/>
    <w:rsid w:val="000D40FF"/>
    <w:rsid w:val="000D7DCE"/>
    <w:rsid w:val="0012348F"/>
    <w:rsid w:val="001269BB"/>
    <w:rsid w:val="002E7EA1"/>
    <w:rsid w:val="00320ECA"/>
    <w:rsid w:val="0032612C"/>
    <w:rsid w:val="00344186"/>
    <w:rsid w:val="00394637"/>
    <w:rsid w:val="003C1711"/>
    <w:rsid w:val="003C7EC8"/>
    <w:rsid w:val="00472F39"/>
    <w:rsid w:val="005038E2"/>
    <w:rsid w:val="00523A63"/>
    <w:rsid w:val="00573189"/>
    <w:rsid w:val="006319FF"/>
    <w:rsid w:val="006415DA"/>
    <w:rsid w:val="008B623B"/>
    <w:rsid w:val="008D39C9"/>
    <w:rsid w:val="009366E7"/>
    <w:rsid w:val="009C1B4C"/>
    <w:rsid w:val="00A0045E"/>
    <w:rsid w:val="00AD1C17"/>
    <w:rsid w:val="00AD4A2F"/>
    <w:rsid w:val="00AE1C8E"/>
    <w:rsid w:val="00AF5342"/>
    <w:rsid w:val="00B12CE6"/>
    <w:rsid w:val="00B3767C"/>
    <w:rsid w:val="00C00671"/>
    <w:rsid w:val="00C2196A"/>
    <w:rsid w:val="00CE6353"/>
    <w:rsid w:val="00D40488"/>
    <w:rsid w:val="00D64FF7"/>
    <w:rsid w:val="00D914EC"/>
    <w:rsid w:val="00DE7F17"/>
    <w:rsid w:val="00F36BB7"/>
    <w:rsid w:val="00F74BF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9709-3B3A-498C-B400-A5C0ADE1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21</Pages>
  <Words>27714</Words>
  <Characters>15798</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Likumprojekts “Grozījumi Uzņēmumu ienākuma nodokļa likumā</vt:lpstr>
    </vt:vector>
  </TitlesOfParts>
  <Company>Finanšu ministrija</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Uzņēmumu ienākuma nodokļa likumā</dc:title>
  <dc:subject>Anotācija</dc:subject>
  <dc:creator>Sanda Cāne, Sandra Mačivka</dc:creator>
  <cp:keywords/>
  <dc:description>67095518, Sanda.Cane@fm.gov.lv_x000d_
67095630, Sandra.Macivka@fm.gov.lv</dc:description>
  <cp:lastModifiedBy>Sandra Mačivka</cp:lastModifiedBy>
  <cp:revision>30</cp:revision>
  <cp:lastPrinted>2019-08-26T10:12:00Z</cp:lastPrinted>
  <dcterms:created xsi:type="dcterms:W3CDTF">2019-08-21T06:44:00Z</dcterms:created>
  <dcterms:modified xsi:type="dcterms:W3CDTF">2019-09-09T13:18:00Z</dcterms:modified>
</cp:coreProperties>
</file>