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86774" w14:textId="77777777" w:rsidR="00A16A92" w:rsidRPr="00DB0F34" w:rsidRDefault="00A16A92" w:rsidP="00CC644A">
      <w:pPr>
        <w:tabs>
          <w:tab w:val="left" w:pos="6663"/>
        </w:tabs>
        <w:rPr>
          <w:rFonts w:ascii="Times New Roman" w:hAnsi="Times New Roman" w:cs="Times New Roman"/>
          <w:sz w:val="28"/>
          <w:szCs w:val="28"/>
          <w:lang w:val="lv-LV"/>
        </w:rPr>
      </w:pPr>
    </w:p>
    <w:p w14:paraId="60A4C21C" w14:textId="77777777" w:rsidR="008C131C" w:rsidRPr="00DB0F34" w:rsidRDefault="008C131C" w:rsidP="00CC644A">
      <w:pPr>
        <w:tabs>
          <w:tab w:val="left" w:pos="6663"/>
        </w:tabs>
        <w:rPr>
          <w:rFonts w:ascii="Times New Roman" w:hAnsi="Times New Roman" w:cs="Times New Roman"/>
          <w:sz w:val="28"/>
          <w:szCs w:val="28"/>
          <w:lang w:val="lv-LV"/>
        </w:rPr>
      </w:pPr>
    </w:p>
    <w:p w14:paraId="3AD9500C" w14:textId="77777777" w:rsidR="008C131C" w:rsidRPr="00DB0F34" w:rsidRDefault="008C131C" w:rsidP="00CC644A">
      <w:pPr>
        <w:tabs>
          <w:tab w:val="left" w:pos="6663"/>
        </w:tabs>
        <w:rPr>
          <w:rFonts w:ascii="Times New Roman" w:hAnsi="Times New Roman" w:cs="Times New Roman"/>
          <w:sz w:val="28"/>
          <w:szCs w:val="28"/>
          <w:lang w:val="lv-LV"/>
        </w:rPr>
      </w:pPr>
    </w:p>
    <w:p w14:paraId="6F30C5EA" w14:textId="77777777" w:rsidR="008C131C" w:rsidRPr="00DB0F34" w:rsidRDefault="008C131C" w:rsidP="00CC644A">
      <w:pPr>
        <w:tabs>
          <w:tab w:val="left" w:pos="6663"/>
        </w:tabs>
        <w:rPr>
          <w:rFonts w:ascii="Times New Roman" w:hAnsi="Times New Roman" w:cs="Times New Roman"/>
          <w:sz w:val="28"/>
          <w:szCs w:val="28"/>
          <w:lang w:val="lv-LV"/>
        </w:rPr>
      </w:pPr>
    </w:p>
    <w:p w14:paraId="6593B8F2" w14:textId="0691A41B" w:rsidR="00CC644A" w:rsidRPr="00DB0F34" w:rsidRDefault="00CC644A" w:rsidP="00CC644A">
      <w:pPr>
        <w:tabs>
          <w:tab w:val="left" w:pos="6663"/>
        </w:tabs>
        <w:rPr>
          <w:rFonts w:ascii="Times New Roman" w:hAnsi="Times New Roman" w:cs="Times New Roman"/>
          <w:sz w:val="28"/>
          <w:szCs w:val="28"/>
          <w:lang w:val="lv-LV"/>
        </w:rPr>
      </w:pPr>
      <w:r w:rsidRPr="00DB0F34">
        <w:rPr>
          <w:rFonts w:ascii="Times New Roman" w:hAnsi="Times New Roman" w:cs="Times New Roman"/>
          <w:sz w:val="28"/>
          <w:szCs w:val="28"/>
          <w:lang w:val="lv-LV"/>
        </w:rPr>
        <w:t>2019</w:t>
      </w:r>
      <w:r w:rsidR="00527F36" w:rsidRPr="00DB0F34">
        <w:rPr>
          <w:rFonts w:ascii="Times New Roman" w:hAnsi="Times New Roman" w:cs="Times New Roman"/>
          <w:sz w:val="28"/>
          <w:szCs w:val="28"/>
          <w:lang w:val="lv-LV"/>
        </w:rPr>
        <w:t>. </w:t>
      </w:r>
      <w:r w:rsidRPr="00DB0F34">
        <w:rPr>
          <w:rFonts w:ascii="Times New Roman" w:hAnsi="Times New Roman" w:cs="Times New Roman"/>
          <w:sz w:val="28"/>
          <w:szCs w:val="28"/>
          <w:lang w:val="lv-LV"/>
        </w:rPr>
        <w:t xml:space="preserve">gada </w:t>
      </w:r>
      <w:r w:rsidR="00AC7149" w:rsidRPr="00AC7149">
        <w:rPr>
          <w:rFonts w:ascii="Times New Roman" w:hAnsi="Times New Roman" w:cs="Times New Roman"/>
          <w:sz w:val="28"/>
          <w:szCs w:val="28"/>
        </w:rPr>
        <w:t>22. </w:t>
      </w:r>
      <w:proofErr w:type="spellStart"/>
      <w:r w:rsidR="00AC7149" w:rsidRPr="00AC7149">
        <w:rPr>
          <w:rFonts w:ascii="Times New Roman" w:hAnsi="Times New Roman" w:cs="Times New Roman"/>
          <w:sz w:val="28"/>
          <w:szCs w:val="28"/>
        </w:rPr>
        <w:t>oktobrī</w:t>
      </w:r>
      <w:proofErr w:type="spellEnd"/>
      <w:r w:rsidRPr="00DB0F34">
        <w:rPr>
          <w:rFonts w:ascii="Times New Roman" w:hAnsi="Times New Roman" w:cs="Times New Roman"/>
          <w:sz w:val="28"/>
          <w:szCs w:val="28"/>
          <w:lang w:val="lv-LV"/>
        </w:rPr>
        <w:tab/>
        <w:t>Noteikumi Nr.</w:t>
      </w:r>
      <w:r w:rsidR="00AC7149">
        <w:rPr>
          <w:rFonts w:ascii="Times New Roman" w:hAnsi="Times New Roman" w:cs="Times New Roman"/>
          <w:sz w:val="28"/>
          <w:szCs w:val="28"/>
          <w:lang w:val="lv-LV"/>
        </w:rPr>
        <w:t> 487</w:t>
      </w:r>
    </w:p>
    <w:p w14:paraId="6F2B10A6" w14:textId="37503BA4" w:rsidR="00CC644A" w:rsidRPr="00DB0F34" w:rsidRDefault="00CC644A" w:rsidP="00CC644A">
      <w:pPr>
        <w:tabs>
          <w:tab w:val="left" w:pos="6663"/>
        </w:tabs>
        <w:rPr>
          <w:rFonts w:ascii="Times New Roman" w:hAnsi="Times New Roman" w:cs="Times New Roman"/>
          <w:sz w:val="28"/>
          <w:szCs w:val="28"/>
          <w:lang w:val="lv-LV"/>
        </w:rPr>
      </w:pPr>
      <w:r w:rsidRPr="00DB0F34">
        <w:rPr>
          <w:rFonts w:ascii="Times New Roman" w:hAnsi="Times New Roman" w:cs="Times New Roman"/>
          <w:sz w:val="28"/>
          <w:szCs w:val="28"/>
          <w:lang w:val="lv-LV"/>
        </w:rPr>
        <w:t>Rīgā</w:t>
      </w:r>
      <w:r w:rsidRPr="00DB0F34">
        <w:rPr>
          <w:rFonts w:ascii="Times New Roman" w:hAnsi="Times New Roman" w:cs="Times New Roman"/>
          <w:sz w:val="28"/>
          <w:szCs w:val="28"/>
          <w:lang w:val="lv-LV"/>
        </w:rPr>
        <w:tab/>
        <w:t>(prot</w:t>
      </w:r>
      <w:r w:rsidR="00527F36" w:rsidRPr="00DB0F34">
        <w:rPr>
          <w:rFonts w:ascii="Times New Roman" w:hAnsi="Times New Roman" w:cs="Times New Roman"/>
          <w:sz w:val="28"/>
          <w:szCs w:val="28"/>
          <w:lang w:val="lv-LV"/>
        </w:rPr>
        <w:t>. </w:t>
      </w:r>
      <w:r w:rsidRPr="00DB0F34">
        <w:rPr>
          <w:rFonts w:ascii="Times New Roman" w:hAnsi="Times New Roman" w:cs="Times New Roman"/>
          <w:sz w:val="28"/>
          <w:szCs w:val="28"/>
          <w:lang w:val="lv-LV"/>
        </w:rPr>
        <w:t>Nr</w:t>
      </w:r>
      <w:r w:rsidR="00527F36" w:rsidRPr="00DB0F34">
        <w:rPr>
          <w:rFonts w:ascii="Times New Roman" w:hAnsi="Times New Roman" w:cs="Times New Roman"/>
          <w:sz w:val="28"/>
          <w:szCs w:val="28"/>
          <w:lang w:val="lv-LV"/>
        </w:rPr>
        <w:t>. </w:t>
      </w:r>
      <w:r w:rsidR="00AC7149">
        <w:rPr>
          <w:rFonts w:ascii="Times New Roman" w:hAnsi="Times New Roman" w:cs="Times New Roman"/>
          <w:sz w:val="28"/>
          <w:szCs w:val="28"/>
          <w:lang w:val="lv-LV"/>
        </w:rPr>
        <w:t>49</w:t>
      </w:r>
      <w:r w:rsidRPr="00DB0F34">
        <w:rPr>
          <w:rFonts w:ascii="Times New Roman" w:hAnsi="Times New Roman" w:cs="Times New Roman"/>
          <w:sz w:val="28"/>
          <w:szCs w:val="28"/>
          <w:lang w:val="lv-LV"/>
        </w:rPr>
        <w:t> </w:t>
      </w:r>
      <w:r w:rsidR="00AC7149">
        <w:rPr>
          <w:rFonts w:ascii="Times New Roman" w:hAnsi="Times New Roman" w:cs="Times New Roman"/>
          <w:sz w:val="28"/>
          <w:szCs w:val="28"/>
          <w:lang w:val="lv-LV"/>
        </w:rPr>
        <w:t>8</w:t>
      </w:r>
      <w:bookmarkStart w:id="0" w:name="_GoBack"/>
      <w:bookmarkEnd w:id="0"/>
      <w:r w:rsidR="00527F36" w:rsidRPr="00DB0F34">
        <w:rPr>
          <w:rFonts w:ascii="Times New Roman" w:hAnsi="Times New Roman" w:cs="Times New Roman"/>
          <w:sz w:val="28"/>
          <w:szCs w:val="28"/>
          <w:lang w:val="lv-LV"/>
        </w:rPr>
        <w:t>. </w:t>
      </w:r>
      <w:r w:rsidRPr="00DB0F34">
        <w:rPr>
          <w:rFonts w:ascii="Times New Roman" w:hAnsi="Times New Roman" w:cs="Times New Roman"/>
          <w:sz w:val="28"/>
          <w:szCs w:val="28"/>
          <w:lang w:val="lv-LV"/>
        </w:rPr>
        <w:t>§)</w:t>
      </w:r>
    </w:p>
    <w:p w14:paraId="450C76DC" w14:textId="77777777" w:rsidR="00E52D0C" w:rsidRPr="00DB0F34" w:rsidRDefault="00E52D0C" w:rsidP="00CC644A">
      <w:pPr>
        <w:rPr>
          <w:rFonts w:ascii="Times New Roman" w:hAnsi="Times New Roman" w:cs="Times New Roman"/>
          <w:bCs/>
          <w:sz w:val="28"/>
          <w:szCs w:val="28"/>
          <w:lang w:val="lv-LV"/>
        </w:rPr>
      </w:pPr>
    </w:p>
    <w:p w14:paraId="40F3C18A" w14:textId="2DD91EED" w:rsidR="00A17188" w:rsidRPr="00DB0F34" w:rsidRDefault="00511633" w:rsidP="00CC644A">
      <w:pPr>
        <w:jc w:val="center"/>
        <w:rPr>
          <w:rFonts w:ascii="Times New Roman" w:hAnsi="Times New Roman" w:cs="Times New Roman"/>
          <w:b/>
          <w:bCs/>
          <w:sz w:val="28"/>
          <w:szCs w:val="28"/>
          <w:lang w:val="lv-LV"/>
        </w:rPr>
      </w:pPr>
      <w:r w:rsidRPr="00DB0F34">
        <w:rPr>
          <w:rFonts w:ascii="Times New Roman" w:hAnsi="Times New Roman" w:cs="Times New Roman"/>
          <w:b/>
          <w:bCs/>
          <w:sz w:val="28"/>
          <w:szCs w:val="28"/>
          <w:lang w:val="lv-LV"/>
        </w:rPr>
        <w:t>Grozījumi Ministru kabineta 2012</w:t>
      </w:r>
      <w:r w:rsidR="00527F36" w:rsidRPr="00DB0F34">
        <w:rPr>
          <w:rFonts w:ascii="Times New Roman" w:hAnsi="Times New Roman" w:cs="Times New Roman"/>
          <w:b/>
          <w:bCs/>
          <w:sz w:val="28"/>
          <w:szCs w:val="28"/>
          <w:lang w:val="lv-LV"/>
        </w:rPr>
        <w:t>. </w:t>
      </w:r>
      <w:r w:rsidRPr="00DB0F34">
        <w:rPr>
          <w:rFonts w:ascii="Times New Roman" w:hAnsi="Times New Roman" w:cs="Times New Roman"/>
          <w:b/>
          <w:bCs/>
          <w:sz w:val="28"/>
          <w:szCs w:val="28"/>
          <w:lang w:val="lv-LV"/>
        </w:rPr>
        <w:t>gada</w:t>
      </w:r>
      <w:r w:rsidR="00386CB6" w:rsidRPr="00DB0F34">
        <w:rPr>
          <w:rFonts w:ascii="Times New Roman" w:hAnsi="Times New Roman" w:cs="Times New Roman"/>
          <w:b/>
          <w:bCs/>
          <w:sz w:val="28"/>
          <w:szCs w:val="28"/>
          <w:lang w:val="lv-LV"/>
        </w:rPr>
        <w:t xml:space="preserve"> 11</w:t>
      </w:r>
      <w:r w:rsidR="00527F36" w:rsidRPr="00DB0F34">
        <w:rPr>
          <w:rFonts w:ascii="Times New Roman" w:hAnsi="Times New Roman" w:cs="Times New Roman"/>
          <w:b/>
          <w:bCs/>
          <w:sz w:val="28"/>
          <w:szCs w:val="28"/>
          <w:lang w:val="lv-LV"/>
        </w:rPr>
        <w:t>. </w:t>
      </w:r>
      <w:r w:rsidR="00386CB6" w:rsidRPr="00DB0F34">
        <w:rPr>
          <w:rFonts w:ascii="Times New Roman" w:hAnsi="Times New Roman" w:cs="Times New Roman"/>
          <w:b/>
          <w:bCs/>
          <w:sz w:val="28"/>
          <w:szCs w:val="28"/>
          <w:lang w:val="lv-LV"/>
        </w:rPr>
        <w:t>decembra noteikumos Nr</w:t>
      </w:r>
      <w:r w:rsidR="00527F36" w:rsidRPr="00DB0F34">
        <w:rPr>
          <w:rFonts w:ascii="Times New Roman" w:hAnsi="Times New Roman" w:cs="Times New Roman"/>
          <w:b/>
          <w:bCs/>
          <w:sz w:val="28"/>
          <w:szCs w:val="28"/>
          <w:lang w:val="lv-LV"/>
        </w:rPr>
        <w:t>. </w:t>
      </w:r>
      <w:r w:rsidR="00386CB6" w:rsidRPr="00DB0F34">
        <w:rPr>
          <w:rFonts w:ascii="Times New Roman" w:hAnsi="Times New Roman" w:cs="Times New Roman"/>
          <w:b/>
          <w:bCs/>
          <w:sz w:val="28"/>
          <w:szCs w:val="28"/>
          <w:lang w:val="lv-LV"/>
        </w:rPr>
        <w:t xml:space="preserve">867 </w:t>
      </w:r>
      <w:r w:rsidR="00CC644A" w:rsidRPr="00DB0F34">
        <w:rPr>
          <w:rFonts w:ascii="Times New Roman" w:hAnsi="Times New Roman" w:cs="Times New Roman"/>
          <w:b/>
          <w:bCs/>
          <w:sz w:val="28"/>
          <w:szCs w:val="28"/>
          <w:lang w:val="lv-LV"/>
        </w:rPr>
        <w:t>"</w:t>
      </w:r>
      <w:r w:rsidRPr="00DB0F34">
        <w:rPr>
          <w:rFonts w:ascii="Times New Roman" w:hAnsi="Times New Roman" w:cs="Times New Roman"/>
          <w:b/>
          <w:bCs/>
          <w:sz w:val="28"/>
          <w:szCs w:val="28"/>
          <w:lang w:val="lv-LV"/>
        </w:rPr>
        <w:t xml:space="preserve">Kārtība, kādā nosakāms maksimāli pieļaujamais valsts budžeta izdevumu kopapjoms un maksimāli pieļaujamais valsts budžeta izdevumu </w:t>
      </w:r>
      <w:r w:rsidR="00F244B3" w:rsidRPr="00DB0F34">
        <w:rPr>
          <w:rFonts w:ascii="Times New Roman" w:hAnsi="Times New Roman" w:cs="Times New Roman"/>
          <w:b/>
          <w:bCs/>
          <w:sz w:val="28"/>
          <w:szCs w:val="28"/>
          <w:lang w:val="lv-LV"/>
        </w:rPr>
        <w:br/>
      </w:r>
      <w:r w:rsidRPr="00DB0F34">
        <w:rPr>
          <w:rFonts w:ascii="Times New Roman" w:hAnsi="Times New Roman" w:cs="Times New Roman"/>
          <w:b/>
          <w:bCs/>
          <w:sz w:val="28"/>
          <w:szCs w:val="28"/>
          <w:lang w:val="lv-LV"/>
        </w:rPr>
        <w:t>kopējais apjoms katrai ministrijai un citām centrālajām valsts iestādēm vidējam termiņam</w:t>
      </w:r>
      <w:r w:rsidR="00CC644A" w:rsidRPr="00DB0F34">
        <w:rPr>
          <w:rFonts w:ascii="Times New Roman" w:hAnsi="Times New Roman" w:cs="Times New Roman"/>
          <w:b/>
          <w:bCs/>
          <w:sz w:val="28"/>
          <w:szCs w:val="28"/>
          <w:lang w:val="lv-LV"/>
        </w:rPr>
        <w:t>"</w:t>
      </w:r>
    </w:p>
    <w:p w14:paraId="291F3783" w14:textId="77777777" w:rsidR="00867B71" w:rsidRPr="00DB0F34" w:rsidRDefault="00867B71" w:rsidP="00867B71">
      <w:pPr>
        <w:jc w:val="both"/>
        <w:rPr>
          <w:rFonts w:ascii="Times New Roman" w:eastAsia="Times New Roman" w:hAnsi="Times New Roman" w:cs="Times New Roman"/>
          <w:sz w:val="28"/>
          <w:szCs w:val="28"/>
          <w:lang w:val="lv-LV" w:eastAsia="lv-LV"/>
        </w:rPr>
      </w:pPr>
    </w:p>
    <w:p w14:paraId="5C55935C" w14:textId="6DC2A971" w:rsidR="00511633" w:rsidRPr="00DB0F34" w:rsidRDefault="00511633" w:rsidP="00CC644A">
      <w:pPr>
        <w:pStyle w:val="H4"/>
        <w:spacing w:after="0"/>
        <w:jc w:val="right"/>
        <w:rPr>
          <w:b w:val="0"/>
          <w:szCs w:val="28"/>
          <w:lang w:eastAsia="en-US"/>
        </w:rPr>
      </w:pPr>
      <w:r w:rsidRPr="00DB0F34">
        <w:rPr>
          <w:b w:val="0"/>
          <w:szCs w:val="28"/>
          <w:lang w:eastAsia="en-US"/>
        </w:rPr>
        <w:t>Izdoti saskaņā ar</w:t>
      </w:r>
    </w:p>
    <w:p w14:paraId="313F06DB" w14:textId="59F6D7D3" w:rsidR="00527F36" w:rsidRPr="00DB0F34" w:rsidRDefault="00511633" w:rsidP="00CC644A">
      <w:pPr>
        <w:pStyle w:val="H4"/>
        <w:spacing w:after="0"/>
        <w:jc w:val="right"/>
        <w:rPr>
          <w:b w:val="0"/>
          <w:szCs w:val="28"/>
          <w:lang w:eastAsia="en-US"/>
        </w:rPr>
      </w:pPr>
      <w:r w:rsidRPr="00DB0F34">
        <w:rPr>
          <w:b w:val="0"/>
          <w:szCs w:val="28"/>
          <w:lang w:eastAsia="en-US"/>
        </w:rPr>
        <w:t>Likuma par budžetu un</w:t>
      </w:r>
    </w:p>
    <w:p w14:paraId="5A030F5B" w14:textId="01D05AFB" w:rsidR="00511633" w:rsidRPr="00DB0F34" w:rsidRDefault="00511633" w:rsidP="00CC644A">
      <w:pPr>
        <w:pStyle w:val="H4"/>
        <w:spacing w:after="0"/>
        <w:jc w:val="right"/>
        <w:rPr>
          <w:b w:val="0"/>
          <w:szCs w:val="28"/>
          <w:lang w:eastAsia="en-US"/>
        </w:rPr>
      </w:pPr>
      <w:r w:rsidRPr="00DB0F34">
        <w:rPr>
          <w:b w:val="0"/>
          <w:szCs w:val="28"/>
          <w:lang w:eastAsia="en-US"/>
        </w:rPr>
        <w:t>finanšu vadību</w:t>
      </w:r>
    </w:p>
    <w:p w14:paraId="4270F538" w14:textId="502F15EC" w:rsidR="00511633" w:rsidRPr="00DB0F34" w:rsidRDefault="00511633" w:rsidP="00CC644A">
      <w:pPr>
        <w:pStyle w:val="H4"/>
        <w:spacing w:after="0"/>
        <w:jc w:val="right"/>
        <w:outlineLvl w:val="9"/>
        <w:rPr>
          <w:b w:val="0"/>
          <w:szCs w:val="28"/>
          <w:lang w:eastAsia="en-US"/>
        </w:rPr>
      </w:pPr>
      <w:r w:rsidRPr="00DB0F34">
        <w:rPr>
          <w:b w:val="0"/>
          <w:szCs w:val="28"/>
          <w:lang w:eastAsia="en-US"/>
        </w:rPr>
        <w:t>16.</w:t>
      </w:r>
      <w:r w:rsidRPr="00DB0F34">
        <w:rPr>
          <w:b w:val="0"/>
          <w:szCs w:val="28"/>
          <w:vertAlign w:val="superscript"/>
          <w:lang w:eastAsia="en-US"/>
        </w:rPr>
        <w:t>2</w:t>
      </w:r>
      <w:r w:rsidR="00527F36" w:rsidRPr="00DB0F34">
        <w:rPr>
          <w:szCs w:val="28"/>
          <w:vertAlign w:val="superscript"/>
          <w:lang w:eastAsia="lv-LV"/>
        </w:rPr>
        <w:t> </w:t>
      </w:r>
      <w:r w:rsidRPr="00DB0F34">
        <w:rPr>
          <w:b w:val="0"/>
          <w:szCs w:val="28"/>
          <w:lang w:eastAsia="en-US"/>
        </w:rPr>
        <w:t>panta ceturto daļu</w:t>
      </w:r>
    </w:p>
    <w:p w14:paraId="0B90137D" w14:textId="77777777" w:rsidR="00A17188" w:rsidRPr="00DB0F34" w:rsidRDefault="00A17188" w:rsidP="00CC644A">
      <w:pPr>
        <w:ind w:firstLine="720"/>
        <w:jc w:val="both"/>
        <w:rPr>
          <w:rFonts w:ascii="Times New Roman" w:eastAsia="Times New Roman" w:hAnsi="Times New Roman" w:cs="Times New Roman"/>
          <w:sz w:val="28"/>
          <w:szCs w:val="28"/>
          <w:lang w:val="lv-LV" w:eastAsia="lv-LV"/>
        </w:rPr>
      </w:pPr>
      <w:bookmarkStart w:id="1" w:name="p1"/>
      <w:bookmarkStart w:id="2" w:name="p-431210"/>
      <w:bookmarkEnd w:id="1"/>
      <w:bookmarkEnd w:id="2"/>
    </w:p>
    <w:p w14:paraId="4D011913" w14:textId="454D95A0" w:rsidR="00F06715" w:rsidRPr="00DB0F34" w:rsidRDefault="00511633"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Izdarīt Ministru kabineta 2012</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gada 11</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decembra noteikumos Nr</w:t>
      </w:r>
      <w:r w:rsidR="00527F36" w:rsidRPr="00DB0F34">
        <w:rPr>
          <w:rFonts w:ascii="Times New Roman" w:eastAsia="Times New Roman" w:hAnsi="Times New Roman" w:cs="Times New Roman"/>
          <w:sz w:val="28"/>
          <w:szCs w:val="28"/>
          <w:lang w:val="lv-LV" w:eastAsia="lv-LV"/>
        </w:rPr>
        <w:t>. </w:t>
      </w:r>
      <w:r w:rsidR="00386CB6" w:rsidRPr="00DB0F34">
        <w:rPr>
          <w:rFonts w:ascii="Times New Roman" w:eastAsia="Times New Roman" w:hAnsi="Times New Roman" w:cs="Times New Roman"/>
          <w:sz w:val="28"/>
          <w:szCs w:val="28"/>
          <w:lang w:val="lv-LV" w:eastAsia="lv-LV"/>
        </w:rPr>
        <w:t xml:space="preserve">867 </w:t>
      </w:r>
      <w:r w:rsidR="00CC644A" w:rsidRPr="00DB0F34">
        <w:rPr>
          <w:rFonts w:ascii="Times New Roman" w:eastAsia="Times New Roman" w:hAnsi="Times New Roman" w:cs="Times New Roman"/>
          <w:sz w:val="28"/>
          <w:szCs w:val="28"/>
          <w:lang w:val="lv-LV" w:eastAsia="lv-LV"/>
        </w:rPr>
        <w:t>"</w:t>
      </w:r>
      <w:r w:rsidRPr="00DB0F34">
        <w:rPr>
          <w:rFonts w:ascii="Times New Roman" w:eastAsia="Times New Roman" w:hAnsi="Times New Roman" w:cs="Times New Roman"/>
          <w:sz w:val="28"/>
          <w:szCs w:val="28"/>
          <w:lang w:val="lv-LV" w:eastAsia="lv-LV"/>
        </w:rPr>
        <w:t>Kārtība, kādā nosakāms maksimāli pieļaujamais valsts budžeta izdevumu kopapjoms un maksimāli pieļaujamais valsts budžeta izdevumu kopējais apjoms katrai ministrijai un citām centrālajām valsts iestādēm vidējam termiņam</w:t>
      </w:r>
      <w:r w:rsidR="00CC644A" w:rsidRPr="00DB0F34">
        <w:rPr>
          <w:rFonts w:ascii="Times New Roman" w:eastAsia="Times New Roman" w:hAnsi="Times New Roman" w:cs="Times New Roman"/>
          <w:sz w:val="28"/>
          <w:szCs w:val="28"/>
          <w:lang w:val="lv-LV" w:eastAsia="lv-LV"/>
        </w:rPr>
        <w:t>"</w:t>
      </w:r>
      <w:r w:rsidRPr="00DB0F34">
        <w:rPr>
          <w:rFonts w:ascii="Times New Roman" w:eastAsia="Times New Roman" w:hAnsi="Times New Roman" w:cs="Times New Roman"/>
          <w:sz w:val="28"/>
          <w:szCs w:val="28"/>
          <w:lang w:val="lv-LV" w:eastAsia="lv-LV"/>
        </w:rPr>
        <w:t xml:space="preserve"> (Latvijas Vēstnesis, 2012, 202</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nr.; 2013, 198</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nr.; 2014, 86</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nr.; 2015, 41</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nr.; 2017, 92</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nr.</w:t>
      </w:r>
      <w:r w:rsidR="005C21F8" w:rsidRPr="00DB0F34">
        <w:rPr>
          <w:rFonts w:ascii="Times New Roman" w:eastAsia="Times New Roman" w:hAnsi="Times New Roman" w:cs="Times New Roman"/>
          <w:sz w:val="28"/>
          <w:szCs w:val="28"/>
          <w:lang w:val="lv-LV" w:eastAsia="lv-LV"/>
        </w:rPr>
        <w:t>; 2019, 114</w:t>
      </w:r>
      <w:r w:rsidR="00527F36" w:rsidRPr="00DB0F34">
        <w:rPr>
          <w:rFonts w:ascii="Times New Roman" w:eastAsia="Times New Roman" w:hAnsi="Times New Roman" w:cs="Times New Roman"/>
          <w:sz w:val="28"/>
          <w:szCs w:val="28"/>
          <w:lang w:val="lv-LV" w:eastAsia="lv-LV"/>
        </w:rPr>
        <w:t>. </w:t>
      </w:r>
      <w:r w:rsidR="005C21F8" w:rsidRPr="00DB0F34">
        <w:rPr>
          <w:rFonts w:ascii="Times New Roman" w:eastAsia="Times New Roman" w:hAnsi="Times New Roman" w:cs="Times New Roman"/>
          <w:sz w:val="28"/>
          <w:szCs w:val="28"/>
          <w:lang w:val="lv-LV" w:eastAsia="lv-LV"/>
        </w:rPr>
        <w:t>nr.</w:t>
      </w:r>
      <w:r w:rsidRPr="00DB0F34">
        <w:rPr>
          <w:rFonts w:ascii="Times New Roman" w:eastAsia="Times New Roman" w:hAnsi="Times New Roman" w:cs="Times New Roman"/>
          <w:sz w:val="28"/>
          <w:szCs w:val="28"/>
          <w:lang w:val="lv-LV" w:eastAsia="lv-LV"/>
        </w:rPr>
        <w:t>) šādus grozījumus:</w:t>
      </w:r>
    </w:p>
    <w:p w14:paraId="7529F1F9" w14:textId="77777777" w:rsidR="00511633" w:rsidRPr="00DB0F34" w:rsidRDefault="00511633" w:rsidP="00527F36">
      <w:pPr>
        <w:ind w:firstLine="720"/>
        <w:jc w:val="both"/>
        <w:rPr>
          <w:rFonts w:ascii="Times New Roman" w:eastAsia="Times New Roman" w:hAnsi="Times New Roman" w:cs="Times New Roman"/>
          <w:sz w:val="28"/>
          <w:szCs w:val="28"/>
          <w:lang w:val="lv-LV" w:eastAsia="lv-LV"/>
        </w:rPr>
      </w:pPr>
    </w:p>
    <w:p w14:paraId="57F25DE2" w14:textId="496549B2" w:rsidR="007A3159" w:rsidRPr="00DB0F34" w:rsidRDefault="007A3159"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A</w:t>
      </w:r>
      <w:r w:rsidR="003A1380" w:rsidRPr="00DB0F34">
        <w:rPr>
          <w:rFonts w:ascii="Times New Roman" w:eastAsia="Times New Roman" w:hAnsi="Times New Roman" w:cs="Times New Roman"/>
          <w:sz w:val="28"/>
          <w:szCs w:val="28"/>
          <w:lang w:val="lv-LV" w:eastAsia="lv-LV"/>
        </w:rPr>
        <w:t xml:space="preserve">izstāt noteikumu tekstā vārdus </w:t>
      </w:r>
      <w:r w:rsidR="00CC644A" w:rsidRPr="00DB0F34">
        <w:rPr>
          <w:rFonts w:ascii="Times New Roman" w:eastAsia="Times New Roman" w:hAnsi="Times New Roman" w:cs="Times New Roman"/>
          <w:sz w:val="28"/>
          <w:szCs w:val="28"/>
          <w:lang w:val="lv-LV" w:eastAsia="lv-LV"/>
        </w:rPr>
        <w:t>"</w:t>
      </w:r>
      <w:r w:rsidRPr="00DB0F34">
        <w:rPr>
          <w:rFonts w:ascii="Times New Roman" w:eastAsia="Times New Roman" w:hAnsi="Times New Roman" w:cs="Times New Roman"/>
          <w:sz w:val="28"/>
          <w:szCs w:val="28"/>
          <w:lang w:val="lv-LV" w:eastAsia="lv-LV"/>
        </w:rPr>
        <w:t>vidēja termiņa budžeta ietvara likuma projekta un gadskārtējā valsts budžeta likuma projekta iz</w:t>
      </w:r>
      <w:r w:rsidR="003A1380" w:rsidRPr="00DB0F34">
        <w:rPr>
          <w:rFonts w:ascii="Times New Roman" w:eastAsia="Times New Roman" w:hAnsi="Times New Roman" w:cs="Times New Roman"/>
          <w:sz w:val="28"/>
          <w:szCs w:val="28"/>
          <w:lang w:val="lv-LV" w:eastAsia="lv-LV"/>
        </w:rPr>
        <w:t>strādes un iesniegšanas grafiks</w:t>
      </w:r>
      <w:r w:rsidR="00CC644A" w:rsidRPr="00DB0F34">
        <w:rPr>
          <w:rFonts w:ascii="Times New Roman" w:eastAsia="Times New Roman" w:hAnsi="Times New Roman" w:cs="Times New Roman"/>
          <w:sz w:val="28"/>
          <w:szCs w:val="28"/>
          <w:lang w:val="lv-LV" w:eastAsia="lv-LV"/>
        </w:rPr>
        <w:t>"</w:t>
      </w:r>
      <w:r w:rsidRPr="00DB0F34">
        <w:rPr>
          <w:rFonts w:ascii="Times New Roman" w:eastAsia="Times New Roman" w:hAnsi="Times New Roman" w:cs="Times New Roman"/>
          <w:sz w:val="28"/>
          <w:szCs w:val="28"/>
          <w:lang w:val="lv-LV" w:eastAsia="lv-LV"/>
        </w:rPr>
        <w:t xml:space="preserve"> (</w:t>
      </w:r>
      <w:r w:rsidR="003A1380" w:rsidRPr="00DB0F34">
        <w:rPr>
          <w:rFonts w:ascii="Times New Roman" w:eastAsia="Times New Roman" w:hAnsi="Times New Roman" w:cs="Times New Roman"/>
          <w:sz w:val="28"/>
          <w:szCs w:val="28"/>
          <w:lang w:val="lv-LV" w:eastAsia="lv-LV"/>
        </w:rPr>
        <w:t xml:space="preserve">attiecīgā locījumā) ar vārdiem </w:t>
      </w:r>
      <w:r w:rsidR="00CC644A" w:rsidRPr="00DB0F34">
        <w:rPr>
          <w:rFonts w:ascii="Times New Roman" w:eastAsia="Times New Roman" w:hAnsi="Times New Roman" w:cs="Times New Roman"/>
          <w:sz w:val="28"/>
          <w:szCs w:val="28"/>
          <w:lang w:val="lv-LV" w:eastAsia="lv-LV"/>
        </w:rPr>
        <w:t>"</w:t>
      </w:r>
      <w:r w:rsidRPr="00DB0F34">
        <w:rPr>
          <w:rFonts w:ascii="Times New Roman" w:eastAsia="Times New Roman" w:hAnsi="Times New Roman" w:cs="Times New Roman"/>
          <w:sz w:val="28"/>
          <w:szCs w:val="28"/>
          <w:lang w:val="lv-LV" w:eastAsia="lv-LV"/>
        </w:rPr>
        <w:t>budžeta sagatavošanas grafiks</w:t>
      </w:r>
      <w:r w:rsidR="00CC644A" w:rsidRPr="00DB0F34">
        <w:rPr>
          <w:rFonts w:ascii="Times New Roman" w:eastAsia="Times New Roman" w:hAnsi="Times New Roman" w:cs="Times New Roman"/>
          <w:sz w:val="28"/>
          <w:szCs w:val="28"/>
          <w:lang w:val="lv-LV" w:eastAsia="lv-LV"/>
        </w:rPr>
        <w:t>"</w:t>
      </w:r>
      <w:r w:rsidRPr="00DB0F34">
        <w:rPr>
          <w:rFonts w:ascii="Times New Roman" w:eastAsia="Times New Roman" w:hAnsi="Times New Roman" w:cs="Times New Roman"/>
          <w:sz w:val="28"/>
          <w:szCs w:val="28"/>
          <w:lang w:val="lv-LV" w:eastAsia="lv-LV"/>
        </w:rPr>
        <w:t xml:space="preserve"> (attiecīgā locījumā).</w:t>
      </w:r>
    </w:p>
    <w:p w14:paraId="4527535E" w14:textId="77777777" w:rsidR="007A3159" w:rsidRPr="00DB0F34" w:rsidRDefault="007A3159" w:rsidP="00527F36">
      <w:pPr>
        <w:ind w:firstLine="720"/>
        <w:jc w:val="both"/>
        <w:rPr>
          <w:rFonts w:ascii="Times New Roman" w:eastAsia="Times New Roman" w:hAnsi="Times New Roman" w:cs="Times New Roman"/>
          <w:sz w:val="28"/>
          <w:szCs w:val="28"/>
          <w:lang w:val="lv-LV" w:eastAsia="lv-LV"/>
        </w:rPr>
      </w:pPr>
    </w:p>
    <w:p w14:paraId="5C5BE3CA" w14:textId="5E210C77" w:rsidR="00F06715" w:rsidRPr="00DB0F34" w:rsidRDefault="00527F36" w:rsidP="00527F36">
      <w:pPr>
        <w:ind w:left="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2. </w:t>
      </w:r>
      <w:r w:rsidR="00100526" w:rsidRPr="00DB0F34">
        <w:rPr>
          <w:rFonts w:ascii="Times New Roman" w:eastAsia="Times New Roman" w:hAnsi="Times New Roman" w:cs="Times New Roman"/>
          <w:sz w:val="28"/>
          <w:szCs w:val="28"/>
          <w:lang w:val="lv-LV" w:eastAsia="lv-LV"/>
        </w:rPr>
        <w:t>Izteikt 10</w:t>
      </w:r>
      <w:r w:rsidRPr="00DB0F34">
        <w:rPr>
          <w:rFonts w:ascii="Times New Roman" w:eastAsia="Times New Roman" w:hAnsi="Times New Roman" w:cs="Times New Roman"/>
          <w:sz w:val="28"/>
          <w:szCs w:val="28"/>
          <w:lang w:val="lv-LV" w:eastAsia="lv-LV"/>
        </w:rPr>
        <w:t>. </w:t>
      </w:r>
      <w:r w:rsidR="0089469D" w:rsidRPr="00DB0F34">
        <w:rPr>
          <w:rFonts w:ascii="Times New Roman" w:eastAsia="Times New Roman" w:hAnsi="Times New Roman" w:cs="Times New Roman"/>
          <w:sz w:val="28"/>
          <w:szCs w:val="28"/>
          <w:lang w:val="lv-LV" w:eastAsia="lv-LV"/>
        </w:rPr>
        <w:t xml:space="preserve">punktu </w:t>
      </w:r>
      <w:r w:rsidR="007E65E5" w:rsidRPr="00DB0F34">
        <w:rPr>
          <w:rFonts w:ascii="Times New Roman" w:eastAsia="Times New Roman" w:hAnsi="Times New Roman" w:cs="Times New Roman"/>
          <w:sz w:val="28"/>
          <w:szCs w:val="28"/>
          <w:lang w:val="lv-LV" w:eastAsia="lv-LV"/>
        </w:rPr>
        <w:t>šādā redakcijā</w:t>
      </w:r>
      <w:r w:rsidR="00F06715" w:rsidRPr="00DB0F34">
        <w:rPr>
          <w:rFonts w:ascii="Times New Roman" w:eastAsia="Times New Roman" w:hAnsi="Times New Roman" w:cs="Times New Roman"/>
          <w:sz w:val="28"/>
          <w:szCs w:val="28"/>
          <w:lang w:val="lv-LV" w:eastAsia="lv-LV"/>
        </w:rPr>
        <w:t>:</w:t>
      </w:r>
    </w:p>
    <w:p w14:paraId="23A35DE6" w14:textId="77777777" w:rsidR="00CC644A" w:rsidRPr="00DB0F34" w:rsidRDefault="00CC644A" w:rsidP="00527F36">
      <w:pPr>
        <w:ind w:firstLine="720"/>
        <w:jc w:val="both"/>
        <w:rPr>
          <w:rFonts w:ascii="Times New Roman" w:eastAsia="Times New Roman" w:hAnsi="Times New Roman" w:cs="Times New Roman"/>
          <w:sz w:val="28"/>
          <w:szCs w:val="28"/>
          <w:lang w:val="lv-LV" w:eastAsia="lv-LV"/>
        </w:rPr>
      </w:pPr>
    </w:p>
    <w:p w14:paraId="08343A89" w14:textId="0B670020" w:rsidR="0089469D" w:rsidRPr="00DB0F34" w:rsidRDefault="00CC644A"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w:t>
      </w:r>
      <w:r w:rsidR="0089469D" w:rsidRPr="00DB0F34">
        <w:rPr>
          <w:rFonts w:ascii="Times New Roman" w:eastAsia="Times New Roman" w:hAnsi="Times New Roman" w:cs="Times New Roman"/>
          <w:sz w:val="28"/>
          <w:szCs w:val="28"/>
          <w:lang w:val="lv-LV" w:eastAsia="lv-LV"/>
        </w:rPr>
        <w:t>10</w:t>
      </w:r>
      <w:r w:rsidR="00527F36" w:rsidRPr="00DB0F34">
        <w:rPr>
          <w:rFonts w:ascii="Times New Roman" w:eastAsia="Times New Roman" w:hAnsi="Times New Roman" w:cs="Times New Roman"/>
          <w:sz w:val="28"/>
          <w:szCs w:val="28"/>
          <w:lang w:val="lv-LV" w:eastAsia="lv-LV"/>
        </w:rPr>
        <w:t>. </w:t>
      </w:r>
      <w:r w:rsidR="0089469D" w:rsidRPr="00DB0F34">
        <w:rPr>
          <w:rFonts w:ascii="Times New Roman" w:eastAsia="Times New Roman" w:hAnsi="Times New Roman" w:cs="Times New Roman"/>
          <w:sz w:val="28"/>
          <w:szCs w:val="28"/>
          <w:lang w:val="lv-LV" w:eastAsia="lv-LV"/>
        </w:rPr>
        <w:t>Ministrijas</w:t>
      </w:r>
      <w:r w:rsidR="003C324C" w:rsidRPr="00DB0F34">
        <w:rPr>
          <w:rFonts w:ascii="Times New Roman" w:eastAsia="Times New Roman" w:hAnsi="Times New Roman" w:cs="Times New Roman"/>
          <w:sz w:val="28"/>
          <w:szCs w:val="28"/>
          <w:lang w:val="lv-LV" w:eastAsia="lv-LV"/>
        </w:rPr>
        <w:t>, izmantojot Finanšu ministrijas sniegto informāciju,</w:t>
      </w:r>
      <w:r w:rsidR="0089469D" w:rsidRPr="00DB0F34">
        <w:rPr>
          <w:rFonts w:ascii="Times New Roman" w:eastAsia="Times New Roman" w:hAnsi="Times New Roman" w:cs="Times New Roman"/>
          <w:sz w:val="28"/>
          <w:szCs w:val="28"/>
          <w:lang w:val="lv-LV" w:eastAsia="lv-LV"/>
        </w:rPr>
        <w:t xml:space="preserve"> sagatavo un līdz </w:t>
      </w:r>
      <w:r w:rsidR="003C324C" w:rsidRPr="00DB0F34">
        <w:rPr>
          <w:rFonts w:ascii="Times New Roman" w:eastAsia="Times New Roman" w:hAnsi="Times New Roman" w:cs="Times New Roman"/>
          <w:sz w:val="28"/>
          <w:szCs w:val="28"/>
          <w:lang w:val="lv-LV" w:eastAsia="lv-LV"/>
        </w:rPr>
        <w:t xml:space="preserve">Finanšu ministrijas noteiktajam termiņam </w:t>
      </w:r>
      <w:r w:rsidR="0089469D" w:rsidRPr="00DB0F34">
        <w:rPr>
          <w:rFonts w:ascii="Times New Roman" w:eastAsia="Times New Roman" w:hAnsi="Times New Roman" w:cs="Times New Roman"/>
          <w:sz w:val="28"/>
          <w:szCs w:val="28"/>
          <w:lang w:val="lv-LV" w:eastAsia="lv-LV"/>
        </w:rPr>
        <w:t>iesniedz Finanšu ministrij</w:t>
      </w:r>
      <w:r w:rsidR="00F66CA1" w:rsidRPr="00DB0F34">
        <w:rPr>
          <w:rFonts w:ascii="Times New Roman" w:eastAsia="Times New Roman" w:hAnsi="Times New Roman" w:cs="Times New Roman"/>
          <w:sz w:val="28"/>
          <w:szCs w:val="28"/>
          <w:lang w:val="lv-LV" w:eastAsia="lv-LV"/>
        </w:rPr>
        <w:t>ā</w:t>
      </w:r>
      <w:r w:rsidR="0089469D" w:rsidRPr="00DB0F34">
        <w:rPr>
          <w:rFonts w:ascii="Times New Roman" w:eastAsia="Times New Roman" w:hAnsi="Times New Roman" w:cs="Times New Roman"/>
          <w:sz w:val="28"/>
          <w:szCs w:val="28"/>
          <w:lang w:val="lv-LV" w:eastAsia="lv-LV"/>
        </w:rPr>
        <w:t xml:space="preserve"> </w:t>
      </w:r>
      <w:r w:rsidR="00E40C80" w:rsidRPr="00DB0F34">
        <w:rPr>
          <w:rFonts w:ascii="Times New Roman" w:eastAsia="Times New Roman" w:hAnsi="Times New Roman" w:cs="Times New Roman"/>
          <w:sz w:val="28"/>
          <w:szCs w:val="28"/>
          <w:lang w:val="lv-LV" w:eastAsia="lv-LV"/>
        </w:rPr>
        <w:t xml:space="preserve">informāciju </w:t>
      </w:r>
      <w:r w:rsidR="0089469D" w:rsidRPr="00DB0F34">
        <w:rPr>
          <w:rFonts w:ascii="Times New Roman" w:eastAsia="Times New Roman" w:hAnsi="Times New Roman" w:cs="Times New Roman"/>
          <w:sz w:val="28"/>
          <w:szCs w:val="28"/>
          <w:lang w:val="lv-LV" w:eastAsia="lv-LV"/>
        </w:rPr>
        <w:t>pamatbudžeta bāzes projekta sagatavošanai n+1, n+2 un n+3</w:t>
      </w:r>
      <w:r w:rsidR="00881504" w:rsidRPr="00DB0F34">
        <w:rPr>
          <w:rFonts w:ascii="Times New Roman" w:eastAsia="Times New Roman" w:hAnsi="Times New Roman" w:cs="Times New Roman"/>
          <w:sz w:val="28"/>
          <w:szCs w:val="28"/>
          <w:lang w:val="lv-LV" w:eastAsia="lv-LV"/>
        </w:rPr>
        <w:t> </w:t>
      </w:r>
      <w:r w:rsidR="0089469D" w:rsidRPr="00DB0F34">
        <w:rPr>
          <w:rFonts w:ascii="Times New Roman" w:eastAsia="Times New Roman" w:hAnsi="Times New Roman" w:cs="Times New Roman"/>
          <w:sz w:val="28"/>
          <w:szCs w:val="28"/>
          <w:lang w:val="lv-LV" w:eastAsia="lv-LV"/>
        </w:rPr>
        <w:t>gadam, ņemot vērā izmaiņas:</w:t>
      </w:r>
    </w:p>
    <w:p w14:paraId="12F1BBB9" w14:textId="57FEEC3C" w:rsidR="0089469D" w:rsidRPr="00DB0F34" w:rsidRDefault="0089469D"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10.1</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 xml:space="preserve">valsts budžeta ilgtermiņa saistībās normatīvajos aktos budžeta un finanšu vadības jomā noteiktajos gadījumos, tai skaitā valsts budžeta ilgtermiņa saistībās procentu izdevumiem, kārtējiem maksājumiem Eiropas Savienības budžetā un starptautiskai sadarbībai, Eiropas Savienības politiku instrumentu un </w:t>
      </w:r>
      <w:r w:rsidRPr="00DB0F34">
        <w:rPr>
          <w:rFonts w:ascii="Times New Roman" w:eastAsia="Times New Roman" w:hAnsi="Times New Roman" w:cs="Times New Roman"/>
          <w:sz w:val="28"/>
          <w:szCs w:val="28"/>
          <w:lang w:val="lv-LV" w:eastAsia="lv-LV"/>
        </w:rPr>
        <w:lastRenderedPageBreak/>
        <w:t>pārējās ārvalstu finanšu palīdzības</w:t>
      </w:r>
      <w:r w:rsidR="00E77132" w:rsidRPr="00DB0F34">
        <w:rPr>
          <w:rFonts w:ascii="Times New Roman" w:eastAsia="Times New Roman" w:hAnsi="Times New Roman" w:cs="Times New Roman"/>
          <w:sz w:val="28"/>
          <w:szCs w:val="28"/>
          <w:lang w:val="lv-LV" w:eastAsia="lv-LV"/>
        </w:rPr>
        <w:t>,</w:t>
      </w:r>
      <w:r w:rsidR="00E77132" w:rsidRPr="00DB0F34">
        <w:rPr>
          <w:rFonts w:ascii="Times New Roman" w:hAnsi="Times New Roman" w:cs="Times New Roman"/>
          <w:sz w:val="28"/>
          <w:szCs w:val="28"/>
          <w:lang w:val="lv-LV"/>
        </w:rPr>
        <w:t xml:space="preserve"> </w:t>
      </w:r>
      <w:r w:rsidR="0065531C" w:rsidRPr="00DB0F34">
        <w:rPr>
          <w:rFonts w:ascii="Times New Roman" w:eastAsia="Times New Roman" w:hAnsi="Times New Roman" w:cs="Times New Roman"/>
          <w:sz w:val="28"/>
          <w:szCs w:val="28"/>
          <w:lang w:val="lv-LV" w:eastAsia="lv-LV"/>
        </w:rPr>
        <w:t>k</w:t>
      </w:r>
      <w:r w:rsidR="00E77132" w:rsidRPr="00DB0F34">
        <w:rPr>
          <w:rFonts w:ascii="Times New Roman" w:eastAsia="Times New Roman" w:hAnsi="Times New Roman" w:cs="Times New Roman"/>
          <w:sz w:val="28"/>
          <w:szCs w:val="28"/>
          <w:lang w:val="lv-LV" w:eastAsia="lv-LV"/>
        </w:rPr>
        <w:t xml:space="preserve">limata pārmaiņu finanšu instrumenta un </w:t>
      </w:r>
      <w:r w:rsidR="0065531C" w:rsidRPr="00DB0F34">
        <w:rPr>
          <w:rFonts w:ascii="Times New Roman" w:eastAsia="Times New Roman" w:hAnsi="Times New Roman" w:cs="Times New Roman"/>
          <w:sz w:val="28"/>
          <w:szCs w:val="28"/>
          <w:lang w:val="lv-LV" w:eastAsia="lv-LV"/>
        </w:rPr>
        <w:t>e</w:t>
      </w:r>
      <w:r w:rsidR="00E77132" w:rsidRPr="00DB0F34">
        <w:rPr>
          <w:rFonts w:ascii="Times New Roman" w:eastAsia="Times New Roman" w:hAnsi="Times New Roman" w:cs="Times New Roman"/>
          <w:sz w:val="28"/>
          <w:szCs w:val="28"/>
          <w:lang w:val="lv-LV" w:eastAsia="lv-LV"/>
        </w:rPr>
        <w:t>misijas kvotu izsolīšanas instrumenta</w:t>
      </w:r>
      <w:r w:rsidRPr="00DB0F34">
        <w:rPr>
          <w:rFonts w:ascii="Times New Roman" w:eastAsia="Times New Roman" w:hAnsi="Times New Roman" w:cs="Times New Roman"/>
          <w:sz w:val="28"/>
          <w:szCs w:val="28"/>
          <w:lang w:val="lv-LV" w:eastAsia="lv-LV"/>
        </w:rPr>
        <w:t xml:space="preserve"> līdzekļu finansēto vai līdzfinansēto apstiprināto projektu un pasākumu īstenošanai atbilstoši precizētajiem darba grafikiem un naudas plūsmām;</w:t>
      </w:r>
    </w:p>
    <w:p w14:paraId="2C0ECF56" w14:textId="43E3F561" w:rsidR="0089469D" w:rsidRPr="00DB0F34" w:rsidRDefault="0089469D"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10.2</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ieņēmumos no maksas pakalpojumiem un citos pašu ieņēmumos, to atlikumos un tiem atbilstošajos izdevumos;</w:t>
      </w:r>
    </w:p>
    <w:p w14:paraId="1784AD36" w14:textId="6A829A12" w:rsidR="0089469D" w:rsidRPr="00DB0F34" w:rsidRDefault="0089469D"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10.3</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šādās prognozēs:</w:t>
      </w:r>
    </w:p>
    <w:p w14:paraId="330D13FE" w14:textId="36522106" w:rsidR="0089469D" w:rsidRPr="00DB0F34" w:rsidRDefault="0089469D"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10.3.1</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valsts sociālo pabalstu saņēmēju skaits;</w:t>
      </w:r>
    </w:p>
    <w:p w14:paraId="2F3ED227" w14:textId="60F23FA9" w:rsidR="0089469D" w:rsidRPr="00DB0F34" w:rsidRDefault="0089469D"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10.3.2</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izdienas pensiju un piemaksu pie vecuma un invaliditātes pensijām vidējais apmērs un saņēmēju skaits;</w:t>
      </w:r>
    </w:p>
    <w:p w14:paraId="796B9D46" w14:textId="1BFC4C97" w:rsidR="0089469D" w:rsidRPr="00DB0F34" w:rsidRDefault="0089469D"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10.3.3</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bēgļu un personu, kurām piešķirts alternatīvais statuss, pabalstu saņēmēju skaits;</w:t>
      </w:r>
    </w:p>
    <w:p w14:paraId="3101514A" w14:textId="285B2A61" w:rsidR="0089469D" w:rsidRPr="00DB0F34" w:rsidRDefault="0089469D"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10.3.4</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personas ar invaliditāti (skaits), kuras saņem asistenta pakalpojumu;</w:t>
      </w:r>
    </w:p>
    <w:p w14:paraId="419EB90B" w14:textId="53DE34E4" w:rsidR="0089469D" w:rsidRPr="00DB0F34" w:rsidRDefault="0089469D"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10.3.5</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to personu skaits, kas saņem uzturlīdzekļus no Uzturlīdzekļu garantiju fonda;</w:t>
      </w:r>
    </w:p>
    <w:p w14:paraId="6524F6DD" w14:textId="2979A51A" w:rsidR="0089469D" w:rsidRPr="00DB0F34" w:rsidRDefault="0089469D"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10.3.6</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 xml:space="preserve">to cietušo skaits, kas saņem kompensācijas saskaņā ar likumu </w:t>
      </w:r>
      <w:r w:rsidR="00CC644A" w:rsidRPr="00DB0F34">
        <w:rPr>
          <w:rFonts w:ascii="Times New Roman" w:eastAsia="Times New Roman" w:hAnsi="Times New Roman" w:cs="Times New Roman"/>
          <w:sz w:val="28"/>
          <w:szCs w:val="28"/>
          <w:lang w:val="lv-LV" w:eastAsia="lv-LV"/>
        </w:rPr>
        <w:t>"</w:t>
      </w:r>
      <w:r w:rsidRPr="00DB0F34">
        <w:rPr>
          <w:rFonts w:ascii="Times New Roman" w:eastAsia="Times New Roman" w:hAnsi="Times New Roman" w:cs="Times New Roman"/>
          <w:sz w:val="28"/>
          <w:szCs w:val="28"/>
          <w:lang w:val="lv-LV" w:eastAsia="lv-LV"/>
        </w:rPr>
        <w:t>Par valsts kompensāciju cietušajiem</w:t>
      </w:r>
      <w:r w:rsidR="00CC644A" w:rsidRPr="00DB0F34">
        <w:rPr>
          <w:rFonts w:ascii="Times New Roman" w:eastAsia="Times New Roman" w:hAnsi="Times New Roman" w:cs="Times New Roman"/>
          <w:sz w:val="28"/>
          <w:szCs w:val="28"/>
          <w:lang w:val="lv-LV" w:eastAsia="lv-LV"/>
        </w:rPr>
        <w:t>"</w:t>
      </w:r>
      <w:r w:rsidRPr="00DB0F34">
        <w:rPr>
          <w:rFonts w:ascii="Times New Roman" w:eastAsia="Times New Roman" w:hAnsi="Times New Roman" w:cs="Times New Roman"/>
          <w:sz w:val="28"/>
          <w:szCs w:val="28"/>
          <w:lang w:val="lv-LV" w:eastAsia="lv-LV"/>
        </w:rPr>
        <w:t>;</w:t>
      </w:r>
    </w:p>
    <w:p w14:paraId="401D57CA" w14:textId="65B57F61" w:rsidR="0089469D" w:rsidRPr="00DB0F34" w:rsidRDefault="0089469D"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10.3.7</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brīvpusdienu saņēmēju skaits;</w:t>
      </w:r>
    </w:p>
    <w:p w14:paraId="26A17ED6" w14:textId="2567C059" w:rsidR="0089469D" w:rsidRPr="00DB0F34" w:rsidRDefault="0089469D"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10.3.8</w:t>
      </w:r>
      <w:r w:rsidR="00527F36" w:rsidRPr="00DB0F34">
        <w:rPr>
          <w:rFonts w:ascii="Times New Roman" w:eastAsia="Times New Roman" w:hAnsi="Times New Roman" w:cs="Times New Roman"/>
          <w:sz w:val="28"/>
          <w:szCs w:val="28"/>
          <w:lang w:val="lv-LV" w:eastAsia="lv-LV"/>
        </w:rPr>
        <w:t>. </w:t>
      </w:r>
      <w:proofErr w:type="gramStart"/>
      <w:r w:rsidRPr="00DB0F34">
        <w:rPr>
          <w:rFonts w:ascii="Times New Roman" w:eastAsia="Times New Roman" w:hAnsi="Times New Roman" w:cs="Times New Roman"/>
          <w:sz w:val="28"/>
          <w:szCs w:val="28"/>
          <w:lang w:val="lv-LV" w:eastAsia="lv-LV"/>
        </w:rPr>
        <w:t>transferta pārskaitījumi no valsts pamatbudžeta uz valsts speciālo budžetu saistībā ar atsevišķās dzīves situācijās noteiktam personu lokam valsts sniegtā atbalsta vidējo apmēru un saņēmēju skaitu</w:t>
      </w:r>
      <w:proofErr w:type="gramEnd"/>
      <w:r w:rsidRPr="00DB0F34">
        <w:rPr>
          <w:rFonts w:ascii="Times New Roman" w:eastAsia="Times New Roman" w:hAnsi="Times New Roman" w:cs="Times New Roman"/>
          <w:sz w:val="28"/>
          <w:szCs w:val="28"/>
          <w:lang w:val="lv-LV" w:eastAsia="lv-LV"/>
        </w:rPr>
        <w:t>;</w:t>
      </w:r>
    </w:p>
    <w:p w14:paraId="3E596C54" w14:textId="082CDBE0" w:rsidR="0089469D" w:rsidRPr="00DB0F34" w:rsidRDefault="0089469D"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10.3.9</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izglītojamo skaits, atbilstoši kam tiek nodrošināts finansējuma apmērs pedagogu darba samaksai un valsts sociālās apdrošināšanas obligātajām iemaksām un mācību līdzekļu un mācību grāmatu iegādei;</w:t>
      </w:r>
    </w:p>
    <w:p w14:paraId="5DE75BDC" w14:textId="11A7C5DB" w:rsidR="0089469D" w:rsidRPr="00DB0F34" w:rsidRDefault="0089469D"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10.4</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 xml:space="preserve">izdevumos pabeigto Eiropas Savienības politiku instrumentu un pārējās ārvalstu finanšu palīdzības līdzfinansēto projektu uzturēšanai, ja projekts vai tā posms ir pilnībā pabeigts, nodots ekspluatācijā un par to ir veikts galīgā norēķina maksājums, un tas turpmāk jāfinansē no valsts budžeta līdzekļiem </w:t>
      </w:r>
      <w:proofErr w:type="gramStart"/>
      <w:r w:rsidRPr="00DB0F34">
        <w:rPr>
          <w:rFonts w:ascii="Times New Roman" w:eastAsia="Times New Roman" w:hAnsi="Times New Roman" w:cs="Times New Roman"/>
          <w:sz w:val="28"/>
          <w:szCs w:val="28"/>
          <w:lang w:val="lv-LV" w:eastAsia="lv-LV"/>
        </w:rPr>
        <w:t>(</w:t>
      </w:r>
      <w:proofErr w:type="gramEnd"/>
      <w:r w:rsidRPr="00DB0F34">
        <w:rPr>
          <w:rFonts w:ascii="Times New Roman" w:eastAsia="Times New Roman" w:hAnsi="Times New Roman" w:cs="Times New Roman"/>
          <w:sz w:val="28"/>
          <w:szCs w:val="28"/>
          <w:lang w:val="lv-LV" w:eastAsia="lv-LV"/>
        </w:rPr>
        <w:t>nav attiecināms uz augstākās izglītības un profesionālās izglītības iestādēm</w:t>
      </w:r>
      <w:r w:rsidR="003C324C" w:rsidRPr="00DB0F34">
        <w:rPr>
          <w:rFonts w:ascii="Times New Roman" w:eastAsia="Times New Roman" w:hAnsi="Times New Roman" w:cs="Times New Roman"/>
          <w:sz w:val="28"/>
          <w:szCs w:val="28"/>
          <w:lang w:val="lv-LV" w:eastAsia="lv-LV"/>
        </w:rPr>
        <w:t>, izņemot Iekšlietu ministrijas sistēmas izglītības iestādes</w:t>
      </w:r>
      <w:r w:rsidRPr="00DB0F34">
        <w:rPr>
          <w:rFonts w:ascii="Times New Roman" w:eastAsia="Times New Roman" w:hAnsi="Times New Roman" w:cs="Times New Roman"/>
          <w:sz w:val="28"/>
          <w:szCs w:val="28"/>
          <w:lang w:val="lv-LV" w:eastAsia="lv-LV"/>
        </w:rPr>
        <w:t>)</w:t>
      </w:r>
      <w:r w:rsidR="00527F36" w:rsidRPr="00DB0F34">
        <w:rPr>
          <w:rFonts w:ascii="Times New Roman" w:eastAsia="Times New Roman" w:hAnsi="Times New Roman" w:cs="Times New Roman"/>
          <w:sz w:val="28"/>
          <w:szCs w:val="28"/>
          <w:lang w:val="lv-LV" w:eastAsia="lv-LV"/>
        </w:rPr>
        <w:t xml:space="preserve">. </w:t>
      </w:r>
      <w:r w:rsidR="00C40359" w:rsidRPr="00DB0F34">
        <w:rPr>
          <w:rFonts w:ascii="Times New Roman" w:eastAsia="Times New Roman" w:hAnsi="Times New Roman" w:cs="Times New Roman"/>
          <w:sz w:val="28"/>
          <w:szCs w:val="28"/>
          <w:lang w:val="lv-LV" w:eastAsia="lv-LV"/>
        </w:rPr>
        <w:t>Datiem p</w:t>
      </w:r>
      <w:r w:rsidRPr="00DB0F34">
        <w:rPr>
          <w:rFonts w:ascii="Times New Roman" w:eastAsia="Times New Roman" w:hAnsi="Times New Roman" w:cs="Times New Roman"/>
          <w:sz w:val="28"/>
          <w:szCs w:val="28"/>
          <w:lang w:val="lv-LV" w:eastAsia="lv-LV"/>
        </w:rPr>
        <w:t>ar informācijas un komunikācijas tehnoloģiju projektu uzturēšanas izdevumiem pievieno Vides aizsardzības un reģionālās attīstības ministrijas atzinumu;</w:t>
      </w:r>
    </w:p>
    <w:p w14:paraId="1E2A3386" w14:textId="7126E170" w:rsidR="0089469D" w:rsidRPr="00DB0F34" w:rsidRDefault="0089469D"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10.5</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 xml:space="preserve">izdevumos </w:t>
      </w:r>
      <w:r w:rsidR="003C324C" w:rsidRPr="00DB0F34">
        <w:rPr>
          <w:rFonts w:ascii="Times New Roman" w:eastAsia="Times New Roman" w:hAnsi="Times New Roman" w:cs="Times New Roman"/>
          <w:sz w:val="28"/>
          <w:szCs w:val="28"/>
          <w:lang w:val="lv-LV" w:eastAsia="lv-LV"/>
        </w:rPr>
        <w:t xml:space="preserve">pabeigto </w:t>
      </w:r>
      <w:r w:rsidRPr="00DB0F34">
        <w:rPr>
          <w:rFonts w:ascii="Times New Roman" w:eastAsia="Times New Roman" w:hAnsi="Times New Roman" w:cs="Times New Roman"/>
          <w:sz w:val="28"/>
          <w:szCs w:val="28"/>
          <w:lang w:val="lv-LV" w:eastAsia="lv-LV"/>
        </w:rPr>
        <w:t>no valsts budžeta finansēt</w:t>
      </w:r>
      <w:r w:rsidR="003C324C" w:rsidRPr="00DB0F34">
        <w:rPr>
          <w:rFonts w:ascii="Times New Roman" w:eastAsia="Times New Roman" w:hAnsi="Times New Roman" w:cs="Times New Roman"/>
          <w:sz w:val="28"/>
          <w:szCs w:val="28"/>
          <w:lang w:val="lv-LV" w:eastAsia="lv-LV"/>
        </w:rPr>
        <w:t>o</w:t>
      </w:r>
      <w:r w:rsidRPr="00DB0F34">
        <w:rPr>
          <w:rFonts w:ascii="Times New Roman" w:eastAsia="Times New Roman" w:hAnsi="Times New Roman" w:cs="Times New Roman"/>
          <w:sz w:val="28"/>
          <w:szCs w:val="28"/>
          <w:lang w:val="lv-LV" w:eastAsia="lv-LV"/>
        </w:rPr>
        <w:t xml:space="preserve"> </w:t>
      </w:r>
      <w:r w:rsidR="003C324C" w:rsidRPr="00DB0F34">
        <w:rPr>
          <w:rFonts w:ascii="Times New Roman" w:eastAsia="Times New Roman" w:hAnsi="Times New Roman" w:cs="Times New Roman"/>
          <w:sz w:val="28"/>
          <w:szCs w:val="28"/>
          <w:lang w:val="lv-LV" w:eastAsia="lv-LV"/>
        </w:rPr>
        <w:t xml:space="preserve">kapitālo ieguldījumu </w:t>
      </w:r>
      <w:r w:rsidRPr="00DB0F34">
        <w:rPr>
          <w:rFonts w:ascii="Times New Roman" w:eastAsia="Times New Roman" w:hAnsi="Times New Roman" w:cs="Times New Roman"/>
          <w:sz w:val="28"/>
          <w:szCs w:val="28"/>
          <w:lang w:val="lv-LV" w:eastAsia="lv-LV"/>
        </w:rPr>
        <w:t>uzturēšanai</w:t>
      </w:r>
      <w:r w:rsidR="00031DE6" w:rsidRPr="00DB0F34">
        <w:rPr>
          <w:rFonts w:ascii="Times New Roman" w:eastAsia="Times New Roman" w:hAnsi="Times New Roman" w:cs="Times New Roman"/>
          <w:sz w:val="28"/>
          <w:szCs w:val="28"/>
          <w:lang w:val="lv-LV" w:eastAsia="lv-LV"/>
        </w:rPr>
        <w:t>,</w:t>
      </w:r>
      <w:r w:rsidR="00031DE6" w:rsidRPr="00DB0F34">
        <w:rPr>
          <w:rFonts w:ascii="Times New Roman" w:hAnsi="Times New Roman" w:cs="Times New Roman"/>
          <w:sz w:val="28"/>
          <w:szCs w:val="28"/>
          <w:lang w:val="lv-LV"/>
        </w:rPr>
        <w:t xml:space="preserve"> </w:t>
      </w:r>
      <w:r w:rsidR="00031DE6" w:rsidRPr="00DB0F34">
        <w:rPr>
          <w:rFonts w:ascii="Times New Roman" w:eastAsia="Times New Roman" w:hAnsi="Times New Roman" w:cs="Times New Roman"/>
          <w:sz w:val="28"/>
          <w:szCs w:val="28"/>
          <w:lang w:val="lv-LV" w:eastAsia="lv-LV"/>
        </w:rPr>
        <w:t xml:space="preserve">ja finansējums kapitālo ieguldījumu veikšanai tika piešķirts kā </w:t>
      </w:r>
      <w:r w:rsidR="00C40359" w:rsidRPr="00DB0F34">
        <w:rPr>
          <w:rFonts w:ascii="Times New Roman" w:eastAsia="Times New Roman" w:hAnsi="Times New Roman" w:cs="Times New Roman"/>
          <w:sz w:val="28"/>
          <w:szCs w:val="28"/>
          <w:lang w:val="lv-LV" w:eastAsia="lv-LV"/>
        </w:rPr>
        <w:t xml:space="preserve">finansējums </w:t>
      </w:r>
      <w:r w:rsidR="00031DE6" w:rsidRPr="00DB0F34">
        <w:rPr>
          <w:rFonts w:ascii="Times New Roman" w:eastAsia="Times New Roman" w:hAnsi="Times New Roman" w:cs="Times New Roman"/>
          <w:sz w:val="28"/>
          <w:szCs w:val="28"/>
          <w:lang w:val="lv-LV" w:eastAsia="lv-LV"/>
        </w:rPr>
        <w:t>prioritārajam pasākumam un ir terminēts</w:t>
      </w:r>
      <w:r w:rsidRPr="00DB0F34">
        <w:rPr>
          <w:rFonts w:ascii="Times New Roman" w:eastAsia="Times New Roman" w:hAnsi="Times New Roman" w:cs="Times New Roman"/>
          <w:sz w:val="28"/>
          <w:szCs w:val="28"/>
          <w:lang w:val="lv-LV" w:eastAsia="lv-LV"/>
        </w:rPr>
        <w:t>;</w:t>
      </w:r>
    </w:p>
    <w:p w14:paraId="594C626B" w14:textId="49EFDD9C" w:rsidR="0089469D" w:rsidRPr="00DB0F34" w:rsidRDefault="0089469D"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10.6</w:t>
      </w:r>
      <w:r w:rsidR="00527F36" w:rsidRPr="00DB0F34">
        <w:rPr>
          <w:rFonts w:ascii="Times New Roman" w:eastAsia="Times New Roman" w:hAnsi="Times New Roman" w:cs="Times New Roman"/>
          <w:sz w:val="28"/>
          <w:szCs w:val="28"/>
          <w:lang w:val="lv-LV" w:eastAsia="lv-LV"/>
        </w:rPr>
        <w:t>. </w:t>
      </w:r>
      <w:r w:rsidR="00DD4F05" w:rsidRPr="00DB0F34">
        <w:rPr>
          <w:rFonts w:ascii="Times New Roman" w:eastAsia="Times New Roman" w:hAnsi="Times New Roman" w:cs="Times New Roman"/>
          <w:sz w:val="28"/>
          <w:szCs w:val="28"/>
          <w:lang w:val="lv-LV" w:eastAsia="lv-LV"/>
        </w:rPr>
        <w:t>aprēķinos par valsts budžeta finansējumu politisk</w:t>
      </w:r>
      <w:r w:rsidR="00C40359" w:rsidRPr="00DB0F34">
        <w:rPr>
          <w:rFonts w:ascii="Times New Roman" w:eastAsia="Times New Roman" w:hAnsi="Times New Roman" w:cs="Times New Roman"/>
          <w:sz w:val="28"/>
          <w:szCs w:val="28"/>
          <w:lang w:val="lv-LV" w:eastAsia="lv-LV"/>
        </w:rPr>
        <w:t>aj</w:t>
      </w:r>
      <w:r w:rsidR="00DD4F05" w:rsidRPr="00DB0F34">
        <w:rPr>
          <w:rFonts w:ascii="Times New Roman" w:eastAsia="Times New Roman" w:hAnsi="Times New Roman" w:cs="Times New Roman"/>
          <w:sz w:val="28"/>
          <w:szCs w:val="28"/>
          <w:lang w:val="lv-LV" w:eastAsia="lv-LV"/>
        </w:rPr>
        <w:t>ām organizācijām (partijām) saskaņā ar Politisko organizāciju (partiju) finansēšanas likumu;</w:t>
      </w:r>
      <w:r w:rsidRPr="00DB0F34">
        <w:rPr>
          <w:rFonts w:ascii="Times New Roman" w:eastAsia="Times New Roman" w:hAnsi="Times New Roman" w:cs="Times New Roman"/>
          <w:sz w:val="28"/>
          <w:szCs w:val="28"/>
          <w:lang w:val="lv-LV" w:eastAsia="lv-LV"/>
        </w:rPr>
        <w:t xml:space="preserve"> </w:t>
      </w:r>
    </w:p>
    <w:p w14:paraId="33816361" w14:textId="5E05BAA5" w:rsidR="0089469D" w:rsidRPr="00DB0F34" w:rsidRDefault="0089469D"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10.</w:t>
      </w:r>
      <w:r w:rsidR="001134A4" w:rsidRPr="00DB0F34">
        <w:rPr>
          <w:rFonts w:ascii="Times New Roman" w:eastAsia="Times New Roman" w:hAnsi="Times New Roman" w:cs="Times New Roman"/>
          <w:sz w:val="28"/>
          <w:szCs w:val="28"/>
          <w:lang w:val="lv-LV" w:eastAsia="lv-LV"/>
        </w:rPr>
        <w:t>7</w:t>
      </w:r>
      <w:r w:rsidR="00527F36" w:rsidRPr="00DB0F34">
        <w:rPr>
          <w:rFonts w:ascii="Times New Roman" w:eastAsia="Times New Roman" w:hAnsi="Times New Roman" w:cs="Times New Roman"/>
          <w:sz w:val="28"/>
          <w:szCs w:val="28"/>
          <w:lang w:val="lv-LV" w:eastAsia="lv-LV"/>
        </w:rPr>
        <w:t>. </w:t>
      </w:r>
      <w:r w:rsidR="00DD4F05" w:rsidRPr="00DB0F34">
        <w:rPr>
          <w:rFonts w:ascii="Times New Roman" w:eastAsia="Times New Roman" w:hAnsi="Times New Roman" w:cs="Times New Roman"/>
          <w:sz w:val="28"/>
          <w:szCs w:val="28"/>
          <w:lang w:val="lv-LV" w:eastAsia="lv-LV"/>
        </w:rPr>
        <w:t>n+3</w:t>
      </w:r>
      <w:r w:rsidR="00881504" w:rsidRPr="00DB0F34">
        <w:rPr>
          <w:rFonts w:ascii="Times New Roman" w:eastAsia="Times New Roman" w:hAnsi="Times New Roman" w:cs="Times New Roman"/>
          <w:sz w:val="28"/>
          <w:szCs w:val="28"/>
          <w:lang w:val="lv-LV" w:eastAsia="lv-LV"/>
        </w:rPr>
        <w:t> </w:t>
      </w:r>
      <w:r w:rsidR="00DD4F05" w:rsidRPr="00DB0F34">
        <w:rPr>
          <w:rFonts w:ascii="Times New Roman" w:eastAsia="Times New Roman" w:hAnsi="Times New Roman" w:cs="Times New Roman"/>
          <w:sz w:val="28"/>
          <w:szCs w:val="28"/>
          <w:lang w:val="lv-LV" w:eastAsia="lv-LV"/>
        </w:rPr>
        <w:t>gadam</w:t>
      </w:r>
      <w:r w:rsidR="00881504" w:rsidRPr="00DB0F34">
        <w:rPr>
          <w:rFonts w:ascii="Times New Roman" w:eastAsia="Times New Roman" w:hAnsi="Times New Roman" w:cs="Times New Roman"/>
          <w:sz w:val="28"/>
          <w:szCs w:val="28"/>
          <w:lang w:val="lv-LV" w:eastAsia="lv-LV"/>
        </w:rPr>
        <w:t> </w:t>
      </w:r>
      <w:r w:rsidR="00DD4F05" w:rsidRPr="00DB0F34">
        <w:rPr>
          <w:rFonts w:ascii="Times New Roman" w:eastAsia="Times New Roman" w:hAnsi="Times New Roman" w:cs="Times New Roman"/>
          <w:sz w:val="28"/>
          <w:szCs w:val="28"/>
          <w:lang w:val="lv-LV" w:eastAsia="lv-LV"/>
        </w:rPr>
        <w:t xml:space="preserve">– izdevumu palielinājumā, </w:t>
      </w:r>
      <w:proofErr w:type="gramStart"/>
      <w:r w:rsidR="00DD4F05" w:rsidRPr="00DB0F34">
        <w:rPr>
          <w:rFonts w:ascii="Times New Roman" w:eastAsia="Times New Roman" w:hAnsi="Times New Roman" w:cs="Times New Roman"/>
          <w:sz w:val="28"/>
          <w:szCs w:val="28"/>
          <w:lang w:val="lv-LV" w:eastAsia="lv-LV"/>
        </w:rPr>
        <w:t>lai nodrošinātu Latvijas Republikas Satversmes 6</w:t>
      </w:r>
      <w:r w:rsidR="00527F36" w:rsidRPr="00DB0F34">
        <w:rPr>
          <w:rFonts w:ascii="Times New Roman" w:eastAsia="Times New Roman" w:hAnsi="Times New Roman" w:cs="Times New Roman"/>
          <w:sz w:val="28"/>
          <w:szCs w:val="28"/>
          <w:lang w:val="lv-LV" w:eastAsia="lv-LV"/>
        </w:rPr>
        <w:t xml:space="preserve">. </w:t>
      </w:r>
      <w:r w:rsidR="00DD4F05" w:rsidRPr="00DB0F34">
        <w:rPr>
          <w:rFonts w:ascii="Times New Roman" w:eastAsia="Times New Roman" w:hAnsi="Times New Roman" w:cs="Times New Roman"/>
          <w:sz w:val="28"/>
          <w:szCs w:val="28"/>
          <w:lang w:val="lv-LV" w:eastAsia="lv-LV"/>
        </w:rPr>
        <w:t>un 101</w:t>
      </w:r>
      <w:r w:rsidR="00527F36" w:rsidRPr="00DB0F34">
        <w:rPr>
          <w:rFonts w:ascii="Times New Roman" w:eastAsia="Times New Roman" w:hAnsi="Times New Roman" w:cs="Times New Roman"/>
          <w:sz w:val="28"/>
          <w:szCs w:val="28"/>
          <w:lang w:val="lv-LV" w:eastAsia="lv-LV"/>
        </w:rPr>
        <w:t>. </w:t>
      </w:r>
      <w:r w:rsidR="00DD4F05" w:rsidRPr="00DB0F34">
        <w:rPr>
          <w:rFonts w:ascii="Times New Roman" w:eastAsia="Times New Roman" w:hAnsi="Times New Roman" w:cs="Times New Roman"/>
          <w:sz w:val="28"/>
          <w:szCs w:val="28"/>
          <w:lang w:val="lv-LV" w:eastAsia="lv-LV"/>
        </w:rPr>
        <w:t>pantā, Saeimas vēlēšanu likumā, Republikas pilsētas domes un novada domes vēlēšanu likumā, Eiropas Parlamenta vēlēšanu likumā</w:t>
      </w:r>
      <w:proofErr w:type="gramEnd"/>
      <w:r w:rsidR="00DD4F05" w:rsidRPr="00DB0F34">
        <w:rPr>
          <w:rFonts w:ascii="Times New Roman" w:eastAsia="Times New Roman" w:hAnsi="Times New Roman" w:cs="Times New Roman"/>
          <w:sz w:val="28"/>
          <w:szCs w:val="28"/>
          <w:lang w:val="lv-LV" w:eastAsia="lv-LV"/>
        </w:rPr>
        <w:t xml:space="preserve"> un Elektronisko plašsaziņas līdzekļu likuma 71</w:t>
      </w:r>
      <w:r w:rsidR="00527F36" w:rsidRPr="00DB0F34">
        <w:rPr>
          <w:rFonts w:ascii="Times New Roman" w:eastAsia="Times New Roman" w:hAnsi="Times New Roman" w:cs="Times New Roman"/>
          <w:sz w:val="28"/>
          <w:szCs w:val="28"/>
          <w:lang w:val="lv-LV" w:eastAsia="lv-LV"/>
        </w:rPr>
        <w:t>. </w:t>
      </w:r>
      <w:r w:rsidR="00DD4F05" w:rsidRPr="00DB0F34">
        <w:rPr>
          <w:rFonts w:ascii="Times New Roman" w:eastAsia="Times New Roman" w:hAnsi="Times New Roman" w:cs="Times New Roman"/>
          <w:sz w:val="28"/>
          <w:szCs w:val="28"/>
          <w:lang w:val="lv-LV" w:eastAsia="lv-LV"/>
        </w:rPr>
        <w:t>panta pirmās daļas 11</w:t>
      </w:r>
      <w:r w:rsidR="00527F36" w:rsidRPr="00DB0F34">
        <w:rPr>
          <w:rFonts w:ascii="Times New Roman" w:eastAsia="Times New Roman" w:hAnsi="Times New Roman" w:cs="Times New Roman"/>
          <w:sz w:val="28"/>
          <w:szCs w:val="28"/>
          <w:lang w:val="lv-LV" w:eastAsia="lv-LV"/>
        </w:rPr>
        <w:t>. </w:t>
      </w:r>
      <w:r w:rsidR="00DD4F05" w:rsidRPr="00DB0F34">
        <w:rPr>
          <w:rFonts w:ascii="Times New Roman" w:eastAsia="Times New Roman" w:hAnsi="Times New Roman" w:cs="Times New Roman"/>
          <w:sz w:val="28"/>
          <w:szCs w:val="28"/>
          <w:lang w:val="lv-LV" w:eastAsia="lv-LV"/>
        </w:rPr>
        <w:t>punktā paredzēto pasākumu finansēšanu, ievērojot šo noteikumu 8.1</w:t>
      </w:r>
      <w:r w:rsidR="00527F36" w:rsidRPr="00DB0F34">
        <w:rPr>
          <w:rFonts w:ascii="Times New Roman" w:eastAsia="Times New Roman" w:hAnsi="Times New Roman" w:cs="Times New Roman"/>
          <w:sz w:val="28"/>
          <w:szCs w:val="28"/>
          <w:lang w:val="lv-LV" w:eastAsia="lv-LV"/>
        </w:rPr>
        <w:t>. </w:t>
      </w:r>
      <w:r w:rsidR="00DD4F05" w:rsidRPr="00DB0F34">
        <w:rPr>
          <w:rFonts w:ascii="Times New Roman" w:eastAsia="Times New Roman" w:hAnsi="Times New Roman" w:cs="Times New Roman"/>
          <w:sz w:val="28"/>
          <w:szCs w:val="28"/>
          <w:lang w:val="lv-LV" w:eastAsia="lv-LV"/>
        </w:rPr>
        <w:t>apakšpunktu;</w:t>
      </w:r>
    </w:p>
    <w:p w14:paraId="6E6A1A90" w14:textId="65ABF830" w:rsidR="0089469D" w:rsidRPr="00DB0F34" w:rsidRDefault="001134A4"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lastRenderedPageBreak/>
        <w:t>10.8</w:t>
      </w:r>
      <w:r w:rsidR="00527F36" w:rsidRPr="00DB0F34">
        <w:rPr>
          <w:rFonts w:ascii="Times New Roman" w:eastAsia="Times New Roman" w:hAnsi="Times New Roman" w:cs="Times New Roman"/>
          <w:sz w:val="28"/>
          <w:szCs w:val="28"/>
          <w:lang w:val="lv-LV" w:eastAsia="lv-LV"/>
        </w:rPr>
        <w:t>. </w:t>
      </w:r>
      <w:r w:rsidR="003C324C" w:rsidRPr="00DB0F34">
        <w:rPr>
          <w:rFonts w:ascii="Times New Roman" w:eastAsia="Times New Roman" w:hAnsi="Times New Roman" w:cs="Times New Roman"/>
          <w:sz w:val="28"/>
          <w:szCs w:val="28"/>
          <w:lang w:val="lv-LV" w:eastAsia="lv-LV"/>
        </w:rPr>
        <w:t xml:space="preserve">atlīdzības </w:t>
      </w:r>
      <w:r w:rsidR="0089469D" w:rsidRPr="00DB0F34">
        <w:rPr>
          <w:rFonts w:ascii="Times New Roman" w:eastAsia="Times New Roman" w:hAnsi="Times New Roman" w:cs="Times New Roman"/>
          <w:sz w:val="28"/>
          <w:szCs w:val="28"/>
          <w:lang w:val="lv-LV" w:eastAsia="lv-LV"/>
        </w:rPr>
        <w:t xml:space="preserve">aprēķinos atbilstoši Valsts un pašvaldību institūciju amatpersonu un darbinieku atlīdzības likumā par Saeimas ievēlēto, apstiprināto un iecelto amatpersonu (izņemot Korupcijas novēršanas un apkarošanas biroja priekšnieku) mēnešalgām noteiktajam un Fiskālās disciplīnas likumā par </w:t>
      </w:r>
      <w:r w:rsidR="003C324C" w:rsidRPr="00DB0F34">
        <w:rPr>
          <w:rFonts w:ascii="Times New Roman" w:eastAsia="Times New Roman" w:hAnsi="Times New Roman" w:cs="Times New Roman"/>
          <w:sz w:val="28"/>
          <w:szCs w:val="28"/>
          <w:lang w:val="lv-LV" w:eastAsia="lv-LV"/>
        </w:rPr>
        <w:t>Fiskālās disciplīnas padomes</w:t>
      </w:r>
      <w:r w:rsidR="00B36971" w:rsidRPr="00DB0F34">
        <w:rPr>
          <w:rFonts w:ascii="Times New Roman" w:eastAsia="Times New Roman" w:hAnsi="Times New Roman" w:cs="Times New Roman"/>
          <w:sz w:val="28"/>
          <w:szCs w:val="28"/>
          <w:lang w:val="lv-LV" w:eastAsia="lv-LV"/>
        </w:rPr>
        <w:t xml:space="preserve"> </w:t>
      </w:r>
      <w:r w:rsidR="0089469D" w:rsidRPr="00DB0F34">
        <w:rPr>
          <w:rFonts w:ascii="Times New Roman" w:eastAsia="Times New Roman" w:hAnsi="Times New Roman" w:cs="Times New Roman"/>
          <w:sz w:val="28"/>
          <w:szCs w:val="28"/>
          <w:lang w:val="lv-LV" w:eastAsia="lv-LV"/>
        </w:rPr>
        <w:t>locekļu atlīdzību noteiktajam.</w:t>
      </w:r>
      <w:r w:rsidR="00CC644A" w:rsidRPr="00DB0F34">
        <w:rPr>
          <w:rFonts w:ascii="Times New Roman" w:eastAsia="Times New Roman" w:hAnsi="Times New Roman" w:cs="Times New Roman"/>
          <w:sz w:val="28"/>
          <w:szCs w:val="28"/>
          <w:lang w:val="lv-LV" w:eastAsia="lv-LV"/>
        </w:rPr>
        <w:t>"</w:t>
      </w:r>
    </w:p>
    <w:p w14:paraId="621792D7" w14:textId="77777777" w:rsidR="00527F36" w:rsidRPr="00DB0F34" w:rsidRDefault="00527F36" w:rsidP="00527F36">
      <w:pPr>
        <w:ind w:firstLine="720"/>
        <w:jc w:val="both"/>
        <w:rPr>
          <w:rFonts w:ascii="Times New Roman" w:eastAsia="Times New Roman" w:hAnsi="Times New Roman" w:cs="Times New Roman"/>
          <w:sz w:val="28"/>
          <w:szCs w:val="28"/>
          <w:lang w:val="lv-LV" w:eastAsia="lv-LV"/>
        </w:rPr>
      </w:pPr>
    </w:p>
    <w:p w14:paraId="29616BFE" w14:textId="287041F2" w:rsidR="00EE053E" w:rsidRPr="00DB0F34" w:rsidRDefault="00EE053E"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3</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Svītrot 11</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punktu.</w:t>
      </w:r>
    </w:p>
    <w:p w14:paraId="2450D87D" w14:textId="77777777" w:rsidR="00EE053E" w:rsidRPr="00DB0F34" w:rsidRDefault="00EE053E" w:rsidP="00527F36">
      <w:pPr>
        <w:ind w:firstLine="720"/>
        <w:jc w:val="both"/>
        <w:rPr>
          <w:rFonts w:ascii="Times New Roman" w:eastAsia="Times New Roman" w:hAnsi="Times New Roman" w:cs="Times New Roman"/>
          <w:sz w:val="28"/>
          <w:szCs w:val="28"/>
          <w:lang w:val="lv-LV" w:eastAsia="lv-LV"/>
        </w:rPr>
      </w:pPr>
    </w:p>
    <w:p w14:paraId="4F920738" w14:textId="090FAFE7" w:rsidR="00EE053E" w:rsidRPr="00DB0F34" w:rsidRDefault="00EE053E"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4</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Izteikt 12</w:t>
      </w:r>
      <w:r w:rsidR="00527F36" w:rsidRPr="00DB0F34">
        <w:rPr>
          <w:rFonts w:ascii="Times New Roman" w:eastAsia="Times New Roman" w:hAnsi="Times New Roman" w:cs="Times New Roman"/>
          <w:sz w:val="28"/>
          <w:szCs w:val="28"/>
          <w:lang w:val="lv-LV" w:eastAsia="lv-LV"/>
        </w:rPr>
        <w:t xml:space="preserve">. </w:t>
      </w:r>
      <w:r w:rsidR="00B871B4" w:rsidRPr="00DB0F34">
        <w:rPr>
          <w:rFonts w:ascii="Times New Roman" w:eastAsia="Times New Roman" w:hAnsi="Times New Roman" w:cs="Times New Roman"/>
          <w:sz w:val="28"/>
          <w:szCs w:val="28"/>
          <w:lang w:val="lv-LV" w:eastAsia="lv-LV"/>
        </w:rPr>
        <w:t>un</w:t>
      </w:r>
      <w:r w:rsidR="00C6242D" w:rsidRPr="00DB0F34">
        <w:rPr>
          <w:rFonts w:ascii="Times New Roman" w:eastAsia="Times New Roman" w:hAnsi="Times New Roman" w:cs="Times New Roman"/>
          <w:sz w:val="28"/>
          <w:szCs w:val="28"/>
          <w:lang w:val="lv-LV" w:eastAsia="lv-LV"/>
        </w:rPr>
        <w:t xml:space="preserve"> 13</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punktu šādā redakcijā:</w:t>
      </w:r>
    </w:p>
    <w:p w14:paraId="7D92BCFE" w14:textId="77777777" w:rsidR="00CC644A" w:rsidRPr="00DB0F34" w:rsidRDefault="00CC644A" w:rsidP="00527F36">
      <w:pPr>
        <w:ind w:firstLine="720"/>
        <w:jc w:val="both"/>
        <w:rPr>
          <w:rFonts w:ascii="Times New Roman" w:eastAsia="Times New Roman" w:hAnsi="Times New Roman" w:cs="Times New Roman"/>
          <w:sz w:val="28"/>
          <w:szCs w:val="28"/>
          <w:lang w:val="lv-LV" w:eastAsia="lv-LV"/>
        </w:rPr>
      </w:pPr>
    </w:p>
    <w:p w14:paraId="20909118" w14:textId="34B27BED" w:rsidR="00893200" w:rsidRPr="00DB0F34" w:rsidRDefault="00CC644A"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w:t>
      </w:r>
      <w:r w:rsidR="00893200" w:rsidRPr="00DB0F34">
        <w:rPr>
          <w:rFonts w:ascii="Times New Roman" w:eastAsia="Times New Roman" w:hAnsi="Times New Roman" w:cs="Times New Roman"/>
          <w:sz w:val="28"/>
          <w:szCs w:val="28"/>
          <w:lang w:val="lv-LV" w:eastAsia="lv-LV"/>
        </w:rPr>
        <w:t>1</w:t>
      </w:r>
      <w:r w:rsidR="00EE053E" w:rsidRPr="00DB0F34">
        <w:rPr>
          <w:rFonts w:ascii="Times New Roman" w:eastAsia="Times New Roman" w:hAnsi="Times New Roman" w:cs="Times New Roman"/>
          <w:sz w:val="28"/>
          <w:szCs w:val="28"/>
          <w:lang w:val="lv-LV" w:eastAsia="lv-LV"/>
        </w:rPr>
        <w:t>2</w:t>
      </w:r>
      <w:r w:rsidR="00527F36" w:rsidRPr="00DB0F34">
        <w:rPr>
          <w:rFonts w:ascii="Times New Roman" w:eastAsia="Times New Roman" w:hAnsi="Times New Roman" w:cs="Times New Roman"/>
          <w:sz w:val="28"/>
          <w:szCs w:val="28"/>
          <w:lang w:val="lv-LV" w:eastAsia="lv-LV"/>
        </w:rPr>
        <w:t>. </w:t>
      </w:r>
      <w:r w:rsidR="00893200" w:rsidRPr="00DB0F34">
        <w:rPr>
          <w:rFonts w:ascii="Times New Roman" w:eastAsia="Times New Roman" w:hAnsi="Times New Roman" w:cs="Times New Roman"/>
          <w:sz w:val="28"/>
          <w:szCs w:val="28"/>
          <w:lang w:val="lv-LV" w:eastAsia="lv-LV"/>
        </w:rPr>
        <w:t>Ministri</w:t>
      </w:r>
      <w:r w:rsidR="00924CA0" w:rsidRPr="00DB0F34">
        <w:rPr>
          <w:rFonts w:ascii="Times New Roman" w:eastAsia="Times New Roman" w:hAnsi="Times New Roman" w:cs="Times New Roman"/>
          <w:sz w:val="28"/>
          <w:szCs w:val="28"/>
          <w:lang w:val="lv-LV" w:eastAsia="lv-LV"/>
        </w:rPr>
        <w:t xml:space="preserve">ja, kura ir budžeta resora </w:t>
      </w:r>
      <w:r w:rsidRPr="00DB0F34">
        <w:rPr>
          <w:rFonts w:ascii="Times New Roman" w:eastAsia="Times New Roman" w:hAnsi="Times New Roman" w:cs="Times New Roman"/>
          <w:sz w:val="28"/>
          <w:szCs w:val="28"/>
          <w:lang w:val="lv-LV" w:eastAsia="lv-LV"/>
        </w:rPr>
        <w:t>"</w:t>
      </w:r>
      <w:r w:rsidR="00924CA0" w:rsidRPr="00DB0F34">
        <w:rPr>
          <w:rFonts w:ascii="Times New Roman" w:eastAsia="Times New Roman" w:hAnsi="Times New Roman" w:cs="Times New Roman"/>
          <w:sz w:val="28"/>
          <w:szCs w:val="28"/>
          <w:lang w:val="lv-LV" w:eastAsia="lv-LV"/>
        </w:rPr>
        <w:t>62</w:t>
      </w:r>
      <w:r w:rsidR="00527F36" w:rsidRPr="00DB0F34">
        <w:rPr>
          <w:rFonts w:ascii="Times New Roman" w:eastAsia="Times New Roman" w:hAnsi="Times New Roman" w:cs="Times New Roman"/>
          <w:sz w:val="28"/>
          <w:szCs w:val="28"/>
          <w:lang w:val="lv-LV" w:eastAsia="lv-LV"/>
        </w:rPr>
        <w:t>. </w:t>
      </w:r>
      <w:r w:rsidR="00893200" w:rsidRPr="00DB0F34">
        <w:rPr>
          <w:rFonts w:ascii="Times New Roman" w:eastAsia="Times New Roman" w:hAnsi="Times New Roman" w:cs="Times New Roman"/>
          <w:sz w:val="28"/>
          <w:szCs w:val="28"/>
          <w:lang w:val="lv-LV" w:eastAsia="lv-LV"/>
        </w:rPr>
        <w:t>Mērķdotācijas pašvaldībām</w:t>
      </w:r>
      <w:r w:rsidRPr="00DB0F34">
        <w:rPr>
          <w:rFonts w:ascii="Times New Roman" w:eastAsia="Times New Roman" w:hAnsi="Times New Roman" w:cs="Times New Roman"/>
          <w:sz w:val="28"/>
          <w:szCs w:val="28"/>
          <w:lang w:val="lv-LV" w:eastAsia="lv-LV"/>
        </w:rPr>
        <w:t>"</w:t>
      </w:r>
      <w:r w:rsidR="00893200" w:rsidRPr="00DB0F34">
        <w:rPr>
          <w:rFonts w:ascii="Times New Roman" w:eastAsia="Times New Roman" w:hAnsi="Times New Roman" w:cs="Times New Roman"/>
          <w:sz w:val="28"/>
          <w:szCs w:val="28"/>
          <w:lang w:val="lv-LV" w:eastAsia="lv-LV"/>
        </w:rPr>
        <w:t xml:space="preserve"> attiecīgās programmas (apakšprogrammas) un (vai) budžeta resora </w:t>
      </w:r>
      <w:r w:rsidRPr="00DB0F34">
        <w:rPr>
          <w:rFonts w:ascii="Times New Roman" w:eastAsia="Times New Roman" w:hAnsi="Times New Roman" w:cs="Times New Roman"/>
          <w:sz w:val="28"/>
          <w:szCs w:val="28"/>
          <w:lang w:val="lv-LV" w:eastAsia="lv-LV"/>
        </w:rPr>
        <w:t>"</w:t>
      </w:r>
      <w:r w:rsidR="00893200" w:rsidRPr="00DB0F34">
        <w:rPr>
          <w:rFonts w:ascii="Times New Roman" w:eastAsia="Times New Roman" w:hAnsi="Times New Roman" w:cs="Times New Roman"/>
          <w:sz w:val="28"/>
          <w:szCs w:val="28"/>
          <w:lang w:val="lv-LV" w:eastAsia="lv-LV"/>
        </w:rPr>
        <w:t>64</w:t>
      </w:r>
      <w:r w:rsidR="00527F36" w:rsidRPr="00DB0F34">
        <w:rPr>
          <w:rFonts w:ascii="Times New Roman" w:eastAsia="Times New Roman" w:hAnsi="Times New Roman" w:cs="Times New Roman"/>
          <w:sz w:val="28"/>
          <w:szCs w:val="28"/>
          <w:lang w:val="lv-LV" w:eastAsia="lv-LV"/>
        </w:rPr>
        <w:t>. </w:t>
      </w:r>
      <w:r w:rsidR="00893200" w:rsidRPr="00DB0F34">
        <w:rPr>
          <w:rFonts w:ascii="Times New Roman" w:eastAsia="Times New Roman" w:hAnsi="Times New Roman" w:cs="Times New Roman"/>
          <w:sz w:val="28"/>
          <w:szCs w:val="28"/>
          <w:lang w:val="lv-LV" w:eastAsia="lv-LV"/>
        </w:rPr>
        <w:t>Dotācija pašvaldībām</w:t>
      </w:r>
      <w:r w:rsidRPr="00DB0F34">
        <w:rPr>
          <w:rFonts w:ascii="Times New Roman" w:eastAsia="Times New Roman" w:hAnsi="Times New Roman" w:cs="Times New Roman"/>
          <w:sz w:val="28"/>
          <w:szCs w:val="28"/>
          <w:lang w:val="lv-LV" w:eastAsia="lv-LV"/>
        </w:rPr>
        <w:t>"</w:t>
      </w:r>
      <w:r w:rsidR="00893200" w:rsidRPr="00DB0F34">
        <w:rPr>
          <w:rFonts w:ascii="Times New Roman" w:eastAsia="Times New Roman" w:hAnsi="Times New Roman" w:cs="Times New Roman"/>
          <w:sz w:val="28"/>
          <w:szCs w:val="28"/>
          <w:lang w:val="lv-LV" w:eastAsia="lv-LV"/>
        </w:rPr>
        <w:t xml:space="preserve"> attiecīgās programmas (apakšprogrammas) izpildītāja, līdz </w:t>
      </w:r>
      <w:r w:rsidR="003C324C" w:rsidRPr="00DB0F34">
        <w:rPr>
          <w:rFonts w:ascii="Times New Roman" w:eastAsia="Times New Roman" w:hAnsi="Times New Roman" w:cs="Times New Roman"/>
          <w:sz w:val="28"/>
          <w:szCs w:val="28"/>
          <w:lang w:val="lv-LV" w:eastAsia="lv-LV"/>
        </w:rPr>
        <w:t xml:space="preserve">Finanšu ministrijas noteiktajam termiņam </w:t>
      </w:r>
      <w:r w:rsidR="00893200" w:rsidRPr="00DB0F34">
        <w:rPr>
          <w:rFonts w:ascii="Times New Roman" w:eastAsia="Times New Roman" w:hAnsi="Times New Roman" w:cs="Times New Roman"/>
          <w:sz w:val="28"/>
          <w:szCs w:val="28"/>
          <w:lang w:val="lv-LV" w:eastAsia="lv-LV"/>
        </w:rPr>
        <w:t>iesniedz Finanšu ministrijā attiecīgo pamatbudžeta bāzes projektu n+1, n+2 un n+3</w:t>
      </w:r>
      <w:r w:rsidR="00881504" w:rsidRPr="00DB0F34">
        <w:rPr>
          <w:rFonts w:ascii="Times New Roman" w:eastAsia="Times New Roman" w:hAnsi="Times New Roman" w:cs="Times New Roman"/>
          <w:sz w:val="28"/>
          <w:szCs w:val="28"/>
          <w:lang w:val="lv-LV" w:eastAsia="lv-LV"/>
        </w:rPr>
        <w:t> </w:t>
      </w:r>
      <w:r w:rsidR="00893200" w:rsidRPr="00DB0F34">
        <w:rPr>
          <w:rFonts w:ascii="Times New Roman" w:eastAsia="Times New Roman" w:hAnsi="Times New Roman" w:cs="Times New Roman"/>
          <w:sz w:val="28"/>
          <w:szCs w:val="28"/>
          <w:lang w:val="lv-LV" w:eastAsia="lv-LV"/>
        </w:rPr>
        <w:t>gadam.</w:t>
      </w:r>
    </w:p>
    <w:p w14:paraId="6980942C" w14:textId="77777777" w:rsidR="00527F36" w:rsidRPr="00DB0F34" w:rsidRDefault="00527F36" w:rsidP="00527F36">
      <w:pPr>
        <w:ind w:firstLine="720"/>
        <w:jc w:val="both"/>
        <w:rPr>
          <w:rFonts w:ascii="Times New Roman" w:eastAsia="Times New Roman" w:hAnsi="Times New Roman" w:cs="Times New Roman"/>
          <w:sz w:val="28"/>
          <w:szCs w:val="28"/>
          <w:lang w:val="lv-LV" w:eastAsia="lv-LV"/>
        </w:rPr>
      </w:pPr>
    </w:p>
    <w:p w14:paraId="048D35DD" w14:textId="63BAD0C5" w:rsidR="00893200" w:rsidRPr="00DB0F34" w:rsidRDefault="00893200"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w:t>
      </w:r>
      <w:r w:rsidR="00EE053E" w:rsidRPr="00DB0F34">
        <w:rPr>
          <w:rFonts w:ascii="Times New Roman" w:eastAsia="Times New Roman" w:hAnsi="Times New Roman" w:cs="Times New Roman"/>
          <w:sz w:val="28"/>
          <w:szCs w:val="28"/>
          <w:lang w:val="lv-LV" w:eastAsia="lv-LV"/>
        </w:rPr>
        <w:t>3</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Ministrija var iesniegt Finanšu ministrij</w:t>
      </w:r>
      <w:r w:rsidR="00410DC2" w:rsidRPr="00DB0F34">
        <w:rPr>
          <w:rFonts w:ascii="Times New Roman" w:eastAsia="Times New Roman" w:hAnsi="Times New Roman" w:cs="Times New Roman"/>
          <w:sz w:val="28"/>
          <w:szCs w:val="28"/>
          <w:lang w:val="lv-LV" w:eastAsia="lv-LV"/>
        </w:rPr>
        <w:t>ā</w:t>
      </w:r>
      <w:r w:rsidRPr="00DB0F34">
        <w:rPr>
          <w:rFonts w:ascii="Times New Roman" w:eastAsia="Times New Roman" w:hAnsi="Times New Roman" w:cs="Times New Roman"/>
          <w:sz w:val="28"/>
          <w:szCs w:val="28"/>
          <w:lang w:val="lv-LV" w:eastAsia="lv-LV"/>
        </w:rPr>
        <w:t xml:space="preserve"> pamatotus priekšlikumus izmaiņām starp budžeta programmām, apakšprogrammām un izdevumu kodiem atbilstoši ekonomiskajām kategorijām, ievērojot nosacījumu, ka nav pieļaujama pārdale:</w:t>
      </w:r>
    </w:p>
    <w:p w14:paraId="7987D00C" w14:textId="60DE1D50" w:rsidR="00893200" w:rsidRPr="00DB0F34" w:rsidRDefault="00893200"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w:t>
      </w:r>
      <w:r w:rsidR="00EE053E" w:rsidRPr="00DB0F34">
        <w:rPr>
          <w:rFonts w:ascii="Times New Roman" w:eastAsia="Times New Roman" w:hAnsi="Times New Roman" w:cs="Times New Roman"/>
          <w:sz w:val="28"/>
          <w:szCs w:val="28"/>
          <w:lang w:val="lv-LV" w:eastAsia="lv-LV"/>
        </w:rPr>
        <w:t>3</w:t>
      </w:r>
      <w:r w:rsidRPr="00DB0F34">
        <w:rPr>
          <w:rFonts w:ascii="Times New Roman" w:eastAsia="Times New Roman" w:hAnsi="Times New Roman" w:cs="Times New Roman"/>
          <w:sz w:val="28"/>
          <w:szCs w:val="28"/>
          <w:lang w:val="lv-LV" w:eastAsia="lv-LV"/>
        </w:rPr>
        <w:t>.1</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no izdevumiem Eiropas Savienības politiku instrumentu un pārējās ārvalstu finanšu palīdzības projektu un pasākumu īstenošanai, procentu izdevumiem, kārtējiem maksājumiem Eiropas Savienības budžetā un starptautiskajai sadarbībai, izdevumiem klimata pārmaiņu finanšu instrumentam un emisijas kvotu izsolīšanas instrumentam</w:t>
      </w:r>
      <w:r w:rsidR="00E40C80" w:rsidRPr="00DB0F34">
        <w:rPr>
          <w:rFonts w:ascii="Times New Roman" w:hAnsi="Times New Roman" w:cs="Times New Roman"/>
          <w:sz w:val="28"/>
          <w:szCs w:val="28"/>
          <w:lang w:val="lv-LV"/>
        </w:rPr>
        <w:t xml:space="preserve"> </w:t>
      </w:r>
      <w:r w:rsidR="00E40C80" w:rsidRPr="00DB0F34">
        <w:rPr>
          <w:rFonts w:ascii="Times New Roman" w:eastAsia="Times New Roman" w:hAnsi="Times New Roman" w:cs="Times New Roman"/>
          <w:sz w:val="28"/>
          <w:szCs w:val="28"/>
          <w:lang w:val="lv-LV" w:eastAsia="lv-LV"/>
        </w:rPr>
        <w:t>uz citiem izdevumiem, izņemot</w:t>
      </w:r>
      <w:r w:rsidR="00F244B3" w:rsidRPr="00DB0F34">
        <w:rPr>
          <w:rFonts w:ascii="Times New Roman" w:eastAsia="Times New Roman" w:hAnsi="Times New Roman" w:cs="Times New Roman"/>
          <w:sz w:val="28"/>
          <w:szCs w:val="28"/>
          <w:lang w:val="lv-LV" w:eastAsia="lv-LV"/>
        </w:rPr>
        <w:t xml:space="preserve"> gadījumus</w:t>
      </w:r>
      <w:r w:rsidR="00E40C80" w:rsidRPr="00DB0F34">
        <w:rPr>
          <w:rFonts w:ascii="Times New Roman" w:eastAsia="Times New Roman" w:hAnsi="Times New Roman" w:cs="Times New Roman"/>
          <w:sz w:val="28"/>
          <w:szCs w:val="28"/>
          <w:lang w:val="lv-LV" w:eastAsia="lv-LV"/>
        </w:rPr>
        <w:t>, ja ir pieņemts atsevišķs Ministru kabineta lēmums</w:t>
      </w:r>
      <w:r w:rsidRPr="00DB0F34">
        <w:rPr>
          <w:rFonts w:ascii="Times New Roman" w:eastAsia="Times New Roman" w:hAnsi="Times New Roman" w:cs="Times New Roman"/>
          <w:sz w:val="28"/>
          <w:szCs w:val="28"/>
          <w:lang w:val="lv-LV" w:eastAsia="lv-LV"/>
        </w:rPr>
        <w:t>;</w:t>
      </w:r>
    </w:p>
    <w:p w14:paraId="74230F4C" w14:textId="439B4AF5" w:rsidR="00100526" w:rsidRPr="00DB0F34" w:rsidRDefault="00100526"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13.2</w:t>
      </w:r>
      <w:r w:rsidR="00527F36" w:rsidRPr="00DB0F34">
        <w:rPr>
          <w:rFonts w:ascii="Times New Roman" w:eastAsia="Times New Roman" w:hAnsi="Times New Roman" w:cs="Times New Roman"/>
          <w:sz w:val="28"/>
          <w:szCs w:val="28"/>
          <w:lang w:val="lv-LV" w:eastAsia="lv-LV"/>
        </w:rPr>
        <w:t>. </w:t>
      </w:r>
      <w:r w:rsidR="00E77132" w:rsidRPr="00DB0F34">
        <w:rPr>
          <w:rFonts w:ascii="Times New Roman" w:eastAsia="Times New Roman" w:hAnsi="Times New Roman" w:cs="Times New Roman"/>
          <w:sz w:val="28"/>
          <w:szCs w:val="28"/>
          <w:lang w:val="lv-LV" w:eastAsia="lv-LV"/>
        </w:rPr>
        <w:t xml:space="preserve">no citiem izdevumiem </w:t>
      </w:r>
      <w:r w:rsidRPr="00DB0F34">
        <w:rPr>
          <w:rFonts w:ascii="Times New Roman" w:eastAsia="Times New Roman" w:hAnsi="Times New Roman" w:cs="Times New Roman"/>
          <w:sz w:val="28"/>
          <w:szCs w:val="28"/>
          <w:lang w:val="lv-LV" w:eastAsia="lv-LV"/>
        </w:rPr>
        <w:t>uz izdevumiem atlīdzībai valsts pamatbudžeta daļā valsts pamatfunkciju īstenošanai, izņemot gadījumus, ja nemainās pasākuma mērķis</w:t>
      </w:r>
      <w:proofErr w:type="gramStart"/>
      <w:r w:rsidRPr="00DB0F34">
        <w:rPr>
          <w:rFonts w:ascii="Times New Roman" w:eastAsia="Times New Roman" w:hAnsi="Times New Roman" w:cs="Times New Roman"/>
          <w:sz w:val="28"/>
          <w:szCs w:val="28"/>
          <w:lang w:val="lv-LV" w:eastAsia="lv-LV"/>
        </w:rPr>
        <w:t xml:space="preserve"> vai ir pieņemts atsevišķs Ministru kabineta lēmums</w:t>
      </w:r>
      <w:proofErr w:type="gramEnd"/>
      <w:r w:rsidRPr="00DB0F34">
        <w:rPr>
          <w:rFonts w:ascii="Times New Roman" w:eastAsia="Times New Roman" w:hAnsi="Times New Roman" w:cs="Times New Roman"/>
          <w:sz w:val="28"/>
          <w:szCs w:val="28"/>
          <w:lang w:val="lv-LV" w:eastAsia="lv-LV"/>
        </w:rPr>
        <w:t>;</w:t>
      </w:r>
    </w:p>
    <w:p w14:paraId="3CD2B742" w14:textId="454391FE" w:rsidR="00893200" w:rsidRPr="00DB0F34" w:rsidRDefault="00893200"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w:t>
      </w:r>
      <w:r w:rsidR="00EE053E" w:rsidRPr="00DB0F34">
        <w:rPr>
          <w:rFonts w:ascii="Times New Roman" w:eastAsia="Times New Roman" w:hAnsi="Times New Roman" w:cs="Times New Roman"/>
          <w:sz w:val="28"/>
          <w:szCs w:val="28"/>
          <w:lang w:val="lv-LV" w:eastAsia="lv-LV"/>
        </w:rPr>
        <w:t>3</w:t>
      </w:r>
      <w:r w:rsidRPr="00DB0F34">
        <w:rPr>
          <w:rFonts w:ascii="Times New Roman" w:eastAsia="Times New Roman" w:hAnsi="Times New Roman" w:cs="Times New Roman"/>
          <w:sz w:val="28"/>
          <w:szCs w:val="28"/>
          <w:lang w:val="lv-LV" w:eastAsia="lv-LV"/>
        </w:rPr>
        <w:t>.</w:t>
      </w:r>
      <w:r w:rsidR="00100526" w:rsidRPr="00DB0F34">
        <w:rPr>
          <w:rFonts w:ascii="Times New Roman" w:eastAsia="Times New Roman" w:hAnsi="Times New Roman" w:cs="Times New Roman"/>
          <w:sz w:val="28"/>
          <w:szCs w:val="28"/>
          <w:lang w:val="lv-LV" w:eastAsia="lv-LV"/>
        </w:rPr>
        <w:t>3</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Labklājības ministrijas valsts budžeta uzturēšanas izdevumu transfertiem no valsts pamatbudžeta uz valsts speciālo budžetu;</w:t>
      </w:r>
    </w:p>
    <w:p w14:paraId="68E93CBA" w14:textId="49F580E5" w:rsidR="00893200" w:rsidRPr="00DB0F34" w:rsidRDefault="00893200"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w:t>
      </w:r>
      <w:r w:rsidR="00EE053E" w:rsidRPr="00DB0F34">
        <w:rPr>
          <w:rFonts w:ascii="Times New Roman" w:eastAsia="Times New Roman" w:hAnsi="Times New Roman" w:cs="Times New Roman"/>
          <w:sz w:val="28"/>
          <w:szCs w:val="28"/>
          <w:lang w:val="lv-LV" w:eastAsia="lv-LV"/>
        </w:rPr>
        <w:t>3</w:t>
      </w:r>
      <w:r w:rsidR="00100526" w:rsidRPr="00DB0F34">
        <w:rPr>
          <w:rFonts w:ascii="Times New Roman" w:eastAsia="Times New Roman" w:hAnsi="Times New Roman" w:cs="Times New Roman"/>
          <w:sz w:val="28"/>
          <w:szCs w:val="28"/>
          <w:lang w:val="lv-LV" w:eastAsia="lv-LV"/>
        </w:rPr>
        <w:t>.4</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no valsts pamatbudžeta izdevumiem valsts sociālajiem pabalstiem uz citiem izdevumiem, izņemot gadījumu</w:t>
      </w:r>
      <w:r w:rsidR="00E0461A" w:rsidRPr="00DB0F34">
        <w:rPr>
          <w:rFonts w:ascii="Times New Roman" w:eastAsia="Times New Roman" w:hAnsi="Times New Roman" w:cs="Times New Roman"/>
          <w:sz w:val="28"/>
          <w:szCs w:val="28"/>
          <w:lang w:val="lv-LV" w:eastAsia="lv-LV"/>
        </w:rPr>
        <w:t>s</w:t>
      </w:r>
      <w:r w:rsidRPr="00DB0F34">
        <w:rPr>
          <w:rFonts w:ascii="Times New Roman" w:eastAsia="Times New Roman" w:hAnsi="Times New Roman" w:cs="Times New Roman"/>
          <w:sz w:val="28"/>
          <w:szCs w:val="28"/>
          <w:lang w:val="lv-LV" w:eastAsia="lv-LV"/>
        </w:rPr>
        <w:t>, ja mainās izdevumu kods atbilstoši ekonomiskajām kategorijām, bet saglabājas pasākuma mērķis;</w:t>
      </w:r>
    </w:p>
    <w:p w14:paraId="3B8D20FE" w14:textId="6A5EB8D1" w:rsidR="00893200" w:rsidRPr="00DB0F34" w:rsidRDefault="00893200"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w:t>
      </w:r>
      <w:r w:rsidR="00EE053E" w:rsidRPr="00DB0F34">
        <w:rPr>
          <w:rFonts w:ascii="Times New Roman" w:eastAsia="Times New Roman" w:hAnsi="Times New Roman" w:cs="Times New Roman"/>
          <w:sz w:val="28"/>
          <w:szCs w:val="28"/>
          <w:lang w:val="lv-LV" w:eastAsia="lv-LV"/>
        </w:rPr>
        <w:t>3</w:t>
      </w:r>
      <w:r w:rsidRPr="00DB0F34">
        <w:rPr>
          <w:rFonts w:ascii="Times New Roman" w:eastAsia="Times New Roman" w:hAnsi="Times New Roman" w:cs="Times New Roman"/>
          <w:sz w:val="28"/>
          <w:szCs w:val="28"/>
          <w:lang w:val="lv-LV" w:eastAsia="lv-LV"/>
        </w:rPr>
        <w:t>.5</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citiem mērķiem no prioritārajiem pasākumiem piešķirtā finansējuma</w:t>
      </w:r>
      <w:r w:rsidR="00E40C80" w:rsidRPr="00DB0F34">
        <w:rPr>
          <w:rFonts w:ascii="Times New Roman" w:eastAsia="Times New Roman" w:hAnsi="Times New Roman" w:cs="Times New Roman"/>
          <w:sz w:val="28"/>
          <w:szCs w:val="28"/>
          <w:lang w:val="lv-LV" w:eastAsia="lv-LV"/>
        </w:rPr>
        <w:t>, par kura piešķiršanu pieņemts lēmums n</w:t>
      </w:r>
      <w:r w:rsidR="003B1634" w:rsidRPr="00DB0F34">
        <w:rPr>
          <w:rFonts w:ascii="Times New Roman" w:eastAsia="Times New Roman" w:hAnsi="Times New Roman" w:cs="Times New Roman"/>
          <w:sz w:val="28"/>
          <w:szCs w:val="28"/>
          <w:lang w:val="lv-LV" w:eastAsia="lv-LV"/>
        </w:rPr>
        <w:t>–</w:t>
      </w:r>
      <w:r w:rsidR="00E40C80" w:rsidRPr="00DB0F34">
        <w:rPr>
          <w:rFonts w:ascii="Times New Roman" w:eastAsia="Times New Roman" w:hAnsi="Times New Roman" w:cs="Times New Roman"/>
          <w:sz w:val="28"/>
          <w:szCs w:val="28"/>
          <w:lang w:val="lv-LV" w:eastAsia="lv-LV"/>
        </w:rPr>
        <w:t>2 vai n</w:t>
      </w:r>
      <w:r w:rsidR="003B1634" w:rsidRPr="00DB0F34">
        <w:rPr>
          <w:rFonts w:ascii="Times New Roman" w:eastAsia="Times New Roman" w:hAnsi="Times New Roman" w:cs="Times New Roman"/>
          <w:sz w:val="28"/>
          <w:szCs w:val="28"/>
          <w:lang w:val="lv-LV" w:eastAsia="lv-LV"/>
        </w:rPr>
        <w:t>–</w:t>
      </w:r>
      <w:r w:rsidR="00E40C80" w:rsidRPr="00DB0F34">
        <w:rPr>
          <w:rFonts w:ascii="Times New Roman" w:eastAsia="Times New Roman" w:hAnsi="Times New Roman" w:cs="Times New Roman"/>
          <w:sz w:val="28"/>
          <w:szCs w:val="28"/>
          <w:lang w:val="lv-LV" w:eastAsia="lv-LV"/>
        </w:rPr>
        <w:t>1</w:t>
      </w:r>
      <w:r w:rsidR="00881504" w:rsidRPr="00DB0F34">
        <w:rPr>
          <w:rFonts w:ascii="Times New Roman" w:eastAsia="Times New Roman" w:hAnsi="Times New Roman" w:cs="Times New Roman"/>
          <w:sz w:val="28"/>
          <w:szCs w:val="28"/>
          <w:lang w:val="lv-LV" w:eastAsia="lv-LV"/>
        </w:rPr>
        <w:t> </w:t>
      </w:r>
      <w:r w:rsidR="00E40C80" w:rsidRPr="00DB0F34">
        <w:rPr>
          <w:rFonts w:ascii="Times New Roman" w:eastAsia="Times New Roman" w:hAnsi="Times New Roman" w:cs="Times New Roman"/>
          <w:sz w:val="28"/>
          <w:szCs w:val="28"/>
          <w:lang w:val="lv-LV" w:eastAsia="lv-LV"/>
        </w:rPr>
        <w:t>gadā,</w:t>
      </w:r>
      <w:r w:rsidRPr="00DB0F34">
        <w:rPr>
          <w:rFonts w:ascii="Times New Roman" w:eastAsia="Times New Roman" w:hAnsi="Times New Roman" w:cs="Times New Roman"/>
          <w:sz w:val="28"/>
          <w:szCs w:val="28"/>
          <w:lang w:val="lv-LV" w:eastAsia="lv-LV"/>
        </w:rPr>
        <w:t xml:space="preserve"> izņemot gadījumu</w:t>
      </w:r>
      <w:r w:rsidR="00E0461A" w:rsidRPr="00DB0F34">
        <w:rPr>
          <w:rFonts w:ascii="Times New Roman" w:eastAsia="Times New Roman" w:hAnsi="Times New Roman" w:cs="Times New Roman"/>
          <w:sz w:val="28"/>
          <w:szCs w:val="28"/>
          <w:lang w:val="lv-LV" w:eastAsia="lv-LV"/>
        </w:rPr>
        <w:t>s</w:t>
      </w:r>
      <w:r w:rsidRPr="00DB0F34">
        <w:rPr>
          <w:rFonts w:ascii="Times New Roman" w:eastAsia="Times New Roman" w:hAnsi="Times New Roman" w:cs="Times New Roman"/>
          <w:sz w:val="28"/>
          <w:szCs w:val="28"/>
          <w:lang w:val="lv-LV" w:eastAsia="lv-LV"/>
        </w:rPr>
        <w:t>, ja ir pieņemts atsevišķs Ministru kabineta lēmums.</w:t>
      </w:r>
      <w:r w:rsidR="00CC644A" w:rsidRPr="00DB0F34">
        <w:rPr>
          <w:rFonts w:ascii="Times New Roman" w:eastAsia="Times New Roman" w:hAnsi="Times New Roman" w:cs="Times New Roman"/>
          <w:sz w:val="28"/>
          <w:szCs w:val="28"/>
          <w:lang w:val="lv-LV" w:eastAsia="lv-LV"/>
        </w:rPr>
        <w:t>"</w:t>
      </w:r>
    </w:p>
    <w:p w14:paraId="15A45138" w14:textId="361166F2" w:rsidR="00171627" w:rsidRPr="00DB0F34" w:rsidRDefault="00171627" w:rsidP="00527F36">
      <w:pPr>
        <w:ind w:firstLine="720"/>
        <w:jc w:val="both"/>
        <w:rPr>
          <w:rFonts w:ascii="Times New Roman" w:eastAsia="Times New Roman" w:hAnsi="Times New Roman" w:cs="Times New Roman"/>
          <w:sz w:val="28"/>
          <w:szCs w:val="28"/>
          <w:lang w:val="lv-LV" w:eastAsia="lv-LV"/>
        </w:rPr>
      </w:pPr>
    </w:p>
    <w:p w14:paraId="54A72B14" w14:textId="13CA5048" w:rsidR="00171627" w:rsidRPr="00DB0F34" w:rsidRDefault="00171627"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5</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 xml:space="preserve">Papildināt </w:t>
      </w:r>
      <w:r w:rsidR="0030485C" w:rsidRPr="00DB0F34">
        <w:rPr>
          <w:rFonts w:ascii="Times New Roman" w:eastAsia="Times New Roman" w:hAnsi="Times New Roman" w:cs="Times New Roman"/>
          <w:sz w:val="28"/>
          <w:szCs w:val="28"/>
          <w:lang w:val="lv-LV" w:eastAsia="lv-LV"/>
        </w:rPr>
        <w:t>noteikumus</w:t>
      </w:r>
      <w:r w:rsidRPr="00DB0F34">
        <w:rPr>
          <w:rFonts w:ascii="Times New Roman" w:eastAsia="Times New Roman" w:hAnsi="Times New Roman" w:cs="Times New Roman"/>
          <w:sz w:val="28"/>
          <w:szCs w:val="28"/>
          <w:lang w:val="lv-LV" w:eastAsia="lv-LV"/>
        </w:rPr>
        <w:t xml:space="preserve"> ar 13.</w:t>
      </w:r>
      <w:r w:rsidRPr="00DB0F34">
        <w:rPr>
          <w:rFonts w:ascii="Times New Roman" w:eastAsia="Times New Roman" w:hAnsi="Times New Roman" w:cs="Times New Roman"/>
          <w:sz w:val="28"/>
          <w:szCs w:val="28"/>
          <w:vertAlign w:val="superscript"/>
          <w:lang w:val="lv-LV" w:eastAsia="lv-LV"/>
        </w:rPr>
        <w:t>1</w:t>
      </w:r>
      <w:r w:rsidR="00527F36" w:rsidRPr="00DB0F34">
        <w:rPr>
          <w:rFonts w:ascii="Times New Roman" w:eastAsia="Times New Roman" w:hAnsi="Times New Roman" w:cs="Times New Roman"/>
          <w:sz w:val="28"/>
          <w:szCs w:val="28"/>
          <w:vertAlign w:val="superscript"/>
          <w:lang w:val="lv-LV" w:eastAsia="lv-LV"/>
        </w:rPr>
        <w:t> </w:t>
      </w:r>
      <w:r w:rsidRPr="00DB0F34">
        <w:rPr>
          <w:rFonts w:ascii="Times New Roman" w:eastAsia="Times New Roman" w:hAnsi="Times New Roman" w:cs="Times New Roman"/>
          <w:sz w:val="28"/>
          <w:szCs w:val="28"/>
          <w:lang w:val="lv-LV" w:eastAsia="lv-LV"/>
        </w:rPr>
        <w:t>punktu šādā redakcijā:</w:t>
      </w:r>
    </w:p>
    <w:p w14:paraId="08A35393" w14:textId="77777777" w:rsidR="00527F36" w:rsidRPr="00DB0F34" w:rsidRDefault="00527F36" w:rsidP="00527F36">
      <w:pPr>
        <w:ind w:firstLine="720"/>
        <w:jc w:val="both"/>
        <w:rPr>
          <w:rFonts w:ascii="Times New Roman" w:eastAsia="Times New Roman" w:hAnsi="Times New Roman" w:cs="Times New Roman"/>
          <w:sz w:val="28"/>
          <w:szCs w:val="28"/>
          <w:lang w:val="lv-LV" w:eastAsia="lv-LV"/>
        </w:rPr>
      </w:pPr>
    </w:p>
    <w:p w14:paraId="2E40A681" w14:textId="177FF22F" w:rsidR="00893200" w:rsidRPr="00DB0F34" w:rsidRDefault="00CC644A"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w:t>
      </w:r>
      <w:r w:rsidR="00893200" w:rsidRPr="00DB0F34">
        <w:rPr>
          <w:rFonts w:ascii="Times New Roman" w:eastAsia="Times New Roman" w:hAnsi="Times New Roman" w:cs="Times New Roman"/>
          <w:sz w:val="28"/>
          <w:szCs w:val="28"/>
          <w:lang w:val="lv-LV" w:eastAsia="lv-LV"/>
        </w:rPr>
        <w:t>13.</w:t>
      </w:r>
      <w:r w:rsidR="00EE053E" w:rsidRPr="00DB0F34">
        <w:rPr>
          <w:rFonts w:ascii="Times New Roman" w:eastAsia="Times New Roman" w:hAnsi="Times New Roman" w:cs="Times New Roman"/>
          <w:sz w:val="28"/>
          <w:szCs w:val="28"/>
          <w:lang w:val="lv-LV" w:eastAsia="lv-LV"/>
        </w:rPr>
        <w:t>1</w:t>
      </w:r>
      <w:r w:rsidR="00527F36" w:rsidRPr="00DB0F34">
        <w:rPr>
          <w:rFonts w:ascii="Times New Roman" w:eastAsia="Times New Roman" w:hAnsi="Times New Roman" w:cs="Times New Roman"/>
          <w:sz w:val="28"/>
          <w:szCs w:val="28"/>
          <w:lang w:val="lv-LV" w:eastAsia="lv-LV"/>
        </w:rPr>
        <w:t> </w:t>
      </w:r>
      <w:r w:rsidR="00893200" w:rsidRPr="00DB0F34">
        <w:rPr>
          <w:rFonts w:ascii="Times New Roman" w:eastAsia="Times New Roman" w:hAnsi="Times New Roman" w:cs="Times New Roman"/>
          <w:sz w:val="28"/>
          <w:szCs w:val="28"/>
          <w:lang w:val="lv-LV" w:eastAsia="lv-LV"/>
        </w:rPr>
        <w:t>Finanšu ministrija aprēķina valsts pamatbudžeta bāzi (</w:t>
      </w:r>
      <w:r w:rsidR="00DB0F34" w:rsidRPr="00DB0F34">
        <w:rPr>
          <w:rFonts w:ascii="Times New Roman" w:eastAsia="Times New Roman" w:hAnsi="Times New Roman" w:cs="Times New Roman"/>
          <w:sz w:val="28"/>
          <w:szCs w:val="28"/>
          <w:lang w:val="lv-LV" w:eastAsia="lv-LV"/>
        </w:rPr>
        <w:t>izdevumus, resursus izdevumu segšanai un finansēšanas daļu</w:t>
      </w:r>
      <w:r w:rsidR="00893200" w:rsidRPr="00DB0F34">
        <w:rPr>
          <w:rFonts w:ascii="Times New Roman" w:eastAsia="Times New Roman" w:hAnsi="Times New Roman" w:cs="Times New Roman"/>
          <w:sz w:val="28"/>
          <w:szCs w:val="28"/>
          <w:lang w:val="lv-LV" w:eastAsia="lv-LV"/>
        </w:rPr>
        <w:t>) ministrijai n+1, n+2 un n+3</w:t>
      </w:r>
      <w:r w:rsidR="00881504" w:rsidRPr="00DB0F34">
        <w:rPr>
          <w:rFonts w:ascii="Times New Roman" w:eastAsia="Times New Roman" w:hAnsi="Times New Roman" w:cs="Times New Roman"/>
          <w:sz w:val="28"/>
          <w:szCs w:val="28"/>
          <w:lang w:val="lv-LV" w:eastAsia="lv-LV"/>
        </w:rPr>
        <w:t> </w:t>
      </w:r>
      <w:r w:rsidR="00893200" w:rsidRPr="00DB0F34">
        <w:rPr>
          <w:rFonts w:ascii="Times New Roman" w:eastAsia="Times New Roman" w:hAnsi="Times New Roman" w:cs="Times New Roman"/>
          <w:sz w:val="28"/>
          <w:szCs w:val="28"/>
          <w:lang w:val="lv-LV" w:eastAsia="lv-LV"/>
        </w:rPr>
        <w:t>gadam, ievērojot šo noteikumu 6</w:t>
      </w:r>
      <w:r w:rsidR="00527F36" w:rsidRPr="00DB0F34">
        <w:rPr>
          <w:rFonts w:ascii="Times New Roman" w:eastAsia="Times New Roman" w:hAnsi="Times New Roman" w:cs="Times New Roman"/>
          <w:sz w:val="28"/>
          <w:szCs w:val="28"/>
          <w:lang w:val="lv-LV" w:eastAsia="lv-LV"/>
        </w:rPr>
        <w:t>. </w:t>
      </w:r>
      <w:r w:rsidR="00893200" w:rsidRPr="00DB0F34">
        <w:rPr>
          <w:rFonts w:ascii="Times New Roman" w:eastAsia="Times New Roman" w:hAnsi="Times New Roman" w:cs="Times New Roman"/>
          <w:sz w:val="28"/>
          <w:szCs w:val="28"/>
          <w:lang w:val="lv-LV" w:eastAsia="lv-LV"/>
        </w:rPr>
        <w:t>punktā minētos nosacījumus, izvērtējot šo noteikumu 10., 1</w:t>
      </w:r>
      <w:r w:rsidR="00165FE1" w:rsidRPr="00DB0F34">
        <w:rPr>
          <w:rFonts w:ascii="Times New Roman" w:eastAsia="Times New Roman" w:hAnsi="Times New Roman" w:cs="Times New Roman"/>
          <w:sz w:val="28"/>
          <w:szCs w:val="28"/>
          <w:lang w:val="lv-LV" w:eastAsia="lv-LV"/>
        </w:rPr>
        <w:t>2</w:t>
      </w:r>
      <w:r w:rsidR="00527F36" w:rsidRPr="00DB0F34">
        <w:rPr>
          <w:rFonts w:ascii="Times New Roman" w:eastAsia="Times New Roman" w:hAnsi="Times New Roman" w:cs="Times New Roman"/>
          <w:sz w:val="28"/>
          <w:szCs w:val="28"/>
          <w:lang w:val="lv-LV" w:eastAsia="lv-LV"/>
        </w:rPr>
        <w:t xml:space="preserve">. </w:t>
      </w:r>
      <w:r w:rsidR="00893200" w:rsidRPr="00DB0F34">
        <w:rPr>
          <w:rFonts w:ascii="Times New Roman" w:eastAsia="Times New Roman" w:hAnsi="Times New Roman" w:cs="Times New Roman"/>
          <w:sz w:val="28"/>
          <w:szCs w:val="28"/>
          <w:lang w:val="lv-LV" w:eastAsia="lv-LV"/>
        </w:rPr>
        <w:t>un 1</w:t>
      </w:r>
      <w:r w:rsidR="00165FE1" w:rsidRPr="00DB0F34">
        <w:rPr>
          <w:rFonts w:ascii="Times New Roman" w:eastAsia="Times New Roman" w:hAnsi="Times New Roman" w:cs="Times New Roman"/>
          <w:sz w:val="28"/>
          <w:szCs w:val="28"/>
          <w:lang w:val="lv-LV" w:eastAsia="lv-LV"/>
        </w:rPr>
        <w:t>3</w:t>
      </w:r>
      <w:r w:rsidR="00527F36" w:rsidRPr="00DB0F34">
        <w:rPr>
          <w:rFonts w:ascii="Times New Roman" w:eastAsia="Times New Roman" w:hAnsi="Times New Roman" w:cs="Times New Roman"/>
          <w:sz w:val="28"/>
          <w:szCs w:val="28"/>
          <w:lang w:val="lv-LV" w:eastAsia="lv-LV"/>
        </w:rPr>
        <w:t>. </w:t>
      </w:r>
      <w:r w:rsidR="00893200" w:rsidRPr="00DB0F34">
        <w:rPr>
          <w:rFonts w:ascii="Times New Roman" w:eastAsia="Times New Roman" w:hAnsi="Times New Roman" w:cs="Times New Roman"/>
          <w:sz w:val="28"/>
          <w:szCs w:val="28"/>
          <w:lang w:val="lv-LV" w:eastAsia="lv-LV"/>
        </w:rPr>
        <w:t>punktā minētos priekšlikumus un ņemot vērā:</w:t>
      </w:r>
    </w:p>
    <w:p w14:paraId="26F4FBE9" w14:textId="31A6B658" w:rsidR="00893200" w:rsidRPr="00DB0F34" w:rsidRDefault="00893200"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lastRenderedPageBreak/>
        <w:t>13.</w:t>
      </w:r>
      <w:r w:rsidR="00EE053E" w:rsidRPr="00DB0F34">
        <w:rPr>
          <w:rFonts w:ascii="Times New Roman" w:eastAsia="Times New Roman" w:hAnsi="Times New Roman" w:cs="Times New Roman"/>
          <w:sz w:val="28"/>
          <w:szCs w:val="28"/>
          <w:vertAlign w:val="superscript"/>
          <w:lang w:val="lv-LV" w:eastAsia="lv-LV"/>
        </w:rPr>
        <w:t>1</w:t>
      </w:r>
      <w:r w:rsidR="00527F36" w:rsidRPr="00DB0F34">
        <w:rPr>
          <w:rFonts w:ascii="Times New Roman" w:eastAsia="Times New Roman" w:hAnsi="Times New Roman" w:cs="Times New Roman"/>
          <w:sz w:val="28"/>
          <w:szCs w:val="28"/>
          <w:vertAlign w:val="superscript"/>
          <w:lang w:val="lv-LV" w:eastAsia="lv-LV"/>
        </w:rPr>
        <w:t> </w:t>
      </w:r>
      <w:r w:rsidRPr="00DB0F34">
        <w:rPr>
          <w:rFonts w:ascii="Times New Roman" w:eastAsia="Times New Roman" w:hAnsi="Times New Roman" w:cs="Times New Roman"/>
          <w:sz w:val="28"/>
          <w:szCs w:val="28"/>
          <w:lang w:val="lv-LV" w:eastAsia="lv-LV"/>
        </w:rPr>
        <w:t>1</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izmaiņas n+3</w:t>
      </w:r>
      <w:r w:rsidR="00881504"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gadam – izdevumu samazinājumā, kuri n+2</w:t>
      </w:r>
      <w:r w:rsidR="00881504"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gadā paredzēti vienreizējo pasākumu veikšanai, par kuru īstenošanu vidējā termiņā vai ilgtermiņā nav pieņemts Ministru kabineta lēmums;</w:t>
      </w:r>
    </w:p>
    <w:p w14:paraId="38B92801" w14:textId="1120C048" w:rsidR="00893200" w:rsidRPr="00DB0F34" w:rsidRDefault="00893200"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13.</w:t>
      </w:r>
      <w:r w:rsidR="00EE053E" w:rsidRPr="00DB0F34">
        <w:rPr>
          <w:rFonts w:ascii="Times New Roman" w:eastAsia="Times New Roman" w:hAnsi="Times New Roman" w:cs="Times New Roman"/>
          <w:sz w:val="28"/>
          <w:szCs w:val="28"/>
          <w:vertAlign w:val="superscript"/>
          <w:lang w:val="lv-LV" w:eastAsia="lv-LV"/>
        </w:rPr>
        <w:t>1</w:t>
      </w:r>
      <w:r w:rsidR="00527F36" w:rsidRPr="00DB0F34">
        <w:rPr>
          <w:rFonts w:ascii="Times New Roman" w:eastAsia="Times New Roman" w:hAnsi="Times New Roman" w:cs="Times New Roman"/>
          <w:sz w:val="28"/>
          <w:szCs w:val="28"/>
          <w:vertAlign w:val="superscript"/>
          <w:lang w:val="lv-LV" w:eastAsia="lv-LV"/>
        </w:rPr>
        <w:t> </w:t>
      </w:r>
      <w:r w:rsidRPr="00DB0F34">
        <w:rPr>
          <w:rFonts w:ascii="Times New Roman" w:eastAsia="Times New Roman" w:hAnsi="Times New Roman" w:cs="Times New Roman"/>
          <w:sz w:val="28"/>
          <w:szCs w:val="28"/>
          <w:lang w:val="lv-LV" w:eastAsia="lv-LV"/>
        </w:rPr>
        <w:t>2</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izmaiņas n+3</w:t>
      </w:r>
      <w:r w:rsidR="00881504"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gadam</w:t>
      </w:r>
      <w:r w:rsidR="00881504"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 izdevumu palielinājumā, kuriem n+2</w:t>
      </w:r>
      <w:r w:rsidR="00881504"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gadā paredzēts finansējums nepilnam gadam, bet kuri turpmāk jāfinansē pilnā apjomā visu gadu;</w:t>
      </w:r>
    </w:p>
    <w:p w14:paraId="2DEA67A2" w14:textId="42CE94B0" w:rsidR="00893200" w:rsidRPr="00DB0F34" w:rsidRDefault="00893200" w:rsidP="00527F36">
      <w:pPr>
        <w:ind w:firstLine="720"/>
        <w:jc w:val="both"/>
        <w:rPr>
          <w:rFonts w:ascii="Times New Roman" w:eastAsia="Times New Roman" w:hAnsi="Times New Roman" w:cs="Times New Roman"/>
          <w:spacing w:val="-2"/>
          <w:sz w:val="28"/>
          <w:szCs w:val="28"/>
          <w:lang w:val="lv-LV" w:eastAsia="lv-LV"/>
        </w:rPr>
      </w:pPr>
      <w:r w:rsidRPr="00DB0F34">
        <w:rPr>
          <w:rFonts w:ascii="Times New Roman" w:eastAsia="Times New Roman" w:hAnsi="Times New Roman" w:cs="Times New Roman"/>
          <w:spacing w:val="-2"/>
          <w:sz w:val="28"/>
          <w:szCs w:val="28"/>
          <w:lang w:val="lv-LV" w:eastAsia="lv-LV"/>
        </w:rPr>
        <w:t>13.</w:t>
      </w:r>
      <w:r w:rsidR="00EE053E" w:rsidRPr="00DB0F34">
        <w:rPr>
          <w:rFonts w:ascii="Times New Roman" w:eastAsia="Times New Roman" w:hAnsi="Times New Roman" w:cs="Times New Roman"/>
          <w:spacing w:val="-2"/>
          <w:sz w:val="28"/>
          <w:szCs w:val="28"/>
          <w:vertAlign w:val="superscript"/>
          <w:lang w:val="lv-LV" w:eastAsia="lv-LV"/>
        </w:rPr>
        <w:t>1</w:t>
      </w:r>
      <w:r w:rsidR="00527F36" w:rsidRPr="00DB0F34">
        <w:rPr>
          <w:rFonts w:ascii="Times New Roman" w:eastAsia="Times New Roman" w:hAnsi="Times New Roman" w:cs="Times New Roman"/>
          <w:spacing w:val="-2"/>
          <w:sz w:val="28"/>
          <w:szCs w:val="28"/>
          <w:vertAlign w:val="superscript"/>
          <w:lang w:val="lv-LV" w:eastAsia="lv-LV"/>
        </w:rPr>
        <w:t> </w:t>
      </w:r>
      <w:r w:rsidR="00DF7924" w:rsidRPr="00DB0F34">
        <w:rPr>
          <w:rFonts w:ascii="Times New Roman" w:eastAsia="Times New Roman" w:hAnsi="Times New Roman" w:cs="Times New Roman"/>
          <w:spacing w:val="-2"/>
          <w:sz w:val="28"/>
          <w:szCs w:val="28"/>
          <w:lang w:val="lv-LV" w:eastAsia="lv-LV"/>
        </w:rPr>
        <w:t>3</w:t>
      </w:r>
      <w:r w:rsidR="00527F36" w:rsidRPr="00DB0F34">
        <w:rPr>
          <w:rFonts w:ascii="Times New Roman" w:eastAsia="Times New Roman" w:hAnsi="Times New Roman" w:cs="Times New Roman"/>
          <w:spacing w:val="-2"/>
          <w:sz w:val="28"/>
          <w:szCs w:val="28"/>
          <w:lang w:val="lv-LV" w:eastAsia="lv-LV"/>
        </w:rPr>
        <w:t>. </w:t>
      </w:r>
      <w:r w:rsidRPr="00DB0F34">
        <w:rPr>
          <w:rFonts w:ascii="Times New Roman" w:eastAsia="Times New Roman" w:hAnsi="Times New Roman" w:cs="Times New Roman"/>
          <w:spacing w:val="-2"/>
          <w:sz w:val="28"/>
          <w:szCs w:val="28"/>
          <w:lang w:val="lv-LV" w:eastAsia="lv-LV"/>
        </w:rPr>
        <w:t>Ministru kabineta pieņemtos lēmumus par valsts pamatbudžeta bāzi.</w:t>
      </w:r>
      <w:r w:rsidR="00CC644A" w:rsidRPr="00DB0F34">
        <w:rPr>
          <w:rFonts w:ascii="Times New Roman" w:eastAsia="Times New Roman" w:hAnsi="Times New Roman" w:cs="Times New Roman"/>
          <w:spacing w:val="-2"/>
          <w:sz w:val="28"/>
          <w:szCs w:val="28"/>
          <w:lang w:val="lv-LV" w:eastAsia="lv-LV"/>
        </w:rPr>
        <w:t>"</w:t>
      </w:r>
    </w:p>
    <w:p w14:paraId="08147976" w14:textId="77777777" w:rsidR="00527F36" w:rsidRPr="00DB0F34" w:rsidRDefault="00527F36" w:rsidP="00527F36">
      <w:pPr>
        <w:ind w:firstLine="720"/>
        <w:jc w:val="both"/>
        <w:rPr>
          <w:rFonts w:ascii="Times New Roman" w:eastAsia="Times New Roman" w:hAnsi="Times New Roman" w:cs="Times New Roman"/>
          <w:sz w:val="28"/>
          <w:szCs w:val="28"/>
          <w:lang w:val="lv-LV" w:eastAsia="lv-LV"/>
        </w:rPr>
      </w:pPr>
    </w:p>
    <w:p w14:paraId="515561C6" w14:textId="4743F369" w:rsidR="00171627" w:rsidRPr="00DB0F34" w:rsidRDefault="00171627"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6</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 xml:space="preserve">Izteikt </w:t>
      </w:r>
      <w:r w:rsidR="00E52D0C" w:rsidRPr="00DB0F34">
        <w:rPr>
          <w:rFonts w:ascii="Times New Roman" w:eastAsia="Times New Roman" w:hAnsi="Times New Roman" w:cs="Times New Roman"/>
          <w:sz w:val="28"/>
          <w:szCs w:val="28"/>
          <w:lang w:val="lv-LV" w:eastAsia="lv-LV"/>
        </w:rPr>
        <w:t>14</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punktu šādā redakcijā:</w:t>
      </w:r>
    </w:p>
    <w:p w14:paraId="4D72D7D5" w14:textId="77777777" w:rsidR="00CC644A" w:rsidRPr="00DB0F34" w:rsidRDefault="00CC644A" w:rsidP="00527F36">
      <w:pPr>
        <w:ind w:firstLine="720"/>
        <w:jc w:val="both"/>
        <w:rPr>
          <w:rFonts w:ascii="Times New Roman" w:eastAsia="Times New Roman" w:hAnsi="Times New Roman" w:cs="Times New Roman"/>
          <w:sz w:val="28"/>
          <w:szCs w:val="28"/>
          <w:lang w:val="lv-LV" w:eastAsia="lv-LV"/>
        </w:rPr>
      </w:pPr>
    </w:p>
    <w:p w14:paraId="7B343F7A" w14:textId="4E53914D" w:rsidR="00893200" w:rsidRPr="00DB0F34" w:rsidRDefault="00CC644A"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w:t>
      </w:r>
      <w:r w:rsidR="00893200" w:rsidRPr="00DB0F34">
        <w:rPr>
          <w:rFonts w:ascii="Times New Roman" w:eastAsia="Times New Roman" w:hAnsi="Times New Roman" w:cs="Times New Roman"/>
          <w:sz w:val="28"/>
          <w:szCs w:val="28"/>
          <w:lang w:val="lv-LV" w:eastAsia="lv-LV"/>
        </w:rPr>
        <w:t>14</w:t>
      </w:r>
      <w:r w:rsidR="00527F36" w:rsidRPr="00DB0F34">
        <w:rPr>
          <w:rFonts w:ascii="Times New Roman" w:eastAsia="Times New Roman" w:hAnsi="Times New Roman" w:cs="Times New Roman"/>
          <w:sz w:val="28"/>
          <w:szCs w:val="28"/>
          <w:lang w:val="lv-LV" w:eastAsia="lv-LV"/>
        </w:rPr>
        <w:t>. </w:t>
      </w:r>
      <w:r w:rsidR="00893200" w:rsidRPr="00DB0F34">
        <w:rPr>
          <w:rFonts w:ascii="Times New Roman" w:eastAsia="Times New Roman" w:hAnsi="Times New Roman" w:cs="Times New Roman"/>
          <w:sz w:val="28"/>
          <w:szCs w:val="28"/>
          <w:lang w:val="lv-LV" w:eastAsia="lv-LV"/>
        </w:rPr>
        <w:t xml:space="preserve">Finanšu ministrija </w:t>
      </w:r>
      <w:r w:rsidR="00936DFD" w:rsidRPr="00DB0F34">
        <w:rPr>
          <w:rFonts w:ascii="Times New Roman" w:eastAsia="Times New Roman" w:hAnsi="Times New Roman" w:cs="Times New Roman"/>
          <w:sz w:val="28"/>
          <w:szCs w:val="28"/>
          <w:lang w:val="lv-LV" w:eastAsia="lv-LV"/>
        </w:rPr>
        <w:t xml:space="preserve">valsts </w:t>
      </w:r>
      <w:r w:rsidR="00893200" w:rsidRPr="00DB0F34">
        <w:rPr>
          <w:rFonts w:ascii="Times New Roman" w:eastAsia="Times New Roman" w:hAnsi="Times New Roman" w:cs="Times New Roman"/>
          <w:sz w:val="28"/>
          <w:szCs w:val="28"/>
          <w:lang w:val="lv-LV" w:eastAsia="lv-LV"/>
        </w:rPr>
        <w:t>pamatbudžeta bāzes projektu sadalījumā pa n+1, n+2 un n+3</w:t>
      </w:r>
      <w:r w:rsidR="00881504" w:rsidRPr="00DB0F34">
        <w:rPr>
          <w:rFonts w:ascii="Times New Roman" w:eastAsia="Times New Roman" w:hAnsi="Times New Roman" w:cs="Times New Roman"/>
          <w:sz w:val="28"/>
          <w:szCs w:val="28"/>
          <w:lang w:val="lv-LV" w:eastAsia="lv-LV"/>
        </w:rPr>
        <w:t> </w:t>
      </w:r>
      <w:r w:rsidR="00893200" w:rsidRPr="00DB0F34">
        <w:rPr>
          <w:rFonts w:ascii="Times New Roman" w:eastAsia="Times New Roman" w:hAnsi="Times New Roman" w:cs="Times New Roman"/>
          <w:sz w:val="28"/>
          <w:szCs w:val="28"/>
          <w:lang w:val="lv-LV" w:eastAsia="lv-LV"/>
        </w:rPr>
        <w:t>gadu un informāciju par bāzes izdevumos neiekļautajiem pasākumiem nosūta ministrijai līdz n gada 1</w:t>
      </w:r>
      <w:r w:rsidR="00527F36" w:rsidRPr="00DB0F34">
        <w:rPr>
          <w:rFonts w:ascii="Times New Roman" w:eastAsia="Times New Roman" w:hAnsi="Times New Roman" w:cs="Times New Roman"/>
          <w:sz w:val="28"/>
          <w:szCs w:val="28"/>
          <w:lang w:val="lv-LV" w:eastAsia="lv-LV"/>
        </w:rPr>
        <w:t>. </w:t>
      </w:r>
      <w:r w:rsidR="00893200" w:rsidRPr="00DB0F34">
        <w:rPr>
          <w:rFonts w:ascii="Times New Roman" w:eastAsia="Times New Roman" w:hAnsi="Times New Roman" w:cs="Times New Roman"/>
          <w:sz w:val="28"/>
          <w:szCs w:val="28"/>
          <w:lang w:val="lv-LV" w:eastAsia="lv-LV"/>
        </w:rPr>
        <w:t>jūlijam</w:t>
      </w:r>
      <w:r w:rsidR="00527F36" w:rsidRPr="00DB0F34">
        <w:rPr>
          <w:rFonts w:ascii="Times New Roman" w:eastAsia="Times New Roman" w:hAnsi="Times New Roman" w:cs="Times New Roman"/>
          <w:sz w:val="28"/>
          <w:szCs w:val="28"/>
          <w:lang w:val="lv-LV" w:eastAsia="lv-LV"/>
        </w:rPr>
        <w:t xml:space="preserve">. </w:t>
      </w:r>
      <w:r w:rsidR="00893200" w:rsidRPr="00DB0F34">
        <w:rPr>
          <w:rFonts w:ascii="Times New Roman" w:eastAsia="Times New Roman" w:hAnsi="Times New Roman" w:cs="Times New Roman"/>
          <w:sz w:val="28"/>
          <w:szCs w:val="28"/>
          <w:lang w:val="lv-LV" w:eastAsia="lv-LV"/>
        </w:rPr>
        <w:t>Finanšu ministrija atbilstoši budžeta sagatavošanas grafikam iesniedz Ministru kabinetā apstiprināšanai valsts pamatbudžeta bāzes projektu, pievienojot bāzes izdevumos neiekļauto pasākumu sarakstu.</w:t>
      </w:r>
      <w:r w:rsidRPr="00DB0F34">
        <w:rPr>
          <w:rFonts w:ascii="Times New Roman" w:eastAsia="Times New Roman" w:hAnsi="Times New Roman" w:cs="Times New Roman"/>
          <w:sz w:val="28"/>
          <w:szCs w:val="28"/>
          <w:lang w:val="lv-LV" w:eastAsia="lv-LV"/>
        </w:rPr>
        <w:t>"</w:t>
      </w:r>
    </w:p>
    <w:p w14:paraId="3FE11030" w14:textId="666D286B" w:rsidR="00893200" w:rsidRPr="00DB0F34" w:rsidRDefault="00893200" w:rsidP="00527F36">
      <w:pPr>
        <w:ind w:firstLine="720"/>
        <w:jc w:val="both"/>
        <w:rPr>
          <w:rFonts w:ascii="Times New Roman" w:eastAsia="Times New Roman" w:hAnsi="Times New Roman" w:cs="Times New Roman"/>
          <w:sz w:val="28"/>
          <w:szCs w:val="28"/>
          <w:lang w:val="lv-LV" w:eastAsia="lv-LV"/>
        </w:rPr>
      </w:pPr>
    </w:p>
    <w:p w14:paraId="04B46F0F" w14:textId="5B37418D" w:rsidR="00893200" w:rsidRPr="00DB0F34" w:rsidRDefault="00171627"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7</w:t>
      </w:r>
      <w:r w:rsidR="00527F36" w:rsidRPr="00DB0F34">
        <w:rPr>
          <w:rFonts w:ascii="Times New Roman" w:eastAsia="Times New Roman" w:hAnsi="Times New Roman" w:cs="Times New Roman"/>
          <w:sz w:val="28"/>
          <w:szCs w:val="28"/>
          <w:lang w:val="lv-LV" w:eastAsia="lv-LV"/>
        </w:rPr>
        <w:t>. </w:t>
      </w:r>
      <w:r w:rsidR="00893200" w:rsidRPr="00DB0F34">
        <w:rPr>
          <w:rFonts w:ascii="Times New Roman" w:eastAsia="Times New Roman" w:hAnsi="Times New Roman" w:cs="Times New Roman"/>
          <w:sz w:val="28"/>
          <w:szCs w:val="28"/>
          <w:lang w:val="lv-LV" w:eastAsia="lv-LV"/>
        </w:rPr>
        <w:t>Izteikt 18</w:t>
      </w:r>
      <w:r w:rsidR="00527F36" w:rsidRPr="00DB0F34">
        <w:rPr>
          <w:rFonts w:ascii="Times New Roman" w:eastAsia="Times New Roman" w:hAnsi="Times New Roman" w:cs="Times New Roman"/>
          <w:sz w:val="28"/>
          <w:szCs w:val="28"/>
          <w:lang w:val="lv-LV" w:eastAsia="lv-LV"/>
        </w:rPr>
        <w:t>. </w:t>
      </w:r>
      <w:r w:rsidR="00893200" w:rsidRPr="00DB0F34">
        <w:rPr>
          <w:rFonts w:ascii="Times New Roman" w:eastAsia="Times New Roman" w:hAnsi="Times New Roman" w:cs="Times New Roman"/>
          <w:sz w:val="28"/>
          <w:szCs w:val="28"/>
          <w:lang w:val="lv-LV" w:eastAsia="lv-LV"/>
        </w:rPr>
        <w:t>punktu šādā redakcijā:</w:t>
      </w:r>
    </w:p>
    <w:p w14:paraId="1B4DD4ED" w14:textId="77777777" w:rsidR="00CC644A" w:rsidRPr="00DB0F34" w:rsidRDefault="00CC644A" w:rsidP="00527F36">
      <w:pPr>
        <w:ind w:firstLine="720"/>
        <w:jc w:val="both"/>
        <w:rPr>
          <w:rFonts w:ascii="Times New Roman" w:eastAsia="Times New Roman" w:hAnsi="Times New Roman" w:cs="Times New Roman"/>
          <w:sz w:val="28"/>
          <w:szCs w:val="28"/>
          <w:lang w:val="lv-LV" w:eastAsia="lv-LV"/>
        </w:rPr>
      </w:pPr>
    </w:p>
    <w:p w14:paraId="4B243F68" w14:textId="72EDC706" w:rsidR="00893200" w:rsidRPr="00DB0F34" w:rsidRDefault="00CC644A"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w:t>
      </w:r>
      <w:r w:rsidR="00893200" w:rsidRPr="00DB0F34">
        <w:rPr>
          <w:rFonts w:ascii="Times New Roman" w:eastAsia="Times New Roman" w:hAnsi="Times New Roman" w:cs="Times New Roman"/>
          <w:sz w:val="28"/>
          <w:szCs w:val="28"/>
          <w:lang w:val="lv-LV" w:eastAsia="lv-LV"/>
        </w:rPr>
        <w:t>18</w:t>
      </w:r>
      <w:r w:rsidR="00527F36" w:rsidRPr="00DB0F34">
        <w:rPr>
          <w:rFonts w:ascii="Times New Roman" w:eastAsia="Times New Roman" w:hAnsi="Times New Roman" w:cs="Times New Roman"/>
          <w:sz w:val="28"/>
          <w:szCs w:val="28"/>
          <w:lang w:val="lv-LV" w:eastAsia="lv-LV"/>
        </w:rPr>
        <w:t>. </w:t>
      </w:r>
      <w:r w:rsidR="00893200" w:rsidRPr="00DB0F34">
        <w:rPr>
          <w:rFonts w:ascii="Times New Roman" w:eastAsia="Times New Roman" w:hAnsi="Times New Roman" w:cs="Times New Roman"/>
          <w:sz w:val="28"/>
          <w:szCs w:val="28"/>
          <w:lang w:val="lv-LV" w:eastAsia="lv-LV"/>
        </w:rPr>
        <w:t>Finanšu ministrija divu nedēļu laikā pēc priekšlikumu valsts speciālā budžeta bāzes projektam saņemšanas no Labklājības ministrijas izvērtē atbilstoši šo noteikumu 17</w:t>
      </w:r>
      <w:r w:rsidR="00527F36" w:rsidRPr="00DB0F34">
        <w:rPr>
          <w:rFonts w:ascii="Times New Roman" w:eastAsia="Times New Roman" w:hAnsi="Times New Roman" w:cs="Times New Roman"/>
          <w:sz w:val="28"/>
          <w:szCs w:val="28"/>
          <w:lang w:val="lv-LV" w:eastAsia="lv-LV"/>
        </w:rPr>
        <w:t>. </w:t>
      </w:r>
      <w:r w:rsidR="00893200" w:rsidRPr="00DB0F34">
        <w:rPr>
          <w:rFonts w:ascii="Times New Roman" w:eastAsia="Times New Roman" w:hAnsi="Times New Roman" w:cs="Times New Roman"/>
          <w:sz w:val="28"/>
          <w:szCs w:val="28"/>
          <w:lang w:val="lv-LV" w:eastAsia="lv-LV"/>
        </w:rPr>
        <w:t>punktam iesniegtos priekšlikumus un aprēķinus valsts speciālā budžeta bāzes projektam</w:t>
      </w:r>
      <w:r w:rsidR="00527F36" w:rsidRPr="00DB0F34">
        <w:rPr>
          <w:rFonts w:ascii="Times New Roman" w:eastAsia="Times New Roman" w:hAnsi="Times New Roman" w:cs="Times New Roman"/>
          <w:sz w:val="28"/>
          <w:szCs w:val="28"/>
          <w:lang w:val="lv-LV" w:eastAsia="lv-LV"/>
        </w:rPr>
        <w:t xml:space="preserve">. </w:t>
      </w:r>
      <w:r w:rsidR="00893200" w:rsidRPr="00DB0F34">
        <w:rPr>
          <w:rFonts w:ascii="Times New Roman" w:eastAsia="Times New Roman" w:hAnsi="Times New Roman" w:cs="Times New Roman"/>
          <w:sz w:val="28"/>
          <w:szCs w:val="28"/>
          <w:lang w:val="lv-LV" w:eastAsia="lv-LV"/>
        </w:rPr>
        <w:t>Finanšu ministrija valsts speciālā budžeta bāzes projektu sadalījumā pa n+1, n+2 un n+3</w:t>
      </w:r>
      <w:r w:rsidR="00881504" w:rsidRPr="00DB0F34">
        <w:rPr>
          <w:rFonts w:ascii="Times New Roman" w:eastAsia="Times New Roman" w:hAnsi="Times New Roman" w:cs="Times New Roman"/>
          <w:sz w:val="28"/>
          <w:szCs w:val="28"/>
          <w:lang w:val="lv-LV" w:eastAsia="lv-LV"/>
        </w:rPr>
        <w:t> </w:t>
      </w:r>
      <w:r w:rsidR="00893200" w:rsidRPr="00DB0F34">
        <w:rPr>
          <w:rFonts w:ascii="Times New Roman" w:eastAsia="Times New Roman" w:hAnsi="Times New Roman" w:cs="Times New Roman"/>
          <w:sz w:val="28"/>
          <w:szCs w:val="28"/>
          <w:lang w:val="lv-LV" w:eastAsia="lv-LV"/>
        </w:rPr>
        <w:t>gadu un informāciju par bāzes izdevumos neiekļautajiem pasākumiem nosūta Labklājības ministrijai</w:t>
      </w:r>
      <w:r w:rsidR="00527F36" w:rsidRPr="00DB0F34">
        <w:rPr>
          <w:rFonts w:ascii="Times New Roman" w:eastAsia="Times New Roman" w:hAnsi="Times New Roman" w:cs="Times New Roman"/>
          <w:sz w:val="28"/>
          <w:szCs w:val="28"/>
          <w:lang w:val="lv-LV" w:eastAsia="lv-LV"/>
        </w:rPr>
        <w:t xml:space="preserve">. </w:t>
      </w:r>
      <w:r w:rsidR="00893200" w:rsidRPr="00DB0F34">
        <w:rPr>
          <w:rFonts w:ascii="Times New Roman" w:eastAsia="Times New Roman" w:hAnsi="Times New Roman" w:cs="Times New Roman"/>
          <w:sz w:val="28"/>
          <w:szCs w:val="28"/>
          <w:lang w:val="lv-LV" w:eastAsia="lv-LV"/>
        </w:rPr>
        <w:t>Finanšu ministrija atbilstoši budžeta sagatavošanas grafikam iesniedz Ministru kabinetā apstiprināšanai valsts speciālā budžeta bāzes projektu, pievienojot bāzes izdevumos neiekļauto pasākumu sarakstu.</w:t>
      </w:r>
      <w:r w:rsidRPr="00DB0F34">
        <w:rPr>
          <w:rFonts w:ascii="Times New Roman" w:eastAsia="Times New Roman" w:hAnsi="Times New Roman" w:cs="Times New Roman"/>
          <w:sz w:val="28"/>
          <w:szCs w:val="28"/>
          <w:lang w:val="lv-LV" w:eastAsia="lv-LV"/>
        </w:rPr>
        <w:t>"</w:t>
      </w:r>
    </w:p>
    <w:p w14:paraId="29DF5457" w14:textId="39D1451A" w:rsidR="008F17F5" w:rsidRPr="00DB0F34" w:rsidRDefault="008F17F5" w:rsidP="00527F36">
      <w:pPr>
        <w:ind w:firstLine="720"/>
        <w:jc w:val="both"/>
        <w:rPr>
          <w:rFonts w:ascii="Times New Roman" w:eastAsia="Times New Roman" w:hAnsi="Times New Roman" w:cs="Times New Roman"/>
          <w:sz w:val="28"/>
          <w:szCs w:val="28"/>
          <w:lang w:val="lv-LV" w:eastAsia="lv-LV"/>
        </w:rPr>
      </w:pPr>
    </w:p>
    <w:p w14:paraId="2C54C472" w14:textId="30F88E20" w:rsidR="008F17F5" w:rsidRPr="00DB0F34" w:rsidRDefault="00171627"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8</w:t>
      </w:r>
      <w:r w:rsidR="00527F36" w:rsidRPr="00DB0F34">
        <w:rPr>
          <w:rFonts w:ascii="Times New Roman" w:eastAsia="Times New Roman" w:hAnsi="Times New Roman" w:cs="Times New Roman"/>
          <w:sz w:val="28"/>
          <w:szCs w:val="28"/>
          <w:lang w:val="lv-LV" w:eastAsia="lv-LV"/>
        </w:rPr>
        <w:t>. </w:t>
      </w:r>
      <w:r w:rsidR="008F17F5" w:rsidRPr="00DB0F34">
        <w:rPr>
          <w:rFonts w:ascii="Times New Roman" w:eastAsia="Times New Roman" w:hAnsi="Times New Roman" w:cs="Times New Roman"/>
          <w:sz w:val="28"/>
          <w:szCs w:val="28"/>
          <w:lang w:val="lv-LV" w:eastAsia="lv-LV"/>
        </w:rPr>
        <w:t>Izteikt 19.</w:t>
      </w:r>
      <w:r w:rsidR="008F17F5" w:rsidRPr="00DB0F34">
        <w:rPr>
          <w:rFonts w:ascii="Times New Roman" w:eastAsia="Times New Roman" w:hAnsi="Times New Roman" w:cs="Times New Roman"/>
          <w:sz w:val="28"/>
          <w:szCs w:val="28"/>
          <w:vertAlign w:val="superscript"/>
          <w:lang w:val="lv-LV" w:eastAsia="lv-LV"/>
        </w:rPr>
        <w:t>1</w:t>
      </w:r>
      <w:r w:rsidR="00527F36" w:rsidRPr="00DB0F34">
        <w:rPr>
          <w:rFonts w:ascii="Times New Roman" w:eastAsia="Times New Roman" w:hAnsi="Times New Roman" w:cs="Times New Roman"/>
          <w:sz w:val="28"/>
          <w:szCs w:val="28"/>
          <w:vertAlign w:val="superscript"/>
          <w:lang w:val="lv-LV" w:eastAsia="lv-LV"/>
        </w:rPr>
        <w:t> </w:t>
      </w:r>
      <w:r w:rsidR="008F17F5" w:rsidRPr="00DB0F34">
        <w:rPr>
          <w:rFonts w:ascii="Times New Roman" w:eastAsia="Times New Roman" w:hAnsi="Times New Roman" w:cs="Times New Roman"/>
          <w:sz w:val="28"/>
          <w:szCs w:val="28"/>
          <w:lang w:val="lv-LV" w:eastAsia="lv-LV"/>
        </w:rPr>
        <w:t>punktu šādā redakcijā:</w:t>
      </w:r>
    </w:p>
    <w:p w14:paraId="1376E0B1" w14:textId="77777777" w:rsidR="00CC644A" w:rsidRPr="00DB0F34" w:rsidRDefault="00CC644A" w:rsidP="00527F36">
      <w:pPr>
        <w:ind w:firstLine="720"/>
        <w:jc w:val="both"/>
        <w:rPr>
          <w:rFonts w:ascii="Times New Roman" w:eastAsia="Times New Roman" w:hAnsi="Times New Roman" w:cs="Times New Roman"/>
          <w:sz w:val="28"/>
          <w:szCs w:val="28"/>
          <w:lang w:val="lv-LV" w:eastAsia="lv-LV"/>
        </w:rPr>
      </w:pPr>
    </w:p>
    <w:p w14:paraId="4D45CEA1" w14:textId="56DC13C1" w:rsidR="008F17F5" w:rsidRPr="00DB0F34" w:rsidRDefault="00CC644A"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w:t>
      </w:r>
      <w:r w:rsidR="008F17F5" w:rsidRPr="00DB0F34">
        <w:rPr>
          <w:rFonts w:ascii="Times New Roman" w:eastAsia="Times New Roman" w:hAnsi="Times New Roman" w:cs="Times New Roman"/>
          <w:sz w:val="28"/>
          <w:szCs w:val="28"/>
          <w:lang w:val="lv-LV" w:eastAsia="lv-LV"/>
        </w:rPr>
        <w:t>19.</w:t>
      </w:r>
      <w:r w:rsidR="008F17F5" w:rsidRPr="00DB0F34">
        <w:rPr>
          <w:rFonts w:ascii="Times New Roman" w:eastAsia="Times New Roman" w:hAnsi="Times New Roman" w:cs="Times New Roman"/>
          <w:sz w:val="28"/>
          <w:szCs w:val="28"/>
          <w:vertAlign w:val="superscript"/>
          <w:lang w:val="lv-LV" w:eastAsia="lv-LV"/>
        </w:rPr>
        <w:t>1</w:t>
      </w:r>
      <w:r w:rsidR="00527F36" w:rsidRPr="00DB0F34">
        <w:rPr>
          <w:rFonts w:ascii="Times New Roman" w:eastAsia="Times New Roman" w:hAnsi="Times New Roman" w:cs="Times New Roman"/>
          <w:sz w:val="28"/>
          <w:szCs w:val="28"/>
          <w:lang w:val="lv-LV" w:eastAsia="lv-LV"/>
        </w:rPr>
        <w:t> </w:t>
      </w:r>
      <w:r w:rsidR="008F17F5" w:rsidRPr="00DB0F34">
        <w:rPr>
          <w:rFonts w:ascii="Times New Roman" w:eastAsia="Times New Roman" w:hAnsi="Times New Roman" w:cs="Times New Roman"/>
          <w:sz w:val="28"/>
          <w:szCs w:val="28"/>
          <w:lang w:val="lv-LV" w:eastAsia="lv-LV"/>
        </w:rPr>
        <w:t xml:space="preserve">Pēc valsts budžeta bāzes apstiprināšanas Ministru kabinetā Finanšu ministrija sadarbībā ar ministrijām līdz </w:t>
      </w:r>
      <w:r w:rsidR="007D78BB" w:rsidRPr="00DB0F34">
        <w:rPr>
          <w:rFonts w:ascii="Times New Roman" w:eastAsia="Times New Roman" w:hAnsi="Times New Roman" w:cs="Times New Roman"/>
          <w:sz w:val="28"/>
          <w:szCs w:val="28"/>
          <w:lang w:val="lv-LV" w:eastAsia="lv-LV"/>
        </w:rPr>
        <w:t xml:space="preserve">brīdim, kad noteikts </w:t>
      </w:r>
      <w:r w:rsidR="008F17F5" w:rsidRPr="00DB0F34">
        <w:rPr>
          <w:rFonts w:ascii="Times New Roman" w:eastAsia="Times New Roman" w:hAnsi="Times New Roman" w:cs="Times New Roman"/>
          <w:sz w:val="28"/>
          <w:szCs w:val="28"/>
          <w:lang w:val="lv-LV" w:eastAsia="lv-LV"/>
        </w:rPr>
        <w:t>maksimāli pieļaujam</w:t>
      </w:r>
      <w:r w:rsidR="007D78BB" w:rsidRPr="00DB0F34">
        <w:rPr>
          <w:rFonts w:ascii="Times New Roman" w:eastAsia="Times New Roman" w:hAnsi="Times New Roman" w:cs="Times New Roman"/>
          <w:sz w:val="28"/>
          <w:szCs w:val="28"/>
          <w:lang w:val="lv-LV" w:eastAsia="lv-LV"/>
        </w:rPr>
        <w:t>ais</w:t>
      </w:r>
      <w:r w:rsidR="008F17F5" w:rsidRPr="00DB0F34">
        <w:rPr>
          <w:rFonts w:ascii="Times New Roman" w:eastAsia="Times New Roman" w:hAnsi="Times New Roman" w:cs="Times New Roman"/>
          <w:sz w:val="28"/>
          <w:szCs w:val="28"/>
          <w:lang w:val="lv-LV" w:eastAsia="lv-LV"/>
        </w:rPr>
        <w:t xml:space="preserve"> izdevumu apjom</w:t>
      </w:r>
      <w:r w:rsidR="007D78BB" w:rsidRPr="00DB0F34">
        <w:rPr>
          <w:rFonts w:ascii="Times New Roman" w:eastAsia="Times New Roman" w:hAnsi="Times New Roman" w:cs="Times New Roman"/>
          <w:sz w:val="28"/>
          <w:szCs w:val="28"/>
          <w:lang w:val="lv-LV" w:eastAsia="lv-LV"/>
        </w:rPr>
        <w:t>s</w:t>
      </w:r>
      <w:r w:rsidR="008F17F5" w:rsidRPr="00DB0F34">
        <w:rPr>
          <w:rFonts w:ascii="Times New Roman" w:eastAsia="Times New Roman" w:hAnsi="Times New Roman" w:cs="Times New Roman"/>
          <w:sz w:val="28"/>
          <w:szCs w:val="28"/>
          <w:lang w:val="lv-LV" w:eastAsia="lv-LV"/>
        </w:rPr>
        <w:t xml:space="preserve"> ministrijai</w:t>
      </w:r>
      <w:r w:rsidR="007D78BB" w:rsidRPr="00DB0F34">
        <w:rPr>
          <w:rFonts w:ascii="Times New Roman" w:eastAsia="Times New Roman" w:hAnsi="Times New Roman" w:cs="Times New Roman"/>
          <w:sz w:val="28"/>
          <w:szCs w:val="28"/>
          <w:lang w:val="lv-LV" w:eastAsia="lv-LV"/>
        </w:rPr>
        <w:t>,</w:t>
      </w:r>
      <w:r w:rsidR="008F17F5" w:rsidRPr="00DB0F34">
        <w:rPr>
          <w:rFonts w:ascii="Times New Roman" w:eastAsia="Times New Roman" w:hAnsi="Times New Roman" w:cs="Times New Roman"/>
          <w:sz w:val="28"/>
          <w:szCs w:val="28"/>
          <w:lang w:val="lv-LV" w:eastAsia="lv-LV"/>
        </w:rPr>
        <w:t xml:space="preserve"> </w:t>
      </w:r>
      <w:r w:rsidR="00E40C80" w:rsidRPr="00DB0F34">
        <w:rPr>
          <w:rFonts w:ascii="Times New Roman" w:eastAsia="Times New Roman" w:hAnsi="Times New Roman" w:cs="Times New Roman"/>
          <w:sz w:val="28"/>
          <w:szCs w:val="28"/>
          <w:lang w:val="lv-LV" w:eastAsia="lv-LV"/>
        </w:rPr>
        <w:t xml:space="preserve">var </w:t>
      </w:r>
      <w:r w:rsidR="008F17F5" w:rsidRPr="00DB0F34">
        <w:rPr>
          <w:rFonts w:ascii="Times New Roman" w:eastAsia="Times New Roman" w:hAnsi="Times New Roman" w:cs="Times New Roman"/>
          <w:sz w:val="28"/>
          <w:szCs w:val="28"/>
          <w:lang w:val="lv-LV" w:eastAsia="lv-LV"/>
        </w:rPr>
        <w:t>precizē</w:t>
      </w:r>
      <w:r w:rsidR="00E40C80" w:rsidRPr="00DB0F34">
        <w:rPr>
          <w:rFonts w:ascii="Times New Roman" w:eastAsia="Times New Roman" w:hAnsi="Times New Roman" w:cs="Times New Roman"/>
          <w:sz w:val="28"/>
          <w:szCs w:val="28"/>
          <w:lang w:val="lv-LV" w:eastAsia="lv-LV"/>
        </w:rPr>
        <w:t>t</w:t>
      </w:r>
      <w:r w:rsidR="008F17F5" w:rsidRPr="00DB0F34">
        <w:rPr>
          <w:rFonts w:ascii="Times New Roman" w:eastAsia="Times New Roman" w:hAnsi="Times New Roman" w:cs="Times New Roman"/>
          <w:sz w:val="28"/>
          <w:szCs w:val="28"/>
          <w:lang w:val="lv-LV" w:eastAsia="lv-LV"/>
        </w:rPr>
        <w:t xml:space="preserve"> valsts budžeta bāzes izdevumus:</w:t>
      </w:r>
    </w:p>
    <w:p w14:paraId="0A14CB3D" w14:textId="44C32ABF" w:rsidR="008F17F5" w:rsidRPr="00DB0F34" w:rsidRDefault="008F17F5"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19.</w:t>
      </w:r>
      <w:r w:rsidRPr="00DB0F34">
        <w:rPr>
          <w:rFonts w:ascii="Times New Roman" w:eastAsia="Times New Roman" w:hAnsi="Times New Roman" w:cs="Times New Roman"/>
          <w:sz w:val="28"/>
          <w:szCs w:val="28"/>
          <w:vertAlign w:val="superscript"/>
          <w:lang w:val="lv-LV" w:eastAsia="lv-LV"/>
        </w:rPr>
        <w:t>1</w:t>
      </w:r>
      <w:r w:rsidR="00527F36" w:rsidRPr="00DB0F34">
        <w:rPr>
          <w:rFonts w:ascii="Times New Roman" w:eastAsia="Times New Roman" w:hAnsi="Times New Roman" w:cs="Times New Roman"/>
          <w:sz w:val="28"/>
          <w:szCs w:val="28"/>
          <w:vertAlign w:val="superscript"/>
          <w:lang w:val="lv-LV" w:eastAsia="lv-LV"/>
        </w:rPr>
        <w:t> </w:t>
      </w:r>
      <w:r w:rsidRPr="00DB0F34">
        <w:rPr>
          <w:rFonts w:ascii="Times New Roman" w:eastAsia="Times New Roman" w:hAnsi="Times New Roman" w:cs="Times New Roman"/>
          <w:sz w:val="28"/>
          <w:szCs w:val="28"/>
          <w:lang w:val="lv-LV" w:eastAsia="lv-LV"/>
        </w:rPr>
        <w:t>1</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 xml:space="preserve">ievērojot </w:t>
      </w:r>
      <w:r w:rsidR="0014023E" w:rsidRPr="00DB0F34">
        <w:rPr>
          <w:rFonts w:ascii="Times New Roman" w:eastAsia="Times New Roman" w:hAnsi="Times New Roman" w:cs="Times New Roman"/>
          <w:sz w:val="28"/>
          <w:szCs w:val="28"/>
          <w:lang w:val="lv-LV" w:eastAsia="lv-LV"/>
        </w:rPr>
        <w:t xml:space="preserve">šo noteikumu </w:t>
      </w:r>
      <w:r w:rsidRPr="00DB0F34">
        <w:rPr>
          <w:rFonts w:ascii="Times New Roman" w:eastAsia="Times New Roman" w:hAnsi="Times New Roman" w:cs="Times New Roman"/>
          <w:sz w:val="28"/>
          <w:szCs w:val="28"/>
          <w:lang w:val="lv-LV" w:eastAsia="lv-LV"/>
        </w:rPr>
        <w:t>1</w:t>
      </w:r>
      <w:r w:rsidR="002E194C" w:rsidRPr="00DB0F34">
        <w:rPr>
          <w:rFonts w:ascii="Times New Roman" w:eastAsia="Times New Roman" w:hAnsi="Times New Roman" w:cs="Times New Roman"/>
          <w:sz w:val="28"/>
          <w:szCs w:val="28"/>
          <w:lang w:val="lv-LV" w:eastAsia="lv-LV"/>
        </w:rPr>
        <w:t>3</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punkt</w:t>
      </w:r>
      <w:r w:rsidR="000F707F" w:rsidRPr="00DB0F34">
        <w:rPr>
          <w:rFonts w:ascii="Times New Roman" w:eastAsia="Times New Roman" w:hAnsi="Times New Roman" w:cs="Times New Roman"/>
          <w:sz w:val="28"/>
          <w:szCs w:val="28"/>
          <w:lang w:val="lv-LV" w:eastAsia="lv-LV"/>
        </w:rPr>
        <w:t>u</w:t>
      </w:r>
      <w:r w:rsidRPr="00DB0F34">
        <w:rPr>
          <w:rFonts w:ascii="Times New Roman" w:eastAsia="Times New Roman" w:hAnsi="Times New Roman" w:cs="Times New Roman"/>
          <w:sz w:val="28"/>
          <w:szCs w:val="28"/>
          <w:lang w:val="lv-LV" w:eastAsia="lv-LV"/>
        </w:rPr>
        <w:t xml:space="preserve">; </w:t>
      </w:r>
    </w:p>
    <w:p w14:paraId="5AC58C72" w14:textId="123C788C" w:rsidR="008F17F5" w:rsidRPr="00DB0F34" w:rsidRDefault="008F17F5"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19.</w:t>
      </w:r>
      <w:r w:rsidRPr="00DB0F34">
        <w:rPr>
          <w:rFonts w:ascii="Times New Roman" w:eastAsia="Times New Roman" w:hAnsi="Times New Roman" w:cs="Times New Roman"/>
          <w:sz w:val="28"/>
          <w:szCs w:val="28"/>
          <w:vertAlign w:val="superscript"/>
          <w:lang w:val="lv-LV" w:eastAsia="lv-LV"/>
        </w:rPr>
        <w:t>1</w:t>
      </w:r>
      <w:r w:rsidR="00527F36" w:rsidRPr="00DB0F34">
        <w:rPr>
          <w:rFonts w:ascii="Times New Roman" w:eastAsia="Times New Roman" w:hAnsi="Times New Roman" w:cs="Times New Roman"/>
          <w:sz w:val="28"/>
          <w:szCs w:val="28"/>
          <w:vertAlign w:val="superscript"/>
          <w:lang w:val="lv-LV" w:eastAsia="lv-LV"/>
        </w:rPr>
        <w:t> </w:t>
      </w:r>
      <w:r w:rsidRPr="00DB0F34">
        <w:rPr>
          <w:rFonts w:ascii="Times New Roman" w:eastAsia="Times New Roman" w:hAnsi="Times New Roman" w:cs="Times New Roman"/>
          <w:sz w:val="28"/>
          <w:szCs w:val="28"/>
          <w:lang w:val="lv-LV" w:eastAsia="lv-LV"/>
        </w:rPr>
        <w:t>2</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atbilstoši ieņēmumiem par sniegtajiem maksas pakalpojumiem un citiem pašu ieņēmumiem, ieņēmumiem no ārvalstu finanšu palīdzības</w:t>
      </w:r>
      <w:r w:rsidR="000F707F" w:rsidRPr="00DB0F34">
        <w:rPr>
          <w:rFonts w:ascii="Times New Roman" w:eastAsia="Times New Roman" w:hAnsi="Times New Roman" w:cs="Times New Roman"/>
          <w:sz w:val="28"/>
          <w:szCs w:val="28"/>
          <w:lang w:val="lv-LV" w:eastAsia="lv-LV"/>
        </w:rPr>
        <w:t xml:space="preserve"> un</w:t>
      </w:r>
      <w:r w:rsidRPr="00DB0F34">
        <w:rPr>
          <w:rFonts w:ascii="Times New Roman" w:eastAsia="Times New Roman" w:hAnsi="Times New Roman" w:cs="Times New Roman"/>
          <w:sz w:val="28"/>
          <w:szCs w:val="28"/>
          <w:lang w:val="lv-LV" w:eastAsia="lv-LV"/>
        </w:rPr>
        <w:t xml:space="preserve"> budžeta izpildes procesā veicamajiem transfertiem, nepasliktinot valsts budžeta finansiālo bilanci;</w:t>
      </w:r>
    </w:p>
    <w:p w14:paraId="67A9CE79" w14:textId="746DCE3D" w:rsidR="008F17F5" w:rsidRPr="00DB0F34" w:rsidRDefault="008F17F5"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19.</w:t>
      </w:r>
      <w:r w:rsidRPr="00DB0F34">
        <w:rPr>
          <w:rFonts w:ascii="Times New Roman" w:eastAsia="Times New Roman" w:hAnsi="Times New Roman" w:cs="Times New Roman"/>
          <w:sz w:val="28"/>
          <w:szCs w:val="28"/>
          <w:vertAlign w:val="superscript"/>
          <w:lang w:val="lv-LV" w:eastAsia="lv-LV"/>
        </w:rPr>
        <w:t>1</w:t>
      </w:r>
      <w:r w:rsidR="00527F36" w:rsidRPr="00DB0F34">
        <w:rPr>
          <w:rFonts w:ascii="Times New Roman" w:eastAsia="Times New Roman" w:hAnsi="Times New Roman" w:cs="Times New Roman"/>
          <w:sz w:val="28"/>
          <w:szCs w:val="28"/>
          <w:vertAlign w:val="superscript"/>
          <w:lang w:val="lv-LV" w:eastAsia="lv-LV"/>
        </w:rPr>
        <w:t> </w:t>
      </w:r>
      <w:r w:rsidRPr="00DB0F34">
        <w:rPr>
          <w:rFonts w:ascii="Times New Roman" w:eastAsia="Times New Roman" w:hAnsi="Times New Roman" w:cs="Times New Roman"/>
          <w:sz w:val="28"/>
          <w:szCs w:val="28"/>
          <w:lang w:val="lv-LV" w:eastAsia="lv-LV"/>
        </w:rPr>
        <w:t>3</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Eiropas Savienības politiku instrumentu un pārējās ārvalstu finanšu palīdzības</w:t>
      </w:r>
      <w:r w:rsidR="00E77132" w:rsidRPr="00DB0F34">
        <w:rPr>
          <w:rFonts w:ascii="Times New Roman" w:hAnsi="Times New Roman" w:cs="Times New Roman"/>
          <w:sz w:val="28"/>
          <w:szCs w:val="28"/>
          <w:lang w:val="lv-LV"/>
        </w:rPr>
        <w:t xml:space="preserve"> </w:t>
      </w:r>
      <w:r w:rsidR="00E77132" w:rsidRPr="00DB0F34">
        <w:rPr>
          <w:rFonts w:ascii="Times New Roman" w:eastAsia="Times New Roman" w:hAnsi="Times New Roman" w:cs="Times New Roman"/>
          <w:sz w:val="28"/>
          <w:szCs w:val="28"/>
          <w:lang w:val="lv-LV" w:eastAsia="lv-LV"/>
        </w:rPr>
        <w:t xml:space="preserve">un </w:t>
      </w:r>
      <w:r w:rsidR="0065531C" w:rsidRPr="00DB0F34">
        <w:rPr>
          <w:rFonts w:ascii="Times New Roman" w:eastAsia="Times New Roman" w:hAnsi="Times New Roman" w:cs="Times New Roman"/>
          <w:sz w:val="28"/>
          <w:szCs w:val="28"/>
          <w:lang w:val="lv-LV" w:eastAsia="lv-LV"/>
        </w:rPr>
        <w:t>e</w:t>
      </w:r>
      <w:r w:rsidR="00E77132" w:rsidRPr="00DB0F34">
        <w:rPr>
          <w:rFonts w:ascii="Times New Roman" w:eastAsia="Times New Roman" w:hAnsi="Times New Roman" w:cs="Times New Roman"/>
          <w:sz w:val="28"/>
          <w:szCs w:val="28"/>
          <w:lang w:val="lv-LV" w:eastAsia="lv-LV"/>
        </w:rPr>
        <w:t>misijas kvotu izsolīšanas instrumenta finansēto vai</w:t>
      </w:r>
      <w:r w:rsidRPr="00DB0F34">
        <w:rPr>
          <w:rFonts w:ascii="Times New Roman" w:eastAsia="Times New Roman" w:hAnsi="Times New Roman" w:cs="Times New Roman"/>
          <w:sz w:val="28"/>
          <w:szCs w:val="28"/>
          <w:lang w:val="lv-LV" w:eastAsia="lv-LV"/>
        </w:rPr>
        <w:t xml:space="preserve"> līdzfinansēto </w:t>
      </w:r>
      <w:r w:rsidR="00031DE6" w:rsidRPr="00DB0F34">
        <w:rPr>
          <w:rFonts w:ascii="Times New Roman" w:eastAsia="Times New Roman" w:hAnsi="Times New Roman" w:cs="Times New Roman"/>
          <w:sz w:val="28"/>
          <w:szCs w:val="28"/>
          <w:lang w:val="lv-LV" w:eastAsia="lv-LV"/>
        </w:rPr>
        <w:t xml:space="preserve">apstiprināto </w:t>
      </w:r>
      <w:r w:rsidRPr="00DB0F34">
        <w:rPr>
          <w:rFonts w:ascii="Times New Roman" w:eastAsia="Times New Roman" w:hAnsi="Times New Roman" w:cs="Times New Roman"/>
          <w:sz w:val="28"/>
          <w:szCs w:val="28"/>
          <w:lang w:val="lv-LV" w:eastAsia="lv-LV"/>
        </w:rPr>
        <w:t xml:space="preserve">projektu un pasākumu īstenošanai, veicot līdzekļu pārdali no budžeta resora </w:t>
      </w:r>
      <w:r w:rsidR="00CC644A" w:rsidRPr="00DB0F34">
        <w:rPr>
          <w:rFonts w:ascii="Times New Roman" w:eastAsia="Times New Roman" w:hAnsi="Times New Roman" w:cs="Times New Roman"/>
          <w:sz w:val="28"/>
          <w:szCs w:val="28"/>
          <w:lang w:val="lv-LV" w:eastAsia="lv-LV"/>
        </w:rPr>
        <w:t>"</w:t>
      </w:r>
      <w:r w:rsidRPr="00DB0F34">
        <w:rPr>
          <w:rFonts w:ascii="Times New Roman" w:eastAsia="Times New Roman" w:hAnsi="Times New Roman" w:cs="Times New Roman"/>
          <w:sz w:val="28"/>
          <w:szCs w:val="28"/>
          <w:lang w:val="lv-LV" w:eastAsia="lv-LV"/>
        </w:rPr>
        <w:t>74</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Gadskārtējā valsts budžeta izpildes procesā pārdalāmais finansējums</w:t>
      </w:r>
      <w:r w:rsidR="00CC644A" w:rsidRPr="00DB0F34">
        <w:rPr>
          <w:rFonts w:ascii="Times New Roman" w:eastAsia="Times New Roman" w:hAnsi="Times New Roman" w:cs="Times New Roman"/>
          <w:sz w:val="28"/>
          <w:szCs w:val="28"/>
          <w:lang w:val="lv-LV" w:eastAsia="lv-LV"/>
        </w:rPr>
        <w:t>"</w:t>
      </w:r>
      <w:r w:rsidRPr="00DB0F34">
        <w:rPr>
          <w:rFonts w:ascii="Times New Roman" w:eastAsia="Times New Roman" w:hAnsi="Times New Roman" w:cs="Times New Roman"/>
          <w:sz w:val="28"/>
          <w:szCs w:val="28"/>
          <w:lang w:val="lv-LV" w:eastAsia="lv-LV"/>
        </w:rPr>
        <w:t xml:space="preserve"> </w:t>
      </w:r>
      <w:r w:rsidRPr="00DB0F34">
        <w:rPr>
          <w:rFonts w:ascii="Times New Roman" w:eastAsia="Times New Roman" w:hAnsi="Times New Roman" w:cs="Times New Roman"/>
          <w:sz w:val="28"/>
          <w:szCs w:val="28"/>
          <w:lang w:val="lv-LV" w:eastAsia="lv-LV"/>
        </w:rPr>
        <w:lastRenderedPageBreak/>
        <w:t xml:space="preserve">programmā 80.00.00 </w:t>
      </w:r>
      <w:r w:rsidR="00CC644A" w:rsidRPr="00DB0F34">
        <w:rPr>
          <w:rFonts w:ascii="Times New Roman" w:eastAsia="Times New Roman" w:hAnsi="Times New Roman" w:cs="Times New Roman"/>
          <w:sz w:val="28"/>
          <w:szCs w:val="28"/>
          <w:lang w:val="lv-LV" w:eastAsia="lv-LV"/>
        </w:rPr>
        <w:t>"</w:t>
      </w:r>
      <w:r w:rsidRPr="00DB0F34">
        <w:rPr>
          <w:rFonts w:ascii="Times New Roman" w:eastAsia="Times New Roman" w:hAnsi="Times New Roman" w:cs="Times New Roman"/>
          <w:sz w:val="28"/>
          <w:szCs w:val="28"/>
          <w:lang w:val="lv-LV" w:eastAsia="lv-LV"/>
        </w:rPr>
        <w:t>Nesadalītais finansējums Eiropas Savienības politiku instrumentiem un pārē</w:t>
      </w:r>
      <w:r w:rsidR="00162965" w:rsidRPr="00DB0F34">
        <w:rPr>
          <w:rFonts w:ascii="Times New Roman" w:eastAsia="Times New Roman" w:hAnsi="Times New Roman" w:cs="Times New Roman"/>
          <w:sz w:val="28"/>
          <w:szCs w:val="28"/>
          <w:lang w:val="lv-LV" w:eastAsia="lv-LV"/>
        </w:rPr>
        <w:t>jai ārvalstu finanšu palīdzībai</w:t>
      </w:r>
      <w:r w:rsidR="00CC644A" w:rsidRPr="00DB0F34">
        <w:rPr>
          <w:rFonts w:ascii="Times New Roman" w:eastAsia="Times New Roman" w:hAnsi="Times New Roman" w:cs="Times New Roman"/>
          <w:sz w:val="28"/>
          <w:szCs w:val="28"/>
          <w:lang w:val="lv-LV" w:eastAsia="lv-LV"/>
        </w:rPr>
        <w:t>"</w:t>
      </w:r>
      <w:r w:rsidRPr="00DB0F34">
        <w:rPr>
          <w:rFonts w:ascii="Times New Roman" w:eastAsia="Times New Roman" w:hAnsi="Times New Roman" w:cs="Times New Roman"/>
          <w:sz w:val="28"/>
          <w:szCs w:val="28"/>
          <w:lang w:val="lv-LV" w:eastAsia="lv-LV"/>
        </w:rPr>
        <w:t xml:space="preserve"> (turpmāk</w:t>
      </w:r>
      <w:r w:rsidR="00881504"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 80.00.00</w:t>
      </w:r>
      <w:r w:rsidR="000F707F"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programma) plānotā finansējuma uz attiecīgās ministrijas budžetu, kā arī no ministrijas budžeta uz 80.00.00 programmu;</w:t>
      </w:r>
    </w:p>
    <w:p w14:paraId="190880C2" w14:textId="2CFE3C67" w:rsidR="008F17F5" w:rsidRPr="00DB0F34" w:rsidRDefault="008F17F5"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19.</w:t>
      </w:r>
      <w:r w:rsidRPr="00DB0F34">
        <w:rPr>
          <w:rFonts w:ascii="Times New Roman" w:eastAsia="Times New Roman" w:hAnsi="Times New Roman" w:cs="Times New Roman"/>
          <w:sz w:val="28"/>
          <w:szCs w:val="28"/>
          <w:vertAlign w:val="superscript"/>
          <w:lang w:val="lv-LV" w:eastAsia="lv-LV"/>
        </w:rPr>
        <w:t>1</w:t>
      </w:r>
      <w:r w:rsidR="00527F36" w:rsidRPr="00DB0F34">
        <w:rPr>
          <w:rFonts w:ascii="Times New Roman" w:eastAsia="Times New Roman" w:hAnsi="Times New Roman" w:cs="Times New Roman"/>
          <w:sz w:val="28"/>
          <w:szCs w:val="28"/>
          <w:vertAlign w:val="superscript"/>
          <w:lang w:val="lv-LV" w:eastAsia="lv-LV"/>
        </w:rPr>
        <w:t> </w:t>
      </w:r>
      <w:r w:rsidRPr="00DB0F34">
        <w:rPr>
          <w:rFonts w:ascii="Times New Roman" w:eastAsia="Times New Roman" w:hAnsi="Times New Roman" w:cs="Times New Roman"/>
          <w:sz w:val="28"/>
          <w:szCs w:val="28"/>
          <w:lang w:val="lv-LV" w:eastAsia="lv-LV"/>
        </w:rPr>
        <w:t>4</w:t>
      </w:r>
      <w:r w:rsidR="00527F36" w:rsidRPr="00DB0F34">
        <w:rPr>
          <w:rFonts w:ascii="Times New Roman" w:eastAsia="Times New Roman" w:hAnsi="Times New Roman" w:cs="Times New Roman"/>
          <w:sz w:val="28"/>
          <w:szCs w:val="28"/>
          <w:lang w:val="lv-LV" w:eastAsia="lv-LV"/>
        </w:rPr>
        <w:t>. </w:t>
      </w:r>
      <w:r w:rsidRPr="00DB0F34">
        <w:rPr>
          <w:rFonts w:ascii="Times New Roman" w:eastAsia="Times New Roman" w:hAnsi="Times New Roman" w:cs="Times New Roman"/>
          <w:sz w:val="28"/>
          <w:szCs w:val="28"/>
          <w:lang w:val="lv-LV" w:eastAsia="lv-LV"/>
        </w:rPr>
        <w:t>ņemot vērā Ministru kabineta pieņemtos lēmumus.</w:t>
      </w:r>
      <w:r w:rsidR="00CC644A" w:rsidRPr="00DB0F34">
        <w:rPr>
          <w:rFonts w:ascii="Times New Roman" w:eastAsia="Times New Roman" w:hAnsi="Times New Roman" w:cs="Times New Roman"/>
          <w:sz w:val="28"/>
          <w:szCs w:val="28"/>
          <w:lang w:val="lv-LV" w:eastAsia="lv-LV"/>
        </w:rPr>
        <w:t>"</w:t>
      </w:r>
    </w:p>
    <w:p w14:paraId="151A63DA" w14:textId="66E570EA" w:rsidR="00E17ACA" w:rsidRPr="00DB0F34" w:rsidRDefault="00E17ACA" w:rsidP="00527F36">
      <w:pPr>
        <w:ind w:firstLine="720"/>
        <w:jc w:val="both"/>
        <w:rPr>
          <w:rFonts w:ascii="Times New Roman" w:eastAsia="Times New Roman" w:hAnsi="Times New Roman" w:cs="Times New Roman"/>
          <w:sz w:val="28"/>
          <w:szCs w:val="28"/>
          <w:lang w:val="lv-LV" w:eastAsia="lv-LV"/>
        </w:rPr>
      </w:pPr>
    </w:p>
    <w:p w14:paraId="0B299FA5" w14:textId="7216EC60" w:rsidR="00E17ACA" w:rsidRPr="00DB0F34" w:rsidRDefault="00171627"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9</w:t>
      </w:r>
      <w:r w:rsidR="00527F36" w:rsidRPr="00DB0F34">
        <w:rPr>
          <w:rFonts w:ascii="Times New Roman" w:eastAsia="Times New Roman" w:hAnsi="Times New Roman" w:cs="Times New Roman"/>
          <w:sz w:val="28"/>
          <w:szCs w:val="28"/>
          <w:lang w:val="lv-LV" w:eastAsia="lv-LV"/>
        </w:rPr>
        <w:t>. </w:t>
      </w:r>
      <w:r w:rsidR="00E17ACA" w:rsidRPr="00DB0F34">
        <w:rPr>
          <w:rFonts w:ascii="Times New Roman" w:eastAsia="Times New Roman" w:hAnsi="Times New Roman" w:cs="Times New Roman"/>
          <w:sz w:val="28"/>
          <w:szCs w:val="28"/>
          <w:lang w:val="lv-LV" w:eastAsia="lv-LV"/>
        </w:rPr>
        <w:t>Izteikt 49</w:t>
      </w:r>
      <w:r w:rsidR="00527F36" w:rsidRPr="00DB0F34">
        <w:rPr>
          <w:rFonts w:ascii="Times New Roman" w:eastAsia="Times New Roman" w:hAnsi="Times New Roman" w:cs="Times New Roman"/>
          <w:sz w:val="28"/>
          <w:szCs w:val="28"/>
          <w:lang w:val="lv-LV" w:eastAsia="lv-LV"/>
        </w:rPr>
        <w:t>. </w:t>
      </w:r>
      <w:r w:rsidR="00E17ACA" w:rsidRPr="00DB0F34">
        <w:rPr>
          <w:rFonts w:ascii="Times New Roman" w:eastAsia="Times New Roman" w:hAnsi="Times New Roman" w:cs="Times New Roman"/>
          <w:sz w:val="28"/>
          <w:szCs w:val="28"/>
          <w:lang w:val="lv-LV" w:eastAsia="lv-LV"/>
        </w:rPr>
        <w:t>punktu šādā redakcijā:</w:t>
      </w:r>
    </w:p>
    <w:p w14:paraId="12C09181" w14:textId="77777777" w:rsidR="00CC644A" w:rsidRPr="00DB0F34" w:rsidRDefault="00CC644A" w:rsidP="00527F36">
      <w:pPr>
        <w:ind w:firstLine="720"/>
        <w:jc w:val="both"/>
        <w:rPr>
          <w:rFonts w:ascii="Times New Roman" w:eastAsia="Times New Roman" w:hAnsi="Times New Roman" w:cs="Times New Roman"/>
          <w:sz w:val="28"/>
          <w:szCs w:val="28"/>
          <w:lang w:val="lv-LV" w:eastAsia="lv-LV"/>
        </w:rPr>
      </w:pPr>
    </w:p>
    <w:p w14:paraId="3D3325B8" w14:textId="38B2589C" w:rsidR="00E17ACA" w:rsidRPr="00DB0F34" w:rsidRDefault="00CC644A" w:rsidP="00527F36">
      <w:pPr>
        <w:ind w:firstLine="720"/>
        <w:jc w:val="both"/>
        <w:rPr>
          <w:rFonts w:ascii="Times New Roman" w:eastAsia="Times New Roman" w:hAnsi="Times New Roman" w:cs="Times New Roman"/>
          <w:sz w:val="28"/>
          <w:szCs w:val="28"/>
          <w:lang w:val="lv-LV" w:eastAsia="lv-LV"/>
        </w:rPr>
      </w:pPr>
      <w:r w:rsidRPr="00DB0F34">
        <w:rPr>
          <w:rFonts w:ascii="Times New Roman" w:eastAsia="Times New Roman" w:hAnsi="Times New Roman" w:cs="Times New Roman"/>
          <w:sz w:val="28"/>
          <w:szCs w:val="28"/>
          <w:lang w:val="lv-LV" w:eastAsia="lv-LV"/>
        </w:rPr>
        <w:t>"</w:t>
      </w:r>
      <w:r w:rsidR="00E17ACA" w:rsidRPr="00DB0F34">
        <w:rPr>
          <w:rFonts w:ascii="Times New Roman" w:eastAsia="Times New Roman" w:hAnsi="Times New Roman" w:cs="Times New Roman"/>
          <w:sz w:val="28"/>
          <w:szCs w:val="28"/>
          <w:lang w:val="lv-LV" w:eastAsia="lv-LV"/>
        </w:rPr>
        <w:t>49</w:t>
      </w:r>
      <w:r w:rsidR="00527F36" w:rsidRPr="00DB0F34">
        <w:rPr>
          <w:rFonts w:ascii="Times New Roman" w:eastAsia="Times New Roman" w:hAnsi="Times New Roman" w:cs="Times New Roman"/>
          <w:sz w:val="28"/>
          <w:szCs w:val="28"/>
          <w:lang w:val="lv-LV" w:eastAsia="lv-LV"/>
        </w:rPr>
        <w:t>. </w:t>
      </w:r>
      <w:r w:rsidR="00E17ACA" w:rsidRPr="00DB0F34">
        <w:rPr>
          <w:rFonts w:ascii="Times New Roman" w:eastAsia="Times New Roman" w:hAnsi="Times New Roman" w:cs="Times New Roman"/>
          <w:sz w:val="28"/>
          <w:szCs w:val="28"/>
          <w:lang w:val="lv-LV" w:eastAsia="lv-LV"/>
        </w:rPr>
        <w:t>Ministrija līdz precizēto budžeta paskaidrojumu iesniegšanai Finanšu ministrijā iesniedz aktualizētu informā</w:t>
      </w:r>
      <w:r w:rsidR="007A3159" w:rsidRPr="00DB0F34">
        <w:rPr>
          <w:rFonts w:ascii="Times New Roman" w:eastAsia="Times New Roman" w:hAnsi="Times New Roman" w:cs="Times New Roman"/>
          <w:sz w:val="28"/>
          <w:szCs w:val="28"/>
          <w:lang w:val="lv-LV" w:eastAsia="lv-LV"/>
        </w:rPr>
        <w:t>ciju atbilstoši šo noteikumu 1</w:t>
      </w:r>
      <w:r w:rsidR="00527F36" w:rsidRPr="00DB0F34">
        <w:rPr>
          <w:rFonts w:ascii="Times New Roman" w:eastAsia="Times New Roman" w:hAnsi="Times New Roman" w:cs="Times New Roman"/>
          <w:sz w:val="28"/>
          <w:szCs w:val="28"/>
          <w:lang w:val="lv-LV" w:eastAsia="lv-LV"/>
        </w:rPr>
        <w:t>. </w:t>
      </w:r>
      <w:r w:rsidR="00E17ACA" w:rsidRPr="00DB0F34">
        <w:rPr>
          <w:rFonts w:ascii="Times New Roman" w:eastAsia="Times New Roman" w:hAnsi="Times New Roman" w:cs="Times New Roman"/>
          <w:sz w:val="28"/>
          <w:szCs w:val="28"/>
          <w:lang w:val="lv-LV" w:eastAsia="lv-LV"/>
        </w:rPr>
        <w:t>pielikumam par tiem šo noteikumu 45</w:t>
      </w:r>
      <w:r w:rsidR="00527F36" w:rsidRPr="00DB0F34">
        <w:rPr>
          <w:rFonts w:ascii="Times New Roman" w:eastAsia="Times New Roman" w:hAnsi="Times New Roman" w:cs="Times New Roman"/>
          <w:sz w:val="28"/>
          <w:szCs w:val="28"/>
          <w:lang w:val="lv-LV" w:eastAsia="lv-LV"/>
        </w:rPr>
        <w:t>. </w:t>
      </w:r>
      <w:r w:rsidR="00E17ACA" w:rsidRPr="00DB0F34">
        <w:rPr>
          <w:rFonts w:ascii="Times New Roman" w:eastAsia="Times New Roman" w:hAnsi="Times New Roman" w:cs="Times New Roman"/>
          <w:sz w:val="28"/>
          <w:szCs w:val="28"/>
          <w:lang w:val="lv-LV" w:eastAsia="lv-LV"/>
        </w:rPr>
        <w:t>punktā minētajiem Ministru kabineta atbalstītajiem prioritārajiem pasākumiem, kuros tika veiktas izmaiņas, kā arī par Saeimas atbalstītajiem prioritārajiem pasākumiem</w:t>
      </w:r>
      <w:r w:rsidR="00E40C80" w:rsidRPr="00DB0F34">
        <w:rPr>
          <w:rFonts w:ascii="Times New Roman" w:eastAsia="Times New Roman" w:hAnsi="Times New Roman" w:cs="Times New Roman"/>
          <w:sz w:val="28"/>
          <w:szCs w:val="28"/>
          <w:lang w:val="lv-LV" w:eastAsia="lv-LV"/>
        </w:rPr>
        <w:t>, izskatot</w:t>
      </w:r>
      <w:r w:rsidR="00E17ACA" w:rsidRPr="00DB0F34">
        <w:rPr>
          <w:rFonts w:ascii="Times New Roman" w:eastAsia="Times New Roman" w:hAnsi="Times New Roman" w:cs="Times New Roman"/>
          <w:sz w:val="28"/>
          <w:szCs w:val="28"/>
          <w:lang w:val="lv-LV" w:eastAsia="lv-LV"/>
        </w:rPr>
        <w:t xml:space="preserve"> valsts budžeta likumprojekt</w:t>
      </w:r>
      <w:r w:rsidR="00E40C80" w:rsidRPr="00DB0F34">
        <w:rPr>
          <w:rFonts w:ascii="Times New Roman" w:eastAsia="Times New Roman" w:hAnsi="Times New Roman" w:cs="Times New Roman"/>
          <w:sz w:val="28"/>
          <w:szCs w:val="28"/>
          <w:lang w:val="lv-LV" w:eastAsia="lv-LV"/>
        </w:rPr>
        <w:t>u</w:t>
      </w:r>
      <w:r w:rsidR="00E17ACA" w:rsidRPr="00DB0F34">
        <w:rPr>
          <w:rFonts w:ascii="Times New Roman" w:eastAsia="Times New Roman" w:hAnsi="Times New Roman" w:cs="Times New Roman"/>
          <w:sz w:val="28"/>
          <w:szCs w:val="28"/>
          <w:lang w:val="lv-LV" w:eastAsia="lv-LV"/>
        </w:rPr>
        <w:t xml:space="preserve"> Saeimā 2</w:t>
      </w:r>
      <w:r w:rsidR="00527F36" w:rsidRPr="00DB0F34">
        <w:rPr>
          <w:rFonts w:ascii="Times New Roman" w:eastAsia="Times New Roman" w:hAnsi="Times New Roman" w:cs="Times New Roman"/>
          <w:sz w:val="28"/>
          <w:szCs w:val="28"/>
          <w:lang w:val="lv-LV" w:eastAsia="lv-LV"/>
        </w:rPr>
        <w:t>. </w:t>
      </w:r>
      <w:r w:rsidR="00E17ACA" w:rsidRPr="00DB0F34">
        <w:rPr>
          <w:rFonts w:ascii="Times New Roman" w:eastAsia="Times New Roman" w:hAnsi="Times New Roman" w:cs="Times New Roman"/>
          <w:sz w:val="28"/>
          <w:szCs w:val="28"/>
          <w:lang w:val="lv-LV" w:eastAsia="lv-LV"/>
        </w:rPr>
        <w:t>lasījumā.</w:t>
      </w:r>
      <w:r w:rsidRPr="00DB0F34">
        <w:rPr>
          <w:rFonts w:ascii="Times New Roman" w:eastAsia="Times New Roman" w:hAnsi="Times New Roman" w:cs="Times New Roman"/>
          <w:sz w:val="28"/>
          <w:szCs w:val="28"/>
          <w:lang w:val="lv-LV" w:eastAsia="lv-LV"/>
        </w:rPr>
        <w:t>"</w:t>
      </w:r>
    </w:p>
    <w:p w14:paraId="634B20C0" w14:textId="77777777" w:rsidR="00CC644A" w:rsidRPr="00DB0F34" w:rsidRDefault="00CC644A" w:rsidP="00527F36">
      <w:pPr>
        <w:pStyle w:val="ListParagraph"/>
        <w:ind w:left="0" w:firstLine="720"/>
        <w:jc w:val="both"/>
        <w:rPr>
          <w:rFonts w:ascii="Times New Roman" w:hAnsi="Times New Roman" w:cs="Times New Roman"/>
          <w:sz w:val="28"/>
          <w:szCs w:val="28"/>
          <w:lang w:val="lv-LV"/>
        </w:rPr>
      </w:pPr>
    </w:p>
    <w:p w14:paraId="54344834" w14:textId="77777777" w:rsidR="00CC644A" w:rsidRPr="00DB0F34" w:rsidRDefault="00CC644A" w:rsidP="00527F36">
      <w:pPr>
        <w:ind w:firstLine="720"/>
        <w:jc w:val="both"/>
        <w:rPr>
          <w:rFonts w:ascii="Times New Roman" w:hAnsi="Times New Roman" w:cs="Times New Roman"/>
          <w:sz w:val="28"/>
          <w:szCs w:val="28"/>
          <w:lang w:val="lv-LV"/>
        </w:rPr>
      </w:pPr>
    </w:p>
    <w:p w14:paraId="74C2E6A7" w14:textId="77777777" w:rsidR="00CC644A" w:rsidRPr="00DB0F34" w:rsidRDefault="00CC644A" w:rsidP="00527F36">
      <w:pPr>
        <w:ind w:firstLine="720"/>
        <w:contextualSpacing/>
        <w:jc w:val="both"/>
        <w:rPr>
          <w:rFonts w:ascii="Times New Roman" w:hAnsi="Times New Roman" w:cs="Times New Roman"/>
          <w:sz w:val="28"/>
          <w:szCs w:val="28"/>
          <w:lang w:val="lv-LV"/>
        </w:rPr>
      </w:pPr>
    </w:p>
    <w:p w14:paraId="741786DB" w14:textId="4E5050BB" w:rsidR="00CC644A" w:rsidRPr="00DB0F34" w:rsidRDefault="00CC644A" w:rsidP="00527F36">
      <w:pPr>
        <w:pStyle w:val="naisf"/>
        <w:tabs>
          <w:tab w:val="left" w:pos="6521"/>
          <w:tab w:val="right" w:pos="8820"/>
        </w:tabs>
        <w:spacing w:before="0" w:beforeAutospacing="0" w:after="0" w:afterAutospacing="0"/>
        <w:ind w:firstLine="720"/>
        <w:rPr>
          <w:sz w:val="28"/>
          <w:szCs w:val="28"/>
        </w:rPr>
      </w:pPr>
      <w:r w:rsidRPr="00DB0F34">
        <w:rPr>
          <w:sz w:val="28"/>
          <w:szCs w:val="28"/>
        </w:rPr>
        <w:t>Ministru prezidents</w:t>
      </w:r>
      <w:r w:rsidRPr="00DB0F34">
        <w:rPr>
          <w:sz w:val="28"/>
          <w:szCs w:val="28"/>
        </w:rPr>
        <w:tab/>
        <w:t>A</w:t>
      </w:r>
      <w:r w:rsidR="00527F36" w:rsidRPr="00DB0F34">
        <w:rPr>
          <w:sz w:val="28"/>
          <w:szCs w:val="28"/>
        </w:rPr>
        <w:t>. </w:t>
      </w:r>
      <w:r w:rsidRPr="00DB0F34">
        <w:rPr>
          <w:sz w:val="28"/>
          <w:szCs w:val="28"/>
        </w:rPr>
        <w:t>K</w:t>
      </w:r>
      <w:r w:rsidR="00527F36" w:rsidRPr="00DB0F34">
        <w:rPr>
          <w:sz w:val="28"/>
          <w:szCs w:val="28"/>
        </w:rPr>
        <w:t>. </w:t>
      </w:r>
      <w:r w:rsidRPr="00DB0F34">
        <w:rPr>
          <w:sz w:val="28"/>
          <w:szCs w:val="28"/>
        </w:rPr>
        <w:t>Kariņš</w:t>
      </w:r>
    </w:p>
    <w:p w14:paraId="459D78DE" w14:textId="77777777" w:rsidR="00CC644A" w:rsidRPr="00DB0F34" w:rsidRDefault="00CC644A" w:rsidP="00527F36">
      <w:pPr>
        <w:pStyle w:val="naisf"/>
        <w:tabs>
          <w:tab w:val="left" w:pos="6521"/>
          <w:tab w:val="right" w:pos="8820"/>
        </w:tabs>
        <w:spacing w:before="0" w:beforeAutospacing="0" w:after="0" w:afterAutospacing="0"/>
        <w:ind w:firstLine="720"/>
        <w:rPr>
          <w:sz w:val="28"/>
          <w:szCs w:val="28"/>
        </w:rPr>
      </w:pPr>
    </w:p>
    <w:p w14:paraId="4532B97C" w14:textId="77777777" w:rsidR="00CC644A" w:rsidRPr="00DB0F34" w:rsidRDefault="00CC644A" w:rsidP="00527F36">
      <w:pPr>
        <w:pStyle w:val="naisf"/>
        <w:tabs>
          <w:tab w:val="left" w:pos="6521"/>
          <w:tab w:val="right" w:pos="8820"/>
        </w:tabs>
        <w:spacing w:before="0" w:beforeAutospacing="0" w:after="0" w:afterAutospacing="0"/>
        <w:ind w:firstLine="720"/>
        <w:rPr>
          <w:sz w:val="28"/>
          <w:szCs w:val="28"/>
        </w:rPr>
      </w:pPr>
    </w:p>
    <w:p w14:paraId="4602A5E9" w14:textId="77777777" w:rsidR="00CC644A" w:rsidRPr="00DB0F34" w:rsidRDefault="00CC644A" w:rsidP="00527F36">
      <w:pPr>
        <w:pStyle w:val="naisf"/>
        <w:tabs>
          <w:tab w:val="left" w:pos="6521"/>
          <w:tab w:val="right" w:pos="8820"/>
        </w:tabs>
        <w:spacing w:before="0" w:beforeAutospacing="0" w:after="0" w:afterAutospacing="0"/>
        <w:ind w:firstLine="720"/>
        <w:rPr>
          <w:sz w:val="28"/>
          <w:szCs w:val="28"/>
        </w:rPr>
      </w:pPr>
    </w:p>
    <w:p w14:paraId="6EA3A9A4" w14:textId="030B474B" w:rsidR="00CC644A" w:rsidRPr="00DB0F34" w:rsidRDefault="00CC644A" w:rsidP="00527F36">
      <w:pPr>
        <w:pStyle w:val="naisf"/>
        <w:tabs>
          <w:tab w:val="left" w:pos="6521"/>
          <w:tab w:val="right" w:pos="8820"/>
        </w:tabs>
        <w:spacing w:before="0" w:beforeAutospacing="0" w:after="0" w:afterAutospacing="0"/>
        <w:ind w:firstLine="720"/>
        <w:rPr>
          <w:sz w:val="28"/>
          <w:szCs w:val="28"/>
        </w:rPr>
      </w:pPr>
      <w:r w:rsidRPr="00DB0F34">
        <w:rPr>
          <w:sz w:val="28"/>
          <w:szCs w:val="28"/>
        </w:rPr>
        <w:t>Finanšu ministrs</w:t>
      </w:r>
      <w:r w:rsidRPr="00DB0F34">
        <w:rPr>
          <w:sz w:val="28"/>
          <w:szCs w:val="28"/>
        </w:rPr>
        <w:tab/>
        <w:t>J</w:t>
      </w:r>
      <w:r w:rsidR="00527F36" w:rsidRPr="00DB0F34">
        <w:rPr>
          <w:sz w:val="28"/>
          <w:szCs w:val="28"/>
        </w:rPr>
        <w:t>. </w:t>
      </w:r>
      <w:r w:rsidRPr="00DB0F34">
        <w:rPr>
          <w:sz w:val="28"/>
          <w:szCs w:val="28"/>
        </w:rPr>
        <w:t>Reirs</w:t>
      </w:r>
    </w:p>
    <w:sectPr w:rsidR="00CC644A" w:rsidRPr="00DB0F34" w:rsidSect="00CC644A">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410C1" w14:textId="77777777" w:rsidR="005771B1" w:rsidRDefault="005771B1" w:rsidP="0048613F">
      <w:r>
        <w:separator/>
      </w:r>
    </w:p>
  </w:endnote>
  <w:endnote w:type="continuationSeparator" w:id="0">
    <w:p w14:paraId="5A84663B" w14:textId="77777777" w:rsidR="005771B1" w:rsidRDefault="005771B1" w:rsidP="0048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36C3" w14:textId="77777777" w:rsidR="00CC644A" w:rsidRPr="00CC644A" w:rsidRDefault="00CC644A" w:rsidP="00CC644A">
    <w:pPr>
      <w:pStyle w:val="Footer"/>
      <w:rPr>
        <w:rFonts w:ascii="Times New Roman" w:hAnsi="Times New Roman" w:cs="Times New Roman"/>
        <w:sz w:val="16"/>
        <w:szCs w:val="16"/>
        <w:lang w:val="lv-LV"/>
      </w:rPr>
    </w:pPr>
    <w:r w:rsidRPr="00CC644A">
      <w:rPr>
        <w:rFonts w:ascii="Times New Roman" w:hAnsi="Times New Roman" w:cs="Times New Roman"/>
        <w:sz w:val="16"/>
        <w:szCs w:val="16"/>
        <w:lang w:val="lv-LV"/>
      </w:rPr>
      <w:t>N1855_9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5B2C" w14:textId="245FCD63" w:rsidR="00885160" w:rsidRPr="00CC644A" w:rsidRDefault="00CC644A" w:rsidP="000C2384">
    <w:pPr>
      <w:pStyle w:val="Footer"/>
      <w:rPr>
        <w:rFonts w:ascii="Times New Roman" w:hAnsi="Times New Roman" w:cs="Times New Roman"/>
        <w:sz w:val="16"/>
        <w:szCs w:val="16"/>
        <w:lang w:val="lv-LV"/>
      </w:rPr>
    </w:pPr>
    <w:r w:rsidRPr="00CC644A">
      <w:rPr>
        <w:rFonts w:ascii="Times New Roman" w:hAnsi="Times New Roman" w:cs="Times New Roman"/>
        <w:sz w:val="16"/>
        <w:szCs w:val="16"/>
        <w:lang w:val="lv-LV"/>
      </w:rPr>
      <w:t>N1855_9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85B3" w14:textId="77777777" w:rsidR="005771B1" w:rsidRDefault="005771B1" w:rsidP="0048613F">
      <w:r>
        <w:separator/>
      </w:r>
    </w:p>
  </w:footnote>
  <w:footnote w:type="continuationSeparator" w:id="0">
    <w:p w14:paraId="601A353B" w14:textId="77777777" w:rsidR="005771B1" w:rsidRDefault="005771B1" w:rsidP="0048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644257"/>
      <w:docPartObj>
        <w:docPartGallery w:val="Page Numbers (Top of Page)"/>
        <w:docPartUnique/>
      </w:docPartObj>
    </w:sdtPr>
    <w:sdtEndPr>
      <w:rPr>
        <w:rFonts w:ascii="Times New Roman" w:hAnsi="Times New Roman" w:cs="Times New Roman"/>
        <w:noProof/>
        <w:sz w:val="24"/>
        <w:szCs w:val="24"/>
      </w:rPr>
    </w:sdtEndPr>
    <w:sdtContent>
      <w:p w14:paraId="6D57319E" w14:textId="44B397BF" w:rsidR="0048613F" w:rsidRPr="00B731C1" w:rsidRDefault="0048613F">
        <w:pPr>
          <w:pStyle w:val="Header"/>
          <w:jc w:val="center"/>
          <w:rPr>
            <w:rFonts w:ascii="Times New Roman" w:hAnsi="Times New Roman" w:cs="Times New Roman"/>
            <w:sz w:val="24"/>
            <w:szCs w:val="24"/>
          </w:rPr>
        </w:pPr>
        <w:r w:rsidRPr="00B731C1">
          <w:rPr>
            <w:rFonts w:ascii="Times New Roman" w:hAnsi="Times New Roman" w:cs="Times New Roman"/>
            <w:sz w:val="24"/>
            <w:szCs w:val="24"/>
          </w:rPr>
          <w:fldChar w:fldCharType="begin"/>
        </w:r>
        <w:r w:rsidRPr="00B731C1">
          <w:rPr>
            <w:rFonts w:ascii="Times New Roman" w:hAnsi="Times New Roman" w:cs="Times New Roman"/>
            <w:sz w:val="24"/>
            <w:szCs w:val="24"/>
          </w:rPr>
          <w:instrText xml:space="preserve"> PAGE   \* MERGEFORMAT </w:instrText>
        </w:r>
        <w:r w:rsidRPr="00B731C1">
          <w:rPr>
            <w:rFonts w:ascii="Times New Roman" w:hAnsi="Times New Roman" w:cs="Times New Roman"/>
            <w:sz w:val="24"/>
            <w:szCs w:val="24"/>
          </w:rPr>
          <w:fldChar w:fldCharType="separate"/>
        </w:r>
        <w:r w:rsidR="00D855B5">
          <w:rPr>
            <w:rFonts w:ascii="Times New Roman" w:hAnsi="Times New Roman" w:cs="Times New Roman"/>
            <w:noProof/>
            <w:sz w:val="24"/>
            <w:szCs w:val="24"/>
          </w:rPr>
          <w:t>5</w:t>
        </w:r>
        <w:r w:rsidRPr="00B731C1">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0576" w14:textId="3E75976D" w:rsidR="00885160" w:rsidRPr="00CC644A" w:rsidRDefault="00885160">
    <w:pPr>
      <w:pStyle w:val="Header"/>
      <w:rPr>
        <w:rFonts w:ascii="Times New Roman" w:hAnsi="Times New Roman" w:cs="Times New Roman"/>
        <w:sz w:val="24"/>
        <w:szCs w:val="24"/>
      </w:rPr>
    </w:pPr>
  </w:p>
  <w:p w14:paraId="22D9D90C" w14:textId="021CE081" w:rsidR="00CC644A" w:rsidRPr="00A142D0" w:rsidRDefault="00CC644A" w:rsidP="00501350">
    <w:pPr>
      <w:pStyle w:val="Header"/>
    </w:pPr>
    <w:r>
      <w:rPr>
        <w:noProof/>
      </w:rPr>
      <w:drawing>
        <wp:inline distT="0" distB="0" distL="0" distR="0" wp14:anchorId="6833B5FF" wp14:editId="31256192">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7BF1"/>
    <w:multiLevelType w:val="hybridMultilevel"/>
    <w:tmpl w:val="1480B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527457"/>
    <w:multiLevelType w:val="hybridMultilevel"/>
    <w:tmpl w:val="5468A190"/>
    <w:lvl w:ilvl="0" w:tplc="B8E22D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D8F01E8"/>
    <w:multiLevelType w:val="multilevel"/>
    <w:tmpl w:val="A2729810"/>
    <w:lvl w:ilvl="0">
      <w:start w:val="15"/>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FE812FC"/>
    <w:multiLevelType w:val="hybridMultilevel"/>
    <w:tmpl w:val="0382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EA382D"/>
    <w:multiLevelType w:val="hybridMultilevel"/>
    <w:tmpl w:val="3F180A24"/>
    <w:lvl w:ilvl="0" w:tplc="B212DE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CC62840"/>
    <w:multiLevelType w:val="multilevel"/>
    <w:tmpl w:val="A164F736"/>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CE439F"/>
    <w:multiLevelType w:val="multilevel"/>
    <w:tmpl w:val="D1C2A3CC"/>
    <w:lvl w:ilvl="0">
      <w:start w:val="15"/>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4FB461E8"/>
    <w:multiLevelType w:val="hybridMultilevel"/>
    <w:tmpl w:val="8174D992"/>
    <w:lvl w:ilvl="0" w:tplc="3A3684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7D479F"/>
    <w:multiLevelType w:val="multilevel"/>
    <w:tmpl w:val="A63821BA"/>
    <w:lvl w:ilvl="0">
      <w:start w:val="17"/>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9705CD4"/>
    <w:multiLevelType w:val="hybridMultilevel"/>
    <w:tmpl w:val="9190BFF4"/>
    <w:lvl w:ilvl="0" w:tplc="96C0A8F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0A222F"/>
    <w:multiLevelType w:val="hybridMultilevel"/>
    <w:tmpl w:val="B24E01B8"/>
    <w:lvl w:ilvl="0" w:tplc="7A8E37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2827374"/>
    <w:multiLevelType w:val="multilevel"/>
    <w:tmpl w:val="D4AC5374"/>
    <w:lvl w:ilvl="0">
      <w:start w:val="15"/>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66BA2E03"/>
    <w:multiLevelType w:val="hybridMultilevel"/>
    <w:tmpl w:val="234C9476"/>
    <w:lvl w:ilvl="0" w:tplc="11E4C32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67F4A96"/>
    <w:multiLevelType w:val="hybridMultilevel"/>
    <w:tmpl w:val="7080379A"/>
    <w:lvl w:ilvl="0" w:tplc="B0E2649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9AD40FE"/>
    <w:multiLevelType w:val="hybridMultilevel"/>
    <w:tmpl w:val="3446D4E2"/>
    <w:lvl w:ilvl="0" w:tplc="25CC7420">
      <w:start w:val="1"/>
      <w:numFmt w:val="decimal"/>
      <w:lvlText w:val="%1."/>
      <w:lvlJc w:val="left"/>
      <w:pPr>
        <w:ind w:left="2061" w:hanging="360"/>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AE902C8"/>
    <w:multiLevelType w:val="hybridMultilevel"/>
    <w:tmpl w:val="090C796A"/>
    <w:lvl w:ilvl="0" w:tplc="47588934">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0"/>
  </w:num>
  <w:num w:numId="5">
    <w:abstractNumId w:val="8"/>
  </w:num>
  <w:num w:numId="6">
    <w:abstractNumId w:val="5"/>
  </w:num>
  <w:num w:numId="7">
    <w:abstractNumId w:val="11"/>
  </w:num>
  <w:num w:numId="8">
    <w:abstractNumId w:val="6"/>
  </w:num>
  <w:num w:numId="9">
    <w:abstractNumId w:val="2"/>
  </w:num>
  <w:num w:numId="10">
    <w:abstractNumId w:val="15"/>
  </w:num>
  <w:num w:numId="11">
    <w:abstractNumId w:val="9"/>
  </w:num>
  <w:num w:numId="12">
    <w:abstractNumId w:val="14"/>
  </w:num>
  <w:num w:numId="13">
    <w:abstractNumId w:val="10"/>
  </w:num>
  <w:num w:numId="14">
    <w:abstractNumId w:val="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31"/>
    <w:rsid w:val="0000259C"/>
    <w:rsid w:val="00010952"/>
    <w:rsid w:val="00020689"/>
    <w:rsid w:val="000212EC"/>
    <w:rsid w:val="00022DE0"/>
    <w:rsid w:val="00023A59"/>
    <w:rsid w:val="00026100"/>
    <w:rsid w:val="00026151"/>
    <w:rsid w:val="00031DE6"/>
    <w:rsid w:val="00036F51"/>
    <w:rsid w:val="00047489"/>
    <w:rsid w:val="00054BB6"/>
    <w:rsid w:val="0005713F"/>
    <w:rsid w:val="00057784"/>
    <w:rsid w:val="00065866"/>
    <w:rsid w:val="0007347E"/>
    <w:rsid w:val="000740CA"/>
    <w:rsid w:val="0007602C"/>
    <w:rsid w:val="00076B67"/>
    <w:rsid w:val="0008061E"/>
    <w:rsid w:val="000854EC"/>
    <w:rsid w:val="0008563B"/>
    <w:rsid w:val="0009092F"/>
    <w:rsid w:val="00095302"/>
    <w:rsid w:val="000A18FB"/>
    <w:rsid w:val="000A209A"/>
    <w:rsid w:val="000A27C4"/>
    <w:rsid w:val="000B1D86"/>
    <w:rsid w:val="000B2892"/>
    <w:rsid w:val="000C2384"/>
    <w:rsid w:val="000C72D3"/>
    <w:rsid w:val="000C7BA1"/>
    <w:rsid w:val="000D30C2"/>
    <w:rsid w:val="000D5CAF"/>
    <w:rsid w:val="000E3824"/>
    <w:rsid w:val="000E51D2"/>
    <w:rsid w:val="000F16F6"/>
    <w:rsid w:val="000F6B56"/>
    <w:rsid w:val="000F707F"/>
    <w:rsid w:val="000F7E90"/>
    <w:rsid w:val="00100526"/>
    <w:rsid w:val="00103075"/>
    <w:rsid w:val="00104FE2"/>
    <w:rsid w:val="001134A4"/>
    <w:rsid w:val="0014023E"/>
    <w:rsid w:val="00141628"/>
    <w:rsid w:val="001416F5"/>
    <w:rsid w:val="00142FDA"/>
    <w:rsid w:val="00152518"/>
    <w:rsid w:val="00153DE2"/>
    <w:rsid w:val="00154320"/>
    <w:rsid w:val="00154F17"/>
    <w:rsid w:val="00161C8E"/>
    <w:rsid w:val="00162965"/>
    <w:rsid w:val="00165FE1"/>
    <w:rsid w:val="00170CAE"/>
    <w:rsid w:val="00171523"/>
    <w:rsid w:val="00171627"/>
    <w:rsid w:val="00171B7E"/>
    <w:rsid w:val="0017712F"/>
    <w:rsid w:val="001A0515"/>
    <w:rsid w:val="001B0493"/>
    <w:rsid w:val="001B4357"/>
    <w:rsid w:val="001C1B0F"/>
    <w:rsid w:val="001C32B1"/>
    <w:rsid w:val="001D557F"/>
    <w:rsid w:val="001D7D07"/>
    <w:rsid w:val="001E108F"/>
    <w:rsid w:val="001E2448"/>
    <w:rsid w:val="001E4FD3"/>
    <w:rsid w:val="001E54EB"/>
    <w:rsid w:val="001F00EA"/>
    <w:rsid w:val="001F490A"/>
    <w:rsid w:val="002001E1"/>
    <w:rsid w:val="002058CB"/>
    <w:rsid w:val="00211CC9"/>
    <w:rsid w:val="00213FB1"/>
    <w:rsid w:val="00214ACD"/>
    <w:rsid w:val="00215586"/>
    <w:rsid w:val="00216745"/>
    <w:rsid w:val="00221664"/>
    <w:rsid w:val="002237DE"/>
    <w:rsid w:val="00225118"/>
    <w:rsid w:val="00225C9C"/>
    <w:rsid w:val="00226D6E"/>
    <w:rsid w:val="00226FCE"/>
    <w:rsid w:val="00227875"/>
    <w:rsid w:val="00234702"/>
    <w:rsid w:val="00243890"/>
    <w:rsid w:val="00245D36"/>
    <w:rsid w:val="002534B0"/>
    <w:rsid w:val="00254071"/>
    <w:rsid w:val="00256833"/>
    <w:rsid w:val="0026258E"/>
    <w:rsid w:val="0027393C"/>
    <w:rsid w:val="00276318"/>
    <w:rsid w:val="002769D4"/>
    <w:rsid w:val="00277B22"/>
    <w:rsid w:val="00284453"/>
    <w:rsid w:val="00287E32"/>
    <w:rsid w:val="00290C68"/>
    <w:rsid w:val="00295547"/>
    <w:rsid w:val="00295D79"/>
    <w:rsid w:val="00296027"/>
    <w:rsid w:val="0029685A"/>
    <w:rsid w:val="002A3B4F"/>
    <w:rsid w:val="002B0C1D"/>
    <w:rsid w:val="002B5E1F"/>
    <w:rsid w:val="002C412D"/>
    <w:rsid w:val="002C7107"/>
    <w:rsid w:val="002C7A9D"/>
    <w:rsid w:val="002D35E7"/>
    <w:rsid w:val="002D6425"/>
    <w:rsid w:val="002E194C"/>
    <w:rsid w:val="002E71D2"/>
    <w:rsid w:val="002F32D0"/>
    <w:rsid w:val="002F52E4"/>
    <w:rsid w:val="00301995"/>
    <w:rsid w:val="00301C5E"/>
    <w:rsid w:val="0030208E"/>
    <w:rsid w:val="00302CA5"/>
    <w:rsid w:val="0030485C"/>
    <w:rsid w:val="00332713"/>
    <w:rsid w:val="003338AB"/>
    <w:rsid w:val="00334243"/>
    <w:rsid w:val="00335836"/>
    <w:rsid w:val="003441CD"/>
    <w:rsid w:val="00351D30"/>
    <w:rsid w:val="00352E22"/>
    <w:rsid w:val="00361DA4"/>
    <w:rsid w:val="00363DB5"/>
    <w:rsid w:val="00364861"/>
    <w:rsid w:val="00366DB1"/>
    <w:rsid w:val="00370676"/>
    <w:rsid w:val="0037174E"/>
    <w:rsid w:val="00371ABE"/>
    <w:rsid w:val="00376AB8"/>
    <w:rsid w:val="00384C60"/>
    <w:rsid w:val="003853F8"/>
    <w:rsid w:val="00386CB6"/>
    <w:rsid w:val="00391E7C"/>
    <w:rsid w:val="00396D55"/>
    <w:rsid w:val="0039732D"/>
    <w:rsid w:val="00397CBB"/>
    <w:rsid w:val="003A0F63"/>
    <w:rsid w:val="003A1380"/>
    <w:rsid w:val="003A2C2C"/>
    <w:rsid w:val="003B1634"/>
    <w:rsid w:val="003B41F4"/>
    <w:rsid w:val="003C324C"/>
    <w:rsid w:val="003D2418"/>
    <w:rsid w:val="003D26D0"/>
    <w:rsid w:val="003E1BF1"/>
    <w:rsid w:val="003E32C0"/>
    <w:rsid w:val="003E35D6"/>
    <w:rsid w:val="003E367E"/>
    <w:rsid w:val="003E3E09"/>
    <w:rsid w:val="003E4516"/>
    <w:rsid w:val="003F1C7B"/>
    <w:rsid w:val="003F20A1"/>
    <w:rsid w:val="003F7145"/>
    <w:rsid w:val="003F7638"/>
    <w:rsid w:val="00401B8C"/>
    <w:rsid w:val="004034A8"/>
    <w:rsid w:val="0040657A"/>
    <w:rsid w:val="00410DC2"/>
    <w:rsid w:val="00412308"/>
    <w:rsid w:val="00424753"/>
    <w:rsid w:val="0043186C"/>
    <w:rsid w:val="004324F4"/>
    <w:rsid w:val="00432F12"/>
    <w:rsid w:val="00435D60"/>
    <w:rsid w:val="00441235"/>
    <w:rsid w:val="00444EAA"/>
    <w:rsid w:val="004468EA"/>
    <w:rsid w:val="0044766B"/>
    <w:rsid w:val="004500D1"/>
    <w:rsid w:val="004608E4"/>
    <w:rsid w:val="00484452"/>
    <w:rsid w:val="00485C2C"/>
    <w:rsid w:val="00486122"/>
    <w:rsid w:val="0048613F"/>
    <w:rsid w:val="0049440E"/>
    <w:rsid w:val="00495ED1"/>
    <w:rsid w:val="004963D6"/>
    <w:rsid w:val="004A183B"/>
    <w:rsid w:val="004A52B9"/>
    <w:rsid w:val="004A752A"/>
    <w:rsid w:val="004B14C4"/>
    <w:rsid w:val="004B474F"/>
    <w:rsid w:val="004B71EB"/>
    <w:rsid w:val="004C019F"/>
    <w:rsid w:val="004C4E44"/>
    <w:rsid w:val="004D068A"/>
    <w:rsid w:val="004D0C4A"/>
    <w:rsid w:val="004D2D2A"/>
    <w:rsid w:val="004D4178"/>
    <w:rsid w:val="004E2771"/>
    <w:rsid w:val="005021A8"/>
    <w:rsid w:val="00511633"/>
    <w:rsid w:val="005134A6"/>
    <w:rsid w:val="00514C07"/>
    <w:rsid w:val="00517409"/>
    <w:rsid w:val="00527F36"/>
    <w:rsid w:val="00533700"/>
    <w:rsid w:val="005349C8"/>
    <w:rsid w:val="00537D87"/>
    <w:rsid w:val="00544440"/>
    <w:rsid w:val="0054728A"/>
    <w:rsid w:val="00555EE0"/>
    <w:rsid w:val="005575AA"/>
    <w:rsid w:val="00563D4F"/>
    <w:rsid w:val="00565DC4"/>
    <w:rsid w:val="00576CA7"/>
    <w:rsid w:val="005771B1"/>
    <w:rsid w:val="005809A3"/>
    <w:rsid w:val="00581676"/>
    <w:rsid w:val="00591DF8"/>
    <w:rsid w:val="005963F6"/>
    <w:rsid w:val="005A14B6"/>
    <w:rsid w:val="005C21F8"/>
    <w:rsid w:val="005C7CBD"/>
    <w:rsid w:val="005D637C"/>
    <w:rsid w:val="005D6C6D"/>
    <w:rsid w:val="005E5D31"/>
    <w:rsid w:val="005F0BA4"/>
    <w:rsid w:val="005F76A0"/>
    <w:rsid w:val="005F7D5A"/>
    <w:rsid w:val="00607A0C"/>
    <w:rsid w:val="00612025"/>
    <w:rsid w:val="00615DDA"/>
    <w:rsid w:val="00620048"/>
    <w:rsid w:val="0063223D"/>
    <w:rsid w:val="0065378C"/>
    <w:rsid w:val="0065531C"/>
    <w:rsid w:val="00660467"/>
    <w:rsid w:val="00664079"/>
    <w:rsid w:val="00664E92"/>
    <w:rsid w:val="00676313"/>
    <w:rsid w:val="0067741F"/>
    <w:rsid w:val="006837B5"/>
    <w:rsid w:val="00684F18"/>
    <w:rsid w:val="0068696F"/>
    <w:rsid w:val="00695BBB"/>
    <w:rsid w:val="006A770E"/>
    <w:rsid w:val="006B0A18"/>
    <w:rsid w:val="006B2C8C"/>
    <w:rsid w:val="006B68BF"/>
    <w:rsid w:val="006B6BB3"/>
    <w:rsid w:val="006D31FE"/>
    <w:rsid w:val="006D6005"/>
    <w:rsid w:val="006D70BC"/>
    <w:rsid w:val="006E1FEC"/>
    <w:rsid w:val="006E3AF7"/>
    <w:rsid w:val="006F0FF7"/>
    <w:rsid w:val="006F1FE7"/>
    <w:rsid w:val="006F3303"/>
    <w:rsid w:val="0070117B"/>
    <w:rsid w:val="00702991"/>
    <w:rsid w:val="0070531A"/>
    <w:rsid w:val="0070674B"/>
    <w:rsid w:val="007074F6"/>
    <w:rsid w:val="00707C32"/>
    <w:rsid w:val="007207D6"/>
    <w:rsid w:val="00720DDE"/>
    <w:rsid w:val="0072553D"/>
    <w:rsid w:val="00735088"/>
    <w:rsid w:val="007402E0"/>
    <w:rsid w:val="00743106"/>
    <w:rsid w:val="0075212F"/>
    <w:rsid w:val="00753612"/>
    <w:rsid w:val="00753D43"/>
    <w:rsid w:val="007570F6"/>
    <w:rsid w:val="00757989"/>
    <w:rsid w:val="00764D31"/>
    <w:rsid w:val="00765B1F"/>
    <w:rsid w:val="00767FDC"/>
    <w:rsid w:val="00771E18"/>
    <w:rsid w:val="0077357D"/>
    <w:rsid w:val="00774990"/>
    <w:rsid w:val="00775443"/>
    <w:rsid w:val="007755FC"/>
    <w:rsid w:val="0078050F"/>
    <w:rsid w:val="00781D2A"/>
    <w:rsid w:val="0078480B"/>
    <w:rsid w:val="007919BD"/>
    <w:rsid w:val="007960B1"/>
    <w:rsid w:val="007A1680"/>
    <w:rsid w:val="007A1FDA"/>
    <w:rsid w:val="007A3159"/>
    <w:rsid w:val="007A6D31"/>
    <w:rsid w:val="007C6E77"/>
    <w:rsid w:val="007D78BB"/>
    <w:rsid w:val="007D7EDE"/>
    <w:rsid w:val="007E63C7"/>
    <w:rsid w:val="007E65E5"/>
    <w:rsid w:val="007F287D"/>
    <w:rsid w:val="007F4448"/>
    <w:rsid w:val="007F5377"/>
    <w:rsid w:val="008031AA"/>
    <w:rsid w:val="00803B9D"/>
    <w:rsid w:val="00810DC1"/>
    <w:rsid w:val="0081595B"/>
    <w:rsid w:val="00826552"/>
    <w:rsid w:val="00837D94"/>
    <w:rsid w:val="00842571"/>
    <w:rsid w:val="00843B31"/>
    <w:rsid w:val="00845776"/>
    <w:rsid w:val="00856FBA"/>
    <w:rsid w:val="008661ED"/>
    <w:rsid w:val="00867B71"/>
    <w:rsid w:val="008724EA"/>
    <w:rsid w:val="00881504"/>
    <w:rsid w:val="00883032"/>
    <w:rsid w:val="00884AC4"/>
    <w:rsid w:val="00885160"/>
    <w:rsid w:val="00885A54"/>
    <w:rsid w:val="00893200"/>
    <w:rsid w:val="0089469D"/>
    <w:rsid w:val="008A08C9"/>
    <w:rsid w:val="008A5FE1"/>
    <w:rsid w:val="008A603D"/>
    <w:rsid w:val="008B0310"/>
    <w:rsid w:val="008B6FBA"/>
    <w:rsid w:val="008C131C"/>
    <w:rsid w:val="008C28EF"/>
    <w:rsid w:val="008C5612"/>
    <w:rsid w:val="008D3D33"/>
    <w:rsid w:val="008E615B"/>
    <w:rsid w:val="008E75BA"/>
    <w:rsid w:val="008F17F5"/>
    <w:rsid w:val="008F1AE4"/>
    <w:rsid w:val="008F4C67"/>
    <w:rsid w:val="008F5E3C"/>
    <w:rsid w:val="009008C6"/>
    <w:rsid w:val="00902A84"/>
    <w:rsid w:val="009172FF"/>
    <w:rsid w:val="00922A46"/>
    <w:rsid w:val="00924589"/>
    <w:rsid w:val="00924CA0"/>
    <w:rsid w:val="009251D3"/>
    <w:rsid w:val="0093294B"/>
    <w:rsid w:val="009330D9"/>
    <w:rsid w:val="00933BA7"/>
    <w:rsid w:val="00934DC3"/>
    <w:rsid w:val="00936DFD"/>
    <w:rsid w:val="00941648"/>
    <w:rsid w:val="00946CDC"/>
    <w:rsid w:val="009542EF"/>
    <w:rsid w:val="00957603"/>
    <w:rsid w:val="009670E7"/>
    <w:rsid w:val="00967839"/>
    <w:rsid w:val="0097134F"/>
    <w:rsid w:val="009715BE"/>
    <w:rsid w:val="00976167"/>
    <w:rsid w:val="00977E75"/>
    <w:rsid w:val="009800D2"/>
    <w:rsid w:val="0098260B"/>
    <w:rsid w:val="009851B7"/>
    <w:rsid w:val="009934CC"/>
    <w:rsid w:val="00994CE7"/>
    <w:rsid w:val="009A461B"/>
    <w:rsid w:val="009A5ACE"/>
    <w:rsid w:val="009B56F5"/>
    <w:rsid w:val="009C197E"/>
    <w:rsid w:val="009C79B4"/>
    <w:rsid w:val="009D20AB"/>
    <w:rsid w:val="009D2910"/>
    <w:rsid w:val="009D7145"/>
    <w:rsid w:val="009E3AEA"/>
    <w:rsid w:val="009E6F7C"/>
    <w:rsid w:val="009E7A7E"/>
    <w:rsid w:val="009E7CC7"/>
    <w:rsid w:val="009F4FFA"/>
    <w:rsid w:val="009F6967"/>
    <w:rsid w:val="00A05008"/>
    <w:rsid w:val="00A05065"/>
    <w:rsid w:val="00A12A1E"/>
    <w:rsid w:val="00A16A92"/>
    <w:rsid w:val="00A17188"/>
    <w:rsid w:val="00A2148A"/>
    <w:rsid w:val="00A225D1"/>
    <w:rsid w:val="00A27BAE"/>
    <w:rsid w:val="00A30544"/>
    <w:rsid w:val="00A311E9"/>
    <w:rsid w:val="00A33B85"/>
    <w:rsid w:val="00A34999"/>
    <w:rsid w:val="00A43E92"/>
    <w:rsid w:val="00A45A9E"/>
    <w:rsid w:val="00A50A45"/>
    <w:rsid w:val="00A53A15"/>
    <w:rsid w:val="00A53AF1"/>
    <w:rsid w:val="00A5493E"/>
    <w:rsid w:val="00A6779A"/>
    <w:rsid w:val="00A70725"/>
    <w:rsid w:val="00A71F1C"/>
    <w:rsid w:val="00A8085A"/>
    <w:rsid w:val="00A825D5"/>
    <w:rsid w:val="00A84048"/>
    <w:rsid w:val="00A854BE"/>
    <w:rsid w:val="00AA0143"/>
    <w:rsid w:val="00AA0422"/>
    <w:rsid w:val="00AA2D0A"/>
    <w:rsid w:val="00AA657C"/>
    <w:rsid w:val="00AB167A"/>
    <w:rsid w:val="00AC37C9"/>
    <w:rsid w:val="00AC7149"/>
    <w:rsid w:val="00AD3ED0"/>
    <w:rsid w:val="00AD643C"/>
    <w:rsid w:val="00AD6D90"/>
    <w:rsid w:val="00AE4E6C"/>
    <w:rsid w:val="00AE4EAB"/>
    <w:rsid w:val="00AE5C99"/>
    <w:rsid w:val="00AF5362"/>
    <w:rsid w:val="00B07FF3"/>
    <w:rsid w:val="00B10290"/>
    <w:rsid w:val="00B10784"/>
    <w:rsid w:val="00B16B6D"/>
    <w:rsid w:val="00B27A9E"/>
    <w:rsid w:val="00B36971"/>
    <w:rsid w:val="00B37F65"/>
    <w:rsid w:val="00B40871"/>
    <w:rsid w:val="00B42128"/>
    <w:rsid w:val="00B45FF3"/>
    <w:rsid w:val="00B53E9F"/>
    <w:rsid w:val="00B54A06"/>
    <w:rsid w:val="00B67245"/>
    <w:rsid w:val="00B7031B"/>
    <w:rsid w:val="00B731C1"/>
    <w:rsid w:val="00B770AF"/>
    <w:rsid w:val="00B81AE6"/>
    <w:rsid w:val="00B81F79"/>
    <w:rsid w:val="00B86AB8"/>
    <w:rsid w:val="00B871B4"/>
    <w:rsid w:val="00B87285"/>
    <w:rsid w:val="00B90150"/>
    <w:rsid w:val="00B9152C"/>
    <w:rsid w:val="00B97114"/>
    <w:rsid w:val="00BB17E5"/>
    <w:rsid w:val="00BB54D1"/>
    <w:rsid w:val="00BB5A0C"/>
    <w:rsid w:val="00BC100D"/>
    <w:rsid w:val="00BC2D79"/>
    <w:rsid w:val="00BC3D6A"/>
    <w:rsid w:val="00BF4A0F"/>
    <w:rsid w:val="00BF5C6F"/>
    <w:rsid w:val="00C025E7"/>
    <w:rsid w:val="00C02623"/>
    <w:rsid w:val="00C057C0"/>
    <w:rsid w:val="00C066F0"/>
    <w:rsid w:val="00C10B82"/>
    <w:rsid w:val="00C11518"/>
    <w:rsid w:val="00C142D5"/>
    <w:rsid w:val="00C15604"/>
    <w:rsid w:val="00C1691C"/>
    <w:rsid w:val="00C241EA"/>
    <w:rsid w:val="00C24614"/>
    <w:rsid w:val="00C30219"/>
    <w:rsid w:val="00C30B2A"/>
    <w:rsid w:val="00C332E2"/>
    <w:rsid w:val="00C345F9"/>
    <w:rsid w:val="00C34643"/>
    <w:rsid w:val="00C40359"/>
    <w:rsid w:val="00C433C7"/>
    <w:rsid w:val="00C520E7"/>
    <w:rsid w:val="00C5448E"/>
    <w:rsid w:val="00C565DD"/>
    <w:rsid w:val="00C61F50"/>
    <w:rsid w:val="00C61FB8"/>
    <w:rsid w:val="00C6242D"/>
    <w:rsid w:val="00C6330D"/>
    <w:rsid w:val="00C65847"/>
    <w:rsid w:val="00C67CDF"/>
    <w:rsid w:val="00C86FE2"/>
    <w:rsid w:val="00C94D71"/>
    <w:rsid w:val="00CA1322"/>
    <w:rsid w:val="00CA2EAD"/>
    <w:rsid w:val="00CA453B"/>
    <w:rsid w:val="00CA68F9"/>
    <w:rsid w:val="00CA7014"/>
    <w:rsid w:val="00CA7034"/>
    <w:rsid w:val="00CB5AA6"/>
    <w:rsid w:val="00CB5B35"/>
    <w:rsid w:val="00CC1194"/>
    <w:rsid w:val="00CC21F0"/>
    <w:rsid w:val="00CC25E3"/>
    <w:rsid w:val="00CC339D"/>
    <w:rsid w:val="00CC40DA"/>
    <w:rsid w:val="00CC644A"/>
    <w:rsid w:val="00CE1CE2"/>
    <w:rsid w:val="00CE4E1B"/>
    <w:rsid w:val="00CE70B0"/>
    <w:rsid w:val="00CF2CEB"/>
    <w:rsid w:val="00D01718"/>
    <w:rsid w:val="00D160D2"/>
    <w:rsid w:val="00D17B5D"/>
    <w:rsid w:val="00D27FBE"/>
    <w:rsid w:val="00D31775"/>
    <w:rsid w:val="00D31AE6"/>
    <w:rsid w:val="00D34F15"/>
    <w:rsid w:val="00D35391"/>
    <w:rsid w:val="00D37EBC"/>
    <w:rsid w:val="00D418F4"/>
    <w:rsid w:val="00D433A7"/>
    <w:rsid w:val="00D52599"/>
    <w:rsid w:val="00D52B05"/>
    <w:rsid w:val="00D52D1F"/>
    <w:rsid w:val="00D5325B"/>
    <w:rsid w:val="00D62A19"/>
    <w:rsid w:val="00D70FE4"/>
    <w:rsid w:val="00D73066"/>
    <w:rsid w:val="00D7562E"/>
    <w:rsid w:val="00D84A59"/>
    <w:rsid w:val="00D855B5"/>
    <w:rsid w:val="00D86454"/>
    <w:rsid w:val="00D91D82"/>
    <w:rsid w:val="00DA3873"/>
    <w:rsid w:val="00DA5116"/>
    <w:rsid w:val="00DB0F34"/>
    <w:rsid w:val="00DB17AA"/>
    <w:rsid w:val="00DB2FBA"/>
    <w:rsid w:val="00DC55CD"/>
    <w:rsid w:val="00DC7358"/>
    <w:rsid w:val="00DC7C7C"/>
    <w:rsid w:val="00DD4F05"/>
    <w:rsid w:val="00DE0783"/>
    <w:rsid w:val="00DE7200"/>
    <w:rsid w:val="00DF52EA"/>
    <w:rsid w:val="00DF5E43"/>
    <w:rsid w:val="00DF7924"/>
    <w:rsid w:val="00E00E97"/>
    <w:rsid w:val="00E0461A"/>
    <w:rsid w:val="00E0750E"/>
    <w:rsid w:val="00E17ACA"/>
    <w:rsid w:val="00E20A1A"/>
    <w:rsid w:val="00E26B60"/>
    <w:rsid w:val="00E3006D"/>
    <w:rsid w:val="00E353D2"/>
    <w:rsid w:val="00E35AA5"/>
    <w:rsid w:val="00E373D5"/>
    <w:rsid w:val="00E40C80"/>
    <w:rsid w:val="00E51DDE"/>
    <w:rsid w:val="00E52D0C"/>
    <w:rsid w:val="00E600AB"/>
    <w:rsid w:val="00E62575"/>
    <w:rsid w:val="00E6306C"/>
    <w:rsid w:val="00E6343C"/>
    <w:rsid w:val="00E64BC9"/>
    <w:rsid w:val="00E665EB"/>
    <w:rsid w:val="00E719EF"/>
    <w:rsid w:val="00E77132"/>
    <w:rsid w:val="00E82915"/>
    <w:rsid w:val="00E845BB"/>
    <w:rsid w:val="00E87351"/>
    <w:rsid w:val="00E90698"/>
    <w:rsid w:val="00E91AA6"/>
    <w:rsid w:val="00E922E1"/>
    <w:rsid w:val="00E965A9"/>
    <w:rsid w:val="00E97637"/>
    <w:rsid w:val="00E97CFD"/>
    <w:rsid w:val="00EA0391"/>
    <w:rsid w:val="00EA3768"/>
    <w:rsid w:val="00EA576E"/>
    <w:rsid w:val="00EA66BC"/>
    <w:rsid w:val="00EB08DB"/>
    <w:rsid w:val="00EB3058"/>
    <w:rsid w:val="00EB5582"/>
    <w:rsid w:val="00EB60A2"/>
    <w:rsid w:val="00EC44B5"/>
    <w:rsid w:val="00EC5006"/>
    <w:rsid w:val="00EC6491"/>
    <w:rsid w:val="00ED024F"/>
    <w:rsid w:val="00ED4142"/>
    <w:rsid w:val="00ED5627"/>
    <w:rsid w:val="00EE053E"/>
    <w:rsid w:val="00EE3D61"/>
    <w:rsid w:val="00EE4E41"/>
    <w:rsid w:val="00EE6CC0"/>
    <w:rsid w:val="00EE790E"/>
    <w:rsid w:val="00EF14A5"/>
    <w:rsid w:val="00EF2CB1"/>
    <w:rsid w:val="00EF6B89"/>
    <w:rsid w:val="00F04991"/>
    <w:rsid w:val="00F06715"/>
    <w:rsid w:val="00F129F1"/>
    <w:rsid w:val="00F130AE"/>
    <w:rsid w:val="00F2207E"/>
    <w:rsid w:val="00F244B3"/>
    <w:rsid w:val="00F26D99"/>
    <w:rsid w:val="00F312BD"/>
    <w:rsid w:val="00F325A4"/>
    <w:rsid w:val="00F35F98"/>
    <w:rsid w:val="00F473C4"/>
    <w:rsid w:val="00F50E77"/>
    <w:rsid w:val="00F5676D"/>
    <w:rsid w:val="00F622A3"/>
    <w:rsid w:val="00F65EA3"/>
    <w:rsid w:val="00F66CA1"/>
    <w:rsid w:val="00F70D80"/>
    <w:rsid w:val="00F73023"/>
    <w:rsid w:val="00F914E2"/>
    <w:rsid w:val="00F938FB"/>
    <w:rsid w:val="00F93B17"/>
    <w:rsid w:val="00F95D65"/>
    <w:rsid w:val="00FA2CDB"/>
    <w:rsid w:val="00FB0E72"/>
    <w:rsid w:val="00FB2FBC"/>
    <w:rsid w:val="00FB3966"/>
    <w:rsid w:val="00FB6743"/>
    <w:rsid w:val="00FB675B"/>
    <w:rsid w:val="00FC151F"/>
    <w:rsid w:val="00FC395D"/>
    <w:rsid w:val="00FC6C7F"/>
    <w:rsid w:val="00FC7DBA"/>
    <w:rsid w:val="00FD442D"/>
    <w:rsid w:val="00FE71A5"/>
    <w:rsid w:val="00FF0ECE"/>
    <w:rsid w:val="00FF5A57"/>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1D19C2"/>
  <w15:chartTrackingRefBased/>
  <w15:docId w15:val="{B35A123B-57E0-4C6C-99C1-15031383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7A6D31"/>
    <w:pPr>
      <w:spacing w:line="312" w:lineRule="auto"/>
      <w:ind w:firstLine="300"/>
    </w:pPr>
    <w:rPr>
      <w:rFonts w:ascii="Times New Roman" w:eastAsia="Times New Roman" w:hAnsi="Times New Roman" w:cs="Times New Roman"/>
      <w:color w:val="414142"/>
      <w:sz w:val="20"/>
      <w:szCs w:val="20"/>
      <w:lang w:val="lv-LV" w:eastAsia="lv-LV"/>
    </w:rPr>
  </w:style>
  <w:style w:type="paragraph" w:styleId="ListParagraph">
    <w:name w:val="List Paragraph"/>
    <w:basedOn w:val="Normal"/>
    <w:uiPriority w:val="34"/>
    <w:qFormat/>
    <w:rsid w:val="007A6D31"/>
    <w:pPr>
      <w:ind w:left="720"/>
      <w:contextualSpacing/>
    </w:pPr>
  </w:style>
  <w:style w:type="paragraph" w:styleId="BalloonText">
    <w:name w:val="Balloon Text"/>
    <w:basedOn w:val="Normal"/>
    <w:link w:val="BalloonTextChar"/>
    <w:uiPriority w:val="99"/>
    <w:semiHidden/>
    <w:unhideWhenUsed/>
    <w:rsid w:val="00E9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637"/>
    <w:rPr>
      <w:rFonts w:ascii="Segoe UI" w:hAnsi="Segoe UI" w:cs="Segoe UI"/>
      <w:sz w:val="18"/>
      <w:szCs w:val="18"/>
    </w:rPr>
  </w:style>
  <w:style w:type="paragraph" w:customStyle="1" w:styleId="labojumupamats1">
    <w:name w:val="labojumu_pamats1"/>
    <w:basedOn w:val="Normal"/>
    <w:rsid w:val="001B4357"/>
    <w:pPr>
      <w:spacing w:before="45" w:line="312" w:lineRule="auto"/>
      <w:ind w:firstLine="300"/>
    </w:pPr>
    <w:rPr>
      <w:rFonts w:ascii="Times New Roman" w:eastAsia="Times New Roman" w:hAnsi="Times New Roman" w:cs="Times New Roman"/>
      <w:i/>
      <w:iCs/>
      <w:color w:val="414142"/>
      <w:sz w:val="20"/>
      <w:szCs w:val="20"/>
      <w:lang w:val="lv-LV" w:eastAsia="lv-LV"/>
    </w:rPr>
  </w:style>
  <w:style w:type="paragraph" w:customStyle="1" w:styleId="naisf">
    <w:name w:val="naisf"/>
    <w:basedOn w:val="Normal"/>
    <w:rsid w:val="00B9152C"/>
    <w:pPr>
      <w:spacing w:before="100" w:beforeAutospacing="1" w:after="100" w:afterAutospacing="1"/>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48613F"/>
    <w:pPr>
      <w:tabs>
        <w:tab w:val="center" w:pos="4153"/>
        <w:tab w:val="right" w:pos="8306"/>
      </w:tabs>
    </w:pPr>
  </w:style>
  <w:style w:type="character" w:customStyle="1" w:styleId="HeaderChar">
    <w:name w:val="Header Char"/>
    <w:basedOn w:val="DefaultParagraphFont"/>
    <w:link w:val="Header"/>
    <w:uiPriority w:val="99"/>
    <w:rsid w:val="0048613F"/>
  </w:style>
  <w:style w:type="paragraph" w:styleId="Footer">
    <w:name w:val="footer"/>
    <w:basedOn w:val="Normal"/>
    <w:link w:val="FooterChar"/>
    <w:uiPriority w:val="99"/>
    <w:unhideWhenUsed/>
    <w:rsid w:val="0048613F"/>
    <w:pPr>
      <w:tabs>
        <w:tab w:val="center" w:pos="4153"/>
        <w:tab w:val="right" w:pos="8306"/>
      </w:tabs>
    </w:pPr>
  </w:style>
  <w:style w:type="character" w:customStyle="1" w:styleId="FooterChar">
    <w:name w:val="Footer Char"/>
    <w:basedOn w:val="DefaultParagraphFont"/>
    <w:link w:val="Footer"/>
    <w:uiPriority w:val="99"/>
    <w:rsid w:val="0048613F"/>
  </w:style>
  <w:style w:type="character" w:styleId="CommentReference">
    <w:name w:val="annotation reference"/>
    <w:basedOn w:val="DefaultParagraphFont"/>
    <w:uiPriority w:val="99"/>
    <w:semiHidden/>
    <w:unhideWhenUsed/>
    <w:rsid w:val="008C28EF"/>
    <w:rPr>
      <w:sz w:val="16"/>
      <w:szCs w:val="16"/>
    </w:rPr>
  </w:style>
  <w:style w:type="paragraph" w:styleId="CommentText">
    <w:name w:val="annotation text"/>
    <w:basedOn w:val="Normal"/>
    <w:link w:val="CommentTextChar"/>
    <w:uiPriority w:val="99"/>
    <w:semiHidden/>
    <w:unhideWhenUsed/>
    <w:rsid w:val="008C28EF"/>
    <w:rPr>
      <w:sz w:val="20"/>
      <w:szCs w:val="20"/>
    </w:rPr>
  </w:style>
  <w:style w:type="character" w:customStyle="1" w:styleId="CommentTextChar">
    <w:name w:val="Comment Text Char"/>
    <w:basedOn w:val="DefaultParagraphFont"/>
    <w:link w:val="CommentText"/>
    <w:uiPriority w:val="99"/>
    <w:semiHidden/>
    <w:rsid w:val="008C28EF"/>
    <w:rPr>
      <w:sz w:val="20"/>
      <w:szCs w:val="20"/>
    </w:rPr>
  </w:style>
  <w:style w:type="paragraph" w:styleId="CommentSubject">
    <w:name w:val="annotation subject"/>
    <w:basedOn w:val="CommentText"/>
    <w:next w:val="CommentText"/>
    <w:link w:val="CommentSubjectChar"/>
    <w:uiPriority w:val="99"/>
    <w:semiHidden/>
    <w:unhideWhenUsed/>
    <w:rsid w:val="00276318"/>
    <w:rPr>
      <w:b/>
      <w:bCs/>
    </w:rPr>
  </w:style>
  <w:style w:type="character" w:customStyle="1" w:styleId="CommentSubjectChar">
    <w:name w:val="Comment Subject Char"/>
    <w:basedOn w:val="CommentTextChar"/>
    <w:link w:val="CommentSubject"/>
    <w:uiPriority w:val="99"/>
    <w:semiHidden/>
    <w:rsid w:val="00276318"/>
    <w:rPr>
      <w:b/>
      <w:bCs/>
      <w:sz w:val="20"/>
      <w:szCs w:val="20"/>
    </w:rPr>
  </w:style>
  <w:style w:type="paragraph" w:customStyle="1" w:styleId="H4">
    <w:name w:val="H4"/>
    <w:rsid w:val="006F0FF7"/>
    <w:pPr>
      <w:spacing w:after="120"/>
      <w:jc w:val="center"/>
      <w:outlineLvl w:val="3"/>
    </w:pPr>
    <w:rPr>
      <w:rFonts w:ascii="Times New Roman" w:eastAsia="Times New Roman" w:hAnsi="Times New Roman" w:cs="Times New Roman"/>
      <w:b/>
      <w:sz w:val="28"/>
      <w:szCs w:val="20"/>
      <w:lang w:val="lv-LV" w:eastAsia="zh-CN"/>
    </w:rPr>
  </w:style>
  <w:style w:type="table" w:styleId="TableGrid">
    <w:name w:val="Table Grid"/>
    <w:basedOn w:val="TableNormal"/>
    <w:uiPriority w:val="59"/>
    <w:rsid w:val="008E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18675">
      <w:bodyDiv w:val="1"/>
      <w:marLeft w:val="0"/>
      <w:marRight w:val="0"/>
      <w:marTop w:val="0"/>
      <w:marBottom w:val="0"/>
      <w:divBdr>
        <w:top w:val="none" w:sz="0" w:space="0" w:color="auto"/>
        <w:left w:val="none" w:sz="0" w:space="0" w:color="auto"/>
        <w:bottom w:val="none" w:sz="0" w:space="0" w:color="auto"/>
        <w:right w:val="none" w:sz="0" w:space="0" w:color="auto"/>
      </w:divBdr>
      <w:divsChild>
        <w:div w:id="507209576">
          <w:marLeft w:val="0"/>
          <w:marRight w:val="0"/>
          <w:marTop w:val="0"/>
          <w:marBottom w:val="0"/>
          <w:divBdr>
            <w:top w:val="none" w:sz="0" w:space="0" w:color="auto"/>
            <w:left w:val="none" w:sz="0" w:space="0" w:color="auto"/>
            <w:bottom w:val="none" w:sz="0" w:space="0" w:color="auto"/>
            <w:right w:val="none" w:sz="0" w:space="0" w:color="auto"/>
          </w:divBdr>
          <w:divsChild>
            <w:div w:id="435951445">
              <w:marLeft w:val="0"/>
              <w:marRight w:val="0"/>
              <w:marTop w:val="975"/>
              <w:marBottom w:val="0"/>
              <w:divBdr>
                <w:top w:val="none" w:sz="0" w:space="0" w:color="auto"/>
                <w:left w:val="none" w:sz="0" w:space="0" w:color="auto"/>
                <w:bottom w:val="none" w:sz="0" w:space="0" w:color="auto"/>
                <w:right w:val="none" w:sz="0" w:space="0" w:color="auto"/>
              </w:divBdr>
              <w:divsChild>
                <w:div w:id="51734199">
                  <w:marLeft w:val="0"/>
                  <w:marRight w:val="0"/>
                  <w:marTop w:val="0"/>
                  <w:marBottom w:val="0"/>
                  <w:divBdr>
                    <w:top w:val="none" w:sz="0" w:space="0" w:color="auto"/>
                    <w:left w:val="none" w:sz="0" w:space="0" w:color="auto"/>
                    <w:bottom w:val="none" w:sz="0" w:space="0" w:color="auto"/>
                    <w:right w:val="none" w:sz="0" w:space="0" w:color="auto"/>
                  </w:divBdr>
                  <w:divsChild>
                    <w:div w:id="1590194063">
                      <w:marLeft w:val="0"/>
                      <w:marRight w:val="0"/>
                      <w:marTop w:val="0"/>
                      <w:marBottom w:val="0"/>
                      <w:divBdr>
                        <w:top w:val="none" w:sz="0" w:space="0" w:color="auto"/>
                        <w:left w:val="none" w:sz="0" w:space="0" w:color="auto"/>
                        <w:bottom w:val="none" w:sz="0" w:space="0" w:color="auto"/>
                        <w:right w:val="none" w:sz="0" w:space="0" w:color="auto"/>
                      </w:divBdr>
                      <w:divsChild>
                        <w:div w:id="417942936">
                          <w:marLeft w:val="0"/>
                          <w:marRight w:val="0"/>
                          <w:marTop w:val="0"/>
                          <w:marBottom w:val="0"/>
                          <w:divBdr>
                            <w:top w:val="none" w:sz="0" w:space="0" w:color="auto"/>
                            <w:left w:val="none" w:sz="0" w:space="0" w:color="auto"/>
                            <w:bottom w:val="none" w:sz="0" w:space="0" w:color="auto"/>
                            <w:right w:val="none" w:sz="0" w:space="0" w:color="auto"/>
                          </w:divBdr>
                        </w:div>
                      </w:divsChild>
                    </w:div>
                    <w:div w:id="486482172">
                      <w:marLeft w:val="0"/>
                      <w:marRight w:val="0"/>
                      <w:marTop w:val="0"/>
                      <w:marBottom w:val="0"/>
                      <w:divBdr>
                        <w:top w:val="none" w:sz="0" w:space="0" w:color="auto"/>
                        <w:left w:val="none" w:sz="0" w:space="0" w:color="auto"/>
                        <w:bottom w:val="none" w:sz="0" w:space="0" w:color="auto"/>
                        <w:right w:val="none" w:sz="0" w:space="0" w:color="auto"/>
                      </w:divBdr>
                      <w:divsChild>
                        <w:div w:id="1476095728">
                          <w:marLeft w:val="0"/>
                          <w:marRight w:val="0"/>
                          <w:marTop w:val="0"/>
                          <w:marBottom w:val="0"/>
                          <w:divBdr>
                            <w:top w:val="none" w:sz="0" w:space="0" w:color="auto"/>
                            <w:left w:val="none" w:sz="0" w:space="0" w:color="auto"/>
                            <w:bottom w:val="none" w:sz="0" w:space="0" w:color="auto"/>
                            <w:right w:val="none" w:sz="0" w:space="0" w:color="auto"/>
                          </w:divBdr>
                        </w:div>
                      </w:divsChild>
                    </w:div>
                    <w:div w:id="1818835432">
                      <w:marLeft w:val="0"/>
                      <w:marRight w:val="0"/>
                      <w:marTop w:val="0"/>
                      <w:marBottom w:val="0"/>
                      <w:divBdr>
                        <w:top w:val="none" w:sz="0" w:space="0" w:color="auto"/>
                        <w:left w:val="none" w:sz="0" w:space="0" w:color="auto"/>
                        <w:bottom w:val="none" w:sz="0" w:space="0" w:color="auto"/>
                        <w:right w:val="none" w:sz="0" w:space="0" w:color="auto"/>
                      </w:divBdr>
                      <w:divsChild>
                        <w:div w:id="1938098836">
                          <w:marLeft w:val="0"/>
                          <w:marRight w:val="0"/>
                          <w:marTop w:val="0"/>
                          <w:marBottom w:val="0"/>
                          <w:divBdr>
                            <w:top w:val="none" w:sz="0" w:space="0" w:color="auto"/>
                            <w:left w:val="none" w:sz="0" w:space="0" w:color="auto"/>
                            <w:bottom w:val="none" w:sz="0" w:space="0" w:color="auto"/>
                            <w:right w:val="none" w:sz="0" w:space="0" w:color="auto"/>
                          </w:divBdr>
                        </w:div>
                      </w:divsChild>
                    </w:div>
                    <w:div w:id="608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4183">
      <w:bodyDiv w:val="1"/>
      <w:marLeft w:val="0"/>
      <w:marRight w:val="0"/>
      <w:marTop w:val="0"/>
      <w:marBottom w:val="0"/>
      <w:divBdr>
        <w:top w:val="none" w:sz="0" w:space="0" w:color="auto"/>
        <w:left w:val="none" w:sz="0" w:space="0" w:color="auto"/>
        <w:bottom w:val="none" w:sz="0" w:space="0" w:color="auto"/>
        <w:right w:val="none" w:sz="0" w:space="0" w:color="auto"/>
      </w:divBdr>
      <w:divsChild>
        <w:div w:id="1543009055">
          <w:marLeft w:val="0"/>
          <w:marRight w:val="0"/>
          <w:marTop w:val="0"/>
          <w:marBottom w:val="0"/>
          <w:divBdr>
            <w:top w:val="none" w:sz="0" w:space="0" w:color="auto"/>
            <w:left w:val="none" w:sz="0" w:space="0" w:color="auto"/>
            <w:bottom w:val="none" w:sz="0" w:space="0" w:color="auto"/>
            <w:right w:val="none" w:sz="0" w:space="0" w:color="auto"/>
          </w:divBdr>
          <w:divsChild>
            <w:div w:id="1579291285">
              <w:marLeft w:val="0"/>
              <w:marRight w:val="0"/>
              <w:marTop w:val="975"/>
              <w:marBottom w:val="0"/>
              <w:divBdr>
                <w:top w:val="none" w:sz="0" w:space="0" w:color="auto"/>
                <w:left w:val="none" w:sz="0" w:space="0" w:color="auto"/>
                <w:bottom w:val="none" w:sz="0" w:space="0" w:color="auto"/>
                <w:right w:val="none" w:sz="0" w:space="0" w:color="auto"/>
              </w:divBdr>
              <w:divsChild>
                <w:div w:id="1506750623">
                  <w:marLeft w:val="0"/>
                  <w:marRight w:val="0"/>
                  <w:marTop w:val="0"/>
                  <w:marBottom w:val="0"/>
                  <w:divBdr>
                    <w:top w:val="none" w:sz="0" w:space="0" w:color="auto"/>
                    <w:left w:val="none" w:sz="0" w:space="0" w:color="auto"/>
                    <w:bottom w:val="none" w:sz="0" w:space="0" w:color="auto"/>
                    <w:right w:val="none" w:sz="0" w:space="0" w:color="auto"/>
                  </w:divBdr>
                  <w:divsChild>
                    <w:div w:id="1668286644">
                      <w:marLeft w:val="0"/>
                      <w:marRight w:val="0"/>
                      <w:marTop w:val="0"/>
                      <w:marBottom w:val="0"/>
                      <w:divBdr>
                        <w:top w:val="none" w:sz="0" w:space="0" w:color="auto"/>
                        <w:left w:val="none" w:sz="0" w:space="0" w:color="auto"/>
                        <w:bottom w:val="none" w:sz="0" w:space="0" w:color="auto"/>
                        <w:right w:val="none" w:sz="0" w:space="0" w:color="auto"/>
                      </w:divBdr>
                      <w:divsChild>
                        <w:div w:id="1448115445">
                          <w:marLeft w:val="0"/>
                          <w:marRight w:val="0"/>
                          <w:marTop w:val="0"/>
                          <w:marBottom w:val="0"/>
                          <w:divBdr>
                            <w:top w:val="none" w:sz="0" w:space="0" w:color="auto"/>
                            <w:left w:val="none" w:sz="0" w:space="0" w:color="auto"/>
                            <w:bottom w:val="none" w:sz="0" w:space="0" w:color="auto"/>
                            <w:right w:val="none" w:sz="0" w:space="0" w:color="auto"/>
                          </w:divBdr>
                        </w:div>
                      </w:divsChild>
                    </w:div>
                    <w:div w:id="1087770826">
                      <w:marLeft w:val="0"/>
                      <w:marRight w:val="0"/>
                      <w:marTop w:val="0"/>
                      <w:marBottom w:val="0"/>
                      <w:divBdr>
                        <w:top w:val="none" w:sz="0" w:space="0" w:color="auto"/>
                        <w:left w:val="none" w:sz="0" w:space="0" w:color="auto"/>
                        <w:bottom w:val="none" w:sz="0" w:space="0" w:color="auto"/>
                        <w:right w:val="none" w:sz="0" w:space="0" w:color="auto"/>
                      </w:divBdr>
                      <w:divsChild>
                        <w:div w:id="1684630210">
                          <w:marLeft w:val="0"/>
                          <w:marRight w:val="0"/>
                          <w:marTop w:val="0"/>
                          <w:marBottom w:val="0"/>
                          <w:divBdr>
                            <w:top w:val="none" w:sz="0" w:space="0" w:color="auto"/>
                            <w:left w:val="none" w:sz="0" w:space="0" w:color="auto"/>
                            <w:bottom w:val="none" w:sz="0" w:space="0" w:color="auto"/>
                            <w:right w:val="none" w:sz="0" w:space="0" w:color="auto"/>
                          </w:divBdr>
                        </w:div>
                      </w:divsChild>
                    </w:div>
                    <w:div w:id="599336861">
                      <w:marLeft w:val="0"/>
                      <w:marRight w:val="0"/>
                      <w:marTop w:val="0"/>
                      <w:marBottom w:val="0"/>
                      <w:divBdr>
                        <w:top w:val="none" w:sz="0" w:space="0" w:color="auto"/>
                        <w:left w:val="none" w:sz="0" w:space="0" w:color="auto"/>
                        <w:bottom w:val="none" w:sz="0" w:space="0" w:color="auto"/>
                        <w:right w:val="none" w:sz="0" w:space="0" w:color="auto"/>
                      </w:divBdr>
                      <w:divsChild>
                        <w:div w:id="319047479">
                          <w:marLeft w:val="0"/>
                          <w:marRight w:val="0"/>
                          <w:marTop w:val="0"/>
                          <w:marBottom w:val="0"/>
                          <w:divBdr>
                            <w:top w:val="none" w:sz="0" w:space="0" w:color="auto"/>
                            <w:left w:val="none" w:sz="0" w:space="0" w:color="auto"/>
                            <w:bottom w:val="none" w:sz="0" w:space="0" w:color="auto"/>
                            <w:right w:val="none" w:sz="0" w:space="0" w:color="auto"/>
                          </w:divBdr>
                        </w:div>
                      </w:divsChild>
                    </w:div>
                    <w:div w:id="412749178">
                      <w:marLeft w:val="0"/>
                      <w:marRight w:val="0"/>
                      <w:marTop w:val="0"/>
                      <w:marBottom w:val="0"/>
                      <w:divBdr>
                        <w:top w:val="none" w:sz="0" w:space="0" w:color="auto"/>
                        <w:left w:val="none" w:sz="0" w:space="0" w:color="auto"/>
                        <w:bottom w:val="none" w:sz="0" w:space="0" w:color="auto"/>
                        <w:right w:val="none" w:sz="0" w:space="0" w:color="auto"/>
                      </w:divBdr>
                      <w:divsChild>
                        <w:div w:id="852955651">
                          <w:marLeft w:val="0"/>
                          <w:marRight w:val="0"/>
                          <w:marTop w:val="0"/>
                          <w:marBottom w:val="0"/>
                          <w:divBdr>
                            <w:top w:val="none" w:sz="0" w:space="0" w:color="auto"/>
                            <w:left w:val="none" w:sz="0" w:space="0" w:color="auto"/>
                            <w:bottom w:val="none" w:sz="0" w:space="0" w:color="auto"/>
                            <w:right w:val="none" w:sz="0" w:space="0" w:color="auto"/>
                          </w:divBdr>
                        </w:div>
                      </w:divsChild>
                    </w:div>
                    <w:div w:id="1993368366">
                      <w:marLeft w:val="0"/>
                      <w:marRight w:val="0"/>
                      <w:marTop w:val="0"/>
                      <w:marBottom w:val="0"/>
                      <w:divBdr>
                        <w:top w:val="none" w:sz="0" w:space="0" w:color="auto"/>
                        <w:left w:val="none" w:sz="0" w:space="0" w:color="auto"/>
                        <w:bottom w:val="none" w:sz="0" w:space="0" w:color="auto"/>
                        <w:right w:val="none" w:sz="0" w:space="0" w:color="auto"/>
                      </w:divBdr>
                      <w:divsChild>
                        <w:div w:id="50733261">
                          <w:marLeft w:val="0"/>
                          <w:marRight w:val="0"/>
                          <w:marTop w:val="0"/>
                          <w:marBottom w:val="0"/>
                          <w:divBdr>
                            <w:top w:val="none" w:sz="0" w:space="0" w:color="auto"/>
                            <w:left w:val="none" w:sz="0" w:space="0" w:color="auto"/>
                            <w:bottom w:val="none" w:sz="0" w:space="0" w:color="auto"/>
                            <w:right w:val="none" w:sz="0" w:space="0" w:color="auto"/>
                          </w:divBdr>
                        </w:div>
                      </w:divsChild>
                    </w:div>
                    <w:div w:id="1289628817">
                      <w:marLeft w:val="0"/>
                      <w:marRight w:val="0"/>
                      <w:marTop w:val="0"/>
                      <w:marBottom w:val="0"/>
                      <w:divBdr>
                        <w:top w:val="none" w:sz="0" w:space="0" w:color="auto"/>
                        <w:left w:val="none" w:sz="0" w:space="0" w:color="auto"/>
                        <w:bottom w:val="none" w:sz="0" w:space="0" w:color="auto"/>
                        <w:right w:val="none" w:sz="0" w:space="0" w:color="auto"/>
                      </w:divBdr>
                      <w:divsChild>
                        <w:div w:id="21370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56780">
      <w:bodyDiv w:val="1"/>
      <w:marLeft w:val="0"/>
      <w:marRight w:val="0"/>
      <w:marTop w:val="0"/>
      <w:marBottom w:val="0"/>
      <w:divBdr>
        <w:top w:val="none" w:sz="0" w:space="0" w:color="auto"/>
        <w:left w:val="none" w:sz="0" w:space="0" w:color="auto"/>
        <w:bottom w:val="none" w:sz="0" w:space="0" w:color="auto"/>
        <w:right w:val="none" w:sz="0" w:space="0" w:color="auto"/>
      </w:divBdr>
      <w:divsChild>
        <w:div w:id="621813960">
          <w:marLeft w:val="0"/>
          <w:marRight w:val="0"/>
          <w:marTop w:val="0"/>
          <w:marBottom w:val="0"/>
          <w:divBdr>
            <w:top w:val="none" w:sz="0" w:space="0" w:color="auto"/>
            <w:left w:val="none" w:sz="0" w:space="0" w:color="auto"/>
            <w:bottom w:val="none" w:sz="0" w:space="0" w:color="auto"/>
            <w:right w:val="none" w:sz="0" w:space="0" w:color="auto"/>
          </w:divBdr>
          <w:divsChild>
            <w:div w:id="637147532">
              <w:marLeft w:val="0"/>
              <w:marRight w:val="0"/>
              <w:marTop w:val="975"/>
              <w:marBottom w:val="0"/>
              <w:divBdr>
                <w:top w:val="none" w:sz="0" w:space="0" w:color="auto"/>
                <w:left w:val="none" w:sz="0" w:space="0" w:color="auto"/>
                <w:bottom w:val="none" w:sz="0" w:space="0" w:color="auto"/>
                <w:right w:val="none" w:sz="0" w:space="0" w:color="auto"/>
              </w:divBdr>
              <w:divsChild>
                <w:div w:id="306127058">
                  <w:marLeft w:val="0"/>
                  <w:marRight w:val="0"/>
                  <w:marTop w:val="0"/>
                  <w:marBottom w:val="0"/>
                  <w:divBdr>
                    <w:top w:val="none" w:sz="0" w:space="0" w:color="auto"/>
                    <w:left w:val="none" w:sz="0" w:space="0" w:color="auto"/>
                    <w:bottom w:val="none" w:sz="0" w:space="0" w:color="auto"/>
                    <w:right w:val="none" w:sz="0" w:space="0" w:color="auto"/>
                  </w:divBdr>
                  <w:divsChild>
                    <w:div w:id="135683692">
                      <w:marLeft w:val="0"/>
                      <w:marRight w:val="0"/>
                      <w:marTop w:val="0"/>
                      <w:marBottom w:val="0"/>
                      <w:divBdr>
                        <w:top w:val="none" w:sz="0" w:space="0" w:color="auto"/>
                        <w:left w:val="none" w:sz="0" w:space="0" w:color="auto"/>
                        <w:bottom w:val="none" w:sz="0" w:space="0" w:color="auto"/>
                        <w:right w:val="none" w:sz="0" w:space="0" w:color="auto"/>
                      </w:divBdr>
                    </w:div>
                    <w:div w:id="18928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5586">
      <w:bodyDiv w:val="1"/>
      <w:marLeft w:val="0"/>
      <w:marRight w:val="0"/>
      <w:marTop w:val="0"/>
      <w:marBottom w:val="0"/>
      <w:divBdr>
        <w:top w:val="none" w:sz="0" w:space="0" w:color="auto"/>
        <w:left w:val="none" w:sz="0" w:space="0" w:color="auto"/>
        <w:bottom w:val="none" w:sz="0" w:space="0" w:color="auto"/>
        <w:right w:val="none" w:sz="0" w:space="0" w:color="auto"/>
      </w:divBdr>
    </w:div>
    <w:div w:id="1327248317">
      <w:bodyDiv w:val="1"/>
      <w:marLeft w:val="0"/>
      <w:marRight w:val="0"/>
      <w:marTop w:val="0"/>
      <w:marBottom w:val="0"/>
      <w:divBdr>
        <w:top w:val="none" w:sz="0" w:space="0" w:color="auto"/>
        <w:left w:val="none" w:sz="0" w:space="0" w:color="auto"/>
        <w:bottom w:val="none" w:sz="0" w:space="0" w:color="auto"/>
        <w:right w:val="none" w:sz="0" w:space="0" w:color="auto"/>
      </w:divBdr>
      <w:divsChild>
        <w:div w:id="462768298">
          <w:marLeft w:val="0"/>
          <w:marRight w:val="0"/>
          <w:marTop w:val="0"/>
          <w:marBottom w:val="0"/>
          <w:divBdr>
            <w:top w:val="none" w:sz="0" w:space="0" w:color="auto"/>
            <w:left w:val="none" w:sz="0" w:space="0" w:color="auto"/>
            <w:bottom w:val="none" w:sz="0" w:space="0" w:color="auto"/>
            <w:right w:val="none" w:sz="0" w:space="0" w:color="auto"/>
          </w:divBdr>
          <w:divsChild>
            <w:div w:id="1839533851">
              <w:marLeft w:val="0"/>
              <w:marRight w:val="0"/>
              <w:marTop w:val="975"/>
              <w:marBottom w:val="0"/>
              <w:divBdr>
                <w:top w:val="none" w:sz="0" w:space="0" w:color="auto"/>
                <w:left w:val="none" w:sz="0" w:space="0" w:color="auto"/>
                <w:bottom w:val="none" w:sz="0" w:space="0" w:color="auto"/>
                <w:right w:val="none" w:sz="0" w:space="0" w:color="auto"/>
              </w:divBdr>
              <w:divsChild>
                <w:div w:id="1994291488">
                  <w:marLeft w:val="0"/>
                  <w:marRight w:val="0"/>
                  <w:marTop w:val="0"/>
                  <w:marBottom w:val="0"/>
                  <w:divBdr>
                    <w:top w:val="none" w:sz="0" w:space="0" w:color="auto"/>
                    <w:left w:val="none" w:sz="0" w:space="0" w:color="auto"/>
                    <w:bottom w:val="none" w:sz="0" w:space="0" w:color="auto"/>
                    <w:right w:val="none" w:sz="0" w:space="0" w:color="auto"/>
                  </w:divBdr>
                  <w:divsChild>
                    <w:div w:id="13576686">
                      <w:marLeft w:val="0"/>
                      <w:marRight w:val="0"/>
                      <w:marTop w:val="0"/>
                      <w:marBottom w:val="0"/>
                      <w:divBdr>
                        <w:top w:val="none" w:sz="0" w:space="0" w:color="auto"/>
                        <w:left w:val="none" w:sz="0" w:space="0" w:color="auto"/>
                        <w:bottom w:val="none" w:sz="0" w:space="0" w:color="auto"/>
                        <w:right w:val="none" w:sz="0" w:space="0" w:color="auto"/>
                      </w:divBdr>
                      <w:divsChild>
                        <w:div w:id="1178740282">
                          <w:marLeft w:val="0"/>
                          <w:marRight w:val="0"/>
                          <w:marTop w:val="0"/>
                          <w:marBottom w:val="0"/>
                          <w:divBdr>
                            <w:top w:val="none" w:sz="0" w:space="0" w:color="auto"/>
                            <w:left w:val="none" w:sz="0" w:space="0" w:color="auto"/>
                            <w:bottom w:val="none" w:sz="0" w:space="0" w:color="auto"/>
                            <w:right w:val="none" w:sz="0" w:space="0" w:color="auto"/>
                          </w:divBdr>
                        </w:div>
                      </w:divsChild>
                    </w:div>
                    <w:div w:id="482895987">
                      <w:marLeft w:val="0"/>
                      <w:marRight w:val="0"/>
                      <w:marTop w:val="0"/>
                      <w:marBottom w:val="0"/>
                      <w:divBdr>
                        <w:top w:val="none" w:sz="0" w:space="0" w:color="auto"/>
                        <w:left w:val="none" w:sz="0" w:space="0" w:color="auto"/>
                        <w:bottom w:val="none" w:sz="0" w:space="0" w:color="auto"/>
                        <w:right w:val="none" w:sz="0" w:space="0" w:color="auto"/>
                      </w:divBdr>
                      <w:divsChild>
                        <w:div w:id="392774575">
                          <w:marLeft w:val="0"/>
                          <w:marRight w:val="0"/>
                          <w:marTop w:val="0"/>
                          <w:marBottom w:val="0"/>
                          <w:divBdr>
                            <w:top w:val="none" w:sz="0" w:space="0" w:color="auto"/>
                            <w:left w:val="none" w:sz="0" w:space="0" w:color="auto"/>
                            <w:bottom w:val="none" w:sz="0" w:space="0" w:color="auto"/>
                            <w:right w:val="none" w:sz="0" w:space="0" w:color="auto"/>
                          </w:divBdr>
                        </w:div>
                      </w:divsChild>
                    </w:div>
                    <w:div w:id="573786110">
                      <w:marLeft w:val="0"/>
                      <w:marRight w:val="0"/>
                      <w:marTop w:val="0"/>
                      <w:marBottom w:val="0"/>
                      <w:divBdr>
                        <w:top w:val="none" w:sz="0" w:space="0" w:color="auto"/>
                        <w:left w:val="none" w:sz="0" w:space="0" w:color="auto"/>
                        <w:bottom w:val="none" w:sz="0" w:space="0" w:color="auto"/>
                        <w:right w:val="none" w:sz="0" w:space="0" w:color="auto"/>
                      </w:divBdr>
                      <w:divsChild>
                        <w:div w:id="516844956">
                          <w:marLeft w:val="0"/>
                          <w:marRight w:val="0"/>
                          <w:marTop w:val="0"/>
                          <w:marBottom w:val="0"/>
                          <w:divBdr>
                            <w:top w:val="none" w:sz="0" w:space="0" w:color="auto"/>
                            <w:left w:val="none" w:sz="0" w:space="0" w:color="auto"/>
                            <w:bottom w:val="none" w:sz="0" w:space="0" w:color="auto"/>
                            <w:right w:val="none" w:sz="0" w:space="0" w:color="auto"/>
                          </w:divBdr>
                        </w:div>
                      </w:divsChild>
                    </w:div>
                    <w:div w:id="1916351862">
                      <w:marLeft w:val="0"/>
                      <w:marRight w:val="0"/>
                      <w:marTop w:val="0"/>
                      <w:marBottom w:val="0"/>
                      <w:divBdr>
                        <w:top w:val="none" w:sz="0" w:space="0" w:color="auto"/>
                        <w:left w:val="none" w:sz="0" w:space="0" w:color="auto"/>
                        <w:bottom w:val="none" w:sz="0" w:space="0" w:color="auto"/>
                        <w:right w:val="none" w:sz="0" w:space="0" w:color="auto"/>
                      </w:divBdr>
                      <w:divsChild>
                        <w:div w:id="1721976790">
                          <w:marLeft w:val="0"/>
                          <w:marRight w:val="0"/>
                          <w:marTop w:val="0"/>
                          <w:marBottom w:val="0"/>
                          <w:divBdr>
                            <w:top w:val="none" w:sz="0" w:space="0" w:color="auto"/>
                            <w:left w:val="none" w:sz="0" w:space="0" w:color="auto"/>
                            <w:bottom w:val="none" w:sz="0" w:space="0" w:color="auto"/>
                            <w:right w:val="none" w:sz="0" w:space="0" w:color="auto"/>
                          </w:divBdr>
                        </w:div>
                      </w:divsChild>
                    </w:div>
                    <w:div w:id="61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1408">
      <w:bodyDiv w:val="1"/>
      <w:marLeft w:val="0"/>
      <w:marRight w:val="0"/>
      <w:marTop w:val="0"/>
      <w:marBottom w:val="0"/>
      <w:divBdr>
        <w:top w:val="none" w:sz="0" w:space="0" w:color="auto"/>
        <w:left w:val="none" w:sz="0" w:space="0" w:color="auto"/>
        <w:bottom w:val="none" w:sz="0" w:space="0" w:color="auto"/>
        <w:right w:val="none" w:sz="0" w:space="0" w:color="auto"/>
      </w:divBdr>
      <w:divsChild>
        <w:div w:id="980354775">
          <w:marLeft w:val="0"/>
          <w:marRight w:val="0"/>
          <w:marTop w:val="0"/>
          <w:marBottom w:val="0"/>
          <w:divBdr>
            <w:top w:val="none" w:sz="0" w:space="0" w:color="auto"/>
            <w:left w:val="none" w:sz="0" w:space="0" w:color="auto"/>
            <w:bottom w:val="none" w:sz="0" w:space="0" w:color="auto"/>
            <w:right w:val="none" w:sz="0" w:space="0" w:color="auto"/>
          </w:divBdr>
          <w:divsChild>
            <w:div w:id="1978728683">
              <w:marLeft w:val="0"/>
              <w:marRight w:val="0"/>
              <w:marTop w:val="975"/>
              <w:marBottom w:val="0"/>
              <w:divBdr>
                <w:top w:val="none" w:sz="0" w:space="0" w:color="auto"/>
                <w:left w:val="none" w:sz="0" w:space="0" w:color="auto"/>
                <w:bottom w:val="none" w:sz="0" w:space="0" w:color="auto"/>
                <w:right w:val="none" w:sz="0" w:space="0" w:color="auto"/>
              </w:divBdr>
              <w:divsChild>
                <w:div w:id="1233470498">
                  <w:marLeft w:val="0"/>
                  <w:marRight w:val="0"/>
                  <w:marTop w:val="0"/>
                  <w:marBottom w:val="0"/>
                  <w:divBdr>
                    <w:top w:val="none" w:sz="0" w:space="0" w:color="auto"/>
                    <w:left w:val="none" w:sz="0" w:space="0" w:color="auto"/>
                    <w:bottom w:val="none" w:sz="0" w:space="0" w:color="auto"/>
                    <w:right w:val="none" w:sz="0" w:space="0" w:color="auto"/>
                  </w:divBdr>
                  <w:divsChild>
                    <w:div w:id="1513837050">
                      <w:marLeft w:val="0"/>
                      <w:marRight w:val="0"/>
                      <w:marTop w:val="0"/>
                      <w:marBottom w:val="0"/>
                      <w:divBdr>
                        <w:top w:val="none" w:sz="0" w:space="0" w:color="auto"/>
                        <w:left w:val="none" w:sz="0" w:space="0" w:color="auto"/>
                        <w:bottom w:val="none" w:sz="0" w:space="0" w:color="auto"/>
                        <w:right w:val="none" w:sz="0" w:space="0" w:color="auto"/>
                      </w:divBdr>
                      <w:divsChild>
                        <w:div w:id="1456673285">
                          <w:marLeft w:val="0"/>
                          <w:marRight w:val="0"/>
                          <w:marTop w:val="0"/>
                          <w:marBottom w:val="0"/>
                          <w:divBdr>
                            <w:top w:val="none" w:sz="0" w:space="0" w:color="auto"/>
                            <w:left w:val="none" w:sz="0" w:space="0" w:color="auto"/>
                            <w:bottom w:val="none" w:sz="0" w:space="0" w:color="auto"/>
                            <w:right w:val="none" w:sz="0" w:space="0" w:color="auto"/>
                          </w:divBdr>
                        </w:div>
                      </w:divsChild>
                    </w:div>
                    <w:div w:id="1337343289">
                      <w:marLeft w:val="0"/>
                      <w:marRight w:val="0"/>
                      <w:marTop w:val="0"/>
                      <w:marBottom w:val="0"/>
                      <w:divBdr>
                        <w:top w:val="none" w:sz="0" w:space="0" w:color="auto"/>
                        <w:left w:val="none" w:sz="0" w:space="0" w:color="auto"/>
                        <w:bottom w:val="none" w:sz="0" w:space="0" w:color="auto"/>
                        <w:right w:val="none" w:sz="0" w:space="0" w:color="auto"/>
                      </w:divBdr>
                      <w:divsChild>
                        <w:div w:id="1936354634">
                          <w:marLeft w:val="0"/>
                          <w:marRight w:val="0"/>
                          <w:marTop w:val="0"/>
                          <w:marBottom w:val="0"/>
                          <w:divBdr>
                            <w:top w:val="none" w:sz="0" w:space="0" w:color="auto"/>
                            <w:left w:val="none" w:sz="0" w:space="0" w:color="auto"/>
                            <w:bottom w:val="none" w:sz="0" w:space="0" w:color="auto"/>
                            <w:right w:val="none" w:sz="0" w:space="0" w:color="auto"/>
                          </w:divBdr>
                        </w:div>
                      </w:divsChild>
                    </w:div>
                    <w:div w:id="1561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57DD5-7CF0-48BE-AE5B-4AF8BB3F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6505</Words>
  <Characters>3708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Grozījumi Ministru kabineta 2012.gada 11.decembra noteikumos Nr.867</vt:lpstr>
    </vt:vector>
  </TitlesOfParts>
  <Company>Finanšu Ministrija, BPAD</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11.decembra noteikumos Nr.867</dc:title>
  <dc:subject>Noteikumu projekts</dc:subject>
  <dc:creator>Ieva Klinsone</dc:creator>
  <cp:keywords/>
  <dc:description>67095531, ieva.klinsone@fm.gov.lv</dc:description>
  <cp:lastModifiedBy>Leontine Babkina</cp:lastModifiedBy>
  <cp:revision>19</cp:revision>
  <cp:lastPrinted>2019-10-18T11:48:00Z</cp:lastPrinted>
  <dcterms:created xsi:type="dcterms:W3CDTF">2019-09-18T10:28:00Z</dcterms:created>
  <dcterms:modified xsi:type="dcterms:W3CDTF">2019-10-23T07:15:00Z</dcterms:modified>
</cp:coreProperties>
</file>