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B2" w:rsidRDefault="00C440B2" w:rsidP="00C440B2">
      <w:pPr>
        <w:spacing w:after="0" w:line="240" w:lineRule="auto"/>
        <w:jc w:val="center"/>
        <w:rPr>
          <w:rFonts w:ascii="Times New Roman" w:eastAsia="Times New Roman" w:hAnsi="Times New Roman" w:cs="Times New Roman"/>
          <w:b/>
          <w:bCs/>
          <w:iCs/>
          <w:color w:val="414142"/>
          <w:sz w:val="24"/>
          <w:szCs w:val="24"/>
          <w:lang w:val="sv-SE" w:eastAsia="lv-LV"/>
        </w:rPr>
      </w:pPr>
      <w:r w:rsidRPr="00C440B2">
        <w:rPr>
          <w:rFonts w:ascii="Times New Roman" w:eastAsia="Times New Roman" w:hAnsi="Times New Roman" w:cs="Times New Roman"/>
          <w:b/>
          <w:bCs/>
          <w:iCs/>
          <w:color w:val="414142"/>
          <w:sz w:val="24"/>
          <w:szCs w:val="24"/>
          <w:lang w:val="sv-SE" w:eastAsia="lv-LV"/>
        </w:rPr>
        <w:t xml:space="preserve">Likumprojekta </w:t>
      </w:r>
      <w:r>
        <w:rPr>
          <w:rFonts w:ascii="Times New Roman" w:eastAsia="Times New Roman" w:hAnsi="Times New Roman" w:cs="Times New Roman"/>
          <w:b/>
          <w:bCs/>
          <w:iCs/>
          <w:color w:val="414142"/>
          <w:sz w:val="24"/>
          <w:szCs w:val="24"/>
          <w:lang w:val="sv-SE" w:eastAsia="lv-LV"/>
        </w:rPr>
        <w:t>”</w:t>
      </w:r>
      <w:r w:rsidRPr="00C440B2">
        <w:rPr>
          <w:rFonts w:ascii="Times New Roman" w:eastAsia="Times New Roman" w:hAnsi="Times New Roman" w:cs="Times New Roman"/>
          <w:b/>
          <w:bCs/>
          <w:iCs/>
          <w:color w:val="414142"/>
          <w:sz w:val="24"/>
          <w:szCs w:val="24"/>
          <w:lang w:val="sv-SE" w:eastAsia="lv-LV"/>
        </w:rPr>
        <w:t xml:space="preserve">Grozījums </w:t>
      </w:r>
      <w:hyperlink r:id="rId8" w:tgtFrame="_blank" w:history="1">
        <w:r w:rsidRPr="00C440B2">
          <w:rPr>
            <w:rFonts w:ascii="Times New Roman" w:eastAsia="Times New Roman" w:hAnsi="Times New Roman" w:cs="Times New Roman"/>
            <w:b/>
            <w:bCs/>
            <w:iCs/>
            <w:color w:val="414142"/>
            <w:sz w:val="24"/>
            <w:szCs w:val="24"/>
            <w:lang w:val="sv-SE" w:eastAsia="lv-LV"/>
          </w:rPr>
          <w:t>Valsts un pašvaldību institūciju amatpersonu un darbinieku atlīdzības likumā</w:t>
        </w:r>
      </w:hyperlink>
      <w:r>
        <w:rPr>
          <w:rFonts w:ascii="Times New Roman" w:eastAsia="Times New Roman" w:hAnsi="Times New Roman" w:cs="Times New Roman"/>
          <w:b/>
          <w:bCs/>
          <w:iCs/>
          <w:color w:val="414142"/>
          <w:sz w:val="24"/>
          <w:szCs w:val="24"/>
          <w:lang w:val="sv-SE" w:eastAsia="lv-LV"/>
        </w:rPr>
        <w:t>” sākotnējās ietekmes novērtējuma ziņojums (anotācija)</w:t>
      </w:r>
    </w:p>
    <w:p w:rsidR="00C440B2" w:rsidRDefault="00C440B2" w:rsidP="00C440B2">
      <w:pPr>
        <w:spacing w:after="0" w:line="240" w:lineRule="auto"/>
        <w:rPr>
          <w:rFonts w:ascii="Times New Roman" w:eastAsia="Times New Roman" w:hAnsi="Times New Roman" w:cs="Times New Roman"/>
          <w:b/>
          <w:bCs/>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7"/>
        <w:gridCol w:w="6878"/>
      </w:tblGrid>
      <w:tr w:rsidR="00C440B2" w:rsidRPr="00E5323B" w:rsidTr="0021134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C440B2" w:rsidRPr="00E5323B" w:rsidRDefault="00C440B2" w:rsidP="00103B23">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440B2" w:rsidRPr="00E5323B" w:rsidTr="0021134D">
        <w:trPr>
          <w:tblCellSpacing w:w="15" w:type="dxa"/>
        </w:trPr>
        <w:tc>
          <w:tcPr>
            <w:tcW w:w="1181" w:type="pct"/>
            <w:tcBorders>
              <w:top w:val="outset" w:sz="6" w:space="0" w:color="auto"/>
              <w:left w:val="outset" w:sz="6" w:space="0" w:color="auto"/>
              <w:bottom w:val="outset" w:sz="6" w:space="0" w:color="auto"/>
              <w:right w:val="outset" w:sz="6" w:space="0" w:color="auto"/>
            </w:tcBorders>
            <w:hideMark/>
          </w:tcPr>
          <w:p w:rsidR="00C440B2" w:rsidRPr="00906C75" w:rsidRDefault="00C440B2" w:rsidP="00103B23">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0" w:type="pct"/>
            <w:tcBorders>
              <w:top w:val="outset" w:sz="6" w:space="0" w:color="auto"/>
              <w:left w:val="outset" w:sz="6" w:space="0" w:color="auto"/>
              <w:bottom w:val="outset" w:sz="6" w:space="0" w:color="auto"/>
              <w:right w:val="outset" w:sz="6" w:space="0" w:color="auto"/>
            </w:tcBorders>
            <w:hideMark/>
          </w:tcPr>
          <w:p w:rsidR="00C440B2" w:rsidRPr="00E5323B" w:rsidRDefault="00BF739B" w:rsidP="00BF739B">
            <w:pPr>
              <w:pStyle w:val="naiskr"/>
              <w:spacing w:before="0" w:beforeAutospacing="0" w:after="0" w:afterAutospacing="0"/>
              <w:jc w:val="both"/>
              <w:rPr>
                <w:iCs/>
                <w:color w:val="A6A6A6" w:themeColor="background1" w:themeShade="A6"/>
                <w:lang w:val="sv-SE"/>
              </w:rPr>
            </w:pPr>
            <w:r>
              <w:t>Saskaņā ar Ministru kabineta 2009. gada 15. decembra instrukcijas Nr.19 “Tiesību akta projekta sākotnējās ietekmes izvērtēšanas kārtība” 5.</w:t>
            </w:r>
            <w:r w:rsidRPr="00BF739B">
              <w:rPr>
                <w:vertAlign w:val="superscript"/>
              </w:rPr>
              <w:t>1</w:t>
            </w:r>
            <w:r>
              <w:t xml:space="preserve"> p</w:t>
            </w:r>
            <w:bookmarkStart w:id="0" w:name="_GoBack"/>
            <w:bookmarkEnd w:id="0"/>
            <w:r>
              <w:t>unktu šo sadaļu neaizpilda.</w:t>
            </w:r>
          </w:p>
        </w:tc>
      </w:tr>
    </w:tbl>
    <w:p w:rsidR="0021134D" w:rsidRDefault="0021134D"/>
    <w:tbl>
      <w:tblPr>
        <w:tblW w:w="50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062"/>
        <w:gridCol w:w="6807"/>
      </w:tblGrid>
      <w:tr w:rsidR="00911126" w:rsidRPr="00E5323B" w:rsidTr="0065186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11126" w:rsidRPr="00E5323B" w:rsidRDefault="00911126" w:rsidP="0080700D">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911126" w:rsidRPr="00AA008E" w:rsidTr="0021134D">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114"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672"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672"/>
            </w:tblGrid>
            <w:tr w:rsidR="00C440B2" w:rsidRPr="00C440B2" w:rsidTr="00C440B2">
              <w:trPr>
                <w:tblCellSpacing w:w="0" w:type="dxa"/>
              </w:trPr>
              <w:tc>
                <w:tcPr>
                  <w:tcW w:w="0" w:type="auto"/>
                  <w:vAlign w:val="center"/>
                  <w:hideMark/>
                </w:tcPr>
                <w:p w:rsidR="00C440B2" w:rsidRPr="00C440B2" w:rsidRDefault="00C440B2" w:rsidP="00C440B2">
                  <w:pPr>
                    <w:pStyle w:val="naiskr"/>
                    <w:spacing w:before="0" w:beforeAutospacing="0" w:after="0" w:afterAutospacing="0"/>
                    <w:ind w:firstLine="424"/>
                    <w:jc w:val="both"/>
                  </w:pPr>
                  <w:r>
                    <w:t xml:space="preserve">Ministru kabineta </w:t>
                  </w:r>
                  <w:proofErr w:type="gramStart"/>
                  <w:r>
                    <w:t>2019.gada</w:t>
                  </w:r>
                  <w:proofErr w:type="gramEnd"/>
                  <w:r>
                    <w:t xml:space="preserve"> 13.septembra sēdē (prot.Nr.41, 1.§ “</w:t>
                  </w:r>
                  <w:r w:rsidRPr="00C440B2">
                    <w:t xml:space="preserve">Informatīvais ziņojums </w:t>
                  </w:r>
                  <w:r>
                    <w:t>“</w:t>
                  </w:r>
                  <w:r w:rsidRPr="00C440B2">
                    <w:t>Par fiskālās telpas pasākumiem un izdevumiem prioritārajiem pasākumiem valsts budžetam 2020.gadam un ietvaram 2020.–2022.gadam</w:t>
                  </w:r>
                  <w:r>
                    <w:t>””, 19.un 20.punkts)</w:t>
                  </w:r>
                </w:p>
              </w:tc>
            </w:tr>
          </w:tbl>
          <w:p w:rsidR="00911126" w:rsidRPr="00AA008E" w:rsidRDefault="00C440B2" w:rsidP="00C440B2">
            <w:pPr>
              <w:pStyle w:val="naiskr"/>
              <w:spacing w:before="0" w:beforeAutospacing="0" w:after="0" w:afterAutospacing="0"/>
              <w:jc w:val="both"/>
              <w:rPr>
                <w:iCs/>
                <w:color w:val="A6A6A6" w:themeColor="background1" w:themeShade="A6"/>
              </w:rPr>
            </w:pPr>
            <w:r>
              <w:t xml:space="preserve">tika atbalstīta minimālās mēneša darba algas paaugstināšana – 500 </w:t>
            </w:r>
            <w:r w:rsidRPr="00C440B2">
              <w:rPr>
                <w:i/>
              </w:rPr>
              <w:t>euro</w:t>
            </w:r>
            <w:r>
              <w:t xml:space="preserve"> ar </w:t>
            </w:r>
            <w:proofErr w:type="gramStart"/>
            <w:r>
              <w:t>2021.gadu</w:t>
            </w:r>
            <w:proofErr w:type="gramEnd"/>
            <w:r>
              <w:t>, kā arī dots uzdevums ministrijām, tai skaitā  Iekšlietu ministrijai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p>
        </w:tc>
      </w:tr>
      <w:tr w:rsidR="00911126" w:rsidRPr="003E3962" w:rsidTr="0021134D">
        <w:trPr>
          <w:trHeight w:val="6390"/>
          <w:tblCellSpacing w:w="15" w:type="dxa"/>
        </w:trPr>
        <w:tc>
          <w:tcPr>
            <w:tcW w:w="148"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114"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72" w:type="pct"/>
            <w:tcBorders>
              <w:top w:val="outset" w:sz="6" w:space="0" w:color="auto"/>
              <w:left w:val="outset" w:sz="6" w:space="0" w:color="auto"/>
              <w:bottom w:val="outset" w:sz="6" w:space="0" w:color="auto"/>
              <w:right w:val="outset" w:sz="6" w:space="0" w:color="auto"/>
            </w:tcBorders>
          </w:tcPr>
          <w:p w:rsidR="00A42E45" w:rsidRDefault="00A42E45" w:rsidP="00A42E45">
            <w:pPr>
              <w:pStyle w:val="naiskr"/>
              <w:spacing w:before="0" w:beforeAutospacing="0" w:after="0" w:afterAutospacing="0"/>
              <w:jc w:val="both"/>
            </w:pPr>
            <w:r>
              <w:t xml:space="preserve">   </w:t>
            </w:r>
            <w:r w:rsidR="00C440B2" w:rsidRPr="00A42E45">
              <w:t xml:space="preserve">Saskaņā ar </w:t>
            </w:r>
            <w:hyperlink r:id="rId9" w:tgtFrame="_blank" w:history="1">
              <w:r w:rsidR="00C440B2" w:rsidRPr="00A42E45">
                <w:t>Valsts un pašvaldību institūciju amatpersonu un darbinieku atlīdzības likum</w:t>
              </w:r>
            </w:hyperlink>
            <w:r w:rsidR="00C440B2" w:rsidRPr="00A42E45">
              <w:t>a</w:t>
            </w:r>
            <w:r w:rsidRPr="00A42E45">
              <w:t xml:space="preserve"> (turpmāk – Atlīdzības likums)</w:t>
            </w:r>
            <w:proofErr w:type="gramStart"/>
            <w:r w:rsidRPr="00A42E45">
              <w:t xml:space="preserve">  </w:t>
            </w:r>
            <w:proofErr w:type="gramEnd"/>
            <w:r w:rsidR="00C440B2" w:rsidRPr="00A42E45">
              <w:t xml:space="preserve">3.panta </w:t>
            </w:r>
            <w:r w:rsidR="00C440B2">
              <w:t>4</w:t>
            </w:r>
            <w:r w:rsidR="00C440B2" w:rsidRPr="00FA674E">
              <w:rPr>
                <w:vertAlign w:val="superscript"/>
              </w:rPr>
              <w:t>2</w:t>
            </w:r>
            <w:r w:rsidR="00C440B2" w:rsidRPr="00A42E45">
              <w:t xml:space="preserve"> daļu</w:t>
            </w:r>
            <w:r w:rsidRPr="00A42E45">
              <w:t xml:space="preserve"> </w:t>
            </w:r>
            <w:r>
              <w:t>Iekšlietu ministrijas sistēmas iestāžu un Ieslodzījuma vietu pārvaldes amatpersonām ar speciālajām dienesta pakāpēm (turpmāk – amatpersona) atlīdzību par laiku, kuru amatpersona nepavada darba vietā vai citā institūcijas norādītajā vietā un kuru amatpersona izmanto pēc saviem ieskatiem, bet pēc attiecīga pieprasījuma ierodas norādītajā vietā un nekavējoties uzsāk pienākumu pildīšanu</w:t>
            </w:r>
            <w:r w:rsidR="00C651A7">
              <w:t xml:space="preserve"> (turpmāk – “mājas dežūras”)</w:t>
            </w:r>
            <w:r>
              <w:t xml:space="preserve">, nosaka 30 procentu apmērā no minimālās stundas tarifa likmes par vienu stundu. </w:t>
            </w:r>
          </w:p>
          <w:p w:rsidR="00A42E45" w:rsidRPr="00A42E45" w:rsidRDefault="00A42E45" w:rsidP="00C651A7">
            <w:pPr>
              <w:pStyle w:val="naiskr"/>
              <w:spacing w:before="0" w:beforeAutospacing="0" w:after="0" w:afterAutospacing="0"/>
              <w:jc w:val="both"/>
            </w:pPr>
            <w:r>
              <w:t xml:space="preserve">  Minētais regulējums tika ieviests ar </w:t>
            </w:r>
            <w:proofErr w:type="gramStart"/>
            <w:r>
              <w:t>2016.gada</w:t>
            </w:r>
            <w:proofErr w:type="gramEnd"/>
            <w:r>
              <w:t xml:space="preserve"> 23.novembrī Saeimā pieņemtajiem grozījumiem Atlīdzības likumā un stājās spēkā ar 2017.gada 1.janvāri, kad, pamatojoties uz </w:t>
            </w:r>
            <w:r w:rsidRPr="00A42E45">
              <w:t xml:space="preserve">ar Ministru kabineta ar 2013.gada 27.decembra rīkojumu Nr.675 </w:t>
            </w:r>
            <w:r>
              <w:t xml:space="preserve">atbalstītās </w:t>
            </w:r>
            <w:r w:rsidRPr="00A42E45">
              <w:t>Koncepcij</w:t>
            </w:r>
            <w:r>
              <w:t>as</w:t>
            </w:r>
            <w:r w:rsidRPr="00A42E45">
              <w:t xml:space="preserve"> par jaunu darba samaksas sistēmu Iekšlietu ministrijas sistēmas iestāžu un Ieslodzījuma vietu pārvaldes amatpersonām ar speciālajām dienesta pakāpēm </w:t>
            </w:r>
            <w:r>
              <w:t>(</w:t>
            </w:r>
            <w:r w:rsidRPr="00A42E45">
              <w:t>risinājuma 2.variant</w:t>
            </w:r>
            <w:r>
              <w:t xml:space="preserve">s) tika pilnā apjomā ieviesta </w:t>
            </w:r>
            <w:r w:rsidRPr="00A42E45">
              <w:t>jaun</w:t>
            </w:r>
            <w:r w:rsidR="00C651A7">
              <w:t>a</w:t>
            </w:r>
            <w:r w:rsidRPr="00A42E45">
              <w:t xml:space="preserve"> darba samaksas sistēm</w:t>
            </w:r>
            <w:r w:rsidR="00C651A7">
              <w:t>a</w:t>
            </w:r>
            <w:r w:rsidRPr="00A42E45">
              <w:t xml:space="preserve"> amatpersonām</w:t>
            </w:r>
            <w:r w:rsidR="00C651A7">
              <w:t xml:space="preserve"> un piešķirts papildu finansējums, tai skaitā </w:t>
            </w:r>
            <w:r w:rsidRPr="00A42E45">
              <w:t xml:space="preserve"> </w:t>
            </w:r>
            <w:r w:rsidR="00C651A7">
              <w:t xml:space="preserve">“mājas dežūru” nodrošināšanai. </w:t>
            </w:r>
          </w:p>
          <w:p w:rsidR="00C25D24" w:rsidRDefault="00C651A7" w:rsidP="00A42E45">
            <w:pPr>
              <w:pStyle w:val="naiskr"/>
              <w:spacing w:before="0" w:beforeAutospacing="0" w:after="0" w:afterAutospacing="0"/>
              <w:jc w:val="both"/>
            </w:pPr>
            <w:r>
              <w:t xml:space="preserve">   </w:t>
            </w:r>
            <w:r w:rsidR="00C25D24">
              <w:t xml:space="preserve">Iekšlietu ministrijas sistēmas iestādēm tika piešķirts papildu finansējums šim mērķim 330 480 </w:t>
            </w:r>
            <w:r w:rsidR="00C25D24" w:rsidRPr="000D48BF">
              <w:rPr>
                <w:i/>
              </w:rPr>
              <w:t>euro</w:t>
            </w:r>
            <w:r w:rsidR="00C25D24">
              <w:t xml:space="preserve"> apmērā, bet Ieslodzījuma vietu pārvaldei </w:t>
            </w:r>
            <w:r w:rsidR="00C25D24" w:rsidRPr="00F65AB8">
              <w:t xml:space="preserve">– </w:t>
            </w:r>
            <w:r w:rsidR="00F65AB8" w:rsidRPr="00F65AB8">
              <w:t xml:space="preserve">11 580 </w:t>
            </w:r>
            <w:r w:rsidR="00C25D24" w:rsidRPr="00F65AB8">
              <w:rPr>
                <w:i/>
              </w:rPr>
              <w:t>euro</w:t>
            </w:r>
            <w:r w:rsidR="00C25D24">
              <w:t xml:space="preserve"> apmērā.</w:t>
            </w:r>
          </w:p>
          <w:p w:rsidR="00C25D24" w:rsidRPr="003E3962" w:rsidRDefault="00C25D24" w:rsidP="00A42E45">
            <w:pPr>
              <w:pStyle w:val="naiskr"/>
              <w:spacing w:before="0" w:beforeAutospacing="0" w:after="0" w:afterAutospacing="0"/>
              <w:jc w:val="both"/>
            </w:pPr>
            <w:r>
              <w:t xml:space="preserve">  Minimālā darba alga 2017.</w:t>
            </w:r>
            <w:r w:rsidR="00FA674E">
              <w:t xml:space="preserve"> </w:t>
            </w:r>
            <w:r>
              <w:t xml:space="preserve">gadā bija 380 </w:t>
            </w:r>
            <w:r w:rsidRPr="000D48BF">
              <w:rPr>
                <w:i/>
              </w:rPr>
              <w:t>euro</w:t>
            </w:r>
            <w:r>
              <w:t xml:space="preserve">, bet atlīdzība par vienu “mājas dežūras” stundu – attiecīgi 0,68 </w:t>
            </w:r>
            <w:r w:rsidRPr="000D48BF">
              <w:rPr>
                <w:i/>
              </w:rPr>
              <w:t>euro</w:t>
            </w:r>
            <w:r>
              <w:t xml:space="preserve">. Laika posmā no 2018. līdz </w:t>
            </w:r>
            <w:r w:rsidR="00F65AB8">
              <w:t>2019.</w:t>
            </w:r>
            <w:r w:rsidR="00FA674E">
              <w:t xml:space="preserve"> </w:t>
            </w:r>
            <w:r>
              <w:t xml:space="preserve">gadam minimālā darba alga ir 430 </w:t>
            </w:r>
            <w:r w:rsidRPr="000D48BF">
              <w:rPr>
                <w:i/>
              </w:rPr>
              <w:t>euro</w:t>
            </w:r>
            <w:r>
              <w:t xml:space="preserve">, bet atlīdzība par vienu “mājas dežūras” stundu </w:t>
            </w:r>
            <w:r w:rsidR="00F65AB8">
              <w:t xml:space="preserve">– </w:t>
            </w:r>
            <w:r>
              <w:t xml:space="preserve">attiecīgi 0,77 </w:t>
            </w:r>
            <w:r w:rsidRPr="000D48BF">
              <w:rPr>
                <w:i/>
              </w:rPr>
              <w:t>euro</w:t>
            </w:r>
            <w:r w:rsidRPr="003E3962">
              <w:t>.</w:t>
            </w:r>
            <w:r w:rsidR="00F65AB8">
              <w:t xml:space="preserve"> Minimālā alga arī </w:t>
            </w:r>
            <w:r w:rsidR="00F65AB8">
              <w:lastRenderedPageBreak/>
              <w:t>2020.</w:t>
            </w:r>
            <w:r w:rsidR="00FA674E">
              <w:t xml:space="preserve"> </w:t>
            </w:r>
            <w:r w:rsidR="00F65AB8">
              <w:t xml:space="preserve">gadā ir 430 </w:t>
            </w:r>
            <w:r w:rsidR="00BE55F8" w:rsidRPr="00BE55F8">
              <w:rPr>
                <w:i/>
              </w:rPr>
              <w:t>euro</w:t>
            </w:r>
            <w:r w:rsidR="00BE55F8">
              <w:t xml:space="preserve">, </w:t>
            </w:r>
            <w:r w:rsidR="00F65AB8">
              <w:t>un atlīdzība par vienu “mājas dežūras” stundu</w:t>
            </w:r>
            <w:proofErr w:type="gramStart"/>
            <w:r w:rsidR="00F65AB8">
              <w:t xml:space="preserve">  </w:t>
            </w:r>
            <w:proofErr w:type="gramEnd"/>
            <w:r w:rsidR="00F65AB8">
              <w:t xml:space="preserve">būtu attiecīgi 0,77 </w:t>
            </w:r>
            <w:r w:rsidR="00F65AB8" w:rsidRPr="000D48BF">
              <w:rPr>
                <w:i/>
              </w:rPr>
              <w:t>euro</w:t>
            </w:r>
            <w:r w:rsidR="00F65AB8">
              <w:rPr>
                <w:i/>
              </w:rPr>
              <w:t xml:space="preserve">, </w:t>
            </w:r>
            <w:r w:rsidR="00F65AB8" w:rsidRPr="00BE55F8">
              <w:t xml:space="preserve">tomēr atbilstoši Ministru kabineta dotajam uzdevumam </w:t>
            </w:r>
            <w:r w:rsidR="00F65AB8">
              <w:t>valsts budžeta izdevumi, kas ir tieši saistīti ar minimālo algu, ar 2020.gada 1.janvāri netiek piesaistīti minimālās algas apmēram</w:t>
            </w:r>
            <w:r w:rsidR="00BE55F8">
              <w:t>.</w:t>
            </w:r>
          </w:p>
          <w:p w:rsidR="00C25D24" w:rsidRDefault="00BE55F8" w:rsidP="00A42E45">
            <w:pPr>
              <w:pStyle w:val="naiskr"/>
              <w:spacing w:before="0" w:beforeAutospacing="0" w:after="0" w:afterAutospacing="0"/>
              <w:jc w:val="both"/>
            </w:pPr>
            <w:r>
              <w:t xml:space="preserve">  </w:t>
            </w:r>
            <w:r w:rsidR="003E3962">
              <w:t xml:space="preserve">Atlīdzības pieaugumam </w:t>
            </w:r>
            <w:r>
              <w:t>laikposmā no 2018. līdz 2019.</w:t>
            </w:r>
            <w:r w:rsidR="00FA674E">
              <w:t xml:space="preserve"> </w:t>
            </w:r>
            <w:r>
              <w:t xml:space="preserve">gadam </w:t>
            </w:r>
            <w:r w:rsidR="003E3962">
              <w:t>papildu finansējums nav bijis nepieciešams</w:t>
            </w:r>
            <w:proofErr w:type="gramStart"/>
            <w:r w:rsidR="003E3962">
              <w:t xml:space="preserve"> un</w:t>
            </w:r>
            <w:proofErr w:type="gramEnd"/>
            <w:r w:rsidR="003E3962">
              <w:t xml:space="preserve"> </w:t>
            </w:r>
            <w:r>
              <w:t xml:space="preserve">izdevumi </w:t>
            </w:r>
            <w:r w:rsidR="00C25D24" w:rsidRPr="00C25D24">
              <w:t>tiek segt</w:t>
            </w:r>
            <w:r>
              <w:t>i</w:t>
            </w:r>
            <w:r w:rsidR="00C25D24" w:rsidRPr="00C25D24">
              <w:t xml:space="preserve"> </w:t>
            </w:r>
            <w:r w:rsidR="003E3962">
              <w:t>Iekšlietu ministrijas sistēmas iestādēm un Ieslodzījuma vietu pārvaldei piešķirto valsts budžeta līdzekļu ietvaros.</w:t>
            </w:r>
          </w:p>
          <w:p w:rsidR="003E3962" w:rsidRDefault="003E3962" w:rsidP="00A42E45">
            <w:pPr>
              <w:pStyle w:val="naiskr"/>
              <w:spacing w:before="0" w:beforeAutospacing="0" w:after="0" w:afterAutospacing="0"/>
              <w:jc w:val="both"/>
            </w:pPr>
            <w:r>
              <w:t xml:space="preserve">  Ja minimālā darba alga no 2021.</w:t>
            </w:r>
            <w:r w:rsidR="00FA674E">
              <w:t xml:space="preserve"> </w:t>
            </w:r>
            <w:r>
              <w:t xml:space="preserve">gada tiek palielināta uz 500 </w:t>
            </w:r>
            <w:r w:rsidRPr="000D48BF">
              <w:rPr>
                <w:i/>
              </w:rPr>
              <w:t>euro</w:t>
            </w:r>
            <w:r>
              <w:t>,</w:t>
            </w:r>
            <w:proofErr w:type="gramStart"/>
            <w:r>
              <w:t xml:space="preserve">  </w:t>
            </w:r>
            <w:proofErr w:type="gramEnd"/>
          </w:p>
          <w:p w:rsidR="00C651A7" w:rsidRPr="003E3962" w:rsidRDefault="003E3962" w:rsidP="00A42E45">
            <w:pPr>
              <w:pStyle w:val="naiskr"/>
              <w:spacing w:before="0" w:beforeAutospacing="0" w:after="0" w:afterAutospacing="0"/>
              <w:jc w:val="both"/>
            </w:pPr>
            <w:r>
              <w:t xml:space="preserve">atlīdzība par vienu “mājas dežūras” stundu būtu attiecīgi 0,90 </w:t>
            </w:r>
            <w:r w:rsidRPr="00C95CF0">
              <w:rPr>
                <w:i/>
              </w:rPr>
              <w:t>euro</w:t>
            </w:r>
            <w:r w:rsidRPr="003E3962">
              <w:t>.</w:t>
            </w:r>
          </w:p>
          <w:p w:rsidR="00C95CF0" w:rsidRPr="00C95CF0" w:rsidRDefault="003E3962" w:rsidP="00C95CF0">
            <w:pPr>
              <w:pStyle w:val="naiskr"/>
              <w:spacing w:before="0" w:beforeAutospacing="0" w:after="0" w:afterAutospacing="0"/>
              <w:jc w:val="both"/>
            </w:pPr>
            <w:r w:rsidRPr="003E3962">
              <w:t xml:space="preserve">  Lai izpildītu Ministru kabineta doto uzdevumu par </w:t>
            </w:r>
            <w:r>
              <w:t>grozījumu izdarīšanu normatīvajos aktos, paredzot, ka valsts budžeta izdevumi, kas ir tieši saistīti ar minimālo algu, ar 2020.</w:t>
            </w:r>
            <w:r w:rsidR="00FA674E">
              <w:t xml:space="preserve"> </w:t>
            </w:r>
            <w:r>
              <w:t>gada 1.</w:t>
            </w:r>
            <w:r w:rsidR="00FA674E">
              <w:t xml:space="preserve"> </w:t>
            </w:r>
            <w:r>
              <w:t xml:space="preserve">janvāri netiek piesaistīti minimālās algas apmēram, un </w:t>
            </w:r>
            <w:r w:rsidRPr="003E3962">
              <w:t>neradītu</w:t>
            </w:r>
            <w:r>
              <w:t xml:space="preserve"> būtisku ietekmi uz iestāžu izdevumiem, vienlaikus nodrošinot atlīdzības pieaugumu, likumprojekts paredz</w:t>
            </w:r>
            <w:r w:rsidRPr="003E3962">
              <w:t xml:space="preserve"> </w:t>
            </w:r>
            <w:r w:rsidR="00C95CF0">
              <w:t>i</w:t>
            </w:r>
            <w:r w:rsidR="00C95CF0" w:rsidRPr="00C95CF0">
              <w:t xml:space="preserve">zteikt 3.panta </w:t>
            </w:r>
            <w:r w:rsidR="00C95CF0">
              <w:t>4</w:t>
            </w:r>
            <w:r w:rsidR="00C95CF0" w:rsidRPr="00C95CF0">
              <w:rPr>
                <w:vertAlign w:val="superscript"/>
              </w:rPr>
              <w:t>2</w:t>
            </w:r>
            <w:r w:rsidR="00C95CF0" w:rsidRPr="00C95CF0">
              <w:t xml:space="preserve"> daļu šādā redakcijā:</w:t>
            </w:r>
          </w:p>
          <w:p w:rsidR="00CF1456" w:rsidRPr="003E3962" w:rsidRDefault="00C95CF0" w:rsidP="00E9654F">
            <w:pPr>
              <w:pStyle w:val="naiskr"/>
              <w:spacing w:before="0" w:beforeAutospacing="0" w:after="0" w:afterAutospacing="0"/>
              <w:jc w:val="both"/>
            </w:pPr>
            <w:r w:rsidRPr="00C95CF0">
              <w:t>“</w:t>
            </w:r>
            <w:r w:rsidRPr="0024444C">
              <w:t>(4</w:t>
            </w:r>
            <w:r w:rsidRPr="00C95CF0">
              <w:rPr>
                <w:vertAlign w:val="superscript"/>
              </w:rPr>
              <w:t>2</w:t>
            </w:r>
            <w:r w:rsidRPr="0024444C">
              <w:t xml:space="preserve">) Iekšlietu ministrijas sistēmas iestāžu un Ieslodzījuma vietu pārvaldes amatpersonām ar speciālajām dienesta pakāpēm šā panta ceturtās daļas 9.punktā minēto atlīdzību </w:t>
            </w:r>
            <w:r>
              <w:t xml:space="preserve">par vienu stundu </w:t>
            </w:r>
            <w:r w:rsidRPr="0024444C">
              <w:t>nosaka</w:t>
            </w:r>
            <w:r>
              <w:t xml:space="preserve"> 25</w:t>
            </w:r>
            <w:r w:rsidRPr="0024444C">
              <w:t xml:space="preserve"> procentu apmērā no Iekšlietu ministrijas sistēmas iestāžu un Ieslodzījuma vietu pārvaldes amatpersonu ar speciālajām dienesta pakāpēm zemākās mēnešalgu grupas </w:t>
            </w:r>
            <w:r w:rsidR="00F65AB8">
              <w:t xml:space="preserve">minimālajai </w:t>
            </w:r>
            <w:r w:rsidRPr="0024444C">
              <w:t>mēnešalgai atbilstošās stundas algas likmes.</w:t>
            </w:r>
            <w:r>
              <w:t>”</w:t>
            </w:r>
          </w:p>
        </w:tc>
      </w:tr>
      <w:tr w:rsidR="00911126" w:rsidRPr="00D73F4F" w:rsidTr="0021134D">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114"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2" w:type="pct"/>
            <w:tcBorders>
              <w:top w:val="outset" w:sz="6" w:space="0" w:color="auto"/>
              <w:left w:val="outset" w:sz="6" w:space="0" w:color="auto"/>
              <w:bottom w:val="outset" w:sz="6" w:space="0" w:color="auto"/>
              <w:right w:val="outset" w:sz="6" w:space="0" w:color="auto"/>
            </w:tcBorders>
          </w:tcPr>
          <w:p w:rsidR="00911126" w:rsidRPr="00D73F4F" w:rsidRDefault="00083E1C" w:rsidP="00083E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911126" w:rsidRPr="00D73F4F" w:rsidTr="0021134D">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114" w:type="pct"/>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672" w:type="pct"/>
            <w:tcBorders>
              <w:top w:val="outset" w:sz="6" w:space="0" w:color="auto"/>
              <w:left w:val="outset" w:sz="6" w:space="0" w:color="auto"/>
              <w:bottom w:val="outset" w:sz="6" w:space="0" w:color="auto"/>
              <w:right w:val="outset" w:sz="6" w:space="0" w:color="auto"/>
            </w:tcBorders>
          </w:tcPr>
          <w:p w:rsidR="00911126" w:rsidRPr="00D73F4F" w:rsidRDefault="00083E1C" w:rsidP="00C440B2">
            <w:pPr>
              <w:pStyle w:val="BodyTextIndent"/>
              <w:spacing w:after="0"/>
              <w:ind w:left="0"/>
              <w:jc w:val="both"/>
              <w:rPr>
                <w:iCs/>
                <w:lang w:eastAsia="lv-LV"/>
              </w:rPr>
            </w:pPr>
            <w:r>
              <w:rPr>
                <w:iCs/>
                <w:lang w:eastAsia="lv-LV"/>
              </w:rPr>
              <w:t>Nav.</w:t>
            </w:r>
          </w:p>
        </w:tc>
      </w:tr>
    </w:tbl>
    <w:p w:rsidR="00651868" w:rsidRDefault="00651868"/>
    <w:tbl>
      <w:tblPr>
        <w:tblW w:w="48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4"/>
      </w:tblGrid>
      <w:tr w:rsidR="00512222" w:rsidRPr="00512222" w:rsidTr="006518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0981" w:rsidRPr="00512222" w:rsidRDefault="002E0981" w:rsidP="00CF1456">
            <w:pPr>
              <w:spacing w:after="0" w:line="240" w:lineRule="auto"/>
              <w:rPr>
                <w:rFonts w:ascii="Times New Roman" w:eastAsia="Times New Roman" w:hAnsi="Times New Roman" w:cs="Times New Roman"/>
                <w:b/>
                <w:bCs/>
                <w:iCs/>
                <w:color w:val="000000" w:themeColor="text1"/>
                <w:sz w:val="24"/>
                <w:szCs w:val="24"/>
                <w:lang w:eastAsia="lv-LV"/>
              </w:rPr>
            </w:pPr>
            <w:r w:rsidRPr="00512222">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E0981" w:rsidRPr="00512222" w:rsidTr="0065186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E0981" w:rsidRPr="00512222" w:rsidRDefault="002E0981" w:rsidP="00CF1456">
            <w:pPr>
              <w:spacing w:after="0" w:line="240" w:lineRule="auto"/>
              <w:jc w:val="center"/>
              <w:rPr>
                <w:rFonts w:ascii="Times New Roman" w:eastAsia="Times New Roman" w:hAnsi="Times New Roman" w:cs="Times New Roman"/>
                <w:bCs/>
                <w:iCs/>
                <w:color w:val="000000" w:themeColor="text1"/>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p>
        </w:tc>
      </w:tr>
    </w:tbl>
    <w:p w:rsidR="00651868" w:rsidRDefault="00651868"/>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70"/>
        <w:gridCol w:w="1088"/>
        <w:gridCol w:w="1156"/>
        <w:gridCol w:w="1090"/>
        <w:gridCol w:w="1157"/>
        <w:gridCol w:w="869"/>
        <w:gridCol w:w="1157"/>
        <w:gridCol w:w="1561"/>
      </w:tblGrid>
      <w:tr w:rsidR="009839CF" w:rsidRPr="004965F7" w:rsidTr="00D76BDA">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III. Tiesību akta projekta ietekme uz valsts budžetu un pašvaldību budžetiem</w:t>
            </w:r>
          </w:p>
        </w:tc>
      </w:tr>
      <w:tr w:rsidR="009839CF" w:rsidRPr="004965F7" w:rsidTr="00D76BDA">
        <w:trPr>
          <w:tblCellSpacing w:w="15" w:type="dxa"/>
        </w:trPr>
        <w:tc>
          <w:tcPr>
            <w:tcW w:w="670" w:type="pct"/>
            <w:vMerge w:val="restar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19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 gads</w:t>
            </w:r>
          </w:p>
        </w:tc>
        <w:tc>
          <w:tcPr>
            <w:tcW w:w="3071" w:type="pct"/>
            <w:gridSpan w:val="5"/>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9839CF" w:rsidRPr="004965F7" w:rsidTr="00D76BDA">
        <w:trPr>
          <w:tblCellSpacing w:w="15" w:type="dxa"/>
        </w:trPr>
        <w:tc>
          <w:tcPr>
            <w:tcW w:w="670" w:type="pct"/>
            <w:vMerge/>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p>
        </w:tc>
        <w:tc>
          <w:tcPr>
            <w:tcW w:w="1195" w:type="pct"/>
            <w:gridSpan w:val="2"/>
            <w:vMerge/>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p>
        </w:tc>
        <w:tc>
          <w:tcPr>
            <w:tcW w:w="1197" w:type="pct"/>
            <w:gridSpan w:val="2"/>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 gads</w:t>
            </w: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 gads</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 gads</w:t>
            </w:r>
          </w:p>
        </w:tc>
      </w:tr>
      <w:tr w:rsidR="00D76BDA" w:rsidRPr="004965F7" w:rsidTr="00D76BDA">
        <w:trPr>
          <w:tblCellSpacing w:w="15" w:type="dxa"/>
        </w:trPr>
        <w:tc>
          <w:tcPr>
            <w:tcW w:w="670" w:type="pct"/>
            <w:vMerge/>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kārtējā gadā, salīdzinot ar valsts budžetu </w:t>
            </w:r>
            <w:r w:rsidRPr="004965F7">
              <w:rPr>
                <w:rFonts w:ascii="Times New Roman" w:eastAsia="Times New Roman" w:hAnsi="Times New Roman" w:cs="Times New Roman"/>
                <w:iCs/>
                <w:lang w:eastAsia="lv-LV"/>
              </w:rPr>
              <w:lastRenderedPageBreak/>
              <w:t>kārtējam gadam</w:t>
            </w: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termiņa budžeta ietvaru </w:t>
            </w:r>
            <w:r w:rsidRPr="004965F7">
              <w:rPr>
                <w:rFonts w:ascii="Times New Roman" w:eastAsia="Times New Roman" w:hAnsi="Times New Roman" w:cs="Times New Roman"/>
                <w:iCs/>
                <w:lang w:eastAsia="lv-LV"/>
              </w:rPr>
              <w:lastRenderedPageBreak/>
              <w:t>2020. gadam</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termiņa budžeta ietvaru </w:t>
            </w:r>
            <w:r w:rsidRPr="004965F7">
              <w:rPr>
                <w:rFonts w:ascii="Times New Roman" w:eastAsia="Times New Roman" w:hAnsi="Times New Roman" w:cs="Times New Roman"/>
                <w:iCs/>
                <w:lang w:eastAsia="lv-LV"/>
              </w:rPr>
              <w:lastRenderedPageBreak/>
              <w:t>2021. gadam</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EE62D3">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izmaiņas, salīdzinot ar vidēja termiņa budžeta ietvaru 2021. gadam</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1</w:t>
            </w: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3</w:t>
            </w: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6</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7</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C22BD2" w:rsidRDefault="009839CF" w:rsidP="00EE62D3">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8</w:t>
            </w:r>
          </w:p>
        </w:tc>
      </w:tr>
      <w:tr w:rsidR="00D76BDA" w:rsidRPr="004965F7" w:rsidTr="00D76BDA">
        <w:trPr>
          <w:trHeight w:val="379"/>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EE62D3">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 Budžeta ieņēmumi</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1.2. valsts speciālais budžets</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1.3. pašvaldību budžets</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rHeight w:val="247"/>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 Budžeta izdevumi</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 valsts pamatbudžets</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342 060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D41C6F" w:rsidRDefault="009839CF" w:rsidP="009839CF">
            <w:pPr>
              <w:spacing w:after="0" w:line="240" w:lineRule="auto"/>
              <w:rPr>
                <w:rFonts w:ascii="Times New Roman" w:eastAsia="Times New Roman" w:hAnsi="Times New Roman" w:cs="Times New Roman"/>
                <w:iCs/>
                <w:sz w:val="20"/>
                <w:szCs w:val="20"/>
                <w:lang w:eastAsia="lv-LV"/>
              </w:rPr>
            </w:pPr>
            <w:r w:rsidRPr="00D41C6F">
              <w:rPr>
                <w:rFonts w:ascii="Times New Roman" w:eastAsia="Times New Roman" w:hAnsi="Times New Roman" w:cs="Times New Roman"/>
                <w:iCs/>
                <w:sz w:val="20"/>
                <w:szCs w:val="20"/>
                <w:lang w:eastAsia="lv-LV"/>
              </w:rPr>
              <w:t>Iekšlietu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330 480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D41C6F" w:rsidRDefault="009839CF" w:rsidP="009839CF">
            <w:pPr>
              <w:spacing w:after="0" w:line="240" w:lineRule="auto"/>
              <w:rPr>
                <w:rFonts w:ascii="Times New Roman" w:eastAsia="Times New Roman" w:hAnsi="Times New Roman" w:cs="Times New Roman"/>
                <w:iCs/>
                <w:sz w:val="20"/>
                <w:szCs w:val="20"/>
                <w:lang w:eastAsia="lv-LV"/>
              </w:rPr>
            </w:pPr>
            <w:r w:rsidRPr="00D41C6F">
              <w:rPr>
                <w:rFonts w:ascii="Times New Roman" w:eastAsia="Times New Roman" w:hAnsi="Times New Roman" w:cs="Times New Roman"/>
                <w:iCs/>
                <w:sz w:val="20"/>
                <w:szCs w:val="20"/>
                <w:lang w:eastAsia="lv-LV"/>
              </w:rPr>
              <w:t>Tieslietu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11 580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2.2. valsts speciālais budžets</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2.3. pašvaldību budžets</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 Finansiālā ietekme</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3.1. valsts pamatbudžets</w:t>
            </w: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79"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3.2. speciālais budžets</w:t>
            </w: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3.3. pašvaldību budžets</w:t>
            </w: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lastRenderedPageBreak/>
              <w:t>4. Finanšu līdzekļi papildu izdevumu finansēšanai (kompensējošu izdevumu samazinājumu norāda ar "+" zīmi)</w:t>
            </w:r>
          </w:p>
        </w:tc>
        <w:tc>
          <w:tcPr>
            <w:tcW w:w="57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B34EC" w:rsidRDefault="009839CF" w:rsidP="001063BF">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 Precizēta finansiālā ietekme</w:t>
            </w:r>
          </w:p>
        </w:tc>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AC1A65" w:rsidRDefault="009839CF" w:rsidP="009839CF">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5.1. valsts pamatbudžets</w:t>
            </w:r>
          </w:p>
        </w:tc>
        <w:tc>
          <w:tcPr>
            <w:tcW w:w="579" w:type="pct"/>
            <w:vMerge/>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59" w:type="pct"/>
            <w:vMerge/>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79" w:type="pct"/>
            <w:vMerge/>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59" w:type="pct"/>
            <w:vMerge/>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tcPr>
          <w:p w:rsidR="009839CF" w:rsidRPr="00AC1A65" w:rsidRDefault="009839CF" w:rsidP="009839CF">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79" w:type="pct"/>
            <w:vMerge/>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0" w:type="pct"/>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tcPr>
          <w:p w:rsidR="009839CF" w:rsidRPr="00AC1A65"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459" w:type="pct"/>
            <w:vMerge/>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tcPr>
          <w:p w:rsidR="009839CF" w:rsidRPr="00FE3871" w:rsidRDefault="009839CF" w:rsidP="001063BF">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E535AC" w:rsidRDefault="009839CF" w:rsidP="009839CF">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5.2. speciālais budžets</w:t>
            </w:r>
          </w:p>
        </w:tc>
        <w:tc>
          <w:tcPr>
            <w:tcW w:w="579"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color w:val="0070C0"/>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color w:val="0070C0"/>
                <w:sz w:val="20"/>
                <w:szCs w:val="20"/>
                <w:lang w:eastAsia="lv-LV"/>
              </w:rPr>
            </w:pPr>
            <w:r w:rsidRPr="00E535AC">
              <w:rPr>
                <w:rFonts w:ascii="Times New Roman" w:eastAsia="Times New Roman" w:hAnsi="Times New Roman" w:cs="Times New Roman"/>
                <w:iCs/>
                <w:sz w:val="20"/>
                <w:szCs w:val="20"/>
                <w:lang w:eastAsia="lv-LV"/>
              </w:rPr>
              <w:t>0</w:t>
            </w:r>
          </w:p>
        </w:tc>
        <w:tc>
          <w:tcPr>
            <w:tcW w:w="459"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color w:val="0070C0"/>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D76BDA"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E535AC" w:rsidRDefault="009839CF" w:rsidP="009839CF">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5.3. pašvaldību budžets</w:t>
            </w:r>
          </w:p>
        </w:tc>
        <w:tc>
          <w:tcPr>
            <w:tcW w:w="579"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59" w:type="pct"/>
            <w:vMerge/>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9839CF" w:rsidRPr="00E535AC" w:rsidRDefault="009839CF" w:rsidP="001063BF">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9839CF"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282" w:type="pct"/>
            <w:gridSpan w:val="7"/>
            <w:vMerge w:val="restart"/>
            <w:tcBorders>
              <w:top w:val="outset" w:sz="6" w:space="0" w:color="auto"/>
              <w:left w:val="outset" w:sz="6" w:space="0" w:color="auto"/>
              <w:bottom w:val="outset" w:sz="6" w:space="0" w:color="auto"/>
              <w:right w:val="outset" w:sz="6" w:space="0" w:color="auto"/>
            </w:tcBorders>
            <w:hideMark/>
          </w:tcPr>
          <w:p w:rsidR="009839CF" w:rsidRPr="009359B8" w:rsidRDefault="009839CF" w:rsidP="009839CF">
            <w:pPr>
              <w:pStyle w:val="BodyTextIndent"/>
              <w:spacing w:after="0"/>
              <w:ind w:left="0"/>
              <w:jc w:val="both"/>
              <w:rPr>
                <w:rFonts w:eastAsia="Calibri"/>
                <w:sz w:val="22"/>
                <w:szCs w:val="22"/>
              </w:rPr>
            </w:pPr>
            <w:r>
              <w:rPr>
                <w:sz w:val="22"/>
                <w:szCs w:val="22"/>
                <w:lang w:eastAsia="lv-LV"/>
              </w:rPr>
              <w:t xml:space="preserve">1. </w:t>
            </w:r>
            <w:r w:rsidRPr="00AC1A65">
              <w:rPr>
                <w:rFonts w:eastAsia="Calibri"/>
                <w:sz w:val="22"/>
                <w:szCs w:val="22"/>
              </w:rPr>
              <w:t>Iekšlietu ministrijai (attiecīgajās budžeta programmās un apakšprogrammās)</w:t>
            </w:r>
            <w:r w:rsidRPr="00AC1A65">
              <w:rPr>
                <w:sz w:val="22"/>
                <w:szCs w:val="22"/>
                <w:lang w:eastAsia="lv-LV"/>
              </w:rPr>
              <w:t xml:space="preserve"> </w:t>
            </w:r>
            <w:r w:rsidRPr="00AC1A65">
              <w:rPr>
                <w:rFonts w:eastAsia="Calibri"/>
                <w:sz w:val="22"/>
                <w:szCs w:val="22"/>
              </w:rPr>
              <w:t xml:space="preserve">plānoti </w:t>
            </w:r>
            <w:r w:rsidR="0093415C">
              <w:rPr>
                <w:rFonts w:eastAsia="Calibri"/>
                <w:sz w:val="22"/>
                <w:szCs w:val="22"/>
              </w:rPr>
              <w:t xml:space="preserve">bāzes </w:t>
            </w:r>
            <w:r w:rsidRPr="00AC1A65">
              <w:rPr>
                <w:rFonts w:eastAsia="Calibri"/>
                <w:sz w:val="22"/>
                <w:szCs w:val="22"/>
              </w:rPr>
              <w:t xml:space="preserve">izdevumi </w:t>
            </w:r>
            <w:r>
              <w:rPr>
                <w:rFonts w:eastAsia="Calibri"/>
                <w:sz w:val="22"/>
                <w:szCs w:val="22"/>
              </w:rPr>
              <w:t xml:space="preserve">“mājas dežūrām” 330 480 </w:t>
            </w:r>
            <w:r w:rsidRPr="009359B8">
              <w:rPr>
                <w:rFonts w:eastAsia="Calibri"/>
                <w:i/>
                <w:sz w:val="22"/>
                <w:szCs w:val="22"/>
              </w:rPr>
              <w:t>euro</w:t>
            </w:r>
            <w:r w:rsidRPr="009359B8">
              <w:rPr>
                <w:rFonts w:eastAsia="Calibri"/>
                <w:sz w:val="22"/>
                <w:szCs w:val="22"/>
              </w:rPr>
              <w:t>, tajā skaitā:</w:t>
            </w:r>
          </w:p>
          <w:p w:rsidR="009839CF" w:rsidRPr="009359B8" w:rsidRDefault="009839CF" w:rsidP="009839CF">
            <w:pPr>
              <w:pStyle w:val="ListParagraph"/>
              <w:numPr>
                <w:ilvl w:val="0"/>
                <w:numId w:val="30"/>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w:t>
            </w:r>
            <w:r>
              <w:rPr>
                <w:rFonts w:ascii="Times New Roman" w:hAnsi="Times New Roman"/>
                <w:i/>
              </w:rPr>
              <w:t>30</w:t>
            </w:r>
            <w:r w:rsidR="0093415C">
              <w:rPr>
                <w:rFonts w:ascii="Times New Roman" w:hAnsi="Times New Roman"/>
                <w:i/>
              </w:rPr>
              <w:t> </w:t>
            </w:r>
            <w:r>
              <w:rPr>
                <w:rFonts w:ascii="Times New Roman" w:hAnsi="Times New Roman"/>
                <w:i/>
              </w:rPr>
              <w:t>918</w:t>
            </w:r>
            <w:r w:rsidR="0093415C">
              <w:rPr>
                <w:rFonts w:ascii="Times New Roman" w:hAnsi="Times New Roman"/>
                <w:i/>
              </w:rPr>
              <w:t xml:space="preserve"> </w:t>
            </w:r>
            <w:r w:rsidRPr="009359B8">
              <w:rPr>
                <w:rFonts w:ascii="Times New Roman" w:eastAsia="Calibri" w:hAnsi="Times New Roman" w:cs="Times New Roman"/>
                <w:i/>
              </w:rPr>
              <w:t>euro</w:t>
            </w:r>
            <w:r w:rsidRPr="009359B8">
              <w:rPr>
                <w:rFonts w:ascii="Times New Roman" w:eastAsia="Calibri" w:hAnsi="Times New Roman" w:cs="Times New Roman"/>
              </w:rPr>
              <w:t>;</w:t>
            </w:r>
          </w:p>
          <w:p w:rsidR="009839CF" w:rsidRPr="009359B8" w:rsidRDefault="009839CF" w:rsidP="009839CF">
            <w:pPr>
              <w:pStyle w:val="ListParagraph"/>
              <w:numPr>
                <w:ilvl w:val="0"/>
                <w:numId w:val="30"/>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w:t>
            </w:r>
            <w:r w:rsidR="0093415C">
              <w:rPr>
                <w:rFonts w:ascii="Times New Roman" w:hAnsi="Times New Roman"/>
                <w:i/>
              </w:rPr>
              <w:t xml:space="preserve">13 863 </w:t>
            </w:r>
            <w:r w:rsidRPr="009359B8">
              <w:rPr>
                <w:rFonts w:ascii="Times New Roman" w:eastAsia="Calibri" w:hAnsi="Times New Roman" w:cs="Times New Roman"/>
                <w:i/>
              </w:rPr>
              <w:t>euro</w:t>
            </w:r>
            <w:r w:rsidRPr="009359B8">
              <w:rPr>
                <w:rFonts w:ascii="Times New Roman" w:eastAsia="Calibri" w:hAnsi="Times New Roman" w:cs="Times New Roman"/>
              </w:rPr>
              <w:t>;</w:t>
            </w:r>
          </w:p>
          <w:p w:rsidR="009839CF" w:rsidRDefault="009839CF" w:rsidP="009839CF">
            <w:pPr>
              <w:pStyle w:val="ListParagraph"/>
              <w:numPr>
                <w:ilvl w:val="0"/>
                <w:numId w:val="30"/>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w:t>
            </w:r>
            <w:r w:rsidR="0093415C">
              <w:rPr>
                <w:rFonts w:ascii="Times New Roman" w:hAnsi="Times New Roman"/>
                <w:i/>
              </w:rPr>
              <w:t xml:space="preserve">285 338 </w:t>
            </w:r>
            <w:r w:rsidRPr="009359B8">
              <w:rPr>
                <w:rFonts w:ascii="Times New Roman" w:eastAsia="Calibri" w:hAnsi="Times New Roman" w:cs="Times New Roman"/>
                <w:i/>
              </w:rPr>
              <w:t>euro</w:t>
            </w:r>
            <w:r>
              <w:rPr>
                <w:rFonts w:ascii="Times New Roman" w:eastAsia="Calibri" w:hAnsi="Times New Roman" w:cs="Times New Roman"/>
              </w:rPr>
              <w:t>;</w:t>
            </w:r>
          </w:p>
          <w:p w:rsidR="009839CF" w:rsidRDefault="009839CF" w:rsidP="009839CF">
            <w:pPr>
              <w:pStyle w:val="ListParagraph"/>
              <w:numPr>
                <w:ilvl w:val="0"/>
                <w:numId w:val="30"/>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w:t>
            </w:r>
            <w:r w:rsidR="0093415C">
              <w:rPr>
                <w:rFonts w:ascii="Times New Roman" w:hAnsi="Times New Roman"/>
                <w:i/>
              </w:rPr>
              <w:t xml:space="preserve">361 </w:t>
            </w:r>
            <w:r w:rsidRPr="00C15F04">
              <w:rPr>
                <w:rFonts w:ascii="Times New Roman" w:eastAsia="Calibri" w:hAnsi="Times New Roman" w:cs="Times New Roman"/>
                <w:i/>
              </w:rPr>
              <w:t>euro</w:t>
            </w:r>
            <w:r>
              <w:rPr>
                <w:rFonts w:ascii="Times New Roman" w:eastAsia="Calibri" w:hAnsi="Times New Roman" w:cs="Times New Roman"/>
              </w:rPr>
              <w:t>.</w:t>
            </w:r>
          </w:p>
          <w:p w:rsidR="0093415C" w:rsidRDefault="0093415C" w:rsidP="0093415C">
            <w:pPr>
              <w:pStyle w:val="BodyTextIndent"/>
              <w:spacing w:after="0"/>
              <w:ind w:left="0"/>
              <w:jc w:val="both"/>
              <w:rPr>
                <w:rFonts w:eastAsia="Calibri"/>
                <w:sz w:val="22"/>
                <w:szCs w:val="22"/>
              </w:rPr>
            </w:pPr>
            <w:r>
              <w:rPr>
                <w:rFonts w:eastAsia="Calibri"/>
                <w:sz w:val="22"/>
                <w:szCs w:val="22"/>
              </w:rPr>
              <w:t xml:space="preserve">2. </w:t>
            </w:r>
            <w:r w:rsidRPr="0093415C">
              <w:rPr>
                <w:rFonts w:eastAsia="Calibri"/>
                <w:sz w:val="22"/>
                <w:szCs w:val="22"/>
              </w:rPr>
              <w:t xml:space="preserve">Tieslietu ministrijai budžeta programmā 24.00.00 “Ieslodzījuma vietas” plānoti bāzes izdevumi “mājas dežūrām” 11 580 </w:t>
            </w:r>
            <w:r w:rsidRPr="0093415C">
              <w:rPr>
                <w:rFonts w:eastAsia="Calibri"/>
                <w:i/>
                <w:sz w:val="22"/>
                <w:szCs w:val="22"/>
              </w:rPr>
              <w:t>euro</w:t>
            </w:r>
            <w:r w:rsidRPr="0093415C">
              <w:rPr>
                <w:rFonts w:eastAsia="Calibri"/>
                <w:sz w:val="22"/>
                <w:szCs w:val="22"/>
              </w:rPr>
              <w:t>.</w:t>
            </w:r>
          </w:p>
          <w:p w:rsidR="0093415C" w:rsidRPr="0093415C" w:rsidRDefault="0093415C" w:rsidP="0093415C">
            <w:pPr>
              <w:pStyle w:val="BodyTextIndent"/>
              <w:spacing w:after="0"/>
              <w:ind w:left="0"/>
              <w:jc w:val="both"/>
              <w:rPr>
                <w:rFonts w:eastAsia="Calibri"/>
                <w:sz w:val="22"/>
                <w:szCs w:val="22"/>
              </w:rPr>
            </w:pPr>
            <w:r>
              <w:rPr>
                <w:rFonts w:eastAsia="Calibri"/>
                <w:sz w:val="22"/>
                <w:szCs w:val="22"/>
              </w:rPr>
              <w:t xml:space="preserve">KOPĀ: 342 060 </w:t>
            </w:r>
            <w:r w:rsidRPr="0093415C">
              <w:rPr>
                <w:rFonts w:eastAsia="Calibri"/>
                <w:i/>
                <w:sz w:val="22"/>
                <w:szCs w:val="22"/>
              </w:rPr>
              <w:t>euro</w:t>
            </w:r>
            <w:r>
              <w:rPr>
                <w:rFonts w:eastAsia="Calibri"/>
                <w:sz w:val="22"/>
                <w:szCs w:val="22"/>
              </w:rPr>
              <w:t>.</w:t>
            </w:r>
          </w:p>
          <w:p w:rsidR="009839CF" w:rsidRPr="0093415C" w:rsidRDefault="009839CF" w:rsidP="0093415C">
            <w:pPr>
              <w:pStyle w:val="BodyTextIndent"/>
              <w:spacing w:after="0"/>
              <w:ind w:left="0"/>
              <w:jc w:val="both"/>
              <w:rPr>
                <w:rFonts w:eastAsia="Calibri"/>
                <w:sz w:val="22"/>
                <w:szCs w:val="22"/>
              </w:rPr>
            </w:pPr>
          </w:p>
          <w:p w:rsidR="0093415C" w:rsidRPr="0093415C" w:rsidRDefault="0093415C" w:rsidP="0093415C">
            <w:pPr>
              <w:pStyle w:val="naiskr"/>
              <w:spacing w:before="0" w:beforeAutospacing="0" w:after="0" w:afterAutospacing="0"/>
              <w:jc w:val="both"/>
              <w:rPr>
                <w:sz w:val="22"/>
                <w:szCs w:val="22"/>
              </w:rPr>
            </w:pPr>
            <w:r w:rsidRPr="0093415C">
              <w:rPr>
                <w:sz w:val="22"/>
                <w:szCs w:val="22"/>
              </w:rPr>
              <w:t xml:space="preserve">Atbilstoši </w:t>
            </w:r>
            <w:r>
              <w:rPr>
                <w:sz w:val="22"/>
                <w:szCs w:val="22"/>
              </w:rPr>
              <w:t xml:space="preserve">likumprojektā paredzētajam </w:t>
            </w:r>
            <w:r w:rsidRPr="0093415C">
              <w:rPr>
                <w:sz w:val="22"/>
                <w:szCs w:val="22"/>
              </w:rPr>
              <w:t xml:space="preserve">regulējumam atlīdzība par vienu “mājas dežūras” stundu no </w:t>
            </w:r>
            <w:proofErr w:type="gramStart"/>
            <w:r w:rsidRPr="0093415C">
              <w:rPr>
                <w:sz w:val="22"/>
                <w:szCs w:val="22"/>
              </w:rPr>
              <w:t>2020.gada</w:t>
            </w:r>
            <w:proofErr w:type="gramEnd"/>
            <w:r w:rsidRPr="0093415C">
              <w:rPr>
                <w:sz w:val="22"/>
                <w:szCs w:val="22"/>
              </w:rPr>
              <w:t xml:space="preserve"> 1.janvāra būs 0,88 </w:t>
            </w:r>
            <w:r w:rsidRPr="0093415C">
              <w:rPr>
                <w:i/>
                <w:sz w:val="22"/>
                <w:szCs w:val="22"/>
              </w:rPr>
              <w:t>euro</w:t>
            </w:r>
            <w:r w:rsidRPr="0093415C">
              <w:rPr>
                <w:sz w:val="22"/>
                <w:szCs w:val="22"/>
              </w:rPr>
              <w:t>:</w:t>
            </w:r>
          </w:p>
          <w:p w:rsidR="0093415C" w:rsidRPr="0093415C" w:rsidRDefault="0093415C" w:rsidP="0093415C">
            <w:pPr>
              <w:pStyle w:val="naiskr"/>
              <w:spacing w:before="0" w:beforeAutospacing="0" w:after="0" w:afterAutospacing="0"/>
              <w:jc w:val="both"/>
              <w:rPr>
                <w:sz w:val="22"/>
                <w:szCs w:val="22"/>
              </w:rPr>
            </w:pPr>
            <w:r w:rsidRPr="0093415C">
              <w:rPr>
                <w:sz w:val="22"/>
                <w:szCs w:val="22"/>
              </w:rPr>
              <w:t xml:space="preserve"> 0,25 x 588 </w:t>
            </w:r>
            <w:r w:rsidRPr="0093415C">
              <w:rPr>
                <w:i/>
                <w:sz w:val="22"/>
                <w:szCs w:val="22"/>
              </w:rPr>
              <w:t>euro</w:t>
            </w:r>
            <w:proofErr w:type="gramStart"/>
            <w:r w:rsidRPr="0093415C">
              <w:rPr>
                <w:i/>
                <w:sz w:val="22"/>
                <w:szCs w:val="22"/>
              </w:rPr>
              <w:t xml:space="preserve"> </w:t>
            </w:r>
            <w:r w:rsidRPr="0093415C">
              <w:rPr>
                <w:sz w:val="22"/>
                <w:szCs w:val="22"/>
              </w:rPr>
              <w:t xml:space="preserve">: </w:t>
            </w:r>
            <w:proofErr w:type="gramEnd"/>
            <w:r w:rsidRPr="0093415C">
              <w:rPr>
                <w:sz w:val="22"/>
                <w:szCs w:val="22"/>
              </w:rPr>
              <w:t xml:space="preserve">167 stundas = 0,88 </w:t>
            </w:r>
            <w:r w:rsidRPr="0093415C">
              <w:rPr>
                <w:i/>
                <w:sz w:val="22"/>
                <w:szCs w:val="22"/>
              </w:rPr>
              <w:t>euro</w:t>
            </w:r>
            <w:r w:rsidRPr="0093415C">
              <w:rPr>
                <w:sz w:val="22"/>
                <w:szCs w:val="22"/>
              </w:rPr>
              <w:t>, kur:</w:t>
            </w:r>
          </w:p>
          <w:p w:rsidR="0093415C" w:rsidRPr="0093415C" w:rsidRDefault="0093415C" w:rsidP="0093415C">
            <w:pPr>
              <w:pStyle w:val="naiskr"/>
              <w:numPr>
                <w:ilvl w:val="0"/>
                <w:numId w:val="27"/>
              </w:numPr>
              <w:spacing w:before="0" w:beforeAutospacing="0" w:after="0" w:afterAutospacing="0"/>
              <w:jc w:val="both"/>
              <w:rPr>
                <w:sz w:val="22"/>
                <w:szCs w:val="22"/>
              </w:rPr>
            </w:pPr>
            <w:r w:rsidRPr="0093415C">
              <w:rPr>
                <w:sz w:val="22"/>
                <w:szCs w:val="22"/>
              </w:rPr>
              <w:t xml:space="preserve">588 </w:t>
            </w:r>
            <w:r w:rsidRPr="0093415C">
              <w:rPr>
                <w:i/>
                <w:sz w:val="22"/>
                <w:szCs w:val="22"/>
              </w:rPr>
              <w:t>euro</w:t>
            </w:r>
            <w:r w:rsidRPr="0093415C">
              <w:rPr>
                <w:sz w:val="22"/>
                <w:szCs w:val="22"/>
              </w:rPr>
              <w:t xml:space="preserve"> – amatpersonu zemākās mēnešalgu grupas (1.mēnešalgu grupa) minimālā mēnešalga atbilstoši Ministru kabineta 2016. gada 13. decembra noteikumu Nr. 806 “Noteikumi par Iekšlietu ministrijas sistēmas iestāžu un Ieslodzījuma vietu pārvaldes amatpersonu ar speciālajām dienesta pakāpēm mēnešalgu un speciālo piemaksu noteikšanas kārtību un to apmēru”1.pielikumam; </w:t>
            </w:r>
          </w:p>
          <w:p w:rsidR="0093415C" w:rsidRPr="0093415C" w:rsidRDefault="0093415C" w:rsidP="0093415C">
            <w:pPr>
              <w:pStyle w:val="naiskr"/>
              <w:numPr>
                <w:ilvl w:val="0"/>
                <w:numId w:val="27"/>
              </w:numPr>
              <w:spacing w:before="0" w:beforeAutospacing="0" w:after="0" w:afterAutospacing="0"/>
              <w:jc w:val="both"/>
              <w:rPr>
                <w:sz w:val="22"/>
                <w:szCs w:val="22"/>
              </w:rPr>
            </w:pPr>
            <w:r w:rsidRPr="0093415C">
              <w:rPr>
                <w:sz w:val="22"/>
                <w:szCs w:val="22"/>
              </w:rPr>
              <w:t>167 stundas – vidējais darba stundu skaits mēnesī.</w:t>
            </w:r>
          </w:p>
          <w:p w:rsidR="009839CF" w:rsidRPr="009359B8" w:rsidRDefault="0093415C" w:rsidP="0093415C">
            <w:pPr>
              <w:pStyle w:val="BodyTextIndent"/>
              <w:spacing w:after="0"/>
              <w:ind w:left="0"/>
              <w:jc w:val="both"/>
              <w:rPr>
                <w:iCs/>
                <w:lang w:eastAsia="lv-LV"/>
              </w:rPr>
            </w:pPr>
            <w:r w:rsidRPr="0093415C">
              <w:rPr>
                <w:sz w:val="22"/>
                <w:szCs w:val="22"/>
              </w:rPr>
              <w:t>Atlīdzība tiks nodrošināta iestādēm piešķirto valsts budžeta līdzekļu ietvaros.</w:t>
            </w:r>
          </w:p>
        </w:tc>
      </w:tr>
      <w:tr w:rsidR="009839CF"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282" w:type="pct"/>
            <w:gridSpan w:val="7"/>
            <w:vMerge/>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9839CF">
            <w:pPr>
              <w:spacing w:after="0" w:line="240" w:lineRule="auto"/>
              <w:rPr>
                <w:rFonts w:ascii="Times New Roman" w:eastAsia="Times New Roman" w:hAnsi="Times New Roman" w:cs="Times New Roman"/>
                <w:iCs/>
                <w:lang w:eastAsia="lv-LV"/>
              </w:rPr>
            </w:pPr>
          </w:p>
        </w:tc>
      </w:tr>
      <w:tr w:rsidR="009839CF"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6.2. detalizēts izdevumu aprēķins</w:t>
            </w:r>
          </w:p>
        </w:tc>
        <w:tc>
          <w:tcPr>
            <w:tcW w:w="4282" w:type="pct"/>
            <w:gridSpan w:val="7"/>
            <w:vMerge/>
            <w:tcBorders>
              <w:top w:val="outset" w:sz="6" w:space="0" w:color="auto"/>
              <w:left w:val="outset" w:sz="6" w:space="0" w:color="auto"/>
              <w:bottom w:val="outset" w:sz="6" w:space="0" w:color="auto"/>
              <w:right w:val="outset" w:sz="6" w:space="0" w:color="auto"/>
            </w:tcBorders>
            <w:vAlign w:val="center"/>
            <w:hideMark/>
          </w:tcPr>
          <w:p w:rsidR="009839CF" w:rsidRPr="004965F7" w:rsidRDefault="009839CF" w:rsidP="009839CF">
            <w:pPr>
              <w:spacing w:after="0" w:line="240" w:lineRule="auto"/>
              <w:rPr>
                <w:rFonts w:ascii="Times New Roman" w:eastAsia="Times New Roman" w:hAnsi="Times New Roman" w:cs="Times New Roman"/>
                <w:iCs/>
                <w:lang w:eastAsia="lv-LV"/>
              </w:rPr>
            </w:pPr>
          </w:p>
        </w:tc>
      </w:tr>
      <w:tr w:rsidR="009839CF"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 Amata vietu skaita izmaiņas</w:t>
            </w:r>
          </w:p>
        </w:tc>
        <w:tc>
          <w:tcPr>
            <w:tcW w:w="4282" w:type="pct"/>
            <w:gridSpan w:val="7"/>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9839CF" w:rsidRPr="004965F7" w:rsidTr="00D76BDA">
        <w:trPr>
          <w:tblCellSpacing w:w="15" w:type="dxa"/>
        </w:trPr>
        <w:tc>
          <w:tcPr>
            <w:tcW w:w="670" w:type="pct"/>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282" w:type="pct"/>
            <w:gridSpan w:val="7"/>
            <w:tcBorders>
              <w:top w:val="outset" w:sz="6" w:space="0" w:color="auto"/>
              <w:left w:val="outset" w:sz="6" w:space="0" w:color="auto"/>
              <w:bottom w:val="outset" w:sz="6" w:space="0" w:color="auto"/>
              <w:right w:val="outset" w:sz="6" w:space="0" w:color="auto"/>
            </w:tcBorders>
            <w:hideMark/>
          </w:tcPr>
          <w:p w:rsidR="009839CF" w:rsidRPr="004965F7" w:rsidRDefault="009839CF" w:rsidP="009839CF">
            <w:pPr>
              <w:pStyle w:val="ListParagraph"/>
              <w:numPr>
                <w:ilvl w:val="0"/>
                <w:numId w:val="28"/>
              </w:numPr>
              <w:spacing w:after="0" w:line="240" w:lineRule="auto"/>
              <w:ind w:left="765" w:hanging="357"/>
              <w:jc w:val="both"/>
              <w:rPr>
                <w:rFonts w:ascii="Times New Roman" w:eastAsia="Times New Roman" w:hAnsi="Times New Roman" w:cs="Times New Roman"/>
                <w:iCs/>
                <w:lang w:eastAsia="lv-LV"/>
              </w:rPr>
            </w:pPr>
          </w:p>
        </w:tc>
      </w:tr>
    </w:tbl>
    <w:p w:rsidR="009839CF" w:rsidRPr="004965F7" w:rsidRDefault="009839CF" w:rsidP="009839CF">
      <w:pPr>
        <w:spacing w:after="0" w:line="240" w:lineRule="auto"/>
        <w:rPr>
          <w:rFonts w:ascii="Times New Roman" w:eastAsia="Times New Roman" w:hAnsi="Times New Roman" w:cs="Times New Roman"/>
          <w:iCs/>
          <w:color w:val="984806" w:themeColor="accent6" w:themeShade="80"/>
          <w:lang w:eastAsia="lv-LV"/>
        </w:rPr>
      </w:pPr>
      <w:r w:rsidRPr="004965F7">
        <w:rPr>
          <w:rFonts w:ascii="Times New Roman" w:eastAsia="Times New Roman" w:hAnsi="Times New Roman" w:cs="Times New Roman"/>
          <w:iCs/>
          <w:color w:val="984806" w:themeColor="accent6" w:themeShade="80"/>
          <w:lang w:eastAsia="lv-LV"/>
        </w:rPr>
        <w:lastRenderedPageBreak/>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1"/>
        <w:gridCol w:w="2845"/>
        <w:gridCol w:w="6386"/>
      </w:tblGrid>
      <w:tr w:rsidR="00343E97" w:rsidRPr="00343E97"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343E97" w:rsidRPr="00343E97"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00343E97" w:rsidRPr="00343E97">
              <w:rPr>
                <w:rFonts w:ascii="Times New Roman" w:eastAsia="Times New Roman" w:hAnsi="Times New Roman" w:cs="Times New Roman"/>
                <w:b/>
                <w:bCs/>
                <w:iCs/>
                <w:sz w:val="24"/>
                <w:szCs w:val="24"/>
                <w:lang w:eastAsia="lv-LV"/>
              </w:rPr>
              <w:t>IV. Tiesību akta projekta ietekme uz spēkā esošo tiesību normu sistēmu</w:t>
            </w:r>
          </w:p>
        </w:tc>
      </w:tr>
      <w:tr w:rsidR="00083E1C" w:rsidRPr="00E5323B"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083E1C" w:rsidRPr="00343E97" w:rsidRDefault="00083E1C" w:rsidP="00083E1C">
            <w:pPr>
              <w:spacing w:after="0" w:line="240" w:lineRule="auto"/>
              <w:jc w:val="center"/>
              <w:rPr>
                <w:rFonts w:ascii="Times New Roman" w:eastAsia="Times New Roman" w:hAnsi="Times New Roman" w:cs="Times New Roman"/>
                <w:iCs/>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p>
        </w:tc>
      </w:tr>
      <w:tr w:rsidR="002E0981" w:rsidRPr="001977D8"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E0981" w:rsidRPr="001977D8"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2E0981" w:rsidRPr="001977D8" w:rsidRDefault="002E0981" w:rsidP="00CF1456">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2E0981" w:rsidRPr="001977D8"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w:t>
            </w:r>
            <w:r w:rsidRPr="001977D8">
              <w:rPr>
                <w:rFonts w:ascii="Times New Roman" w:eastAsia="Times New Roman" w:hAnsi="Times New Roman" w:cs="Times New Roman"/>
                <w:b/>
                <w:bCs/>
                <w:iCs/>
                <w:sz w:val="24"/>
                <w:szCs w:val="24"/>
                <w:lang w:eastAsia="lv-LV"/>
              </w:rPr>
              <w:t>VI. Sabiedrības līdzdalība un komunikācijas aktivitātes</w:t>
            </w:r>
          </w:p>
        </w:tc>
      </w:tr>
      <w:tr w:rsidR="002E0981" w:rsidRPr="001977D8"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2E0981" w:rsidRPr="001977D8" w:rsidRDefault="002E0981" w:rsidP="00CF1456">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2E0981" w:rsidRPr="001977D8" w:rsidTr="009839CF">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2E0981" w:rsidRPr="001977D8" w:rsidRDefault="002E0981" w:rsidP="00CF1456">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E0981" w:rsidRPr="001977D8" w:rsidTr="009839CF">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449"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rsidR="002E0981" w:rsidRPr="001977D8" w:rsidRDefault="002E0981" w:rsidP="00853A3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Valsts policija,</w:t>
            </w:r>
            <w:r w:rsidR="00853A39">
              <w:rPr>
                <w:rFonts w:ascii="Times New Roman" w:hAnsi="Times New Roman" w:cs="Times New Roman"/>
                <w:sz w:val="24"/>
                <w:szCs w:val="24"/>
              </w:rPr>
              <w:t xml:space="preserve"> Valsts robežsardze, Iekšējās drošības birojs, Valsts ugunsdzēsības un glābšanas dienests, Ieslodzījuma vietu pārvalde</w:t>
            </w:r>
            <w:r>
              <w:rPr>
                <w:rFonts w:ascii="Times New Roman" w:hAnsi="Times New Roman" w:cs="Times New Roman"/>
                <w:sz w:val="24"/>
                <w:szCs w:val="24"/>
              </w:rPr>
              <w:t>.</w:t>
            </w:r>
          </w:p>
        </w:tc>
      </w:tr>
      <w:tr w:rsidR="002E0981" w:rsidRPr="001977D8" w:rsidTr="009839CF">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449"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34"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2E0981" w:rsidRPr="001977D8" w:rsidTr="009839CF">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449"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rsidR="002E0981" w:rsidRPr="001977D8" w:rsidRDefault="002E0981" w:rsidP="00CF1456">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2E0981" w:rsidRDefault="002E0981" w:rsidP="002E0981">
      <w:pPr>
        <w:spacing w:after="0" w:line="240" w:lineRule="auto"/>
        <w:rPr>
          <w:rFonts w:ascii="Times New Roman" w:hAnsi="Times New Roman" w:cs="Times New Roman"/>
          <w:sz w:val="28"/>
          <w:szCs w:val="28"/>
        </w:rPr>
      </w:pPr>
    </w:p>
    <w:p w:rsidR="002E0981" w:rsidRDefault="002E0981" w:rsidP="002E0981">
      <w:pPr>
        <w:spacing w:after="0" w:line="240" w:lineRule="auto"/>
        <w:rPr>
          <w:rFonts w:ascii="Times New Roman" w:hAnsi="Times New Roman" w:cs="Times New Roman"/>
          <w:sz w:val="28"/>
          <w:szCs w:val="28"/>
        </w:rPr>
      </w:pPr>
    </w:p>
    <w:p w:rsidR="00707596" w:rsidRDefault="00707596" w:rsidP="002E0981">
      <w:pPr>
        <w:spacing w:after="0" w:line="240" w:lineRule="auto"/>
        <w:rPr>
          <w:rFonts w:ascii="Times New Roman" w:hAnsi="Times New Roman" w:cs="Times New Roman"/>
          <w:sz w:val="28"/>
          <w:szCs w:val="28"/>
        </w:rPr>
      </w:pPr>
    </w:p>
    <w:p w:rsidR="00707596" w:rsidRDefault="00707596" w:rsidP="002E0981">
      <w:pPr>
        <w:spacing w:after="0" w:line="240" w:lineRule="auto"/>
        <w:rPr>
          <w:rFonts w:ascii="Times New Roman" w:hAnsi="Times New Roman" w:cs="Times New Roman"/>
          <w:sz w:val="28"/>
          <w:szCs w:val="28"/>
        </w:rPr>
      </w:pPr>
    </w:p>
    <w:p w:rsidR="002E0981" w:rsidRPr="005128C9" w:rsidRDefault="002E0981" w:rsidP="002E0981">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t>Sandis Ģirģens</w:t>
      </w:r>
    </w:p>
    <w:p w:rsidR="002E0981" w:rsidRDefault="002E0981" w:rsidP="002E0981">
      <w:pPr>
        <w:spacing w:after="0" w:line="240" w:lineRule="auto"/>
        <w:rPr>
          <w:rFonts w:ascii="Times New Roman" w:hAnsi="Times New Roman" w:cs="Times New Roman"/>
          <w:sz w:val="28"/>
          <w:szCs w:val="28"/>
        </w:rPr>
      </w:pPr>
    </w:p>
    <w:p w:rsidR="002E0981" w:rsidRDefault="002E0981" w:rsidP="002E0981">
      <w:pPr>
        <w:spacing w:after="0" w:line="240" w:lineRule="auto"/>
        <w:rPr>
          <w:rFonts w:ascii="Times New Roman" w:hAnsi="Times New Roman" w:cs="Times New Roman"/>
          <w:sz w:val="28"/>
          <w:szCs w:val="28"/>
        </w:rPr>
      </w:pPr>
    </w:p>
    <w:p w:rsidR="002E0981" w:rsidRDefault="002E0981" w:rsidP="002E0981">
      <w:pPr>
        <w:pStyle w:val="naisf"/>
        <w:tabs>
          <w:tab w:val="left" w:pos="5954"/>
        </w:tabs>
        <w:spacing w:before="0" w:beforeAutospacing="0" w:after="0" w:afterAutospacing="0"/>
        <w:rPr>
          <w:sz w:val="28"/>
          <w:szCs w:val="28"/>
        </w:rPr>
      </w:pPr>
      <w:r>
        <w:rPr>
          <w:sz w:val="28"/>
          <w:szCs w:val="28"/>
        </w:rPr>
        <w:t xml:space="preserve">Vīza: </w:t>
      </w:r>
    </w:p>
    <w:p w:rsidR="002E0981" w:rsidRDefault="002E0981" w:rsidP="002E0981">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2E0981" w:rsidRDefault="002E0981" w:rsidP="002E0981">
      <w:pPr>
        <w:tabs>
          <w:tab w:val="left" w:pos="6237"/>
        </w:tabs>
        <w:spacing w:after="0" w:line="240" w:lineRule="auto"/>
        <w:ind w:firstLine="720"/>
        <w:rPr>
          <w:rFonts w:ascii="Times New Roman" w:hAnsi="Times New Roman" w:cs="Times New Roman"/>
          <w:sz w:val="28"/>
          <w:szCs w:val="28"/>
        </w:rPr>
      </w:pPr>
    </w:p>
    <w:p w:rsidR="002E0981" w:rsidRDefault="002E0981" w:rsidP="002E0981">
      <w:pPr>
        <w:tabs>
          <w:tab w:val="left" w:pos="6237"/>
        </w:tabs>
        <w:spacing w:after="0" w:line="240" w:lineRule="auto"/>
        <w:ind w:firstLine="720"/>
        <w:rPr>
          <w:rFonts w:ascii="Times New Roman" w:hAnsi="Times New Roman" w:cs="Times New Roman"/>
          <w:sz w:val="28"/>
          <w:szCs w:val="28"/>
        </w:rPr>
      </w:pPr>
    </w:p>
    <w:p w:rsidR="002E0981" w:rsidRDefault="002E0981" w:rsidP="002E0981">
      <w:pPr>
        <w:tabs>
          <w:tab w:val="left" w:pos="6237"/>
        </w:tabs>
        <w:spacing w:after="0" w:line="240" w:lineRule="auto"/>
        <w:rPr>
          <w:rFonts w:ascii="Times New Roman" w:hAnsi="Times New Roman" w:cs="Times New Roman"/>
          <w:sz w:val="28"/>
          <w:szCs w:val="28"/>
        </w:rPr>
      </w:pPr>
    </w:p>
    <w:p w:rsidR="002E0981" w:rsidRDefault="002E0981" w:rsidP="002E0981">
      <w:pPr>
        <w:tabs>
          <w:tab w:val="left" w:pos="6237"/>
        </w:tabs>
        <w:spacing w:after="0" w:line="240" w:lineRule="auto"/>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7331B7" w:rsidRDefault="007331B7" w:rsidP="002E0981">
      <w:pPr>
        <w:tabs>
          <w:tab w:val="left" w:pos="6237"/>
        </w:tabs>
        <w:spacing w:after="0" w:line="240" w:lineRule="auto"/>
        <w:rPr>
          <w:rFonts w:ascii="Times New Roman" w:hAnsi="Times New Roman" w:cs="Times New Roman"/>
          <w:sz w:val="28"/>
          <w:szCs w:val="28"/>
        </w:rPr>
      </w:pPr>
    </w:p>
    <w:p w:rsidR="007331B7" w:rsidRDefault="007331B7" w:rsidP="002E0981">
      <w:pPr>
        <w:tabs>
          <w:tab w:val="left" w:pos="6237"/>
        </w:tabs>
        <w:spacing w:after="0" w:line="240" w:lineRule="auto"/>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7331B7" w:rsidRPr="007331B7" w:rsidRDefault="007331B7" w:rsidP="007331B7">
      <w:pPr>
        <w:spacing w:after="0" w:line="240" w:lineRule="auto"/>
        <w:rPr>
          <w:rFonts w:ascii="Times New Roman" w:hAnsi="Times New Roman" w:cs="Times New Roman"/>
          <w:sz w:val="18"/>
          <w:szCs w:val="18"/>
          <w:lang w:eastAsia="lv-LV"/>
        </w:rPr>
      </w:pPr>
      <w:r w:rsidRPr="007331B7">
        <w:rPr>
          <w:rFonts w:ascii="Times New Roman" w:hAnsi="Times New Roman" w:cs="Times New Roman"/>
          <w:sz w:val="18"/>
          <w:szCs w:val="18"/>
          <w:lang w:eastAsia="lv-LV"/>
        </w:rPr>
        <w:fldChar w:fldCharType="begin"/>
      </w:r>
      <w:r w:rsidRPr="007331B7">
        <w:rPr>
          <w:rFonts w:ascii="Times New Roman" w:hAnsi="Times New Roman" w:cs="Times New Roman"/>
          <w:sz w:val="18"/>
          <w:szCs w:val="18"/>
          <w:lang w:eastAsia="lv-LV"/>
        </w:rPr>
        <w:instrText xml:space="preserve"> DATE \@ "dd'.'MM'.'yyyy'. 'H':'mm" </w:instrText>
      </w:r>
      <w:r w:rsidRPr="007331B7">
        <w:rPr>
          <w:rFonts w:ascii="Times New Roman" w:hAnsi="Times New Roman" w:cs="Times New Roman"/>
          <w:sz w:val="18"/>
          <w:szCs w:val="18"/>
          <w:lang w:eastAsia="lv-LV"/>
        </w:rPr>
        <w:fldChar w:fldCharType="separate"/>
      </w:r>
      <w:r w:rsidR="00FA6178">
        <w:rPr>
          <w:rFonts w:ascii="Times New Roman" w:hAnsi="Times New Roman" w:cs="Times New Roman"/>
          <w:noProof/>
          <w:sz w:val="18"/>
          <w:szCs w:val="18"/>
          <w:lang w:eastAsia="lv-LV"/>
        </w:rPr>
        <w:t>24.09.2019. 9:50</w:t>
      </w:r>
      <w:r w:rsidRPr="007331B7">
        <w:rPr>
          <w:rFonts w:ascii="Times New Roman" w:hAnsi="Times New Roman" w:cs="Times New Roman"/>
          <w:sz w:val="18"/>
          <w:szCs w:val="18"/>
          <w:lang w:eastAsia="lv-LV"/>
        </w:rPr>
        <w:fldChar w:fldCharType="end"/>
      </w:r>
    </w:p>
    <w:p w:rsidR="002E0981" w:rsidRPr="00C440B2" w:rsidRDefault="007331B7" w:rsidP="007331B7">
      <w:pPr>
        <w:pStyle w:val="naisf"/>
        <w:tabs>
          <w:tab w:val="left" w:pos="5747"/>
        </w:tabs>
        <w:spacing w:before="0" w:beforeAutospacing="0" w:after="0" w:afterAutospacing="0"/>
        <w:rPr>
          <w:sz w:val="18"/>
          <w:szCs w:val="18"/>
        </w:rPr>
      </w:pPr>
      <w:r w:rsidRPr="007331B7">
        <w:rPr>
          <w:sz w:val="18"/>
          <w:szCs w:val="18"/>
        </w:rPr>
        <w:fldChar w:fldCharType="begin"/>
      </w:r>
      <w:r w:rsidRPr="007331B7">
        <w:rPr>
          <w:sz w:val="18"/>
          <w:szCs w:val="18"/>
        </w:rPr>
        <w:instrText xml:space="preserve"> NUMWORDS   \* MERGEFORMAT </w:instrText>
      </w:r>
      <w:r w:rsidRPr="007331B7">
        <w:rPr>
          <w:sz w:val="18"/>
          <w:szCs w:val="18"/>
        </w:rPr>
        <w:fldChar w:fldCharType="separate"/>
      </w:r>
      <w:r w:rsidR="00FA6178">
        <w:rPr>
          <w:noProof/>
          <w:sz w:val="18"/>
          <w:szCs w:val="18"/>
        </w:rPr>
        <w:t>1275</w:t>
      </w:r>
      <w:r w:rsidRPr="007331B7">
        <w:rPr>
          <w:sz w:val="18"/>
          <w:szCs w:val="18"/>
        </w:rPr>
        <w:fldChar w:fldCharType="end"/>
      </w:r>
      <w:r w:rsidR="002E0981" w:rsidRPr="00C440B2">
        <w:rPr>
          <w:sz w:val="18"/>
          <w:szCs w:val="18"/>
        </w:rPr>
        <w:tab/>
      </w:r>
    </w:p>
    <w:p w:rsidR="00C440B2" w:rsidRPr="00C440B2" w:rsidRDefault="00C440B2" w:rsidP="002E0981">
      <w:pPr>
        <w:pStyle w:val="naisf"/>
        <w:spacing w:before="0" w:beforeAutospacing="0" w:after="0" w:afterAutospacing="0"/>
        <w:rPr>
          <w:noProof/>
          <w:sz w:val="18"/>
          <w:szCs w:val="18"/>
        </w:rPr>
      </w:pPr>
      <w:r w:rsidRPr="00C440B2">
        <w:rPr>
          <w:noProof/>
          <w:sz w:val="18"/>
          <w:szCs w:val="18"/>
        </w:rPr>
        <w:t xml:space="preserve">A.Strode, </w:t>
      </w:r>
      <w:r w:rsidR="002E0981" w:rsidRPr="00C440B2">
        <w:rPr>
          <w:noProof/>
          <w:sz w:val="18"/>
          <w:szCs w:val="18"/>
        </w:rPr>
        <w:t>6721960</w:t>
      </w:r>
      <w:r w:rsidRPr="00C440B2">
        <w:rPr>
          <w:noProof/>
          <w:sz w:val="18"/>
          <w:szCs w:val="18"/>
        </w:rPr>
        <w:t>2</w:t>
      </w:r>
    </w:p>
    <w:p w:rsidR="002E0981" w:rsidRDefault="006B0C97" w:rsidP="00BF739B">
      <w:pPr>
        <w:pStyle w:val="naisf"/>
        <w:spacing w:before="0" w:beforeAutospacing="0" w:after="0" w:afterAutospacing="0"/>
        <w:rPr>
          <w:sz w:val="28"/>
          <w:szCs w:val="28"/>
        </w:rPr>
      </w:pPr>
      <w:hyperlink r:id="rId10" w:history="1">
        <w:r w:rsidR="00C440B2" w:rsidRPr="00C440B2">
          <w:rPr>
            <w:rStyle w:val="Hyperlink"/>
            <w:noProof/>
            <w:sz w:val="18"/>
            <w:szCs w:val="18"/>
          </w:rPr>
          <w:t>alda.strode@iem.gov.lv</w:t>
        </w:r>
      </w:hyperlink>
      <w:r w:rsidR="00C440B2" w:rsidRPr="00C440B2">
        <w:rPr>
          <w:noProof/>
          <w:sz w:val="18"/>
          <w:szCs w:val="18"/>
        </w:rPr>
        <w:t xml:space="preserve"> </w:t>
      </w:r>
    </w:p>
    <w:sectPr w:rsidR="002E0981" w:rsidSect="009A31A8">
      <w:headerReference w:type="default" r:id="rId11"/>
      <w:footerReference w:type="default" r:id="rId12"/>
      <w:footerReference w:type="first" r:id="rId13"/>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97" w:rsidRDefault="006B0C97" w:rsidP="00A61504">
      <w:pPr>
        <w:spacing w:after="0" w:line="240" w:lineRule="auto"/>
      </w:pPr>
      <w:r>
        <w:separator/>
      </w:r>
    </w:p>
  </w:endnote>
  <w:endnote w:type="continuationSeparator" w:id="0">
    <w:p w:rsidR="006B0C97" w:rsidRDefault="006B0C97"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6" w:rsidRPr="00AA26E2" w:rsidRDefault="00CF1456"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FA6178">
      <w:rPr>
        <w:noProof/>
        <w:sz w:val="18"/>
        <w:szCs w:val="18"/>
      </w:rPr>
      <w:t>IEMAnot_240919_grozAL</w:t>
    </w:r>
    <w:r w:rsidRPr="008B5BA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6" w:rsidRDefault="00CF1456" w:rsidP="00DA0C9C">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FA6178">
      <w:rPr>
        <w:noProof/>
        <w:sz w:val="18"/>
        <w:szCs w:val="18"/>
      </w:rPr>
      <w:t>IEMAnot_240919_grozAL</w:t>
    </w:r>
    <w:r w:rsidRPr="008B5BA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97" w:rsidRDefault="006B0C97" w:rsidP="00A61504">
      <w:pPr>
        <w:spacing w:after="0" w:line="240" w:lineRule="auto"/>
      </w:pPr>
      <w:r>
        <w:separator/>
      </w:r>
    </w:p>
  </w:footnote>
  <w:footnote w:type="continuationSeparator" w:id="0">
    <w:p w:rsidR="006B0C97" w:rsidRDefault="006B0C97"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CF1456" w:rsidRPr="00855CB7" w:rsidRDefault="00CF1456">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21134D">
          <w:rPr>
            <w:rFonts w:ascii="Times New Roman" w:hAnsi="Times New Roman" w:cs="Times New Roman"/>
            <w:noProof/>
            <w:sz w:val="20"/>
            <w:szCs w:val="20"/>
          </w:rPr>
          <w:t>5</w:t>
        </w:r>
        <w:r w:rsidRPr="00855CB7">
          <w:rPr>
            <w:rFonts w:ascii="Times New Roman" w:hAnsi="Times New Roman" w:cs="Times New Roman"/>
            <w:noProof/>
            <w:sz w:val="20"/>
            <w:szCs w:val="20"/>
          </w:rPr>
          <w:fldChar w:fldCharType="end"/>
        </w:r>
      </w:p>
    </w:sdtContent>
  </w:sdt>
  <w:p w:rsidR="00CF1456" w:rsidRDefault="00CF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57E"/>
    <w:multiLevelType w:val="hybridMultilevel"/>
    <w:tmpl w:val="32EAA3EA"/>
    <w:lvl w:ilvl="0" w:tplc="0BA418BC">
      <w:start w:val="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0F0A1FB6"/>
    <w:multiLevelType w:val="hybridMultilevel"/>
    <w:tmpl w:val="10C8387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4"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630F6"/>
    <w:multiLevelType w:val="hybridMultilevel"/>
    <w:tmpl w:val="61F8035C"/>
    <w:lvl w:ilvl="0" w:tplc="C4440EB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73F85"/>
    <w:multiLevelType w:val="hybridMultilevel"/>
    <w:tmpl w:val="D360C694"/>
    <w:lvl w:ilvl="0" w:tplc="992CD158">
      <w:start w:val="2"/>
      <w:numFmt w:val="bullet"/>
      <w:lvlText w:val="–"/>
      <w:lvlJc w:val="left"/>
      <w:pPr>
        <w:ind w:left="434" w:hanging="360"/>
      </w:pPr>
      <w:rPr>
        <w:rFonts w:ascii="Times New Roman" w:eastAsiaTheme="minorHAnsi" w:hAnsi="Times New Roman" w:cs="Times New Roman" w:hint="default"/>
      </w:rPr>
    </w:lvl>
    <w:lvl w:ilvl="1" w:tplc="04260003" w:tentative="1">
      <w:start w:val="1"/>
      <w:numFmt w:val="bullet"/>
      <w:lvlText w:val="o"/>
      <w:lvlJc w:val="left"/>
      <w:pPr>
        <w:ind w:left="1154" w:hanging="360"/>
      </w:pPr>
      <w:rPr>
        <w:rFonts w:ascii="Courier New" w:hAnsi="Courier New" w:cs="Courier New" w:hint="default"/>
      </w:rPr>
    </w:lvl>
    <w:lvl w:ilvl="2" w:tplc="04260005" w:tentative="1">
      <w:start w:val="1"/>
      <w:numFmt w:val="bullet"/>
      <w:lvlText w:val=""/>
      <w:lvlJc w:val="left"/>
      <w:pPr>
        <w:ind w:left="1874" w:hanging="360"/>
      </w:pPr>
      <w:rPr>
        <w:rFonts w:ascii="Wingdings" w:hAnsi="Wingdings" w:hint="default"/>
      </w:rPr>
    </w:lvl>
    <w:lvl w:ilvl="3" w:tplc="04260001" w:tentative="1">
      <w:start w:val="1"/>
      <w:numFmt w:val="bullet"/>
      <w:lvlText w:val=""/>
      <w:lvlJc w:val="left"/>
      <w:pPr>
        <w:ind w:left="2594" w:hanging="360"/>
      </w:pPr>
      <w:rPr>
        <w:rFonts w:ascii="Symbol" w:hAnsi="Symbol" w:hint="default"/>
      </w:rPr>
    </w:lvl>
    <w:lvl w:ilvl="4" w:tplc="04260003" w:tentative="1">
      <w:start w:val="1"/>
      <w:numFmt w:val="bullet"/>
      <w:lvlText w:val="o"/>
      <w:lvlJc w:val="left"/>
      <w:pPr>
        <w:ind w:left="3314" w:hanging="360"/>
      </w:pPr>
      <w:rPr>
        <w:rFonts w:ascii="Courier New" w:hAnsi="Courier New" w:cs="Courier New" w:hint="default"/>
      </w:rPr>
    </w:lvl>
    <w:lvl w:ilvl="5" w:tplc="04260005" w:tentative="1">
      <w:start w:val="1"/>
      <w:numFmt w:val="bullet"/>
      <w:lvlText w:val=""/>
      <w:lvlJc w:val="left"/>
      <w:pPr>
        <w:ind w:left="4034" w:hanging="360"/>
      </w:pPr>
      <w:rPr>
        <w:rFonts w:ascii="Wingdings" w:hAnsi="Wingdings" w:hint="default"/>
      </w:rPr>
    </w:lvl>
    <w:lvl w:ilvl="6" w:tplc="04260001" w:tentative="1">
      <w:start w:val="1"/>
      <w:numFmt w:val="bullet"/>
      <w:lvlText w:val=""/>
      <w:lvlJc w:val="left"/>
      <w:pPr>
        <w:ind w:left="4754" w:hanging="360"/>
      </w:pPr>
      <w:rPr>
        <w:rFonts w:ascii="Symbol" w:hAnsi="Symbol" w:hint="default"/>
      </w:rPr>
    </w:lvl>
    <w:lvl w:ilvl="7" w:tplc="04260003" w:tentative="1">
      <w:start w:val="1"/>
      <w:numFmt w:val="bullet"/>
      <w:lvlText w:val="o"/>
      <w:lvlJc w:val="left"/>
      <w:pPr>
        <w:ind w:left="5474" w:hanging="360"/>
      </w:pPr>
      <w:rPr>
        <w:rFonts w:ascii="Courier New" w:hAnsi="Courier New" w:cs="Courier New" w:hint="default"/>
      </w:rPr>
    </w:lvl>
    <w:lvl w:ilvl="8" w:tplc="04260005" w:tentative="1">
      <w:start w:val="1"/>
      <w:numFmt w:val="bullet"/>
      <w:lvlText w:val=""/>
      <w:lvlJc w:val="left"/>
      <w:pPr>
        <w:ind w:left="6194" w:hanging="360"/>
      </w:pPr>
      <w:rPr>
        <w:rFonts w:ascii="Wingdings" w:hAnsi="Wingdings" w:hint="default"/>
      </w:rPr>
    </w:lvl>
  </w:abstractNum>
  <w:abstractNum w:abstractNumId="11"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2"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B7E51"/>
    <w:multiLevelType w:val="hybridMultilevel"/>
    <w:tmpl w:val="EB5A7924"/>
    <w:lvl w:ilvl="0" w:tplc="2D242F4C">
      <w:start w:val="6"/>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4"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5"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79177E"/>
    <w:multiLevelType w:val="hybridMultilevel"/>
    <w:tmpl w:val="0160019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8"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49E87F1C"/>
    <w:multiLevelType w:val="hybridMultilevel"/>
    <w:tmpl w:val="8A14948A"/>
    <w:lvl w:ilvl="0" w:tplc="576EADF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1"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23"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5" w15:restartNumberingAfterBreak="0">
    <w:nsid w:val="580A33EB"/>
    <w:multiLevelType w:val="hybridMultilevel"/>
    <w:tmpl w:val="B22A7A06"/>
    <w:lvl w:ilvl="0" w:tplc="87E4D3B8">
      <w:start w:val="2"/>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6"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7" w15:restartNumberingAfterBreak="0">
    <w:nsid w:val="5F7E2916"/>
    <w:multiLevelType w:val="hybridMultilevel"/>
    <w:tmpl w:val="F34C66C4"/>
    <w:lvl w:ilvl="0" w:tplc="0426000D">
      <w:start w:val="1"/>
      <w:numFmt w:val="bullet"/>
      <w:lvlText w:val=""/>
      <w:lvlJc w:val="left"/>
      <w:pPr>
        <w:ind w:left="990" w:hanging="360"/>
      </w:pPr>
      <w:rPr>
        <w:rFonts w:ascii="Wingdings" w:hAnsi="Wingdings"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8"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num w:numId="1">
    <w:abstractNumId w:val="1"/>
  </w:num>
  <w:num w:numId="2">
    <w:abstractNumId w:val="20"/>
  </w:num>
  <w:num w:numId="3">
    <w:abstractNumId w:val="4"/>
  </w:num>
  <w:num w:numId="4">
    <w:abstractNumId w:val="29"/>
  </w:num>
  <w:num w:numId="5">
    <w:abstractNumId w:val="11"/>
  </w:num>
  <w:num w:numId="6">
    <w:abstractNumId w:val="24"/>
  </w:num>
  <w:num w:numId="7">
    <w:abstractNumId w:val="9"/>
  </w:num>
  <w:num w:numId="8">
    <w:abstractNumId w:val="12"/>
  </w:num>
  <w:num w:numId="9">
    <w:abstractNumId w:val="21"/>
  </w:num>
  <w:num w:numId="10">
    <w:abstractNumId w:val="30"/>
  </w:num>
  <w:num w:numId="11">
    <w:abstractNumId w:val="5"/>
  </w:num>
  <w:num w:numId="12">
    <w:abstractNumId w:val="14"/>
  </w:num>
  <w:num w:numId="13">
    <w:abstractNumId w:val="15"/>
  </w:num>
  <w:num w:numId="14">
    <w:abstractNumId w:val="28"/>
  </w:num>
  <w:num w:numId="15">
    <w:abstractNumId w:val="26"/>
  </w:num>
  <w:num w:numId="16">
    <w:abstractNumId w:val="23"/>
  </w:num>
  <w:num w:numId="17">
    <w:abstractNumId w:val="18"/>
  </w:num>
  <w:num w:numId="18">
    <w:abstractNumId w:val="8"/>
  </w:num>
  <w:num w:numId="19">
    <w:abstractNumId w:val="3"/>
  </w:num>
  <w:num w:numId="20">
    <w:abstractNumId w:val="13"/>
  </w:num>
  <w:num w:numId="21">
    <w:abstractNumId w:val="27"/>
  </w:num>
  <w:num w:numId="22">
    <w:abstractNumId w:val="16"/>
  </w:num>
  <w:num w:numId="23">
    <w:abstractNumId w:val="17"/>
  </w:num>
  <w:num w:numId="24">
    <w:abstractNumId w:val="6"/>
  </w:num>
  <w:num w:numId="25">
    <w:abstractNumId w:val="19"/>
  </w:num>
  <w:num w:numId="26">
    <w:abstractNumId w:val="10"/>
  </w:num>
  <w:num w:numId="27">
    <w:abstractNumId w:val="0"/>
  </w:num>
  <w:num w:numId="28">
    <w:abstractNumId w:val="2"/>
  </w:num>
  <w:num w:numId="29">
    <w:abstractNumId w:val="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0986"/>
    <w:rsid w:val="00012896"/>
    <w:rsid w:val="000151E2"/>
    <w:rsid w:val="00016770"/>
    <w:rsid w:val="00024B05"/>
    <w:rsid w:val="00031DB9"/>
    <w:rsid w:val="00043787"/>
    <w:rsid w:val="0004394C"/>
    <w:rsid w:val="000511F8"/>
    <w:rsid w:val="00054DF4"/>
    <w:rsid w:val="00061364"/>
    <w:rsid w:val="000633DD"/>
    <w:rsid w:val="000671F3"/>
    <w:rsid w:val="0007000B"/>
    <w:rsid w:val="00071018"/>
    <w:rsid w:val="00071425"/>
    <w:rsid w:val="00075F29"/>
    <w:rsid w:val="00083E1C"/>
    <w:rsid w:val="000A0997"/>
    <w:rsid w:val="000A25FF"/>
    <w:rsid w:val="000A2CE4"/>
    <w:rsid w:val="000A7E4D"/>
    <w:rsid w:val="000B35FB"/>
    <w:rsid w:val="000B4131"/>
    <w:rsid w:val="000B42F6"/>
    <w:rsid w:val="000B67CD"/>
    <w:rsid w:val="000C16DB"/>
    <w:rsid w:val="000C1C8B"/>
    <w:rsid w:val="000C68C9"/>
    <w:rsid w:val="000D48BF"/>
    <w:rsid w:val="000E1939"/>
    <w:rsid w:val="000E1FA9"/>
    <w:rsid w:val="000E3747"/>
    <w:rsid w:val="000E3988"/>
    <w:rsid w:val="000E5D44"/>
    <w:rsid w:val="000F11B4"/>
    <w:rsid w:val="000F7FE0"/>
    <w:rsid w:val="001063BF"/>
    <w:rsid w:val="00106C2F"/>
    <w:rsid w:val="001114E7"/>
    <w:rsid w:val="0011356C"/>
    <w:rsid w:val="00113A21"/>
    <w:rsid w:val="00115224"/>
    <w:rsid w:val="00115CC2"/>
    <w:rsid w:val="001204D1"/>
    <w:rsid w:val="00121403"/>
    <w:rsid w:val="00122345"/>
    <w:rsid w:val="001331B6"/>
    <w:rsid w:val="00152754"/>
    <w:rsid w:val="001536C4"/>
    <w:rsid w:val="0015426A"/>
    <w:rsid w:val="0016241F"/>
    <w:rsid w:val="001630B8"/>
    <w:rsid w:val="00163123"/>
    <w:rsid w:val="001640D2"/>
    <w:rsid w:val="0017309A"/>
    <w:rsid w:val="00174187"/>
    <w:rsid w:val="001752CF"/>
    <w:rsid w:val="00175F96"/>
    <w:rsid w:val="0018161D"/>
    <w:rsid w:val="00195B97"/>
    <w:rsid w:val="001B4CED"/>
    <w:rsid w:val="001C3784"/>
    <w:rsid w:val="001F119D"/>
    <w:rsid w:val="001F5815"/>
    <w:rsid w:val="001F63DB"/>
    <w:rsid w:val="001F796F"/>
    <w:rsid w:val="00206EB2"/>
    <w:rsid w:val="0021134D"/>
    <w:rsid w:val="002137D1"/>
    <w:rsid w:val="002160EE"/>
    <w:rsid w:val="00216FF9"/>
    <w:rsid w:val="00221047"/>
    <w:rsid w:val="00232342"/>
    <w:rsid w:val="0023282D"/>
    <w:rsid w:val="00235E53"/>
    <w:rsid w:val="00237953"/>
    <w:rsid w:val="002402B9"/>
    <w:rsid w:val="00244611"/>
    <w:rsid w:val="00252931"/>
    <w:rsid w:val="00254FBE"/>
    <w:rsid w:val="00261284"/>
    <w:rsid w:val="00263BA4"/>
    <w:rsid w:val="00270810"/>
    <w:rsid w:val="00272D32"/>
    <w:rsid w:val="002745F3"/>
    <w:rsid w:val="00274E33"/>
    <w:rsid w:val="002768A0"/>
    <w:rsid w:val="00276D0F"/>
    <w:rsid w:val="0027754D"/>
    <w:rsid w:val="00277AD5"/>
    <w:rsid w:val="00280A3C"/>
    <w:rsid w:val="00293246"/>
    <w:rsid w:val="00294D01"/>
    <w:rsid w:val="00295B51"/>
    <w:rsid w:val="00296342"/>
    <w:rsid w:val="00296B15"/>
    <w:rsid w:val="002A0F0B"/>
    <w:rsid w:val="002B07EB"/>
    <w:rsid w:val="002B33D4"/>
    <w:rsid w:val="002B5FEF"/>
    <w:rsid w:val="002B6B78"/>
    <w:rsid w:val="002C57AF"/>
    <w:rsid w:val="002C584B"/>
    <w:rsid w:val="002E0981"/>
    <w:rsid w:val="002E41A1"/>
    <w:rsid w:val="002F0CF9"/>
    <w:rsid w:val="002F3B27"/>
    <w:rsid w:val="002F5386"/>
    <w:rsid w:val="003030FA"/>
    <w:rsid w:val="003179BD"/>
    <w:rsid w:val="00320091"/>
    <w:rsid w:val="0032260A"/>
    <w:rsid w:val="0032329A"/>
    <w:rsid w:val="00324DA9"/>
    <w:rsid w:val="003252B2"/>
    <w:rsid w:val="0033525A"/>
    <w:rsid w:val="0034191A"/>
    <w:rsid w:val="00343E97"/>
    <w:rsid w:val="00355839"/>
    <w:rsid w:val="00363705"/>
    <w:rsid w:val="00366C28"/>
    <w:rsid w:val="0036763E"/>
    <w:rsid w:val="00373006"/>
    <w:rsid w:val="00374A06"/>
    <w:rsid w:val="00381240"/>
    <w:rsid w:val="00381BBA"/>
    <w:rsid w:val="00383B9A"/>
    <w:rsid w:val="00387B98"/>
    <w:rsid w:val="003B079D"/>
    <w:rsid w:val="003B0B3A"/>
    <w:rsid w:val="003B0EF5"/>
    <w:rsid w:val="003B1F3C"/>
    <w:rsid w:val="003B2312"/>
    <w:rsid w:val="003B27F0"/>
    <w:rsid w:val="003B4E8D"/>
    <w:rsid w:val="003C30ED"/>
    <w:rsid w:val="003C39A4"/>
    <w:rsid w:val="003C5AA8"/>
    <w:rsid w:val="003C73C4"/>
    <w:rsid w:val="003D54C1"/>
    <w:rsid w:val="003E04C7"/>
    <w:rsid w:val="003E3962"/>
    <w:rsid w:val="003E4A60"/>
    <w:rsid w:val="003E708D"/>
    <w:rsid w:val="003F0AA4"/>
    <w:rsid w:val="003F0BAB"/>
    <w:rsid w:val="003F2490"/>
    <w:rsid w:val="0040076B"/>
    <w:rsid w:val="00400CD0"/>
    <w:rsid w:val="00402A75"/>
    <w:rsid w:val="004106EE"/>
    <w:rsid w:val="004119EE"/>
    <w:rsid w:val="0042053F"/>
    <w:rsid w:val="0042164A"/>
    <w:rsid w:val="00442772"/>
    <w:rsid w:val="00442ECB"/>
    <w:rsid w:val="00451FB1"/>
    <w:rsid w:val="00452E4C"/>
    <w:rsid w:val="00453B99"/>
    <w:rsid w:val="00456DD6"/>
    <w:rsid w:val="004572F3"/>
    <w:rsid w:val="00462ACB"/>
    <w:rsid w:val="004642BE"/>
    <w:rsid w:val="00465061"/>
    <w:rsid w:val="00473355"/>
    <w:rsid w:val="00477122"/>
    <w:rsid w:val="00480764"/>
    <w:rsid w:val="00486655"/>
    <w:rsid w:val="00494BDF"/>
    <w:rsid w:val="00495A4D"/>
    <w:rsid w:val="00496C12"/>
    <w:rsid w:val="0049755C"/>
    <w:rsid w:val="004A078E"/>
    <w:rsid w:val="004A1CD7"/>
    <w:rsid w:val="004A544B"/>
    <w:rsid w:val="004B2F4B"/>
    <w:rsid w:val="004B4383"/>
    <w:rsid w:val="004C010F"/>
    <w:rsid w:val="004C1170"/>
    <w:rsid w:val="004C40CA"/>
    <w:rsid w:val="004C596A"/>
    <w:rsid w:val="004D2F40"/>
    <w:rsid w:val="004D670C"/>
    <w:rsid w:val="004D73A8"/>
    <w:rsid w:val="004E456A"/>
    <w:rsid w:val="004E69F3"/>
    <w:rsid w:val="004E7960"/>
    <w:rsid w:val="004F53A5"/>
    <w:rsid w:val="00501EB3"/>
    <w:rsid w:val="005039D7"/>
    <w:rsid w:val="00503F4B"/>
    <w:rsid w:val="00507B59"/>
    <w:rsid w:val="00511269"/>
    <w:rsid w:val="00512222"/>
    <w:rsid w:val="005128C9"/>
    <w:rsid w:val="00512B41"/>
    <w:rsid w:val="00516201"/>
    <w:rsid w:val="00517FBB"/>
    <w:rsid w:val="00523629"/>
    <w:rsid w:val="0052442F"/>
    <w:rsid w:val="0052773D"/>
    <w:rsid w:val="00530FCE"/>
    <w:rsid w:val="00532841"/>
    <w:rsid w:val="005466A2"/>
    <w:rsid w:val="00547057"/>
    <w:rsid w:val="00547F68"/>
    <w:rsid w:val="0056058E"/>
    <w:rsid w:val="00566910"/>
    <w:rsid w:val="005703A9"/>
    <w:rsid w:val="00577B1B"/>
    <w:rsid w:val="00592A8A"/>
    <w:rsid w:val="005B2F8E"/>
    <w:rsid w:val="005B37BB"/>
    <w:rsid w:val="005B664B"/>
    <w:rsid w:val="005B6BA2"/>
    <w:rsid w:val="005B7A8F"/>
    <w:rsid w:val="005C346C"/>
    <w:rsid w:val="005C4687"/>
    <w:rsid w:val="005D04AA"/>
    <w:rsid w:val="005D3FF0"/>
    <w:rsid w:val="005D4098"/>
    <w:rsid w:val="005D4BBC"/>
    <w:rsid w:val="005E051F"/>
    <w:rsid w:val="005E45A3"/>
    <w:rsid w:val="005E62FF"/>
    <w:rsid w:val="005E6C75"/>
    <w:rsid w:val="005F06D6"/>
    <w:rsid w:val="006017AF"/>
    <w:rsid w:val="0061711F"/>
    <w:rsid w:val="00620445"/>
    <w:rsid w:val="006214EC"/>
    <w:rsid w:val="00622743"/>
    <w:rsid w:val="00626F16"/>
    <w:rsid w:val="00627215"/>
    <w:rsid w:val="006310F7"/>
    <w:rsid w:val="00633D38"/>
    <w:rsid w:val="006411A2"/>
    <w:rsid w:val="0064782D"/>
    <w:rsid w:val="00651868"/>
    <w:rsid w:val="00654056"/>
    <w:rsid w:val="00654250"/>
    <w:rsid w:val="00654F29"/>
    <w:rsid w:val="00655E2E"/>
    <w:rsid w:val="00660E8D"/>
    <w:rsid w:val="00661D5A"/>
    <w:rsid w:val="00666400"/>
    <w:rsid w:val="00666F26"/>
    <w:rsid w:val="006726AF"/>
    <w:rsid w:val="00674A10"/>
    <w:rsid w:val="00676A2D"/>
    <w:rsid w:val="00681EE2"/>
    <w:rsid w:val="00685C2D"/>
    <w:rsid w:val="006873B9"/>
    <w:rsid w:val="00687885"/>
    <w:rsid w:val="00690177"/>
    <w:rsid w:val="00697D42"/>
    <w:rsid w:val="006A2C83"/>
    <w:rsid w:val="006A32EF"/>
    <w:rsid w:val="006A37D2"/>
    <w:rsid w:val="006A58DD"/>
    <w:rsid w:val="006B0C97"/>
    <w:rsid w:val="006B0FC0"/>
    <w:rsid w:val="006B4385"/>
    <w:rsid w:val="006B68A0"/>
    <w:rsid w:val="006B72B9"/>
    <w:rsid w:val="006C2FAB"/>
    <w:rsid w:val="006C4BD5"/>
    <w:rsid w:val="006D09F9"/>
    <w:rsid w:val="006D1851"/>
    <w:rsid w:val="006D1C8F"/>
    <w:rsid w:val="006E1317"/>
    <w:rsid w:val="006E1B95"/>
    <w:rsid w:val="006E334B"/>
    <w:rsid w:val="006E6D54"/>
    <w:rsid w:val="006E7775"/>
    <w:rsid w:val="006F2295"/>
    <w:rsid w:val="006F2976"/>
    <w:rsid w:val="00707596"/>
    <w:rsid w:val="007208E0"/>
    <w:rsid w:val="00722578"/>
    <w:rsid w:val="007304E2"/>
    <w:rsid w:val="007331B7"/>
    <w:rsid w:val="00733F08"/>
    <w:rsid w:val="00735614"/>
    <w:rsid w:val="00750974"/>
    <w:rsid w:val="0076151F"/>
    <w:rsid w:val="00772B7E"/>
    <w:rsid w:val="00776DDD"/>
    <w:rsid w:val="007777B9"/>
    <w:rsid w:val="00783623"/>
    <w:rsid w:val="0078619B"/>
    <w:rsid w:val="00786AA6"/>
    <w:rsid w:val="00787C56"/>
    <w:rsid w:val="00793F29"/>
    <w:rsid w:val="00793F93"/>
    <w:rsid w:val="007955EC"/>
    <w:rsid w:val="007959DF"/>
    <w:rsid w:val="007B0075"/>
    <w:rsid w:val="007B440A"/>
    <w:rsid w:val="007C242C"/>
    <w:rsid w:val="007D23D0"/>
    <w:rsid w:val="007D723E"/>
    <w:rsid w:val="007E31E0"/>
    <w:rsid w:val="007E34F4"/>
    <w:rsid w:val="007F443B"/>
    <w:rsid w:val="007F4FE0"/>
    <w:rsid w:val="007F55A5"/>
    <w:rsid w:val="007F601A"/>
    <w:rsid w:val="007F6B1C"/>
    <w:rsid w:val="0080700D"/>
    <w:rsid w:val="00811544"/>
    <w:rsid w:val="0081399B"/>
    <w:rsid w:val="008151FC"/>
    <w:rsid w:val="008156E0"/>
    <w:rsid w:val="00817F29"/>
    <w:rsid w:val="00820F5B"/>
    <w:rsid w:val="0082505A"/>
    <w:rsid w:val="0082519E"/>
    <w:rsid w:val="008329C1"/>
    <w:rsid w:val="00832E82"/>
    <w:rsid w:val="00835927"/>
    <w:rsid w:val="0084195E"/>
    <w:rsid w:val="00842573"/>
    <w:rsid w:val="00843571"/>
    <w:rsid w:val="008501FE"/>
    <w:rsid w:val="00853A39"/>
    <w:rsid w:val="00855CB7"/>
    <w:rsid w:val="008713E9"/>
    <w:rsid w:val="00890339"/>
    <w:rsid w:val="00892A95"/>
    <w:rsid w:val="00893DF6"/>
    <w:rsid w:val="008964CB"/>
    <w:rsid w:val="008A10F2"/>
    <w:rsid w:val="008B5664"/>
    <w:rsid w:val="008B7AAE"/>
    <w:rsid w:val="008C0A92"/>
    <w:rsid w:val="008D15DE"/>
    <w:rsid w:val="008D2B3A"/>
    <w:rsid w:val="008D3681"/>
    <w:rsid w:val="008E1D51"/>
    <w:rsid w:val="008E3AB6"/>
    <w:rsid w:val="008F1047"/>
    <w:rsid w:val="008F1747"/>
    <w:rsid w:val="008F2A65"/>
    <w:rsid w:val="008F3877"/>
    <w:rsid w:val="008F6A7B"/>
    <w:rsid w:val="00900E86"/>
    <w:rsid w:val="00902AF8"/>
    <w:rsid w:val="00904725"/>
    <w:rsid w:val="00911126"/>
    <w:rsid w:val="00914FFF"/>
    <w:rsid w:val="00922983"/>
    <w:rsid w:val="00926E30"/>
    <w:rsid w:val="0093413E"/>
    <w:rsid w:val="0093415C"/>
    <w:rsid w:val="00937B6B"/>
    <w:rsid w:val="00942142"/>
    <w:rsid w:val="00942314"/>
    <w:rsid w:val="009426C4"/>
    <w:rsid w:val="009430FC"/>
    <w:rsid w:val="009512EC"/>
    <w:rsid w:val="00957343"/>
    <w:rsid w:val="009636BB"/>
    <w:rsid w:val="009664A9"/>
    <w:rsid w:val="00966D4C"/>
    <w:rsid w:val="00974374"/>
    <w:rsid w:val="00975153"/>
    <w:rsid w:val="0097777A"/>
    <w:rsid w:val="009839BD"/>
    <w:rsid w:val="009839CF"/>
    <w:rsid w:val="00993B01"/>
    <w:rsid w:val="00997D1C"/>
    <w:rsid w:val="009A2AF6"/>
    <w:rsid w:val="009A2D67"/>
    <w:rsid w:val="009A31A8"/>
    <w:rsid w:val="009A7419"/>
    <w:rsid w:val="009B3E7A"/>
    <w:rsid w:val="009C310A"/>
    <w:rsid w:val="009C4288"/>
    <w:rsid w:val="009C5C80"/>
    <w:rsid w:val="009D2772"/>
    <w:rsid w:val="009D74E9"/>
    <w:rsid w:val="009E24C0"/>
    <w:rsid w:val="009E3138"/>
    <w:rsid w:val="009E3C95"/>
    <w:rsid w:val="009E660A"/>
    <w:rsid w:val="009E755D"/>
    <w:rsid w:val="009F07A2"/>
    <w:rsid w:val="009F1658"/>
    <w:rsid w:val="009F1D70"/>
    <w:rsid w:val="009F27AD"/>
    <w:rsid w:val="009F3679"/>
    <w:rsid w:val="009F3E7B"/>
    <w:rsid w:val="009F4B2B"/>
    <w:rsid w:val="009F7952"/>
    <w:rsid w:val="00A01328"/>
    <w:rsid w:val="00A017FF"/>
    <w:rsid w:val="00A03D1A"/>
    <w:rsid w:val="00A12148"/>
    <w:rsid w:val="00A230B5"/>
    <w:rsid w:val="00A24F5C"/>
    <w:rsid w:val="00A27AA8"/>
    <w:rsid w:val="00A3211C"/>
    <w:rsid w:val="00A3364E"/>
    <w:rsid w:val="00A33D25"/>
    <w:rsid w:val="00A34CED"/>
    <w:rsid w:val="00A42E45"/>
    <w:rsid w:val="00A42F55"/>
    <w:rsid w:val="00A5227C"/>
    <w:rsid w:val="00A523F9"/>
    <w:rsid w:val="00A61504"/>
    <w:rsid w:val="00A626B2"/>
    <w:rsid w:val="00A62DA8"/>
    <w:rsid w:val="00A6495D"/>
    <w:rsid w:val="00A64D8F"/>
    <w:rsid w:val="00A67BBC"/>
    <w:rsid w:val="00A73FBC"/>
    <w:rsid w:val="00A7505D"/>
    <w:rsid w:val="00A75633"/>
    <w:rsid w:val="00A76152"/>
    <w:rsid w:val="00A76A16"/>
    <w:rsid w:val="00A84269"/>
    <w:rsid w:val="00A8578D"/>
    <w:rsid w:val="00A85A6B"/>
    <w:rsid w:val="00A85D64"/>
    <w:rsid w:val="00A85ED2"/>
    <w:rsid w:val="00A85F0F"/>
    <w:rsid w:val="00A95743"/>
    <w:rsid w:val="00AA26E2"/>
    <w:rsid w:val="00AA3B38"/>
    <w:rsid w:val="00AA3CF7"/>
    <w:rsid w:val="00AA5D90"/>
    <w:rsid w:val="00AB6808"/>
    <w:rsid w:val="00AB774E"/>
    <w:rsid w:val="00AD0530"/>
    <w:rsid w:val="00AD1D95"/>
    <w:rsid w:val="00AE571C"/>
    <w:rsid w:val="00AE7985"/>
    <w:rsid w:val="00AF1646"/>
    <w:rsid w:val="00AF34EE"/>
    <w:rsid w:val="00AF4354"/>
    <w:rsid w:val="00AF798C"/>
    <w:rsid w:val="00B0122C"/>
    <w:rsid w:val="00B017B7"/>
    <w:rsid w:val="00B01E2A"/>
    <w:rsid w:val="00B053AE"/>
    <w:rsid w:val="00B077A5"/>
    <w:rsid w:val="00B10DE5"/>
    <w:rsid w:val="00B14C19"/>
    <w:rsid w:val="00B177E3"/>
    <w:rsid w:val="00B20337"/>
    <w:rsid w:val="00B20B82"/>
    <w:rsid w:val="00B26813"/>
    <w:rsid w:val="00B31433"/>
    <w:rsid w:val="00B317E3"/>
    <w:rsid w:val="00B342E5"/>
    <w:rsid w:val="00B40F2A"/>
    <w:rsid w:val="00B41719"/>
    <w:rsid w:val="00B41AA2"/>
    <w:rsid w:val="00B45526"/>
    <w:rsid w:val="00B568ED"/>
    <w:rsid w:val="00B57317"/>
    <w:rsid w:val="00B650FC"/>
    <w:rsid w:val="00B65C58"/>
    <w:rsid w:val="00B67680"/>
    <w:rsid w:val="00B7256C"/>
    <w:rsid w:val="00B72D92"/>
    <w:rsid w:val="00B826DA"/>
    <w:rsid w:val="00B92944"/>
    <w:rsid w:val="00B93575"/>
    <w:rsid w:val="00BA3715"/>
    <w:rsid w:val="00BA6E1C"/>
    <w:rsid w:val="00BB0F81"/>
    <w:rsid w:val="00BB3668"/>
    <w:rsid w:val="00BC2AAC"/>
    <w:rsid w:val="00BD471C"/>
    <w:rsid w:val="00BE201E"/>
    <w:rsid w:val="00BE4B16"/>
    <w:rsid w:val="00BE55F8"/>
    <w:rsid w:val="00BE7D63"/>
    <w:rsid w:val="00BF6307"/>
    <w:rsid w:val="00BF739B"/>
    <w:rsid w:val="00C018CF"/>
    <w:rsid w:val="00C01DB3"/>
    <w:rsid w:val="00C068FF"/>
    <w:rsid w:val="00C10961"/>
    <w:rsid w:val="00C12078"/>
    <w:rsid w:val="00C146F5"/>
    <w:rsid w:val="00C154E9"/>
    <w:rsid w:val="00C15D00"/>
    <w:rsid w:val="00C17F99"/>
    <w:rsid w:val="00C20425"/>
    <w:rsid w:val="00C22E47"/>
    <w:rsid w:val="00C23A90"/>
    <w:rsid w:val="00C23DE8"/>
    <w:rsid w:val="00C25D24"/>
    <w:rsid w:val="00C303A5"/>
    <w:rsid w:val="00C31CD0"/>
    <w:rsid w:val="00C35B2C"/>
    <w:rsid w:val="00C440B2"/>
    <w:rsid w:val="00C50716"/>
    <w:rsid w:val="00C600D1"/>
    <w:rsid w:val="00C61C43"/>
    <w:rsid w:val="00C651A7"/>
    <w:rsid w:val="00C7383C"/>
    <w:rsid w:val="00C76ED3"/>
    <w:rsid w:val="00C85537"/>
    <w:rsid w:val="00C95CF0"/>
    <w:rsid w:val="00CA133C"/>
    <w:rsid w:val="00CA13DD"/>
    <w:rsid w:val="00CA15AB"/>
    <w:rsid w:val="00CA68BE"/>
    <w:rsid w:val="00CA68F3"/>
    <w:rsid w:val="00CA6FB7"/>
    <w:rsid w:val="00CB4301"/>
    <w:rsid w:val="00CC1A00"/>
    <w:rsid w:val="00CC4390"/>
    <w:rsid w:val="00CC6ACA"/>
    <w:rsid w:val="00CC6D6A"/>
    <w:rsid w:val="00CC7EAF"/>
    <w:rsid w:val="00CD04EF"/>
    <w:rsid w:val="00CD17CD"/>
    <w:rsid w:val="00CD63CC"/>
    <w:rsid w:val="00CD6B8D"/>
    <w:rsid w:val="00CE136D"/>
    <w:rsid w:val="00CE22F1"/>
    <w:rsid w:val="00CE37A3"/>
    <w:rsid w:val="00CF0DF5"/>
    <w:rsid w:val="00CF1456"/>
    <w:rsid w:val="00CF67C3"/>
    <w:rsid w:val="00CF7E15"/>
    <w:rsid w:val="00D058F0"/>
    <w:rsid w:val="00D06492"/>
    <w:rsid w:val="00D13282"/>
    <w:rsid w:val="00D17191"/>
    <w:rsid w:val="00D26E84"/>
    <w:rsid w:val="00D30253"/>
    <w:rsid w:val="00D30AB4"/>
    <w:rsid w:val="00D32114"/>
    <w:rsid w:val="00D32E0D"/>
    <w:rsid w:val="00D34D63"/>
    <w:rsid w:val="00D36494"/>
    <w:rsid w:val="00D4036D"/>
    <w:rsid w:val="00D47F91"/>
    <w:rsid w:val="00D538E7"/>
    <w:rsid w:val="00D6090E"/>
    <w:rsid w:val="00D61C5B"/>
    <w:rsid w:val="00D62150"/>
    <w:rsid w:val="00D709AF"/>
    <w:rsid w:val="00D72CE8"/>
    <w:rsid w:val="00D74204"/>
    <w:rsid w:val="00D74273"/>
    <w:rsid w:val="00D76BDA"/>
    <w:rsid w:val="00D80B81"/>
    <w:rsid w:val="00D84A8E"/>
    <w:rsid w:val="00D9311F"/>
    <w:rsid w:val="00D96D63"/>
    <w:rsid w:val="00DA0C9C"/>
    <w:rsid w:val="00DA72B7"/>
    <w:rsid w:val="00DB4163"/>
    <w:rsid w:val="00DB4FDC"/>
    <w:rsid w:val="00DC045E"/>
    <w:rsid w:val="00DC2B05"/>
    <w:rsid w:val="00DD2AF7"/>
    <w:rsid w:val="00DE4DBA"/>
    <w:rsid w:val="00DE7370"/>
    <w:rsid w:val="00DF0AE8"/>
    <w:rsid w:val="00E01FC7"/>
    <w:rsid w:val="00E0665A"/>
    <w:rsid w:val="00E10B91"/>
    <w:rsid w:val="00E125D7"/>
    <w:rsid w:val="00E2177D"/>
    <w:rsid w:val="00E24423"/>
    <w:rsid w:val="00E245C6"/>
    <w:rsid w:val="00E24D34"/>
    <w:rsid w:val="00E35508"/>
    <w:rsid w:val="00E36141"/>
    <w:rsid w:val="00E4251F"/>
    <w:rsid w:val="00E42CF5"/>
    <w:rsid w:val="00E47A7C"/>
    <w:rsid w:val="00E51480"/>
    <w:rsid w:val="00E57FA2"/>
    <w:rsid w:val="00E678FC"/>
    <w:rsid w:val="00E71FFC"/>
    <w:rsid w:val="00E74E03"/>
    <w:rsid w:val="00E74EC3"/>
    <w:rsid w:val="00E770FB"/>
    <w:rsid w:val="00E7737A"/>
    <w:rsid w:val="00E81016"/>
    <w:rsid w:val="00E81E2E"/>
    <w:rsid w:val="00E82C06"/>
    <w:rsid w:val="00E8344C"/>
    <w:rsid w:val="00E8460E"/>
    <w:rsid w:val="00E91C83"/>
    <w:rsid w:val="00E9654F"/>
    <w:rsid w:val="00EA16B0"/>
    <w:rsid w:val="00EA6CAD"/>
    <w:rsid w:val="00EB1DCF"/>
    <w:rsid w:val="00EB29B2"/>
    <w:rsid w:val="00EC5AA7"/>
    <w:rsid w:val="00ED329B"/>
    <w:rsid w:val="00ED6686"/>
    <w:rsid w:val="00ED7E01"/>
    <w:rsid w:val="00EE0B55"/>
    <w:rsid w:val="00EE2703"/>
    <w:rsid w:val="00EE4E65"/>
    <w:rsid w:val="00EE5BA9"/>
    <w:rsid w:val="00EE7811"/>
    <w:rsid w:val="00EF19E9"/>
    <w:rsid w:val="00EF2D9A"/>
    <w:rsid w:val="00F05486"/>
    <w:rsid w:val="00F21548"/>
    <w:rsid w:val="00F2425D"/>
    <w:rsid w:val="00F278BC"/>
    <w:rsid w:val="00F303BD"/>
    <w:rsid w:val="00F308E5"/>
    <w:rsid w:val="00F32B8A"/>
    <w:rsid w:val="00F35F3D"/>
    <w:rsid w:val="00F4121E"/>
    <w:rsid w:val="00F442F0"/>
    <w:rsid w:val="00F46DCD"/>
    <w:rsid w:val="00F60579"/>
    <w:rsid w:val="00F65AB8"/>
    <w:rsid w:val="00F6781E"/>
    <w:rsid w:val="00F71A90"/>
    <w:rsid w:val="00F72BA7"/>
    <w:rsid w:val="00F76BAA"/>
    <w:rsid w:val="00F77FB1"/>
    <w:rsid w:val="00F91913"/>
    <w:rsid w:val="00F94283"/>
    <w:rsid w:val="00F96D10"/>
    <w:rsid w:val="00FA14E1"/>
    <w:rsid w:val="00FA35E3"/>
    <w:rsid w:val="00FA36B2"/>
    <w:rsid w:val="00FA4F4D"/>
    <w:rsid w:val="00FA6178"/>
    <w:rsid w:val="00FA674E"/>
    <w:rsid w:val="00FB5862"/>
    <w:rsid w:val="00FC2E21"/>
    <w:rsid w:val="00FC31A8"/>
    <w:rsid w:val="00FC59C8"/>
    <w:rsid w:val="00FE4C22"/>
    <w:rsid w:val="00FE68F8"/>
    <w:rsid w:val="00FF0E53"/>
    <w:rsid w:val="00FF5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link w:val="ListParagraphChar"/>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11126"/>
  </w:style>
  <w:style w:type="paragraph" w:styleId="BodyTextIndent">
    <w:name w:val="Body Text Indent"/>
    <w:basedOn w:val="Normal"/>
    <w:link w:val="BodyTextIndentChar"/>
    <w:uiPriority w:val="99"/>
    <w:unhideWhenUsed/>
    <w:rsid w:val="0091112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126"/>
    <w:rPr>
      <w:rFonts w:ascii="Times New Roman" w:eastAsia="Times New Roman" w:hAnsi="Times New Roman" w:cs="Times New Roman"/>
      <w:sz w:val="24"/>
      <w:szCs w:val="24"/>
    </w:rPr>
  </w:style>
  <w:style w:type="character" w:customStyle="1" w:styleId="f">
    <w:name w:val="f"/>
    <w:basedOn w:val="DefaultParagraphFont"/>
    <w:rsid w:val="00911126"/>
  </w:style>
  <w:style w:type="character" w:customStyle="1" w:styleId="spelle">
    <w:name w:val="spelle"/>
    <w:basedOn w:val="DefaultParagraphFont"/>
    <w:rsid w:val="00E8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58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326">
          <w:marLeft w:val="0"/>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sChild>
    </w:div>
    <w:div w:id="428355712">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866552783">
      <w:bodyDiv w:val="1"/>
      <w:marLeft w:val="0"/>
      <w:marRight w:val="0"/>
      <w:marTop w:val="0"/>
      <w:marBottom w:val="0"/>
      <w:divBdr>
        <w:top w:val="none" w:sz="0" w:space="0" w:color="auto"/>
        <w:left w:val="none" w:sz="0" w:space="0" w:color="auto"/>
        <w:bottom w:val="none" w:sz="0" w:space="0" w:color="auto"/>
        <w:right w:val="none" w:sz="0" w:space="0" w:color="auto"/>
      </w:divBdr>
    </w:div>
    <w:div w:id="18874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07EC-5A11-4BF7-9771-5E08F0D2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1352</Words>
  <Characters>8091</Characters>
  <Application>Microsoft Office Word</Application>
  <DocSecurity>0</DocSecurity>
  <Lines>577</Lines>
  <Paragraphs>337</Paragraphs>
  <ScaleCrop>false</ScaleCrop>
  <HeadingPairs>
    <vt:vector size="2" baseType="variant">
      <vt:variant>
        <vt:lpstr>Title</vt:lpstr>
      </vt:variant>
      <vt:variant>
        <vt:i4>1</vt:i4>
      </vt:variant>
    </vt:vector>
  </HeadingPairs>
  <TitlesOfParts>
    <vt:vector size="1" baseType="lpstr">
      <vt:lpstr>Likumprojekts "Grozījums Valsts un pašvaldību institūciju amatpersonu un darbinieku atlīdzības likumā"</vt:lpstr>
    </vt:vector>
  </TitlesOfParts>
  <Company>Iekšlietu ministrija</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Valsts un pašvaldību institūciju amatpersonu un darbinieku atlīdzības likumā"</dc:title>
  <dc:subject>Anotācija</dc:subject>
  <dc:creator>Ieva Potjomkina</dc:creator>
  <dc:description>67219606, ieva.potjomkina@iem.gov.lv</dc:description>
  <cp:lastModifiedBy>Ieva Potjomkina</cp:lastModifiedBy>
  <cp:revision>20</cp:revision>
  <cp:lastPrinted>2019-09-24T06:50:00Z</cp:lastPrinted>
  <dcterms:created xsi:type="dcterms:W3CDTF">2019-09-24T06:40:00Z</dcterms:created>
  <dcterms:modified xsi:type="dcterms:W3CDTF">2019-09-24T06:58:00Z</dcterms:modified>
</cp:coreProperties>
</file>