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B5CE9" w14:textId="77777777" w:rsidR="008012B7" w:rsidRPr="00B047EF" w:rsidRDefault="008012B7" w:rsidP="008012B7">
      <w:pPr>
        <w:pStyle w:val="naisnod"/>
        <w:spacing w:before="0" w:after="0"/>
      </w:pPr>
      <w:r w:rsidRPr="00B047EF">
        <w:t xml:space="preserve">Izziņa par atzinumos sniegtajiem iebildumiem par Ministru kabineta noteikumu projektu </w:t>
      </w:r>
      <w:r w:rsidRPr="006A5CAF">
        <w:t>“</w:t>
      </w:r>
      <w:r w:rsidRPr="00514B61">
        <w:t>Kārtība, kādā valsts drošības iestāžu amatpersona, kura atvaļināta no dienesta sakarā ar noteiktajām prasībām neatbilstošu veselības stāvokli, saņem apmaksātus veselības aprūpes pakalpojumus</w:t>
      </w:r>
      <w:r w:rsidRPr="006A5CAF">
        <w:t>”</w:t>
      </w:r>
      <w:r w:rsidRPr="00B047EF">
        <w:t xml:space="preserve"> </w:t>
      </w:r>
      <w:r>
        <w:t>(VSS-1207</w:t>
      </w:r>
      <w:r w:rsidRPr="00B047EF">
        <w:t>)</w:t>
      </w:r>
    </w:p>
    <w:tbl>
      <w:tblPr>
        <w:tblW w:w="0" w:type="auto"/>
        <w:jc w:val="center"/>
        <w:tblLook w:val="00A0" w:firstRow="1" w:lastRow="0" w:firstColumn="1" w:lastColumn="0" w:noHBand="0" w:noVBand="0"/>
      </w:tblPr>
      <w:tblGrid>
        <w:gridCol w:w="10188"/>
      </w:tblGrid>
      <w:tr w:rsidR="008012B7" w:rsidRPr="00E940D8" w14:paraId="1F616187" w14:textId="77777777" w:rsidTr="0061674A">
        <w:trPr>
          <w:jc w:val="center"/>
        </w:trPr>
        <w:tc>
          <w:tcPr>
            <w:tcW w:w="10188" w:type="dxa"/>
            <w:tcBorders>
              <w:bottom w:val="single" w:sz="6" w:space="0" w:color="000000"/>
            </w:tcBorders>
          </w:tcPr>
          <w:p w14:paraId="676817AE" w14:textId="77777777" w:rsidR="008012B7" w:rsidRPr="00E940D8" w:rsidRDefault="008012B7" w:rsidP="0061674A">
            <w:pPr>
              <w:ind w:firstLine="720"/>
            </w:pPr>
          </w:p>
        </w:tc>
      </w:tr>
    </w:tbl>
    <w:p w14:paraId="75E7406C" w14:textId="77777777" w:rsidR="008012B7" w:rsidRPr="00E940D8" w:rsidRDefault="008012B7" w:rsidP="008012B7">
      <w:pPr>
        <w:pStyle w:val="naisc"/>
        <w:spacing w:before="0" w:after="0"/>
      </w:pPr>
      <w:r w:rsidRPr="00E940D8">
        <w:t>(</w:t>
      </w:r>
      <w:r w:rsidRPr="00E940D8">
        <w:rPr>
          <w:color w:val="808080"/>
        </w:rPr>
        <w:t>dokumenta veids un nosaukums</w:t>
      </w:r>
      <w:r w:rsidRPr="00E940D8">
        <w:t>)</w:t>
      </w:r>
    </w:p>
    <w:p w14:paraId="439F5AE8" w14:textId="77777777" w:rsidR="008012B7" w:rsidRPr="00E940D8" w:rsidRDefault="008012B7" w:rsidP="008012B7">
      <w:pPr>
        <w:pStyle w:val="naisf"/>
        <w:spacing w:before="0" w:after="0"/>
        <w:ind w:firstLine="720"/>
      </w:pPr>
    </w:p>
    <w:p w14:paraId="0218621C" w14:textId="77777777" w:rsidR="00C72994" w:rsidRDefault="00C72994" w:rsidP="008012B7">
      <w:pPr>
        <w:pStyle w:val="naisf"/>
        <w:spacing w:before="0" w:after="0"/>
        <w:ind w:firstLine="0"/>
        <w:jc w:val="center"/>
        <w:rPr>
          <w:b/>
        </w:rPr>
      </w:pPr>
    </w:p>
    <w:p w14:paraId="6E1029C4" w14:textId="77777777" w:rsidR="00C72994" w:rsidRDefault="00C72994" w:rsidP="00C72994">
      <w:pPr>
        <w:pStyle w:val="naisf"/>
        <w:spacing w:before="0" w:after="0"/>
        <w:ind w:firstLine="0"/>
        <w:jc w:val="center"/>
        <w:rPr>
          <w:b/>
        </w:rPr>
      </w:pPr>
      <w:r w:rsidRPr="00D72214">
        <w:rPr>
          <w:b/>
        </w:rPr>
        <w:t>I. Jautājumi, par kuriem saskaņošanā vienošanās nav panākta</w:t>
      </w:r>
    </w:p>
    <w:p w14:paraId="7D1F33D8" w14:textId="77777777" w:rsidR="00C72994" w:rsidRDefault="00C72994" w:rsidP="00C72994">
      <w:pPr>
        <w:pStyle w:val="naisf"/>
        <w:spacing w:before="0" w:after="0"/>
        <w:ind w:firstLine="0"/>
        <w:jc w:val="center"/>
        <w:rPr>
          <w:b/>
        </w:rPr>
      </w:pPr>
    </w:p>
    <w:p w14:paraId="3114D82F" w14:textId="77777777" w:rsidR="00C72994" w:rsidRPr="00A15A61" w:rsidRDefault="00C72994" w:rsidP="00C72994">
      <w:pPr>
        <w:pStyle w:val="naisf"/>
        <w:spacing w:before="0" w:after="0"/>
        <w:ind w:left="4320"/>
        <w:rPr>
          <w:b/>
        </w:rPr>
      </w:pP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969"/>
        <w:gridCol w:w="3402"/>
        <w:gridCol w:w="1843"/>
        <w:gridCol w:w="2111"/>
      </w:tblGrid>
      <w:tr w:rsidR="00C72994" w:rsidRPr="00A15A61" w14:paraId="6CE292B6" w14:textId="77777777" w:rsidTr="00B936F5">
        <w:tc>
          <w:tcPr>
            <w:tcW w:w="708" w:type="dxa"/>
            <w:tcBorders>
              <w:top w:val="single" w:sz="6" w:space="0" w:color="000000"/>
              <w:left w:val="single" w:sz="6" w:space="0" w:color="000000"/>
              <w:bottom w:val="single" w:sz="6" w:space="0" w:color="000000"/>
              <w:right w:val="single" w:sz="6" w:space="0" w:color="000000"/>
            </w:tcBorders>
            <w:vAlign w:val="center"/>
          </w:tcPr>
          <w:p w14:paraId="07B66083" w14:textId="77777777" w:rsidR="00C72994" w:rsidRPr="00A15A61" w:rsidRDefault="00C72994" w:rsidP="00B936F5">
            <w:pPr>
              <w:pStyle w:val="naisc"/>
              <w:spacing w:before="0" w:after="0"/>
            </w:pPr>
            <w:r w:rsidRPr="00A15A61">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7AA14878" w14:textId="77777777" w:rsidR="00C72994" w:rsidRPr="00A15A61" w:rsidRDefault="00C72994" w:rsidP="00B936F5">
            <w:pPr>
              <w:pStyle w:val="naisc"/>
              <w:spacing w:before="0" w:after="0"/>
              <w:ind w:firstLine="12"/>
            </w:pPr>
            <w:r w:rsidRPr="00A15A61">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18661D5B" w14:textId="77777777" w:rsidR="00C72994" w:rsidRPr="00A15A61" w:rsidRDefault="00C72994" w:rsidP="00B936F5">
            <w:pPr>
              <w:pStyle w:val="naisc"/>
              <w:spacing w:before="0" w:after="0"/>
              <w:ind w:right="3"/>
            </w:pPr>
            <w:r w:rsidRPr="00A15A61">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080E5FB" w14:textId="77777777" w:rsidR="00C72994" w:rsidRPr="00A15A61" w:rsidRDefault="00C72994" w:rsidP="00B936F5">
            <w:pPr>
              <w:pStyle w:val="naisc"/>
              <w:spacing w:before="0" w:after="0"/>
              <w:ind w:firstLine="21"/>
            </w:pPr>
            <w:r w:rsidRPr="00A15A61">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0C039153" w14:textId="77777777" w:rsidR="00C72994" w:rsidRPr="00A15A61" w:rsidRDefault="00C72994" w:rsidP="00B936F5">
            <w:pPr>
              <w:jc w:val="center"/>
            </w:pPr>
            <w:r w:rsidRPr="00A15A61">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7FEAC709" w14:textId="77777777" w:rsidR="00C72994" w:rsidRPr="00A15A61" w:rsidRDefault="00C72994" w:rsidP="00B936F5">
            <w:pPr>
              <w:jc w:val="center"/>
            </w:pPr>
            <w:r w:rsidRPr="00A15A61">
              <w:t>Projekta attiecīgā punkta (panta) galīgā redakcija</w:t>
            </w:r>
          </w:p>
        </w:tc>
      </w:tr>
      <w:tr w:rsidR="00C72994" w:rsidRPr="00A15A61" w14:paraId="17D5AEC6" w14:textId="77777777" w:rsidTr="00B936F5">
        <w:tc>
          <w:tcPr>
            <w:tcW w:w="708" w:type="dxa"/>
            <w:tcBorders>
              <w:top w:val="single" w:sz="6" w:space="0" w:color="000000"/>
              <w:left w:val="single" w:sz="6" w:space="0" w:color="000000"/>
              <w:bottom w:val="single" w:sz="6" w:space="0" w:color="000000"/>
              <w:right w:val="single" w:sz="6" w:space="0" w:color="000000"/>
            </w:tcBorders>
          </w:tcPr>
          <w:p w14:paraId="4B23466E" w14:textId="77777777" w:rsidR="00C72994" w:rsidRPr="00A15A61" w:rsidRDefault="00C72994" w:rsidP="00B936F5">
            <w:pPr>
              <w:pStyle w:val="naisc"/>
              <w:spacing w:before="0" w:after="0"/>
            </w:pPr>
            <w:r w:rsidRPr="00A15A61">
              <w:t>1</w:t>
            </w:r>
          </w:p>
        </w:tc>
        <w:tc>
          <w:tcPr>
            <w:tcW w:w="2235" w:type="dxa"/>
            <w:tcBorders>
              <w:top w:val="single" w:sz="6" w:space="0" w:color="000000"/>
              <w:left w:val="single" w:sz="6" w:space="0" w:color="000000"/>
              <w:bottom w:val="single" w:sz="6" w:space="0" w:color="000000"/>
              <w:right w:val="single" w:sz="6" w:space="0" w:color="000000"/>
            </w:tcBorders>
          </w:tcPr>
          <w:p w14:paraId="2351BC9C" w14:textId="77777777" w:rsidR="00C72994" w:rsidRPr="00A15A61" w:rsidRDefault="00C72994" w:rsidP="00B936F5">
            <w:pPr>
              <w:pStyle w:val="naisc"/>
              <w:spacing w:before="0" w:after="0"/>
              <w:ind w:firstLine="720"/>
            </w:pPr>
            <w:r w:rsidRPr="00A15A61">
              <w:t>2</w:t>
            </w:r>
          </w:p>
        </w:tc>
        <w:tc>
          <w:tcPr>
            <w:tcW w:w="3969" w:type="dxa"/>
            <w:tcBorders>
              <w:top w:val="single" w:sz="6" w:space="0" w:color="000000"/>
              <w:left w:val="single" w:sz="6" w:space="0" w:color="000000"/>
              <w:bottom w:val="single" w:sz="6" w:space="0" w:color="000000"/>
              <w:right w:val="single" w:sz="6" w:space="0" w:color="000000"/>
            </w:tcBorders>
          </w:tcPr>
          <w:p w14:paraId="11BD6D90" w14:textId="77777777" w:rsidR="00C72994" w:rsidRPr="00A15A61" w:rsidRDefault="00C72994" w:rsidP="00B936F5">
            <w:pPr>
              <w:pStyle w:val="naisc"/>
              <w:spacing w:before="0" w:after="0"/>
              <w:ind w:firstLine="720"/>
            </w:pPr>
            <w:r w:rsidRPr="00A15A61">
              <w:t>3</w:t>
            </w:r>
          </w:p>
        </w:tc>
        <w:tc>
          <w:tcPr>
            <w:tcW w:w="3402" w:type="dxa"/>
            <w:tcBorders>
              <w:top w:val="single" w:sz="6" w:space="0" w:color="000000"/>
              <w:left w:val="single" w:sz="6" w:space="0" w:color="000000"/>
              <w:bottom w:val="single" w:sz="6" w:space="0" w:color="000000"/>
              <w:right w:val="single" w:sz="6" w:space="0" w:color="000000"/>
            </w:tcBorders>
          </w:tcPr>
          <w:p w14:paraId="2B20EC54" w14:textId="77777777" w:rsidR="00C72994" w:rsidRPr="00A15A61" w:rsidRDefault="00C72994" w:rsidP="00B936F5">
            <w:pPr>
              <w:pStyle w:val="naisc"/>
              <w:spacing w:before="0" w:after="0"/>
              <w:ind w:firstLine="720"/>
            </w:pPr>
            <w:r w:rsidRPr="00A15A61">
              <w:t>4</w:t>
            </w:r>
          </w:p>
        </w:tc>
        <w:tc>
          <w:tcPr>
            <w:tcW w:w="1843" w:type="dxa"/>
            <w:tcBorders>
              <w:top w:val="single" w:sz="4" w:space="0" w:color="auto"/>
              <w:left w:val="single" w:sz="4" w:space="0" w:color="auto"/>
              <w:bottom w:val="single" w:sz="4" w:space="0" w:color="auto"/>
              <w:right w:val="single" w:sz="4" w:space="0" w:color="auto"/>
            </w:tcBorders>
          </w:tcPr>
          <w:p w14:paraId="29172324" w14:textId="77777777" w:rsidR="00C72994" w:rsidRPr="00A15A61" w:rsidRDefault="00C72994" w:rsidP="00B936F5">
            <w:pPr>
              <w:jc w:val="center"/>
            </w:pPr>
            <w:r w:rsidRPr="00A15A61">
              <w:t>5</w:t>
            </w:r>
          </w:p>
        </w:tc>
        <w:tc>
          <w:tcPr>
            <w:tcW w:w="2111" w:type="dxa"/>
            <w:tcBorders>
              <w:top w:val="single" w:sz="4" w:space="0" w:color="auto"/>
              <w:left w:val="single" w:sz="4" w:space="0" w:color="auto"/>
              <w:bottom w:val="single" w:sz="4" w:space="0" w:color="auto"/>
            </w:tcBorders>
          </w:tcPr>
          <w:p w14:paraId="77ABE0A2" w14:textId="77777777" w:rsidR="00C72994" w:rsidRPr="00A15A61" w:rsidRDefault="00C72994" w:rsidP="00B936F5">
            <w:pPr>
              <w:jc w:val="center"/>
            </w:pPr>
            <w:r w:rsidRPr="00A15A61">
              <w:t>6</w:t>
            </w:r>
          </w:p>
        </w:tc>
      </w:tr>
      <w:tr w:rsidR="00C72994" w:rsidRPr="00A15A61" w14:paraId="38C0D5A1" w14:textId="77777777" w:rsidTr="00B936F5">
        <w:trPr>
          <w:trHeight w:val="380"/>
        </w:trPr>
        <w:tc>
          <w:tcPr>
            <w:tcW w:w="708" w:type="dxa"/>
            <w:tcBorders>
              <w:top w:val="single" w:sz="6" w:space="0" w:color="000000"/>
              <w:left w:val="single" w:sz="6" w:space="0" w:color="000000"/>
              <w:bottom w:val="single" w:sz="6" w:space="0" w:color="000000"/>
              <w:right w:val="single" w:sz="6" w:space="0" w:color="000000"/>
            </w:tcBorders>
          </w:tcPr>
          <w:p w14:paraId="7B9EA895" w14:textId="77777777" w:rsidR="00C72994" w:rsidRPr="00A15A61" w:rsidRDefault="00C72994" w:rsidP="00B936F5">
            <w:pPr>
              <w:pStyle w:val="naisc"/>
              <w:spacing w:before="0" w:after="0"/>
            </w:pPr>
          </w:p>
        </w:tc>
        <w:tc>
          <w:tcPr>
            <w:tcW w:w="2235" w:type="dxa"/>
            <w:tcBorders>
              <w:top w:val="single" w:sz="6" w:space="0" w:color="000000"/>
              <w:left w:val="single" w:sz="6" w:space="0" w:color="000000"/>
              <w:bottom w:val="single" w:sz="6" w:space="0" w:color="000000"/>
              <w:right w:val="single" w:sz="6" w:space="0" w:color="000000"/>
            </w:tcBorders>
          </w:tcPr>
          <w:p w14:paraId="10B66759" w14:textId="77777777" w:rsidR="00C72994" w:rsidRPr="00A15A61" w:rsidRDefault="00C72994" w:rsidP="00B936F5">
            <w:pPr>
              <w:pStyle w:val="naisc"/>
              <w:spacing w:before="0" w:after="0"/>
              <w:jc w:val="both"/>
            </w:pPr>
            <w:r>
              <w:t xml:space="preserve"> </w:t>
            </w:r>
          </w:p>
        </w:tc>
        <w:tc>
          <w:tcPr>
            <w:tcW w:w="3969" w:type="dxa"/>
            <w:tcBorders>
              <w:top w:val="single" w:sz="6" w:space="0" w:color="000000"/>
              <w:left w:val="single" w:sz="6" w:space="0" w:color="000000"/>
              <w:bottom w:val="single" w:sz="6" w:space="0" w:color="000000"/>
              <w:right w:val="single" w:sz="6" w:space="0" w:color="000000"/>
            </w:tcBorders>
          </w:tcPr>
          <w:p w14:paraId="40A787B1" w14:textId="77777777" w:rsidR="00C72994" w:rsidRPr="00A15A61" w:rsidRDefault="00C72994" w:rsidP="00B936F5">
            <w:pPr>
              <w:jc w:val="both"/>
            </w:pPr>
          </w:p>
        </w:tc>
        <w:tc>
          <w:tcPr>
            <w:tcW w:w="3402" w:type="dxa"/>
            <w:tcBorders>
              <w:top w:val="single" w:sz="6" w:space="0" w:color="000000"/>
              <w:left w:val="single" w:sz="6" w:space="0" w:color="000000"/>
              <w:bottom w:val="single" w:sz="6" w:space="0" w:color="000000"/>
              <w:right w:val="single" w:sz="6" w:space="0" w:color="000000"/>
            </w:tcBorders>
          </w:tcPr>
          <w:p w14:paraId="760D5A47" w14:textId="77777777" w:rsidR="00C72994" w:rsidRPr="009D2079" w:rsidRDefault="00C72994" w:rsidP="00B936F5">
            <w:pPr>
              <w:pStyle w:val="ListParagraph"/>
              <w:spacing w:after="60"/>
              <w:ind w:left="0"/>
              <w:jc w:val="both"/>
              <w:rPr>
                <w:rFonts w:ascii="Times New Roman" w:hAnsi="Times New Roman"/>
                <w:bCs/>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tcPr>
          <w:p w14:paraId="794D52D8" w14:textId="77777777" w:rsidR="00C72994" w:rsidRPr="00A15A61" w:rsidRDefault="00C72994" w:rsidP="00B936F5">
            <w:pPr>
              <w:jc w:val="both"/>
            </w:pPr>
          </w:p>
        </w:tc>
        <w:tc>
          <w:tcPr>
            <w:tcW w:w="2111" w:type="dxa"/>
            <w:tcBorders>
              <w:top w:val="single" w:sz="4" w:space="0" w:color="auto"/>
              <w:left w:val="single" w:sz="4" w:space="0" w:color="auto"/>
              <w:bottom w:val="single" w:sz="4" w:space="0" w:color="auto"/>
            </w:tcBorders>
          </w:tcPr>
          <w:p w14:paraId="26702ED1" w14:textId="77777777" w:rsidR="00C72994" w:rsidRPr="00A15A61" w:rsidRDefault="00C72994" w:rsidP="00B936F5">
            <w:pPr>
              <w:jc w:val="both"/>
            </w:pPr>
          </w:p>
        </w:tc>
      </w:tr>
    </w:tbl>
    <w:p w14:paraId="58D042D3" w14:textId="77777777" w:rsidR="00C72994" w:rsidRDefault="00C72994" w:rsidP="00C72994">
      <w:pPr>
        <w:pStyle w:val="naisf"/>
        <w:spacing w:before="0" w:after="0"/>
        <w:rPr>
          <w:b/>
          <w:u w:val="single"/>
        </w:rPr>
      </w:pPr>
    </w:p>
    <w:p w14:paraId="7C787707" w14:textId="77777777" w:rsidR="00C72994" w:rsidRDefault="00C72994" w:rsidP="008012B7">
      <w:pPr>
        <w:pStyle w:val="naisf"/>
        <w:spacing w:before="0" w:after="0"/>
        <w:ind w:firstLine="0"/>
        <w:jc w:val="center"/>
        <w:rPr>
          <w:b/>
        </w:rPr>
      </w:pPr>
    </w:p>
    <w:p w14:paraId="07E2A3B5" w14:textId="77777777" w:rsidR="008012B7" w:rsidRPr="00E940D8" w:rsidRDefault="008012B7" w:rsidP="008012B7">
      <w:pPr>
        <w:pStyle w:val="naisf"/>
        <w:spacing w:before="0" w:after="0"/>
        <w:ind w:firstLine="0"/>
        <w:rPr>
          <w:b/>
        </w:rPr>
      </w:pPr>
      <w:r w:rsidRPr="00E940D8">
        <w:rPr>
          <w:b/>
        </w:rPr>
        <w:t>Informācija par starpministriju (starpinstitūciju) sanāksmi vai elektronisko saskaņošanu</w:t>
      </w:r>
    </w:p>
    <w:p w14:paraId="1CAF15B2" w14:textId="77777777" w:rsidR="008012B7" w:rsidRPr="00E940D8" w:rsidRDefault="008012B7" w:rsidP="008012B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4194"/>
        <w:gridCol w:w="840"/>
      </w:tblGrid>
      <w:tr w:rsidR="008012B7" w:rsidRPr="00E940D8" w14:paraId="50D375C6" w14:textId="77777777" w:rsidTr="006D4F02">
        <w:tc>
          <w:tcPr>
            <w:tcW w:w="6345" w:type="dxa"/>
          </w:tcPr>
          <w:p w14:paraId="03E01753" w14:textId="77777777" w:rsidR="008012B7" w:rsidRPr="00571FE3" w:rsidRDefault="008012B7" w:rsidP="0061674A">
            <w:pPr>
              <w:pStyle w:val="naisf"/>
              <w:spacing w:before="0" w:after="0"/>
              <w:ind w:firstLine="0"/>
            </w:pPr>
            <w:r w:rsidRPr="00571FE3">
              <w:t>Datums</w:t>
            </w:r>
          </w:p>
        </w:tc>
        <w:tc>
          <w:tcPr>
            <w:tcW w:w="6237" w:type="dxa"/>
            <w:gridSpan w:val="4"/>
            <w:tcBorders>
              <w:bottom w:val="single" w:sz="4" w:space="0" w:color="auto"/>
            </w:tcBorders>
            <w:shd w:val="clear" w:color="auto" w:fill="auto"/>
          </w:tcPr>
          <w:p w14:paraId="46EB6D78" w14:textId="16E9ED00" w:rsidR="008012B7" w:rsidRPr="00E940D8" w:rsidRDefault="00CF5AEA" w:rsidP="0061674A">
            <w:pPr>
              <w:pStyle w:val="NormalWeb"/>
              <w:spacing w:before="0" w:beforeAutospacing="0" w:after="0" w:afterAutospacing="0"/>
            </w:pPr>
            <w:r>
              <w:t>29.11.2018.;</w:t>
            </w:r>
            <w:bookmarkStart w:id="0" w:name="_GoBack"/>
            <w:bookmarkEnd w:id="0"/>
            <w:r>
              <w:t xml:space="preserve"> </w:t>
            </w:r>
            <w:r w:rsidR="00FD2505">
              <w:t xml:space="preserve">27.12.2018.; </w:t>
            </w:r>
            <w:r w:rsidR="00AB05F6">
              <w:t>31.05.2019.</w:t>
            </w:r>
          </w:p>
        </w:tc>
      </w:tr>
      <w:tr w:rsidR="008012B7" w:rsidRPr="00E940D8" w14:paraId="1548CFA4" w14:textId="77777777" w:rsidTr="0061674A">
        <w:tc>
          <w:tcPr>
            <w:tcW w:w="6345" w:type="dxa"/>
          </w:tcPr>
          <w:p w14:paraId="5B5A1D52" w14:textId="77777777" w:rsidR="008012B7" w:rsidRPr="00E940D8" w:rsidRDefault="008012B7" w:rsidP="0061674A">
            <w:pPr>
              <w:pStyle w:val="naisf"/>
              <w:spacing w:before="0" w:after="0"/>
              <w:ind w:firstLine="0"/>
            </w:pPr>
          </w:p>
        </w:tc>
        <w:tc>
          <w:tcPr>
            <w:tcW w:w="6237" w:type="dxa"/>
            <w:gridSpan w:val="4"/>
            <w:tcBorders>
              <w:top w:val="single" w:sz="4" w:space="0" w:color="auto"/>
            </w:tcBorders>
          </w:tcPr>
          <w:p w14:paraId="2B23BE50" w14:textId="77777777" w:rsidR="008012B7" w:rsidRPr="00E940D8" w:rsidRDefault="008012B7" w:rsidP="0061674A">
            <w:pPr>
              <w:pStyle w:val="NormalWeb"/>
              <w:spacing w:before="0" w:beforeAutospacing="0" w:after="0" w:afterAutospacing="0"/>
              <w:ind w:firstLine="720"/>
            </w:pPr>
          </w:p>
        </w:tc>
      </w:tr>
      <w:tr w:rsidR="008012B7" w:rsidRPr="00E940D8" w14:paraId="4BCF9039" w14:textId="77777777" w:rsidTr="0061674A">
        <w:tc>
          <w:tcPr>
            <w:tcW w:w="6345" w:type="dxa"/>
          </w:tcPr>
          <w:p w14:paraId="2552927C" w14:textId="77777777" w:rsidR="008012B7" w:rsidRPr="00E940D8" w:rsidRDefault="008012B7" w:rsidP="0061674A">
            <w:pPr>
              <w:pStyle w:val="naiskr"/>
              <w:spacing w:before="0" w:after="0"/>
            </w:pPr>
            <w:r w:rsidRPr="00E940D8">
              <w:t>Saskaņošanas dalībnieki</w:t>
            </w:r>
          </w:p>
        </w:tc>
        <w:tc>
          <w:tcPr>
            <w:tcW w:w="6237" w:type="dxa"/>
            <w:gridSpan w:val="4"/>
          </w:tcPr>
          <w:p w14:paraId="6BCA5298" w14:textId="77777777" w:rsidR="008012B7" w:rsidRPr="00E940D8" w:rsidRDefault="008012B7" w:rsidP="0061674A">
            <w:pPr>
              <w:pStyle w:val="NormalWeb"/>
              <w:spacing w:before="0" w:beforeAutospacing="0" w:after="0" w:afterAutospacing="0"/>
            </w:pPr>
            <w:r>
              <w:t>Tieslietu ministrija, Finanšu ministrija, Aizsardzības ministrija, Labklājības ministrija, Veselības ministrija, Valsts kanceleja, Satversmes aizsardzības birojs.</w:t>
            </w:r>
          </w:p>
        </w:tc>
      </w:tr>
      <w:tr w:rsidR="008012B7" w:rsidRPr="00E940D8" w14:paraId="205CD982" w14:textId="77777777" w:rsidTr="0061674A">
        <w:tc>
          <w:tcPr>
            <w:tcW w:w="6345" w:type="dxa"/>
          </w:tcPr>
          <w:p w14:paraId="74DCB00C" w14:textId="77777777" w:rsidR="008012B7" w:rsidRPr="00E940D8" w:rsidRDefault="008012B7" w:rsidP="0061674A">
            <w:pPr>
              <w:pStyle w:val="naiskr"/>
              <w:spacing w:before="0" w:after="0"/>
              <w:ind w:firstLine="720"/>
            </w:pPr>
          </w:p>
        </w:tc>
        <w:tc>
          <w:tcPr>
            <w:tcW w:w="6237" w:type="dxa"/>
            <w:gridSpan w:val="4"/>
            <w:tcBorders>
              <w:top w:val="single" w:sz="6" w:space="0" w:color="000000"/>
              <w:bottom w:val="single" w:sz="6" w:space="0" w:color="000000"/>
            </w:tcBorders>
          </w:tcPr>
          <w:p w14:paraId="515AB84A" w14:textId="77777777" w:rsidR="008012B7" w:rsidRPr="00E940D8" w:rsidRDefault="008012B7" w:rsidP="0061674A">
            <w:pPr>
              <w:pStyle w:val="naiskr"/>
              <w:spacing w:before="0" w:after="0"/>
              <w:ind w:firstLine="720"/>
            </w:pPr>
          </w:p>
        </w:tc>
      </w:tr>
      <w:tr w:rsidR="008012B7" w:rsidRPr="00E940D8" w14:paraId="79330F63" w14:textId="77777777" w:rsidTr="0061674A">
        <w:trPr>
          <w:trHeight w:val="285"/>
        </w:trPr>
        <w:tc>
          <w:tcPr>
            <w:tcW w:w="6345" w:type="dxa"/>
          </w:tcPr>
          <w:p w14:paraId="251115E9" w14:textId="77777777" w:rsidR="008012B7" w:rsidRPr="00E940D8" w:rsidRDefault="008012B7" w:rsidP="0061674A">
            <w:pPr>
              <w:pStyle w:val="naiskr"/>
              <w:spacing w:before="0" w:after="0"/>
            </w:pPr>
          </w:p>
        </w:tc>
        <w:tc>
          <w:tcPr>
            <w:tcW w:w="1203" w:type="dxa"/>
            <w:gridSpan w:val="2"/>
          </w:tcPr>
          <w:p w14:paraId="1B8262A4" w14:textId="77777777" w:rsidR="008012B7" w:rsidRPr="00E940D8" w:rsidRDefault="008012B7" w:rsidP="0061674A">
            <w:pPr>
              <w:pStyle w:val="naiskr"/>
              <w:spacing w:before="0" w:after="0"/>
              <w:ind w:firstLine="720"/>
            </w:pPr>
          </w:p>
        </w:tc>
        <w:tc>
          <w:tcPr>
            <w:tcW w:w="5034" w:type="dxa"/>
            <w:gridSpan w:val="2"/>
          </w:tcPr>
          <w:p w14:paraId="740EDCA1" w14:textId="77777777" w:rsidR="008012B7" w:rsidRPr="00E940D8" w:rsidRDefault="008012B7" w:rsidP="0061674A">
            <w:pPr>
              <w:pStyle w:val="naiskr"/>
              <w:spacing w:before="0" w:after="0"/>
              <w:ind w:firstLine="12"/>
            </w:pPr>
          </w:p>
        </w:tc>
      </w:tr>
      <w:tr w:rsidR="008012B7" w:rsidRPr="00E940D8" w14:paraId="3CFE541E" w14:textId="77777777" w:rsidTr="0061674A">
        <w:trPr>
          <w:gridAfter w:val="1"/>
          <w:wAfter w:w="840" w:type="dxa"/>
          <w:trHeight w:val="285"/>
        </w:trPr>
        <w:tc>
          <w:tcPr>
            <w:tcW w:w="6708" w:type="dxa"/>
            <w:gridSpan w:val="2"/>
          </w:tcPr>
          <w:p w14:paraId="36E22F65" w14:textId="77777777" w:rsidR="008012B7" w:rsidRPr="00E940D8" w:rsidRDefault="008012B7" w:rsidP="0061674A">
            <w:pPr>
              <w:pStyle w:val="naiskr"/>
              <w:spacing w:before="0" w:after="0"/>
            </w:pPr>
            <w:r w:rsidRPr="00E940D8">
              <w:t>Saskaņošanas dalībnieki izskatīja šādu ministriju (citu institūciju) iebildumus</w:t>
            </w:r>
          </w:p>
        </w:tc>
        <w:tc>
          <w:tcPr>
            <w:tcW w:w="5034" w:type="dxa"/>
            <w:gridSpan w:val="2"/>
          </w:tcPr>
          <w:p w14:paraId="1E40F4DC" w14:textId="77777777" w:rsidR="008012B7" w:rsidRPr="00E940D8" w:rsidRDefault="008012B7" w:rsidP="0061674A">
            <w:pPr>
              <w:pStyle w:val="naiskr"/>
              <w:spacing w:before="0" w:after="0"/>
            </w:pPr>
            <w:r>
              <w:t>Tieslietu ministrija, Veselības ministrija.</w:t>
            </w:r>
          </w:p>
        </w:tc>
      </w:tr>
      <w:tr w:rsidR="008012B7" w:rsidRPr="00E940D8" w14:paraId="3E06355E" w14:textId="77777777" w:rsidTr="0061674A">
        <w:trPr>
          <w:trHeight w:val="359"/>
        </w:trPr>
        <w:tc>
          <w:tcPr>
            <w:tcW w:w="6708" w:type="dxa"/>
            <w:gridSpan w:val="2"/>
          </w:tcPr>
          <w:p w14:paraId="03EDE595" w14:textId="77777777" w:rsidR="008012B7" w:rsidRPr="00E940D8" w:rsidRDefault="008012B7" w:rsidP="0061674A">
            <w:pPr>
              <w:pStyle w:val="naiskr"/>
              <w:spacing w:before="0" w:after="0"/>
              <w:ind w:firstLine="720"/>
            </w:pPr>
            <w:r w:rsidRPr="00E940D8">
              <w:t>  </w:t>
            </w:r>
          </w:p>
        </w:tc>
        <w:tc>
          <w:tcPr>
            <w:tcW w:w="5874" w:type="dxa"/>
            <w:gridSpan w:val="3"/>
            <w:tcBorders>
              <w:top w:val="single" w:sz="6" w:space="0" w:color="000000"/>
              <w:bottom w:val="single" w:sz="6" w:space="0" w:color="000000"/>
            </w:tcBorders>
          </w:tcPr>
          <w:p w14:paraId="588D4112" w14:textId="77777777" w:rsidR="008012B7" w:rsidRPr="00E940D8" w:rsidRDefault="008012B7" w:rsidP="0061674A">
            <w:pPr>
              <w:pStyle w:val="NormalWeb"/>
              <w:spacing w:before="0" w:beforeAutospacing="0" w:after="0" w:afterAutospacing="0"/>
            </w:pPr>
          </w:p>
        </w:tc>
      </w:tr>
      <w:tr w:rsidR="008012B7" w:rsidRPr="00E940D8" w14:paraId="4598D58A" w14:textId="77777777" w:rsidTr="0061674A">
        <w:trPr>
          <w:trHeight w:val="465"/>
        </w:trPr>
        <w:tc>
          <w:tcPr>
            <w:tcW w:w="12582" w:type="dxa"/>
            <w:gridSpan w:val="5"/>
          </w:tcPr>
          <w:p w14:paraId="0F3A2B39" w14:textId="77777777" w:rsidR="008012B7" w:rsidRPr="00E940D8" w:rsidRDefault="008012B7" w:rsidP="0061674A">
            <w:pPr>
              <w:pStyle w:val="naisc"/>
              <w:spacing w:before="0" w:after="0"/>
              <w:jc w:val="left"/>
            </w:pPr>
          </w:p>
        </w:tc>
      </w:tr>
      <w:tr w:rsidR="008012B7" w:rsidRPr="00E940D8" w14:paraId="504B50D6" w14:textId="77777777" w:rsidTr="0061674A">
        <w:tc>
          <w:tcPr>
            <w:tcW w:w="6708" w:type="dxa"/>
            <w:gridSpan w:val="2"/>
          </w:tcPr>
          <w:p w14:paraId="1344F2F1" w14:textId="77777777" w:rsidR="008012B7" w:rsidRPr="00E940D8" w:rsidRDefault="008012B7" w:rsidP="0061674A">
            <w:pPr>
              <w:pStyle w:val="naiskr"/>
              <w:spacing w:before="0" w:after="0"/>
            </w:pPr>
            <w:r w:rsidRPr="00E940D8">
              <w:t>Ministrijas (citas institūcijas), kuras nav ieradušās uz sanāksmi vai kuras nav atbildējušas uz uzaicinājumu piedalīties elektroniskajā saskaņošanā</w:t>
            </w:r>
          </w:p>
        </w:tc>
        <w:tc>
          <w:tcPr>
            <w:tcW w:w="5874" w:type="dxa"/>
            <w:gridSpan w:val="3"/>
          </w:tcPr>
          <w:p w14:paraId="5728B8ED" w14:textId="77777777" w:rsidR="008012B7" w:rsidRPr="00E940D8" w:rsidRDefault="008012B7" w:rsidP="0061674A">
            <w:pPr>
              <w:pStyle w:val="naiskr"/>
              <w:spacing w:before="0" w:after="0"/>
              <w:ind w:firstLine="720"/>
            </w:pPr>
          </w:p>
        </w:tc>
      </w:tr>
      <w:tr w:rsidR="008012B7" w:rsidRPr="00E940D8" w14:paraId="7E9D4214" w14:textId="77777777" w:rsidTr="0061674A">
        <w:tc>
          <w:tcPr>
            <w:tcW w:w="6708" w:type="dxa"/>
            <w:gridSpan w:val="2"/>
          </w:tcPr>
          <w:p w14:paraId="7468FB6E" w14:textId="77777777" w:rsidR="008012B7" w:rsidRPr="00E940D8" w:rsidRDefault="008012B7" w:rsidP="0061674A">
            <w:pPr>
              <w:pStyle w:val="naiskr"/>
              <w:spacing w:before="0" w:after="0"/>
              <w:ind w:firstLine="720"/>
            </w:pPr>
            <w:r w:rsidRPr="00E940D8">
              <w:t>  </w:t>
            </w:r>
          </w:p>
        </w:tc>
        <w:tc>
          <w:tcPr>
            <w:tcW w:w="5874" w:type="dxa"/>
            <w:gridSpan w:val="3"/>
            <w:tcBorders>
              <w:top w:val="single" w:sz="6" w:space="0" w:color="000000"/>
              <w:bottom w:val="single" w:sz="6" w:space="0" w:color="000000"/>
            </w:tcBorders>
          </w:tcPr>
          <w:p w14:paraId="7A82950E" w14:textId="77777777" w:rsidR="008012B7" w:rsidRPr="00E940D8" w:rsidRDefault="008012B7" w:rsidP="0061674A">
            <w:pPr>
              <w:pStyle w:val="naiskr"/>
              <w:spacing w:before="0" w:after="0"/>
              <w:ind w:firstLine="720"/>
            </w:pPr>
          </w:p>
        </w:tc>
      </w:tr>
    </w:tbl>
    <w:p w14:paraId="71FCED2D" w14:textId="77777777" w:rsidR="008012B7" w:rsidRDefault="008012B7" w:rsidP="008012B7">
      <w:pPr>
        <w:pStyle w:val="naisf"/>
        <w:spacing w:before="0" w:after="0"/>
        <w:ind w:firstLine="0"/>
        <w:jc w:val="center"/>
        <w:rPr>
          <w:b/>
        </w:rPr>
      </w:pPr>
    </w:p>
    <w:p w14:paraId="0F23D78E" w14:textId="77777777" w:rsidR="008012B7" w:rsidRPr="00E940D8" w:rsidRDefault="008012B7" w:rsidP="008012B7">
      <w:pPr>
        <w:pStyle w:val="naisf"/>
        <w:spacing w:before="0" w:after="0"/>
        <w:ind w:firstLine="0"/>
        <w:jc w:val="center"/>
        <w:rPr>
          <w:b/>
        </w:rPr>
      </w:pPr>
      <w:r w:rsidRPr="00EC7E2E">
        <w:rPr>
          <w:b/>
        </w:rPr>
        <w:t>II. Jautājumi, par kuriem saskaņošanā vienošanās ir panākta</w:t>
      </w:r>
    </w:p>
    <w:p w14:paraId="6D110DF8" w14:textId="77777777" w:rsidR="008012B7" w:rsidRPr="00E940D8" w:rsidRDefault="008012B7" w:rsidP="008012B7">
      <w:pPr>
        <w:pStyle w:val="naisf"/>
        <w:spacing w:before="0" w:after="0"/>
        <w:ind w:firstLine="0"/>
        <w:jc w:val="center"/>
        <w:rPr>
          <w:b/>
        </w:rPr>
      </w:pPr>
    </w:p>
    <w:tbl>
      <w:tblPr>
        <w:tblW w:w="14175"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
        <w:gridCol w:w="701"/>
        <w:gridCol w:w="7"/>
        <w:gridCol w:w="2400"/>
        <w:gridCol w:w="686"/>
        <w:gridCol w:w="4420"/>
        <w:gridCol w:w="1073"/>
        <w:gridCol w:w="2045"/>
        <w:gridCol w:w="2810"/>
        <w:gridCol w:w="25"/>
      </w:tblGrid>
      <w:tr w:rsidR="008012B7" w:rsidRPr="00E940D8" w14:paraId="0B3BCDDE"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4251C374" w14:textId="77777777" w:rsidR="008012B7" w:rsidRPr="00E940D8" w:rsidRDefault="008012B7" w:rsidP="0061674A">
            <w:pPr>
              <w:pStyle w:val="naisc"/>
              <w:spacing w:before="0" w:after="0"/>
            </w:pPr>
            <w:r w:rsidRPr="00E940D8">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55C40365" w14:textId="77777777" w:rsidR="008012B7" w:rsidRPr="00E940D8" w:rsidRDefault="008012B7" w:rsidP="0061674A">
            <w:pPr>
              <w:pStyle w:val="naisc"/>
              <w:spacing w:before="0" w:after="0"/>
              <w:ind w:firstLine="12"/>
            </w:pPr>
            <w:r w:rsidRPr="00E940D8">
              <w:t>Saskaņošanai nosūtītā projekta redakcija (konkrēta punkta (panta) redakcija)</w:t>
            </w:r>
          </w:p>
        </w:tc>
        <w:tc>
          <w:tcPr>
            <w:tcW w:w="4420" w:type="dxa"/>
            <w:tcBorders>
              <w:top w:val="single" w:sz="6" w:space="0" w:color="000000"/>
              <w:left w:val="single" w:sz="6" w:space="0" w:color="000000"/>
              <w:bottom w:val="single" w:sz="6" w:space="0" w:color="000000"/>
              <w:right w:val="single" w:sz="6" w:space="0" w:color="000000"/>
            </w:tcBorders>
            <w:vAlign w:val="center"/>
          </w:tcPr>
          <w:p w14:paraId="5BC313C1" w14:textId="77777777" w:rsidR="008012B7" w:rsidRPr="00E940D8" w:rsidRDefault="008012B7" w:rsidP="0061674A">
            <w:pPr>
              <w:pStyle w:val="naisc"/>
              <w:spacing w:before="0" w:after="0"/>
              <w:ind w:right="3"/>
            </w:pPr>
            <w:r w:rsidRPr="00E940D8">
              <w:t>Atzinumā norādītais ministrijas (citas institūcijas) iebildums, kā arī saskaņošanā papildus izteiktais iebildums par projekta konkrēto punktu (pantu)</w:t>
            </w:r>
          </w:p>
        </w:tc>
        <w:tc>
          <w:tcPr>
            <w:tcW w:w="3118" w:type="dxa"/>
            <w:gridSpan w:val="2"/>
            <w:tcBorders>
              <w:top w:val="single" w:sz="6" w:space="0" w:color="000000"/>
              <w:left w:val="single" w:sz="6" w:space="0" w:color="000000"/>
              <w:bottom w:val="single" w:sz="6" w:space="0" w:color="000000"/>
              <w:right w:val="single" w:sz="6" w:space="0" w:color="000000"/>
            </w:tcBorders>
            <w:vAlign w:val="center"/>
          </w:tcPr>
          <w:p w14:paraId="65D9B9B0" w14:textId="77777777" w:rsidR="008012B7" w:rsidRPr="00E940D8" w:rsidRDefault="008012B7" w:rsidP="0061674A">
            <w:pPr>
              <w:pStyle w:val="naisc"/>
              <w:spacing w:before="0" w:after="0"/>
              <w:ind w:firstLine="21"/>
            </w:pPr>
            <w:r w:rsidRPr="00E940D8">
              <w:t>Atbildīgās ministrijas norāde par to, ka iebildums ir ņemts vērā, vai informācija par saskaņošanā panākto alternatīvo risinājumu</w:t>
            </w:r>
          </w:p>
        </w:tc>
        <w:tc>
          <w:tcPr>
            <w:tcW w:w="2810" w:type="dxa"/>
            <w:tcBorders>
              <w:top w:val="single" w:sz="4" w:space="0" w:color="auto"/>
              <w:left w:val="single" w:sz="4" w:space="0" w:color="auto"/>
              <w:bottom w:val="single" w:sz="4" w:space="0" w:color="auto"/>
            </w:tcBorders>
            <w:vAlign w:val="center"/>
          </w:tcPr>
          <w:p w14:paraId="6CB58853" w14:textId="77777777" w:rsidR="008012B7" w:rsidRPr="00E940D8" w:rsidRDefault="008012B7" w:rsidP="0061674A">
            <w:pPr>
              <w:jc w:val="center"/>
            </w:pPr>
            <w:r w:rsidRPr="00E940D8">
              <w:t>Projekta attiecīgā punkta (panta) galīgā redakcija</w:t>
            </w:r>
          </w:p>
        </w:tc>
      </w:tr>
      <w:tr w:rsidR="008012B7" w:rsidRPr="00E940D8" w14:paraId="48C9466A"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10557EEA" w14:textId="77777777" w:rsidR="008012B7" w:rsidRPr="00E940D8" w:rsidRDefault="008012B7" w:rsidP="0061674A">
            <w:pPr>
              <w:pStyle w:val="naisc"/>
              <w:spacing w:before="0" w:after="0"/>
            </w:pPr>
            <w:r w:rsidRPr="00E940D8">
              <w:t>1</w:t>
            </w:r>
          </w:p>
        </w:tc>
        <w:tc>
          <w:tcPr>
            <w:tcW w:w="3086" w:type="dxa"/>
            <w:gridSpan w:val="2"/>
            <w:tcBorders>
              <w:top w:val="single" w:sz="6" w:space="0" w:color="000000"/>
              <w:left w:val="single" w:sz="6" w:space="0" w:color="000000"/>
              <w:bottom w:val="single" w:sz="6" w:space="0" w:color="000000"/>
              <w:right w:val="single" w:sz="6" w:space="0" w:color="000000"/>
            </w:tcBorders>
          </w:tcPr>
          <w:p w14:paraId="3AF29280" w14:textId="77777777" w:rsidR="008012B7" w:rsidRPr="00E940D8" w:rsidRDefault="008012B7" w:rsidP="0061674A">
            <w:pPr>
              <w:pStyle w:val="naisc"/>
              <w:spacing w:before="0" w:after="0"/>
            </w:pPr>
            <w:r w:rsidRPr="00E940D8">
              <w:t>2</w:t>
            </w:r>
          </w:p>
        </w:tc>
        <w:tc>
          <w:tcPr>
            <w:tcW w:w="4420" w:type="dxa"/>
            <w:tcBorders>
              <w:top w:val="single" w:sz="6" w:space="0" w:color="000000"/>
              <w:left w:val="single" w:sz="6" w:space="0" w:color="000000"/>
              <w:bottom w:val="single" w:sz="6" w:space="0" w:color="000000"/>
              <w:right w:val="single" w:sz="6" w:space="0" w:color="000000"/>
            </w:tcBorders>
          </w:tcPr>
          <w:p w14:paraId="06EB1AE2" w14:textId="77777777" w:rsidR="008012B7" w:rsidRPr="00E940D8" w:rsidRDefault="008012B7" w:rsidP="0061674A">
            <w:pPr>
              <w:pStyle w:val="naisc"/>
              <w:spacing w:before="0" w:after="0"/>
            </w:pPr>
            <w:r w:rsidRPr="00E940D8">
              <w:t>3</w:t>
            </w:r>
          </w:p>
        </w:tc>
        <w:tc>
          <w:tcPr>
            <w:tcW w:w="3118" w:type="dxa"/>
            <w:gridSpan w:val="2"/>
            <w:tcBorders>
              <w:top w:val="single" w:sz="6" w:space="0" w:color="000000"/>
              <w:left w:val="single" w:sz="6" w:space="0" w:color="000000"/>
              <w:bottom w:val="single" w:sz="6" w:space="0" w:color="000000"/>
              <w:right w:val="single" w:sz="6" w:space="0" w:color="000000"/>
            </w:tcBorders>
          </w:tcPr>
          <w:p w14:paraId="0473168A" w14:textId="77777777" w:rsidR="008012B7" w:rsidRPr="00E940D8" w:rsidRDefault="008012B7" w:rsidP="0061674A">
            <w:pPr>
              <w:pStyle w:val="naisc"/>
              <w:spacing w:before="0" w:after="0"/>
            </w:pPr>
            <w:r w:rsidRPr="00E940D8">
              <w:t>4</w:t>
            </w:r>
          </w:p>
        </w:tc>
        <w:tc>
          <w:tcPr>
            <w:tcW w:w="2810" w:type="dxa"/>
            <w:tcBorders>
              <w:top w:val="single" w:sz="4" w:space="0" w:color="auto"/>
              <w:left w:val="single" w:sz="4" w:space="0" w:color="auto"/>
              <w:bottom w:val="single" w:sz="4" w:space="0" w:color="auto"/>
            </w:tcBorders>
          </w:tcPr>
          <w:p w14:paraId="4E3455B8" w14:textId="77777777" w:rsidR="008012B7" w:rsidRPr="00E940D8" w:rsidRDefault="008012B7" w:rsidP="0061674A">
            <w:pPr>
              <w:jc w:val="center"/>
            </w:pPr>
            <w:r w:rsidRPr="00E940D8">
              <w:t>5</w:t>
            </w:r>
          </w:p>
        </w:tc>
      </w:tr>
      <w:tr w:rsidR="00FD2505" w:rsidRPr="00E940D8" w14:paraId="49E50426"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676C0820" w14:textId="7610CC05" w:rsidR="00FD2505" w:rsidRPr="00E940D8" w:rsidRDefault="00EB426D" w:rsidP="0061674A">
            <w:pPr>
              <w:pStyle w:val="naisc"/>
              <w:spacing w:before="0" w:after="0"/>
            </w:pPr>
            <w:r>
              <w:t>1.</w:t>
            </w:r>
          </w:p>
        </w:tc>
        <w:tc>
          <w:tcPr>
            <w:tcW w:w="3086" w:type="dxa"/>
            <w:gridSpan w:val="2"/>
            <w:tcBorders>
              <w:top w:val="single" w:sz="6" w:space="0" w:color="000000"/>
              <w:left w:val="single" w:sz="6" w:space="0" w:color="000000"/>
              <w:bottom w:val="single" w:sz="6" w:space="0" w:color="000000"/>
              <w:right w:val="single" w:sz="6" w:space="0" w:color="000000"/>
            </w:tcBorders>
          </w:tcPr>
          <w:p w14:paraId="44ACB725" w14:textId="77777777" w:rsidR="00532CAB" w:rsidRDefault="00532CAB" w:rsidP="00532CAB">
            <w:pPr>
              <w:shd w:val="clear" w:color="auto" w:fill="FFFFFF"/>
              <w:contextualSpacing/>
              <w:jc w:val="both"/>
              <w:rPr>
                <w:szCs w:val="28"/>
              </w:rPr>
            </w:pPr>
            <w:r>
              <w:rPr>
                <w:szCs w:val="28"/>
              </w:rPr>
              <w:t xml:space="preserve">2. </w:t>
            </w:r>
            <w:r w:rsidRPr="003C46DF">
              <w:rPr>
                <w:szCs w:val="28"/>
              </w:rPr>
              <w:t xml:space="preserve">Nelaimes gadījuma saistību ar dienesta pienākumu izpildi apliecina normatīvajos aktos noteiktajā kārtībā sastādīts akts par nelaimes gadījumu </w:t>
            </w:r>
            <w:r>
              <w:rPr>
                <w:szCs w:val="28"/>
              </w:rPr>
              <w:t>dienestā</w:t>
            </w:r>
            <w:r w:rsidRPr="003C46DF">
              <w:rPr>
                <w:szCs w:val="28"/>
              </w:rPr>
              <w:t>.</w:t>
            </w:r>
          </w:p>
          <w:p w14:paraId="36809170" w14:textId="77777777" w:rsidR="00FD2505" w:rsidRPr="00E940D8" w:rsidRDefault="00FD2505" w:rsidP="0061674A">
            <w:pPr>
              <w:pStyle w:val="naisc"/>
              <w:spacing w:before="0" w:after="0"/>
            </w:pPr>
          </w:p>
        </w:tc>
        <w:tc>
          <w:tcPr>
            <w:tcW w:w="4420" w:type="dxa"/>
            <w:tcBorders>
              <w:top w:val="single" w:sz="6" w:space="0" w:color="000000"/>
              <w:left w:val="single" w:sz="6" w:space="0" w:color="000000"/>
              <w:bottom w:val="single" w:sz="6" w:space="0" w:color="000000"/>
              <w:right w:val="single" w:sz="6" w:space="0" w:color="000000"/>
            </w:tcBorders>
          </w:tcPr>
          <w:p w14:paraId="1FF91CCD" w14:textId="77777777" w:rsidR="00532CAB" w:rsidRDefault="00532CAB" w:rsidP="00532CAB">
            <w:pPr>
              <w:pStyle w:val="naisc"/>
              <w:spacing w:before="60" w:after="60"/>
              <w:rPr>
                <w:b/>
              </w:rPr>
            </w:pPr>
            <w:r>
              <w:rPr>
                <w:b/>
              </w:rPr>
              <w:t>Tieslietu</w:t>
            </w:r>
            <w:r w:rsidRPr="00B32E15">
              <w:rPr>
                <w:b/>
              </w:rPr>
              <w:t xml:space="preserve"> ministrija</w:t>
            </w:r>
          </w:p>
          <w:p w14:paraId="239B3F01" w14:textId="15CCCDED" w:rsidR="00532CAB" w:rsidRDefault="00532CAB" w:rsidP="00532CAB">
            <w:pPr>
              <w:pStyle w:val="naisc"/>
              <w:spacing w:before="60" w:after="60"/>
              <w:rPr>
                <w:b/>
              </w:rPr>
            </w:pPr>
            <w:r>
              <w:rPr>
                <w:b/>
              </w:rPr>
              <w:t>(19.12.2018.)</w:t>
            </w:r>
          </w:p>
          <w:p w14:paraId="7D58390B" w14:textId="32D2A822" w:rsidR="00FD2505" w:rsidRPr="00E940D8" w:rsidRDefault="00532CAB" w:rsidP="00532CAB">
            <w:pPr>
              <w:pStyle w:val="naisc"/>
              <w:spacing w:before="0" w:after="0"/>
              <w:jc w:val="both"/>
            </w:pPr>
            <w:r w:rsidRPr="00FA2D6C">
              <w:t xml:space="preserve">1. </w:t>
            </w:r>
            <w:r w:rsidRPr="004D538B">
              <w:rPr>
                <w:rFonts w:eastAsia="Calibri"/>
                <w:lang w:eastAsia="en-US"/>
              </w:rPr>
              <w:t xml:space="preserve">Projekta 2.punkts noteic, ka nelaimes gadījuma saistību ar dienesta pienākumu izpildi apliecina </w:t>
            </w:r>
            <w:r w:rsidRPr="004D538B">
              <w:rPr>
                <w:rFonts w:eastAsia="Calibri"/>
                <w:u w:val="single"/>
                <w:lang w:eastAsia="en-US"/>
              </w:rPr>
              <w:t xml:space="preserve">normatīvajos aktos noteiktajā kārtībā </w:t>
            </w:r>
            <w:r w:rsidRPr="004D538B">
              <w:rPr>
                <w:rFonts w:eastAsia="Calibri"/>
                <w:lang w:eastAsia="en-US"/>
              </w:rPr>
              <w:t xml:space="preserve">sastādīts akts par nelaimes gadījumu dienestā. Norādām, ka kārtību, kādā izmeklē un uzskaita nelaimes gadījumus darbā attiecībā uz </w:t>
            </w:r>
            <w:proofErr w:type="spellStart"/>
            <w:r w:rsidRPr="004D538B">
              <w:rPr>
                <w:rFonts w:eastAsia="Calibri"/>
                <w:lang w:eastAsia="en-US"/>
              </w:rPr>
              <w:t>Iekšlietu</w:t>
            </w:r>
            <w:proofErr w:type="spellEnd"/>
            <w:r w:rsidRPr="004D538B">
              <w:rPr>
                <w:rFonts w:eastAsia="Calibri"/>
                <w:lang w:eastAsia="en-US"/>
              </w:rPr>
              <w:t xml:space="preserve"> ministrijas sistēmas iestāžu un Ieslodzījuma vietu pārvaldes amatpersonām ar speciālajām dienesta pakāpēm regulē </w:t>
            </w:r>
            <w:r w:rsidRPr="004D538B">
              <w:rPr>
                <w:rFonts w:eastAsia="Calibri"/>
                <w:lang w:eastAsia="en-US"/>
              </w:rPr>
              <w:lastRenderedPageBreak/>
              <w:t>Ministru kabineta 2016.</w:t>
            </w:r>
            <w:r>
              <w:rPr>
                <w:rFonts w:eastAsia="Calibri"/>
                <w:lang w:eastAsia="en-US"/>
              </w:rPr>
              <w:t xml:space="preserve"> </w:t>
            </w:r>
            <w:r w:rsidRPr="004D538B">
              <w:rPr>
                <w:rFonts w:eastAsia="Calibri"/>
                <w:lang w:eastAsia="en-US"/>
              </w:rPr>
              <w:t>gada 1.</w:t>
            </w:r>
            <w:r>
              <w:rPr>
                <w:rFonts w:eastAsia="Calibri"/>
                <w:lang w:eastAsia="en-US"/>
              </w:rPr>
              <w:t xml:space="preserve"> </w:t>
            </w:r>
            <w:r w:rsidRPr="004D538B">
              <w:rPr>
                <w:rFonts w:eastAsia="Calibri"/>
                <w:lang w:eastAsia="en-US"/>
              </w:rPr>
              <w:t xml:space="preserve">marta noteikumi Nr.116 "Kārtība, kādā izmeklē un uzskaita nelaimes gadījumus darbā, kas notikuši ar </w:t>
            </w:r>
            <w:proofErr w:type="spellStart"/>
            <w:r w:rsidRPr="004D538B">
              <w:rPr>
                <w:rFonts w:eastAsia="Calibri"/>
                <w:lang w:eastAsia="en-US"/>
              </w:rPr>
              <w:t>Iekšlietu</w:t>
            </w:r>
            <w:proofErr w:type="spellEnd"/>
            <w:r w:rsidRPr="004D538B">
              <w:rPr>
                <w:rFonts w:eastAsia="Calibri"/>
                <w:lang w:eastAsia="en-US"/>
              </w:rPr>
              <w:t xml:space="preserve"> ministrijas sistēmas iestāžu un Ieslodzījuma vietu pārvaldes amatpersonām ar speciālajām dienesta pakāpēm". Savukārt Ministru kabineta 2009.gada 25.augusta noteikumu Nr.950 "Nelaimes gadījumu darbā izmeklēšanas un uzskaites kārtība" 4.punkts noteic, ka šie noteikumi neattiecas uz nelaimes gadījumiem, kas notikuši ar </w:t>
            </w:r>
            <w:proofErr w:type="spellStart"/>
            <w:r w:rsidRPr="004D538B">
              <w:rPr>
                <w:rFonts w:eastAsia="Calibri"/>
                <w:lang w:eastAsia="en-US"/>
              </w:rPr>
              <w:t>Iekšlietu</w:t>
            </w:r>
            <w:proofErr w:type="spellEnd"/>
            <w:r w:rsidRPr="004D538B">
              <w:rPr>
                <w:rFonts w:eastAsia="Calibri"/>
                <w:lang w:eastAsia="en-US"/>
              </w:rPr>
              <w:t xml:space="preserve"> ministrijas sistēmas iestāžu amatpersonām ar speciālajām dienesta pakāpēm un Aizsardzības ministrijas padotībā esošo struktūrvienību militār</w:t>
            </w:r>
            <w:r w:rsidRPr="004D538B">
              <w:rPr>
                <w:rFonts w:eastAsia="Calibri"/>
                <w:lang w:eastAsia="en-US"/>
              </w:rPr>
              <w:softHyphen/>
              <w:t>personām. Ievērojot minēto, lūdzam papildināt projekta anotāciju ar norādi uz attiecīgo normatīvo aktu, kas nosaka kārtību, kādā tiek sastādīts akts par nelaimes gadījumu darbā un tas ir attiecināms uz valsts drošības iestāžu amatpersonām.</w:t>
            </w:r>
          </w:p>
        </w:tc>
        <w:tc>
          <w:tcPr>
            <w:tcW w:w="3118" w:type="dxa"/>
            <w:gridSpan w:val="2"/>
            <w:tcBorders>
              <w:top w:val="single" w:sz="6" w:space="0" w:color="000000"/>
              <w:left w:val="single" w:sz="6" w:space="0" w:color="000000"/>
              <w:bottom w:val="single" w:sz="6" w:space="0" w:color="000000"/>
              <w:right w:val="single" w:sz="6" w:space="0" w:color="000000"/>
            </w:tcBorders>
          </w:tcPr>
          <w:p w14:paraId="3C916683" w14:textId="3BD488BB" w:rsidR="00FD2505" w:rsidRPr="00E940D8" w:rsidRDefault="00532CAB" w:rsidP="0061674A">
            <w:pPr>
              <w:pStyle w:val="naisc"/>
              <w:spacing w:before="0" w:after="0"/>
            </w:pPr>
            <w:r>
              <w:rPr>
                <w:b/>
              </w:rPr>
              <w:lastRenderedPageBreak/>
              <w:t>Ņemts vērā</w:t>
            </w:r>
          </w:p>
        </w:tc>
        <w:tc>
          <w:tcPr>
            <w:tcW w:w="2810" w:type="dxa"/>
            <w:tcBorders>
              <w:top w:val="single" w:sz="4" w:space="0" w:color="auto"/>
              <w:left w:val="single" w:sz="4" w:space="0" w:color="auto"/>
              <w:bottom w:val="single" w:sz="4" w:space="0" w:color="auto"/>
            </w:tcBorders>
          </w:tcPr>
          <w:p w14:paraId="1BDA5FD5" w14:textId="77777777" w:rsidR="00532CAB" w:rsidRPr="00930732" w:rsidRDefault="00532CAB" w:rsidP="00532CAB">
            <w:pPr>
              <w:pStyle w:val="tv213"/>
              <w:spacing w:before="0" w:beforeAutospacing="0" w:after="0" w:afterAutospacing="0"/>
              <w:contextualSpacing/>
              <w:rPr>
                <w:lang w:val="lv-LV"/>
              </w:rPr>
            </w:pPr>
            <w:r>
              <w:rPr>
                <w:lang w:val="lv-LV"/>
              </w:rPr>
              <w:t>Papildināta anotācija.</w:t>
            </w:r>
          </w:p>
          <w:p w14:paraId="311691D2" w14:textId="77777777" w:rsidR="00FD2505" w:rsidRPr="00E940D8" w:rsidRDefault="00FD2505" w:rsidP="0061674A">
            <w:pPr>
              <w:jc w:val="center"/>
            </w:pPr>
          </w:p>
        </w:tc>
      </w:tr>
      <w:tr w:rsidR="00FD2505" w:rsidRPr="00E940D8" w14:paraId="2BB9252C"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7F66514A" w14:textId="7D6FE05C" w:rsidR="00FD2505" w:rsidRPr="00E940D8" w:rsidRDefault="00EB426D" w:rsidP="0061674A">
            <w:pPr>
              <w:pStyle w:val="naisc"/>
              <w:spacing w:before="0" w:after="0"/>
            </w:pPr>
            <w:r>
              <w:t>2.</w:t>
            </w:r>
          </w:p>
        </w:tc>
        <w:tc>
          <w:tcPr>
            <w:tcW w:w="3086" w:type="dxa"/>
            <w:gridSpan w:val="2"/>
            <w:tcBorders>
              <w:top w:val="single" w:sz="6" w:space="0" w:color="000000"/>
              <w:left w:val="single" w:sz="6" w:space="0" w:color="000000"/>
              <w:bottom w:val="single" w:sz="6" w:space="0" w:color="000000"/>
              <w:right w:val="single" w:sz="6" w:space="0" w:color="000000"/>
            </w:tcBorders>
          </w:tcPr>
          <w:p w14:paraId="3D624E88" w14:textId="77777777" w:rsidR="00532CAB" w:rsidRPr="00532CAB" w:rsidRDefault="00532CAB" w:rsidP="00532CAB">
            <w:pPr>
              <w:shd w:val="clear" w:color="auto" w:fill="FFFFFF"/>
              <w:contextualSpacing/>
              <w:jc w:val="both"/>
            </w:pPr>
            <w:r w:rsidRPr="00532CAB">
              <w:t xml:space="preserve">3. Lai saskaņā ar šiem noteikumiem saņemtu apmaksātus veselības aprūpes pakalpojumus, atvaļināta amatpersona iesniedz valsts drošības iestādē, kurā tā pildījusi dienesta pienākumus </w:t>
            </w:r>
            <w:r w:rsidRPr="00532CAB">
              <w:rPr>
                <w:szCs w:val="28"/>
              </w:rPr>
              <w:t>laikā, kad tā atvaļināta</w:t>
            </w:r>
            <w:r w:rsidRPr="00532CAB">
              <w:t xml:space="preserve">, iesniegumu, kā arī medicīnisko dokumentāciju </w:t>
            </w:r>
            <w:r w:rsidRPr="00532CAB">
              <w:lastRenderedPageBreak/>
              <w:t>par nelaimes gadījumā gūtā ievainojuma, sakropļojuma vai citāda veselības kaitējuma ārstēšanu.</w:t>
            </w:r>
          </w:p>
          <w:p w14:paraId="7F6B83FB" w14:textId="77777777" w:rsidR="00532CAB" w:rsidRPr="00532CAB" w:rsidRDefault="00532CAB" w:rsidP="00532CAB">
            <w:pPr>
              <w:shd w:val="clear" w:color="auto" w:fill="FFFFFF"/>
              <w:contextualSpacing/>
              <w:jc w:val="both"/>
              <w:rPr>
                <w:szCs w:val="28"/>
              </w:rPr>
            </w:pPr>
          </w:p>
          <w:p w14:paraId="5AB32673" w14:textId="77777777" w:rsidR="00532CAB" w:rsidRPr="00532CAB" w:rsidRDefault="00532CAB" w:rsidP="00532CAB">
            <w:pPr>
              <w:shd w:val="clear" w:color="auto" w:fill="FFFFFF"/>
              <w:contextualSpacing/>
              <w:jc w:val="both"/>
              <w:rPr>
                <w:rFonts w:eastAsia="Calibri"/>
                <w:lang w:eastAsia="en-US"/>
              </w:rPr>
            </w:pPr>
            <w:r w:rsidRPr="00532CAB">
              <w:rPr>
                <w:rFonts w:eastAsia="Calibri"/>
                <w:lang w:eastAsia="en-US"/>
              </w:rPr>
              <w:t>8. Kompensācijas saņemšanai par veselības aprūpes pakalpojumu izdevumiem, kurus atvaļināta amatpersona apmaksājusi no saviem līdzekļiem, atvaļinātā amatpersona attiecīgajā valsts drošības iestādē iesniedz:</w:t>
            </w:r>
          </w:p>
          <w:p w14:paraId="25D6E3C5" w14:textId="77777777" w:rsidR="00532CAB" w:rsidRPr="00532CAB" w:rsidRDefault="00532CAB" w:rsidP="00532CAB">
            <w:pPr>
              <w:shd w:val="clear" w:color="auto" w:fill="FFFFFF"/>
              <w:contextualSpacing/>
              <w:jc w:val="both"/>
              <w:rPr>
                <w:rFonts w:eastAsia="Calibri"/>
                <w:lang w:eastAsia="en-US"/>
              </w:rPr>
            </w:pPr>
            <w:r w:rsidRPr="00532CAB">
              <w:rPr>
                <w:rFonts w:eastAsia="Calibri"/>
                <w:lang w:eastAsia="en-US"/>
              </w:rPr>
              <w:t>8.1. iesniegumu par kompensācijas piešķiršanu, norādot vārdu, uzvārdu, personas kodu, kontu kredītiestādē, kurā ieskaitāma kompensācija, adresi un tālruņa numuru;</w:t>
            </w:r>
          </w:p>
          <w:p w14:paraId="3FECB5D0" w14:textId="77777777" w:rsidR="00532CAB" w:rsidRPr="00532CAB" w:rsidRDefault="00532CAB" w:rsidP="00532CAB">
            <w:pPr>
              <w:shd w:val="clear" w:color="auto" w:fill="FFFFFF"/>
              <w:contextualSpacing/>
              <w:jc w:val="both"/>
              <w:rPr>
                <w:rFonts w:eastAsia="Calibri"/>
                <w:lang w:eastAsia="en-US"/>
              </w:rPr>
            </w:pPr>
            <w:r w:rsidRPr="00532CAB">
              <w:rPr>
                <w:rFonts w:eastAsia="Calibri"/>
                <w:lang w:eastAsia="en-US"/>
              </w:rPr>
              <w:t>8.2. maksājumus apliecinošus dokumentus, kuros norādīts atvaļinātās amatpersonas vārds, uzvārds, personas kods un kas noformēti atbilstoši likumam “Par grāmatvedību”;</w:t>
            </w:r>
          </w:p>
          <w:p w14:paraId="13498450" w14:textId="7707BDB5" w:rsidR="00FD2505" w:rsidRPr="00E940D8" w:rsidRDefault="00532CAB" w:rsidP="00532CAB">
            <w:pPr>
              <w:pStyle w:val="naisc"/>
              <w:spacing w:before="0" w:after="0"/>
              <w:jc w:val="both"/>
            </w:pPr>
            <w:r w:rsidRPr="00532CAB">
              <w:t xml:space="preserve">8.3. dokumentus, kas apliecina veselības aprūpes pakalpojuma saņemšanu, ja tas neizriet no maksājumus apliecinošiem dokumentiem. Lai saņemtu kompensāciju </w:t>
            </w:r>
            <w:r w:rsidRPr="00532CAB">
              <w:lastRenderedPageBreak/>
              <w:t>par šo noteikumu 6.4. apakšpunktā minētajiem ārstniecības līdzekļiem, atvaļinātā amatpersona iesniedz arī ārstniecības personas izrakstītās receptes kopiju.</w:t>
            </w:r>
          </w:p>
        </w:tc>
        <w:tc>
          <w:tcPr>
            <w:tcW w:w="4420" w:type="dxa"/>
            <w:tcBorders>
              <w:top w:val="single" w:sz="6" w:space="0" w:color="000000"/>
              <w:left w:val="single" w:sz="6" w:space="0" w:color="000000"/>
              <w:bottom w:val="single" w:sz="6" w:space="0" w:color="000000"/>
              <w:right w:val="single" w:sz="6" w:space="0" w:color="000000"/>
            </w:tcBorders>
          </w:tcPr>
          <w:p w14:paraId="6A6DD066" w14:textId="77777777" w:rsidR="00532CAB" w:rsidRDefault="00532CAB" w:rsidP="00532CAB">
            <w:pPr>
              <w:spacing w:before="60" w:after="60"/>
              <w:jc w:val="center"/>
              <w:rPr>
                <w:b/>
              </w:rPr>
            </w:pPr>
            <w:r w:rsidRPr="00532CAB">
              <w:rPr>
                <w:b/>
              </w:rPr>
              <w:lastRenderedPageBreak/>
              <w:t>Veselības ministrija</w:t>
            </w:r>
          </w:p>
          <w:p w14:paraId="5422BEFE" w14:textId="3566DE7C" w:rsidR="00532CAB" w:rsidRPr="00532CAB" w:rsidRDefault="00532CAB" w:rsidP="00532CAB">
            <w:pPr>
              <w:spacing w:before="60" w:after="60"/>
              <w:jc w:val="center"/>
              <w:rPr>
                <w:b/>
              </w:rPr>
            </w:pPr>
            <w:r>
              <w:rPr>
                <w:b/>
              </w:rPr>
              <w:t>(1</w:t>
            </w:r>
            <w:r w:rsidR="00AB05F6">
              <w:rPr>
                <w:b/>
              </w:rPr>
              <w:t>8</w:t>
            </w:r>
            <w:r>
              <w:rPr>
                <w:b/>
              </w:rPr>
              <w:t>.12.2018</w:t>
            </w:r>
            <w:r w:rsidR="00AB05F6">
              <w:rPr>
                <w:b/>
              </w:rPr>
              <w:t>.</w:t>
            </w:r>
            <w:r>
              <w:rPr>
                <w:b/>
              </w:rPr>
              <w:t>)</w:t>
            </w:r>
          </w:p>
          <w:p w14:paraId="11E0C6E7" w14:textId="77777777" w:rsidR="00532CAB" w:rsidRPr="00532CAB" w:rsidRDefault="00532CAB" w:rsidP="00532CAB">
            <w:pPr>
              <w:jc w:val="both"/>
              <w:rPr>
                <w:color w:val="000000"/>
                <w:kern w:val="1"/>
                <w:lang w:eastAsia="ar-SA"/>
              </w:rPr>
            </w:pPr>
            <w:r w:rsidRPr="00532CAB">
              <w:rPr>
                <w:color w:val="000000"/>
                <w:kern w:val="1"/>
                <w:lang w:eastAsia="ar-SA"/>
              </w:rPr>
              <w:t xml:space="preserve">1. Saskaņā ar Noteikumu projekta 3. un 5.punktu, lai valsts drošības iestādes amatpersona, kura ir atvaļināta no dienesta sakarā ar noteiktajām prasībām neatbilstošu veselības stāvokli, ja tā iemesls ir ievainojums vai sakropļojums, vai citāds veselības kaitējums (izņemot arodslimību), </w:t>
            </w:r>
            <w:r w:rsidRPr="00532CAB">
              <w:rPr>
                <w:color w:val="000000"/>
                <w:kern w:val="1"/>
                <w:lang w:eastAsia="ar-SA"/>
              </w:rPr>
              <w:lastRenderedPageBreak/>
              <w:t xml:space="preserve">kas gūts ar dienesta pienākumu pildīšanu saistītā nelaimes gadījumā (turpmāk – atvaļināta amatpersona), saņemtu apmaksātus veselības aprūpes pakalpojumus, tā valsts drošības iestādē iesniedz noteiktus dokumentus. Izvērtējot saņemtos dokumentus, valsts drošības iestādes vadītājs pieņem lēmumu piešķirt vai atteikt piešķirt tiesības atvaļinātai amatpersonai saņemt apmaksātus veselības aprūpes pakalpojumus. Savukārt Noteikumu projekta 8.punkts paredz, ka kompensācijas saņemšanai par veselības aprūpes pakalpojumu izdevumiem, kurus atvaļinātā amatpersona apmaksājusi no saviem līdzekļiem, atvaļinātajai amatpersonai vēlreiz jāvēršas valsts drošības iestādē, iesniedzot noteiktus dokumentus. </w:t>
            </w:r>
          </w:p>
          <w:p w14:paraId="0665B16E" w14:textId="773B4A55" w:rsidR="00FD2505" w:rsidRPr="00E940D8" w:rsidRDefault="00532CAB" w:rsidP="00532CAB">
            <w:pPr>
              <w:pStyle w:val="naisc"/>
              <w:spacing w:before="0" w:after="0"/>
              <w:jc w:val="both"/>
            </w:pPr>
            <w:r w:rsidRPr="00532CAB">
              <w:rPr>
                <w:color w:val="000000"/>
                <w:kern w:val="1"/>
                <w:lang w:eastAsia="ar-SA"/>
              </w:rPr>
              <w:t xml:space="preserve">Ņemot vērā minēto, secināms, ka atvaļinātai amatpersonai, lai tā saņemtu apmaksātus veselības aprūpes pakalpojumus, divas reizes jāvēršas valsts drošības iestādē, katru reizi iesniedzot jaunu dokumentu kopu, kas ir būtisks un nepamatots administratīvais slogs gan atvaļinātajai amatpersonai, gan arī valsts drošības iestādei. Līdz ar to lūdzam pārskatīt Noteikumu projekta 3., 4., 5. un 8.punktā ietverto kārtību, attiecīgi precizējot Noteikumu projektu, vai arī papildināt Noteikumu projekta sākotnējās </w:t>
            </w:r>
            <w:r w:rsidRPr="00532CAB">
              <w:rPr>
                <w:i/>
                <w:color w:val="000000"/>
                <w:kern w:val="1"/>
                <w:lang w:eastAsia="ar-SA"/>
              </w:rPr>
              <w:t>(</w:t>
            </w:r>
            <w:proofErr w:type="spellStart"/>
            <w:r w:rsidRPr="00532CAB">
              <w:rPr>
                <w:i/>
                <w:color w:val="000000"/>
                <w:kern w:val="1"/>
                <w:lang w:eastAsia="ar-SA"/>
              </w:rPr>
              <w:t>ex-ante</w:t>
            </w:r>
            <w:proofErr w:type="spellEnd"/>
            <w:r w:rsidRPr="00532CAB">
              <w:rPr>
                <w:i/>
                <w:color w:val="000000"/>
                <w:kern w:val="1"/>
                <w:lang w:eastAsia="ar-SA"/>
              </w:rPr>
              <w:t>)</w:t>
            </w:r>
            <w:r w:rsidRPr="00532CAB">
              <w:rPr>
                <w:color w:val="000000"/>
                <w:kern w:val="1"/>
                <w:lang w:eastAsia="ar-SA"/>
              </w:rPr>
              <w:t xml:space="preserve"> ietekmes novērtējuma ziņojumu </w:t>
            </w:r>
            <w:r w:rsidRPr="00532CAB">
              <w:rPr>
                <w:color w:val="000000"/>
                <w:kern w:val="1"/>
                <w:lang w:eastAsia="ar-SA"/>
              </w:rPr>
              <w:lastRenderedPageBreak/>
              <w:t>(anotāciju) ar pamatojumu šāda tiesiskā regulējuma noteikšanai.</w:t>
            </w:r>
          </w:p>
        </w:tc>
        <w:tc>
          <w:tcPr>
            <w:tcW w:w="3118" w:type="dxa"/>
            <w:gridSpan w:val="2"/>
            <w:tcBorders>
              <w:top w:val="single" w:sz="6" w:space="0" w:color="000000"/>
              <w:left w:val="single" w:sz="6" w:space="0" w:color="000000"/>
              <w:bottom w:val="single" w:sz="6" w:space="0" w:color="000000"/>
              <w:right w:val="single" w:sz="6" w:space="0" w:color="000000"/>
            </w:tcBorders>
          </w:tcPr>
          <w:p w14:paraId="06547D90" w14:textId="6CCCFF82" w:rsidR="00FD2505" w:rsidRPr="00E940D8" w:rsidRDefault="00532CAB" w:rsidP="0061674A">
            <w:pPr>
              <w:pStyle w:val="naisc"/>
              <w:spacing w:before="0" w:after="0"/>
            </w:pPr>
            <w:r>
              <w:rPr>
                <w:b/>
              </w:rPr>
              <w:lastRenderedPageBreak/>
              <w:t>Ņemts vērā</w:t>
            </w:r>
          </w:p>
        </w:tc>
        <w:tc>
          <w:tcPr>
            <w:tcW w:w="2810" w:type="dxa"/>
            <w:tcBorders>
              <w:top w:val="single" w:sz="4" w:space="0" w:color="auto"/>
              <w:left w:val="single" w:sz="4" w:space="0" w:color="auto"/>
              <w:bottom w:val="single" w:sz="4" w:space="0" w:color="auto"/>
            </w:tcBorders>
          </w:tcPr>
          <w:p w14:paraId="01EAA0C8" w14:textId="77777777" w:rsidR="006551DE" w:rsidRDefault="006551DE" w:rsidP="006551DE">
            <w:r>
              <w:t>3. Kompensācijas saņemšanai par veselības aprūpes pakalpojumu izdevumiem, kurus atvaļināta amatpersona apmaksājusi no saviem līdzekļiem, atvaļinātā amatpersona attiecīgajā valsts drošības iestādē iesniedz:</w:t>
            </w:r>
          </w:p>
          <w:p w14:paraId="2126CDC8" w14:textId="77777777" w:rsidR="006551DE" w:rsidRDefault="006551DE" w:rsidP="006551DE"/>
          <w:p w14:paraId="68B1432E" w14:textId="77777777" w:rsidR="006551DE" w:rsidRDefault="006551DE" w:rsidP="006551DE">
            <w:r>
              <w:t>3.1. iesniegumu par kompensācijas piešķiršanu, norādot vārdu, uzvārdu, personas kodu, kontu kredītiestādē, kurā ieskaitāma kompensācija, adresi un tālruņa numuru;</w:t>
            </w:r>
          </w:p>
          <w:p w14:paraId="736B1E2A" w14:textId="77777777" w:rsidR="006551DE" w:rsidRDefault="006551DE" w:rsidP="006551DE"/>
          <w:p w14:paraId="6F712505" w14:textId="77777777" w:rsidR="006551DE" w:rsidRDefault="006551DE" w:rsidP="006551DE">
            <w:r>
              <w:t>3.2. maksājumus apliecinošus dokumentus, kuros norādīts atvaļinātās amatpersonas vārds, uzvārds, personas kods un kas noformēti atbilstoši likumam “Par grāmatvedību”;</w:t>
            </w:r>
          </w:p>
          <w:p w14:paraId="62A62315" w14:textId="77777777" w:rsidR="006551DE" w:rsidRDefault="006551DE" w:rsidP="006551DE"/>
          <w:p w14:paraId="1A9CB69F" w14:textId="77777777" w:rsidR="006551DE" w:rsidRDefault="006551DE" w:rsidP="006551DE">
            <w:r>
              <w:t xml:space="preserve">3.3. dokumentus, kas apliecina veselības aprūpes pakalpojuma saņemšanu, ja tas neizriet no maksājumus apliecinošiem dokumentiem. Lai saņemtu kompensāciju par šo noteikumu 6.4. apakšpunktā minētajiem ārstniecības līdzekļiem, atvaļinātā amatpersona iesniedz arī ārstniecības </w:t>
            </w:r>
            <w:r>
              <w:lastRenderedPageBreak/>
              <w:t>personas izrakstītās receptes kopiju vai elektroniskās receptes izdruku.</w:t>
            </w:r>
          </w:p>
          <w:p w14:paraId="7261C46B" w14:textId="77777777" w:rsidR="00FD2505" w:rsidRPr="00E940D8" w:rsidRDefault="00FD2505" w:rsidP="0061674A">
            <w:pPr>
              <w:jc w:val="center"/>
            </w:pPr>
          </w:p>
        </w:tc>
      </w:tr>
      <w:tr w:rsidR="006700A6" w:rsidRPr="00E940D8" w14:paraId="1A82CB2E"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3A9C9355" w14:textId="47FF3610" w:rsidR="006700A6" w:rsidRPr="00E940D8" w:rsidRDefault="00EB426D" w:rsidP="006700A6">
            <w:pPr>
              <w:pStyle w:val="naisc"/>
              <w:spacing w:before="0" w:after="0"/>
            </w:pPr>
            <w:r>
              <w:lastRenderedPageBreak/>
              <w:t>3.</w:t>
            </w:r>
          </w:p>
        </w:tc>
        <w:tc>
          <w:tcPr>
            <w:tcW w:w="3086" w:type="dxa"/>
            <w:gridSpan w:val="2"/>
            <w:tcBorders>
              <w:top w:val="single" w:sz="6" w:space="0" w:color="000000"/>
              <w:left w:val="single" w:sz="6" w:space="0" w:color="000000"/>
              <w:bottom w:val="single" w:sz="6" w:space="0" w:color="000000"/>
              <w:right w:val="single" w:sz="6" w:space="0" w:color="000000"/>
            </w:tcBorders>
          </w:tcPr>
          <w:p w14:paraId="23CCFD92" w14:textId="1E9C7189" w:rsidR="006700A6" w:rsidRPr="00E940D8" w:rsidRDefault="006700A6" w:rsidP="006700A6">
            <w:pPr>
              <w:pStyle w:val="naisc"/>
              <w:spacing w:before="0" w:after="0"/>
            </w:pPr>
            <w:r>
              <w:t>4</w:t>
            </w:r>
            <w:r w:rsidRPr="00333856">
              <w:t>. Attiecīgā valsts drošības iestāde var atvaļinātai amatpersonai pieprasīt iesniegt papildus informāciju par tās veselības stāvokli un ar to saistīto atvaļināšanu lēmuma pieņemšanai par tiesību piešķiršanu saņemt apmaksātus veselības aprūpes pakalpojumus,</w:t>
            </w:r>
          </w:p>
        </w:tc>
        <w:tc>
          <w:tcPr>
            <w:tcW w:w="4420" w:type="dxa"/>
            <w:tcBorders>
              <w:top w:val="single" w:sz="6" w:space="0" w:color="000000"/>
              <w:left w:val="single" w:sz="6" w:space="0" w:color="000000"/>
              <w:bottom w:val="single" w:sz="6" w:space="0" w:color="000000"/>
              <w:right w:val="single" w:sz="6" w:space="0" w:color="000000"/>
            </w:tcBorders>
          </w:tcPr>
          <w:p w14:paraId="72BC4F36" w14:textId="77777777" w:rsidR="006700A6" w:rsidRDefault="006700A6" w:rsidP="006700A6">
            <w:pPr>
              <w:pStyle w:val="naisc"/>
              <w:spacing w:before="60" w:after="60"/>
              <w:rPr>
                <w:b/>
              </w:rPr>
            </w:pPr>
            <w:r>
              <w:rPr>
                <w:b/>
              </w:rPr>
              <w:t>Tieslietu</w:t>
            </w:r>
            <w:r w:rsidRPr="00B32E15">
              <w:rPr>
                <w:b/>
              </w:rPr>
              <w:t xml:space="preserve"> ministrija</w:t>
            </w:r>
          </w:p>
          <w:p w14:paraId="6EB85018" w14:textId="143E6925" w:rsidR="006700A6" w:rsidRDefault="006700A6" w:rsidP="006700A6">
            <w:pPr>
              <w:pStyle w:val="naisc"/>
              <w:spacing w:before="60" w:after="60"/>
              <w:rPr>
                <w:b/>
              </w:rPr>
            </w:pPr>
            <w:r>
              <w:rPr>
                <w:b/>
              </w:rPr>
              <w:t>(</w:t>
            </w:r>
            <w:r>
              <w:rPr>
                <w:b/>
              </w:rPr>
              <w:t>19.12.2018.)</w:t>
            </w:r>
          </w:p>
          <w:p w14:paraId="0A288DC7" w14:textId="3D37BE88" w:rsidR="006700A6" w:rsidRPr="00E940D8" w:rsidRDefault="006700A6" w:rsidP="006700A6">
            <w:pPr>
              <w:pStyle w:val="naisc"/>
              <w:spacing w:before="0" w:after="0"/>
              <w:jc w:val="both"/>
            </w:pPr>
            <w:r w:rsidRPr="00FA2D6C">
              <w:t xml:space="preserve">2. </w:t>
            </w:r>
            <w:r w:rsidRPr="004D538B">
              <w:rPr>
                <w:rFonts w:eastAsia="Calibri"/>
                <w:lang w:eastAsia="en-US"/>
              </w:rPr>
              <w:t>Atbilstoši projekta 4.punktam attiecīgā drošības iestāde var atvaļinātajai amatpersonai pieprasīt iesniegt papildus informāciju par tās veselības stāvokli un ar to saistīto atvaļināšanu lēmuma pieņemšanai par tiesību piešķiršanu saņemt apmaksātus veselības aprūpes pakalpojumus. Ņemot vērā to, ka pieprasāmā informācija skar personas veselības stāvokli, lūdzam papildināt projekta 4.punktu ar norādi, kādos gadījumos valsts drošības iestādei ir tiesības pieprasīt šādu papildus informāciju (piemēram, ja iesniegtā informācija ir nepietiekama, lai pieņemtu lēmumu par apmaksātu veselības aprūpes pakalpojumu saņemšanu). Papildus lūdzam izvērtēt nepieciešamību iekļaut projekta 4.punktā termiņu, kādā personai ir jāiesniedz pieprasītā papildus informācija, lai kopējais iesnieguma izskatīšanas termiņš nebūtu pārāk ilgs.</w:t>
            </w:r>
          </w:p>
        </w:tc>
        <w:tc>
          <w:tcPr>
            <w:tcW w:w="3118" w:type="dxa"/>
            <w:gridSpan w:val="2"/>
            <w:tcBorders>
              <w:top w:val="single" w:sz="6" w:space="0" w:color="000000"/>
              <w:left w:val="single" w:sz="6" w:space="0" w:color="000000"/>
              <w:bottom w:val="single" w:sz="6" w:space="0" w:color="000000"/>
              <w:right w:val="single" w:sz="6" w:space="0" w:color="000000"/>
            </w:tcBorders>
          </w:tcPr>
          <w:p w14:paraId="50D3C690" w14:textId="1E95413F" w:rsidR="006700A6" w:rsidRPr="00E940D8" w:rsidRDefault="006700A6" w:rsidP="006700A6">
            <w:pPr>
              <w:pStyle w:val="naisc"/>
              <w:spacing w:before="0" w:after="0"/>
            </w:pPr>
            <w:r w:rsidRPr="007203E7">
              <w:rPr>
                <w:b/>
              </w:rPr>
              <w:t>Ņemts vērā.</w:t>
            </w:r>
          </w:p>
        </w:tc>
        <w:tc>
          <w:tcPr>
            <w:tcW w:w="2810" w:type="dxa"/>
            <w:tcBorders>
              <w:top w:val="single" w:sz="4" w:space="0" w:color="auto"/>
              <w:left w:val="single" w:sz="4" w:space="0" w:color="auto"/>
              <w:bottom w:val="single" w:sz="4" w:space="0" w:color="auto"/>
            </w:tcBorders>
          </w:tcPr>
          <w:p w14:paraId="67754FC9" w14:textId="5BC480B5" w:rsidR="006700A6" w:rsidRPr="00E940D8" w:rsidRDefault="006551DE" w:rsidP="006551DE">
            <w:pPr>
              <w:jc w:val="both"/>
            </w:pPr>
            <w:r w:rsidRPr="006551DE">
              <w:t>4. Attiecīgā valsts drošības iestāde var atvaļinātai amatpersonai pieprasīt mēneša laikā iesniegt papildus informāciju par tās veselības stāvokli un ar to saistīto atvaļināšanu, ja iesniegtā informācija ir nepietiekama, lai pieņemtu lēmumu par kompensācijas par veselības aprūpes pakalpojumu izdevumiem piešķiršanu.</w:t>
            </w:r>
          </w:p>
        </w:tc>
      </w:tr>
      <w:tr w:rsidR="006700A6" w:rsidRPr="00E940D8" w14:paraId="6A8A5B69"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7854AE47" w14:textId="1C8A819D" w:rsidR="006700A6" w:rsidRPr="00E940D8" w:rsidRDefault="006551DE" w:rsidP="006700A6">
            <w:pPr>
              <w:pStyle w:val="naisc"/>
              <w:spacing w:before="0" w:after="0"/>
            </w:pPr>
            <w:r>
              <w:lastRenderedPageBreak/>
              <w:t>4.</w:t>
            </w:r>
          </w:p>
        </w:tc>
        <w:tc>
          <w:tcPr>
            <w:tcW w:w="3086" w:type="dxa"/>
            <w:gridSpan w:val="2"/>
            <w:tcBorders>
              <w:top w:val="single" w:sz="6" w:space="0" w:color="000000"/>
              <w:left w:val="single" w:sz="6" w:space="0" w:color="000000"/>
              <w:bottom w:val="single" w:sz="6" w:space="0" w:color="000000"/>
              <w:right w:val="single" w:sz="6" w:space="0" w:color="000000"/>
            </w:tcBorders>
          </w:tcPr>
          <w:p w14:paraId="48977F86" w14:textId="77777777" w:rsidR="006700A6" w:rsidRPr="00F40BF6" w:rsidRDefault="006700A6" w:rsidP="006700A6">
            <w:pPr>
              <w:pStyle w:val="tv213"/>
              <w:spacing w:before="0" w:beforeAutospacing="0" w:after="0" w:afterAutospacing="0"/>
              <w:contextualSpacing/>
              <w:jc w:val="both"/>
              <w:rPr>
                <w:lang w:val="lv-LV"/>
              </w:rPr>
            </w:pPr>
            <w:r w:rsidRPr="00F40BF6">
              <w:rPr>
                <w:lang w:val="lv-LV"/>
              </w:rPr>
              <w:t>5. Attiecīgā valsts drošības iestāde mēneša laikā pēc visu šo noteikumu 3. un 4. punktā minēto dokumentu saņemšanas izvērtē atvaļinātās amatpersonas iesniegumu un medicīnisko dokumentāciju, un attiecīgās valsts drošības iestādes vadītājs pieņem vienu no šādiem lēmumiem:</w:t>
            </w:r>
          </w:p>
          <w:p w14:paraId="77040288" w14:textId="77777777" w:rsidR="006700A6" w:rsidRPr="00F40BF6" w:rsidRDefault="006700A6" w:rsidP="006700A6">
            <w:pPr>
              <w:pStyle w:val="tv213"/>
              <w:spacing w:before="0" w:beforeAutospacing="0" w:after="0" w:afterAutospacing="0"/>
              <w:contextualSpacing/>
              <w:jc w:val="both"/>
              <w:rPr>
                <w:lang w:val="lv-LV"/>
              </w:rPr>
            </w:pPr>
            <w:r w:rsidRPr="00F40BF6">
              <w:rPr>
                <w:lang w:val="lv-LV"/>
              </w:rPr>
              <w:t>5.1. piešķirt tiesības saņemt apmaksātus veselības aprūpes pakalpojumus, ja tiek konstatēta atbilstība Valsts un pašvaldību institūciju amatpersonu un darbinieku atlīdzības likuma 39. panta otrajā daļā minētajiem nosacījumiem;</w:t>
            </w:r>
          </w:p>
          <w:p w14:paraId="63AEC10B" w14:textId="6FE206DA" w:rsidR="006700A6" w:rsidRPr="00E940D8" w:rsidRDefault="006700A6" w:rsidP="006700A6">
            <w:pPr>
              <w:pStyle w:val="naisc"/>
              <w:spacing w:before="0" w:after="0"/>
            </w:pPr>
            <w:r w:rsidRPr="00F40BF6">
              <w:t>5.2. atteikt piešķirt apmaksātus veselības aprūpes pakalpojumus, ja tiek konstatēta neatbilstība Valsts un pašvaldību institūciju amatpersonu un darbinieku atlīdzības likuma 39. panta otrajā daļā minētajiem nosacījumiem.</w:t>
            </w:r>
          </w:p>
        </w:tc>
        <w:tc>
          <w:tcPr>
            <w:tcW w:w="4420" w:type="dxa"/>
            <w:tcBorders>
              <w:top w:val="single" w:sz="6" w:space="0" w:color="000000"/>
              <w:left w:val="single" w:sz="6" w:space="0" w:color="000000"/>
              <w:bottom w:val="single" w:sz="6" w:space="0" w:color="000000"/>
              <w:right w:val="single" w:sz="6" w:space="0" w:color="000000"/>
            </w:tcBorders>
          </w:tcPr>
          <w:p w14:paraId="4D2DC551" w14:textId="77777777" w:rsidR="006700A6" w:rsidRDefault="006700A6" w:rsidP="006700A6">
            <w:pPr>
              <w:pStyle w:val="naisc"/>
              <w:spacing w:before="60" w:after="60"/>
              <w:rPr>
                <w:b/>
              </w:rPr>
            </w:pPr>
            <w:r>
              <w:rPr>
                <w:b/>
              </w:rPr>
              <w:t>Tieslietu</w:t>
            </w:r>
            <w:r w:rsidRPr="00B32E15">
              <w:rPr>
                <w:b/>
              </w:rPr>
              <w:t xml:space="preserve"> ministrija</w:t>
            </w:r>
          </w:p>
          <w:p w14:paraId="77F4043C" w14:textId="67536DE0" w:rsidR="006700A6" w:rsidRDefault="006700A6" w:rsidP="006700A6">
            <w:pPr>
              <w:pStyle w:val="naisc"/>
              <w:spacing w:before="60" w:after="60"/>
              <w:rPr>
                <w:b/>
              </w:rPr>
            </w:pPr>
            <w:r>
              <w:rPr>
                <w:b/>
              </w:rPr>
              <w:t>(19.12.2018.)</w:t>
            </w:r>
          </w:p>
          <w:p w14:paraId="4230A886" w14:textId="6FF79275" w:rsidR="006700A6" w:rsidRPr="00E940D8" w:rsidRDefault="006700A6" w:rsidP="006700A6">
            <w:pPr>
              <w:pStyle w:val="naisc"/>
              <w:spacing w:before="0" w:after="0"/>
              <w:jc w:val="both"/>
            </w:pPr>
            <w:r>
              <w:t>3</w:t>
            </w:r>
            <w:r w:rsidRPr="00FA2D6C">
              <w:t>.</w:t>
            </w:r>
            <w:r>
              <w:t xml:space="preserve"> </w:t>
            </w:r>
            <w:r w:rsidRPr="004D538B">
              <w:rPr>
                <w:rFonts w:eastAsia="Calibri"/>
                <w:lang w:eastAsia="en-US"/>
              </w:rPr>
              <w:t>Lūdzam izvērtēt nepieciešamību papildināt projekta 5.punktu arī ar nosacījumu, ka valsts drošības iestāde papildus projekta 3. un 4.punktā minēto dokumentu izvērtēšanai, izvērtē arī nelaimes gadījumu apliecinošus dokumentus, lai varētu konstatēt, ka nepieciešamie veselības aprūpes pakalpojumi ir saistīti ar nelaimes gadījumu un tikai šādos gadījumos pieņemt lēmumu par veselīb</w:t>
            </w:r>
            <w:r>
              <w:rPr>
                <w:rFonts w:eastAsia="Calibri"/>
                <w:lang w:eastAsia="en-US"/>
              </w:rPr>
              <w:t>as aprūpes pakalpojumu apmaksu.</w:t>
            </w:r>
          </w:p>
        </w:tc>
        <w:tc>
          <w:tcPr>
            <w:tcW w:w="3118" w:type="dxa"/>
            <w:gridSpan w:val="2"/>
            <w:tcBorders>
              <w:top w:val="single" w:sz="6" w:space="0" w:color="000000"/>
              <w:left w:val="single" w:sz="6" w:space="0" w:color="000000"/>
              <w:bottom w:val="single" w:sz="6" w:space="0" w:color="000000"/>
              <w:right w:val="single" w:sz="6" w:space="0" w:color="000000"/>
            </w:tcBorders>
          </w:tcPr>
          <w:p w14:paraId="5FBDFB3D" w14:textId="77777777" w:rsidR="006700A6" w:rsidRPr="00E940D8" w:rsidRDefault="006700A6" w:rsidP="006700A6">
            <w:pPr>
              <w:pStyle w:val="naisc"/>
              <w:spacing w:before="0" w:after="0"/>
            </w:pPr>
          </w:p>
        </w:tc>
        <w:tc>
          <w:tcPr>
            <w:tcW w:w="2810" w:type="dxa"/>
            <w:tcBorders>
              <w:top w:val="single" w:sz="4" w:space="0" w:color="auto"/>
              <w:left w:val="single" w:sz="4" w:space="0" w:color="auto"/>
              <w:bottom w:val="single" w:sz="4" w:space="0" w:color="auto"/>
            </w:tcBorders>
          </w:tcPr>
          <w:p w14:paraId="3B7F20C6" w14:textId="77777777" w:rsidR="006551DE" w:rsidRDefault="006551DE" w:rsidP="006551DE">
            <w:pPr>
              <w:jc w:val="both"/>
            </w:pPr>
            <w:r>
              <w:t>5. Attiecīgā valsts drošības iestāde mēneša laikā izvērtē 3. un 4. punktā minētos dokumentus un attiecīgās valsts drošības iestādes vadītājs pieņem vienu no šādiem lēmumiem:</w:t>
            </w:r>
          </w:p>
          <w:p w14:paraId="17192BB1" w14:textId="77777777" w:rsidR="006551DE" w:rsidRDefault="006551DE" w:rsidP="006551DE">
            <w:pPr>
              <w:jc w:val="both"/>
            </w:pPr>
          </w:p>
          <w:p w14:paraId="3BADDE06" w14:textId="77777777" w:rsidR="006551DE" w:rsidRDefault="006551DE" w:rsidP="006551DE">
            <w:pPr>
              <w:jc w:val="both"/>
            </w:pPr>
            <w:r>
              <w:t>5.1. piešķirt kompensāciju par veselības aprūpes pakalpojumu izdevumiem, ja tiek konstatēta atbilstība Valsts un pašvaldību institūciju amatpersonu un darbinieku atlīdzības likuma 39. panta otrajā daļā minētajiem nosacījumiem;</w:t>
            </w:r>
          </w:p>
          <w:p w14:paraId="182B52EA" w14:textId="77777777" w:rsidR="006551DE" w:rsidRDefault="006551DE" w:rsidP="006551DE">
            <w:pPr>
              <w:jc w:val="both"/>
            </w:pPr>
          </w:p>
          <w:p w14:paraId="165C35D8" w14:textId="5118A077" w:rsidR="006700A6" w:rsidRPr="00E940D8" w:rsidRDefault="006551DE" w:rsidP="006551DE">
            <w:pPr>
              <w:jc w:val="both"/>
            </w:pPr>
            <w:r>
              <w:t>5.2. atteikt piešķirt kompensāciju par veselības aprūpes pakalpojumu izdevumiem, ja tiek konstatēta neatbilstība Valsts un pašvaldību institūciju amatpersonu un darbinieku atlīdzības likuma 39. panta otrajā daļā minētajiem nosacījumiem.</w:t>
            </w:r>
          </w:p>
        </w:tc>
      </w:tr>
      <w:tr w:rsidR="006700A6" w:rsidRPr="00E940D8" w14:paraId="4DAFBAB7"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0558C811" w14:textId="42297F85" w:rsidR="006700A6" w:rsidRPr="00E940D8" w:rsidRDefault="006551DE" w:rsidP="006700A6">
            <w:pPr>
              <w:pStyle w:val="naisc"/>
              <w:spacing w:before="0" w:after="0"/>
            </w:pPr>
            <w:r>
              <w:lastRenderedPageBreak/>
              <w:t>5</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6F1C6232" w14:textId="77777777" w:rsidR="006700A6" w:rsidRDefault="006700A6" w:rsidP="006700A6">
            <w:pPr>
              <w:shd w:val="clear" w:color="auto" w:fill="FFFFFF"/>
              <w:contextualSpacing/>
              <w:jc w:val="both"/>
            </w:pPr>
            <w:r>
              <w:t>6. Atvaļinātai amatpersonai sedz ar šādiem sniegtiem veselības aprūpes pakalpojumiem saistītus izdevumus un maksājumus:</w:t>
            </w:r>
          </w:p>
          <w:p w14:paraId="2EF01871" w14:textId="77777777" w:rsidR="006700A6" w:rsidRDefault="006700A6" w:rsidP="006700A6">
            <w:pPr>
              <w:shd w:val="clear" w:color="auto" w:fill="FFFFFF"/>
              <w:contextualSpacing/>
              <w:jc w:val="both"/>
              <w:rPr>
                <w:szCs w:val="28"/>
              </w:rPr>
            </w:pPr>
            <w:r>
              <w:rPr>
                <w:szCs w:val="28"/>
              </w:rPr>
              <w:t xml:space="preserve">6.1. pacienta iemaksas un </w:t>
            </w:r>
            <w:proofErr w:type="spellStart"/>
            <w:r>
              <w:rPr>
                <w:szCs w:val="28"/>
              </w:rPr>
              <w:t>līdzmaksājumi</w:t>
            </w:r>
            <w:proofErr w:type="spellEnd"/>
            <w:r>
              <w:rPr>
                <w:szCs w:val="28"/>
              </w:rPr>
              <w:t>, kas noteikti saskaņā ar normatīvajiem aktiem par veselības aprūpes organizēšanu un finansēšanu;</w:t>
            </w:r>
          </w:p>
          <w:p w14:paraId="4BE67FB1" w14:textId="77777777" w:rsidR="006700A6" w:rsidRDefault="006700A6" w:rsidP="006700A6">
            <w:pPr>
              <w:shd w:val="clear" w:color="auto" w:fill="FFFFFF"/>
              <w:contextualSpacing/>
              <w:jc w:val="both"/>
              <w:rPr>
                <w:szCs w:val="28"/>
              </w:rPr>
            </w:pPr>
            <w:r>
              <w:rPr>
                <w:szCs w:val="28"/>
              </w:rPr>
              <w:t xml:space="preserve">6.2. </w:t>
            </w:r>
            <w:r w:rsidRPr="00E17D6E">
              <w:rPr>
                <w:szCs w:val="28"/>
              </w:rPr>
              <w:t>ambulatori un stacionāri sniegtie veselības aprūpes pakalpojumi, kuri jāapmaksā pacientam;</w:t>
            </w:r>
          </w:p>
          <w:p w14:paraId="64BD7E91" w14:textId="77777777" w:rsidR="006700A6" w:rsidRDefault="006700A6" w:rsidP="006700A6">
            <w:pPr>
              <w:shd w:val="clear" w:color="auto" w:fill="FFFFFF"/>
              <w:contextualSpacing/>
              <w:jc w:val="both"/>
              <w:rPr>
                <w:szCs w:val="28"/>
              </w:rPr>
            </w:pPr>
            <w:r>
              <w:rPr>
                <w:szCs w:val="28"/>
              </w:rPr>
              <w:t xml:space="preserve">6.3. </w:t>
            </w:r>
            <w:r w:rsidRPr="00E17D6E">
              <w:rPr>
                <w:szCs w:val="28"/>
              </w:rPr>
              <w:t>ambulatori un stacionāri sniegtie rehabilitācijas pakalpojumi, ja atvaļināto amatpersonu uz ārstniecības iestādi to saņemšanai nosūtījis ģimenes ārsts vai speciālists;</w:t>
            </w:r>
          </w:p>
          <w:p w14:paraId="54AD75A3" w14:textId="77777777" w:rsidR="006700A6" w:rsidRDefault="006700A6" w:rsidP="006700A6">
            <w:pPr>
              <w:shd w:val="clear" w:color="auto" w:fill="FFFFFF"/>
              <w:contextualSpacing/>
              <w:jc w:val="both"/>
              <w:rPr>
                <w:szCs w:val="28"/>
              </w:rPr>
            </w:pPr>
            <w:r>
              <w:rPr>
                <w:szCs w:val="28"/>
              </w:rPr>
              <w:t xml:space="preserve">6.4. </w:t>
            </w:r>
            <w:r w:rsidRPr="00E17D6E">
              <w:rPr>
                <w:szCs w:val="28"/>
              </w:rPr>
              <w:t>ārstniecības līdzekļi</w:t>
            </w:r>
            <w:r>
              <w:rPr>
                <w:szCs w:val="28"/>
              </w:rPr>
              <w:t xml:space="preserve"> (izņemot briļļu ietvarus)</w:t>
            </w:r>
            <w:r w:rsidRPr="00E17D6E">
              <w:rPr>
                <w:szCs w:val="28"/>
              </w:rPr>
              <w:t>, ja tos izrakstījis ģimenes ārsts vai speciālists;</w:t>
            </w:r>
          </w:p>
          <w:p w14:paraId="1D86DCD0" w14:textId="77777777" w:rsidR="006700A6" w:rsidRDefault="006700A6" w:rsidP="006700A6">
            <w:pPr>
              <w:shd w:val="clear" w:color="auto" w:fill="FFFFFF"/>
              <w:contextualSpacing/>
              <w:jc w:val="both"/>
              <w:rPr>
                <w:szCs w:val="28"/>
              </w:rPr>
            </w:pPr>
            <w:r>
              <w:rPr>
                <w:szCs w:val="28"/>
              </w:rPr>
              <w:t xml:space="preserve">6.5. </w:t>
            </w:r>
            <w:r w:rsidRPr="00E17D6E">
              <w:rPr>
                <w:szCs w:val="28"/>
              </w:rPr>
              <w:t>veselības pārbaudes laikā ārstniecības iestādē sniegtie veselības aprūpes pakalpojumi;</w:t>
            </w:r>
          </w:p>
          <w:p w14:paraId="39FFD8F7" w14:textId="59D1CEEF" w:rsidR="006700A6" w:rsidRPr="00E940D8" w:rsidRDefault="006700A6" w:rsidP="006700A6">
            <w:pPr>
              <w:pStyle w:val="naisc"/>
              <w:spacing w:before="0" w:after="0"/>
              <w:jc w:val="both"/>
            </w:pPr>
            <w:r>
              <w:rPr>
                <w:szCs w:val="28"/>
              </w:rPr>
              <w:t xml:space="preserve">6.6. </w:t>
            </w:r>
            <w:r w:rsidRPr="00E17D6E">
              <w:rPr>
                <w:szCs w:val="28"/>
              </w:rPr>
              <w:t xml:space="preserve">normatīvajos aktos par vakcināciju noteiktajā kārtībā veiktā vakcinācija pret </w:t>
            </w:r>
            <w:proofErr w:type="spellStart"/>
            <w:r w:rsidRPr="00E17D6E">
              <w:rPr>
                <w:szCs w:val="28"/>
              </w:rPr>
              <w:lastRenderedPageBreak/>
              <w:t>vakcīnregulējamām</w:t>
            </w:r>
            <w:proofErr w:type="spellEnd"/>
            <w:r w:rsidRPr="00E17D6E">
              <w:rPr>
                <w:szCs w:val="28"/>
              </w:rPr>
              <w:t xml:space="preserve"> slimībām.</w:t>
            </w:r>
          </w:p>
        </w:tc>
        <w:tc>
          <w:tcPr>
            <w:tcW w:w="4420" w:type="dxa"/>
            <w:tcBorders>
              <w:top w:val="single" w:sz="6" w:space="0" w:color="000000"/>
              <w:left w:val="single" w:sz="6" w:space="0" w:color="000000"/>
              <w:bottom w:val="single" w:sz="6" w:space="0" w:color="000000"/>
              <w:right w:val="single" w:sz="6" w:space="0" w:color="000000"/>
            </w:tcBorders>
          </w:tcPr>
          <w:p w14:paraId="60FC8994" w14:textId="77777777" w:rsidR="006700A6" w:rsidRDefault="006700A6" w:rsidP="006700A6">
            <w:pPr>
              <w:pStyle w:val="naisc"/>
              <w:spacing w:before="60" w:after="60"/>
              <w:rPr>
                <w:b/>
              </w:rPr>
            </w:pPr>
            <w:r>
              <w:rPr>
                <w:b/>
              </w:rPr>
              <w:lastRenderedPageBreak/>
              <w:t>Tieslietu</w:t>
            </w:r>
            <w:r w:rsidRPr="00B32E15">
              <w:rPr>
                <w:b/>
              </w:rPr>
              <w:t xml:space="preserve"> ministrija</w:t>
            </w:r>
          </w:p>
          <w:p w14:paraId="06AB22CA" w14:textId="6E624EE3" w:rsidR="006700A6" w:rsidRDefault="006700A6" w:rsidP="006700A6">
            <w:pPr>
              <w:pStyle w:val="naisc"/>
              <w:spacing w:before="60" w:after="60"/>
              <w:rPr>
                <w:b/>
              </w:rPr>
            </w:pPr>
            <w:r>
              <w:rPr>
                <w:b/>
              </w:rPr>
              <w:t>(19.12.2018.)</w:t>
            </w:r>
          </w:p>
          <w:p w14:paraId="27335CB1" w14:textId="5336DC0A" w:rsidR="006700A6" w:rsidRPr="00E940D8" w:rsidRDefault="006700A6" w:rsidP="006700A6">
            <w:pPr>
              <w:pStyle w:val="naisc"/>
              <w:spacing w:before="0" w:after="0"/>
              <w:jc w:val="both"/>
            </w:pPr>
            <w:r>
              <w:t>4</w:t>
            </w:r>
            <w:r w:rsidRPr="00FA2D6C">
              <w:t>.</w:t>
            </w:r>
            <w:r>
              <w:t xml:space="preserve"> </w:t>
            </w:r>
            <w:r w:rsidRPr="004D538B">
              <w:rPr>
                <w:rFonts w:eastAsia="Calibri"/>
                <w:lang w:eastAsia="en-US"/>
              </w:rPr>
              <w:t xml:space="preserve">Projekta 6.6.apakšpunkts noteic, ka atvaļinātajai amatpersonai sedz normatīvajos aktos par vakcināciju noteiktajā kārtībā veikto vakcināciju pret </w:t>
            </w:r>
            <w:proofErr w:type="spellStart"/>
            <w:r w:rsidRPr="004D538B">
              <w:rPr>
                <w:rFonts w:eastAsia="Calibri"/>
                <w:lang w:eastAsia="en-US"/>
              </w:rPr>
              <w:t>vakcīnregulējamām</w:t>
            </w:r>
            <w:proofErr w:type="spellEnd"/>
            <w:r w:rsidRPr="004D538B">
              <w:rPr>
                <w:rFonts w:eastAsia="Calibri"/>
                <w:lang w:eastAsia="en-US"/>
              </w:rPr>
              <w:t xml:space="preserve"> slimībām. Vēršam uzmanību, ka atbilstoši Valsts un pašvaldību institūciju amatpersonu un darbinieku atlīdzības likuma (turpmāk – Atlīdzības likums) 39.panta otrajai daļai atvaļinātajām valsts drošības iestāžu amatpersonām ir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 Ievērojot minēto, lūdzam svītrot projekta 6.6.apakšpunktu, jo nav saprotama šāda veselības aprūpes pakalpojuma apmaksas saistība ar Atlīdzības likuma 39.panta otrajā daļā minēto, vai arī lūdzam sniegt atbilstošu skaidrojumu projekta anotācijā, kāpēc ir nepieciešams apmaksāt vakcināciju pret </w:t>
            </w:r>
            <w:proofErr w:type="spellStart"/>
            <w:r w:rsidRPr="004D538B">
              <w:rPr>
                <w:rFonts w:eastAsia="Calibri"/>
                <w:lang w:eastAsia="en-US"/>
              </w:rPr>
              <w:t>vakcīnregulējamām</w:t>
            </w:r>
            <w:proofErr w:type="spellEnd"/>
            <w:r w:rsidRPr="004D538B">
              <w:rPr>
                <w:rFonts w:eastAsia="Calibri"/>
                <w:lang w:eastAsia="en-US"/>
              </w:rPr>
              <w:t xml:space="preserve"> slimībām.</w:t>
            </w:r>
          </w:p>
        </w:tc>
        <w:tc>
          <w:tcPr>
            <w:tcW w:w="3118" w:type="dxa"/>
            <w:gridSpan w:val="2"/>
            <w:tcBorders>
              <w:top w:val="single" w:sz="6" w:space="0" w:color="000000"/>
              <w:left w:val="single" w:sz="6" w:space="0" w:color="000000"/>
              <w:bottom w:val="single" w:sz="6" w:space="0" w:color="000000"/>
              <w:right w:val="single" w:sz="6" w:space="0" w:color="000000"/>
            </w:tcBorders>
          </w:tcPr>
          <w:p w14:paraId="7877A76C" w14:textId="5541DC79" w:rsidR="006700A6" w:rsidRPr="00E940D8" w:rsidRDefault="006700A6" w:rsidP="006700A6">
            <w:pPr>
              <w:pStyle w:val="naisc"/>
              <w:spacing w:before="0" w:after="0"/>
            </w:pPr>
            <w:r>
              <w:rPr>
                <w:b/>
              </w:rPr>
              <w:t>Ņemts vērā</w:t>
            </w:r>
          </w:p>
        </w:tc>
        <w:tc>
          <w:tcPr>
            <w:tcW w:w="2810" w:type="dxa"/>
            <w:tcBorders>
              <w:top w:val="single" w:sz="4" w:space="0" w:color="auto"/>
              <w:left w:val="single" w:sz="4" w:space="0" w:color="auto"/>
              <w:bottom w:val="single" w:sz="4" w:space="0" w:color="auto"/>
            </w:tcBorders>
          </w:tcPr>
          <w:p w14:paraId="7EE766A3" w14:textId="2472953C" w:rsidR="006551DE" w:rsidRDefault="006551DE" w:rsidP="006551DE">
            <w:pPr>
              <w:jc w:val="both"/>
            </w:pPr>
            <w:r>
              <w:t>6.</w:t>
            </w:r>
            <w:r>
              <w:t xml:space="preserve"> </w:t>
            </w:r>
            <w:r>
              <w:t>Atvaļinātai amatpersonai sedz ar šādiem sniegtiem veselības aprūpes pakalpojumiem saistītus izdevumus un maksājumus:</w:t>
            </w:r>
          </w:p>
          <w:p w14:paraId="0E5968B0" w14:textId="77777777" w:rsidR="006551DE" w:rsidRDefault="006551DE" w:rsidP="006551DE">
            <w:pPr>
              <w:jc w:val="both"/>
            </w:pPr>
          </w:p>
          <w:p w14:paraId="1711E9F4" w14:textId="77777777" w:rsidR="006551DE" w:rsidRDefault="006551DE" w:rsidP="006551DE">
            <w:pPr>
              <w:jc w:val="both"/>
            </w:pPr>
            <w:r>
              <w:t xml:space="preserve">6.1. pacienta </w:t>
            </w:r>
            <w:proofErr w:type="spellStart"/>
            <w:r>
              <w:t>līdzmaksājumi</w:t>
            </w:r>
            <w:proofErr w:type="spellEnd"/>
            <w:r>
              <w:t>, kas noteikti saskaņā ar normatīvajiem aktiem par veselības aprūpes pakalpojumu organizēšanas un samaksas kārtību un ambulatorajai ārstēšanai paredzēto zāļu un medicīnisko ierīču iegādes izdevumu kompensācijas kārtību;</w:t>
            </w:r>
          </w:p>
          <w:p w14:paraId="2548EA18" w14:textId="77777777" w:rsidR="006551DE" w:rsidRDefault="006551DE" w:rsidP="006551DE">
            <w:pPr>
              <w:jc w:val="both"/>
            </w:pPr>
          </w:p>
          <w:p w14:paraId="794953E3" w14:textId="77777777" w:rsidR="006551DE" w:rsidRDefault="006551DE" w:rsidP="006551DE">
            <w:pPr>
              <w:jc w:val="both"/>
            </w:pPr>
            <w:r>
              <w:t>6.2. ambulatori un stacionāri sniegtie veselības aprūpes pakalpojumi, ja tie saņemti ar ģimenes ārsta vai speciālista nosūtījumu;</w:t>
            </w:r>
          </w:p>
          <w:p w14:paraId="0D241C03" w14:textId="77777777" w:rsidR="006551DE" w:rsidRDefault="006551DE" w:rsidP="006551DE">
            <w:pPr>
              <w:jc w:val="both"/>
            </w:pPr>
          </w:p>
          <w:p w14:paraId="3D534BF9" w14:textId="77777777" w:rsidR="006551DE" w:rsidRDefault="006551DE" w:rsidP="006551DE">
            <w:pPr>
              <w:jc w:val="both"/>
            </w:pPr>
            <w:r>
              <w:t xml:space="preserve">6.3. ambulatori un stacionāri sniegtie rehabilitācijas pakalpojumi, ja atvaļināto amatpersonu uz </w:t>
            </w:r>
            <w:r>
              <w:lastRenderedPageBreak/>
              <w:t>ārstniecības iestādi to saņemšanai nosūtījis ģimenes ārsts vai speciālists;</w:t>
            </w:r>
          </w:p>
          <w:p w14:paraId="3F9661BB" w14:textId="77777777" w:rsidR="006551DE" w:rsidRDefault="006551DE" w:rsidP="006551DE">
            <w:pPr>
              <w:jc w:val="both"/>
            </w:pPr>
          </w:p>
          <w:p w14:paraId="07300759" w14:textId="77777777" w:rsidR="006551DE" w:rsidRDefault="006551DE" w:rsidP="006551DE">
            <w:pPr>
              <w:jc w:val="both"/>
            </w:pPr>
            <w:r>
              <w:t>6.4. ārstniecības līdzekļi (izņemot briļļu ietvarus), ja tos izrakstījis ģimenes ārsts vai speciālists;</w:t>
            </w:r>
          </w:p>
          <w:p w14:paraId="58968E96" w14:textId="77777777" w:rsidR="006551DE" w:rsidRDefault="006551DE" w:rsidP="006551DE">
            <w:pPr>
              <w:jc w:val="both"/>
            </w:pPr>
          </w:p>
          <w:p w14:paraId="22E9059B" w14:textId="77777777" w:rsidR="006551DE" w:rsidRDefault="006551DE" w:rsidP="006551DE">
            <w:pPr>
              <w:jc w:val="both"/>
            </w:pPr>
            <w:r>
              <w:t>6.5. plānveida ķirurģiskās operācijas un izmeklējumi, kas nepieciešami nelaimes gadījumā gūtā ievainojuma vai sakropļojuma seku izvērtēšanai un ārstēšanai;</w:t>
            </w:r>
          </w:p>
          <w:p w14:paraId="6088E179" w14:textId="77777777" w:rsidR="006551DE" w:rsidRDefault="006551DE" w:rsidP="006551DE">
            <w:pPr>
              <w:jc w:val="both"/>
            </w:pPr>
          </w:p>
          <w:p w14:paraId="215ED21F" w14:textId="7E3EDACF" w:rsidR="006700A6" w:rsidRPr="00E940D8" w:rsidRDefault="006551DE" w:rsidP="006551DE">
            <w:pPr>
              <w:jc w:val="both"/>
            </w:pPr>
            <w:r>
              <w:t xml:space="preserve">6.6. vienreizējā iemaksa vai </w:t>
            </w:r>
            <w:proofErr w:type="spellStart"/>
            <w:r>
              <w:t>līdzmaksājums</w:t>
            </w:r>
            <w:proofErr w:type="spellEnd"/>
            <w:r>
              <w:t xml:space="preserve"> par medicīniskās ierīces, kas ir tehniskais palīglīdzeklis, saņemšanu saskaņā ar normatīvajiem aktiem par tehniskajiem palīglīdzekļiem, kas atvaļinātai amatpersonai nepieciešama nelaimes gadījumā gūtā ievainojuma vai sakropļojuma dēļ, ja vienreizējās iemaksas vai līdzmaksājuma segšana pieprasīta ne vēlāk kā 12 </w:t>
            </w:r>
            <w:r>
              <w:lastRenderedPageBreak/>
              <w:t>mēnešus pēc tehniskā palīglīdzekļa saņemšanas.</w:t>
            </w:r>
          </w:p>
        </w:tc>
      </w:tr>
      <w:tr w:rsidR="006700A6" w:rsidRPr="00E940D8" w14:paraId="35EBF841"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5CD05FE2" w14:textId="0C982933" w:rsidR="006700A6" w:rsidRPr="00E940D8" w:rsidRDefault="006551DE" w:rsidP="006700A6">
            <w:pPr>
              <w:pStyle w:val="naisc"/>
              <w:spacing w:before="0" w:after="0"/>
            </w:pPr>
            <w:r>
              <w:lastRenderedPageBreak/>
              <w:t>6</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4C91E467" w14:textId="77777777" w:rsidR="006700A6" w:rsidRDefault="006700A6" w:rsidP="006700A6">
            <w:pPr>
              <w:shd w:val="clear" w:color="auto" w:fill="FFFFFF"/>
              <w:contextualSpacing/>
              <w:jc w:val="both"/>
            </w:pPr>
            <w:r>
              <w:t>6. Atvaļinātai amatpersonai sedz ar šādiem sniegtiem veselības aprūpes pakalpojumiem saistītus izdevumus un maksājumus:</w:t>
            </w:r>
          </w:p>
          <w:p w14:paraId="13F41DA2" w14:textId="77777777" w:rsidR="006700A6" w:rsidRDefault="006700A6" w:rsidP="006700A6">
            <w:pPr>
              <w:shd w:val="clear" w:color="auto" w:fill="FFFFFF"/>
              <w:contextualSpacing/>
              <w:jc w:val="both"/>
              <w:rPr>
                <w:szCs w:val="28"/>
              </w:rPr>
            </w:pPr>
            <w:r>
              <w:rPr>
                <w:szCs w:val="28"/>
              </w:rPr>
              <w:t xml:space="preserve">6.1. pacienta iemaksas un </w:t>
            </w:r>
            <w:proofErr w:type="spellStart"/>
            <w:r>
              <w:rPr>
                <w:szCs w:val="28"/>
              </w:rPr>
              <w:t>līdzmaksājumi</w:t>
            </w:r>
            <w:proofErr w:type="spellEnd"/>
            <w:r>
              <w:rPr>
                <w:szCs w:val="28"/>
              </w:rPr>
              <w:t>, kas noteikti saskaņā ar normatīvajiem aktiem par veselības aprūpes organizēšanu un finansēšanu;</w:t>
            </w:r>
          </w:p>
          <w:p w14:paraId="17219E01" w14:textId="77777777" w:rsidR="006700A6" w:rsidRDefault="006700A6" w:rsidP="006700A6">
            <w:pPr>
              <w:shd w:val="clear" w:color="auto" w:fill="FFFFFF"/>
              <w:contextualSpacing/>
              <w:jc w:val="both"/>
              <w:rPr>
                <w:szCs w:val="28"/>
              </w:rPr>
            </w:pPr>
            <w:r>
              <w:rPr>
                <w:szCs w:val="28"/>
              </w:rPr>
              <w:t xml:space="preserve">6.2. </w:t>
            </w:r>
            <w:r w:rsidRPr="00E17D6E">
              <w:rPr>
                <w:szCs w:val="28"/>
              </w:rPr>
              <w:t>ambulatori un stacionāri sniegtie veselības aprūpes pakalpojumi, kuri jāapmaksā pacientam;</w:t>
            </w:r>
          </w:p>
          <w:p w14:paraId="7FB75125" w14:textId="77777777" w:rsidR="006700A6" w:rsidRDefault="006700A6" w:rsidP="006700A6">
            <w:pPr>
              <w:shd w:val="clear" w:color="auto" w:fill="FFFFFF"/>
              <w:contextualSpacing/>
              <w:jc w:val="both"/>
              <w:rPr>
                <w:szCs w:val="28"/>
              </w:rPr>
            </w:pPr>
            <w:r>
              <w:rPr>
                <w:szCs w:val="28"/>
              </w:rPr>
              <w:t xml:space="preserve">6.3. </w:t>
            </w:r>
            <w:r w:rsidRPr="00E17D6E">
              <w:rPr>
                <w:szCs w:val="28"/>
              </w:rPr>
              <w:t>ambulatori un stacionāri sniegtie rehabilitācijas pakalpojumi, ja atvaļināto amatpersonu uz ārstniecības iestādi to saņemšanai nosūtījis ģimenes ārsts vai speciālists;</w:t>
            </w:r>
          </w:p>
          <w:p w14:paraId="36B0EEE7" w14:textId="77777777" w:rsidR="006700A6" w:rsidRDefault="006700A6" w:rsidP="006700A6">
            <w:pPr>
              <w:shd w:val="clear" w:color="auto" w:fill="FFFFFF"/>
              <w:contextualSpacing/>
              <w:jc w:val="both"/>
              <w:rPr>
                <w:szCs w:val="28"/>
              </w:rPr>
            </w:pPr>
            <w:r>
              <w:rPr>
                <w:szCs w:val="28"/>
              </w:rPr>
              <w:t xml:space="preserve">6.4. </w:t>
            </w:r>
            <w:r w:rsidRPr="00E17D6E">
              <w:rPr>
                <w:szCs w:val="28"/>
              </w:rPr>
              <w:t>ārstniecības līdzekļi</w:t>
            </w:r>
            <w:r>
              <w:rPr>
                <w:szCs w:val="28"/>
              </w:rPr>
              <w:t xml:space="preserve"> (izņemot briļļu ietvarus)</w:t>
            </w:r>
            <w:r w:rsidRPr="00E17D6E">
              <w:rPr>
                <w:szCs w:val="28"/>
              </w:rPr>
              <w:t>, ja tos izrakstījis ģimenes ārsts vai speciālists;</w:t>
            </w:r>
          </w:p>
          <w:p w14:paraId="3CC9F480" w14:textId="77777777" w:rsidR="006700A6" w:rsidRDefault="006700A6" w:rsidP="006700A6">
            <w:pPr>
              <w:shd w:val="clear" w:color="auto" w:fill="FFFFFF"/>
              <w:contextualSpacing/>
              <w:jc w:val="both"/>
              <w:rPr>
                <w:szCs w:val="28"/>
              </w:rPr>
            </w:pPr>
            <w:r>
              <w:rPr>
                <w:szCs w:val="28"/>
              </w:rPr>
              <w:t xml:space="preserve">6.5. </w:t>
            </w:r>
            <w:r w:rsidRPr="00E17D6E">
              <w:rPr>
                <w:szCs w:val="28"/>
              </w:rPr>
              <w:t>veselības pārbaudes laikā ārstniecības iestādē sniegtie veselības aprūpes pakalpojumi;</w:t>
            </w:r>
          </w:p>
          <w:p w14:paraId="40FB57F0" w14:textId="2AB5B183" w:rsidR="006700A6" w:rsidRPr="00E940D8" w:rsidRDefault="006700A6" w:rsidP="006700A6">
            <w:pPr>
              <w:pStyle w:val="naisc"/>
              <w:spacing w:before="0" w:after="0"/>
              <w:jc w:val="both"/>
            </w:pPr>
            <w:r>
              <w:rPr>
                <w:szCs w:val="28"/>
              </w:rPr>
              <w:t xml:space="preserve">6.6. </w:t>
            </w:r>
            <w:r w:rsidRPr="00E17D6E">
              <w:rPr>
                <w:szCs w:val="28"/>
              </w:rPr>
              <w:t xml:space="preserve">normatīvajos aktos par vakcināciju noteiktajā kārtībā </w:t>
            </w:r>
            <w:r w:rsidRPr="00E17D6E">
              <w:rPr>
                <w:szCs w:val="28"/>
              </w:rPr>
              <w:lastRenderedPageBreak/>
              <w:t xml:space="preserve">veiktā vakcinācija pret </w:t>
            </w:r>
            <w:proofErr w:type="spellStart"/>
            <w:r w:rsidRPr="00E17D6E">
              <w:rPr>
                <w:szCs w:val="28"/>
              </w:rPr>
              <w:t>vakcīnregulējamām</w:t>
            </w:r>
            <w:proofErr w:type="spellEnd"/>
            <w:r w:rsidRPr="00E17D6E">
              <w:rPr>
                <w:szCs w:val="28"/>
              </w:rPr>
              <w:t xml:space="preserve"> slimībām.</w:t>
            </w:r>
          </w:p>
        </w:tc>
        <w:tc>
          <w:tcPr>
            <w:tcW w:w="4420" w:type="dxa"/>
            <w:tcBorders>
              <w:top w:val="single" w:sz="6" w:space="0" w:color="000000"/>
              <w:left w:val="single" w:sz="6" w:space="0" w:color="000000"/>
              <w:bottom w:val="single" w:sz="6" w:space="0" w:color="000000"/>
              <w:right w:val="single" w:sz="6" w:space="0" w:color="000000"/>
            </w:tcBorders>
          </w:tcPr>
          <w:p w14:paraId="1767AE5B" w14:textId="77777777" w:rsidR="006700A6" w:rsidRDefault="006700A6" w:rsidP="006700A6">
            <w:pPr>
              <w:pStyle w:val="naisc"/>
              <w:spacing w:before="60" w:after="60"/>
              <w:rPr>
                <w:b/>
              </w:rPr>
            </w:pPr>
            <w:r>
              <w:rPr>
                <w:b/>
              </w:rPr>
              <w:lastRenderedPageBreak/>
              <w:t>Tieslietu</w:t>
            </w:r>
            <w:r w:rsidRPr="00B32E15">
              <w:rPr>
                <w:b/>
              </w:rPr>
              <w:t xml:space="preserve"> ministrija</w:t>
            </w:r>
          </w:p>
          <w:p w14:paraId="4C793A73" w14:textId="61C41B7A" w:rsidR="006700A6" w:rsidRDefault="006700A6" w:rsidP="006700A6">
            <w:pPr>
              <w:pStyle w:val="naisc"/>
              <w:spacing w:before="60" w:after="60"/>
              <w:rPr>
                <w:b/>
              </w:rPr>
            </w:pPr>
            <w:r>
              <w:rPr>
                <w:b/>
              </w:rPr>
              <w:t>(19.12.2018.)</w:t>
            </w:r>
          </w:p>
          <w:p w14:paraId="05696F2D" w14:textId="7F98A2A2" w:rsidR="006700A6" w:rsidRPr="00E940D8" w:rsidRDefault="006700A6" w:rsidP="006700A6">
            <w:pPr>
              <w:pStyle w:val="naisc"/>
              <w:spacing w:before="0" w:after="0"/>
              <w:jc w:val="both"/>
            </w:pPr>
            <w:r>
              <w:rPr>
                <w:rFonts w:eastAsia="Calibri"/>
                <w:lang w:eastAsia="en-US"/>
              </w:rPr>
              <w:t xml:space="preserve">5. </w:t>
            </w:r>
            <w:r w:rsidRPr="004D538B">
              <w:rPr>
                <w:rFonts w:eastAsia="Calibri"/>
                <w:lang w:eastAsia="en-US"/>
              </w:rPr>
              <w:t xml:space="preserve">Projekta 6.punktā ir uzskaitīti tie veselības aprūpes pakalpojumi, kuri tiek apmaksāti valsts drošības iestāžu atvaļinātajām amatpersonām. Lūdzam papildināt projekta anotāciju ar skaidrojumu, kāpēc tiek apmaksāti tieši šie veselības aprūpes pakalpojumi, bet netiek apmaksātas, piemēram, plānveida ķirurģiskās operācijas un izmeklējumi, kas nepieciešami nelaimes gadījumā gūtā ievainojuma vai sakropļojuma seku izvērtēšanai un ārstēšanai, vai vienreizējā iemaksa, vai </w:t>
            </w:r>
            <w:proofErr w:type="spellStart"/>
            <w:r w:rsidRPr="004D538B">
              <w:rPr>
                <w:rFonts w:eastAsia="Calibri"/>
                <w:lang w:eastAsia="en-US"/>
              </w:rPr>
              <w:t>līdzmaksājums</w:t>
            </w:r>
            <w:proofErr w:type="spellEnd"/>
            <w:r w:rsidRPr="004D538B">
              <w:rPr>
                <w:rFonts w:eastAsia="Calibri"/>
                <w:lang w:eastAsia="en-US"/>
              </w:rPr>
              <w:t xml:space="preserve"> par medicīniskās ierīces, kas ir tehniskais palīglīdzeklis saņemšanu, kā tas ir paredzēts attiecībā uz atvaļinātajām </w:t>
            </w:r>
            <w:proofErr w:type="spellStart"/>
            <w:r w:rsidRPr="004D538B">
              <w:rPr>
                <w:rFonts w:eastAsia="Calibri"/>
                <w:lang w:eastAsia="en-US"/>
              </w:rPr>
              <w:t>Iekšlietu</w:t>
            </w:r>
            <w:proofErr w:type="spellEnd"/>
            <w:r w:rsidRPr="004D538B">
              <w:rPr>
                <w:rFonts w:eastAsia="Calibri"/>
                <w:lang w:eastAsia="en-US"/>
              </w:rPr>
              <w:t xml:space="preserve"> ministrijas sistēmas iestāžu un Ieslodzījuma vietu pārvaldes amatpersonām saskaņā ar Ministru kabineta 2014.gada 11.februāra noteikumu Nr.93 "Kārtība, kādā </w:t>
            </w:r>
            <w:proofErr w:type="spellStart"/>
            <w:r w:rsidRPr="004D538B">
              <w:rPr>
                <w:rFonts w:eastAsia="Calibri"/>
                <w:lang w:eastAsia="en-US"/>
              </w:rPr>
              <w:t>Iekšlietu</w:t>
            </w:r>
            <w:proofErr w:type="spellEnd"/>
            <w:r w:rsidRPr="004D538B">
              <w:rPr>
                <w:rFonts w:eastAsia="Calibri"/>
                <w:lang w:eastAsia="en-US"/>
              </w:rPr>
              <w:t xml:space="preserve"> ministrijas sistēmas iestāžu un Ieslodzījuma vietu pārvaldes amatpersona ar speciālo dienesta pakāpi, kura atvaļināta no dienesta sakarā ar noteiktajām prasībām neatbilstošu veselības stāvokli, saņem apmaksātus veselības aprūpes pakalpojumus" (turpmāk </w:t>
            </w:r>
            <w:r w:rsidRPr="004D538B">
              <w:rPr>
                <w:rFonts w:eastAsia="Calibri"/>
                <w:lang w:eastAsia="en-US"/>
              </w:rPr>
              <w:lastRenderedPageBreak/>
              <w:t>– MK noteikumi Nr.93) 6.3. un 6.7.apakšpunktu.</w:t>
            </w:r>
          </w:p>
        </w:tc>
        <w:tc>
          <w:tcPr>
            <w:tcW w:w="3118" w:type="dxa"/>
            <w:gridSpan w:val="2"/>
            <w:tcBorders>
              <w:top w:val="single" w:sz="6" w:space="0" w:color="000000"/>
              <w:left w:val="single" w:sz="6" w:space="0" w:color="000000"/>
              <w:bottom w:val="single" w:sz="6" w:space="0" w:color="000000"/>
              <w:right w:val="single" w:sz="6" w:space="0" w:color="000000"/>
            </w:tcBorders>
          </w:tcPr>
          <w:p w14:paraId="38DAD4C9" w14:textId="1DA42F4B" w:rsidR="006700A6" w:rsidRPr="00E940D8" w:rsidRDefault="006700A6" w:rsidP="006700A6">
            <w:pPr>
              <w:pStyle w:val="naisc"/>
              <w:spacing w:before="0" w:after="0"/>
            </w:pPr>
            <w:r w:rsidRPr="007203E7">
              <w:rPr>
                <w:b/>
              </w:rPr>
              <w:lastRenderedPageBreak/>
              <w:t>Ņemts vērā.</w:t>
            </w:r>
          </w:p>
        </w:tc>
        <w:tc>
          <w:tcPr>
            <w:tcW w:w="2810" w:type="dxa"/>
            <w:tcBorders>
              <w:top w:val="single" w:sz="4" w:space="0" w:color="auto"/>
              <w:left w:val="single" w:sz="4" w:space="0" w:color="auto"/>
              <w:bottom w:val="single" w:sz="4" w:space="0" w:color="auto"/>
            </w:tcBorders>
          </w:tcPr>
          <w:p w14:paraId="6D3AEA8E" w14:textId="77777777" w:rsidR="006551DE" w:rsidRDefault="006551DE" w:rsidP="006551DE">
            <w:pPr>
              <w:jc w:val="both"/>
            </w:pPr>
            <w:r>
              <w:t>6. Atvaļinātai amatpersonai sedz ar šādiem sniegtiem veselības aprūpes pakalpojumiem saistītus izdevumus un maksājumus:</w:t>
            </w:r>
          </w:p>
          <w:p w14:paraId="084539FB" w14:textId="77777777" w:rsidR="006551DE" w:rsidRDefault="006551DE" w:rsidP="006551DE">
            <w:pPr>
              <w:jc w:val="both"/>
            </w:pPr>
          </w:p>
          <w:p w14:paraId="62CE1757" w14:textId="77777777" w:rsidR="006551DE" w:rsidRDefault="006551DE" w:rsidP="006551DE">
            <w:pPr>
              <w:jc w:val="both"/>
            </w:pPr>
            <w:r>
              <w:t xml:space="preserve">6.1. pacienta </w:t>
            </w:r>
            <w:proofErr w:type="spellStart"/>
            <w:r>
              <w:t>līdzmaksājumi</w:t>
            </w:r>
            <w:proofErr w:type="spellEnd"/>
            <w:r>
              <w:t>, kas noteikti saskaņā ar normatīvajiem aktiem par veselības aprūpes pakalpojumu organizēšanas un samaksas kārtību un ambulatorajai ārstēšanai paredzēto zāļu un medicīnisko ierīču iegādes izdevumu kompensācijas kārtību;</w:t>
            </w:r>
          </w:p>
          <w:p w14:paraId="1762578C" w14:textId="77777777" w:rsidR="006551DE" w:rsidRDefault="006551DE" w:rsidP="006551DE">
            <w:pPr>
              <w:jc w:val="both"/>
            </w:pPr>
          </w:p>
          <w:p w14:paraId="32C561C3" w14:textId="77777777" w:rsidR="006551DE" w:rsidRDefault="006551DE" w:rsidP="006551DE">
            <w:pPr>
              <w:jc w:val="both"/>
            </w:pPr>
            <w:r>
              <w:t>6.2. ambulatori un stacionāri sniegtie veselības aprūpes pakalpojumi, ja tie saņemti ar ģimenes ārsta vai speciālista nosūtījumu;</w:t>
            </w:r>
          </w:p>
          <w:p w14:paraId="59444FC1" w14:textId="77777777" w:rsidR="006551DE" w:rsidRDefault="006551DE" w:rsidP="006551DE">
            <w:pPr>
              <w:jc w:val="both"/>
            </w:pPr>
          </w:p>
          <w:p w14:paraId="2CB477C1" w14:textId="77777777" w:rsidR="006551DE" w:rsidRDefault="006551DE" w:rsidP="006551DE">
            <w:pPr>
              <w:jc w:val="both"/>
            </w:pPr>
            <w:r>
              <w:t xml:space="preserve">6.3. ambulatori un stacionāri sniegtie rehabilitācijas </w:t>
            </w:r>
            <w:r>
              <w:lastRenderedPageBreak/>
              <w:t>pakalpojumi, ja atvaļināto amatpersonu uz ārstniecības iestādi to saņemšanai nosūtījis ģimenes ārsts vai speciālists;</w:t>
            </w:r>
          </w:p>
          <w:p w14:paraId="2262FC62" w14:textId="77777777" w:rsidR="006551DE" w:rsidRDefault="006551DE" w:rsidP="006551DE">
            <w:pPr>
              <w:jc w:val="both"/>
            </w:pPr>
          </w:p>
          <w:p w14:paraId="4A790A33" w14:textId="77777777" w:rsidR="006551DE" w:rsidRDefault="006551DE" w:rsidP="006551DE">
            <w:pPr>
              <w:jc w:val="both"/>
            </w:pPr>
            <w:r>
              <w:t>6.4. ārstniecības līdzekļi (izņemot briļļu ietvarus), ja tos izrakstījis ģimenes ārsts vai speciālists;</w:t>
            </w:r>
          </w:p>
          <w:p w14:paraId="20893520" w14:textId="77777777" w:rsidR="006551DE" w:rsidRDefault="006551DE" w:rsidP="006551DE">
            <w:pPr>
              <w:jc w:val="both"/>
            </w:pPr>
          </w:p>
          <w:p w14:paraId="4AC7C3FF" w14:textId="77777777" w:rsidR="006551DE" w:rsidRDefault="006551DE" w:rsidP="006551DE">
            <w:pPr>
              <w:jc w:val="both"/>
            </w:pPr>
            <w:r>
              <w:t>6.5. plānveida ķirurģiskās operācijas un izmeklējumi, kas nepieciešami nelaimes gadījumā gūtā ievainojuma vai sakropļojuma seku izvērtēšanai un ārstēšanai;</w:t>
            </w:r>
          </w:p>
          <w:p w14:paraId="6CB6F064" w14:textId="77777777" w:rsidR="006551DE" w:rsidRDefault="006551DE" w:rsidP="006551DE">
            <w:pPr>
              <w:jc w:val="both"/>
            </w:pPr>
          </w:p>
          <w:p w14:paraId="3E21E8C7" w14:textId="4131159A" w:rsidR="006700A6" w:rsidRPr="00E940D8" w:rsidRDefault="006551DE" w:rsidP="006551DE">
            <w:pPr>
              <w:jc w:val="both"/>
            </w:pPr>
            <w:r>
              <w:t xml:space="preserve">6.6. vienreizējā iemaksa vai </w:t>
            </w:r>
            <w:proofErr w:type="spellStart"/>
            <w:r>
              <w:t>līdzmaksājums</w:t>
            </w:r>
            <w:proofErr w:type="spellEnd"/>
            <w:r>
              <w:t xml:space="preserve"> par medicīniskās ierīces, kas ir tehniskais palīglīdzeklis, saņemšanu saskaņā ar normatīvajiem aktiem par tehniskajiem palīglīdzekļiem, kas atvaļinātai amatpersonai nepieciešama nelaimes gadījumā gūtā ievainojuma vai sakropļojuma dēļ, ja vienreizējās iemaksas vai </w:t>
            </w:r>
            <w:r>
              <w:lastRenderedPageBreak/>
              <w:t>līdzmaksājuma segšana pieprasīta ne vēlāk kā 12 mēnešus pēc tehniskā palīglīdzekļa saņemšanas.</w:t>
            </w:r>
          </w:p>
        </w:tc>
      </w:tr>
      <w:tr w:rsidR="006700A6" w:rsidRPr="00E940D8" w14:paraId="34011E7C"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046DD7E3" w14:textId="131696BB" w:rsidR="006700A6" w:rsidRPr="00E940D8" w:rsidRDefault="006551DE" w:rsidP="006700A6">
            <w:pPr>
              <w:pStyle w:val="naisc"/>
              <w:spacing w:before="0" w:after="0"/>
            </w:pPr>
            <w:r>
              <w:lastRenderedPageBreak/>
              <w:t>7.</w:t>
            </w:r>
          </w:p>
        </w:tc>
        <w:tc>
          <w:tcPr>
            <w:tcW w:w="3086" w:type="dxa"/>
            <w:gridSpan w:val="2"/>
            <w:tcBorders>
              <w:top w:val="single" w:sz="6" w:space="0" w:color="000000"/>
              <w:left w:val="single" w:sz="6" w:space="0" w:color="000000"/>
              <w:bottom w:val="single" w:sz="6" w:space="0" w:color="000000"/>
              <w:right w:val="single" w:sz="6" w:space="0" w:color="000000"/>
            </w:tcBorders>
          </w:tcPr>
          <w:p w14:paraId="4102F092" w14:textId="77777777" w:rsidR="006700A6" w:rsidRDefault="006700A6" w:rsidP="006700A6">
            <w:pPr>
              <w:shd w:val="clear" w:color="auto" w:fill="FFFFFF"/>
              <w:contextualSpacing/>
              <w:jc w:val="both"/>
              <w:rPr>
                <w:szCs w:val="28"/>
              </w:rPr>
            </w:pPr>
            <w:r>
              <w:rPr>
                <w:szCs w:val="28"/>
              </w:rPr>
              <w:t xml:space="preserve">6.1. pacienta iemaksas un </w:t>
            </w:r>
            <w:proofErr w:type="spellStart"/>
            <w:r>
              <w:rPr>
                <w:szCs w:val="28"/>
              </w:rPr>
              <w:t>līdzmaksājumi</w:t>
            </w:r>
            <w:proofErr w:type="spellEnd"/>
            <w:r>
              <w:rPr>
                <w:szCs w:val="28"/>
              </w:rPr>
              <w:t>, kas noteikti saskaņā ar normatīvajiem aktiem par veselības aprūpes organizēšanu un finansēšanu;</w:t>
            </w:r>
          </w:p>
          <w:p w14:paraId="04FFC934" w14:textId="77777777" w:rsidR="006700A6" w:rsidRPr="00E940D8" w:rsidRDefault="006700A6" w:rsidP="006700A6">
            <w:pPr>
              <w:pStyle w:val="naisc"/>
              <w:spacing w:before="0" w:after="0"/>
            </w:pPr>
          </w:p>
        </w:tc>
        <w:tc>
          <w:tcPr>
            <w:tcW w:w="4420" w:type="dxa"/>
            <w:tcBorders>
              <w:top w:val="single" w:sz="6" w:space="0" w:color="000000"/>
              <w:left w:val="single" w:sz="6" w:space="0" w:color="000000"/>
              <w:bottom w:val="single" w:sz="6" w:space="0" w:color="000000"/>
              <w:right w:val="single" w:sz="6" w:space="0" w:color="000000"/>
            </w:tcBorders>
          </w:tcPr>
          <w:p w14:paraId="28D3EF60" w14:textId="77777777" w:rsidR="006700A6" w:rsidRDefault="006700A6" w:rsidP="006700A6">
            <w:pPr>
              <w:pStyle w:val="naisc"/>
              <w:spacing w:before="60" w:after="60"/>
              <w:rPr>
                <w:b/>
              </w:rPr>
            </w:pPr>
            <w:r>
              <w:rPr>
                <w:b/>
              </w:rPr>
              <w:t>Veselības</w:t>
            </w:r>
            <w:r w:rsidRPr="00B32E15">
              <w:rPr>
                <w:b/>
              </w:rPr>
              <w:t xml:space="preserve"> ministrija</w:t>
            </w:r>
          </w:p>
          <w:p w14:paraId="3B5EFF06" w14:textId="4526DE01" w:rsidR="006700A6" w:rsidRDefault="00AB05F6" w:rsidP="006700A6">
            <w:pPr>
              <w:pStyle w:val="naisc"/>
              <w:spacing w:before="60" w:after="60"/>
              <w:rPr>
                <w:b/>
              </w:rPr>
            </w:pPr>
            <w:r>
              <w:rPr>
                <w:b/>
              </w:rPr>
              <w:t>(18.12.2018.)</w:t>
            </w:r>
          </w:p>
          <w:p w14:paraId="659303A6" w14:textId="77777777" w:rsidR="006700A6" w:rsidRPr="00223DA2" w:rsidRDefault="006700A6" w:rsidP="006700A6">
            <w:pPr>
              <w:jc w:val="both"/>
              <w:rPr>
                <w:color w:val="000000"/>
                <w:kern w:val="1"/>
                <w:lang w:eastAsia="ar-SA"/>
              </w:rPr>
            </w:pPr>
            <w:r w:rsidRPr="00223DA2">
              <w:rPr>
                <w:color w:val="000000"/>
                <w:kern w:val="1"/>
                <w:lang w:eastAsia="ar-SA"/>
              </w:rPr>
              <w:t xml:space="preserve">2. Saskaņā ar Veselības aprūpes finansēšanas likuma 6.panta pirmo daļu, saņemot valsts apmaksātus veselības aprūpes pakalpojumus, persona veic pacienta līdzmaksājumu veselības aprūpes pakalpojumu sniedzējiem (tāds pacienta maksājums kā pacienta iemaksa vairs nepastāv). Pacienta līdzmaksājuma apmērs un samaksas nosacījumi ir noteikti Ministru kabineta 2018.gada 28.augusta noteikumos Nr.555 „Veselības aprūpes pakalpojumu organizēšanas un samaksas kārtība”. Savukārt atbilstoši Ministru kabineta 2006.gada 31.oktobra noteikumu „Ambulatorajai ārstēšanai paredzēto zāļu un medicīnisko ierīču iegādes izdevumu kompensācijas kārtība” 29.punktam pacients veic līdzmaksājumu par kompensējamo zāļu vai medicīnisko ierīču iegādi, sedzot starpību starp zāļu vai medicīnisko ierīču aptiekas cenu un kompensācijas summu. </w:t>
            </w:r>
          </w:p>
          <w:p w14:paraId="63D68A08" w14:textId="53FFE5F9" w:rsidR="006700A6" w:rsidRPr="00E940D8" w:rsidRDefault="006700A6" w:rsidP="006700A6">
            <w:pPr>
              <w:pStyle w:val="naisc"/>
              <w:spacing w:before="0" w:after="0"/>
              <w:jc w:val="both"/>
            </w:pPr>
            <w:r w:rsidRPr="00223DA2">
              <w:rPr>
                <w:color w:val="000000"/>
                <w:kern w:val="1"/>
                <w:lang w:eastAsia="ar-SA"/>
              </w:rPr>
              <w:t xml:space="preserve">Ņemot vērā minēto, lūdzam izvērtēt, kādus pacienta </w:t>
            </w:r>
            <w:proofErr w:type="spellStart"/>
            <w:r w:rsidRPr="00223DA2">
              <w:rPr>
                <w:color w:val="000000"/>
                <w:kern w:val="1"/>
                <w:lang w:eastAsia="ar-SA"/>
              </w:rPr>
              <w:t>līdzmaksājumus</w:t>
            </w:r>
            <w:proofErr w:type="spellEnd"/>
            <w:r w:rsidRPr="00223DA2">
              <w:rPr>
                <w:color w:val="000000"/>
                <w:kern w:val="1"/>
                <w:lang w:eastAsia="ar-SA"/>
              </w:rPr>
              <w:t xml:space="preserve"> plānots apmaksāt </w:t>
            </w:r>
            <w:r w:rsidRPr="00223DA2">
              <w:rPr>
                <w:color w:val="000000"/>
                <w:kern w:val="1"/>
                <w:lang w:eastAsia="ar-SA"/>
              </w:rPr>
              <w:lastRenderedPageBreak/>
              <w:t>atvaļinātai amatpersonai, attiecīgi precizējot Noteikumu projekta 6.1.apakšpunktu.</w:t>
            </w:r>
            <w:r w:rsidRPr="00223DA2">
              <w:rPr>
                <w:color w:val="000000"/>
                <w:kern w:val="1"/>
                <w:sz w:val="28"/>
                <w:szCs w:val="28"/>
                <w:lang w:eastAsia="ar-SA"/>
              </w:rPr>
              <w:t xml:space="preserve"> </w:t>
            </w:r>
          </w:p>
        </w:tc>
        <w:tc>
          <w:tcPr>
            <w:tcW w:w="3118" w:type="dxa"/>
            <w:gridSpan w:val="2"/>
            <w:tcBorders>
              <w:top w:val="single" w:sz="6" w:space="0" w:color="000000"/>
              <w:left w:val="single" w:sz="6" w:space="0" w:color="000000"/>
              <w:bottom w:val="single" w:sz="6" w:space="0" w:color="000000"/>
              <w:right w:val="single" w:sz="6" w:space="0" w:color="000000"/>
            </w:tcBorders>
          </w:tcPr>
          <w:p w14:paraId="387A5350" w14:textId="1B26662A" w:rsidR="006700A6" w:rsidRPr="00E940D8" w:rsidRDefault="006700A6" w:rsidP="006700A6">
            <w:pPr>
              <w:pStyle w:val="naisc"/>
              <w:spacing w:before="0" w:after="0"/>
            </w:pPr>
            <w:r w:rsidRPr="007203E7">
              <w:rPr>
                <w:b/>
              </w:rPr>
              <w:lastRenderedPageBreak/>
              <w:t>Ņemts vērā.</w:t>
            </w:r>
          </w:p>
        </w:tc>
        <w:tc>
          <w:tcPr>
            <w:tcW w:w="2810" w:type="dxa"/>
            <w:tcBorders>
              <w:top w:val="single" w:sz="4" w:space="0" w:color="auto"/>
              <w:left w:val="single" w:sz="4" w:space="0" w:color="auto"/>
              <w:bottom w:val="single" w:sz="4" w:space="0" w:color="auto"/>
            </w:tcBorders>
          </w:tcPr>
          <w:p w14:paraId="47DAE7F3" w14:textId="39C1225E" w:rsidR="006700A6" w:rsidRPr="00E940D8" w:rsidRDefault="006551DE" w:rsidP="006551DE">
            <w:pPr>
              <w:jc w:val="both"/>
            </w:pPr>
            <w:r w:rsidRPr="006551DE">
              <w:t xml:space="preserve">6.1. pacienta </w:t>
            </w:r>
            <w:proofErr w:type="spellStart"/>
            <w:r w:rsidRPr="006551DE">
              <w:t>līdzmaksājumi</w:t>
            </w:r>
            <w:proofErr w:type="spellEnd"/>
            <w:r w:rsidRPr="006551DE">
              <w:t>, kas noteikti saskaņā ar normatīvajiem aktiem par veselības aprūpes pakalpojumu organizēšanas un samaksas kārtību un ambulatorajai ārstēšanai paredzēto zāļu un medicīnisko ierīču iegādes izdevumu kompensācijas kārtību;</w:t>
            </w:r>
          </w:p>
        </w:tc>
      </w:tr>
      <w:tr w:rsidR="006700A6" w:rsidRPr="00E940D8" w14:paraId="68698B86"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06FFC692" w14:textId="3D05C52F" w:rsidR="006700A6" w:rsidRPr="00E940D8" w:rsidRDefault="006551DE" w:rsidP="006700A6">
            <w:pPr>
              <w:pStyle w:val="naisc"/>
              <w:spacing w:before="0" w:after="0"/>
            </w:pPr>
            <w:r>
              <w:t>8</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5C64245A" w14:textId="77777777" w:rsidR="006700A6" w:rsidRPr="00C57842" w:rsidRDefault="006700A6" w:rsidP="006700A6">
            <w:pPr>
              <w:shd w:val="clear" w:color="auto" w:fill="FFFFFF"/>
              <w:contextualSpacing/>
              <w:jc w:val="both"/>
              <w:rPr>
                <w:szCs w:val="28"/>
              </w:rPr>
            </w:pPr>
            <w:r w:rsidRPr="00C57842">
              <w:rPr>
                <w:szCs w:val="28"/>
              </w:rPr>
              <w:t>6.4. ārstniecības līdzekļi (izņemot briļļu ietvarus), ja tos izrakstījis ģimenes ārsts vai speciālists;</w:t>
            </w:r>
          </w:p>
          <w:p w14:paraId="1D71915A" w14:textId="08D365E4" w:rsidR="006700A6" w:rsidRPr="00E940D8" w:rsidRDefault="006700A6" w:rsidP="006700A6">
            <w:pPr>
              <w:pStyle w:val="naisc"/>
              <w:spacing w:before="0" w:after="0"/>
              <w:jc w:val="both"/>
            </w:pPr>
            <w:r w:rsidRPr="00C57842">
              <w:t>8.3. dokumentus, kas apliecina veselības aprūpes pakalpojuma saņemšanu, ja tas neizriet no maksājumus apliecinošiem dokumentiem. Lai saņemtu kompensāciju par šo noteikumu 6.4. apakšpunktā minētajiem ārstniecības līdzekļiem, atvaļinātā amatpersona iesniedz arī ārstniecības personas izrakstītās receptes kopiju.</w:t>
            </w:r>
          </w:p>
        </w:tc>
        <w:tc>
          <w:tcPr>
            <w:tcW w:w="4420" w:type="dxa"/>
            <w:tcBorders>
              <w:top w:val="single" w:sz="6" w:space="0" w:color="000000"/>
              <w:left w:val="single" w:sz="6" w:space="0" w:color="000000"/>
              <w:bottom w:val="single" w:sz="6" w:space="0" w:color="000000"/>
              <w:right w:val="single" w:sz="6" w:space="0" w:color="000000"/>
            </w:tcBorders>
          </w:tcPr>
          <w:p w14:paraId="30F8A376" w14:textId="77777777" w:rsidR="006700A6" w:rsidRDefault="006700A6" w:rsidP="006700A6">
            <w:pPr>
              <w:pStyle w:val="naisc"/>
              <w:spacing w:before="60" w:after="60"/>
              <w:rPr>
                <w:b/>
              </w:rPr>
            </w:pPr>
            <w:r w:rsidRPr="00C57842">
              <w:rPr>
                <w:b/>
              </w:rPr>
              <w:t>Veselības ministrija</w:t>
            </w:r>
          </w:p>
          <w:p w14:paraId="7F1FB842" w14:textId="7EECAB64" w:rsidR="00AB05F6" w:rsidRPr="00C57842" w:rsidRDefault="00AB05F6" w:rsidP="006700A6">
            <w:pPr>
              <w:pStyle w:val="naisc"/>
              <w:spacing w:before="60" w:after="60"/>
              <w:rPr>
                <w:b/>
              </w:rPr>
            </w:pPr>
            <w:r>
              <w:rPr>
                <w:b/>
              </w:rPr>
              <w:t>(18.12.2018.)</w:t>
            </w:r>
          </w:p>
          <w:p w14:paraId="28E1FA05" w14:textId="4DA3B238" w:rsidR="006700A6" w:rsidRPr="00E940D8" w:rsidRDefault="006700A6" w:rsidP="006700A6">
            <w:pPr>
              <w:pStyle w:val="naisc"/>
              <w:spacing w:before="0" w:after="0"/>
              <w:jc w:val="both"/>
            </w:pPr>
            <w:r w:rsidRPr="00C57842">
              <w:rPr>
                <w:color w:val="000000"/>
                <w:kern w:val="1"/>
                <w:lang w:eastAsia="ar-SA"/>
              </w:rPr>
              <w:t>3. Lūdzam precizēt Noteikumu projekta 6.4. un 8.3.apakšpunktā minēto jēdzienu „ārstniecības līdzekļi”, jo veselības aprūpes jomu reglamentējošajos tiesību aktos šāds jēdziens netiek lietots un tāpēc nav saprotams šā jēdziena tvērums.</w:t>
            </w:r>
          </w:p>
        </w:tc>
        <w:tc>
          <w:tcPr>
            <w:tcW w:w="3118" w:type="dxa"/>
            <w:gridSpan w:val="2"/>
            <w:tcBorders>
              <w:top w:val="single" w:sz="6" w:space="0" w:color="000000"/>
              <w:left w:val="single" w:sz="6" w:space="0" w:color="000000"/>
              <w:bottom w:val="single" w:sz="6" w:space="0" w:color="000000"/>
              <w:right w:val="single" w:sz="6" w:space="0" w:color="000000"/>
            </w:tcBorders>
          </w:tcPr>
          <w:p w14:paraId="004160DF" w14:textId="052E360D" w:rsidR="006700A6" w:rsidRPr="00E940D8" w:rsidRDefault="006700A6" w:rsidP="006700A6">
            <w:pPr>
              <w:pStyle w:val="naisc"/>
              <w:spacing w:before="0" w:after="0"/>
            </w:pPr>
            <w:r>
              <w:rPr>
                <w:b/>
              </w:rPr>
              <w:t>Ņemts vērā</w:t>
            </w:r>
          </w:p>
        </w:tc>
        <w:tc>
          <w:tcPr>
            <w:tcW w:w="2810" w:type="dxa"/>
            <w:tcBorders>
              <w:top w:val="single" w:sz="4" w:space="0" w:color="auto"/>
              <w:left w:val="single" w:sz="4" w:space="0" w:color="auto"/>
              <w:bottom w:val="single" w:sz="4" w:space="0" w:color="auto"/>
            </w:tcBorders>
          </w:tcPr>
          <w:p w14:paraId="672DF053" w14:textId="37773EAB" w:rsidR="006700A6" w:rsidRPr="00E940D8" w:rsidRDefault="006700A6" w:rsidP="006700A6">
            <w:pPr>
              <w:jc w:val="center"/>
            </w:pPr>
            <w:r w:rsidRPr="00C57842">
              <w:t>Papildināta anotācija.</w:t>
            </w:r>
          </w:p>
        </w:tc>
      </w:tr>
      <w:tr w:rsidR="006700A6" w:rsidRPr="00E940D8" w14:paraId="2147D39D"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5EF5933E" w14:textId="48F049B4" w:rsidR="006700A6" w:rsidRPr="00E940D8" w:rsidRDefault="006551DE" w:rsidP="006700A6">
            <w:pPr>
              <w:pStyle w:val="naisc"/>
              <w:spacing w:before="0" w:after="0"/>
            </w:pPr>
            <w:r>
              <w:t>9</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028E3FB1"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 Atvaļinātai amatpersonai nesedz un nekompensē izdevumus par šādiem veselības aprūpes pakalpojumiem:</w:t>
            </w:r>
            <w:bookmarkStart w:id="1" w:name="p17.1"/>
            <w:bookmarkStart w:id="2" w:name="p-599466"/>
            <w:bookmarkEnd w:id="1"/>
            <w:bookmarkEnd w:id="2"/>
          </w:p>
          <w:p w14:paraId="262E1CA1"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 paaugstināts apkalpošanas līmenis un individuāla aprūpe;</w:t>
            </w:r>
          </w:p>
          <w:p w14:paraId="520D103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7.2. zobu protezēšanas materiāli, ja protezēšanas iemesls nav saistīts ar nelaimes gadījumu;</w:t>
            </w:r>
          </w:p>
          <w:p w14:paraId="5A345357"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lastRenderedPageBreak/>
              <w:t xml:space="preserve">7.3. </w:t>
            </w:r>
            <w:proofErr w:type="spellStart"/>
            <w:r w:rsidRPr="00091C45">
              <w:rPr>
                <w:rFonts w:ascii="Times New Roman" w:hAnsi="Times New Roman"/>
                <w:sz w:val="24"/>
                <w:szCs w:val="24"/>
              </w:rPr>
              <w:t>kosmetoloģiskie</w:t>
            </w:r>
            <w:proofErr w:type="spellEnd"/>
            <w:r w:rsidRPr="00091C45">
              <w:rPr>
                <w:rFonts w:ascii="Times New Roman" w:hAnsi="Times New Roman"/>
                <w:sz w:val="24"/>
                <w:szCs w:val="24"/>
              </w:rPr>
              <w:t xml:space="preserve"> pakalpojumi, ja to iemesls nav saistīts ar nelaimes gadījumu;</w:t>
            </w:r>
          </w:p>
          <w:p w14:paraId="246E1B61"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 xml:space="preserve">7.4. </w:t>
            </w:r>
            <w:proofErr w:type="spellStart"/>
            <w:r w:rsidRPr="00091C45">
              <w:rPr>
                <w:rFonts w:ascii="Times New Roman" w:hAnsi="Times New Roman"/>
                <w:sz w:val="24"/>
                <w:szCs w:val="24"/>
              </w:rPr>
              <w:t>seksoloģiskā</w:t>
            </w:r>
            <w:proofErr w:type="spellEnd"/>
            <w:r w:rsidRPr="00091C45">
              <w:rPr>
                <w:rFonts w:ascii="Times New Roman" w:hAnsi="Times New Roman"/>
                <w:sz w:val="24"/>
                <w:szCs w:val="24"/>
              </w:rPr>
              <w:t xml:space="preserve"> ārstēšana un seksuāli transmisīvo slimību diagnosticēšana un ārstēšana;</w:t>
            </w:r>
          </w:p>
          <w:p w14:paraId="2F1D2BDC"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7.5. neauglības ārstēšana, ģimenes plānošana, kontracepcija, mākslīgā apaugļošana un ar to saistīto medikamentu iegāde;</w:t>
            </w:r>
          </w:p>
          <w:p w14:paraId="0D2865AD"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7.6. ģenētiskie izmeklējumi;</w:t>
            </w:r>
          </w:p>
          <w:p w14:paraId="61D14DA6"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7.7. uzturēšanās izdevumi sanatorijās un kūrortos;</w:t>
            </w:r>
          </w:p>
          <w:p w14:paraId="359CD52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7.8. estētiski ķirurģiskās operācijas, ja tās iemesls nav saistīts ar nelaimes gadījumu;</w:t>
            </w:r>
          </w:p>
          <w:p w14:paraId="5CAA6966"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7.9. homeopātiskās konsultācijas un ārstēšana;</w:t>
            </w:r>
          </w:p>
          <w:p w14:paraId="109A504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7.10. vitamīni un uztura bagātinātāji;</w:t>
            </w:r>
          </w:p>
          <w:p w14:paraId="0B06DF62"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7.11. ārstēšana, izmantojot netradicionālās ārstēšanas metodes;</w:t>
            </w:r>
          </w:p>
          <w:p w14:paraId="21B4646E"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 xml:space="preserve">7.12. </w:t>
            </w:r>
            <w:proofErr w:type="spellStart"/>
            <w:r w:rsidRPr="00091C45">
              <w:rPr>
                <w:rFonts w:ascii="Times New Roman" w:hAnsi="Times New Roman"/>
                <w:sz w:val="24"/>
                <w:szCs w:val="24"/>
              </w:rPr>
              <w:t>ortodontijas</w:t>
            </w:r>
            <w:proofErr w:type="spellEnd"/>
            <w:r w:rsidRPr="00091C45">
              <w:rPr>
                <w:rFonts w:ascii="Times New Roman" w:hAnsi="Times New Roman"/>
                <w:sz w:val="24"/>
                <w:szCs w:val="24"/>
              </w:rPr>
              <w:t xml:space="preserve"> pakalpojumi, zobu balināšana un kosmētiskā zobu pārklāšana;</w:t>
            </w:r>
          </w:p>
          <w:p w14:paraId="207DA1C9"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7.13. diagnostiskie izmeklējumi bez ārsta nosūtījuma;</w:t>
            </w:r>
          </w:p>
          <w:p w14:paraId="0EB45CFC"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lastRenderedPageBreak/>
              <w:t>7.14. grūtniecības pārtraukšanas operācijas bez medicīniskām indikācijām;</w:t>
            </w:r>
          </w:p>
          <w:p w14:paraId="385FF588"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7.15. maksas dzemdību palīdzība;</w:t>
            </w:r>
          </w:p>
          <w:p w14:paraId="545B2EE8"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7.16. anonīmā medicīniskā aprūpe;</w:t>
            </w:r>
          </w:p>
          <w:p w14:paraId="49236594"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7.17. ārstēšana, ja tā nepieciešama sakarā ar atvaļinātas amatpersonas prettiesisku rīcību;</w:t>
            </w:r>
          </w:p>
          <w:p w14:paraId="6DFCBCCC"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7.18. veselības aprūpe ārvalstīs, ja to var saņemt Latvijas ārstniecības iestādēs;</w:t>
            </w:r>
          </w:p>
          <w:p w14:paraId="13E3DCBE"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 pakalpojumi, kuri saņemti šādu iemeslu dēļ:</w:t>
            </w:r>
          </w:p>
          <w:p w14:paraId="2798179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7.19.1. alkoholisko, toksisko, narkotisko, psihotropo vielu lietošana;</w:t>
            </w:r>
          </w:p>
          <w:p w14:paraId="10CE39B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7.19.2. pašnāvības mēģinājums (to apstiprina izmeklēšanas iestāde);</w:t>
            </w:r>
          </w:p>
          <w:p w14:paraId="528952AF"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7.19.3. ceļu satiksmes negadījums, kas noticis atvaļinātas amatpersonas vainas dēļ;</w:t>
            </w:r>
          </w:p>
          <w:p w14:paraId="7935F3AA"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 xml:space="preserve">7.20. redzes korekcija ar </w:t>
            </w:r>
            <w:proofErr w:type="spellStart"/>
            <w:r w:rsidRPr="00091C45">
              <w:rPr>
                <w:rFonts w:ascii="Times New Roman" w:hAnsi="Times New Roman"/>
                <w:sz w:val="24"/>
                <w:szCs w:val="24"/>
              </w:rPr>
              <w:t>lāzertehniku</w:t>
            </w:r>
            <w:proofErr w:type="spellEnd"/>
            <w:r w:rsidRPr="00091C45">
              <w:rPr>
                <w:rFonts w:ascii="Times New Roman" w:hAnsi="Times New Roman"/>
                <w:sz w:val="24"/>
                <w:szCs w:val="24"/>
              </w:rPr>
              <w:t>, ja tās iemesls nav saistīts ar nelaimes gadījumu;</w:t>
            </w:r>
          </w:p>
          <w:p w14:paraId="25D1B6C6"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 xml:space="preserve">7.21. </w:t>
            </w:r>
            <w:proofErr w:type="spellStart"/>
            <w:r w:rsidRPr="00091C45">
              <w:rPr>
                <w:rFonts w:ascii="Times New Roman" w:hAnsi="Times New Roman"/>
                <w:sz w:val="24"/>
                <w:szCs w:val="24"/>
              </w:rPr>
              <w:t>psihoterapeitiskie</w:t>
            </w:r>
            <w:proofErr w:type="spellEnd"/>
            <w:r w:rsidRPr="00091C45">
              <w:rPr>
                <w:rFonts w:ascii="Times New Roman" w:hAnsi="Times New Roman"/>
                <w:sz w:val="24"/>
                <w:szCs w:val="24"/>
              </w:rPr>
              <w:t xml:space="preserve"> pakalpojumi, izņemot </w:t>
            </w:r>
            <w:r w:rsidRPr="00091C45">
              <w:rPr>
                <w:rFonts w:ascii="Times New Roman" w:hAnsi="Times New Roman"/>
                <w:sz w:val="24"/>
                <w:szCs w:val="24"/>
              </w:rPr>
              <w:lastRenderedPageBreak/>
              <w:t xml:space="preserve">gadījumu, ja šie pakalpojumi nepieciešami, lai novērstu nelaimes gadījumā gūtu </w:t>
            </w:r>
            <w:proofErr w:type="spellStart"/>
            <w:r w:rsidRPr="00091C45">
              <w:rPr>
                <w:rFonts w:ascii="Times New Roman" w:hAnsi="Times New Roman"/>
                <w:sz w:val="24"/>
                <w:szCs w:val="24"/>
              </w:rPr>
              <w:t>psihotraumu</w:t>
            </w:r>
            <w:proofErr w:type="spellEnd"/>
            <w:r w:rsidRPr="00091C45">
              <w:rPr>
                <w:rFonts w:ascii="Times New Roman" w:hAnsi="Times New Roman"/>
                <w:sz w:val="24"/>
                <w:szCs w:val="24"/>
              </w:rPr>
              <w:t>;</w:t>
            </w:r>
          </w:p>
          <w:p w14:paraId="0E1EAC42" w14:textId="795D80B3" w:rsidR="006700A6" w:rsidRPr="00E940D8" w:rsidRDefault="006700A6" w:rsidP="006700A6">
            <w:pPr>
              <w:pStyle w:val="naisc"/>
              <w:spacing w:before="0" w:after="0"/>
              <w:jc w:val="both"/>
            </w:pPr>
            <w:r w:rsidRPr="00091C45">
              <w:t>7.22. ambulatorie un stacionārie pakalpojumi, kas sniegti iestādēs, kuras nav reģistrētas Ārstniecības iestāžu reģistrā.</w:t>
            </w:r>
          </w:p>
        </w:tc>
        <w:tc>
          <w:tcPr>
            <w:tcW w:w="4420" w:type="dxa"/>
            <w:tcBorders>
              <w:top w:val="single" w:sz="6" w:space="0" w:color="000000"/>
              <w:left w:val="single" w:sz="6" w:space="0" w:color="000000"/>
              <w:bottom w:val="single" w:sz="6" w:space="0" w:color="000000"/>
              <w:right w:val="single" w:sz="6" w:space="0" w:color="000000"/>
            </w:tcBorders>
          </w:tcPr>
          <w:p w14:paraId="131F4AC4" w14:textId="77777777" w:rsidR="006700A6" w:rsidRDefault="006700A6" w:rsidP="006700A6">
            <w:pPr>
              <w:pStyle w:val="naisc"/>
              <w:spacing w:before="60" w:after="60"/>
              <w:rPr>
                <w:b/>
              </w:rPr>
            </w:pPr>
            <w:r w:rsidRPr="00FB70A2">
              <w:rPr>
                <w:b/>
              </w:rPr>
              <w:lastRenderedPageBreak/>
              <w:t>Tieslietu ministrija</w:t>
            </w:r>
          </w:p>
          <w:p w14:paraId="76E4B0D6" w14:textId="3E60EEEA" w:rsidR="006700A6" w:rsidRPr="00FB70A2" w:rsidRDefault="006700A6" w:rsidP="006700A6">
            <w:pPr>
              <w:pStyle w:val="naisc"/>
              <w:spacing w:before="60" w:after="60"/>
              <w:rPr>
                <w:b/>
              </w:rPr>
            </w:pPr>
            <w:r>
              <w:rPr>
                <w:b/>
              </w:rPr>
              <w:t>(19.12.2018.)</w:t>
            </w:r>
          </w:p>
          <w:p w14:paraId="49C327AF" w14:textId="3283FEDF" w:rsidR="006700A6" w:rsidRPr="00E940D8" w:rsidRDefault="006700A6" w:rsidP="006700A6">
            <w:pPr>
              <w:pStyle w:val="naisc"/>
              <w:spacing w:before="0" w:after="0"/>
              <w:jc w:val="both"/>
            </w:pPr>
            <w:r w:rsidRPr="001A5399">
              <w:t xml:space="preserve">6. Lūdzam precizēt projekta 7.2., 7.3., 7.8., 7.20. un 7.21.apakšpunktu konkrēti norādot, ka šie veselības aprūpes pakalpojumi tiek apmaksāti tikai tajos gadījumos, ja tie ir saistīti ar dienesta laikā, pildot dienesta pienākumus, gūtajām traumām, ievainojumiem un slimībām vai to sekām, lai pamatotu šo veselības aprūpes pakalpojumu izmaksu segšanas </w:t>
            </w:r>
            <w:r w:rsidRPr="001A5399">
              <w:lastRenderedPageBreak/>
              <w:t>nepieciešamību saistībā ar Atlīdzības likuma 39.panta otro daļu.</w:t>
            </w:r>
          </w:p>
        </w:tc>
        <w:tc>
          <w:tcPr>
            <w:tcW w:w="3118" w:type="dxa"/>
            <w:gridSpan w:val="2"/>
            <w:tcBorders>
              <w:top w:val="single" w:sz="6" w:space="0" w:color="000000"/>
              <w:left w:val="single" w:sz="6" w:space="0" w:color="000000"/>
              <w:bottom w:val="single" w:sz="6" w:space="0" w:color="000000"/>
              <w:right w:val="single" w:sz="6" w:space="0" w:color="000000"/>
            </w:tcBorders>
          </w:tcPr>
          <w:p w14:paraId="5ED637E5" w14:textId="08B6AC2A" w:rsidR="006700A6" w:rsidRPr="00E940D8" w:rsidRDefault="006551DE" w:rsidP="006700A6">
            <w:pPr>
              <w:pStyle w:val="naisc"/>
              <w:spacing w:before="0" w:after="0"/>
            </w:pPr>
            <w:r>
              <w:rPr>
                <w:b/>
              </w:rPr>
              <w:lastRenderedPageBreak/>
              <w:t>Ņemts vērā</w:t>
            </w:r>
          </w:p>
        </w:tc>
        <w:tc>
          <w:tcPr>
            <w:tcW w:w="2810" w:type="dxa"/>
            <w:tcBorders>
              <w:top w:val="single" w:sz="4" w:space="0" w:color="auto"/>
              <w:left w:val="single" w:sz="4" w:space="0" w:color="auto"/>
              <w:bottom w:val="single" w:sz="4" w:space="0" w:color="auto"/>
            </w:tcBorders>
          </w:tcPr>
          <w:p w14:paraId="799DEC5F" w14:textId="77777777" w:rsidR="006551DE" w:rsidRDefault="006551DE" w:rsidP="006551DE">
            <w:pPr>
              <w:jc w:val="both"/>
            </w:pPr>
            <w:r>
              <w:t>7. Atvaļinātai amatpersonai nesedz un nekompensē izdevumus par šādiem veselības aprūpes pakalpojumiem:</w:t>
            </w:r>
          </w:p>
          <w:p w14:paraId="3A820275" w14:textId="77777777" w:rsidR="006551DE" w:rsidRDefault="006551DE" w:rsidP="006551DE">
            <w:pPr>
              <w:jc w:val="both"/>
            </w:pPr>
          </w:p>
          <w:p w14:paraId="28A5056B" w14:textId="77777777" w:rsidR="006551DE" w:rsidRDefault="006551DE" w:rsidP="006551DE">
            <w:pPr>
              <w:jc w:val="both"/>
            </w:pPr>
            <w:r>
              <w:t>7.1. paaugstināts apkalpošanas līmenis un individuāla aprūpe;</w:t>
            </w:r>
          </w:p>
          <w:p w14:paraId="5DCD9536" w14:textId="77777777" w:rsidR="006551DE" w:rsidRDefault="006551DE" w:rsidP="006551DE">
            <w:pPr>
              <w:jc w:val="both"/>
            </w:pPr>
          </w:p>
          <w:p w14:paraId="32E2336D" w14:textId="77777777" w:rsidR="006551DE" w:rsidRDefault="006551DE" w:rsidP="006551DE">
            <w:pPr>
              <w:jc w:val="both"/>
            </w:pPr>
            <w:r>
              <w:t xml:space="preserve">7.2. zobu protezēšanas materiāli (izņemot gadījumus, ja atvaļinātā </w:t>
            </w:r>
            <w:r>
              <w:lastRenderedPageBreak/>
              <w:t>amatpersona pirms atvaļināšanas no dienesta, pildot dienesta pienākumus, cietusi nelaimes gadījumā un tas nepieciešams nelaimes gadījumā gūto ievainojumu vai sakropļojuma seku ārstēšanai);</w:t>
            </w:r>
          </w:p>
          <w:p w14:paraId="2ADBAB46" w14:textId="77777777" w:rsidR="006551DE" w:rsidRDefault="006551DE" w:rsidP="006551DE">
            <w:pPr>
              <w:jc w:val="both"/>
            </w:pPr>
          </w:p>
          <w:p w14:paraId="48466BA1" w14:textId="77777777" w:rsidR="006551DE" w:rsidRDefault="006551DE" w:rsidP="006551DE">
            <w:pPr>
              <w:jc w:val="both"/>
            </w:pPr>
            <w:r>
              <w:t xml:space="preserve">7.3. </w:t>
            </w:r>
            <w:proofErr w:type="spellStart"/>
            <w:r>
              <w:t>kosmetoloģiskie</w:t>
            </w:r>
            <w:proofErr w:type="spellEnd"/>
            <w:r>
              <w:t xml:space="preserve"> pakalpojumi (izņemot gadījumus, ja atvaļinātā amatpersona pirms atvaļināšanas no dienesta, pildot dienesta pienākumus, cietusi nelaimes gadījumā un tas nepieciešams nelaimes gadījumā gūto ievainojumu vai sakropļojuma seku ārstēšanai);</w:t>
            </w:r>
          </w:p>
          <w:p w14:paraId="509BD91A" w14:textId="77777777" w:rsidR="006551DE" w:rsidRDefault="006551DE" w:rsidP="006551DE">
            <w:pPr>
              <w:jc w:val="both"/>
            </w:pPr>
          </w:p>
          <w:p w14:paraId="05E49D94" w14:textId="77777777" w:rsidR="006551DE" w:rsidRDefault="006551DE" w:rsidP="006551DE">
            <w:pPr>
              <w:jc w:val="both"/>
            </w:pPr>
            <w:r>
              <w:t xml:space="preserve">7.4. </w:t>
            </w:r>
            <w:proofErr w:type="spellStart"/>
            <w:r>
              <w:t>seksoloģiskā</w:t>
            </w:r>
            <w:proofErr w:type="spellEnd"/>
            <w:r>
              <w:t xml:space="preserve"> ārstēšana un seksuāli transmisīvo slimību diagnosticēšana un ārstēšana;</w:t>
            </w:r>
          </w:p>
          <w:p w14:paraId="2E7DF628" w14:textId="77777777" w:rsidR="006551DE" w:rsidRDefault="006551DE" w:rsidP="006551DE">
            <w:pPr>
              <w:jc w:val="both"/>
            </w:pPr>
          </w:p>
          <w:p w14:paraId="315929A2" w14:textId="77777777" w:rsidR="006551DE" w:rsidRDefault="006551DE" w:rsidP="006551DE">
            <w:pPr>
              <w:jc w:val="both"/>
            </w:pPr>
            <w:r>
              <w:t xml:space="preserve">7.5. neauglības ārstēšana, ģimenes plānošana, </w:t>
            </w:r>
            <w:r>
              <w:lastRenderedPageBreak/>
              <w:t>kontracepcija, mākslīgā apaugļošana un ar to saistīto medikamentu iegāde;</w:t>
            </w:r>
          </w:p>
          <w:p w14:paraId="449F022B" w14:textId="77777777" w:rsidR="006551DE" w:rsidRDefault="006551DE" w:rsidP="006551DE">
            <w:pPr>
              <w:jc w:val="both"/>
            </w:pPr>
          </w:p>
          <w:p w14:paraId="23230F0E" w14:textId="77777777" w:rsidR="006551DE" w:rsidRDefault="006551DE" w:rsidP="006551DE">
            <w:pPr>
              <w:jc w:val="both"/>
            </w:pPr>
            <w:r>
              <w:t>7.6. ģenētiskie izmeklējumi;</w:t>
            </w:r>
          </w:p>
          <w:p w14:paraId="130540FD" w14:textId="77777777" w:rsidR="006551DE" w:rsidRDefault="006551DE" w:rsidP="006551DE">
            <w:pPr>
              <w:jc w:val="both"/>
            </w:pPr>
          </w:p>
          <w:p w14:paraId="4B9AE687" w14:textId="77777777" w:rsidR="006551DE" w:rsidRDefault="006551DE" w:rsidP="006551DE">
            <w:pPr>
              <w:jc w:val="both"/>
            </w:pPr>
            <w:r>
              <w:t>7.7. organisma vispārējā stāvokļa un labsajūtas uzlabošanas pakalpojumi;</w:t>
            </w:r>
          </w:p>
          <w:p w14:paraId="108AA0DD" w14:textId="77777777" w:rsidR="006551DE" w:rsidRDefault="006551DE" w:rsidP="006551DE">
            <w:pPr>
              <w:jc w:val="both"/>
            </w:pPr>
          </w:p>
          <w:p w14:paraId="3149ED44" w14:textId="77777777" w:rsidR="006551DE" w:rsidRDefault="006551DE" w:rsidP="006551DE">
            <w:pPr>
              <w:jc w:val="both"/>
            </w:pPr>
            <w:r>
              <w:t>7.8. estētiski ķirurģiskās operācijas (izņemot gadījumus, ja atvaļinātā amatpersona pirms atvaļināšanas no dienesta, pildot dienesta pienākumus, cietusi nelaimes gadījumā un tas nepieciešams nelaimes gadījumā gūto ievainojumu vai sakropļojuma seku ārstēšanai);</w:t>
            </w:r>
          </w:p>
          <w:p w14:paraId="7C201F45" w14:textId="77777777" w:rsidR="006551DE" w:rsidRDefault="006551DE" w:rsidP="006551DE">
            <w:pPr>
              <w:jc w:val="both"/>
            </w:pPr>
          </w:p>
          <w:p w14:paraId="775C8489" w14:textId="77777777" w:rsidR="006551DE" w:rsidRDefault="006551DE" w:rsidP="006551DE">
            <w:pPr>
              <w:jc w:val="both"/>
            </w:pPr>
            <w:r>
              <w:t>7.9. homeopātiskās konsultācijas un ārstēšana;</w:t>
            </w:r>
          </w:p>
          <w:p w14:paraId="33558052" w14:textId="77777777" w:rsidR="006551DE" w:rsidRDefault="006551DE" w:rsidP="006551DE">
            <w:pPr>
              <w:jc w:val="both"/>
            </w:pPr>
          </w:p>
          <w:p w14:paraId="722889B3" w14:textId="77777777" w:rsidR="006551DE" w:rsidRDefault="006551DE" w:rsidP="006551DE">
            <w:pPr>
              <w:jc w:val="both"/>
            </w:pPr>
            <w:r>
              <w:t>7.10. vitamīni un uztura bagātinātāji;</w:t>
            </w:r>
          </w:p>
          <w:p w14:paraId="183795E9" w14:textId="77777777" w:rsidR="006551DE" w:rsidRDefault="006551DE" w:rsidP="006551DE">
            <w:pPr>
              <w:jc w:val="both"/>
            </w:pPr>
          </w:p>
          <w:p w14:paraId="277EC51E" w14:textId="77777777" w:rsidR="006551DE" w:rsidRDefault="006551DE" w:rsidP="006551DE">
            <w:pPr>
              <w:jc w:val="both"/>
            </w:pPr>
            <w:r>
              <w:lastRenderedPageBreak/>
              <w:t>7.11. ārstēšana, izmantojot netradicionālās ārstēšanas metodes;</w:t>
            </w:r>
          </w:p>
          <w:p w14:paraId="455CCF96" w14:textId="77777777" w:rsidR="006551DE" w:rsidRDefault="006551DE" w:rsidP="006551DE">
            <w:pPr>
              <w:jc w:val="both"/>
            </w:pPr>
          </w:p>
          <w:p w14:paraId="14949678" w14:textId="77777777" w:rsidR="006551DE" w:rsidRDefault="006551DE" w:rsidP="006551DE">
            <w:pPr>
              <w:jc w:val="both"/>
            </w:pPr>
            <w:r>
              <w:t xml:space="preserve">7.12. </w:t>
            </w:r>
            <w:proofErr w:type="spellStart"/>
            <w:r>
              <w:t>ortodontijas</w:t>
            </w:r>
            <w:proofErr w:type="spellEnd"/>
            <w:r>
              <w:t xml:space="preserve"> pakalpojumi, zobu balināšana un kosmētiskā zobu pārklāšana;</w:t>
            </w:r>
          </w:p>
          <w:p w14:paraId="235D3F6E" w14:textId="77777777" w:rsidR="006551DE" w:rsidRDefault="006551DE" w:rsidP="006551DE">
            <w:pPr>
              <w:jc w:val="both"/>
            </w:pPr>
          </w:p>
          <w:p w14:paraId="4B571D87" w14:textId="77777777" w:rsidR="006551DE" w:rsidRDefault="006551DE" w:rsidP="006551DE">
            <w:pPr>
              <w:jc w:val="both"/>
            </w:pPr>
            <w:r>
              <w:t>7.13. diagnostiskie izmeklējumi bez ārsta nosūtījuma;</w:t>
            </w:r>
          </w:p>
          <w:p w14:paraId="68149138" w14:textId="77777777" w:rsidR="006551DE" w:rsidRDefault="006551DE" w:rsidP="006551DE">
            <w:pPr>
              <w:jc w:val="both"/>
            </w:pPr>
          </w:p>
          <w:p w14:paraId="7813EEA0" w14:textId="77777777" w:rsidR="006551DE" w:rsidRDefault="006551DE" w:rsidP="006551DE">
            <w:pPr>
              <w:jc w:val="both"/>
            </w:pPr>
            <w:r>
              <w:t>7.14. grūtniecības pārtraukšanas operācijas bez medicīniskām indikācijām;</w:t>
            </w:r>
          </w:p>
          <w:p w14:paraId="2FB675CC" w14:textId="77777777" w:rsidR="006551DE" w:rsidRDefault="006551DE" w:rsidP="006551DE">
            <w:pPr>
              <w:jc w:val="both"/>
            </w:pPr>
          </w:p>
          <w:p w14:paraId="05D1EEC0" w14:textId="77777777" w:rsidR="006551DE" w:rsidRDefault="006551DE" w:rsidP="006551DE">
            <w:pPr>
              <w:jc w:val="both"/>
            </w:pPr>
            <w:r>
              <w:t>7.15. maksas dzemdību palīdzība;</w:t>
            </w:r>
          </w:p>
          <w:p w14:paraId="61C0F4D8" w14:textId="77777777" w:rsidR="006551DE" w:rsidRDefault="006551DE" w:rsidP="006551DE">
            <w:pPr>
              <w:jc w:val="both"/>
            </w:pPr>
          </w:p>
          <w:p w14:paraId="427DEC0B" w14:textId="77777777" w:rsidR="006551DE" w:rsidRDefault="006551DE" w:rsidP="006551DE">
            <w:pPr>
              <w:jc w:val="both"/>
            </w:pPr>
            <w:r>
              <w:t>7.16. anonīmā medicīniskā aprūpe;</w:t>
            </w:r>
          </w:p>
          <w:p w14:paraId="73D53936" w14:textId="77777777" w:rsidR="006551DE" w:rsidRDefault="006551DE" w:rsidP="006551DE">
            <w:pPr>
              <w:jc w:val="both"/>
            </w:pPr>
          </w:p>
          <w:p w14:paraId="5600B6F0" w14:textId="77777777" w:rsidR="006551DE" w:rsidRDefault="006551DE" w:rsidP="006551DE">
            <w:pPr>
              <w:jc w:val="both"/>
            </w:pPr>
            <w:r>
              <w:t>7.17. ārstēšana, ja tā nepieciešama sakarā ar atvaļinātas amatpersonas prettiesisku rīcību, bezdarbību vai noziedzīgu nodarījumu;</w:t>
            </w:r>
          </w:p>
          <w:p w14:paraId="74770BCC" w14:textId="77777777" w:rsidR="006551DE" w:rsidRDefault="006551DE" w:rsidP="006551DE">
            <w:pPr>
              <w:jc w:val="both"/>
            </w:pPr>
          </w:p>
          <w:p w14:paraId="160C7F8E" w14:textId="77777777" w:rsidR="006551DE" w:rsidRDefault="006551DE" w:rsidP="006551DE">
            <w:pPr>
              <w:jc w:val="both"/>
            </w:pPr>
            <w:r>
              <w:lastRenderedPageBreak/>
              <w:t>7.18. veselības aprūpe ārvalstīs, ja to var saņemt Latvijas ārstniecības iestādēs;</w:t>
            </w:r>
          </w:p>
          <w:p w14:paraId="78863A88" w14:textId="77777777" w:rsidR="006551DE" w:rsidRDefault="006551DE" w:rsidP="006551DE">
            <w:pPr>
              <w:jc w:val="both"/>
            </w:pPr>
          </w:p>
          <w:p w14:paraId="50806C57" w14:textId="77777777" w:rsidR="006551DE" w:rsidRDefault="006551DE" w:rsidP="006551DE">
            <w:pPr>
              <w:jc w:val="both"/>
            </w:pPr>
            <w:r>
              <w:t>7.19. pakalpojumi, kuri saņemti šādu iemeslu dēļ:</w:t>
            </w:r>
          </w:p>
          <w:p w14:paraId="69C92609" w14:textId="77777777" w:rsidR="006551DE" w:rsidRDefault="006551DE" w:rsidP="006551DE">
            <w:pPr>
              <w:jc w:val="both"/>
            </w:pPr>
          </w:p>
          <w:p w14:paraId="64C51EB4" w14:textId="77777777" w:rsidR="006551DE" w:rsidRDefault="006551DE" w:rsidP="006551DE">
            <w:pPr>
              <w:jc w:val="both"/>
            </w:pPr>
            <w:r>
              <w:t>7.19.1. alkoholisko, toksisko, narkotisko, psihotropo vielu lietošana;</w:t>
            </w:r>
          </w:p>
          <w:p w14:paraId="7937CDC2" w14:textId="77777777" w:rsidR="006551DE" w:rsidRDefault="006551DE" w:rsidP="006551DE">
            <w:pPr>
              <w:jc w:val="both"/>
            </w:pPr>
          </w:p>
          <w:p w14:paraId="6CDD7AAB" w14:textId="77777777" w:rsidR="006551DE" w:rsidRDefault="006551DE" w:rsidP="006551DE">
            <w:pPr>
              <w:jc w:val="both"/>
            </w:pPr>
            <w:r>
              <w:t>7.19.2. pašnāvības mēģinājums (to apstiprina izmeklēšanas iestāde);</w:t>
            </w:r>
          </w:p>
          <w:p w14:paraId="07B7E13E" w14:textId="77777777" w:rsidR="006551DE" w:rsidRDefault="006551DE" w:rsidP="006551DE">
            <w:pPr>
              <w:jc w:val="both"/>
            </w:pPr>
          </w:p>
          <w:p w14:paraId="3448C963" w14:textId="77777777" w:rsidR="006551DE" w:rsidRDefault="006551DE" w:rsidP="006551DE">
            <w:pPr>
              <w:jc w:val="both"/>
            </w:pPr>
            <w:r>
              <w:t xml:space="preserve">7.20. redzes korekcija ar </w:t>
            </w:r>
            <w:proofErr w:type="spellStart"/>
            <w:r>
              <w:t>lāzertehniku</w:t>
            </w:r>
            <w:proofErr w:type="spellEnd"/>
            <w:r>
              <w:t xml:space="preserve"> (izņemot gadījumus, ja atvaļinātā amatpersona pirms atvaļināšanas no dienesta, pildot dienesta pienākumus, cietusi nelaimes gadījumā un tas nepieciešams nelaimes gadījumā gūto ievainojumu vai sakropļojuma seku ārstēšanai);</w:t>
            </w:r>
          </w:p>
          <w:p w14:paraId="6762A7D7" w14:textId="77777777" w:rsidR="006551DE" w:rsidRDefault="006551DE" w:rsidP="006551DE">
            <w:pPr>
              <w:jc w:val="both"/>
            </w:pPr>
          </w:p>
          <w:p w14:paraId="4ECDCAE1" w14:textId="77777777" w:rsidR="006551DE" w:rsidRDefault="006551DE" w:rsidP="006551DE">
            <w:pPr>
              <w:jc w:val="both"/>
            </w:pPr>
            <w:r>
              <w:t xml:space="preserve">7.21. </w:t>
            </w:r>
            <w:proofErr w:type="spellStart"/>
            <w:r>
              <w:t>psihoterapeitiskie</w:t>
            </w:r>
            <w:proofErr w:type="spellEnd"/>
            <w:r>
              <w:t xml:space="preserve"> pakalpojumi (izņemot </w:t>
            </w:r>
            <w:r>
              <w:lastRenderedPageBreak/>
              <w:t xml:space="preserve">gadījumus, ja atvaļinātā amatpersona pirms atvaļināšanas no dienesta, pildot dienesta pienākumus, cietusi nelaimes gadījumā un tas nepieciešams, lai novērstu nelaimes gadījumā gūtu </w:t>
            </w:r>
            <w:proofErr w:type="spellStart"/>
            <w:r>
              <w:t>psihotraumu</w:t>
            </w:r>
            <w:proofErr w:type="spellEnd"/>
            <w:r>
              <w:t>);</w:t>
            </w:r>
          </w:p>
          <w:p w14:paraId="47ED0988" w14:textId="77777777" w:rsidR="006551DE" w:rsidRDefault="006551DE" w:rsidP="006551DE">
            <w:pPr>
              <w:jc w:val="both"/>
            </w:pPr>
          </w:p>
          <w:p w14:paraId="5B2B256E" w14:textId="6B93808B" w:rsidR="006700A6" w:rsidRPr="00E940D8" w:rsidRDefault="006551DE" w:rsidP="006551DE">
            <w:pPr>
              <w:jc w:val="both"/>
            </w:pPr>
            <w:r>
              <w:t>7.22. ambulatorie un stacionārie pakalpojumi, kas sniegti iestādēs, kuras nav reģistrētas Ārstniecības iestāžu reģistrā.</w:t>
            </w:r>
          </w:p>
        </w:tc>
      </w:tr>
      <w:tr w:rsidR="006700A6" w:rsidRPr="00E940D8" w14:paraId="7658FC95"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4CDF1E53" w14:textId="556D690D" w:rsidR="006700A6" w:rsidRPr="00E940D8" w:rsidRDefault="006551DE" w:rsidP="006700A6">
            <w:pPr>
              <w:pStyle w:val="naisc"/>
              <w:spacing w:before="0" w:after="0"/>
            </w:pPr>
            <w:r>
              <w:lastRenderedPageBreak/>
              <w:t>10</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72FE2FC1"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7.7. uzturēšanās izdevumi sanatorijās un kūrortos;</w:t>
            </w:r>
          </w:p>
          <w:p w14:paraId="269B35FD" w14:textId="77777777" w:rsidR="006700A6" w:rsidRPr="00E940D8" w:rsidRDefault="006700A6" w:rsidP="006700A6">
            <w:pPr>
              <w:pStyle w:val="naisc"/>
              <w:spacing w:before="0" w:after="0"/>
            </w:pPr>
          </w:p>
        </w:tc>
        <w:tc>
          <w:tcPr>
            <w:tcW w:w="4420" w:type="dxa"/>
            <w:tcBorders>
              <w:top w:val="single" w:sz="6" w:space="0" w:color="000000"/>
              <w:left w:val="single" w:sz="6" w:space="0" w:color="000000"/>
              <w:bottom w:val="single" w:sz="6" w:space="0" w:color="000000"/>
              <w:right w:val="single" w:sz="6" w:space="0" w:color="000000"/>
            </w:tcBorders>
          </w:tcPr>
          <w:p w14:paraId="06F2A321" w14:textId="77777777" w:rsidR="006700A6" w:rsidRDefault="006700A6" w:rsidP="006700A6">
            <w:pPr>
              <w:pStyle w:val="naisc"/>
              <w:spacing w:before="60" w:after="60"/>
              <w:rPr>
                <w:b/>
              </w:rPr>
            </w:pPr>
            <w:r>
              <w:rPr>
                <w:b/>
              </w:rPr>
              <w:t>Veselības</w:t>
            </w:r>
            <w:r w:rsidRPr="00B32E15">
              <w:rPr>
                <w:b/>
              </w:rPr>
              <w:t xml:space="preserve"> ministrija</w:t>
            </w:r>
          </w:p>
          <w:p w14:paraId="58781F6D" w14:textId="135A7B6E" w:rsidR="00AB05F6" w:rsidRDefault="00AB05F6" w:rsidP="006700A6">
            <w:pPr>
              <w:pStyle w:val="naisc"/>
              <w:spacing w:before="60" w:after="60"/>
              <w:rPr>
                <w:b/>
              </w:rPr>
            </w:pPr>
            <w:r>
              <w:rPr>
                <w:b/>
              </w:rPr>
              <w:t>(18.12.2018.)</w:t>
            </w:r>
          </w:p>
          <w:p w14:paraId="2568EF0C" w14:textId="77777777" w:rsidR="006700A6" w:rsidRPr="00223DA2" w:rsidRDefault="006700A6" w:rsidP="006700A6">
            <w:pPr>
              <w:jc w:val="both"/>
              <w:rPr>
                <w:color w:val="000000"/>
                <w:kern w:val="1"/>
                <w:lang w:eastAsia="ar-SA"/>
              </w:rPr>
            </w:pPr>
            <w:r w:rsidRPr="00223DA2">
              <w:rPr>
                <w:color w:val="000000"/>
                <w:kern w:val="1"/>
                <w:lang w:eastAsia="ar-SA"/>
              </w:rPr>
              <w:t>4. Attiecībā uz Noteikumu projekta 7.7.apakšpunktā noteikto, ka atvaļinātai amatpersonai nekompensē uzturēšanās izdevumus sanatorijās un kūrortos, skaidrojam, ka arī sanatorija var būt ārstniecības iestāde, kas sniedz, piemēram, fizikālās medicīnas un rehabilitācijas pakalpojumus</w:t>
            </w:r>
            <w:r w:rsidRPr="00223DA2">
              <w:rPr>
                <w:rStyle w:val="FootnoteReference"/>
                <w:color w:val="000000"/>
                <w:kern w:val="1"/>
                <w:lang w:eastAsia="ar-SA"/>
              </w:rPr>
              <w:footnoteReference w:id="1"/>
            </w:r>
            <w:r w:rsidRPr="00223DA2">
              <w:rPr>
                <w:color w:val="000000"/>
                <w:kern w:val="1"/>
                <w:lang w:eastAsia="ar-SA"/>
              </w:rPr>
              <w:t xml:space="preserve">, un tos atvaļinātai amatpersonai saskaņā ar Noteikumu projekta 6.1. un 6.3.apakšpunktu paredzēts apmaksāt. Tāpat atbilstoši Tūrisma likuma </w:t>
            </w:r>
            <w:r w:rsidRPr="00223DA2">
              <w:rPr>
                <w:color w:val="000000"/>
                <w:kern w:val="1"/>
                <w:lang w:eastAsia="ar-SA"/>
              </w:rPr>
              <w:lastRenderedPageBreak/>
              <w:t xml:space="preserve">pirmās daļas 28.punktam kūrorta ārstniecības iestādē tiek veikta slimību profilakse, ārstēšana un rehabilitācija, izmantojot dabas dziednieciskos resursus. </w:t>
            </w:r>
          </w:p>
          <w:p w14:paraId="2B72EA9A" w14:textId="45A772D4" w:rsidR="006700A6" w:rsidRPr="00E940D8" w:rsidRDefault="006700A6" w:rsidP="006700A6">
            <w:pPr>
              <w:pStyle w:val="naisc"/>
              <w:spacing w:before="0" w:after="0"/>
              <w:jc w:val="both"/>
            </w:pPr>
            <w:r w:rsidRPr="00223DA2">
              <w:rPr>
                <w:color w:val="000000"/>
                <w:kern w:val="1"/>
                <w:lang w:eastAsia="ar-SA"/>
              </w:rPr>
              <w:t>Ņemot vērā minēto, lūdzam precizēt Noteikumu projekta 7.7.apakšpunktu, novēršot tajā ietverto tiesību normu pretrunu ar Noteikumu projekta 6.punktā noteikto.</w:t>
            </w:r>
          </w:p>
        </w:tc>
        <w:tc>
          <w:tcPr>
            <w:tcW w:w="3118" w:type="dxa"/>
            <w:gridSpan w:val="2"/>
            <w:tcBorders>
              <w:top w:val="single" w:sz="6" w:space="0" w:color="000000"/>
              <w:left w:val="single" w:sz="6" w:space="0" w:color="000000"/>
              <w:bottom w:val="single" w:sz="6" w:space="0" w:color="000000"/>
              <w:right w:val="single" w:sz="6" w:space="0" w:color="000000"/>
            </w:tcBorders>
          </w:tcPr>
          <w:p w14:paraId="729ED88E" w14:textId="2021460C" w:rsidR="006700A6" w:rsidRPr="006700A6" w:rsidRDefault="006700A6" w:rsidP="006700A6">
            <w:pPr>
              <w:pStyle w:val="naisc"/>
              <w:spacing w:before="0" w:after="0"/>
              <w:rPr>
                <w:b/>
              </w:rPr>
            </w:pPr>
            <w:r w:rsidRPr="006700A6">
              <w:rPr>
                <w:b/>
              </w:rPr>
              <w:lastRenderedPageBreak/>
              <w:t>Ņemts vērā</w:t>
            </w:r>
          </w:p>
        </w:tc>
        <w:tc>
          <w:tcPr>
            <w:tcW w:w="2810" w:type="dxa"/>
            <w:tcBorders>
              <w:top w:val="single" w:sz="4" w:space="0" w:color="auto"/>
              <w:left w:val="single" w:sz="4" w:space="0" w:color="auto"/>
              <w:bottom w:val="single" w:sz="4" w:space="0" w:color="auto"/>
            </w:tcBorders>
          </w:tcPr>
          <w:p w14:paraId="52E6ABC8" w14:textId="7F217913" w:rsidR="006700A6" w:rsidRPr="00E940D8" w:rsidRDefault="006551DE" w:rsidP="006551DE">
            <w:pPr>
              <w:jc w:val="both"/>
            </w:pPr>
            <w:r w:rsidRPr="006551DE">
              <w:t>7.7. organisma vispārējā stāvokļa un labsajūtas uzlabošanas pakalpojumi</w:t>
            </w:r>
          </w:p>
        </w:tc>
      </w:tr>
      <w:tr w:rsidR="006700A6" w:rsidRPr="00E940D8" w14:paraId="136D303E"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1B262796" w14:textId="422EBE98" w:rsidR="006700A6" w:rsidRPr="00E940D8" w:rsidRDefault="006551DE" w:rsidP="006700A6">
            <w:pPr>
              <w:pStyle w:val="naisc"/>
              <w:spacing w:before="0" w:after="0"/>
              <w:jc w:val="both"/>
            </w:pPr>
            <w:r>
              <w:t>11.</w:t>
            </w:r>
          </w:p>
        </w:tc>
        <w:tc>
          <w:tcPr>
            <w:tcW w:w="3086" w:type="dxa"/>
            <w:gridSpan w:val="2"/>
            <w:tcBorders>
              <w:top w:val="single" w:sz="6" w:space="0" w:color="000000"/>
              <w:left w:val="single" w:sz="6" w:space="0" w:color="000000"/>
              <w:bottom w:val="single" w:sz="6" w:space="0" w:color="000000"/>
              <w:right w:val="single" w:sz="6" w:space="0" w:color="000000"/>
            </w:tcBorders>
          </w:tcPr>
          <w:p w14:paraId="5736A7DF"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 pakalpojumi, kuri saņemti šādu iemeslu dēļ:</w:t>
            </w:r>
          </w:p>
          <w:p w14:paraId="66D2FC5D"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7.19.1. alkoholisko, toksisko, narkotisko, psihotropo vielu lietošana;</w:t>
            </w:r>
          </w:p>
          <w:p w14:paraId="47285A45"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7.19.2. pašnāvības mēģinājums (to apstiprina izmeklēšanas iestāde);</w:t>
            </w:r>
          </w:p>
          <w:p w14:paraId="21C96556" w14:textId="721BE4C7" w:rsidR="006700A6" w:rsidRPr="00E940D8" w:rsidRDefault="006700A6" w:rsidP="006700A6">
            <w:pPr>
              <w:pStyle w:val="naisc"/>
              <w:spacing w:before="0" w:after="0"/>
              <w:jc w:val="both"/>
            </w:pPr>
            <w:r w:rsidRPr="00091C45">
              <w:t>7.19.3. ceļu satiksmes negadījums, kas noticis atvaļinātas amatpersonas vainas dēļ;</w:t>
            </w:r>
          </w:p>
        </w:tc>
        <w:tc>
          <w:tcPr>
            <w:tcW w:w="4420" w:type="dxa"/>
            <w:tcBorders>
              <w:top w:val="single" w:sz="6" w:space="0" w:color="000000"/>
              <w:left w:val="single" w:sz="6" w:space="0" w:color="000000"/>
              <w:bottom w:val="single" w:sz="6" w:space="0" w:color="000000"/>
              <w:right w:val="single" w:sz="6" w:space="0" w:color="000000"/>
            </w:tcBorders>
          </w:tcPr>
          <w:p w14:paraId="33248CB9" w14:textId="77777777" w:rsidR="006700A6" w:rsidRDefault="006700A6" w:rsidP="006700A6">
            <w:pPr>
              <w:pStyle w:val="naisc"/>
              <w:spacing w:before="60" w:after="60"/>
              <w:rPr>
                <w:b/>
              </w:rPr>
            </w:pPr>
            <w:r>
              <w:rPr>
                <w:b/>
              </w:rPr>
              <w:t>Tieslietu</w:t>
            </w:r>
            <w:r w:rsidRPr="00B32E15">
              <w:rPr>
                <w:b/>
              </w:rPr>
              <w:t xml:space="preserve"> ministrija</w:t>
            </w:r>
          </w:p>
          <w:p w14:paraId="27BA5383" w14:textId="32228D86" w:rsidR="006700A6" w:rsidRDefault="006700A6" w:rsidP="006700A6">
            <w:pPr>
              <w:pStyle w:val="naisc"/>
              <w:spacing w:before="60" w:after="60"/>
              <w:rPr>
                <w:b/>
              </w:rPr>
            </w:pPr>
            <w:r>
              <w:rPr>
                <w:b/>
              </w:rPr>
              <w:t>(19.12.2018.)</w:t>
            </w:r>
          </w:p>
          <w:p w14:paraId="464149EE" w14:textId="1C375460" w:rsidR="006700A6" w:rsidRPr="00E940D8" w:rsidRDefault="006700A6" w:rsidP="006700A6">
            <w:pPr>
              <w:pStyle w:val="naisc"/>
              <w:spacing w:before="0" w:after="0"/>
              <w:jc w:val="both"/>
            </w:pPr>
            <w:r w:rsidRPr="004D538B">
              <w:rPr>
                <w:rFonts w:eastAsia="Calibri"/>
                <w:lang w:eastAsia="en-US"/>
              </w:rPr>
              <w:t>7. Saskaņā projekta 7.19.apakšpunktu atvaļinātajai amatpersonai nesedz un nekompensē izdevumus par ārstēšanos, ja tā nepieciešama sakarā ar atvaļinātās amatpersonas prettiesisku rīcību. Lai iepriekš minētā norma būtu precīzāka un aptvertu arī prettiesisku bezdarbību vai noziedzīgus nodarījumus, lūdzam papildināt projekta 7.19.apakšpunktu arī ar nosacījumu, ka netiek segti izdevumi par prettiesisku bezdarbību vai noziedzīgu nodarījumu.</w:t>
            </w:r>
          </w:p>
        </w:tc>
        <w:tc>
          <w:tcPr>
            <w:tcW w:w="3118" w:type="dxa"/>
            <w:gridSpan w:val="2"/>
            <w:tcBorders>
              <w:top w:val="single" w:sz="6" w:space="0" w:color="000000"/>
              <w:left w:val="single" w:sz="6" w:space="0" w:color="000000"/>
              <w:bottom w:val="single" w:sz="6" w:space="0" w:color="000000"/>
              <w:right w:val="single" w:sz="6" w:space="0" w:color="000000"/>
            </w:tcBorders>
          </w:tcPr>
          <w:p w14:paraId="51BDFBB3" w14:textId="32C83EA7" w:rsidR="006700A6" w:rsidRPr="00E940D8" w:rsidRDefault="006700A6" w:rsidP="006700A6">
            <w:pPr>
              <w:pStyle w:val="naisc"/>
              <w:spacing w:before="0" w:after="0"/>
            </w:pPr>
            <w:r>
              <w:rPr>
                <w:b/>
              </w:rPr>
              <w:t>Ņemts vērā</w:t>
            </w:r>
          </w:p>
        </w:tc>
        <w:tc>
          <w:tcPr>
            <w:tcW w:w="2810" w:type="dxa"/>
            <w:tcBorders>
              <w:top w:val="single" w:sz="4" w:space="0" w:color="auto"/>
              <w:left w:val="single" w:sz="4" w:space="0" w:color="auto"/>
              <w:bottom w:val="single" w:sz="4" w:space="0" w:color="auto"/>
            </w:tcBorders>
          </w:tcPr>
          <w:p w14:paraId="7F33F5F9" w14:textId="77777777" w:rsidR="009F3C5D" w:rsidRDefault="009F3C5D" w:rsidP="009F3C5D">
            <w:pPr>
              <w:jc w:val="both"/>
            </w:pPr>
            <w:r>
              <w:t>7.19. pakalpojumi, kuri saņemti šādu iemeslu dēļ:</w:t>
            </w:r>
          </w:p>
          <w:p w14:paraId="077049FC" w14:textId="77777777" w:rsidR="009F3C5D" w:rsidRDefault="009F3C5D" w:rsidP="009F3C5D">
            <w:pPr>
              <w:jc w:val="both"/>
            </w:pPr>
          </w:p>
          <w:p w14:paraId="79D2EF6E" w14:textId="77777777" w:rsidR="009F3C5D" w:rsidRDefault="009F3C5D" w:rsidP="009F3C5D">
            <w:pPr>
              <w:jc w:val="both"/>
            </w:pPr>
            <w:r>
              <w:t>7.19.1. alkoholisko, toksisko, narkotisko, psihotropo vielu lietošana;</w:t>
            </w:r>
          </w:p>
          <w:p w14:paraId="2C385994" w14:textId="77777777" w:rsidR="009F3C5D" w:rsidRDefault="009F3C5D" w:rsidP="009F3C5D">
            <w:pPr>
              <w:jc w:val="both"/>
            </w:pPr>
          </w:p>
          <w:p w14:paraId="006DE815" w14:textId="08D15E1B" w:rsidR="006700A6" w:rsidRPr="00E940D8" w:rsidRDefault="009F3C5D" w:rsidP="009F3C5D">
            <w:pPr>
              <w:jc w:val="both"/>
            </w:pPr>
            <w:r>
              <w:t>7.19.2. pašnāvības mēģinājums (to apstiprina izmeklēšanas iestāde);</w:t>
            </w:r>
          </w:p>
        </w:tc>
      </w:tr>
      <w:tr w:rsidR="006700A6" w:rsidRPr="00E940D8" w14:paraId="4F6FFE9C"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47402236" w14:textId="0FB9F764" w:rsidR="006700A6" w:rsidRPr="00E940D8" w:rsidRDefault="009F3C5D" w:rsidP="006700A6">
            <w:pPr>
              <w:pStyle w:val="naisc"/>
              <w:spacing w:before="0" w:after="0"/>
            </w:pPr>
            <w:r>
              <w:t>12</w:t>
            </w:r>
            <w:r w:rsidR="00EB426D">
              <w:t>.</w:t>
            </w:r>
          </w:p>
        </w:tc>
        <w:tc>
          <w:tcPr>
            <w:tcW w:w="3086" w:type="dxa"/>
            <w:gridSpan w:val="2"/>
            <w:tcBorders>
              <w:top w:val="single" w:sz="6" w:space="0" w:color="000000"/>
              <w:left w:val="single" w:sz="6" w:space="0" w:color="000000"/>
              <w:bottom w:val="single" w:sz="6" w:space="0" w:color="000000"/>
              <w:right w:val="single" w:sz="6" w:space="0" w:color="000000"/>
            </w:tcBorders>
          </w:tcPr>
          <w:p w14:paraId="7E24012E"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 pakalpojumi, kuri saņemti šādu iemeslu dēļ:</w:t>
            </w:r>
          </w:p>
          <w:p w14:paraId="464E3600"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7.19.1. alkoholisko, toksisko, narkotisko, psihotropo vielu lietošana;</w:t>
            </w:r>
          </w:p>
          <w:p w14:paraId="417A743E" w14:textId="77777777" w:rsidR="006700A6" w:rsidRPr="00091C45" w:rsidRDefault="006700A6" w:rsidP="006700A6">
            <w:pPr>
              <w:pStyle w:val="ListParagraph"/>
              <w:shd w:val="clear" w:color="auto" w:fill="FFFFFF"/>
              <w:spacing w:after="0" w:line="240" w:lineRule="auto"/>
              <w:ind w:left="0"/>
              <w:jc w:val="both"/>
              <w:rPr>
                <w:rFonts w:ascii="Times New Roman" w:hAnsi="Times New Roman"/>
                <w:sz w:val="24"/>
                <w:szCs w:val="24"/>
              </w:rPr>
            </w:pPr>
            <w:r w:rsidRPr="00091C45">
              <w:rPr>
                <w:rFonts w:ascii="Times New Roman" w:hAnsi="Times New Roman"/>
                <w:sz w:val="24"/>
                <w:szCs w:val="24"/>
              </w:rPr>
              <w:t>7.19.2. pašnāvības mēģinājums (to apstiprina izmeklēšanas iestāde);</w:t>
            </w:r>
          </w:p>
          <w:p w14:paraId="026D4A43" w14:textId="11CA4AFD" w:rsidR="006700A6" w:rsidRPr="00E940D8" w:rsidRDefault="006700A6" w:rsidP="006700A6">
            <w:pPr>
              <w:pStyle w:val="naisc"/>
              <w:spacing w:before="0" w:after="0"/>
              <w:jc w:val="both"/>
            </w:pPr>
            <w:r w:rsidRPr="00091C45">
              <w:lastRenderedPageBreak/>
              <w:t>7.19.3. ceļu satiksmes negadījums, kas noticis atvaļinātas amatpersonas vainas dēļ;</w:t>
            </w:r>
          </w:p>
        </w:tc>
        <w:tc>
          <w:tcPr>
            <w:tcW w:w="4420" w:type="dxa"/>
            <w:tcBorders>
              <w:top w:val="single" w:sz="6" w:space="0" w:color="000000"/>
              <w:left w:val="single" w:sz="6" w:space="0" w:color="000000"/>
              <w:bottom w:val="single" w:sz="6" w:space="0" w:color="000000"/>
              <w:right w:val="single" w:sz="6" w:space="0" w:color="000000"/>
            </w:tcBorders>
          </w:tcPr>
          <w:p w14:paraId="18AB84EF" w14:textId="77777777" w:rsidR="006700A6" w:rsidRDefault="006700A6" w:rsidP="006700A6">
            <w:pPr>
              <w:pStyle w:val="naisc"/>
              <w:spacing w:before="60" w:after="60"/>
              <w:rPr>
                <w:b/>
              </w:rPr>
            </w:pPr>
            <w:r w:rsidRPr="005B4437">
              <w:rPr>
                <w:b/>
              </w:rPr>
              <w:lastRenderedPageBreak/>
              <w:t>Tieslietu ministrija</w:t>
            </w:r>
          </w:p>
          <w:p w14:paraId="729C2BB6" w14:textId="6C45E3BE" w:rsidR="006700A6" w:rsidRPr="005B4437" w:rsidRDefault="006700A6" w:rsidP="006700A6">
            <w:pPr>
              <w:pStyle w:val="naisc"/>
              <w:spacing w:before="60" w:after="60"/>
              <w:rPr>
                <w:b/>
              </w:rPr>
            </w:pPr>
            <w:r>
              <w:rPr>
                <w:b/>
              </w:rPr>
              <w:t>(19.12.2018.)</w:t>
            </w:r>
          </w:p>
          <w:p w14:paraId="35C69B3F" w14:textId="07178112" w:rsidR="006700A6" w:rsidRPr="00E940D8" w:rsidRDefault="006700A6" w:rsidP="006700A6">
            <w:pPr>
              <w:pStyle w:val="naisc"/>
              <w:spacing w:before="0" w:after="0"/>
              <w:jc w:val="both"/>
            </w:pPr>
            <w:r w:rsidRPr="005B4437">
              <w:rPr>
                <w:rFonts w:eastAsia="Calibri"/>
                <w:lang w:eastAsia="en-US"/>
              </w:rPr>
              <w:t xml:space="preserve">8. Lūdzam svītrot projekta 7.19.3.apakšpunktā vārdus "kas noticis atvaļinātās amatpersonas vainas dēļ", jo no iepriekš minētās normas izriet, ka veselības aprūpes pakalpojumu izdevumus var segt </w:t>
            </w:r>
            <w:r w:rsidRPr="005B4437">
              <w:rPr>
                <w:rFonts w:eastAsia="Calibri"/>
                <w:lang w:eastAsia="en-US"/>
              </w:rPr>
              <w:lastRenderedPageBreak/>
              <w:t>arī par tādiem ceļu satiksmes negadījumiem, kas nav noticis atvaļinātās amatpersonas vainas dēļ, bet izraisīts, neatrodoties dienestā.</w:t>
            </w:r>
          </w:p>
        </w:tc>
        <w:tc>
          <w:tcPr>
            <w:tcW w:w="3118" w:type="dxa"/>
            <w:gridSpan w:val="2"/>
            <w:tcBorders>
              <w:top w:val="single" w:sz="6" w:space="0" w:color="000000"/>
              <w:left w:val="single" w:sz="6" w:space="0" w:color="000000"/>
              <w:bottom w:val="single" w:sz="6" w:space="0" w:color="000000"/>
              <w:right w:val="single" w:sz="6" w:space="0" w:color="000000"/>
            </w:tcBorders>
          </w:tcPr>
          <w:p w14:paraId="1F3E8E7E" w14:textId="77777777" w:rsidR="006700A6" w:rsidRPr="00E940D8" w:rsidRDefault="006700A6" w:rsidP="006700A6">
            <w:pPr>
              <w:pStyle w:val="naisc"/>
              <w:spacing w:before="0" w:after="0"/>
            </w:pPr>
          </w:p>
        </w:tc>
        <w:tc>
          <w:tcPr>
            <w:tcW w:w="2810" w:type="dxa"/>
            <w:tcBorders>
              <w:top w:val="single" w:sz="4" w:space="0" w:color="auto"/>
              <w:left w:val="single" w:sz="4" w:space="0" w:color="auto"/>
              <w:bottom w:val="single" w:sz="4" w:space="0" w:color="auto"/>
            </w:tcBorders>
          </w:tcPr>
          <w:p w14:paraId="0890EE5F" w14:textId="77777777" w:rsidR="009F3C5D" w:rsidRDefault="009F3C5D" w:rsidP="009F3C5D">
            <w:pPr>
              <w:jc w:val="both"/>
            </w:pPr>
            <w:r>
              <w:t>7.19. pakalpojumi, kuri saņemti šādu iemeslu dēļ:</w:t>
            </w:r>
          </w:p>
          <w:p w14:paraId="3B157546" w14:textId="77777777" w:rsidR="009F3C5D" w:rsidRDefault="009F3C5D" w:rsidP="009F3C5D">
            <w:pPr>
              <w:jc w:val="both"/>
            </w:pPr>
          </w:p>
          <w:p w14:paraId="4140D233" w14:textId="77777777" w:rsidR="009F3C5D" w:rsidRDefault="009F3C5D" w:rsidP="009F3C5D">
            <w:pPr>
              <w:jc w:val="both"/>
            </w:pPr>
            <w:r>
              <w:t>7.19.1. alkoholisko, toksisko, narkotisko, psihotropo vielu lietošana;</w:t>
            </w:r>
          </w:p>
          <w:p w14:paraId="6ECCCB36" w14:textId="77777777" w:rsidR="009F3C5D" w:rsidRDefault="009F3C5D" w:rsidP="009F3C5D">
            <w:pPr>
              <w:jc w:val="both"/>
            </w:pPr>
          </w:p>
          <w:p w14:paraId="3DED30A5" w14:textId="419CCAE8" w:rsidR="006700A6" w:rsidRPr="00E940D8" w:rsidRDefault="009F3C5D" w:rsidP="009F3C5D">
            <w:pPr>
              <w:jc w:val="both"/>
            </w:pPr>
            <w:r>
              <w:lastRenderedPageBreak/>
              <w:t>7.19.2. pašnāvības mēģinājums (to apstiprina izmeklēšanas iestāde);</w:t>
            </w:r>
          </w:p>
        </w:tc>
      </w:tr>
      <w:tr w:rsidR="006700A6" w:rsidRPr="00E940D8" w14:paraId="1D9B8FE3"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0522D94D" w14:textId="07847D25" w:rsidR="006700A6" w:rsidRPr="00E940D8" w:rsidRDefault="00EB426D" w:rsidP="009F3C5D">
            <w:pPr>
              <w:pStyle w:val="naisc"/>
              <w:spacing w:before="0" w:after="0"/>
            </w:pPr>
            <w:r>
              <w:t>1</w:t>
            </w:r>
            <w:r w:rsidR="009F3C5D">
              <w:t>3</w:t>
            </w:r>
            <w:r>
              <w:t>.</w:t>
            </w:r>
          </w:p>
        </w:tc>
        <w:tc>
          <w:tcPr>
            <w:tcW w:w="3086" w:type="dxa"/>
            <w:gridSpan w:val="2"/>
            <w:tcBorders>
              <w:top w:val="single" w:sz="6" w:space="0" w:color="000000"/>
              <w:left w:val="single" w:sz="6" w:space="0" w:color="000000"/>
              <w:bottom w:val="single" w:sz="6" w:space="0" w:color="000000"/>
              <w:right w:val="single" w:sz="6" w:space="0" w:color="000000"/>
            </w:tcBorders>
          </w:tcPr>
          <w:p w14:paraId="2BBF4484" w14:textId="77777777" w:rsidR="006700A6" w:rsidRPr="007D4D2F" w:rsidRDefault="006700A6" w:rsidP="006700A6">
            <w:pPr>
              <w:pStyle w:val="ListParagraph"/>
              <w:shd w:val="clear" w:color="auto" w:fill="FFFFFF"/>
              <w:spacing w:after="0" w:line="240" w:lineRule="auto"/>
              <w:ind w:left="0"/>
              <w:jc w:val="both"/>
              <w:rPr>
                <w:rFonts w:ascii="Times New Roman" w:hAnsi="Times New Roman"/>
                <w:sz w:val="24"/>
                <w:szCs w:val="24"/>
              </w:rPr>
            </w:pPr>
            <w:r w:rsidRPr="007D4D2F">
              <w:rPr>
                <w:rFonts w:ascii="Times New Roman" w:hAnsi="Times New Roman"/>
                <w:sz w:val="24"/>
                <w:szCs w:val="24"/>
              </w:rPr>
              <w:t>8. Kompensācijas saņemšanai par veselības aprūpes pakalpojumu izdevumiem, kurus atvaļināta amatpersona apmaksājusi no saviem līdzekļiem, atvaļinātā amatpersona attiecīgajā valsts drošības iestādē iesniedz:</w:t>
            </w:r>
          </w:p>
          <w:p w14:paraId="63B43F89" w14:textId="77777777" w:rsidR="006700A6" w:rsidRPr="007D4D2F" w:rsidRDefault="006700A6" w:rsidP="006700A6">
            <w:pPr>
              <w:pStyle w:val="ListParagraph"/>
              <w:shd w:val="clear" w:color="auto" w:fill="FFFFFF"/>
              <w:spacing w:after="0" w:line="240" w:lineRule="auto"/>
              <w:ind w:left="0"/>
              <w:jc w:val="both"/>
              <w:rPr>
                <w:rFonts w:ascii="Times New Roman" w:hAnsi="Times New Roman"/>
                <w:sz w:val="24"/>
                <w:szCs w:val="24"/>
              </w:rPr>
            </w:pPr>
            <w:r w:rsidRPr="007D4D2F">
              <w:rPr>
                <w:rFonts w:ascii="Times New Roman" w:hAnsi="Times New Roman"/>
                <w:sz w:val="24"/>
                <w:szCs w:val="24"/>
              </w:rPr>
              <w:t>8.1. iesniegumu par kompensācijas piešķiršanu, norādot vārdu, uzvārdu, personas kodu, kontu kredītiestādē, kurā ieskaitāma kompensācija, adresi un tālruņa numuru;</w:t>
            </w:r>
          </w:p>
          <w:p w14:paraId="14F664D5" w14:textId="77777777" w:rsidR="006700A6" w:rsidRPr="007D4D2F" w:rsidRDefault="006700A6" w:rsidP="006700A6">
            <w:pPr>
              <w:pStyle w:val="ListParagraph"/>
              <w:shd w:val="clear" w:color="auto" w:fill="FFFFFF"/>
              <w:spacing w:after="0" w:line="240" w:lineRule="auto"/>
              <w:ind w:left="0"/>
              <w:jc w:val="both"/>
              <w:rPr>
                <w:rFonts w:ascii="Times New Roman" w:hAnsi="Times New Roman"/>
                <w:sz w:val="24"/>
                <w:szCs w:val="24"/>
              </w:rPr>
            </w:pPr>
            <w:r w:rsidRPr="007D4D2F">
              <w:rPr>
                <w:rFonts w:ascii="Times New Roman" w:hAnsi="Times New Roman"/>
                <w:sz w:val="24"/>
                <w:szCs w:val="24"/>
              </w:rPr>
              <w:t>8.2. maksājumus apliecinošus dokumentus, kuros norādīts atvaļinātās amatpersonas vārds, uzvārds, personas kods un kas noformēti atbilstoši likumam “Par grāmatvedību”;</w:t>
            </w:r>
          </w:p>
          <w:p w14:paraId="4B86EEBC" w14:textId="77777777" w:rsidR="006700A6" w:rsidRPr="007D4D2F" w:rsidRDefault="006700A6" w:rsidP="006700A6">
            <w:pPr>
              <w:pStyle w:val="ListParagraph"/>
              <w:shd w:val="clear" w:color="auto" w:fill="FFFFFF"/>
              <w:spacing w:after="0" w:line="240" w:lineRule="auto"/>
              <w:ind w:left="0"/>
              <w:jc w:val="both"/>
              <w:rPr>
                <w:rFonts w:ascii="Times New Roman" w:hAnsi="Times New Roman"/>
                <w:sz w:val="24"/>
                <w:szCs w:val="24"/>
              </w:rPr>
            </w:pPr>
            <w:r w:rsidRPr="007D4D2F">
              <w:rPr>
                <w:rFonts w:ascii="Times New Roman" w:hAnsi="Times New Roman"/>
                <w:sz w:val="24"/>
                <w:szCs w:val="24"/>
              </w:rPr>
              <w:t xml:space="preserve">8.3. dokumentus, kas apliecina veselības aprūpes pakalpojuma saņemšanu, ja tas neizriet no maksājumus apliecinošiem dokumentiem. Lai saņemtu kompensāciju par šo noteikumu </w:t>
            </w:r>
            <w:r w:rsidRPr="007D4D2F">
              <w:rPr>
                <w:rFonts w:ascii="Times New Roman" w:hAnsi="Times New Roman"/>
                <w:sz w:val="24"/>
                <w:szCs w:val="24"/>
              </w:rPr>
              <w:lastRenderedPageBreak/>
              <w:t>6.4. apakšpunktā minētajiem ārstniecības līdzekļiem, atvaļinātā amatpersona iesniedz arī ārstniecības personas izrakstītās receptes kopiju.</w:t>
            </w:r>
          </w:p>
          <w:p w14:paraId="12817459" w14:textId="77777777" w:rsidR="006700A6" w:rsidRPr="007D4D2F" w:rsidRDefault="006700A6" w:rsidP="006700A6">
            <w:pPr>
              <w:pStyle w:val="ListParagraph"/>
              <w:shd w:val="clear" w:color="auto" w:fill="FFFFFF"/>
              <w:spacing w:after="0" w:line="240" w:lineRule="auto"/>
              <w:ind w:left="0"/>
              <w:jc w:val="both"/>
              <w:rPr>
                <w:rFonts w:ascii="Times New Roman" w:hAnsi="Times New Roman"/>
                <w:sz w:val="24"/>
                <w:szCs w:val="24"/>
              </w:rPr>
            </w:pPr>
          </w:p>
          <w:p w14:paraId="24F71E4A" w14:textId="0B5929D7" w:rsidR="006700A6" w:rsidRPr="00E940D8" w:rsidRDefault="006700A6" w:rsidP="006700A6">
            <w:pPr>
              <w:pStyle w:val="naisc"/>
              <w:spacing w:before="0" w:after="0"/>
              <w:jc w:val="both"/>
            </w:pPr>
            <w:r w:rsidRPr="007D4D2F">
              <w:t xml:space="preserve">9. </w:t>
            </w:r>
            <w:bookmarkStart w:id="3" w:name="p12"/>
            <w:bookmarkStart w:id="4" w:name="p-507486"/>
            <w:bookmarkStart w:id="5" w:name="p13"/>
            <w:bookmarkStart w:id="6" w:name="p-507487"/>
            <w:bookmarkStart w:id="7" w:name="p14"/>
            <w:bookmarkStart w:id="8" w:name="p-507488"/>
            <w:bookmarkStart w:id="9" w:name="p16"/>
            <w:bookmarkStart w:id="10" w:name="p-507490"/>
            <w:bookmarkStart w:id="11" w:name="p17"/>
            <w:bookmarkStart w:id="12" w:name="p-599465"/>
            <w:bookmarkEnd w:id="3"/>
            <w:bookmarkEnd w:id="4"/>
            <w:bookmarkEnd w:id="5"/>
            <w:bookmarkEnd w:id="6"/>
            <w:bookmarkEnd w:id="7"/>
            <w:bookmarkEnd w:id="8"/>
            <w:bookmarkEnd w:id="9"/>
            <w:bookmarkEnd w:id="10"/>
            <w:bookmarkEnd w:id="11"/>
            <w:bookmarkEnd w:id="12"/>
            <w:r w:rsidRPr="007D4D2F">
              <w:t>Veselības aprūpes izdevumu apmaksa atvaļinātai amatpersonai tiek veikta gada laikā pēc šo noteikumu 8. punktā minēto dokumentu iesniegšanas.</w:t>
            </w:r>
          </w:p>
        </w:tc>
        <w:tc>
          <w:tcPr>
            <w:tcW w:w="4420" w:type="dxa"/>
            <w:tcBorders>
              <w:top w:val="single" w:sz="6" w:space="0" w:color="000000"/>
              <w:left w:val="single" w:sz="6" w:space="0" w:color="000000"/>
              <w:bottom w:val="single" w:sz="6" w:space="0" w:color="000000"/>
              <w:right w:val="single" w:sz="6" w:space="0" w:color="000000"/>
            </w:tcBorders>
          </w:tcPr>
          <w:p w14:paraId="76A6D6B9" w14:textId="77777777" w:rsidR="006700A6" w:rsidRDefault="006700A6" w:rsidP="006700A6">
            <w:pPr>
              <w:pStyle w:val="naisc"/>
              <w:spacing w:before="60" w:after="60"/>
              <w:rPr>
                <w:b/>
              </w:rPr>
            </w:pPr>
            <w:r w:rsidRPr="005B4437">
              <w:rPr>
                <w:b/>
              </w:rPr>
              <w:lastRenderedPageBreak/>
              <w:t>Tieslietu ministrija</w:t>
            </w:r>
          </w:p>
          <w:p w14:paraId="503EEF53" w14:textId="1970345F" w:rsidR="006700A6" w:rsidRPr="005B4437" w:rsidRDefault="006700A6" w:rsidP="006700A6">
            <w:pPr>
              <w:pStyle w:val="naisc"/>
              <w:spacing w:before="60" w:after="60"/>
              <w:rPr>
                <w:b/>
              </w:rPr>
            </w:pPr>
            <w:r>
              <w:rPr>
                <w:b/>
              </w:rPr>
              <w:t>(19.12.2018.)</w:t>
            </w:r>
          </w:p>
          <w:p w14:paraId="3751C304" w14:textId="79886B31" w:rsidR="006700A6" w:rsidRPr="00E940D8" w:rsidRDefault="006700A6" w:rsidP="006700A6">
            <w:pPr>
              <w:pStyle w:val="naisc"/>
              <w:spacing w:before="0" w:after="0"/>
              <w:jc w:val="both"/>
            </w:pPr>
            <w:r w:rsidRPr="005B4437">
              <w:rPr>
                <w:rFonts w:eastAsia="Calibri"/>
                <w:lang w:eastAsia="en-US"/>
              </w:rPr>
              <w:t xml:space="preserve">9. Projekta 8. un 9.punkts noteic kārtību, kādā valsts drošības iestāde apmaksā veselības aprūpes pakalpojumu izdevumus, kurus ir segusi atvaļinātā amatpersona no personīgajiem līdzekļiem. Vēršam uzmanību, ka projektā nav iekļauts normatīvais regulējums attiecībā uz kārtību, kādā tiek segti veselības aprūpes pakalpojumi, kuri netiek segti no personīgajiem līdzekļiem, līdz ar to nav saprotams, kādā veidā šie veselības pakalpojumi tiks apmaksāti (piemēram, vai tiks slēgti līgumi ar ārstniecības iestādēm). Savukārt atbilstoši projekta 10.punktam izdevumus par šajos noteikumos minētajiem veselības aprūpes pakalpojumiem attiecīgā valsts drošības iestāde sedz no šim mērķim piešķirtajiem valsts budžeta līdzekļiem, kompensējot atvaļinātai amatpersonai izdevumus par veselības aprūpes pakalpojumiem, kurus atvaļinātā amatpersona apmaksājusi no saviem līdzekļiem. Kā izriet no minētās normas, tad tiek kompensēti vienīgi tie veselības aprūpes pakalpojumi, kurus </w:t>
            </w:r>
            <w:r w:rsidRPr="005B4437">
              <w:rPr>
                <w:rFonts w:eastAsia="Calibri"/>
                <w:lang w:eastAsia="en-US"/>
              </w:rPr>
              <w:lastRenderedPageBreak/>
              <w:t>atvaļinātā amatpersona ir segusi no saviem līdzekļiem. Savukārt no projekta 6.punkta izriet, ka šādi pakalpojumi, kuri jāapmaksā pacientam ir tikai projekta 6.2.apakšpunktā minētie – ambulatori un stacionāri sniegtie veselības aprūpes pakalpojumi. Ievērojot minēto, lūdzam precizēt projektā ietverto regulējumu skaidri norādot, vai visi saņemtie veselības aprūpes pakalpojumi sākotnēji tiek segti no atvaļinātās amatpersonas līdzekļiem, vai tomēr pastāv arī gadījumi, kad atvaļinātajai amatpersonai nav nepieciešams pašai norēķināties par saņemtajiem veselības aprūpes pakalpojumiem.</w:t>
            </w:r>
          </w:p>
        </w:tc>
        <w:tc>
          <w:tcPr>
            <w:tcW w:w="3118" w:type="dxa"/>
            <w:gridSpan w:val="2"/>
            <w:tcBorders>
              <w:top w:val="single" w:sz="6" w:space="0" w:color="000000"/>
              <w:left w:val="single" w:sz="6" w:space="0" w:color="000000"/>
              <w:bottom w:val="single" w:sz="6" w:space="0" w:color="000000"/>
              <w:right w:val="single" w:sz="6" w:space="0" w:color="000000"/>
            </w:tcBorders>
          </w:tcPr>
          <w:p w14:paraId="56B34AE4" w14:textId="26897F4C" w:rsidR="006700A6" w:rsidRPr="009F3C5D" w:rsidRDefault="009F3C5D" w:rsidP="006700A6">
            <w:pPr>
              <w:pStyle w:val="naisc"/>
              <w:spacing w:before="0" w:after="0"/>
              <w:rPr>
                <w:b/>
              </w:rPr>
            </w:pPr>
            <w:r w:rsidRPr="009F3C5D">
              <w:rPr>
                <w:b/>
              </w:rPr>
              <w:lastRenderedPageBreak/>
              <w:t>Ņemts vērā</w:t>
            </w:r>
          </w:p>
        </w:tc>
        <w:tc>
          <w:tcPr>
            <w:tcW w:w="2810" w:type="dxa"/>
            <w:tcBorders>
              <w:top w:val="single" w:sz="4" w:space="0" w:color="auto"/>
              <w:left w:val="single" w:sz="4" w:space="0" w:color="auto"/>
              <w:bottom w:val="single" w:sz="4" w:space="0" w:color="auto"/>
            </w:tcBorders>
          </w:tcPr>
          <w:p w14:paraId="374CEFE2" w14:textId="2176D2DC" w:rsidR="006700A6" w:rsidRPr="00E940D8" w:rsidRDefault="009F3C5D" w:rsidP="006700A6">
            <w:pPr>
              <w:jc w:val="center"/>
            </w:pPr>
            <w:r>
              <w:t>Papildināta anotācija</w:t>
            </w:r>
          </w:p>
        </w:tc>
      </w:tr>
      <w:tr w:rsidR="006700A6" w:rsidRPr="00E940D8" w14:paraId="138859FF"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3BFA544A" w14:textId="711D9822" w:rsidR="006700A6" w:rsidRPr="00E940D8" w:rsidRDefault="00EB426D" w:rsidP="009F3C5D">
            <w:pPr>
              <w:pStyle w:val="naisc"/>
              <w:spacing w:before="0" w:after="0"/>
            </w:pPr>
            <w:r>
              <w:t>1</w:t>
            </w:r>
            <w:r w:rsidR="009F3C5D">
              <w:t>4</w:t>
            </w:r>
            <w:r>
              <w:t>.</w:t>
            </w:r>
          </w:p>
        </w:tc>
        <w:tc>
          <w:tcPr>
            <w:tcW w:w="3086" w:type="dxa"/>
            <w:gridSpan w:val="2"/>
            <w:tcBorders>
              <w:top w:val="single" w:sz="6" w:space="0" w:color="000000"/>
              <w:left w:val="single" w:sz="6" w:space="0" w:color="000000"/>
              <w:bottom w:val="single" w:sz="6" w:space="0" w:color="000000"/>
              <w:right w:val="single" w:sz="6" w:space="0" w:color="000000"/>
            </w:tcBorders>
          </w:tcPr>
          <w:p w14:paraId="0D807493" w14:textId="77777777" w:rsidR="006700A6" w:rsidRPr="00E940D8" w:rsidRDefault="006700A6" w:rsidP="006700A6">
            <w:pPr>
              <w:pStyle w:val="naisc"/>
              <w:spacing w:before="0" w:after="0"/>
              <w:jc w:val="both"/>
            </w:pPr>
          </w:p>
        </w:tc>
        <w:tc>
          <w:tcPr>
            <w:tcW w:w="4420" w:type="dxa"/>
            <w:tcBorders>
              <w:top w:val="single" w:sz="6" w:space="0" w:color="000000"/>
              <w:left w:val="single" w:sz="6" w:space="0" w:color="000000"/>
              <w:bottom w:val="single" w:sz="6" w:space="0" w:color="000000"/>
              <w:right w:val="single" w:sz="6" w:space="0" w:color="000000"/>
            </w:tcBorders>
          </w:tcPr>
          <w:p w14:paraId="01853DE7" w14:textId="77777777" w:rsidR="006700A6" w:rsidRDefault="006700A6" w:rsidP="006700A6">
            <w:pPr>
              <w:pStyle w:val="naisc"/>
              <w:spacing w:before="60" w:after="60"/>
              <w:rPr>
                <w:b/>
              </w:rPr>
            </w:pPr>
            <w:r>
              <w:rPr>
                <w:b/>
              </w:rPr>
              <w:t>Tieslietu</w:t>
            </w:r>
            <w:r w:rsidRPr="00B32E15">
              <w:rPr>
                <w:b/>
              </w:rPr>
              <w:t xml:space="preserve"> ministrija</w:t>
            </w:r>
          </w:p>
          <w:p w14:paraId="0095E59A" w14:textId="1195E432" w:rsidR="006700A6" w:rsidRDefault="006700A6" w:rsidP="006700A6">
            <w:pPr>
              <w:pStyle w:val="naisc"/>
              <w:spacing w:before="60" w:after="60"/>
              <w:rPr>
                <w:b/>
              </w:rPr>
            </w:pPr>
            <w:r>
              <w:rPr>
                <w:b/>
              </w:rPr>
              <w:t>(19.12.2018.)</w:t>
            </w:r>
          </w:p>
          <w:p w14:paraId="1404EF24" w14:textId="6FA46736" w:rsidR="006700A6" w:rsidRPr="00E940D8" w:rsidRDefault="006700A6" w:rsidP="006700A6">
            <w:pPr>
              <w:pStyle w:val="naisc"/>
              <w:spacing w:before="0" w:after="0"/>
              <w:jc w:val="both"/>
            </w:pPr>
            <w:r w:rsidRPr="004D538B">
              <w:rPr>
                <w:rFonts w:eastAsia="Calibri"/>
                <w:lang w:eastAsia="en-US"/>
              </w:rPr>
              <w:t xml:space="preserve">10. Projekta anotācijas I sadaļas 2.punktā ir norādīts, ka izdevumus par veselības aprūpes pakalpojumiem attiecīgā valsts drošības iestāde sedz no šim mērķim piešķirtajiem valsts budžeta līdzekļiem. Norādām, ka projektā nav ietverti nosacījumi un limiti veselības aprūpes pakalpojumu izdevumu apmaksai, līdz ar to nav saprotams kā valsts drošības iestādes plānos savu budžetu attiecībā uz šo izdevumu segšanu, un, cik apmēram budžeta līdzekļi tam būs nepieciešami. Norādām, ka attiecībā uz </w:t>
            </w:r>
            <w:proofErr w:type="spellStart"/>
            <w:r w:rsidRPr="004D538B">
              <w:rPr>
                <w:rFonts w:eastAsia="Calibri"/>
                <w:lang w:eastAsia="en-US"/>
              </w:rPr>
              <w:t>Iekšlietu</w:t>
            </w:r>
            <w:proofErr w:type="spellEnd"/>
            <w:r w:rsidRPr="004D538B">
              <w:rPr>
                <w:rFonts w:eastAsia="Calibri"/>
                <w:lang w:eastAsia="en-US"/>
              </w:rPr>
              <w:t xml:space="preserve"> ministrijas sistēmas iestāžu un Ieslodzījuma </w:t>
            </w:r>
            <w:r w:rsidRPr="004D538B">
              <w:rPr>
                <w:rFonts w:eastAsia="Calibri"/>
                <w:lang w:eastAsia="en-US"/>
              </w:rPr>
              <w:lastRenderedPageBreak/>
              <w:t>vietu pārvaldes atvaļinātajām amatpersonām paredzēto veselības aprūpes pakalpojumu izdevumu segšanu MK noteikumu Nr.93 7.punkts paredz ierobežojumus, kādā apmērā tiek segti šie izdevumi. Ievērojot minēto, lūdzam izvērtēt nepieciešamību iekļaut projektā veselības aprūpes pakalpojumu izmaksu kompensāciju apmēru, kā arī papildināt projekta anotāciju ar informāciju par nepieciešamajiem budžeta līdzekļiem katrai valsts drošības iestādei.</w:t>
            </w:r>
          </w:p>
        </w:tc>
        <w:tc>
          <w:tcPr>
            <w:tcW w:w="3118" w:type="dxa"/>
            <w:gridSpan w:val="2"/>
            <w:tcBorders>
              <w:top w:val="single" w:sz="6" w:space="0" w:color="000000"/>
              <w:left w:val="single" w:sz="6" w:space="0" w:color="000000"/>
              <w:bottom w:val="single" w:sz="6" w:space="0" w:color="000000"/>
              <w:right w:val="single" w:sz="6" w:space="0" w:color="000000"/>
            </w:tcBorders>
          </w:tcPr>
          <w:p w14:paraId="1C56F359" w14:textId="0E97F06F" w:rsidR="006700A6" w:rsidRPr="009F3C5D" w:rsidRDefault="009F3C5D" w:rsidP="006700A6">
            <w:pPr>
              <w:pStyle w:val="naisc"/>
              <w:spacing w:before="0" w:after="0"/>
              <w:rPr>
                <w:b/>
              </w:rPr>
            </w:pPr>
            <w:r w:rsidRPr="009F3C5D">
              <w:rPr>
                <w:b/>
              </w:rPr>
              <w:lastRenderedPageBreak/>
              <w:t>Ņemts vērā</w:t>
            </w:r>
          </w:p>
        </w:tc>
        <w:tc>
          <w:tcPr>
            <w:tcW w:w="2810" w:type="dxa"/>
            <w:tcBorders>
              <w:top w:val="single" w:sz="4" w:space="0" w:color="auto"/>
              <w:left w:val="single" w:sz="4" w:space="0" w:color="auto"/>
              <w:bottom w:val="single" w:sz="4" w:space="0" w:color="auto"/>
            </w:tcBorders>
          </w:tcPr>
          <w:p w14:paraId="4EC26ACF" w14:textId="0C117D2C" w:rsidR="006700A6" w:rsidRPr="00E940D8" w:rsidRDefault="009F3C5D" w:rsidP="006700A6">
            <w:pPr>
              <w:jc w:val="center"/>
            </w:pPr>
            <w:r>
              <w:t>Papildināta anotācija</w:t>
            </w:r>
          </w:p>
        </w:tc>
      </w:tr>
      <w:tr w:rsidR="006700A6" w:rsidRPr="00E940D8" w14:paraId="626E8084"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6C9F30CA" w14:textId="773242E9" w:rsidR="006700A6" w:rsidRDefault="006700A6" w:rsidP="009F3C5D">
            <w:pPr>
              <w:pStyle w:val="naisc"/>
              <w:spacing w:before="0" w:after="0"/>
            </w:pPr>
            <w:r>
              <w:t>1</w:t>
            </w:r>
            <w:r w:rsidR="009F3C5D">
              <w:t>5</w:t>
            </w:r>
            <w:r>
              <w:t>.</w:t>
            </w:r>
          </w:p>
        </w:tc>
        <w:tc>
          <w:tcPr>
            <w:tcW w:w="3086" w:type="dxa"/>
            <w:gridSpan w:val="2"/>
            <w:tcBorders>
              <w:top w:val="single" w:sz="6" w:space="0" w:color="000000"/>
              <w:left w:val="single" w:sz="6" w:space="0" w:color="000000"/>
              <w:bottom w:val="single" w:sz="6" w:space="0" w:color="000000"/>
              <w:right w:val="single" w:sz="6" w:space="0" w:color="000000"/>
            </w:tcBorders>
          </w:tcPr>
          <w:p w14:paraId="321F9EE2" w14:textId="1118677A" w:rsidR="006700A6" w:rsidRPr="00161FD3" w:rsidRDefault="006700A6" w:rsidP="006700A6">
            <w:pPr>
              <w:pStyle w:val="ListParagraph"/>
              <w:shd w:val="clear" w:color="auto" w:fill="FFFFFF"/>
              <w:spacing w:after="0" w:line="240" w:lineRule="auto"/>
              <w:ind w:left="0"/>
              <w:jc w:val="both"/>
              <w:rPr>
                <w:szCs w:val="28"/>
              </w:rPr>
            </w:pPr>
          </w:p>
        </w:tc>
        <w:tc>
          <w:tcPr>
            <w:tcW w:w="4420" w:type="dxa"/>
            <w:tcBorders>
              <w:top w:val="single" w:sz="6" w:space="0" w:color="000000"/>
              <w:left w:val="single" w:sz="6" w:space="0" w:color="000000"/>
              <w:bottom w:val="single" w:sz="6" w:space="0" w:color="000000"/>
              <w:right w:val="single" w:sz="6" w:space="0" w:color="000000"/>
            </w:tcBorders>
          </w:tcPr>
          <w:p w14:paraId="3E5FFBD3" w14:textId="22951353" w:rsidR="006700A6" w:rsidRDefault="006700A6" w:rsidP="006700A6">
            <w:pPr>
              <w:pStyle w:val="naisc"/>
              <w:spacing w:before="60" w:after="60"/>
              <w:rPr>
                <w:b/>
              </w:rPr>
            </w:pPr>
            <w:r>
              <w:rPr>
                <w:b/>
              </w:rPr>
              <w:t>Tieslietu</w:t>
            </w:r>
            <w:r w:rsidRPr="00B32E15">
              <w:rPr>
                <w:b/>
              </w:rPr>
              <w:t xml:space="preserve"> ministrija</w:t>
            </w:r>
          </w:p>
          <w:p w14:paraId="07D766B4" w14:textId="243F0BD0" w:rsidR="009F3C5D" w:rsidRDefault="009F3C5D" w:rsidP="009F3C5D">
            <w:pPr>
              <w:pStyle w:val="naisc"/>
              <w:spacing w:before="60" w:after="60"/>
              <w:rPr>
                <w:b/>
              </w:rPr>
            </w:pPr>
            <w:r>
              <w:rPr>
                <w:b/>
              </w:rPr>
              <w:t>(19.12.2018.)</w:t>
            </w:r>
          </w:p>
          <w:p w14:paraId="7D5C88C6" w14:textId="1F7F3302" w:rsidR="006700A6" w:rsidRPr="00223DA2" w:rsidRDefault="006700A6" w:rsidP="006700A6">
            <w:pPr>
              <w:jc w:val="both"/>
              <w:rPr>
                <w:color w:val="000000"/>
                <w:kern w:val="1"/>
                <w:sz w:val="28"/>
                <w:szCs w:val="28"/>
                <w:lang w:eastAsia="ar-SA"/>
              </w:rPr>
            </w:pPr>
            <w:r w:rsidRPr="004D538B">
              <w:rPr>
                <w:rFonts w:eastAsia="Calibri"/>
                <w:lang w:eastAsia="en-US"/>
              </w:rPr>
              <w:t xml:space="preserve">11. Projekta anotācijas II sadaļas 2.punktā ir norādīts, kāds administratīvais slogs saistībā ar projektā iekļauto regulējumu būs Drošības policijai. Tā kā projekts attiecas uz visām valsts drošības iestādēm, lūdzam papildināt projekta anotācijas II sadaļas 2. un 3.punktu ar Satversmes aizsardzības biroja un Militārās izlūkošanas un drošības dienesta administratīvā sloga </w:t>
            </w:r>
            <w:proofErr w:type="spellStart"/>
            <w:r w:rsidRPr="004D538B">
              <w:rPr>
                <w:rFonts w:eastAsia="Calibri"/>
                <w:lang w:eastAsia="en-US"/>
              </w:rPr>
              <w:t>izvērtējumu</w:t>
            </w:r>
            <w:proofErr w:type="spellEnd"/>
            <w:r w:rsidRPr="004D538B">
              <w:rPr>
                <w:rFonts w:eastAsia="Calibri"/>
                <w:lang w:eastAsia="en-US"/>
              </w:rPr>
              <w:t>.</w:t>
            </w:r>
          </w:p>
        </w:tc>
        <w:tc>
          <w:tcPr>
            <w:tcW w:w="3118" w:type="dxa"/>
            <w:gridSpan w:val="2"/>
            <w:tcBorders>
              <w:top w:val="single" w:sz="6" w:space="0" w:color="000000"/>
              <w:left w:val="single" w:sz="6" w:space="0" w:color="000000"/>
              <w:bottom w:val="single" w:sz="6" w:space="0" w:color="000000"/>
              <w:right w:val="single" w:sz="6" w:space="0" w:color="000000"/>
            </w:tcBorders>
          </w:tcPr>
          <w:p w14:paraId="61F80A18" w14:textId="77777777" w:rsidR="006700A6" w:rsidRPr="007203E7" w:rsidRDefault="006700A6" w:rsidP="006700A6">
            <w:pPr>
              <w:pStyle w:val="naisc"/>
              <w:spacing w:before="0" w:after="0"/>
              <w:rPr>
                <w:b/>
              </w:rPr>
            </w:pPr>
            <w:r>
              <w:rPr>
                <w:b/>
              </w:rPr>
              <w:t>Ņemts vērā</w:t>
            </w:r>
          </w:p>
        </w:tc>
        <w:tc>
          <w:tcPr>
            <w:tcW w:w="2810" w:type="dxa"/>
            <w:tcBorders>
              <w:top w:val="single" w:sz="4" w:space="0" w:color="auto"/>
              <w:left w:val="single" w:sz="4" w:space="0" w:color="auto"/>
              <w:bottom w:val="single" w:sz="4" w:space="0" w:color="auto"/>
            </w:tcBorders>
          </w:tcPr>
          <w:p w14:paraId="03A8165C" w14:textId="73166E00" w:rsidR="006700A6" w:rsidRPr="00EA3F3F" w:rsidRDefault="009F3C5D" w:rsidP="009F3C5D">
            <w:pPr>
              <w:jc w:val="center"/>
              <w:rPr>
                <w:szCs w:val="28"/>
              </w:rPr>
            </w:pPr>
            <w:r w:rsidRPr="009F3C5D">
              <w:t>Papildināta anotācija</w:t>
            </w:r>
          </w:p>
        </w:tc>
      </w:tr>
      <w:tr w:rsidR="005C207C" w:rsidRPr="00E940D8" w14:paraId="51ED73C2" w14:textId="77777777" w:rsidTr="000A2C90">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0FED736A" w14:textId="1D7EC719" w:rsidR="005C207C" w:rsidRDefault="005C207C" w:rsidP="000A2C90">
            <w:pPr>
              <w:pStyle w:val="naisc"/>
              <w:spacing w:before="0" w:after="0"/>
            </w:pPr>
            <w:r>
              <w:t>1</w:t>
            </w:r>
            <w:r>
              <w:t>6</w:t>
            </w:r>
            <w:r>
              <w:t>.</w:t>
            </w:r>
          </w:p>
        </w:tc>
        <w:tc>
          <w:tcPr>
            <w:tcW w:w="3086" w:type="dxa"/>
            <w:gridSpan w:val="2"/>
            <w:tcBorders>
              <w:top w:val="single" w:sz="6" w:space="0" w:color="000000"/>
              <w:left w:val="single" w:sz="6" w:space="0" w:color="000000"/>
              <w:bottom w:val="single" w:sz="6" w:space="0" w:color="000000"/>
              <w:right w:val="single" w:sz="6" w:space="0" w:color="000000"/>
            </w:tcBorders>
          </w:tcPr>
          <w:p w14:paraId="23717171" w14:textId="77777777" w:rsidR="005C207C" w:rsidRPr="00161FD3" w:rsidRDefault="005C207C" w:rsidP="000A2C90">
            <w:pPr>
              <w:pStyle w:val="ListParagraph"/>
              <w:shd w:val="clear" w:color="auto" w:fill="FFFFFF"/>
              <w:spacing w:after="0" w:line="240" w:lineRule="auto"/>
              <w:ind w:left="0"/>
              <w:jc w:val="both"/>
              <w:rPr>
                <w:szCs w:val="28"/>
              </w:rPr>
            </w:pPr>
            <w:r w:rsidRPr="00BF7AA0">
              <w:rPr>
                <w:rFonts w:ascii="Times New Roman" w:eastAsia="Times New Roman" w:hAnsi="Times New Roman"/>
                <w:sz w:val="24"/>
                <w:szCs w:val="24"/>
                <w:lang w:eastAsia="lv-LV"/>
              </w:rPr>
              <w:t xml:space="preserve">3.3. dokumentus, kas apliecina veselības aprūpes pakalpojuma saņemšanu, ja tas neizriet no maksājumus apliecinošiem dokumentiem. Lai saņemtu kompensāciju par šo noteikumu 6.4. apakšpunktā minētajiem </w:t>
            </w:r>
            <w:r w:rsidRPr="00BF7AA0">
              <w:rPr>
                <w:rFonts w:ascii="Times New Roman" w:eastAsia="Times New Roman" w:hAnsi="Times New Roman"/>
                <w:sz w:val="24"/>
                <w:szCs w:val="24"/>
                <w:lang w:eastAsia="lv-LV"/>
              </w:rPr>
              <w:lastRenderedPageBreak/>
              <w:t>ārstniecības līdzekļiem, atvaļinātā amatpersona iesniedz arī ārstniecības personas izrakstītās receptes kopiju.</w:t>
            </w:r>
          </w:p>
        </w:tc>
        <w:tc>
          <w:tcPr>
            <w:tcW w:w="4420" w:type="dxa"/>
            <w:tcBorders>
              <w:top w:val="single" w:sz="6" w:space="0" w:color="000000"/>
              <w:left w:val="single" w:sz="6" w:space="0" w:color="000000"/>
              <w:bottom w:val="single" w:sz="6" w:space="0" w:color="000000"/>
              <w:right w:val="single" w:sz="6" w:space="0" w:color="000000"/>
            </w:tcBorders>
          </w:tcPr>
          <w:p w14:paraId="5219BDE9" w14:textId="77777777" w:rsidR="005C207C" w:rsidRDefault="005C207C" w:rsidP="000A2C90">
            <w:pPr>
              <w:pStyle w:val="naisc"/>
              <w:spacing w:before="60" w:after="60"/>
              <w:rPr>
                <w:b/>
              </w:rPr>
            </w:pPr>
            <w:r>
              <w:rPr>
                <w:b/>
              </w:rPr>
              <w:lastRenderedPageBreak/>
              <w:t>Veselības</w:t>
            </w:r>
            <w:r w:rsidRPr="00B32E15">
              <w:rPr>
                <w:b/>
              </w:rPr>
              <w:t xml:space="preserve"> ministrija</w:t>
            </w:r>
          </w:p>
          <w:p w14:paraId="409786E2" w14:textId="77777777" w:rsidR="005C207C" w:rsidRPr="00223DA2" w:rsidRDefault="005C207C" w:rsidP="000A2C90">
            <w:pPr>
              <w:jc w:val="both"/>
              <w:rPr>
                <w:color w:val="000000"/>
                <w:kern w:val="1"/>
                <w:sz w:val="28"/>
                <w:szCs w:val="28"/>
                <w:lang w:eastAsia="ar-SA"/>
              </w:rPr>
            </w:pPr>
            <w:r w:rsidRPr="00BF7AA0">
              <w:rPr>
                <w:color w:val="000000"/>
                <w:kern w:val="1"/>
                <w:lang w:eastAsia="ar-SA"/>
              </w:rPr>
              <w:t>2. Vēršam uzmanību, ka saskaņā ar Ministru kabineta 2014.</w:t>
            </w:r>
            <w:r>
              <w:rPr>
                <w:color w:val="000000"/>
                <w:kern w:val="1"/>
                <w:lang w:eastAsia="ar-SA"/>
              </w:rPr>
              <w:t> </w:t>
            </w:r>
            <w:r w:rsidRPr="00BF7AA0">
              <w:rPr>
                <w:color w:val="000000"/>
                <w:kern w:val="1"/>
                <w:lang w:eastAsia="ar-SA"/>
              </w:rPr>
              <w:t>gada 11.</w:t>
            </w:r>
            <w:r>
              <w:rPr>
                <w:color w:val="000000"/>
                <w:kern w:val="1"/>
                <w:lang w:eastAsia="ar-SA"/>
              </w:rPr>
              <w:t> </w:t>
            </w:r>
            <w:r w:rsidRPr="00BF7AA0">
              <w:rPr>
                <w:color w:val="000000"/>
                <w:kern w:val="1"/>
                <w:lang w:eastAsia="ar-SA"/>
              </w:rPr>
              <w:t>marta noteikumiem Nr.134 „Noteikumi par vienoto veselības nozares elektronisko informācijas sistēmu” 2016.</w:t>
            </w:r>
            <w:r>
              <w:rPr>
                <w:color w:val="000000"/>
                <w:kern w:val="1"/>
                <w:lang w:eastAsia="ar-SA"/>
              </w:rPr>
              <w:t> </w:t>
            </w:r>
            <w:r w:rsidRPr="00BF7AA0">
              <w:rPr>
                <w:color w:val="000000"/>
                <w:kern w:val="1"/>
                <w:lang w:eastAsia="ar-SA"/>
              </w:rPr>
              <w:t xml:space="preserve">gadā tika uzsākta elektroniskās receptes lietošana. Līdz ar to lūdzam papildināt Noteikumu projekta </w:t>
            </w:r>
            <w:r w:rsidRPr="00BF7AA0">
              <w:rPr>
                <w:color w:val="000000"/>
                <w:kern w:val="1"/>
                <w:lang w:eastAsia="ar-SA"/>
              </w:rPr>
              <w:lastRenderedPageBreak/>
              <w:t>3.3.apakšpunkta otro teikumu aiz vārdiem „receptes kopiju” ar vārdiem „vai elektroniskās receptes izdruku”.</w:t>
            </w:r>
          </w:p>
        </w:tc>
        <w:tc>
          <w:tcPr>
            <w:tcW w:w="3118" w:type="dxa"/>
            <w:gridSpan w:val="2"/>
            <w:tcBorders>
              <w:top w:val="single" w:sz="6" w:space="0" w:color="000000"/>
              <w:left w:val="single" w:sz="6" w:space="0" w:color="000000"/>
              <w:bottom w:val="single" w:sz="6" w:space="0" w:color="000000"/>
              <w:right w:val="single" w:sz="6" w:space="0" w:color="000000"/>
            </w:tcBorders>
          </w:tcPr>
          <w:p w14:paraId="101E73E1" w14:textId="77777777" w:rsidR="005C207C" w:rsidRPr="007203E7" w:rsidRDefault="005C207C" w:rsidP="000A2C90">
            <w:pPr>
              <w:pStyle w:val="naisc"/>
              <w:spacing w:before="0" w:after="0"/>
              <w:rPr>
                <w:b/>
              </w:rPr>
            </w:pPr>
            <w:r>
              <w:rPr>
                <w:b/>
              </w:rPr>
              <w:lastRenderedPageBreak/>
              <w:t>Ņemts vērā</w:t>
            </w:r>
          </w:p>
        </w:tc>
        <w:tc>
          <w:tcPr>
            <w:tcW w:w="2810" w:type="dxa"/>
            <w:tcBorders>
              <w:top w:val="single" w:sz="4" w:space="0" w:color="auto"/>
              <w:left w:val="single" w:sz="4" w:space="0" w:color="auto"/>
              <w:bottom w:val="single" w:sz="4" w:space="0" w:color="auto"/>
            </w:tcBorders>
          </w:tcPr>
          <w:p w14:paraId="7B50482A" w14:textId="77777777" w:rsidR="005C207C" w:rsidRPr="00EA3F3F" w:rsidRDefault="005C207C" w:rsidP="000A2C90">
            <w:pPr>
              <w:pStyle w:val="ListParagraph"/>
              <w:shd w:val="clear" w:color="auto" w:fill="FFFFFF"/>
              <w:spacing w:after="0" w:line="240" w:lineRule="auto"/>
              <w:ind w:left="0"/>
              <w:jc w:val="both"/>
              <w:rPr>
                <w:szCs w:val="28"/>
              </w:rPr>
            </w:pPr>
            <w:r w:rsidRPr="003B69DA">
              <w:rPr>
                <w:rFonts w:ascii="Times New Roman" w:eastAsia="Times New Roman" w:hAnsi="Times New Roman"/>
                <w:sz w:val="24"/>
                <w:szCs w:val="24"/>
                <w:lang w:eastAsia="lv-LV"/>
              </w:rPr>
              <w:t xml:space="preserve">3.3. dokumentus, kas apliecina veselības aprūpes pakalpojuma saņemšanu, ja tas neizriet no maksājumus apliecinošiem dokumentiem. Lai saņemtu kompensāciju par šo noteikumu 6.4. </w:t>
            </w:r>
            <w:r w:rsidRPr="003B69DA">
              <w:rPr>
                <w:rFonts w:ascii="Times New Roman" w:eastAsia="Times New Roman" w:hAnsi="Times New Roman"/>
                <w:sz w:val="24"/>
                <w:szCs w:val="24"/>
                <w:lang w:eastAsia="lv-LV"/>
              </w:rPr>
              <w:lastRenderedPageBreak/>
              <w:t>apakšpunktā minētajiem ārstniecības līdzekļiem, atvaļinātā amatpersona iesniedz arī ārstniecības personas izrakstītās receptes kopiju vai elektroniskās receptes izdruku.</w:t>
            </w:r>
          </w:p>
        </w:tc>
      </w:tr>
      <w:tr w:rsidR="006700A6" w:rsidRPr="00E940D8" w14:paraId="1878031D" w14:textId="77777777" w:rsidTr="00C72994">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44453187" w14:textId="1FBE579C" w:rsidR="006700A6" w:rsidRPr="00E940D8" w:rsidRDefault="00EB426D" w:rsidP="005C207C">
            <w:pPr>
              <w:pStyle w:val="naisc"/>
              <w:spacing w:before="0" w:after="0"/>
            </w:pPr>
            <w:r>
              <w:lastRenderedPageBreak/>
              <w:t>1</w:t>
            </w:r>
            <w:r w:rsidR="005C207C">
              <w:t>7</w:t>
            </w:r>
            <w:r w:rsidR="006700A6">
              <w:t>.</w:t>
            </w:r>
          </w:p>
        </w:tc>
        <w:tc>
          <w:tcPr>
            <w:tcW w:w="3086" w:type="dxa"/>
            <w:gridSpan w:val="2"/>
            <w:tcBorders>
              <w:top w:val="single" w:sz="6" w:space="0" w:color="000000"/>
              <w:left w:val="single" w:sz="6" w:space="0" w:color="000000"/>
              <w:bottom w:val="single" w:sz="6" w:space="0" w:color="000000"/>
              <w:right w:val="single" w:sz="6" w:space="0" w:color="000000"/>
            </w:tcBorders>
          </w:tcPr>
          <w:p w14:paraId="2D89DF43" w14:textId="77777777" w:rsidR="006700A6" w:rsidRPr="00A9490E" w:rsidRDefault="006700A6" w:rsidP="006700A6">
            <w:pPr>
              <w:pStyle w:val="tv213"/>
              <w:spacing w:before="0" w:after="0"/>
              <w:contextualSpacing/>
              <w:jc w:val="both"/>
              <w:rPr>
                <w:szCs w:val="28"/>
                <w:u w:val="single"/>
                <w:lang w:val="lv-LV"/>
              </w:rPr>
            </w:pPr>
            <w:r w:rsidRPr="00A9490E">
              <w:rPr>
                <w:szCs w:val="28"/>
                <w:u w:val="single"/>
                <w:lang w:val="lv-LV"/>
              </w:rPr>
              <w:t>5. Attiecīgā valsts drošības iestāde mēneša laikā izvērtē 3. un 4. punktā minētos dokumentus un attiecīgās valsts drošības iestādes vadītājs pieņem vienu no šādiem lēmumiem:</w:t>
            </w:r>
          </w:p>
          <w:p w14:paraId="1D46D14D" w14:textId="77777777" w:rsidR="006700A6" w:rsidRPr="00A9490E" w:rsidRDefault="006700A6" w:rsidP="006700A6">
            <w:pPr>
              <w:pStyle w:val="tv213"/>
              <w:spacing w:before="0" w:after="0"/>
              <w:ind w:left="27"/>
              <w:contextualSpacing/>
              <w:jc w:val="both"/>
              <w:rPr>
                <w:szCs w:val="28"/>
                <w:lang w:val="lv-LV"/>
              </w:rPr>
            </w:pPr>
            <w:r w:rsidRPr="00A9490E">
              <w:rPr>
                <w:szCs w:val="28"/>
                <w:lang w:val="lv-LV"/>
              </w:rPr>
              <w:t>5.1. piešķirt tiesības saņemt apmaksātus veselības aprūpes pakalpojumus, ja tiek konstatēta atbilstība Valsts un pašvaldību institūciju amatpersonu un darbinieku atlīdzības likuma 39. panta otrajā daļā minētajiem nosacījumiem;</w:t>
            </w:r>
          </w:p>
          <w:p w14:paraId="40D84725" w14:textId="77777777" w:rsidR="006700A6" w:rsidRPr="005B0D9C" w:rsidRDefault="006700A6" w:rsidP="006700A6">
            <w:pPr>
              <w:tabs>
                <w:tab w:val="left" w:pos="284"/>
              </w:tabs>
              <w:spacing w:before="60" w:after="60"/>
              <w:rPr>
                <w:rFonts w:eastAsia="Calibri"/>
              </w:rPr>
            </w:pPr>
            <w:r w:rsidRPr="00BF7AA0">
              <w:rPr>
                <w:szCs w:val="28"/>
              </w:rPr>
              <w:t xml:space="preserve">5.2. atteikt piešķirt apmaksātus veselības aprūpes pakalpojumus, ja tiek konstatēta neatbilstība Valsts un pašvaldību institūciju amatpersonu un darbinieku atlīdzības likuma 39. panta </w:t>
            </w:r>
            <w:r w:rsidRPr="00BF7AA0">
              <w:rPr>
                <w:szCs w:val="28"/>
              </w:rPr>
              <w:lastRenderedPageBreak/>
              <w:t>otrajā daļā minētajiem nosacījumiem.</w:t>
            </w:r>
          </w:p>
        </w:tc>
        <w:tc>
          <w:tcPr>
            <w:tcW w:w="4420" w:type="dxa"/>
            <w:tcBorders>
              <w:top w:val="single" w:sz="6" w:space="0" w:color="000000"/>
              <w:left w:val="single" w:sz="6" w:space="0" w:color="000000"/>
              <w:bottom w:val="single" w:sz="6" w:space="0" w:color="000000"/>
              <w:right w:val="single" w:sz="6" w:space="0" w:color="000000"/>
            </w:tcBorders>
          </w:tcPr>
          <w:p w14:paraId="442E3DEB" w14:textId="77777777" w:rsidR="006700A6" w:rsidRDefault="006700A6" w:rsidP="006700A6">
            <w:pPr>
              <w:pStyle w:val="naisc"/>
              <w:spacing w:before="60" w:after="60"/>
              <w:rPr>
                <w:b/>
              </w:rPr>
            </w:pPr>
            <w:r>
              <w:rPr>
                <w:b/>
              </w:rPr>
              <w:lastRenderedPageBreak/>
              <w:t>Veselības</w:t>
            </w:r>
            <w:r w:rsidRPr="00B32E15">
              <w:rPr>
                <w:b/>
              </w:rPr>
              <w:t xml:space="preserve"> ministrija</w:t>
            </w:r>
          </w:p>
          <w:p w14:paraId="3D0A344B" w14:textId="77777777" w:rsidR="006700A6" w:rsidRDefault="006700A6" w:rsidP="006700A6">
            <w:pPr>
              <w:jc w:val="both"/>
            </w:pPr>
            <w:r>
              <w:t xml:space="preserve">1. Noteikumu projekta 3.punkts nosaka, ka kompensācijas saņemšanai par veselības aprūpes pakalpojumu izdevumiem, kurus valsts drošības iestādes amatpersona,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(turpmāk – atvaļināta amatpersona), apmaksājusi no saviem līdzekļiem, atvaļinātā amatpersona attiecīgajā valsts drošības iestādē iesniedz noteiktus dokumentus, tai skaitā dokumentus, kas apliecina veselības aprūpes pakalpojuma saņemšanu. No minētās tiesību normas secināms, ka atvaļinātā amatpersona vispirms saņems un pati apmaksās veselības aprūpes pakalpojumus, kas saistīti ar ievainojuma vai sakropļojuma, vai citādu veselības </w:t>
            </w:r>
            <w:r>
              <w:lastRenderedPageBreak/>
              <w:t xml:space="preserve">kaitējumu (izņemot arodslimību), kas gūts ar dienesta pienākumu pildīšanu saistīta nelaimes gadījuma (turpmāk – nelaimes gadījums) rezultātā, un tad vērsīsies valsts drošības iestādē kompensācijas saņemšanai par saņemto veselības aprūpes pakalpojumu izdevumiem. </w:t>
            </w:r>
          </w:p>
          <w:p w14:paraId="4B84E581" w14:textId="46081598" w:rsidR="006700A6" w:rsidRDefault="006700A6" w:rsidP="006700A6">
            <w:pPr>
              <w:jc w:val="both"/>
            </w:pPr>
            <w:r>
              <w:t xml:space="preserve">Vienlaikus Noteikumu projekta 5.punkts (pakārtoti arī 4.punkts) paredz, ka, pēc kompensācijas saņemšanai nepieciešamo dokumentu saņemšanas attiecīgā valsts drošības iestāde tos izvērtēs un iestādes vadītājs pieņems lēmumu piešķirt vai atteikt piešķirt atvaļinātajai amatpersonai tiesības saņemt apmaksātus veselības aprūpes pakalpojumus. </w:t>
            </w:r>
          </w:p>
          <w:p w14:paraId="446571E9" w14:textId="77777777" w:rsidR="006700A6" w:rsidRDefault="006700A6" w:rsidP="006700A6">
            <w:pPr>
              <w:jc w:val="both"/>
            </w:pPr>
            <w:r>
              <w:t xml:space="preserve">Ņemot vērā minēto, nav skaidra Noteikumu projekta 5.punktā minētā lēmuma būtība, jo saskaņā ar Noteikumu projekta 3.punktu saistībā ar nelaimes gadījumu nepieciešamos veselības aprūpes pakalpojumus atvaļinātā amatpersona jau būs saņēmusi un apmaksājusi. Līdz ar to nav skaidri apmaksātu veselības aprūpes pakalpojumu saņemšanas nosacījumi un apmaksas kārtība, ko paredz noteikt Noteikumu projekta izdošanas pilnvarojums. </w:t>
            </w:r>
          </w:p>
          <w:p w14:paraId="02CFCEA4" w14:textId="77777777" w:rsidR="006700A6" w:rsidRPr="004D538B" w:rsidRDefault="006700A6" w:rsidP="006700A6">
            <w:pPr>
              <w:jc w:val="both"/>
              <w:rPr>
                <w:rFonts w:eastAsia="Calibri"/>
                <w:lang w:eastAsia="en-US"/>
              </w:rPr>
            </w:pPr>
            <w:r>
              <w:t>Lūdzam precizēt Noteikumu projekta 5.punktā (pakārtoti arī 4.punktā) ietverto tiesisko regulējumu.</w:t>
            </w:r>
          </w:p>
        </w:tc>
        <w:tc>
          <w:tcPr>
            <w:tcW w:w="3118" w:type="dxa"/>
            <w:gridSpan w:val="2"/>
            <w:tcBorders>
              <w:top w:val="single" w:sz="6" w:space="0" w:color="000000"/>
              <w:left w:val="single" w:sz="6" w:space="0" w:color="000000"/>
              <w:bottom w:val="single" w:sz="6" w:space="0" w:color="000000"/>
              <w:right w:val="single" w:sz="6" w:space="0" w:color="000000"/>
            </w:tcBorders>
          </w:tcPr>
          <w:p w14:paraId="793718A1" w14:textId="77777777" w:rsidR="006700A6" w:rsidRPr="00E940D8" w:rsidRDefault="006700A6" w:rsidP="006700A6">
            <w:pPr>
              <w:pStyle w:val="naisc"/>
              <w:spacing w:before="0" w:after="0"/>
            </w:pPr>
            <w:r w:rsidRPr="00EA3F3F">
              <w:rPr>
                <w:b/>
              </w:rPr>
              <w:lastRenderedPageBreak/>
              <w:t>Ņemts vērā</w:t>
            </w:r>
          </w:p>
        </w:tc>
        <w:tc>
          <w:tcPr>
            <w:tcW w:w="2810" w:type="dxa"/>
            <w:tcBorders>
              <w:top w:val="single" w:sz="4" w:space="0" w:color="auto"/>
              <w:left w:val="single" w:sz="4" w:space="0" w:color="auto"/>
              <w:bottom w:val="single" w:sz="4" w:space="0" w:color="auto"/>
            </w:tcBorders>
          </w:tcPr>
          <w:p w14:paraId="51B8DB64" w14:textId="77777777" w:rsidR="006700A6" w:rsidRPr="007743F8" w:rsidRDefault="006700A6" w:rsidP="006700A6">
            <w:pPr>
              <w:pStyle w:val="tv213"/>
              <w:spacing w:before="0" w:beforeAutospacing="0" w:after="0" w:afterAutospacing="0"/>
              <w:contextualSpacing/>
              <w:rPr>
                <w:lang w:val="lv-LV" w:eastAsia="lv-LV"/>
              </w:rPr>
            </w:pPr>
            <w:r w:rsidRPr="007743F8">
              <w:rPr>
                <w:lang w:val="lv-LV" w:eastAsia="lv-LV"/>
              </w:rPr>
              <w:t>4. Attiecīgā valsts drošības iestāde var atvaļinātai amatpersonai pieprasīt mēneša laikā iesniegt papildus informāciju par tās veselības stāvokli un ar to saistīto atvaļināšanu, ja iesniegtā informācija ir nepietiekama, lai pieņemtu lēmumu par kompensācijas par veselības aprūpes pakalpojumu izdevumiem piešķiršanu.</w:t>
            </w:r>
          </w:p>
          <w:p w14:paraId="3BC56252" w14:textId="77777777" w:rsidR="006700A6" w:rsidRPr="007743F8" w:rsidRDefault="006700A6" w:rsidP="006700A6">
            <w:pPr>
              <w:pStyle w:val="tv213"/>
              <w:spacing w:before="0" w:beforeAutospacing="0" w:after="0" w:afterAutospacing="0"/>
              <w:contextualSpacing/>
              <w:rPr>
                <w:lang w:val="lv-LV" w:eastAsia="lv-LV"/>
              </w:rPr>
            </w:pPr>
          </w:p>
          <w:p w14:paraId="1E59B936" w14:textId="77777777" w:rsidR="006700A6" w:rsidRPr="00EA3F3F" w:rsidRDefault="006700A6" w:rsidP="006700A6">
            <w:pPr>
              <w:pStyle w:val="tv213"/>
              <w:contextualSpacing/>
              <w:rPr>
                <w:lang w:val="lv-LV" w:eastAsia="lv-LV"/>
              </w:rPr>
            </w:pPr>
            <w:r w:rsidRPr="007743F8">
              <w:rPr>
                <w:lang w:val="lv-LV" w:eastAsia="lv-LV"/>
              </w:rPr>
              <w:t>5. Attiecīgā valsts drošības iestāde mēneša laikā izvērtē 3. un 4. punktā minētos dokumentus un attiecīgās valsts drošības iestādes vadītājs pieņem vienu no šādiem lēmumiem:</w:t>
            </w:r>
          </w:p>
          <w:p w14:paraId="732302CA" w14:textId="77777777" w:rsidR="006700A6" w:rsidRPr="00EA3F3F" w:rsidRDefault="006700A6" w:rsidP="006700A6">
            <w:pPr>
              <w:pStyle w:val="tv213"/>
              <w:contextualSpacing/>
              <w:rPr>
                <w:lang w:val="lv-LV" w:eastAsia="lv-LV"/>
              </w:rPr>
            </w:pPr>
            <w:r w:rsidRPr="00EA3F3F">
              <w:rPr>
                <w:lang w:val="lv-LV" w:eastAsia="lv-LV"/>
              </w:rPr>
              <w:lastRenderedPageBreak/>
              <w:t>5.1. piešķirt kompensāciju par veselības aprūpes pakalpojumu izdevumiem, ja tiek konstatēta atbilstība Valsts un pašvaldību institūciju amatpersonu un darbinieku atlīdzības likuma 39. panta otrajā daļā minētajiem nosacījumiem;</w:t>
            </w:r>
          </w:p>
          <w:p w14:paraId="212EE5BD" w14:textId="77777777" w:rsidR="006700A6" w:rsidRPr="00930732" w:rsidRDefault="006700A6" w:rsidP="006700A6">
            <w:pPr>
              <w:pStyle w:val="tv213"/>
              <w:spacing w:before="0" w:beforeAutospacing="0" w:after="0" w:afterAutospacing="0"/>
              <w:contextualSpacing/>
              <w:rPr>
                <w:lang w:val="lv-LV" w:eastAsia="lv-LV"/>
              </w:rPr>
            </w:pPr>
            <w:r w:rsidRPr="00EA3F3F">
              <w:rPr>
                <w:lang w:val="lv-LV" w:eastAsia="lv-LV"/>
              </w:rPr>
              <w:t>5.2. atteikt piešķirt kompensāciju par veselības aprūpes pakalpojumu izdevumiem, ja tiek konstatēta neatbilstība Valsts un pašvaldību institūciju amatpersonu un darbinieku atlīdzības likuma 39. panta otrajā daļā minētajiem nosacījumiem.</w:t>
            </w:r>
          </w:p>
          <w:p w14:paraId="1F303BEF" w14:textId="77777777" w:rsidR="006700A6" w:rsidRPr="005B0D9C" w:rsidRDefault="006700A6" w:rsidP="006700A6">
            <w:pPr>
              <w:pStyle w:val="ListParagraph"/>
              <w:suppressAutoHyphens/>
              <w:autoSpaceDN w:val="0"/>
              <w:spacing w:after="0" w:line="240" w:lineRule="auto"/>
              <w:ind w:left="0"/>
              <w:contextualSpacing w:val="0"/>
              <w:textAlignment w:val="baseline"/>
              <w:rPr>
                <w:rFonts w:ascii="Times New Roman" w:hAnsi="Times New Roman"/>
                <w:sz w:val="24"/>
                <w:szCs w:val="24"/>
              </w:rPr>
            </w:pPr>
          </w:p>
        </w:tc>
      </w:tr>
      <w:tr w:rsidR="006700A6" w:rsidRPr="00E940D8" w14:paraId="587839CB" w14:textId="77777777" w:rsidTr="00B936F5">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2A5F02BA" w14:textId="2F68643E" w:rsidR="006700A6" w:rsidRDefault="00EB426D" w:rsidP="005C207C">
            <w:pPr>
              <w:pStyle w:val="naisc"/>
              <w:spacing w:before="0" w:after="0"/>
            </w:pPr>
            <w:r>
              <w:lastRenderedPageBreak/>
              <w:t>1</w:t>
            </w:r>
            <w:r w:rsidR="005C207C">
              <w:t>8</w:t>
            </w:r>
            <w:r w:rsidR="006700A6">
              <w:t>.</w:t>
            </w:r>
          </w:p>
        </w:tc>
        <w:tc>
          <w:tcPr>
            <w:tcW w:w="3086" w:type="dxa"/>
            <w:gridSpan w:val="2"/>
            <w:tcBorders>
              <w:top w:val="single" w:sz="6" w:space="0" w:color="000000"/>
              <w:left w:val="single" w:sz="6" w:space="0" w:color="000000"/>
              <w:bottom w:val="single" w:sz="6" w:space="0" w:color="000000"/>
              <w:right w:val="single" w:sz="6" w:space="0" w:color="000000"/>
            </w:tcBorders>
          </w:tcPr>
          <w:p w14:paraId="19F86CBE" w14:textId="77777777" w:rsidR="006700A6" w:rsidRPr="00BF7AA0" w:rsidRDefault="006700A6" w:rsidP="006700A6">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BF7AA0">
              <w:rPr>
                <w:rFonts w:ascii="Times New Roman" w:eastAsia="Times New Roman" w:hAnsi="Times New Roman"/>
                <w:sz w:val="24"/>
                <w:szCs w:val="24"/>
                <w:lang w:eastAsia="lv-LV"/>
              </w:rPr>
              <w:t>10. Noteikumi piemērojami no 2019. gada 1. janvāra.</w:t>
            </w:r>
          </w:p>
        </w:tc>
        <w:tc>
          <w:tcPr>
            <w:tcW w:w="4420" w:type="dxa"/>
            <w:tcBorders>
              <w:top w:val="single" w:sz="6" w:space="0" w:color="000000"/>
              <w:left w:val="single" w:sz="6" w:space="0" w:color="000000"/>
              <w:bottom w:val="single" w:sz="6" w:space="0" w:color="000000"/>
              <w:right w:val="single" w:sz="6" w:space="0" w:color="000000"/>
            </w:tcBorders>
          </w:tcPr>
          <w:p w14:paraId="6A708053" w14:textId="77777777" w:rsidR="006700A6" w:rsidRDefault="006700A6" w:rsidP="006700A6">
            <w:pPr>
              <w:pStyle w:val="naisc"/>
              <w:spacing w:before="60" w:after="60"/>
              <w:rPr>
                <w:b/>
              </w:rPr>
            </w:pPr>
            <w:r>
              <w:rPr>
                <w:b/>
              </w:rPr>
              <w:t>Tieslietu</w:t>
            </w:r>
            <w:r w:rsidRPr="00B32E15">
              <w:rPr>
                <w:b/>
              </w:rPr>
              <w:t xml:space="preserve"> ministrija</w:t>
            </w:r>
          </w:p>
          <w:p w14:paraId="78F7DF0B" w14:textId="77777777" w:rsidR="006700A6" w:rsidRDefault="006700A6" w:rsidP="006700A6">
            <w:pPr>
              <w:pStyle w:val="naisc"/>
              <w:spacing w:before="60" w:after="60"/>
              <w:jc w:val="both"/>
              <w:rPr>
                <w:b/>
              </w:rPr>
            </w:pPr>
            <w:r w:rsidRPr="00BF7AA0">
              <w:t>1</w:t>
            </w:r>
            <w:r w:rsidRPr="00BF7AA0">
              <w:rPr>
                <w:color w:val="000000"/>
                <w:kern w:val="1"/>
                <w:lang w:eastAsia="ar-SA"/>
              </w:rPr>
              <w:t>.</w:t>
            </w:r>
            <w:r>
              <w:rPr>
                <w:color w:val="000000"/>
                <w:kern w:val="1"/>
                <w:lang w:eastAsia="ar-SA"/>
              </w:rPr>
              <w:t xml:space="preserve"> </w:t>
            </w:r>
            <w:r w:rsidRPr="00BF7AA0">
              <w:rPr>
                <w:color w:val="000000"/>
                <w:kern w:val="1"/>
                <w:lang w:eastAsia="ar-SA"/>
              </w:rPr>
              <w:t>Lūdzam precizēt projekta 10.punktu atbilstoši Ministru kabineta 2009.gada 3.februāra noteikumu Nr.108 "Normatīvo aktu projektu sagatavošanas noteikumi" 156.punktam.</w:t>
            </w:r>
          </w:p>
        </w:tc>
        <w:tc>
          <w:tcPr>
            <w:tcW w:w="3118" w:type="dxa"/>
            <w:gridSpan w:val="2"/>
            <w:tcBorders>
              <w:top w:val="single" w:sz="6" w:space="0" w:color="000000"/>
              <w:left w:val="single" w:sz="6" w:space="0" w:color="000000"/>
              <w:bottom w:val="single" w:sz="6" w:space="0" w:color="000000"/>
              <w:right w:val="single" w:sz="6" w:space="0" w:color="000000"/>
            </w:tcBorders>
          </w:tcPr>
          <w:p w14:paraId="5834A29B" w14:textId="77777777" w:rsidR="006700A6" w:rsidRPr="007203E7" w:rsidRDefault="006700A6" w:rsidP="006700A6">
            <w:pPr>
              <w:pStyle w:val="naisc"/>
              <w:spacing w:before="0" w:after="0"/>
              <w:rPr>
                <w:b/>
              </w:rPr>
            </w:pPr>
            <w:r>
              <w:rPr>
                <w:b/>
              </w:rPr>
              <w:t>Ņemts vērā</w:t>
            </w:r>
          </w:p>
        </w:tc>
        <w:tc>
          <w:tcPr>
            <w:tcW w:w="2810" w:type="dxa"/>
            <w:tcBorders>
              <w:top w:val="single" w:sz="4" w:space="0" w:color="auto"/>
              <w:left w:val="single" w:sz="4" w:space="0" w:color="auto"/>
              <w:bottom w:val="single" w:sz="4" w:space="0" w:color="auto"/>
            </w:tcBorders>
          </w:tcPr>
          <w:p w14:paraId="764EE6A7" w14:textId="77777777" w:rsidR="006700A6" w:rsidRPr="003B69DA" w:rsidRDefault="006700A6" w:rsidP="006700A6">
            <w:pPr>
              <w:pStyle w:val="ListParagraph"/>
              <w:shd w:val="clear" w:color="auto" w:fill="FFFFFF"/>
              <w:spacing w:after="0" w:line="240" w:lineRule="auto"/>
              <w:ind w:left="0"/>
              <w:jc w:val="both"/>
              <w:rPr>
                <w:rFonts w:ascii="Times New Roman" w:eastAsia="Times New Roman" w:hAnsi="Times New Roman"/>
                <w:sz w:val="24"/>
                <w:szCs w:val="24"/>
                <w:lang w:eastAsia="lv-LV"/>
              </w:rPr>
            </w:pPr>
            <w:r w:rsidRPr="003B69DA">
              <w:rPr>
                <w:rFonts w:ascii="Times New Roman" w:eastAsia="Times New Roman" w:hAnsi="Times New Roman"/>
                <w:sz w:val="24"/>
                <w:szCs w:val="24"/>
                <w:lang w:eastAsia="lv-LV"/>
              </w:rPr>
              <w:t>Projekta 10. punkts svītrots.</w:t>
            </w:r>
          </w:p>
          <w:p w14:paraId="4BF38669" w14:textId="77777777" w:rsidR="006700A6" w:rsidRPr="00EA3F3F" w:rsidRDefault="006700A6" w:rsidP="006700A6">
            <w:pPr>
              <w:pStyle w:val="ListParagraph"/>
              <w:shd w:val="clear" w:color="auto" w:fill="FFFFFF"/>
              <w:spacing w:after="0" w:line="240" w:lineRule="auto"/>
              <w:ind w:left="0"/>
              <w:jc w:val="both"/>
              <w:rPr>
                <w:szCs w:val="28"/>
              </w:rPr>
            </w:pPr>
            <w:r w:rsidRPr="003B69DA">
              <w:rPr>
                <w:rFonts w:ascii="Times New Roman" w:eastAsia="Times New Roman" w:hAnsi="Times New Roman"/>
                <w:sz w:val="24"/>
                <w:szCs w:val="24"/>
                <w:lang w:eastAsia="lv-LV"/>
              </w:rPr>
              <w:t>Precizēta anotācijas redakcija.</w:t>
            </w:r>
          </w:p>
        </w:tc>
      </w:tr>
      <w:tr w:rsidR="006700A6" w:rsidRPr="00E940D8" w14:paraId="3274A789" w14:textId="77777777" w:rsidTr="00B936F5">
        <w:trPr>
          <w:gridBefore w:val="1"/>
          <w:gridAfter w:val="1"/>
          <w:wBefore w:w="8" w:type="dxa"/>
          <w:wAfter w:w="25" w:type="dxa"/>
        </w:trPr>
        <w:tc>
          <w:tcPr>
            <w:tcW w:w="708" w:type="dxa"/>
            <w:gridSpan w:val="2"/>
            <w:tcBorders>
              <w:top w:val="single" w:sz="6" w:space="0" w:color="000000"/>
              <w:left w:val="single" w:sz="6" w:space="0" w:color="000000"/>
              <w:bottom w:val="single" w:sz="6" w:space="0" w:color="000000"/>
              <w:right w:val="single" w:sz="6" w:space="0" w:color="000000"/>
            </w:tcBorders>
          </w:tcPr>
          <w:p w14:paraId="174DFDCF" w14:textId="215F83EF" w:rsidR="006700A6" w:rsidRDefault="00EB426D" w:rsidP="005C207C">
            <w:pPr>
              <w:pStyle w:val="naisc"/>
              <w:spacing w:before="0" w:after="0"/>
            </w:pPr>
            <w:r>
              <w:t>1</w:t>
            </w:r>
            <w:r w:rsidR="005C207C">
              <w:t>9</w:t>
            </w:r>
            <w:r w:rsidR="006700A6">
              <w:t>.</w:t>
            </w:r>
          </w:p>
        </w:tc>
        <w:tc>
          <w:tcPr>
            <w:tcW w:w="3086" w:type="dxa"/>
            <w:gridSpan w:val="2"/>
            <w:tcBorders>
              <w:top w:val="single" w:sz="6" w:space="0" w:color="000000"/>
              <w:left w:val="single" w:sz="6" w:space="0" w:color="000000"/>
              <w:bottom w:val="single" w:sz="6" w:space="0" w:color="000000"/>
              <w:right w:val="single" w:sz="6" w:space="0" w:color="000000"/>
            </w:tcBorders>
          </w:tcPr>
          <w:p w14:paraId="260EB89B" w14:textId="77777777" w:rsidR="006700A6" w:rsidRPr="00F40BF6" w:rsidRDefault="006700A6" w:rsidP="006700A6">
            <w:pPr>
              <w:pStyle w:val="tv213"/>
              <w:spacing w:before="0" w:beforeAutospacing="0" w:after="0" w:afterAutospacing="0"/>
              <w:contextualSpacing/>
              <w:jc w:val="both"/>
              <w:rPr>
                <w:lang w:val="lv-LV"/>
              </w:rPr>
            </w:pPr>
          </w:p>
        </w:tc>
        <w:tc>
          <w:tcPr>
            <w:tcW w:w="4420" w:type="dxa"/>
            <w:tcBorders>
              <w:top w:val="single" w:sz="6" w:space="0" w:color="000000"/>
              <w:left w:val="single" w:sz="6" w:space="0" w:color="000000"/>
              <w:bottom w:val="single" w:sz="6" w:space="0" w:color="000000"/>
              <w:right w:val="single" w:sz="6" w:space="0" w:color="000000"/>
            </w:tcBorders>
          </w:tcPr>
          <w:p w14:paraId="1DCCD3F3" w14:textId="77777777" w:rsidR="006700A6" w:rsidRDefault="006700A6" w:rsidP="006700A6">
            <w:pPr>
              <w:pStyle w:val="naisc"/>
              <w:spacing w:before="60" w:after="60"/>
              <w:rPr>
                <w:b/>
              </w:rPr>
            </w:pPr>
            <w:r>
              <w:rPr>
                <w:b/>
              </w:rPr>
              <w:t>Tieslietu</w:t>
            </w:r>
            <w:r w:rsidRPr="00B32E15">
              <w:rPr>
                <w:b/>
              </w:rPr>
              <w:t xml:space="preserve"> ministrija</w:t>
            </w:r>
          </w:p>
          <w:p w14:paraId="55EBC93F" w14:textId="1FE0F0B9" w:rsidR="006700A6" w:rsidRPr="004D538B" w:rsidRDefault="006700A6" w:rsidP="006700A6">
            <w:pPr>
              <w:jc w:val="both"/>
              <w:rPr>
                <w:rFonts w:eastAsia="Calibri"/>
                <w:lang w:eastAsia="en-US"/>
              </w:rPr>
            </w:pPr>
            <w:r>
              <w:t>2. Projekta anotācijas II sadaļas 2.punktā ir norādīts, ka "Satversmes aizsardzības birojam un Militārās izlūkošanas un drošības dienestam – Projekts šo jomu neskar". Tomēr norādām, ka atbilstoši projektā iekļautajam regulējumam, attiecīgā valsts drošības iestāde pieņems lēmumu par tiesībām saņemt vai nesaņemt apmaksātus veselības aprūpes pakalpojumus (tai skaitā arī Satversmes aizsardzības birojs un Militārās izlūkošanas un drošības dienests). Tā kā līdz šim iepriekš minētās valsts drošības iestādes šādus lēmumus nav pieņēmusi, secināms, ka administratīvais slogs šīm iestādēm palielināsies. Ievērojot minēto, lūdzam precizēt projekta anotācijas II sadaļas 2.punktu atbilstoši Ministru kabineta 2009. gada 15. decembra instrukcijas Nr.19 "Tiesību akta projekta sākotnējās ietekmes izvērtēšanas kārtība" 22.2.apakšpunktam.</w:t>
            </w:r>
          </w:p>
        </w:tc>
        <w:tc>
          <w:tcPr>
            <w:tcW w:w="3118" w:type="dxa"/>
            <w:gridSpan w:val="2"/>
            <w:tcBorders>
              <w:top w:val="single" w:sz="6" w:space="0" w:color="000000"/>
              <w:left w:val="single" w:sz="6" w:space="0" w:color="000000"/>
              <w:bottom w:val="single" w:sz="6" w:space="0" w:color="000000"/>
              <w:right w:val="single" w:sz="6" w:space="0" w:color="000000"/>
            </w:tcBorders>
          </w:tcPr>
          <w:p w14:paraId="51946A06" w14:textId="77777777" w:rsidR="006700A6" w:rsidRPr="007203E7" w:rsidRDefault="006700A6" w:rsidP="006700A6">
            <w:pPr>
              <w:pStyle w:val="naisc"/>
              <w:spacing w:before="0" w:after="0"/>
              <w:rPr>
                <w:b/>
              </w:rPr>
            </w:pPr>
            <w:r>
              <w:rPr>
                <w:b/>
              </w:rPr>
              <w:t>Ņemts vērā</w:t>
            </w:r>
          </w:p>
        </w:tc>
        <w:tc>
          <w:tcPr>
            <w:tcW w:w="2810" w:type="dxa"/>
            <w:tcBorders>
              <w:top w:val="single" w:sz="4" w:space="0" w:color="auto"/>
              <w:left w:val="single" w:sz="4" w:space="0" w:color="auto"/>
              <w:bottom w:val="single" w:sz="4" w:space="0" w:color="auto"/>
            </w:tcBorders>
          </w:tcPr>
          <w:p w14:paraId="45B456D9" w14:textId="5DB5D78A" w:rsidR="006700A6" w:rsidRPr="006C1AFF" w:rsidRDefault="006700A6" w:rsidP="006700A6">
            <w:pPr>
              <w:pStyle w:val="ListParagraph"/>
              <w:shd w:val="clear" w:color="auto" w:fill="FFFFFF"/>
              <w:spacing w:after="0" w:line="240" w:lineRule="auto"/>
              <w:ind w:left="0"/>
              <w:jc w:val="both"/>
              <w:rPr>
                <w:sz w:val="28"/>
                <w:szCs w:val="28"/>
              </w:rPr>
            </w:pPr>
            <w:r w:rsidRPr="003B69DA">
              <w:rPr>
                <w:rFonts w:ascii="Times New Roman" w:eastAsia="Times New Roman" w:hAnsi="Times New Roman"/>
                <w:sz w:val="24"/>
                <w:szCs w:val="24"/>
                <w:lang w:eastAsia="lv-LV"/>
              </w:rPr>
              <w:t>Precizēta anotācijas redakcija.</w:t>
            </w:r>
          </w:p>
        </w:tc>
      </w:tr>
      <w:tr w:rsidR="006700A6" w:rsidRPr="00E940D8" w14:paraId="1DEFCC0B" w14:textId="77777777" w:rsidTr="00D01C65">
        <w:trPr>
          <w:trHeight w:val="20"/>
        </w:trPr>
        <w:tc>
          <w:tcPr>
            <w:tcW w:w="709" w:type="dxa"/>
            <w:gridSpan w:val="2"/>
            <w:tcBorders>
              <w:top w:val="single" w:sz="4" w:space="0" w:color="auto"/>
              <w:left w:val="single" w:sz="4" w:space="0" w:color="auto"/>
              <w:bottom w:val="single" w:sz="4" w:space="0" w:color="auto"/>
              <w:right w:val="single" w:sz="4" w:space="0" w:color="auto"/>
            </w:tcBorders>
          </w:tcPr>
          <w:p w14:paraId="6873A6A6" w14:textId="27FBDCFF" w:rsidR="006700A6" w:rsidRDefault="005C207C" w:rsidP="006700A6">
            <w:pPr>
              <w:spacing w:before="60" w:after="60"/>
              <w:jc w:val="center"/>
            </w:pPr>
            <w:r>
              <w:t>20</w:t>
            </w:r>
            <w:r w:rsidR="006700A6">
              <w:t>.</w:t>
            </w:r>
          </w:p>
        </w:tc>
        <w:tc>
          <w:tcPr>
            <w:tcW w:w="3093" w:type="dxa"/>
            <w:gridSpan w:val="3"/>
            <w:tcBorders>
              <w:top w:val="single" w:sz="4" w:space="0" w:color="auto"/>
              <w:left w:val="single" w:sz="4" w:space="0" w:color="auto"/>
              <w:bottom w:val="single" w:sz="4" w:space="0" w:color="auto"/>
              <w:right w:val="single" w:sz="4" w:space="0" w:color="auto"/>
            </w:tcBorders>
          </w:tcPr>
          <w:p w14:paraId="37CD212C" w14:textId="77777777" w:rsidR="006700A6" w:rsidRPr="004861E1" w:rsidRDefault="006700A6" w:rsidP="006700A6">
            <w:pPr>
              <w:spacing w:before="60" w:after="60"/>
            </w:pPr>
          </w:p>
        </w:tc>
        <w:tc>
          <w:tcPr>
            <w:tcW w:w="4420" w:type="dxa"/>
            <w:tcBorders>
              <w:top w:val="single" w:sz="4" w:space="0" w:color="auto"/>
              <w:left w:val="single" w:sz="4" w:space="0" w:color="auto"/>
              <w:bottom w:val="single" w:sz="4" w:space="0" w:color="auto"/>
              <w:right w:val="single" w:sz="4" w:space="0" w:color="auto"/>
            </w:tcBorders>
          </w:tcPr>
          <w:p w14:paraId="537E59EB" w14:textId="77777777" w:rsidR="006700A6" w:rsidRDefault="006700A6" w:rsidP="006700A6">
            <w:pPr>
              <w:pStyle w:val="naisc"/>
              <w:spacing w:before="60" w:after="60"/>
              <w:rPr>
                <w:b/>
              </w:rPr>
            </w:pPr>
            <w:r>
              <w:rPr>
                <w:b/>
              </w:rPr>
              <w:t>Veselības</w:t>
            </w:r>
            <w:r w:rsidRPr="00B32E15">
              <w:rPr>
                <w:b/>
              </w:rPr>
              <w:t xml:space="preserve"> ministrija</w:t>
            </w:r>
          </w:p>
          <w:p w14:paraId="314C6A68" w14:textId="4BB821BE" w:rsidR="006700A6" w:rsidRDefault="006700A6" w:rsidP="006700A6">
            <w:pPr>
              <w:jc w:val="both"/>
            </w:pPr>
            <w:r>
              <w:lastRenderedPageBreak/>
              <w:t>3. Lūdzam papildināt Noteikumu projekta sākotnējās (</w:t>
            </w:r>
            <w:proofErr w:type="spellStart"/>
            <w:r>
              <w:t>ex-ante</w:t>
            </w:r>
            <w:proofErr w:type="spellEnd"/>
            <w:r>
              <w:t xml:space="preserve">) ietekmes novērtējuma ziņojuma (anotācijas) IV sadaļu „Tiesību akta projekta ietekme uz spēkā esošo tiesību normu sistēmu”, saistībā ar Noteikumu projektā ietverto tiesisko regulējumu paredzot grozījumus Veselības aprūpes finansēšanas likuma 5. panta otrajā daļā un Ministru kabineta 2018. gada 28. augusta noteikumu Nr.555 „Veselības aprūpes pakalpojumu organizēšanas un samaksas kārtība” 166.punktā. </w:t>
            </w:r>
          </w:p>
          <w:p w14:paraId="5B9AF00C" w14:textId="77777777" w:rsidR="006700A6" w:rsidRPr="00583A3F" w:rsidRDefault="006700A6" w:rsidP="006700A6">
            <w:pPr>
              <w:pStyle w:val="naisc"/>
              <w:spacing w:before="60" w:after="60"/>
              <w:jc w:val="both"/>
              <w:rPr>
                <w:b/>
                <w:color w:val="000000"/>
              </w:rPr>
            </w:pPr>
            <w:r>
              <w:t>Papildus vēršam uzmanību, ka, ņemot vērā Noteikumu projekta 6.2.apakšpunktā noteikto, saistībā ar nelaimes gadījumu nepieciešamie ambulatorie un stacionārie veselības aprūpes pakalpojumi atvaļinātajai amatpersonai netiks sniegti no veselības aprūpei paredzētajiem valsts budžeta līdzekļiem, tos ārstniecības iestādes nodrošinās saskaņā ar katras iestādes maksas pakalpojumu cenrādi.</w:t>
            </w:r>
          </w:p>
        </w:tc>
        <w:tc>
          <w:tcPr>
            <w:tcW w:w="3118" w:type="dxa"/>
            <w:gridSpan w:val="2"/>
            <w:tcBorders>
              <w:top w:val="single" w:sz="4" w:space="0" w:color="auto"/>
              <w:left w:val="single" w:sz="4" w:space="0" w:color="auto"/>
              <w:bottom w:val="single" w:sz="4" w:space="0" w:color="auto"/>
              <w:right w:val="single" w:sz="4" w:space="0" w:color="auto"/>
            </w:tcBorders>
          </w:tcPr>
          <w:p w14:paraId="01C29774" w14:textId="4A913510" w:rsidR="006700A6" w:rsidRPr="00E940D8" w:rsidRDefault="006700A6" w:rsidP="006700A6">
            <w:pPr>
              <w:pStyle w:val="naisc"/>
              <w:spacing w:before="0" w:after="0"/>
            </w:pPr>
            <w:r>
              <w:rPr>
                <w:b/>
              </w:rPr>
              <w:lastRenderedPageBreak/>
              <w:t>Panākta vienošanās saskaņošanas procesā</w:t>
            </w:r>
          </w:p>
        </w:tc>
        <w:tc>
          <w:tcPr>
            <w:tcW w:w="2835" w:type="dxa"/>
            <w:gridSpan w:val="2"/>
            <w:tcBorders>
              <w:top w:val="single" w:sz="4" w:space="0" w:color="auto"/>
              <w:left w:val="single" w:sz="4" w:space="0" w:color="auto"/>
              <w:bottom w:val="single" w:sz="4" w:space="0" w:color="auto"/>
            </w:tcBorders>
          </w:tcPr>
          <w:p w14:paraId="2138DFD6" w14:textId="479C13E5" w:rsidR="006700A6" w:rsidRPr="00E940D8" w:rsidRDefault="006700A6" w:rsidP="006700A6">
            <w:pPr>
              <w:spacing w:before="60" w:after="60"/>
              <w:jc w:val="both"/>
            </w:pPr>
            <w:r w:rsidRPr="003B69DA">
              <w:t>Precizēt</w:t>
            </w:r>
            <w:r>
              <w:t>a anotācijas II </w:t>
            </w:r>
            <w:r w:rsidRPr="003B69DA">
              <w:t>sadaļa.</w:t>
            </w:r>
          </w:p>
        </w:tc>
      </w:tr>
      <w:tr w:rsidR="006700A6" w:rsidRPr="00E940D8" w14:paraId="418EF37E" w14:textId="77777777" w:rsidTr="00C72994">
        <w:tblPrEx>
          <w:tblBorders>
            <w:top w:val="none" w:sz="0" w:space="0" w:color="auto"/>
            <w:left w:val="none" w:sz="0" w:space="0" w:color="auto"/>
            <w:bottom w:val="none" w:sz="0" w:space="0" w:color="auto"/>
            <w:right w:val="none" w:sz="0" w:space="0" w:color="auto"/>
          </w:tblBorders>
        </w:tblPrEx>
        <w:trPr>
          <w:gridBefore w:val="1"/>
          <w:gridAfter w:val="3"/>
          <w:wBefore w:w="8" w:type="dxa"/>
          <w:wAfter w:w="4880" w:type="dxa"/>
        </w:trPr>
        <w:tc>
          <w:tcPr>
            <w:tcW w:w="3108" w:type="dxa"/>
            <w:gridSpan w:val="3"/>
          </w:tcPr>
          <w:p w14:paraId="73D65CB1" w14:textId="77777777" w:rsidR="006700A6" w:rsidRPr="00E940D8" w:rsidRDefault="006700A6" w:rsidP="006700A6">
            <w:pPr>
              <w:pStyle w:val="naiskr"/>
              <w:spacing w:before="0" w:after="0"/>
            </w:pPr>
          </w:p>
          <w:p w14:paraId="01AEF714" w14:textId="77777777" w:rsidR="006700A6" w:rsidRPr="00E940D8" w:rsidRDefault="006700A6" w:rsidP="006700A6">
            <w:pPr>
              <w:pStyle w:val="naiskr"/>
              <w:spacing w:before="0" w:after="0"/>
            </w:pPr>
          </w:p>
          <w:p w14:paraId="304968A6" w14:textId="77777777" w:rsidR="006700A6" w:rsidRPr="00E940D8" w:rsidRDefault="006700A6" w:rsidP="006700A6">
            <w:pPr>
              <w:pStyle w:val="naiskr"/>
              <w:spacing w:before="0" w:after="0"/>
            </w:pPr>
            <w:r w:rsidRPr="00E940D8">
              <w:t>Atbildīgā amatpersona</w:t>
            </w:r>
          </w:p>
        </w:tc>
        <w:tc>
          <w:tcPr>
            <w:tcW w:w="6179" w:type="dxa"/>
            <w:gridSpan w:val="3"/>
          </w:tcPr>
          <w:p w14:paraId="0B406C7F" w14:textId="77777777" w:rsidR="006700A6" w:rsidRPr="00E940D8" w:rsidRDefault="006700A6" w:rsidP="006700A6">
            <w:pPr>
              <w:pStyle w:val="naiskr"/>
              <w:spacing w:before="0" w:after="0"/>
            </w:pPr>
          </w:p>
        </w:tc>
      </w:tr>
      <w:tr w:rsidR="006700A6" w:rsidRPr="00E940D8" w14:paraId="0C6C7E85" w14:textId="77777777" w:rsidTr="00C72994">
        <w:tblPrEx>
          <w:tblBorders>
            <w:top w:val="none" w:sz="0" w:space="0" w:color="auto"/>
            <w:left w:val="none" w:sz="0" w:space="0" w:color="auto"/>
            <w:bottom w:val="none" w:sz="0" w:space="0" w:color="auto"/>
            <w:right w:val="none" w:sz="0" w:space="0" w:color="auto"/>
          </w:tblBorders>
        </w:tblPrEx>
        <w:trPr>
          <w:gridBefore w:val="1"/>
          <w:gridAfter w:val="3"/>
          <w:wBefore w:w="8" w:type="dxa"/>
          <w:wAfter w:w="4880" w:type="dxa"/>
        </w:trPr>
        <w:tc>
          <w:tcPr>
            <w:tcW w:w="3108" w:type="dxa"/>
            <w:gridSpan w:val="3"/>
          </w:tcPr>
          <w:p w14:paraId="241FFAD2" w14:textId="77777777" w:rsidR="006700A6" w:rsidRPr="00E940D8" w:rsidRDefault="006700A6" w:rsidP="006700A6">
            <w:pPr>
              <w:pStyle w:val="naiskr"/>
              <w:spacing w:before="0" w:after="0"/>
              <w:ind w:firstLine="720"/>
            </w:pPr>
          </w:p>
        </w:tc>
        <w:tc>
          <w:tcPr>
            <w:tcW w:w="6179" w:type="dxa"/>
            <w:gridSpan w:val="3"/>
            <w:tcBorders>
              <w:top w:val="single" w:sz="6" w:space="0" w:color="000000"/>
            </w:tcBorders>
          </w:tcPr>
          <w:p w14:paraId="79E62027" w14:textId="77777777" w:rsidR="006700A6" w:rsidRPr="00E940D8" w:rsidRDefault="006700A6" w:rsidP="006700A6">
            <w:pPr>
              <w:pStyle w:val="naisc"/>
              <w:spacing w:before="0" w:after="0"/>
              <w:ind w:firstLine="720"/>
            </w:pPr>
            <w:r w:rsidRPr="00E940D8">
              <w:t>(paraksts)</w:t>
            </w:r>
          </w:p>
        </w:tc>
      </w:tr>
    </w:tbl>
    <w:p w14:paraId="393E5BA8" w14:textId="77777777" w:rsidR="008012B7" w:rsidRPr="00E940D8" w:rsidRDefault="008012B7" w:rsidP="008012B7">
      <w:pPr>
        <w:pStyle w:val="naisf"/>
        <w:spacing w:before="0" w:after="0"/>
        <w:ind w:firstLine="720"/>
      </w:pPr>
    </w:p>
    <w:p w14:paraId="284EFD5F" w14:textId="77777777" w:rsidR="008012B7" w:rsidRPr="00E940D8" w:rsidRDefault="008012B7" w:rsidP="008012B7">
      <w:pPr>
        <w:pStyle w:val="naisf"/>
        <w:spacing w:before="0" w:after="0"/>
        <w:ind w:firstLine="720"/>
      </w:pPr>
      <w:r>
        <w:t xml:space="preserve">                          Valsts drošības dienesta amatpersona</w:t>
      </w:r>
    </w:p>
    <w:tbl>
      <w:tblPr>
        <w:tblW w:w="0" w:type="auto"/>
        <w:tblLook w:val="00A0" w:firstRow="1" w:lastRow="0" w:firstColumn="1" w:lastColumn="0" w:noHBand="0" w:noVBand="0"/>
      </w:tblPr>
      <w:tblGrid>
        <w:gridCol w:w="8268"/>
      </w:tblGrid>
      <w:tr w:rsidR="008012B7" w:rsidRPr="00E940D8" w14:paraId="2F8219B8" w14:textId="77777777" w:rsidTr="0061674A">
        <w:tc>
          <w:tcPr>
            <w:tcW w:w="8268" w:type="dxa"/>
            <w:tcBorders>
              <w:top w:val="single" w:sz="4" w:space="0" w:color="000000"/>
            </w:tcBorders>
          </w:tcPr>
          <w:p w14:paraId="795AE7F8" w14:textId="77777777" w:rsidR="008012B7" w:rsidRPr="00E940D8" w:rsidRDefault="008012B7" w:rsidP="0061674A">
            <w:pPr>
              <w:jc w:val="center"/>
            </w:pPr>
            <w:r w:rsidRPr="00E940D8">
              <w:t>(par projektu atbildīgās amatpersonas vārds un uzvārds)</w:t>
            </w:r>
          </w:p>
        </w:tc>
      </w:tr>
      <w:tr w:rsidR="008012B7" w:rsidRPr="00E940D8" w14:paraId="76A488D5" w14:textId="77777777" w:rsidTr="0061674A">
        <w:tc>
          <w:tcPr>
            <w:tcW w:w="8268" w:type="dxa"/>
            <w:tcBorders>
              <w:bottom w:val="single" w:sz="4" w:space="0" w:color="000000"/>
            </w:tcBorders>
          </w:tcPr>
          <w:p w14:paraId="2D216ECD" w14:textId="77777777" w:rsidR="008012B7" w:rsidRPr="00E940D8" w:rsidRDefault="008012B7" w:rsidP="0061674A"/>
        </w:tc>
      </w:tr>
      <w:tr w:rsidR="008012B7" w:rsidRPr="00E940D8" w14:paraId="3D4388FF" w14:textId="77777777" w:rsidTr="0061674A">
        <w:tc>
          <w:tcPr>
            <w:tcW w:w="8268" w:type="dxa"/>
            <w:tcBorders>
              <w:top w:val="single" w:sz="4" w:space="0" w:color="000000"/>
            </w:tcBorders>
          </w:tcPr>
          <w:p w14:paraId="212255D5" w14:textId="77777777" w:rsidR="008012B7" w:rsidRPr="00E940D8" w:rsidRDefault="008012B7" w:rsidP="0061674A">
            <w:pPr>
              <w:jc w:val="center"/>
            </w:pPr>
            <w:r w:rsidRPr="00E940D8">
              <w:t>(amats)</w:t>
            </w:r>
          </w:p>
        </w:tc>
      </w:tr>
      <w:tr w:rsidR="008012B7" w:rsidRPr="00E940D8" w14:paraId="7C410B9D" w14:textId="77777777" w:rsidTr="0061674A">
        <w:tc>
          <w:tcPr>
            <w:tcW w:w="8268" w:type="dxa"/>
            <w:tcBorders>
              <w:bottom w:val="single" w:sz="4" w:space="0" w:color="000000"/>
            </w:tcBorders>
          </w:tcPr>
          <w:p w14:paraId="62EB7673" w14:textId="77777777" w:rsidR="008012B7" w:rsidRPr="001E5045" w:rsidRDefault="008012B7" w:rsidP="0061674A">
            <w:pPr>
              <w:jc w:val="center"/>
              <w:rPr>
                <w:sz w:val="16"/>
                <w:szCs w:val="16"/>
              </w:rPr>
            </w:pPr>
          </w:p>
          <w:p w14:paraId="7E2C157B" w14:textId="77777777" w:rsidR="008012B7" w:rsidRPr="00E940D8" w:rsidRDefault="008012B7" w:rsidP="0061674A">
            <w:pPr>
              <w:jc w:val="center"/>
            </w:pPr>
            <w:r>
              <w:t>67208949</w:t>
            </w:r>
          </w:p>
        </w:tc>
      </w:tr>
      <w:tr w:rsidR="008012B7" w:rsidRPr="00E940D8" w14:paraId="2959C928" w14:textId="77777777" w:rsidTr="0061674A">
        <w:tc>
          <w:tcPr>
            <w:tcW w:w="8268" w:type="dxa"/>
            <w:tcBorders>
              <w:top w:val="single" w:sz="4" w:space="0" w:color="000000"/>
            </w:tcBorders>
          </w:tcPr>
          <w:p w14:paraId="666770A8" w14:textId="77777777" w:rsidR="008012B7" w:rsidRPr="00E940D8" w:rsidRDefault="008012B7" w:rsidP="0061674A">
            <w:pPr>
              <w:jc w:val="center"/>
            </w:pPr>
            <w:r w:rsidRPr="00E940D8">
              <w:t>(tālruņa un faksa numurs)</w:t>
            </w:r>
          </w:p>
        </w:tc>
      </w:tr>
      <w:tr w:rsidR="008012B7" w:rsidRPr="005550D9" w14:paraId="0E557782" w14:textId="77777777" w:rsidTr="0061674A">
        <w:tc>
          <w:tcPr>
            <w:tcW w:w="8268" w:type="dxa"/>
            <w:tcBorders>
              <w:bottom w:val="single" w:sz="4" w:space="0" w:color="000000"/>
            </w:tcBorders>
          </w:tcPr>
          <w:p w14:paraId="7486BB20" w14:textId="77777777" w:rsidR="008012B7" w:rsidRPr="001E5045" w:rsidRDefault="008012B7" w:rsidP="0061674A">
            <w:pPr>
              <w:jc w:val="center"/>
              <w:rPr>
                <w:sz w:val="16"/>
                <w:szCs w:val="16"/>
              </w:rPr>
            </w:pPr>
          </w:p>
          <w:p w14:paraId="6FC5B248" w14:textId="77777777" w:rsidR="008012B7" w:rsidRPr="005550D9" w:rsidRDefault="00843A9B" w:rsidP="0061674A">
            <w:pPr>
              <w:jc w:val="center"/>
            </w:pPr>
            <w:hyperlink r:id="rId7" w:history="1">
              <w:r w:rsidR="00154F35" w:rsidRPr="00A66BB5">
                <w:rPr>
                  <w:rStyle w:val="Hyperlink"/>
                </w:rPr>
                <w:t>juristi@vdd.gov.lv</w:t>
              </w:r>
            </w:hyperlink>
          </w:p>
        </w:tc>
      </w:tr>
      <w:tr w:rsidR="008012B7" w:rsidRPr="00E940D8" w14:paraId="62091463" w14:textId="77777777" w:rsidTr="0061674A">
        <w:tc>
          <w:tcPr>
            <w:tcW w:w="8268" w:type="dxa"/>
            <w:tcBorders>
              <w:top w:val="single" w:sz="4" w:space="0" w:color="000000"/>
              <w:bottom w:val="single" w:sz="4" w:space="0" w:color="000000"/>
            </w:tcBorders>
          </w:tcPr>
          <w:p w14:paraId="7FD679BC" w14:textId="77777777" w:rsidR="008012B7" w:rsidRPr="00E940D8" w:rsidRDefault="008012B7" w:rsidP="0061674A">
            <w:pPr>
              <w:jc w:val="center"/>
            </w:pPr>
            <w:r w:rsidRPr="00E940D8">
              <w:t>(e-pasta adrese)</w:t>
            </w:r>
          </w:p>
        </w:tc>
      </w:tr>
    </w:tbl>
    <w:p w14:paraId="2918F782" w14:textId="77777777" w:rsidR="000148A4" w:rsidRDefault="000148A4"/>
    <w:sectPr w:rsidR="000148A4" w:rsidSect="00CD40F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36FB1" w14:textId="77777777" w:rsidR="00843A9B" w:rsidRDefault="00843A9B">
      <w:r>
        <w:separator/>
      </w:r>
    </w:p>
  </w:endnote>
  <w:endnote w:type="continuationSeparator" w:id="0">
    <w:p w14:paraId="081C8F7D" w14:textId="77777777" w:rsidR="00843A9B" w:rsidRDefault="0084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754E7" w14:textId="77777777" w:rsidR="00741B49" w:rsidRDefault="00741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547F" w14:textId="437F13FE" w:rsidR="004D538B" w:rsidRPr="0049709C" w:rsidRDefault="006D4F02" w:rsidP="004D538B">
    <w:pPr>
      <w:pStyle w:val="naisnod"/>
      <w:spacing w:before="120" w:after="0"/>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D36D14">
      <w:rPr>
        <w:b w:val="0"/>
        <w:noProof/>
        <w:sz w:val="20"/>
        <w:szCs w:val="20"/>
      </w:rPr>
      <w:t>IEMIzz_13082019_atvalin.1207</w:t>
    </w:r>
    <w:r>
      <w:rPr>
        <w:b w:val="0"/>
        <w:sz w:val="20"/>
        <w:szCs w:val="20"/>
      </w:rPr>
      <w:fldChar w:fldCharType="end"/>
    </w:r>
    <w:r w:rsidR="008012B7" w:rsidRPr="0049709C">
      <w:rPr>
        <w:b w:val="0"/>
        <w:sz w:val="20"/>
        <w:szCs w:val="20"/>
      </w:rPr>
      <w:t xml:space="preserve">; Izziņa par atzinumos sniegtajiem iebildumiem par Ministru kabineta noteikumu projektu </w:t>
    </w:r>
    <w:r w:rsidR="008012B7" w:rsidRPr="004D538B">
      <w:rPr>
        <w:b w:val="0"/>
        <w:sz w:val="20"/>
        <w:szCs w:val="20"/>
      </w:rPr>
      <w:t>“Kārtība, kādā valsts drošības iestāžu amatpersona, kura atvaļināta no dienesta sakarā ar noteiktajām prasībām neatbilstošu veselības stāvokli, saņem apmaksātus veselības aprūpes pakalpojumus</w:t>
    </w:r>
    <w:r w:rsidR="008012B7">
      <w:rPr>
        <w:b w:val="0"/>
        <w:sz w:val="20"/>
        <w:szCs w:val="20"/>
      </w:rPr>
      <w:t>” (VSS-1207</w:t>
    </w:r>
    <w:r w:rsidR="008012B7" w:rsidRPr="0049709C">
      <w:rPr>
        <w:b w:val="0"/>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2EB02" w14:textId="0C67340E" w:rsidR="00E921BD" w:rsidRPr="0049709C" w:rsidRDefault="006D4F02" w:rsidP="005550D9">
    <w:pPr>
      <w:pStyle w:val="naisnod"/>
      <w:spacing w:before="120" w:after="0"/>
      <w:jc w:val="both"/>
      <w:rPr>
        <w:b w:val="0"/>
        <w:sz w:val="20"/>
        <w:szCs w:val="20"/>
      </w:rPr>
    </w:pPr>
    <w:r>
      <w:rPr>
        <w:b w:val="0"/>
        <w:sz w:val="20"/>
        <w:szCs w:val="20"/>
      </w:rPr>
      <w:fldChar w:fldCharType="begin"/>
    </w:r>
    <w:r>
      <w:rPr>
        <w:b w:val="0"/>
        <w:sz w:val="20"/>
        <w:szCs w:val="20"/>
      </w:rPr>
      <w:instrText xml:space="preserve"> FILENAME   \* MERGEFORMAT </w:instrText>
    </w:r>
    <w:r>
      <w:rPr>
        <w:b w:val="0"/>
        <w:sz w:val="20"/>
        <w:szCs w:val="20"/>
      </w:rPr>
      <w:fldChar w:fldCharType="separate"/>
    </w:r>
    <w:r w:rsidR="00D36D14">
      <w:rPr>
        <w:b w:val="0"/>
        <w:noProof/>
        <w:sz w:val="20"/>
        <w:szCs w:val="20"/>
      </w:rPr>
      <w:t>IEMIzz_13082019_atvalin.1207</w:t>
    </w:r>
    <w:r>
      <w:rPr>
        <w:b w:val="0"/>
        <w:sz w:val="20"/>
        <w:szCs w:val="20"/>
      </w:rPr>
      <w:fldChar w:fldCharType="end"/>
    </w:r>
    <w:r w:rsidR="008012B7" w:rsidRPr="0049709C">
      <w:rPr>
        <w:b w:val="0"/>
        <w:sz w:val="20"/>
        <w:szCs w:val="20"/>
      </w:rPr>
      <w:t xml:space="preserve">; Izziņa par atzinumos sniegtajiem iebildumiem par Ministru kabineta noteikumu projektu </w:t>
    </w:r>
    <w:r w:rsidR="008012B7" w:rsidRPr="004D538B">
      <w:rPr>
        <w:b w:val="0"/>
        <w:sz w:val="20"/>
        <w:szCs w:val="20"/>
      </w:rPr>
      <w:t>“Kārtība, kādā valsts drošības iestāžu amatpersona, kura atvaļināta no dienesta sakarā ar noteiktajām prasībām neatbilstošu veselības stāvokli, saņem apmaksātus veselības aprūpes pakalpojumus</w:t>
    </w:r>
    <w:r w:rsidR="008012B7">
      <w:rPr>
        <w:b w:val="0"/>
        <w:sz w:val="20"/>
        <w:szCs w:val="20"/>
      </w:rPr>
      <w:t>” (VSS-1207</w:t>
    </w:r>
    <w:r w:rsidR="008012B7" w:rsidRPr="0049709C">
      <w:rPr>
        <w:b w:val="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493C" w14:textId="77777777" w:rsidR="00843A9B" w:rsidRDefault="00843A9B">
      <w:r>
        <w:separator/>
      </w:r>
    </w:p>
  </w:footnote>
  <w:footnote w:type="continuationSeparator" w:id="0">
    <w:p w14:paraId="66ED4B7A" w14:textId="77777777" w:rsidR="00843A9B" w:rsidRDefault="00843A9B">
      <w:r>
        <w:continuationSeparator/>
      </w:r>
    </w:p>
  </w:footnote>
  <w:footnote w:id="1">
    <w:p w14:paraId="43ED1631" w14:textId="77777777" w:rsidR="006700A6" w:rsidRPr="005B4437" w:rsidRDefault="006700A6" w:rsidP="00FB70A2">
      <w:pPr>
        <w:pStyle w:val="FootnoteText"/>
        <w:rPr>
          <w:rFonts w:ascii="Times New Roman" w:hAnsi="Times New Roman"/>
          <w:sz w:val="22"/>
          <w:szCs w:val="22"/>
        </w:rPr>
      </w:pPr>
      <w:r w:rsidRPr="005B4437">
        <w:rPr>
          <w:rStyle w:val="FootnoteReference"/>
          <w:rFonts w:ascii="Times New Roman" w:hAnsi="Times New Roman"/>
          <w:sz w:val="22"/>
          <w:szCs w:val="22"/>
        </w:rPr>
        <w:footnoteRef/>
      </w:r>
      <w:r w:rsidRPr="005B4437">
        <w:rPr>
          <w:rFonts w:ascii="Times New Roman" w:hAnsi="Times New Roman"/>
          <w:sz w:val="22"/>
          <w:szCs w:val="22"/>
        </w:rPr>
        <w:t xml:space="preserve"> Skatīt ārstniecības iestādes „Nodibinājums „Sanatorija „</w:t>
      </w:r>
      <w:proofErr w:type="spellStart"/>
      <w:r w:rsidRPr="005B4437">
        <w:rPr>
          <w:rFonts w:ascii="Times New Roman" w:hAnsi="Times New Roman"/>
          <w:sz w:val="22"/>
          <w:szCs w:val="22"/>
        </w:rPr>
        <w:t>Belorusija</w:t>
      </w:r>
      <w:proofErr w:type="spellEnd"/>
      <w:r w:rsidRPr="005B4437">
        <w:rPr>
          <w:rFonts w:ascii="Times New Roman" w:hAnsi="Times New Roman"/>
          <w:sz w:val="22"/>
          <w:szCs w:val="22"/>
        </w:rPr>
        <w:t xml:space="preserve">”” Jūrmalā” tīmekļa vietni: </w:t>
      </w:r>
      <w:hyperlink r:id="rId1" w:history="1">
        <w:r w:rsidRPr="005B4437">
          <w:rPr>
            <w:rStyle w:val="Hyperlink"/>
            <w:rFonts w:ascii="Times New Roman" w:hAnsi="Times New Roman"/>
            <w:sz w:val="22"/>
            <w:szCs w:val="22"/>
          </w:rPr>
          <w:t>http://www.belorusija.lv/</w:t>
        </w:r>
      </w:hyperlink>
      <w:r w:rsidRPr="005B4437">
        <w:rPr>
          <w:rFonts w:ascii="Times New Roman" w:hAnsi="Times New Roman"/>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AA659" w14:textId="77777777" w:rsidR="00E921BD" w:rsidRDefault="008012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C68BE" w14:textId="77777777" w:rsidR="00E921BD" w:rsidRDefault="00843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3CCB1" w14:textId="77777777" w:rsidR="00E921BD" w:rsidRDefault="008012B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46DE">
      <w:rPr>
        <w:rStyle w:val="PageNumber"/>
        <w:noProof/>
      </w:rPr>
      <w:t>26</w:t>
    </w:r>
    <w:r>
      <w:rPr>
        <w:rStyle w:val="PageNumber"/>
      </w:rPr>
      <w:fldChar w:fldCharType="end"/>
    </w:r>
  </w:p>
  <w:p w14:paraId="19607879" w14:textId="77777777" w:rsidR="00E921BD" w:rsidRDefault="00843A9B" w:rsidP="00E87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23D83" w14:textId="77777777" w:rsidR="00741B49" w:rsidRDefault="00741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EB"/>
    <w:rsid w:val="000148A4"/>
    <w:rsid w:val="00023CDC"/>
    <w:rsid w:val="000446DE"/>
    <w:rsid w:val="00093963"/>
    <w:rsid w:val="000E3F11"/>
    <w:rsid w:val="00154F35"/>
    <w:rsid w:val="00165317"/>
    <w:rsid w:val="001C013E"/>
    <w:rsid w:val="001E5045"/>
    <w:rsid w:val="00270B03"/>
    <w:rsid w:val="002A2808"/>
    <w:rsid w:val="003B69DA"/>
    <w:rsid w:val="003E1110"/>
    <w:rsid w:val="003E3069"/>
    <w:rsid w:val="00532CAB"/>
    <w:rsid w:val="00540183"/>
    <w:rsid w:val="0054527C"/>
    <w:rsid w:val="005C207C"/>
    <w:rsid w:val="005F748A"/>
    <w:rsid w:val="006551DE"/>
    <w:rsid w:val="00662125"/>
    <w:rsid w:val="006700A6"/>
    <w:rsid w:val="00670AB5"/>
    <w:rsid w:val="00677D22"/>
    <w:rsid w:val="00677DC7"/>
    <w:rsid w:val="006D4F02"/>
    <w:rsid w:val="00741B49"/>
    <w:rsid w:val="007743F8"/>
    <w:rsid w:val="00783137"/>
    <w:rsid w:val="008012B7"/>
    <w:rsid w:val="00832A57"/>
    <w:rsid w:val="00843A9B"/>
    <w:rsid w:val="008A113E"/>
    <w:rsid w:val="008B206B"/>
    <w:rsid w:val="00903426"/>
    <w:rsid w:val="00912956"/>
    <w:rsid w:val="00931AA7"/>
    <w:rsid w:val="009711F3"/>
    <w:rsid w:val="00996974"/>
    <w:rsid w:val="009C1CAB"/>
    <w:rsid w:val="009E2454"/>
    <w:rsid w:val="009F3C5D"/>
    <w:rsid w:val="00A02159"/>
    <w:rsid w:val="00A9490E"/>
    <w:rsid w:val="00AB05F6"/>
    <w:rsid w:val="00AB491D"/>
    <w:rsid w:val="00AD3F05"/>
    <w:rsid w:val="00BE608E"/>
    <w:rsid w:val="00C0112C"/>
    <w:rsid w:val="00C150D5"/>
    <w:rsid w:val="00C72994"/>
    <w:rsid w:val="00CD40FF"/>
    <w:rsid w:val="00CF5AEA"/>
    <w:rsid w:val="00D01C65"/>
    <w:rsid w:val="00D36D14"/>
    <w:rsid w:val="00D45766"/>
    <w:rsid w:val="00DB59EB"/>
    <w:rsid w:val="00DC1C36"/>
    <w:rsid w:val="00DD39D9"/>
    <w:rsid w:val="00EA3F3F"/>
    <w:rsid w:val="00EB426D"/>
    <w:rsid w:val="00EC00FE"/>
    <w:rsid w:val="00F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A2EF5"/>
  <w15:chartTrackingRefBased/>
  <w15:docId w15:val="{35558A66-D107-458D-A04B-098C952E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B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012B7"/>
    <w:rPr>
      <w:rFonts w:cs="Times New Roman"/>
      <w:color w:val="0000FF"/>
      <w:u w:val="single"/>
    </w:rPr>
  </w:style>
  <w:style w:type="paragraph" w:styleId="NormalWeb">
    <w:name w:val="Normal (Web)"/>
    <w:basedOn w:val="Normal"/>
    <w:uiPriority w:val="99"/>
    <w:rsid w:val="008012B7"/>
    <w:pPr>
      <w:spacing w:before="100" w:beforeAutospacing="1" w:after="100" w:afterAutospacing="1"/>
    </w:pPr>
  </w:style>
  <w:style w:type="paragraph" w:customStyle="1" w:styleId="naisf">
    <w:name w:val="naisf"/>
    <w:basedOn w:val="Normal"/>
    <w:rsid w:val="008012B7"/>
    <w:pPr>
      <w:spacing w:before="75" w:after="75"/>
      <w:ind w:firstLine="375"/>
      <w:jc w:val="both"/>
    </w:pPr>
  </w:style>
  <w:style w:type="paragraph" w:customStyle="1" w:styleId="naisnod">
    <w:name w:val="naisnod"/>
    <w:basedOn w:val="Normal"/>
    <w:uiPriority w:val="99"/>
    <w:rsid w:val="008012B7"/>
    <w:pPr>
      <w:spacing w:before="150" w:after="150"/>
      <w:jc w:val="center"/>
    </w:pPr>
    <w:rPr>
      <w:b/>
      <w:bCs/>
    </w:rPr>
  </w:style>
  <w:style w:type="paragraph" w:customStyle="1" w:styleId="naiskr">
    <w:name w:val="naiskr"/>
    <w:basedOn w:val="Normal"/>
    <w:rsid w:val="008012B7"/>
    <w:pPr>
      <w:spacing w:before="75" w:after="75"/>
    </w:pPr>
  </w:style>
  <w:style w:type="paragraph" w:customStyle="1" w:styleId="naisc">
    <w:name w:val="naisc"/>
    <w:basedOn w:val="Normal"/>
    <w:rsid w:val="008012B7"/>
    <w:pPr>
      <w:spacing w:before="75" w:after="75"/>
      <w:jc w:val="center"/>
    </w:pPr>
  </w:style>
  <w:style w:type="paragraph" w:styleId="Header">
    <w:name w:val="header"/>
    <w:basedOn w:val="Normal"/>
    <w:link w:val="HeaderChar"/>
    <w:uiPriority w:val="99"/>
    <w:rsid w:val="008012B7"/>
    <w:pPr>
      <w:tabs>
        <w:tab w:val="center" w:pos="4153"/>
        <w:tab w:val="right" w:pos="8306"/>
      </w:tabs>
    </w:pPr>
  </w:style>
  <w:style w:type="character" w:customStyle="1" w:styleId="HeaderChar">
    <w:name w:val="Header Char"/>
    <w:basedOn w:val="DefaultParagraphFont"/>
    <w:link w:val="Header"/>
    <w:uiPriority w:val="99"/>
    <w:rsid w:val="008012B7"/>
    <w:rPr>
      <w:rFonts w:ascii="Times New Roman" w:eastAsia="Times New Roman" w:hAnsi="Times New Roman" w:cs="Times New Roman"/>
      <w:sz w:val="24"/>
      <w:szCs w:val="24"/>
      <w:lang w:val="lv-LV" w:eastAsia="lv-LV"/>
    </w:rPr>
  </w:style>
  <w:style w:type="character" w:styleId="PageNumber">
    <w:name w:val="page number"/>
    <w:uiPriority w:val="99"/>
    <w:rsid w:val="008012B7"/>
    <w:rPr>
      <w:rFonts w:cs="Times New Roman"/>
    </w:rPr>
  </w:style>
  <w:style w:type="paragraph" w:styleId="Footer">
    <w:name w:val="footer"/>
    <w:basedOn w:val="Normal"/>
    <w:link w:val="FooterChar"/>
    <w:uiPriority w:val="99"/>
    <w:rsid w:val="008012B7"/>
    <w:pPr>
      <w:tabs>
        <w:tab w:val="center" w:pos="4153"/>
        <w:tab w:val="right" w:pos="8306"/>
      </w:tabs>
    </w:pPr>
  </w:style>
  <w:style w:type="character" w:customStyle="1" w:styleId="FooterChar">
    <w:name w:val="Footer Char"/>
    <w:basedOn w:val="DefaultParagraphFont"/>
    <w:link w:val="Footer"/>
    <w:uiPriority w:val="99"/>
    <w:rsid w:val="008012B7"/>
    <w:rPr>
      <w:rFonts w:ascii="Times New Roman" w:eastAsia="Times New Roman" w:hAnsi="Times New Roman" w:cs="Times New Roman"/>
      <w:sz w:val="24"/>
      <w:szCs w:val="24"/>
      <w:lang w:val="lv-LV" w:eastAsia="lv-LV"/>
    </w:rPr>
  </w:style>
  <w:style w:type="paragraph" w:styleId="ListParagraph">
    <w:name w:val="List Paragraph"/>
    <w:aliases w:val="H&amp;P List Paragraph,2"/>
    <w:basedOn w:val="Normal"/>
    <w:link w:val="ListParagraphChar"/>
    <w:uiPriority w:val="34"/>
    <w:qFormat/>
    <w:rsid w:val="008012B7"/>
    <w:pPr>
      <w:spacing w:after="200" w:line="276" w:lineRule="auto"/>
      <w:ind w:left="720"/>
      <w:contextualSpacing/>
    </w:pPr>
    <w:rPr>
      <w:rFonts w:ascii="Calibri" w:eastAsia="Calibri" w:hAnsi="Calibri"/>
      <w:sz w:val="22"/>
      <w:szCs w:val="22"/>
      <w:lang w:eastAsia="en-US"/>
    </w:rPr>
  </w:style>
  <w:style w:type="paragraph" w:customStyle="1" w:styleId="tv213">
    <w:name w:val="tv213"/>
    <w:basedOn w:val="Normal"/>
    <w:rsid w:val="008012B7"/>
    <w:pPr>
      <w:spacing w:before="100" w:beforeAutospacing="1" w:after="100" w:afterAutospacing="1"/>
    </w:pPr>
    <w:rPr>
      <w:lang w:val="en-US" w:eastAsia="en-US"/>
    </w:rPr>
  </w:style>
  <w:style w:type="character" w:customStyle="1" w:styleId="ListParagraphChar">
    <w:name w:val="List Paragraph Char"/>
    <w:aliases w:val="H&amp;P List Paragraph Char,2 Char"/>
    <w:link w:val="ListParagraph"/>
    <w:uiPriority w:val="34"/>
    <w:rsid w:val="008012B7"/>
    <w:rPr>
      <w:rFonts w:ascii="Calibri" w:eastAsia="Calibri" w:hAnsi="Calibri" w:cs="Times New Roman"/>
      <w:lang w:val="lv-LV"/>
    </w:rPr>
  </w:style>
  <w:style w:type="character" w:styleId="CommentReference">
    <w:name w:val="annotation reference"/>
    <w:basedOn w:val="DefaultParagraphFont"/>
    <w:uiPriority w:val="99"/>
    <w:semiHidden/>
    <w:unhideWhenUsed/>
    <w:rsid w:val="003B69DA"/>
    <w:rPr>
      <w:sz w:val="16"/>
      <w:szCs w:val="16"/>
    </w:rPr>
  </w:style>
  <w:style w:type="paragraph" w:styleId="CommentText">
    <w:name w:val="annotation text"/>
    <w:basedOn w:val="Normal"/>
    <w:link w:val="CommentTextChar"/>
    <w:uiPriority w:val="99"/>
    <w:semiHidden/>
    <w:unhideWhenUsed/>
    <w:rsid w:val="003B69DA"/>
    <w:rPr>
      <w:sz w:val="20"/>
      <w:szCs w:val="20"/>
    </w:rPr>
  </w:style>
  <w:style w:type="character" w:customStyle="1" w:styleId="CommentTextChar">
    <w:name w:val="Comment Text Char"/>
    <w:basedOn w:val="DefaultParagraphFont"/>
    <w:link w:val="CommentText"/>
    <w:uiPriority w:val="99"/>
    <w:semiHidden/>
    <w:rsid w:val="003B69DA"/>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B69DA"/>
    <w:rPr>
      <w:b/>
      <w:bCs/>
    </w:rPr>
  </w:style>
  <w:style w:type="character" w:customStyle="1" w:styleId="CommentSubjectChar">
    <w:name w:val="Comment Subject Char"/>
    <w:basedOn w:val="CommentTextChar"/>
    <w:link w:val="CommentSubject"/>
    <w:uiPriority w:val="99"/>
    <w:semiHidden/>
    <w:rsid w:val="003B69DA"/>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3B6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9DA"/>
    <w:rPr>
      <w:rFonts w:ascii="Segoe UI" w:eastAsia="Times New Roman" w:hAnsi="Segoe UI" w:cs="Segoe UI"/>
      <w:sz w:val="18"/>
      <w:szCs w:val="18"/>
      <w:lang w:val="lv-LV" w:eastAsia="lv-LV"/>
    </w:rPr>
  </w:style>
  <w:style w:type="paragraph" w:customStyle="1" w:styleId="a">
    <w:name w:val="a"/>
    <w:basedOn w:val="Normal"/>
    <w:uiPriority w:val="99"/>
    <w:rsid w:val="00532CAB"/>
    <w:pPr>
      <w:spacing w:before="100" w:beforeAutospacing="1" w:after="100" w:afterAutospacing="1"/>
    </w:pPr>
    <w:rPr>
      <w:color w:val="306060"/>
    </w:rPr>
  </w:style>
  <w:style w:type="paragraph" w:styleId="FootnoteText">
    <w:name w:val="footnote text"/>
    <w:basedOn w:val="Normal"/>
    <w:link w:val="FootnoteTextChar"/>
    <w:unhideWhenUsed/>
    <w:rsid w:val="006700A6"/>
    <w:rPr>
      <w:rFonts w:ascii="Calibri" w:eastAsia="Calibri" w:hAnsi="Calibri"/>
      <w:sz w:val="20"/>
      <w:szCs w:val="20"/>
      <w:lang w:eastAsia="en-US"/>
    </w:rPr>
  </w:style>
  <w:style w:type="character" w:customStyle="1" w:styleId="FootnoteTextChar">
    <w:name w:val="Footnote Text Char"/>
    <w:basedOn w:val="DefaultParagraphFont"/>
    <w:link w:val="FootnoteText"/>
    <w:rsid w:val="006700A6"/>
    <w:rPr>
      <w:rFonts w:ascii="Calibri" w:eastAsia="Calibri" w:hAnsi="Calibri" w:cs="Times New Roman"/>
      <w:sz w:val="20"/>
      <w:szCs w:val="20"/>
      <w:lang w:val="lv-LV"/>
    </w:rPr>
  </w:style>
  <w:style w:type="character" w:styleId="FootnoteReference">
    <w:name w:val="footnote reference"/>
    <w:unhideWhenUsed/>
    <w:rsid w:val="006700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uristi@vdd.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elorus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4EBDC-5636-4308-A781-BE6B4D60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26</Pages>
  <Words>5701</Words>
  <Characters>32500</Characters>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2019-08-13T06:20:00Z</cp:lastPrinted>
  <dcterms:created xsi:type="dcterms:W3CDTF">2019-08-29T11:44:00Z</dcterms:created>
  <dcterms:modified xsi:type="dcterms:W3CDTF">2019-08-29T12:20:00Z</dcterms:modified>
</cp:coreProperties>
</file>