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8E" w:rsidRPr="00581645" w:rsidRDefault="000E6A8E" w:rsidP="000E6A8E">
      <w:pPr>
        <w:shd w:val="clear" w:color="auto" w:fill="FFFFFF"/>
        <w:spacing w:line="260" w:lineRule="exact"/>
        <w:jc w:val="center"/>
        <w:rPr>
          <w:b/>
          <w:bCs/>
          <w:sz w:val="28"/>
          <w:szCs w:val="28"/>
        </w:rPr>
      </w:pPr>
      <w:bookmarkStart w:id="0" w:name="_GoBack"/>
      <w:bookmarkEnd w:id="0"/>
      <w:r w:rsidRPr="00581645">
        <w:rPr>
          <w:b/>
          <w:sz w:val="28"/>
          <w:szCs w:val="28"/>
        </w:rPr>
        <w:t xml:space="preserve">Likumprojekta “Grozījums Detektīvdarbības </w:t>
      </w:r>
      <w:r w:rsidR="004E4FD2" w:rsidRPr="00581645">
        <w:rPr>
          <w:b/>
          <w:sz w:val="28"/>
          <w:szCs w:val="28"/>
        </w:rPr>
        <w:t>likumā”</w:t>
      </w:r>
      <w:r w:rsidR="004E4FD2" w:rsidRPr="00581645">
        <w:rPr>
          <w:b/>
          <w:bCs/>
          <w:sz w:val="28"/>
          <w:szCs w:val="28"/>
        </w:rPr>
        <w:t xml:space="preserve"> </w:t>
      </w:r>
    </w:p>
    <w:p w:rsidR="004E4FD2" w:rsidRPr="00581645" w:rsidRDefault="004E4FD2" w:rsidP="000E6A8E">
      <w:pPr>
        <w:shd w:val="clear" w:color="auto" w:fill="FFFFFF"/>
        <w:spacing w:line="260" w:lineRule="exact"/>
        <w:jc w:val="center"/>
        <w:rPr>
          <w:b/>
          <w:bCs/>
          <w:sz w:val="28"/>
          <w:szCs w:val="28"/>
        </w:rPr>
      </w:pPr>
      <w:r w:rsidRPr="00581645">
        <w:rPr>
          <w:b/>
          <w:bCs/>
          <w:sz w:val="28"/>
          <w:szCs w:val="28"/>
        </w:rPr>
        <w:t>sākotnējās ietekmes novērtējuma ziņojums (anotācija)</w:t>
      </w:r>
    </w:p>
    <w:p w:rsidR="00067A16" w:rsidRPr="00581645" w:rsidRDefault="00067A16"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7"/>
        <w:gridCol w:w="5850"/>
      </w:tblGrid>
      <w:tr w:rsidR="004E4FD2" w:rsidRPr="00581645" w:rsidTr="00067A16">
        <w:trPr>
          <w:cantSplit/>
        </w:trPr>
        <w:tc>
          <w:tcPr>
            <w:tcW w:w="9061" w:type="dxa"/>
            <w:gridSpan w:val="2"/>
            <w:shd w:val="clear" w:color="auto" w:fill="FFFFFF"/>
            <w:vAlign w:val="center"/>
            <w:hideMark/>
          </w:tcPr>
          <w:p w:rsidR="004E4FD2" w:rsidRPr="00581645" w:rsidRDefault="004E4FD2" w:rsidP="00DB7D1D">
            <w:pPr>
              <w:jc w:val="center"/>
              <w:rPr>
                <w:b/>
                <w:iCs/>
                <w:lang w:eastAsia="en-US"/>
              </w:rPr>
            </w:pPr>
            <w:r w:rsidRPr="00581645">
              <w:rPr>
                <w:b/>
                <w:iCs/>
                <w:lang w:eastAsia="en-US"/>
              </w:rPr>
              <w:t>Tiesību akta projekta anotācijas kopsavilkums</w:t>
            </w:r>
          </w:p>
        </w:tc>
      </w:tr>
      <w:tr w:rsidR="004E4FD2" w:rsidRPr="00581645" w:rsidTr="00067A16">
        <w:trPr>
          <w:cantSplit/>
        </w:trPr>
        <w:tc>
          <w:tcPr>
            <w:tcW w:w="3253" w:type="dxa"/>
            <w:shd w:val="clear" w:color="auto" w:fill="FFFFFF"/>
            <w:hideMark/>
          </w:tcPr>
          <w:p w:rsidR="004E4FD2" w:rsidRPr="00581645" w:rsidRDefault="004E4FD2" w:rsidP="00C562B8">
            <w:pPr>
              <w:rPr>
                <w:iCs/>
                <w:lang w:eastAsia="en-US"/>
              </w:rPr>
            </w:pPr>
            <w:r w:rsidRPr="00581645">
              <w:rPr>
                <w:iCs/>
                <w:lang w:eastAsia="en-US"/>
              </w:rPr>
              <w:t>Mērķis, risinājums u</w:t>
            </w:r>
            <w:r w:rsidR="00C562B8" w:rsidRPr="00581645">
              <w:rPr>
                <w:iCs/>
                <w:lang w:eastAsia="en-US"/>
              </w:rPr>
              <w:t>n projekta spēkā stāšanās laiks</w:t>
            </w:r>
          </w:p>
        </w:tc>
        <w:tc>
          <w:tcPr>
            <w:tcW w:w="5808" w:type="dxa"/>
            <w:shd w:val="clear" w:color="auto" w:fill="FFFFFF"/>
            <w:hideMark/>
          </w:tcPr>
          <w:p w:rsidR="004E4FD2" w:rsidRPr="00581645" w:rsidRDefault="004E4FD2" w:rsidP="00DB7D1D">
            <w:pPr>
              <w:jc w:val="both"/>
            </w:pPr>
            <w:r w:rsidRPr="00581645">
              <w:t>Likumprojektā ietverts regulējums par</w:t>
            </w:r>
            <w:r w:rsidR="0032505A" w:rsidRPr="00581645">
              <w:t xml:space="preserve"> personu</w:t>
            </w:r>
            <w:r w:rsidRPr="00581645">
              <w:t xml:space="preserve"> administratīvo atbildību </w:t>
            </w:r>
            <w:r w:rsidR="000E6A8E" w:rsidRPr="00581645">
              <w:t>detektīvdarbības</w:t>
            </w:r>
            <w:r w:rsidR="00902763" w:rsidRPr="00581645">
              <w:t xml:space="preserve"> jomā</w:t>
            </w:r>
            <w:r w:rsidRPr="00581645">
              <w:t xml:space="preserve"> un</w:t>
            </w:r>
            <w:r w:rsidR="000E6A8E" w:rsidRPr="00581645">
              <w:t xml:space="preserve"> iestādes</w:t>
            </w:r>
            <w:r w:rsidRPr="00581645">
              <w:t xml:space="preserve"> kompetenci sodu piemērošanā, ņemot vērā to, ka 2020.gada 1.janvārī stāsies spēkā Administratīvās atbildības likums un zaudēs spēku Latvijas Administratīvo pārkāpumu kodekss.  </w:t>
            </w:r>
          </w:p>
          <w:p w:rsidR="004E4FD2" w:rsidRPr="00581645" w:rsidRDefault="00783149" w:rsidP="00A93F42">
            <w:pPr>
              <w:jc w:val="both"/>
              <w:rPr>
                <w:iCs/>
                <w:lang w:eastAsia="en-US"/>
              </w:rPr>
            </w:pPr>
            <w:r w:rsidRPr="00581645">
              <w:t>Likump</w:t>
            </w:r>
            <w:r w:rsidR="004E4FD2" w:rsidRPr="00581645">
              <w:t xml:space="preserve">rojekts stāsies spēkā </w:t>
            </w:r>
            <w:r w:rsidR="00A93F42" w:rsidRPr="00581645">
              <w:t>vienlaikus ar Administratīvās atbildības likumu</w:t>
            </w:r>
            <w:r w:rsidR="004E4FD2" w:rsidRPr="00581645">
              <w:t>.</w:t>
            </w:r>
          </w:p>
        </w:tc>
      </w:tr>
    </w:tbl>
    <w:p w:rsidR="00067A16" w:rsidRPr="00581645" w:rsidRDefault="00067A16"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E4FD2" w:rsidRPr="00581645" w:rsidTr="00DB7D1D">
        <w:tc>
          <w:tcPr>
            <w:tcW w:w="5000" w:type="pct"/>
            <w:gridSpan w:val="3"/>
            <w:vAlign w:val="center"/>
            <w:hideMark/>
          </w:tcPr>
          <w:p w:rsidR="004E4FD2" w:rsidRPr="00581645" w:rsidRDefault="004E4FD2" w:rsidP="00DB7D1D">
            <w:pPr>
              <w:jc w:val="center"/>
              <w:rPr>
                <w:b/>
                <w:bCs/>
              </w:rPr>
            </w:pPr>
            <w:r w:rsidRPr="00581645">
              <w:rPr>
                <w:b/>
                <w:bCs/>
              </w:rPr>
              <w:t>I. Tiesību akta projekta izstrādes nepieciešamība</w:t>
            </w:r>
          </w:p>
        </w:tc>
      </w:tr>
      <w:tr w:rsidR="004E4FD2" w:rsidRPr="00581645" w:rsidTr="00DB7D1D">
        <w:tc>
          <w:tcPr>
            <w:tcW w:w="311" w:type="pct"/>
            <w:hideMark/>
          </w:tcPr>
          <w:p w:rsidR="004E4FD2" w:rsidRPr="00581645" w:rsidRDefault="004E4FD2" w:rsidP="00DB7D1D">
            <w:pPr>
              <w:jc w:val="center"/>
            </w:pPr>
            <w:r w:rsidRPr="00581645">
              <w:t>1.</w:t>
            </w:r>
          </w:p>
        </w:tc>
        <w:tc>
          <w:tcPr>
            <w:tcW w:w="1479" w:type="pct"/>
            <w:hideMark/>
          </w:tcPr>
          <w:p w:rsidR="004E4FD2" w:rsidRPr="00581645" w:rsidRDefault="004E4FD2" w:rsidP="00DB7D1D">
            <w:r w:rsidRPr="00581645">
              <w:t>Pamatojums</w:t>
            </w:r>
          </w:p>
        </w:tc>
        <w:tc>
          <w:tcPr>
            <w:tcW w:w="3210" w:type="pct"/>
            <w:hideMark/>
          </w:tcPr>
          <w:p w:rsidR="004E4FD2" w:rsidRPr="00581645" w:rsidRDefault="00C562B8" w:rsidP="00DB7D1D">
            <w:pPr>
              <w:jc w:val="both"/>
            </w:pPr>
            <w:r w:rsidRPr="00581645">
              <w:rPr>
                <w:rFonts w:eastAsiaTheme="minorHAnsi"/>
                <w:lang w:eastAsia="en-US"/>
              </w:rPr>
              <w:t>Likumprojekts izstrādāts,</w:t>
            </w:r>
            <w:r w:rsidRPr="00581645">
              <w:rPr>
                <w:bCs/>
                <w:lang w:eastAsia="en-US"/>
              </w:rPr>
              <w:t xml:space="preserve"> lai nodrošinātu Ministru kabineta 2014.gada 22.aprīļa sēdes </w:t>
            </w:r>
            <w:proofErr w:type="spellStart"/>
            <w:r w:rsidRPr="00581645">
              <w:rPr>
                <w:bCs/>
                <w:lang w:eastAsia="en-US"/>
              </w:rPr>
              <w:t>protokollēmuma</w:t>
            </w:r>
            <w:proofErr w:type="spellEnd"/>
            <w:r w:rsidRPr="00581645">
              <w:rPr>
                <w:bCs/>
                <w:lang w:eastAsia="en-US"/>
              </w:rPr>
              <w:t xml:space="preserve"> (prot. Nr.24 26.§) “Informatīvais ziņojums “Nozaru administratīvo pārkāpumu kodifikācijas ieviešanas sistēma”” (turpmāk – informatīvais ziņojums) 2.punkta izpildi.</w:t>
            </w:r>
          </w:p>
        </w:tc>
      </w:tr>
      <w:tr w:rsidR="004E4FD2" w:rsidRPr="00581645" w:rsidTr="00DB7D1D">
        <w:tc>
          <w:tcPr>
            <w:tcW w:w="311" w:type="pct"/>
            <w:hideMark/>
          </w:tcPr>
          <w:p w:rsidR="004E4FD2" w:rsidRPr="00581645" w:rsidRDefault="004E4FD2" w:rsidP="00DB7D1D">
            <w:pPr>
              <w:jc w:val="center"/>
            </w:pPr>
            <w:r w:rsidRPr="00581645">
              <w:t>2.</w:t>
            </w:r>
          </w:p>
        </w:tc>
        <w:tc>
          <w:tcPr>
            <w:tcW w:w="1479" w:type="pct"/>
            <w:hideMark/>
          </w:tcPr>
          <w:p w:rsidR="004E4FD2" w:rsidRPr="00581645" w:rsidRDefault="004E4FD2" w:rsidP="00DB7D1D">
            <w:r w:rsidRPr="00581645">
              <w:t>Pašreizējā situācija un problēmas, kuru risināšanai tiesību akta projekts izstrādāts, tiesiskā regulējuma mērķis un būtība</w:t>
            </w:r>
          </w:p>
        </w:tc>
        <w:tc>
          <w:tcPr>
            <w:tcW w:w="3210" w:type="pct"/>
            <w:hideMark/>
          </w:tcPr>
          <w:p w:rsidR="00C562B8" w:rsidRPr="00581645" w:rsidRDefault="00C562B8" w:rsidP="00C562B8">
            <w:pPr>
              <w:jc w:val="both"/>
              <w:rPr>
                <w:bCs/>
                <w:lang w:eastAsia="en-US"/>
              </w:rPr>
            </w:pPr>
            <w:r w:rsidRPr="00581645">
              <w:rPr>
                <w:bCs/>
                <w:lang w:eastAsia="en-US"/>
              </w:rPr>
              <w:t>Likumprojekts paredz papildināt Detektīvdarbības</w:t>
            </w:r>
            <w:r w:rsidRPr="00581645">
              <w:t xml:space="preserve"> likumu</w:t>
            </w:r>
            <w:r w:rsidRPr="00581645">
              <w:rPr>
                <w:bCs/>
                <w:lang w:eastAsia="en-US"/>
              </w:rPr>
              <w:t xml:space="preserve"> ar jaunām normām, kas paredz administratīvo atbildību detektīvdarbības jomā un kompetenci sodu piemērošanā.</w:t>
            </w:r>
          </w:p>
          <w:p w:rsidR="000E6A8E" w:rsidRPr="00581645" w:rsidRDefault="000E6A8E" w:rsidP="000E6A8E">
            <w:pPr>
              <w:ind w:firstLine="492"/>
              <w:jc w:val="both"/>
              <w:rPr>
                <w:rFonts w:eastAsia="Calibri"/>
                <w:lang w:eastAsia="en-US"/>
              </w:rPr>
            </w:pPr>
            <w:r w:rsidRPr="00581645">
              <w:rPr>
                <w:rFonts w:eastAsia="Calibri"/>
                <w:lang w:eastAsia="en-US"/>
              </w:rPr>
              <w:t>Latvijas Administratīvo pārkāpumu kodekss (turpmāk – Kodekss) nosaka atbildību un sodu apmēru par detektīvdarbības pārkāpumiem. Pēc Administratīvo pārkāpumu procesa likuma spēkā stāšanās normas, kas nosaka atbildību un soda apmēru par administratīvajiem pārkāpumiem tiks kodificētas un iekļautas attiecīgajos speciālajos nozaru normatīvajos aktos.</w:t>
            </w:r>
          </w:p>
          <w:p w:rsidR="000E6A8E" w:rsidRPr="00581645" w:rsidRDefault="000E6A8E" w:rsidP="000E6A8E">
            <w:pPr>
              <w:ind w:firstLine="301"/>
              <w:jc w:val="both"/>
              <w:rPr>
                <w:rFonts w:eastAsia="Calibri"/>
                <w:lang w:eastAsia="en-US"/>
              </w:rPr>
            </w:pPr>
            <w:r w:rsidRPr="00581645">
              <w:rPr>
                <w:rFonts w:eastAsia="Calibri"/>
                <w:lang w:eastAsia="en-US"/>
              </w:rPr>
              <w:t xml:space="preserve">  Kodeksa 166.</w:t>
            </w:r>
            <w:r w:rsidRPr="00581645">
              <w:rPr>
                <w:rFonts w:eastAsia="Calibri"/>
                <w:vertAlign w:val="superscript"/>
                <w:lang w:eastAsia="en-US"/>
              </w:rPr>
              <w:t>2</w:t>
            </w:r>
            <w:r w:rsidR="002B6A3E" w:rsidRPr="00581645">
              <w:rPr>
                <w:rFonts w:eastAsia="Calibri"/>
                <w:lang w:eastAsia="en-US"/>
              </w:rPr>
              <w:t>panta</w:t>
            </w:r>
            <w:r w:rsidRPr="00581645">
              <w:rPr>
                <w:rFonts w:eastAsia="Calibri"/>
                <w:lang w:eastAsia="en-US"/>
              </w:rPr>
              <w:t xml:space="preserve"> </w:t>
            </w:r>
            <w:r w:rsidR="002B6A3E" w:rsidRPr="00581645">
              <w:rPr>
                <w:rFonts w:eastAsia="Calibri"/>
                <w:lang w:eastAsia="en-US"/>
              </w:rPr>
              <w:t xml:space="preserve">pirmo daļu </w:t>
            </w:r>
            <w:r w:rsidRPr="00581645">
              <w:rPr>
                <w:rFonts w:eastAsia="Calibri"/>
                <w:lang w:eastAsia="en-US"/>
              </w:rPr>
              <w:t>(</w:t>
            </w:r>
            <w:r w:rsidRPr="00581645">
              <w:rPr>
                <w:bCs/>
              </w:rPr>
              <w:t>Komercdarbība bez reģistrēšanas vai bez speciālās atļaujas (licences), izziņas vai atļaujas un komercdarbības veikšana, pārkāpjot speciālajā atļaujā (licencē), izziņā vai atļaujā minētos nosacījumus)</w:t>
            </w:r>
            <w:r w:rsidRPr="00581645">
              <w:rPr>
                <w:rFonts w:eastAsia="Calibri"/>
                <w:lang w:eastAsia="en-US"/>
              </w:rPr>
              <w:t xml:space="preserve"> un 183.</w:t>
            </w:r>
            <w:r w:rsidRPr="00581645">
              <w:rPr>
                <w:rFonts w:eastAsia="Calibri"/>
                <w:vertAlign w:val="superscript"/>
                <w:lang w:eastAsia="en-US"/>
              </w:rPr>
              <w:t>2</w:t>
            </w:r>
            <w:r w:rsidRPr="00581645">
              <w:rPr>
                <w:rFonts w:eastAsia="Calibri"/>
                <w:lang w:eastAsia="en-US"/>
              </w:rPr>
              <w:t>pantu</w:t>
            </w:r>
            <w:r w:rsidRPr="00581645">
              <w:t xml:space="preserve"> (Detektīvdarbības aizliegumu pārkāpšana un pienākumu nepildīšana)</w:t>
            </w:r>
            <w:r w:rsidR="0031787E" w:rsidRPr="00581645">
              <w:t xml:space="preserve"> paredzēts</w:t>
            </w:r>
            <w:r w:rsidRPr="00581645">
              <w:t xml:space="preserve"> kodificēt nozares speciālajā likumā – Detektīvdarbības likumā (turpmāk – Likums)</w:t>
            </w:r>
            <w:r w:rsidRPr="00581645">
              <w:rPr>
                <w:rFonts w:eastAsia="Calibri"/>
                <w:lang w:eastAsia="en-US"/>
              </w:rPr>
              <w:t>, kas noteiks atbildību par pārkāpumiem detektīvdarbības jomā. Šobrīd Kodeksa 166.</w:t>
            </w:r>
            <w:r w:rsidRPr="00581645">
              <w:rPr>
                <w:rFonts w:eastAsia="Calibri"/>
                <w:vertAlign w:val="superscript"/>
                <w:lang w:eastAsia="en-US"/>
              </w:rPr>
              <w:t>2</w:t>
            </w:r>
            <w:r w:rsidRPr="00581645">
              <w:rPr>
                <w:rFonts w:eastAsia="Calibri"/>
                <w:lang w:eastAsia="en-US"/>
              </w:rPr>
              <w:t>pant</w:t>
            </w:r>
            <w:r w:rsidR="002B6A3E" w:rsidRPr="00581645">
              <w:rPr>
                <w:rFonts w:eastAsia="Calibri"/>
                <w:lang w:eastAsia="en-US"/>
              </w:rPr>
              <w:t>a pirmajā daļā</w:t>
            </w:r>
            <w:r w:rsidRPr="00581645">
              <w:rPr>
                <w:rFonts w:eastAsia="Calibri"/>
                <w:lang w:eastAsia="en-US"/>
              </w:rPr>
              <w:t xml:space="preserve"> paredzētās administratīvo pārkāpumu lietas izskata Valsts ieņēmumu dienests atbilstoši Kodeksa 215.</w:t>
            </w:r>
            <w:r w:rsidRPr="00581645">
              <w:rPr>
                <w:rFonts w:eastAsia="Calibri"/>
                <w:vertAlign w:val="superscript"/>
                <w:lang w:eastAsia="en-US"/>
              </w:rPr>
              <w:t>1</w:t>
            </w:r>
            <w:r w:rsidRPr="00581645">
              <w:rPr>
                <w:rFonts w:eastAsia="Calibri"/>
                <w:lang w:eastAsia="en-US"/>
              </w:rPr>
              <w:t>panta pirmajai daļai, Patērētāju tiesību aizsardzības centrs atbilstoši Kodeksa 215.</w:t>
            </w:r>
            <w:r w:rsidRPr="00581645">
              <w:rPr>
                <w:rFonts w:eastAsia="Calibri"/>
                <w:vertAlign w:val="superscript"/>
                <w:lang w:eastAsia="en-US"/>
              </w:rPr>
              <w:t>4</w:t>
            </w:r>
            <w:r w:rsidRPr="00581645">
              <w:rPr>
                <w:rFonts w:eastAsia="Calibri"/>
                <w:lang w:eastAsia="en-US"/>
              </w:rPr>
              <w:t xml:space="preserve">panta pirmajai daļai </w:t>
            </w:r>
            <w:r w:rsidRPr="00581645">
              <w:t xml:space="preserve">(lietās par kreditēšanas pakalpojumu sniegšanu patērētājam), </w:t>
            </w:r>
            <w:r w:rsidRPr="00581645">
              <w:rPr>
                <w:bCs/>
              </w:rPr>
              <w:t>Pārtikas un veterinārais dienests</w:t>
            </w:r>
            <w:r w:rsidRPr="00581645">
              <w:rPr>
                <w:b/>
                <w:bCs/>
              </w:rPr>
              <w:t xml:space="preserve"> </w:t>
            </w:r>
            <w:r w:rsidRPr="00581645">
              <w:rPr>
                <w:rFonts w:eastAsia="Calibri"/>
                <w:lang w:eastAsia="en-US"/>
              </w:rPr>
              <w:t>atbilstoši Kodeksa 230.panta pirmajai daļai, savukārt Kodeksa 183.</w:t>
            </w:r>
            <w:r w:rsidRPr="00581645">
              <w:rPr>
                <w:rFonts w:eastAsia="Calibri"/>
                <w:vertAlign w:val="superscript"/>
                <w:lang w:eastAsia="en-US"/>
              </w:rPr>
              <w:t>2</w:t>
            </w:r>
            <w:r w:rsidRPr="00581645">
              <w:rPr>
                <w:rFonts w:eastAsia="Calibri"/>
                <w:lang w:eastAsia="en-US"/>
              </w:rPr>
              <w:t>pantā paredzētās administratīvo pārkāpumu lietas izskata Valsts policija atbilstoši Kodeksa 214.panta pirmajai daļai.</w:t>
            </w:r>
          </w:p>
          <w:p w:rsidR="000E6A8E" w:rsidRPr="00581645" w:rsidRDefault="000E6A8E" w:rsidP="000E6A8E">
            <w:pPr>
              <w:ind w:firstLine="301"/>
              <w:jc w:val="both"/>
            </w:pPr>
            <w:r w:rsidRPr="00581645">
              <w:rPr>
                <w:rFonts w:eastAsia="Calibri"/>
                <w:lang w:eastAsia="en-US"/>
              </w:rPr>
              <w:t xml:space="preserve"> Kodeksa 166.</w:t>
            </w:r>
            <w:r w:rsidRPr="00581645">
              <w:rPr>
                <w:rFonts w:eastAsia="Calibri"/>
                <w:vertAlign w:val="superscript"/>
                <w:lang w:eastAsia="en-US"/>
              </w:rPr>
              <w:t>2</w:t>
            </w:r>
            <w:r w:rsidRPr="00581645">
              <w:rPr>
                <w:rFonts w:eastAsia="Calibri"/>
                <w:lang w:eastAsia="en-US"/>
              </w:rPr>
              <w:t>panta pirmajā daļā un 183.</w:t>
            </w:r>
            <w:r w:rsidRPr="00581645">
              <w:rPr>
                <w:rFonts w:eastAsia="Calibri"/>
                <w:vertAlign w:val="superscript"/>
                <w:lang w:eastAsia="en-US"/>
              </w:rPr>
              <w:t>2</w:t>
            </w:r>
            <w:r w:rsidRPr="00581645">
              <w:rPr>
                <w:rFonts w:eastAsia="Calibri"/>
                <w:lang w:eastAsia="en-US"/>
              </w:rPr>
              <w:t xml:space="preserve">pantā minēto normu kodifikācijas ieviešanai ir nepieciešams grozīt speciālo nozaru normatīvo aktu, un papildināt Likumu ar minētajām normām. </w:t>
            </w:r>
            <w:r w:rsidRPr="00581645">
              <w:t xml:space="preserve">Likumprojekts “Grozījums </w:t>
            </w:r>
            <w:r w:rsidRPr="00581645">
              <w:rPr>
                <w:rFonts w:eastAsia="Calibri"/>
                <w:lang w:eastAsia="en-US"/>
              </w:rPr>
              <w:lastRenderedPageBreak/>
              <w:t>Detektīvdarbības</w:t>
            </w:r>
            <w:r w:rsidRPr="00581645">
              <w:t xml:space="preserve"> likumā” (turpmāk – likumprojekts) paredz papildināt Likumu ar 16. un 17.pantu, kurā paredzēta administratīvā atbildība </w:t>
            </w:r>
            <w:r w:rsidRPr="00581645">
              <w:rPr>
                <w:rFonts w:eastAsia="Calibri"/>
                <w:lang w:eastAsia="en-US"/>
              </w:rPr>
              <w:t xml:space="preserve">detektīvdarbības </w:t>
            </w:r>
            <w:r w:rsidRPr="00581645">
              <w:t xml:space="preserve">jomā un kompetence </w:t>
            </w:r>
            <w:r w:rsidR="002B6A3E" w:rsidRPr="00581645">
              <w:t>administratīvā pārkāpuma procesā</w:t>
            </w:r>
            <w:r w:rsidRPr="00581645">
              <w:t xml:space="preserve">. </w:t>
            </w:r>
          </w:p>
          <w:p w:rsidR="003D7ACB" w:rsidRDefault="000E6A8E" w:rsidP="00AD3F4B">
            <w:pPr>
              <w:jc w:val="both"/>
              <w:rPr>
                <w:rFonts w:eastAsia="Calibri"/>
                <w:lang w:eastAsia="en-US"/>
              </w:rPr>
            </w:pPr>
            <w:r w:rsidRPr="00581645">
              <w:rPr>
                <w:rFonts w:eastAsia="Calibri"/>
                <w:lang w:eastAsia="en-US"/>
              </w:rPr>
              <w:t>Likumprojekta 16.panta pirmajā daļā pārņemta Kodeksa 183.</w:t>
            </w:r>
            <w:r w:rsidRPr="003D7ACB">
              <w:rPr>
                <w:rFonts w:eastAsia="Calibri"/>
                <w:vertAlign w:val="superscript"/>
                <w:lang w:eastAsia="en-US"/>
              </w:rPr>
              <w:t>2</w:t>
            </w:r>
            <w:r w:rsidRPr="003D7ACB">
              <w:rPr>
                <w:rFonts w:eastAsia="Calibri"/>
                <w:lang w:eastAsia="en-US"/>
              </w:rPr>
              <w:t>pantā minētās tiesību normas dispozīcija, savukārt likumprojekta 16.panta otrajā daļā</w:t>
            </w:r>
            <w:r w:rsidRPr="003D7ACB">
              <w:t xml:space="preserve"> </w:t>
            </w:r>
            <w:r w:rsidRPr="003D7ACB">
              <w:rPr>
                <w:rFonts w:eastAsia="Calibri"/>
                <w:lang w:eastAsia="en-US"/>
              </w:rPr>
              <w:t>precizēts Kodeksa 166.</w:t>
            </w:r>
            <w:r w:rsidRPr="003D7ACB">
              <w:rPr>
                <w:rFonts w:eastAsia="Calibri"/>
                <w:vertAlign w:val="superscript"/>
                <w:lang w:eastAsia="en-US"/>
              </w:rPr>
              <w:t>2</w:t>
            </w:r>
            <w:r w:rsidRPr="003D7ACB">
              <w:rPr>
                <w:rFonts w:eastAsia="Calibri"/>
                <w:lang w:eastAsia="en-US"/>
              </w:rPr>
              <w:t>panta pirmajā daļā paredzētā papildsoda formulējums atbilstoši Komerclikuma</w:t>
            </w:r>
            <w:r w:rsidRPr="003D7ACB">
              <w:rPr>
                <w:bCs/>
              </w:rPr>
              <w:t xml:space="preserve"> 4.</w:t>
            </w:r>
            <w:r w:rsidRPr="003D7ACB">
              <w:rPr>
                <w:bCs/>
                <w:vertAlign w:val="superscript"/>
              </w:rPr>
              <w:t>2</w:t>
            </w:r>
            <w:r w:rsidRPr="003D7ACB">
              <w:rPr>
                <w:bCs/>
              </w:rPr>
              <w:t>pantam, kā arī veikts precizējums</w:t>
            </w:r>
            <w:r w:rsidR="001847CE" w:rsidRPr="003D7ACB">
              <w:rPr>
                <w:bCs/>
              </w:rPr>
              <w:t xml:space="preserve">, nosakot </w:t>
            </w:r>
            <w:r w:rsidR="00F4635B" w:rsidRPr="003D7ACB">
              <w:rPr>
                <w:bCs/>
              </w:rPr>
              <w:t xml:space="preserve">termiņu </w:t>
            </w:r>
            <w:r w:rsidR="003D7ACB" w:rsidRPr="003D7ACB">
              <w:t>tiesību atņemšanai ieņemt noteiktus amatus komercsabiedrībās.</w:t>
            </w:r>
          </w:p>
          <w:p w:rsidR="004E4FD2" w:rsidRPr="00581645" w:rsidRDefault="000E6A8E" w:rsidP="00AD3F4B">
            <w:pPr>
              <w:jc w:val="both"/>
              <w:rPr>
                <w:rFonts w:eastAsia="Calibri"/>
                <w:lang w:eastAsia="en-US"/>
              </w:rPr>
            </w:pPr>
            <w:r w:rsidRPr="003D7ACB">
              <w:rPr>
                <w:rFonts w:eastAsia="Calibri"/>
                <w:lang w:eastAsia="en-US"/>
              </w:rPr>
              <w:t>Kodeksa 214.panta pirmā daļa neparedz Valsts policijas kompetenci izskatīt Kodeksa 166.</w:t>
            </w:r>
            <w:r w:rsidRPr="003D7ACB">
              <w:rPr>
                <w:rFonts w:eastAsia="Calibri"/>
                <w:vertAlign w:val="superscript"/>
                <w:lang w:eastAsia="en-US"/>
              </w:rPr>
              <w:t>2</w:t>
            </w:r>
            <w:r w:rsidRPr="003D7ACB">
              <w:rPr>
                <w:rFonts w:eastAsia="Calibri"/>
                <w:lang w:eastAsia="en-US"/>
              </w:rPr>
              <w:t>pantā paredzētās administratīvo pārkāpumu</w:t>
            </w:r>
            <w:r w:rsidRPr="00581645">
              <w:rPr>
                <w:rFonts w:eastAsia="Calibri"/>
                <w:lang w:eastAsia="en-US"/>
              </w:rPr>
              <w:t xml:space="preserve"> lietas atšķirībā no </w:t>
            </w:r>
            <w:r w:rsidRPr="00581645">
              <w:t>informatīvā ziņojuma 1.pielikuma 240.punktā noteiktās Valsts policijas kompetences.</w:t>
            </w:r>
            <w:r w:rsidRPr="00581645">
              <w:rPr>
                <w:rFonts w:eastAsia="Calibri"/>
                <w:lang w:eastAsia="en-US"/>
              </w:rPr>
              <w:t xml:space="preserve"> Likumprojekta 17.pants izstrādāts atbilstoši </w:t>
            </w:r>
            <w:r w:rsidRPr="00581645">
              <w:t xml:space="preserve">informatīvā ziņojuma 1.pielikuma 240.punktā </w:t>
            </w:r>
            <w:r w:rsidRPr="00581645">
              <w:rPr>
                <w:rFonts w:eastAsia="Calibri"/>
                <w:lang w:eastAsia="en-US"/>
              </w:rPr>
              <w:t>un Kodeksa 214.panta pirmajā daļā noteiktajai kompetencei. Ņemot vērā normatīvo aktu prasības detektīvdarbībai kā īpašam komercdarbības veidam, likumprojekts neparedz Valsts ieņēmumu dienestam izskatīt administratīvos pārkāpumu procesus par likumprojekta 16.panta otrajā daļā paredzētajiem pārkāpumiem detektīvdarbības jomā atšķirībā no Kodeksa 215.</w:t>
            </w:r>
            <w:r w:rsidRPr="00581645">
              <w:rPr>
                <w:rFonts w:eastAsia="Calibri"/>
                <w:vertAlign w:val="superscript"/>
                <w:lang w:eastAsia="en-US"/>
              </w:rPr>
              <w:t>1</w:t>
            </w:r>
            <w:r w:rsidRPr="00581645">
              <w:rPr>
                <w:rFonts w:eastAsia="Calibri"/>
                <w:lang w:eastAsia="en-US"/>
              </w:rPr>
              <w:t>panta pirmajā daļā paredzēto kompetenci izskatīt Kodeksa 166.</w:t>
            </w:r>
            <w:r w:rsidRPr="00581645">
              <w:rPr>
                <w:rFonts w:eastAsia="Calibri"/>
                <w:vertAlign w:val="superscript"/>
                <w:lang w:eastAsia="en-US"/>
              </w:rPr>
              <w:t>2</w:t>
            </w:r>
            <w:r w:rsidRPr="00581645">
              <w:rPr>
                <w:rFonts w:eastAsia="Calibri"/>
                <w:lang w:eastAsia="en-US"/>
              </w:rPr>
              <w:t>pantā paredzētās administratīvo pārkāpumu lietas, paredzot minētos pārkāpumus izskatīt Valsts policijai, kas kontrolē detektīvdarbību atbilstoši Likuma 14.pantam.</w:t>
            </w:r>
          </w:p>
          <w:p w:rsidR="00AD3F4B" w:rsidRPr="00581645" w:rsidRDefault="00AD3F4B" w:rsidP="002F7D35">
            <w:pPr>
              <w:ind w:firstLine="720"/>
              <w:jc w:val="both"/>
            </w:pPr>
            <w:r w:rsidRPr="00581645">
              <w:t>Ar Likumprojektu nav paredzēts pārņemt Kodeksa 183.</w:t>
            </w:r>
            <w:r w:rsidRPr="00581645">
              <w:rPr>
                <w:vertAlign w:val="superscript"/>
              </w:rPr>
              <w:t xml:space="preserve">3 </w:t>
            </w:r>
            <w:r w:rsidRPr="00581645">
              <w:t xml:space="preserve">pantā minēto administratīvā pārkāpuma sastāvu </w:t>
            </w:r>
            <w:r w:rsidRPr="00581645">
              <w:rPr>
                <w:i/>
              </w:rPr>
              <w:t>“</w:t>
            </w:r>
            <w:r w:rsidRPr="00581645">
              <w:rPr>
                <w:i/>
                <w:shd w:val="clear" w:color="auto" w:fill="FFFFFF"/>
              </w:rPr>
              <w:t>Par tādu prasību neizpildi, kuras jāpilda komercdarbībai ar ieročiem, munīciju vai speciālajiem līdzekļiem izsniegtas speciālās atļaujas (licences), speciālās atļaujas (licences) darbībām ar uguņošanas ierīcēm un skatuves pirotehniskajiem izstrādājumiem vai sprāgstvielām un spridzināšanas ietaisēm vai speciālās atļaujas (licences) apsardzes darbības vai detektīvdarbības veikšanai darbības laikā”</w:t>
            </w:r>
            <w:r w:rsidRPr="00581645">
              <w:rPr>
                <w:shd w:val="clear" w:color="auto" w:fill="FFFFFF"/>
              </w:rPr>
              <w:t xml:space="preserve">, jo administratīvā atbildība </w:t>
            </w:r>
            <w:r w:rsidR="002F7D35" w:rsidRPr="00581645">
              <w:rPr>
                <w:shd w:val="clear" w:color="auto" w:fill="FFFFFF"/>
              </w:rPr>
              <w:t>par administratīvo sastāvu “</w:t>
            </w:r>
            <w:r w:rsidRPr="00581645">
              <w:rPr>
                <w:i/>
                <w:shd w:val="clear" w:color="auto" w:fill="FFFFFF"/>
              </w:rPr>
              <w:t>par tādu prasību neizpildi, kuras jāpilda detektīvdarbības veikšanai darbības laikā</w:t>
            </w:r>
            <w:r w:rsidR="002F7D35" w:rsidRPr="00581645">
              <w:rPr>
                <w:shd w:val="clear" w:color="auto" w:fill="FFFFFF"/>
              </w:rPr>
              <w:t>” tiek paredzēta Likumprojekta 16.panta pirmajā daļā.</w:t>
            </w:r>
          </w:p>
        </w:tc>
      </w:tr>
      <w:tr w:rsidR="004E4FD2" w:rsidRPr="00581645" w:rsidTr="00DB7D1D">
        <w:tc>
          <w:tcPr>
            <w:tcW w:w="311" w:type="pct"/>
            <w:hideMark/>
          </w:tcPr>
          <w:p w:rsidR="004E4FD2" w:rsidRPr="00581645" w:rsidRDefault="004E4FD2" w:rsidP="00DB7D1D">
            <w:pPr>
              <w:jc w:val="center"/>
            </w:pPr>
            <w:r w:rsidRPr="00581645">
              <w:lastRenderedPageBreak/>
              <w:t>3.</w:t>
            </w:r>
          </w:p>
        </w:tc>
        <w:tc>
          <w:tcPr>
            <w:tcW w:w="1479" w:type="pct"/>
            <w:hideMark/>
          </w:tcPr>
          <w:p w:rsidR="004E4FD2" w:rsidRPr="00581645" w:rsidRDefault="004E4FD2" w:rsidP="00DB7D1D">
            <w:r w:rsidRPr="00581645">
              <w:t>Projekta izstrādē iesaistītās institūcijas un publiskas personas kapitālsabiedrības</w:t>
            </w:r>
          </w:p>
        </w:tc>
        <w:tc>
          <w:tcPr>
            <w:tcW w:w="3210" w:type="pct"/>
            <w:hideMark/>
          </w:tcPr>
          <w:p w:rsidR="004E4FD2" w:rsidRPr="00581645" w:rsidRDefault="00115FE4" w:rsidP="00DB7D1D">
            <w:r w:rsidRPr="00581645">
              <w:t>Valsts policija.</w:t>
            </w:r>
          </w:p>
        </w:tc>
      </w:tr>
      <w:tr w:rsidR="004E4FD2" w:rsidRPr="00581645" w:rsidTr="00DB7D1D">
        <w:tc>
          <w:tcPr>
            <w:tcW w:w="311" w:type="pct"/>
            <w:hideMark/>
          </w:tcPr>
          <w:p w:rsidR="004E4FD2" w:rsidRPr="00581645" w:rsidRDefault="004E4FD2" w:rsidP="00DB7D1D">
            <w:pPr>
              <w:jc w:val="center"/>
            </w:pPr>
            <w:r w:rsidRPr="00581645">
              <w:t>4.</w:t>
            </w:r>
          </w:p>
        </w:tc>
        <w:tc>
          <w:tcPr>
            <w:tcW w:w="1479" w:type="pct"/>
            <w:hideMark/>
          </w:tcPr>
          <w:p w:rsidR="004E4FD2" w:rsidRPr="00581645" w:rsidRDefault="004E4FD2" w:rsidP="00DB7D1D">
            <w:r w:rsidRPr="00581645">
              <w:t>Cita informācija</w:t>
            </w:r>
          </w:p>
        </w:tc>
        <w:tc>
          <w:tcPr>
            <w:tcW w:w="3210" w:type="pct"/>
            <w:hideMark/>
          </w:tcPr>
          <w:p w:rsidR="004E4FD2" w:rsidRPr="00581645" w:rsidRDefault="003D7ACB" w:rsidP="003D7ACB">
            <w:pPr>
              <w:jc w:val="both"/>
            </w:pPr>
            <w:r>
              <w:t>Likump</w:t>
            </w:r>
            <w:r w:rsidRPr="00C832D8">
              <w:t>rojekts pirms izsludināšanas Valsts sekretāru sanāksmē izskatīts Tieslietu ministrijas izveidotajā Latvijas Administratīvo pārkāpumu kodeksa pastāvīgajā darba grupā.</w:t>
            </w:r>
          </w:p>
        </w:tc>
      </w:tr>
    </w:tbl>
    <w:p w:rsidR="00067A16" w:rsidRDefault="00067A16" w:rsidP="004E4FD2">
      <w:pPr>
        <w:pStyle w:val="Nosaukums"/>
        <w:spacing w:before="130" w:line="260" w:lineRule="exact"/>
        <w:ind w:firstLine="539"/>
        <w:jc w:val="both"/>
        <w:rPr>
          <w:sz w:val="24"/>
          <w:szCs w:val="24"/>
        </w:rPr>
      </w:pPr>
    </w:p>
    <w:p w:rsidR="003D7ACB" w:rsidRPr="00581645" w:rsidRDefault="003D7ACB"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E4FD2" w:rsidRPr="00581645" w:rsidTr="008D1D58">
        <w:tc>
          <w:tcPr>
            <w:tcW w:w="5000" w:type="pct"/>
            <w:gridSpan w:val="3"/>
            <w:vAlign w:val="center"/>
            <w:hideMark/>
          </w:tcPr>
          <w:p w:rsidR="004E4FD2" w:rsidRPr="00581645" w:rsidRDefault="004E4FD2" w:rsidP="00DB7D1D">
            <w:pPr>
              <w:jc w:val="center"/>
              <w:rPr>
                <w:b/>
                <w:bCs/>
              </w:rPr>
            </w:pPr>
            <w:r w:rsidRPr="00581645">
              <w:rPr>
                <w:b/>
                <w:bCs/>
              </w:rPr>
              <w:lastRenderedPageBreak/>
              <w:t>II. Tiesību akta projekta ietekme uz sabiedrību, tautsaimniecības attīstību un administratīvo slogu</w:t>
            </w:r>
          </w:p>
        </w:tc>
      </w:tr>
      <w:tr w:rsidR="004E4FD2" w:rsidRPr="00581645" w:rsidTr="008D1D58">
        <w:tc>
          <w:tcPr>
            <w:tcW w:w="311" w:type="pct"/>
            <w:hideMark/>
          </w:tcPr>
          <w:p w:rsidR="004E4FD2" w:rsidRPr="00581645" w:rsidRDefault="004E4FD2" w:rsidP="00DB7D1D">
            <w:pPr>
              <w:jc w:val="center"/>
            </w:pPr>
            <w:r w:rsidRPr="00581645">
              <w:t>1.</w:t>
            </w:r>
          </w:p>
        </w:tc>
        <w:tc>
          <w:tcPr>
            <w:tcW w:w="1479" w:type="pct"/>
            <w:hideMark/>
          </w:tcPr>
          <w:p w:rsidR="004E4FD2" w:rsidRPr="00581645" w:rsidRDefault="004E4FD2" w:rsidP="00DB7D1D">
            <w:r w:rsidRPr="00581645">
              <w:t xml:space="preserve">Sabiedrības </w:t>
            </w:r>
            <w:proofErr w:type="spellStart"/>
            <w:r w:rsidRPr="00581645">
              <w:t>mērķgrupas</w:t>
            </w:r>
            <w:proofErr w:type="spellEnd"/>
            <w:r w:rsidRPr="00581645">
              <w:t>, kuras tiesiskais regulējums ietekmē vai varētu ietekmēt</w:t>
            </w:r>
          </w:p>
        </w:tc>
        <w:tc>
          <w:tcPr>
            <w:tcW w:w="3210" w:type="pct"/>
            <w:hideMark/>
          </w:tcPr>
          <w:p w:rsidR="005D4336" w:rsidRPr="00581645" w:rsidRDefault="005D4336" w:rsidP="005D4336">
            <w:pPr>
              <w:ind w:firstLine="492"/>
              <w:jc w:val="both"/>
            </w:pPr>
            <w:r w:rsidRPr="00581645">
              <w:t xml:space="preserve">Likumprojekta tiesiskais regulējums ietekmēs Likumā noteiktajā kārtībā licencētos individuālos komersantus, personālsabiedrības un kapitālsabiedrības (turpmāk — </w:t>
            </w:r>
            <w:proofErr w:type="spellStart"/>
            <w:r w:rsidRPr="00581645">
              <w:t>detektīvsabiedrība</w:t>
            </w:r>
            <w:proofErr w:type="spellEnd"/>
            <w:r w:rsidRPr="00581645">
              <w:t xml:space="preserve">) un sertificētās fiziskās personas (turpmāk — detektīvs), ja </w:t>
            </w:r>
            <w:proofErr w:type="spellStart"/>
            <w:r w:rsidRPr="00581645">
              <w:t>detektīvsabiedrība</w:t>
            </w:r>
            <w:proofErr w:type="spellEnd"/>
            <w:r w:rsidRPr="00581645">
              <w:t xml:space="preserve"> vai detektīvs veiks darbības, neievērojot Likumā noteiktās prasības</w:t>
            </w:r>
            <w:r w:rsidRPr="00581645">
              <w:rPr>
                <w:rFonts w:eastAsia="Calibri"/>
                <w:lang w:eastAsia="en-US"/>
              </w:rPr>
              <w:t xml:space="preserve"> detektīvdarbības </w:t>
            </w:r>
            <w:r w:rsidRPr="00581645">
              <w:t xml:space="preserve">jomā, kā arī likumprojekts attieksies uz personām, kas veiks detektīvdarbību bez speciālās atļaujas (licences) vai sertifikāta. </w:t>
            </w:r>
          </w:p>
          <w:p w:rsidR="005D4336" w:rsidRPr="00581645" w:rsidRDefault="005D4336" w:rsidP="005D4336">
            <w:pPr>
              <w:ind w:firstLine="492"/>
              <w:jc w:val="both"/>
            </w:pPr>
            <w:r w:rsidRPr="00581645">
              <w:t>Uz 201</w:t>
            </w:r>
            <w:r w:rsidR="00C94E7F" w:rsidRPr="00581645">
              <w:t>9</w:t>
            </w:r>
            <w:r w:rsidRPr="00581645">
              <w:t>.gada 1.</w:t>
            </w:r>
            <w:r w:rsidR="00C94E7F" w:rsidRPr="00581645">
              <w:t>janvāri</w:t>
            </w:r>
            <w:r w:rsidRPr="00581645">
              <w:t xml:space="preserve"> spēkā bija </w:t>
            </w:r>
            <w:r w:rsidR="00CC18A0" w:rsidRPr="00581645">
              <w:t>39</w:t>
            </w:r>
            <w:r w:rsidRPr="00581645">
              <w:t xml:space="preserve"> speciālā</w:t>
            </w:r>
            <w:r w:rsidR="00CC18A0" w:rsidRPr="00581645">
              <w:t>s</w:t>
            </w:r>
            <w:r w:rsidRPr="00581645">
              <w:t xml:space="preserve"> atļauja</w:t>
            </w:r>
            <w:r w:rsidR="00CC18A0" w:rsidRPr="00581645">
              <w:t>s</w:t>
            </w:r>
            <w:r w:rsidRPr="00581645">
              <w:t xml:space="preserve"> (licence</w:t>
            </w:r>
            <w:r w:rsidR="00CC18A0" w:rsidRPr="00581645">
              <w:t>s</w:t>
            </w:r>
            <w:r w:rsidRPr="00581645">
              <w:t xml:space="preserve">) un </w:t>
            </w:r>
            <w:r w:rsidR="00CC18A0" w:rsidRPr="00581645">
              <w:t>225</w:t>
            </w:r>
            <w:r w:rsidRPr="00581645">
              <w:t xml:space="preserve"> sertifikāti detektīvdarbības veikšanai.</w:t>
            </w:r>
          </w:p>
          <w:p w:rsidR="00255FF1" w:rsidRPr="00581645" w:rsidRDefault="005D4336" w:rsidP="00C94E7F">
            <w:pPr>
              <w:jc w:val="both"/>
              <w:rPr>
                <w:rFonts w:eastAsia="Calibri"/>
                <w:lang w:eastAsia="en-US"/>
              </w:rPr>
            </w:pPr>
            <w:r w:rsidRPr="00581645">
              <w:t xml:space="preserve">        Par </w:t>
            </w:r>
            <w:r w:rsidRPr="00581645">
              <w:rPr>
                <w:rFonts w:eastAsia="Calibri"/>
                <w:lang w:eastAsia="en-US"/>
              </w:rPr>
              <w:t>Kodeksa 166.</w:t>
            </w:r>
            <w:r w:rsidRPr="00581645">
              <w:rPr>
                <w:rFonts w:eastAsia="Calibri"/>
                <w:vertAlign w:val="superscript"/>
                <w:lang w:eastAsia="en-US"/>
              </w:rPr>
              <w:t>2</w:t>
            </w:r>
            <w:r w:rsidRPr="00581645">
              <w:rPr>
                <w:rFonts w:eastAsia="Calibri"/>
                <w:lang w:eastAsia="en-US"/>
              </w:rPr>
              <w:t>panta pirmajā daļā un Kodeksa 183.</w:t>
            </w:r>
            <w:r w:rsidRPr="00581645">
              <w:rPr>
                <w:rFonts w:eastAsia="Calibri"/>
                <w:vertAlign w:val="superscript"/>
                <w:lang w:eastAsia="en-US"/>
              </w:rPr>
              <w:t>2</w:t>
            </w:r>
            <w:r w:rsidRPr="00581645">
              <w:rPr>
                <w:rFonts w:eastAsia="Calibri"/>
                <w:lang w:eastAsia="en-US"/>
              </w:rPr>
              <w:t>pantā paredzēto administratīvo pārkāpumu detektīvdarbības jomā līdz 201</w:t>
            </w:r>
            <w:r w:rsidR="00C94E7F" w:rsidRPr="00581645">
              <w:rPr>
                <w:rFonts w:eastAsia="Calibri"/>
                <w:lang w:eastAsia="en-US"/>
              </w:rPr>
              <w:t>9</w:t>
            </w:r>
            <w:r w:rsidRPr="00581645">
              <w:rPr>
                <w:rFonts w:eastAsia="Calibri"/>
                <w:lang w:eastAsia="en-US"/>
              </w:rPr>
              <w:t>.gada 1.</w:t>
            </w:r>
            <w:r w:rsidR="00C94E7F" w:rsidRPr="00581645">
              <w:rPr>
                <w:rFonts w:eastAsia="Calibri"/>
                <w:lang w:eastAsia="en-US"/>
              </w:rPr>
              <w:t>janvārim</w:t>
            </w:r>
            <w:r w:rsidRPr="00581645">
              <w:rPr>
                <w:rFonts w:eastAsia="Calibri"/>
                <w:lang w:eastAsia="en-US"/>
              </w:rPr>
              <w:t xml:space="preserve"> neviena persona nav saukta pie administratīvās atbildības.</w:t>
            </w:r>
          </w:p>
        </w:tc>
      </w:tr>
      <w:tr w:rsidR="004E4FD2" w:rsidRPr="00581645" w:rsidTr="008D1D58">
        <w:tc>
          <w:tcPr>
            <w:tcW w:w="311" w:type="pct"/>
            <w:hideMark/>
          </w:tcPr>
          <w:p w:rsidR="004E4FD2" w:rsidRPr="00581645" w:rsidRDefault="004E4FD2" w:rsidP="00DB7D1D">
            <w:pPr>
              <w:jc w:val="center"/>
            </w:pPr>
            <w:r w:rsidRPr="00581645">
              <w:t>2.</w:t>
            </w:r>
          </w:p>
        </w:tc>
        <w:tc>
          <w:tcPr>
            <w:tcW w:w="1479" w:type="pct"/>
            <w:hideMark/>
          </w:tcPr>
          <w:p w:rsidR="004E4FD2" w:rsidRPr="00581645" w:rsidRDefault="004E4FD2" w:rsidP="00DB7D1D">
            <w:r w:rsidRPr="00581645">
              <w:t>Tiesiskā regulējuma ietekme uz tautsaimniecību un administratīvo slogu</w:t>
            </w:r>
          </w:p>
        </w:tc>
        <w:tc>
          <w:tcPr>
            <w:tcW w:w="3210" w:type="pct"/>
            <w:hideMark/>
          </w:tcPr>
          <w:p w:rsidR="004E4FD2" w:rsidRPr="00581645" w:rsidRDefault="004E4FD2" w:rsidP="00DB7D1D">
            <w:pPr>
              <w:jc w:val="both"/>
            </w:pPr>
            <w:r w:rsidRPr="00581645">
              <w:t>Tiek saglabātas līdzšinējās administratīvās procedūras. Tiesiskajām attiecībām, kas izriet no likumprojekta, ir piemērojams vispārējais administratīvo pārkāpumu process.</w:t>
            </w:r>
          </w:p>
        </w:tc>
      </w:tr>
      <w:tr w:rsidR="004E4FD2" w:rsidRPr="00581645" w:rsidTr="008D1D58">
        <w:tc>
          <w:tcPr>
            <w:tcW w:w="311" w:type="pct"/>
            <w:hideMark/>
          </w:tcPr>
          <w:p w:rsidR="004E4FD2" w:rsidRPr="00581645" w:rsidRDefault="004E4FD2" w:rsidP="00DB7D1D">
            <w:pPr>
              <w:jc w:val="center"/>
            </w:pPr>
            <w:r w:rsidRPr="00581645">
              <w:t>3.</w:t>
            </w:r>
          </w:p>
        </w:tc>
        <w:tc>
          <w:tcPr>
            <w:tcW w:w="1479" w:type="pct"/>
            <w:hideMark/>
          </w:tcPr>
          <w:p w:rsidR="004E4FD2" w:rsidRPr="00581645" w:rsidRDefault="004E4FD2" w:rsidP="00DB7D1D">
            <w:r w:rsidRPr="00581645">
              <w:t>Administratīvo izmaksu monetārs novērtējums</w:t>
            </w:r>
          </w:p>
        </w:tc>
        <w:tc>
          <w:tcPr>
            <w:tcW w:w="3210" w:type="pct"/>
            <w:hideMark/>
          </w:tcPr>
          <w:p w:rsidR="004E4FD2" w:rsidRPr="00581645" w:rsidRDefault="004E4FD2" w:rsidP="00DB7D1D">
            <w:pPr>
              <w:jc w:val="both"/>
            </w:pPr>
            <w:r w:rsidRPr="00581645">
              <w:t>Projekts šo jomu neskar.</w:t>
            </w:r>
          </w:p>
        </w:tc>
      </w:tr>
      <w:tr w:rsidR="004E4FD2" w:rsidRPr="00581645" w:rsidTr="008D1D58">
        <w:tc>
          <w:tcPr>
            <w:tcW w:w="311" w:type="pct"/>
            <w:hideMark/>
          </w:tcPr>
          <w:p w:rsidR="004E4FD2" w:rsidRPr="00581645" w:rsidRDefault="004E4FD2" w:rsidP="00DB7D1D">
            <w:pPr>
              <w:jc w:val="center"/>
            </w:pPr>
            <w:r w:rsidRPr="00581645">
              <w:t>4.</w:t>
            </w:r>
          </w:p>
        </w:tc>
        <w:tc>
          <w:tcPr>
            <w:tcW w:w="1479" w:type="pct"/>
            <w:hideMark/>
          </w:tcPr>
          <w:p w:rsidR="004E4FD2" w:rsidRPr="00581645" w:rsidRDefault="004E4FD2" w:rsidP="00DB7D1D">
            <w:r w:rsidRPr="00581645">
              <w:t>Atbilstības izmaksu monetārs novērtējums</w:t>
            </w:r>
          </w:p>
        </w:tc>
        <w:tc>
          <w:tcPr>
            <w:tcW w:w="3210" w:type="pct"/>
            <w:hideMark/>
          </w:tcPr>
          <w:p w:rsidR="004E4FD2" w:rsidRPr="00581645" w:rsidRDefault="004E4FD2" w:rsidP="00DB7D1D">
            <w:r w:rsidRPr="00581645">
              <w:t>Projekts šo jomu neskar.</w:t>
            </w:r>
          </w:p>
        </w:tc>
      </w:tr>
      <w:tr w:rsidR="004E4FD2" w:rsidRPr="00581645" w:rsidTr="008D1D58">
        <w:tc>
          <w:tcPr>
            <w:tcW w:w="311" w:type="pct"/>
            <w:hideMark/>
          </w:tcPr>
          <w:p w:rsidR="004E4FD2" w:rsidRPr="00581645" w:rsidRDefault="004E4FD2" w:rsidP="00DB7D1D">
            <w:pPr>
              <w:jc w:val="center"/>
            </w:pPr>
            <w:r w:rsidRPr="00581645">
              <w:t>5.</w:t>
            </w:r>
          </w:p>
        </w:tc>
        <w:tc>
          <w:tcPr>
            <w:tcW w:w="1479" w:type="pct"/>
            <w:hideMark/>
          </w:tcPr>
          <w:p w:rsidR="004E4FD2" w:rsidRPr="00581645" w:rsidRDefault="004E4FD2" w:rsidP="00DB7D1D">
            <w:r w:rsidRPr="00581645">
              <w:t>Cita informācija</w:t>
            </w:r>
          </w:p>
        </w:tc>
        <w:tc>
          <w:tcPr>
            <w:tcW w:w="3210" w:type="pct"/>
            <w:hideMark/>
          </w:tcPr>
          <w:p w:rsidR="004E4FD2" w:rsidRPr="00581645" w:rsidRDefault="004E4FD2" w:rsidP="00DB7D1D">
            <w:r w:rsidRPr="00581645">
              <w:t>Nav.</w:t>
            </w:r>
          </w:p>
        </w:tc>
      </w:tr>
    </w:tbl>
    <w:p w:rsidR="004E4FD2" w:rsidRPr="00581645" w:rsidRDefault="004E4FD2" w:rsidP="004E4FD2">
      <w:pPr>
        <w:pStyle w:val="Nosaukums"/>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31"/>
      </w:tblGrid>
      <w:tr w:rsidR="004E4FD2" w:rsidRPr="00581645" w:rsidTr="00DB7D1D">
        <w:trPr>
          <w:cantSplit/>
        </w:trPr>
        <w:tc>
          <w:tcPr>
            <w:tcW w:w="9065" w:type="dxa"/>
            <w:shd w:val="clear" w:color="auto" w:fill="auto"/>
            <w:vAlign w:val="center"/>
            <w:hideMark/>
          </w:tcPr>
          <w:p w:rsidR="004E4FD2" w:rsidRPr="00581645" w:rsidRDefault="004E4FD2" w:rsidP="00DB7D1D">
            <w:pPr>
              <w:jc w:val="center"/>
              <w:rPr>
                <w:b/>
                <w:bCs/>
                <w:lang w:eastAsia="en-US"/>
              </w:rPr>
            </w:pPr>
            <w:r w:rsidRPr="00581645">
              <w:rPr>
                <w:b/>
                <w:bCs/>
                <w:lang w:eastAsia="en-US"/>
              </w:rPr>
              <w:t>III. Tiesību akta projekta ietekme uz valsts budžetu un pašvaldību budžetiem</w:t>
            </w:r>
          </w:p>
        </w:tc>
      </w:tr>
      <w:tr w:rsidR="004E4FD2" w:rsidRPr="00581645" w:rsidTr="00DB7D1D">
        <w:trPr>
          <w:cantSplit/>
        </w:trPr>
        <w:tc>
          <w:tcPr>
            <w:tcW w:w="9065" w:type="dxa"/>
            <w:shd w:val="clear" w:color="auto" w:fill="auto"/>
          </w:tcPr>
          <w:p w:rsidR="004E4FD2" w:rsidRPr="00581645" w:rsidRDefault="004E4FD2" w:rsidP="00DB7D1D">
            <w:pPr>
              <w:jc w:val="center"/>
              <w:rPr>
                <w:lang w:eastAsia="en-US"/>
              </w:rPr>
            </w:pPr>
            <w:r w:rsidRPr="00581645">
              <w:t>Projekts šo jomu neskar.</w:t>
            </w:r>
          </w:p>
        </w:tc>
      </w:tr>
    </w:tbl>
    <w:p w:rsidR="004E4FD2" w:rsidRPr="00581645" w:rsidRDefault="004E4FD2"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35"/>
      </w:tblGrid>
      <w:tr w:rsidR="004E4FD2" w:rsidRPr="00581645" w:rsidTr="00DB7D1D">
        <w:trPr>
          <w:cantSplit/>
        </w:trPr>
        <w:tc>
          <w:tcPr>
            <w:tcW w:w="9065" w:type="dxa"/>
            <w:vAlign w:val="center"/>
            <w:hideMark/>
          </w:tcPr>
          <w:p w:rsidR="004E4FD2" w:rsidRPr="00581645" w:rsidRDefault="004E4FD2" w:rsidP="00DB7D1D">
            <w:pPr>
              <w:jc w:val="center"/>
              <w:rPr>
                <w:b/>
                <w:bCs/>
              </w:rPr>
            </w:pPr>
            <w:r w:rsidRPr="00581645">
              <w:rPr>
                <w:b/>
                <w:bCs/>
              </w:rPr>
              <w:t>IV. Tiesību akta projekta ietekme uz spēkā esošo tiesību normu sistēmu</w:t>
            </w:r>
          </w:p>
        </w:tc>
      </w:tr>
      <w:tr w:rsidR="004E4FD2" w:rsidRPr="00581645" w:rsidTr="00DB7D1D">
        <w:trPr>
          <w:cantSplit/>
          <w:trHeight w:val="288"/>
        </w:trPr>
        <w:tc>
          <w:tcPr>
            <w:tcW w:w="9065" w:type="dxa"/>
          </w:tcPr>
          <w:p w:rsidR="004E4FD2" w:rsidRPr="00581645" w:rsidRDefault="004E4FD2" w:rsidP="00DB7D1D">
            <w:pPr>
              <w:jc w:val="center"/>
            </w:pPr>
            <w:r w:rsidRPr="00581645">
              <w:t>Projekts šo jomu neskar.</w:t>
            </w:r>
          </w:p>
        </w:tc>
      </w:tr>
    </w:tbl>
    <w:p w:rsidR="004E4FD2" w:rsidRPr="00581645" w:rsidRDefault="004E4FD2"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4E4FD2" w:rsidRPr="00581645" w:rsidTr="00DB7D1D">
        <w:trPr>
          <w:cantSplit/>
        </w:trPr>
        <w:tc>
          <w:tcPr>
            <w:tcW w:w="5000" w:type="pct"/>
            <w:vAlign w:val="center"/>
            <w:hideMark/>
          </w:tcPr>
          <w:p w:rsidR="004E4FD2" w:rsidRPr="00581645" w:rsidRDefault="004E4FD2" w:rsidP="00DB7D1D">
            <w:pPr>
              <w:jc w:val="center"/>
              <w:rPr>
                <w:b/>
                <w:bCs/>
              </w:rPr>
            </w:pPr>
            <w:r w:rsidRPr="00581645">
              <w:rPr>
                <w:b/>
                <w:bCs/>
              </w:rPr>
              <w:t>V. Tiesību akta projekta atbilstība Latvijas Republikas starptautiskajām saistībām</w:t>
            </w:r>
          </w:p>
        </w:tc>
      </w:tr>
      <w:tr w:rsidR="004E4FD2" w:rsidRPr="00581645" w:rsidTr="00DB7D1D">
        <w:trPr>
          <w:cantSplit/>
          <w:trHeight w:val="162"/>
        </w:trPr>
        <w:tc>
          <w:tcPr>
            <w:tcW w:w="5000" w:type="pct"/>
          </w:tcPr>
          <w:p w:rsidR="004E4FD2" w:rsidRPr="00581645" w:rsidRDefault="004E4FD2" w:rsidP="00DB7D1D">
            <w:pPr>
              <w:jc w:val="center"/>
            </w:pPr>
            <w:r w:rsidRPr="00581645">
              <w:t>Projekts šo jomu neskar.</w:t>
            </w:r>
          </w:p>
        </w:tc>
      </w:tr>
    </w:tbl>
    <w:p w:rsidR="004E4FD2" w:rsidRPr="00581645" w:rsidRDefault="004E4FD2"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6"/>
        <w:gridCol w:w="2399"/>
        <w:gridCol w:w="6466"/>
      </w:tblGrid>
      <w:tr w:rsidR="004E4FD2" w:rsidRPr="00581645" w:rsidTr="008D1D58">
        <w:tc>
          <w:tcPr>
            <w:tcW w:w="5000" w:type="pct"/>
            <w:gridSpan w:val="3"/>
            <w:vAlign w:val="center"/>
            <w:hideMark/>
          </w:tcPr>
          <w:p w:rsidR="004E4FD2" w:rsidRPr="00581645" w:rsidRDefault="004E4FD2" w:rsidP="00DB7D1D">
            <w:pPr>
              <w:jc w:val="center"/>
              <w:rPr>
                <w:b/>
                <w:bCs/>
              </w:rPr>
            </w:pPr>
            <w:r w:rsidRPr="00581645">
              <w:rPr>
                <w:b/>
                <w:bCs/>
              </w:rPr>
              <w:t>VI. Sabiedrības līdzdalība un komunikācijas aktivitātes</w:t>
            </w:r>
          </w:p>
        </w:tc>
      </w:tr>
      <w:tr w:rsidR="004E4FD2" w:rsidRPr="00581645" w:rsidTr="008D1D58">
        <w:tc>
          <w:tcPr>
            <w:tcW w:w="311" w:type="pct"/>
            <w:hideMark/>
          </w:tcPr>
          <w:p w:rsidR="004E4FD2" w:rsidRPr="00581645" w:rsidRDefault="004E4FD2" w:rsidP="00DB7D1D">
            <w:pPr>
              <w:jc w:val="center"/>
            </w:pPr>
            <w:r w:rsidRPr="00581645">
              <w:t>1.</w:t>
            </w:r>
          </w:p>
        </w:tc>
        <w:tc>
          <w:tcPr>
            <w:tcW w:w="1479" w:type="pct"/>
            <w:hideMark/>
          </w:tcPr>
          <w:p w:rsidR="004E4FD2" w:rsidRPr="00581645" w:rsidRDefault="004E4FD2" w:rsidP="00DB7D1D">
            <w:r w:rsidRPr="00581645">
              <w:t>Plānotās sabiedrības līdzdalības un komunikācijas aktivitātes saistībā ar projektu</w:t>
            </w:r>
          </w:p>
        </w:tc>
        <w:tc>
          <w:tcPr>
            <w:tcW w:w="3210" w:type="pct"/>
            <w:hideMark/>
          </w:tcPr>
          <w:p w:rsidR="004E4FD2" w:rsidRPr="00581645" w:rsidRDefault="004E4FD2" w:rsidP="005D4336">
            <w:pPr>
              <w:jc w:val="both"/>
            </w:pPr>
            <w:r w:rsidRPr="00581645">
              <w:rPr>
                <w:color w:val="000000" w:themeColor="text1"/>
              </w:rPr>
              <w:t>Par projektu informēta sabiedrība, informāciju publicējot Iekšlietu ministrijas</w:t>
            </w:r>
            <w:r w:rsidR="005D4336" w:rsidRPr="00581645">
              <w:rPr>
                <w:color w:val="000000" w:themeColor="text1"/>
              </w:rPr>
              <w:t xml:space="preserve"> un</w:t>
            </w:r>
            <w:r w:rsidRPr="00581645">
              <w:rPr>
                <w:color w:val="000000" w:themeColor="text1"/>
              </w:rPr>
              <w:t xml:space="preserve"> Ministru kabineta tīmekļvietnēs.</w:t>
            </w:r>
          </w:p>
        </w:tc>
      </w:tr>
      <w:tr w:rsidR="004E4FD2" w:rsidRPr="00581645" w:rsidTr="008D1D58">
        <w:tc>
          <w:tcPr>
            <w:tcW w:w="311" w:type="pct"/>
            <w:hideMark/>
          </w:tcPr>
          <w:p w:rsidR="004E4FD2" w:rsidRPr="00581645" w:rsidRDefault="004E4FD2" w:rsidP="00DB7D1D">
            <w:pPr>
              <w:jc w:val="center"/>
            </w:pPr>
            <w:r w:rsidRPr="00581645">
              <w:t>2.</w:t>
            </w:r>
          </w:p>
        </w:tc>
        <w:tc>
          <w:tcPr>
            <w:tcW w:w="1479" w:type="pct"/>
            <w:hideMark/>
          </w:tcPr>
          <w:p w:rsidR="004E4FD2" w:rsidRPr="00581645" w:rsidRDefault="004E4FD2" w:rsidP="00DB7D1D">
            <w:r w:rsidRPr="00581645">
              <w:t>Sabiedrības līdzdalība projekta izstrādē</w:t>
            </w:r>
          </w:p>
        </w:tc>
        <w:tc>
          <w:tcPr>
            <w:tcW w:w="3210" w:type="pct"/>
            <w:hideMark/>
          </w:tcPr>
          <w:p w:rsidR="004E4FD2" w:rsidRPr="00581645" w:rsidRDefault="004E4FD2" w:rsidP="00DB7D1D">
            <w:pPr>
              <w:jc w:val="both"/>
              <w:rPr>
                <w:rFonts w:eastAsia="Calibri"/>
              </w:rPr>
            </w:pPr>
            <w:r w:rsidRPr="00581645">
              <w:rPr>
                <w:rFonts w:eastAsia="Calibri"/>
              </w:rPr>
              <w:t>Projekts publicēts:</w:t>
            </w:r>
          </w:p>
          <w:p w:rsidR="004E4FD2" w:rsidRPr="00581645" w:rsidRDefault="004E4FD2" w:rsidP="00DB7D1D">
            <w:pPr>
              <w:jc w:val="both"/>
              <w:rPr>
                <w:rFonts w:eastAsia="Calibri"/>
              </w:rPr>
            </w:pPr>
            <w:r w:rsidRPr="00581645">
              <w:rPr>
                <w:rFonts w:eastAsia="Calibri"/>
              </w:rPr>
              <w:t xml:space="preserve">1) Iekšlietu ministrijas tīmekļvietnē, adrese: </w:t>
            </w:r>
            <w:hyperlink r:id="rId8" w:history="1">
              <w:r w:rsidRPr="00581645">
                <w:rPr>
                  <w:rStyle w:val="Hipersaite"/>
                  <w:rFonts w:eastAsia="Calibri"/>
                  <w:u w:val="none"/>
                </w:rPr>
                <w:t>http://www.iem.gov.lv/lat/sadarbiba_ar_nvo/diskusiju_dokumenti/</w:t>
              </w:r>
            </w:hyperlink>
          </w:p>
          <w:p w:rsidR="004E4FD2" w:rsidRPr="00581645" w:rsidRDefault="005E5EA2" w:rsidP="00DB7D1D">
            <w:pPr>
              <w:jc w:val="both"/>
              <w:rPr>
                <w:rFonts w:eastAsia="Calibri"/>
              </w:rPr>
            </w:pPr>
            <w:r w:rsidRPr="00581645">
              <w:rPr>
                <w:rFonts w:eastAsia="Calibri"/>
              </w:rPr>
              <w:t>2</w:t>
            </w:r>
            <w:r w:rsidR="004E4FD2" w:rsidRPr="00581645">
              <w:rPr>
                <w:rFonts w:eastAsia="Calibri"/>
              </w:rPr>
              <w:t xml:space="preserve">) Ministru kabineta tīmekļvietnē, adrese: </w:t>
            </w:r>
            <w:hyperlink r:id="rId9" w:history="1">
              <w:r w:rsidR="004E4FD2" w:rsidRPr="00581645">
                <w:rPr>
                  <w:rStyle w:val="Hipersaite"/>
                  <w:rFonts w:eastAsia="Calibri"/>
                  <w:u w:val="none"/>
                </w:rPr>
                <w:t>http://www.mk.gov.lv/content/ministru-kabineta-diskusiju-dokumenti</w:t>
              </w:r>
            </w:hyperlink>
          </w:p>
          <w:p w:rsidR="004E4FD2" w:rsidRPr="00581645" w:rsidRDefault="004E4FD2" w:rsidP="00DB7D1D">
            <w:pPr>
              <w:jc w:val="both"/>
              <w:rPr>
                <w:color w:val="000000"/>
              </w:rPr>
            </w:pPr>
            <w:r w:rsidRPr="00581645">
              <w:rPr>
                <w:rFonts w:eastAsia="Calibri"/>
                <w:color w:val="000000" w:themeColor="text1"/>
              </w:rPr>
              <w:lastRenderedPageBreak/>
              <w:t xml:space="preserve">Sabiedrības </w:t>
            </w:r>
            <w:r w:rsidRPr="00581645">
              <w:rPr>
                <w:rFonts w:eastAsia="Calibri"/>
              </w:rPr>
              <w:t>pārstāvjiem tika dota iespēja līdzdarboties projekta izstrādē, rakstveidā sniedzot v</w:t>
            </w:r>
            <w:r w:rsidR="005D4336" w:rsidRPr="00581645">
              <w:rPr>
                <w:rFonts w:eastAsia="Calibri"/>
              </w:rPr>
              <w:t>iedokli par projektu līdz 2019</w:t>
            </w:r>
            <w:r w:rsidR="00581645">
              <w:rPr>
                <w:rFonts w:eastAsia="Calibri"/>
              </w:rPr>
              <w:t>.gada 26</w:t>
            </w:r>
            <w:r w:rsidRPr="00581645">
              <w:rPr>
                <w:rFonts w:eastAsia="Calibri"/>
              </w:rPr>
              <w:t>.</w:t>
            </w:r>
            <w:r w:rsidR="00581645">
              <w:rPr>
                <w:rFonts w:eastAsia="Calibri"/>
              </w:rPr>
              <w:t>aprīlim</w:t>
            </w:r>
            <w:r w:rsidRPr="00581645">
              <w:rPr>
                <w:color w:val="000000"/>
              </w:rPr>
              <w:t>.</w:t>
            </w:r>
          </w:p>
          <w:p w:rsidR="004E4FD2" w:rsidRPr="00581645" w:rsidRDefault="004E4FD2" w:rsidP="00DB7D1D">
            <w:pPr>
              <w:jc w:val="both"/>
            </w:pPr>
          </w:p>
        </w:tc>
      </w:tr>
      <w:tr w:rsidR="004E4FD2" w:rsidRPr="00581645" w:rsidTr="008D1D58">
        <w:tc>
          <w:tcPr>
            <w:tcW w:w="311" w:type="pct"/>
            <w:hideMark/>
          </w:tcPr>
          <w:p w:rsidR="004E4FD2" w:rsidRPr="00581645" w:rsidRDefault="004E4FD2" w:rsidP="00DB7D1D">
            <w:pPr>
              <w:jc w:val="center"/>
            </w:pPr>
            <w:r w:rsidRPr="00581645">
              <w:lastRenderedPageBreak/>
              <w:t>3.</w:t>
            </w:r>
          </w:p>
        </w:tc>
        <w:tc>
          <w:tcPr>
            <w:tcW w:w="1479" w:type="pct"/>
            <w:hideMark/>
          </w:tcPr>
          <w:p w:rsidR="004E4FD2" w:rsidRPr="00581645" w:rsidRDefault="004E4FD2" w:rsidP="00DB7D1D">
            <w:r w:rsidRPr="00581645">
              <w:t>Sabiedrības līdzdalības rezultāti</w:t>
            </w:r>
          </w:p>
        </w:tc>
        <w:tc>
          <w:tcPr>
            <w:tcW w:w="3210" w:type="pct"/>
            <w:hideMark/>
          </w:tcPr>
          <w:p w:rsidR="004E4FD2" w:rsidRPr="00581645" w:rsidRDefault="001847CE" w:rsidP="00DB7D1D">
            <w:pPr>
              <w:rPr>
                <w:color w:val="000000"/>
              </w:rPr>
            </w:pPr>
            <w:r>
              <w:rPr>
                <w:color w:val="000000"/>
              </w:rPr>
              <w:t xml:space="preserve">Viedokļi par projektu </w:t>
            </w:r>
            <w:r w:rsidRPr="00C42CF1">
              <w:t>noteiktajā laika periodā netika sniegti</w:t>
            </w:r>
            <w:r>
              <w:t>.</w:t>
            </w:r>
          </w:p>
        </w:tc>
      </w:tr>
      <w:tr w:rsidR="004E4FD2" w:rsidRPr="00581645" w:rsidTr="008D1D58">
        <w:tc>
          <w:tcPr>
            <w:tcW w:w="311" w:type="pct"/>
            <w:hideMark/>
          </w:tcPr>
          <w:p w:rsidR="004E4FD2" w:rsidRPr="00581645" w:rsidRDefault="004E4FD2" w:rsidP="00DB7D1D">
            <w:pPr>
              <w:jc w:val="center"/>
            </w:pPr>
            <w:r w:rsidRPr="00581645">
              <w:t>4.</w:t>
            </w:r>
          </w:p>
        </w:tc>
        <w:tc>
          <w:tcPr>
            <w:tcW w:w="1479" w:type="pct"/>
            <w:hideMark/>
          </w:tcPr>
          <w:p w:rsidR="004E4FD2" w:rsidRPr="00581645" w:rsidRDefault="004E4FD2" w:rsidP="00DB7D1D">
            <w:r w:rsidRPr="00581645">
              <w:t>Cita informācija</w:t>
            </w:r>
          </w:p>
        </w:tc>
        <w:tc>
          <w:tcPr>
            <w:tcW w:w="3210" w:type="pct"/>
            <w:hideMark/>
          </w:tcPr>
          <w:p w:rsidR="004E4FD2" w:rsidRPr="00581645" w:rsidRDefault="004E4FD2" w:rsidP="00DB7D1D">
            <w:r w:rsidRPr="00581645">
              <w:t>Nav.</w:t>
            </w:r>
          </w:p>
        </w:tc>
      </w:tr>
    </w:tbl>
    <w:p w:rsidR="004E4FD2" w:rsidRPr="00581645" w:rsidRDefault="004E4FD2"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E4FD2" w:rsidRPr="00581645" w:rsidTr="00DB7D1D">
        <w:trPr>
          <w:cantSplit/>
        </w:trPr>
        <w:tc>
          <w:tcPr>
            <w:tcW w:w="5000" w:type="pct"/>
            <w:gridSpan w:val="3"/>
            <w:vAlign w:val="center"/>
            <w:hideMark/>
          </w:tcPr>
          <w:p w:rsidR="004E4FD2" w:rsidRPr="00581645" w:rsidRDefault="004E4FD2" w:rsidP="00DB7D1D">
            <w:pPr>
              <w:jc w:val="center"/>
              <w:rPr>
                <w:b/>
                <w:bCs/>
              </w:rPr>
            </w:pPr>
            <w:r w:rsidRPr="00581645">
              <w:rPr>
                <w:b/>
                <w:bCs/>
              </w:rPr>
              <w:t>VII. Tiesību akta projekta izpildes nodrošināšana un tās ietekme uz institūcijām</w:t>
            </w:r>
          </w:p>
        </w:tc>
      </w:tr>
      <w:tr w:rsidR="004E4FD2" w:rsidRPr="00581645" w:rsidTr="00DB7D1D">
        <w:trPr>
          <w:cantSplit/>
        </w:trPr>
        <w:tc>
          <w:tcPr>
            <w:tcW w:w="311" w:type="pct"/>
            <w:hideMark/>
          </w:tcPr>
          <w:p w:rsidR="004E4FD2" w:rsidRPr="00581645" w:rsidRDefault="004E4FD2" w:rsidP="00DB7D1D">
            <w:pPr>
              <w:jc w:val="center"/>
            </w:pPr>
            <w:r w:rsidRPr="00581645">
              <w:t>1.</w:t>
            </w:r>
          </w:p>
        </w:tc>
        <w:tc>
          <w:tcPr>
            <w:tcW w:w="1479" w:type="pct"/>
            <w:hideMark/>
          </w:tcPr>
          <w:p w:rsidR="004E4FD2" w:rsidRPr="00581645" w:rsidRDefault="004E4FD2" w:rsidP="00DB7D1D">
            <w:r w:rsidRPr="00581645">
              <w:t>Projekta izpildē iesaistītās institūcijas</w:t>
            </w:r>
          </w:p>
        </w:tc>
        <w:tc>
          <w:tcPr>
            <w:tcW w:w="3210" w:type="pct"/>
            <w:hideMark/>
          </w:tcPr>
          <w:p w:rsidR="004E4FD2" w:rsidRPr="00581645" w:rsidRDefault="00EC60C5" w:rsidP="00DB7D1D">
            <w:r w:rsidRPr="00581645">
              <w:t>Valsts policija.</w:t>
            </w:r>
          </w:p>
        </w:tc>
      </w:tr>
      <w:tr w:rsidR="004E4FD2" w:rsidRPr="00581645" w:rsidTr="00DB7D1D">
        <w:trPr>
          <w:cantSplit/>
        </w:trPr>
        <w:tc>
          <w:tcPr>
            <w:tcW w:w="311" w:type="pct"/>
            <w:hideMark/>
          </w:tcPr>
          <w:p w:rsidR="004E4FD2" w:rsidRPr="00581645" w:rsidRDefault="004E4FD2" w:rsidP="00DB7D1D">
            <w:pPr>
              <w:jc w:val="center"/>
            </w:pPr>
            <w:r w:rsidRPr="00581645">
              <w:t>2.</w:t>
            </w:r>
          </w:p>
        </w:tc>
        <w:tc>
          <w:tcPr>
            <w:tcW w:w="1479" w:type="pct"/>
            <w:hideMark/>
          </w:tcPr>
          <w:p w:rsidR="004E4FD2" w:rsidRPr="00581645" w:rsidRDefault="004E4FD2" w:rsidP="00DB7D1D">
            <w:r w:rsidRPr="00581645">
              <w:t>Projekta izpildes ietekme uz pārvaldes funkcijām un institucionālo struktūru.</w:t>
            </w:r>
            <w:r w:rsidRPr="00581645">
              <w:br/>
              <w:t>Jaunu institūciju izveide, esošu institūciju likvidācija vai reorganizācija, to ietekme uz institūcijas cilvēkresursiem</w:t>
            </w:r>
          </w:p>
        </w:tc>
        <w:tc>
          <w:tcPr>
            <w:tcW w:w="3210" w:type="pct"/>
            <w:hideMark/>
          </w:tcPr>
          <w:p w:rsidR="004E4FD2" w:rsidRPr="00581645" w:rsidRDefault="004E4FD2" w:rsidP="00DB7D1D">
            <w:pPr>
              <w:jc w:val="both"/>
            </w:pPr>
            <w:r w:rsidRPr="00581645">
              <w:t>Projekta izpildes rezultātā nav paredzēta esošu institūciju likvidācija vai reorganizācija. Iestāžu institucionālā struktūra netiek ietekmēta, papildus cilvēkresursi nav nepieciešami.</w:t>
            </w:r>
          </w:p>
        </w:tc>
      </w:tr>
      <w:tr w:rsidR="004E4FD2" w:rsidRPr="00581645" w:rsidTr="00DB7D1D">
        <w:trPr>
          <w:cantSplit/>
        </w:trPr>
        <w:tc>
          <w:tcPr>
            <w:tcW w:w="311" w:type="pct"/>
            <w:hideMark/>
          </w:tcPr>
          <w:p w:rsidR="004E4FD2" w:rsidRPr="00581645" w:rsidRDefault="004E4FD2" w:rsidP="00DB7D1D">
            <w:pPr>
              <w:jc w:val="center"/>
            </w:pPr>
            <w:r w:rsidRPr="00581645">
              <w:t>3.</w:t>
            </w:r>
          </w:p>
        </w:tc>
        <w:tc>
          <w:tcPr>
            <w:tcW w:w="1479" w:type="pct"/>
            <w:hideMark/>
          </w:tcPr>
          <w:p w:rsidR="004E4FD2" w:rsidRPr="00581645" w:rsidRDefault="004E4FD2" w:rsidP="00DB7D1D">
            <w:r w:rsidRPr="00581645">
              <w:t>Cita informācija</w:t>
            </w:r>
          </w:p>
        </w:tc>
        <w:tc>
          <w:tcPr>
            <w:tcW w:w="3210" w:type="pct"/>
            <w:hideMark/>
          </w:tcPr>
          <w:p w:rsidR="004E4FD2" w:rsidRPr="00581645" w:rsidRDefault="004E4FD2" w:rsidP="00DB7D1D">
            <w:r w:rsidRPr="00581645">
              <w:t>Nav.</w:t>
            </w:r>
          </w:p>
        </w:tc>
      </w:tr>
    </w:tbl>
    <w:p w:rsidR="005C5956" w:rsidRPr="00581645" w:rsidRDefault="005C5956" w:rsidP="004E4FD2">
      <w:pPr>
        <w:tabs>
          <w:tab w:val="left" w:pos="6521"/>
        </w:tabs>
        <w:jc w:val="both"/>
      </w:pPr>
    </w:p>
    <w:p w:rsidR="005E5EA2" w:rsidRPr="00581645" w:rsidRDefault="005E5EA2" w:rsidP="004E4FD2">
      <w:pPr>
        <w:tabs>
          <w:tab w:val="left" w:pos="6521"/>
        </w:tabs>
        <w:jc w:val="both"/>
      </w:pPr>
    </w:p>
    <w:p w:rsidR="005E5EA2" w:rsidRPr="00581645" w:rsidRDefault="005E5EA2" w:rsidP="004E4FD2">
      <w:pPr>
        <w:tabs>
          <w:tab w:val="left" w:pos="6521"/>
        </w:tabs>
        <w:jc w:val="both"/>
      </w:pPr>
    </w:p>
    <w:p w:rsidR="004E4FD2" w:rsidRPr="00581645" w:rsidRDefault="004E4FD2" w:rsidP="004E4FD2">
      <w:pPr>
        <w:tabs>
          <w:tab w:val="left" w:pos="6521"/>
        </w:tabs>
        <w:jc w:val="both"/>
      </w:pPr>
      <w:r w:rsidRPr="00581645">
        <w:t>Iekšlietu ministrs</w:t>
      </w:r>
      <w:r w:rsidRPr="00581645">
        <w:tab/>
      </w:r>
      <w:r w:rsidR="00310426" w:rsidRPr="00581645">
        <w:t>S</w:t>
      </w:r>
      <w:r w:rsidR="005D4336" w:rsidRPr="00581645">
        <w:t xml:space="preserve">andis </w:t>
      </w:r>
      <w:proofErr w:type="spellStart"/>
      <w:r w:rsidR="00310426" w:rsidRPr="00581645">
        <w:t>Ģirģens</w:t>
      </w:r>
      <w:proofErr w:type="spellEnd"/>
    </w:p>
    <w:p w:rsidR="00B45EB8" w:rsidRPr="00581645" w:rsidRDefault="00B45EB8" w:rsidP="004E4FD2">
      <w:pPr>
        <w:pStyle w:val="naisf"/>
        <w:rPr>
          <w:szCs w:val="24"/>
        </w:rPr>
      </w:pPr>
    </w:p>
    <w:p w:rsidR="005E5EA2" w:rsidRPr="00581645" w:rsidRDefault="005E5EA2" w:rsidP="004E4FD2">
      <w:pPr>
        <w:pStyle w:val="naisf"/>
        <w:rPr>
          <w:szCs w:val="24"/>
        </w:rPr>
      </w:pPr>
    </w:p>
    <w:p w:rsidR="004E4FD2" w:rsidRPr="00581645" w:rsidRDefault="004E4FD2" w:rsidP="004E4FD2">
      <w:pPr>
        <w:pStyle w:val="naisf"/>
        <w:rPr>
          <w:szCs w:val="24"/>
        </w:rPr>
      </w:pPr>
      <w:r w:rsidRPr="00581645">
        <w:rPr>
          <w:szCs w:val="24"/>
        </w:rPr>
        <w:t>Vīza: valsts sekretārs</w:t>
      </w:r>
      <w:r w:rsidRPr="00581645">
        <w:rPr>
          <w:szCs w:val="24"/>
        </w:rPr>
        <w:tab/>
      </w:r>
      <w:r w:rsidRPr="00581645">
        <w:rPr>
          <w:szCs w:val="24"/>
        </w:rPr>
        <w:tab/>
      </w:r>
      <w:r w:rsidRPr="00581645">
        <w:rPr>
          <w:szCs w:val="24"/>
        </w:rPr>
        <w:tab/>
        <w:t xml:space="preserve">  </w:t>
      </w:r>
      <w:r w:rsidRPr="00581645">
        <w:rPr>
          <w:szCs w:val="24"/>
        </w:rPr>
        <w:tab/>
      </w:r>
      <w:r w:rsidRPr="00581645">
        <w:rPr>
          <w:szCs w:val="24"/>
        </w:rPr>
        <w:tab/>
      </w:r>
      <w:r w:rsidRPr="00581645">
        <w:rPr>
          <w:szCs w:val="24"/>
        </w:rPr>
        <w:tab/>
      </w:r>
      <w:r w:rsidRPr="00581645">
        <w:rPr>
          <w:szCs w:val="24"/>
        </w:rPr>
        <w:tab/>
      </w:r>
      <w:proofErr w:type="spellStart"/>
      <w:r w:rsidRPr="00581645">
        <w:rPr>
          <w:szCs w:val="24"/>
        </w:rPr>
        <w:t>D</w:t>
      </w:r>
      <w:r w:rsidR="00C94E7F" w:rsidRPr="00581645">
        <w:rPr>
          <w:szCs w:val="24"/>
        </w:rPr>
        <w:t>imitrijs</w:t>
      </w:r>
      <w:proofErr w:type="spellEnd"/>
      <w:r w:rsidR="00C94E7F" w:rsidRPr="00581645">
        <w:rPr>
          <w:szCs w:val="24"/>
        </w:rPr>
        <w:t xml:space="preserve"> </w:t>
      </w:r>
      <w:proofErr w:type="spellStart"/>
      <w:r w:rsidRPr="00581645">
        <w:rPr>
          <w:szCs w:val="24"/>
        </w:rPr>
        <w:t>Trofimovs</w:t>
      </w:r>
      <w:proofErr w:type="spellEnd"/>
    </w:p>
    <w:sectPr w:rsidR="004E4FD2" w:rsidRPr="00581645" w:rsidSect="00931DA3">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DA" w:rsidRDefault="003D58DA">
      <w:r>
        <w:separator/>
      </w:r>
    </w:p>
  </w:endnote>
  <w:endnote w:type="continuationSeparator" w:id="0">
    <w:p w:rsidR="003D58DA" w:rsidRDefault="003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7A" w:rsidRPr="001F2857" w:rsidRDefault="001F2857" w:rsidP="001F2857">
    <w:pPr>
      <w:pStyle w:val="Kjene"/>
    </w:pPr>
    <w:proofErr w:type="spellStart"/>
    <w:r w:rsidRPr="001F2857">
      <w:t>IEManot_grozDetektivdarbiba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7A" w:rsidRPr="00C94E7F" w:rsidRDefault="001F2857" w:rsidP="00C94E7F">
    <w:pPr>
      <w:pStyle w:val="Kjene"/>
    </w:pPr>
    <w:proofErr w:type="spellStart"/>
    <w:r w:rsidRPr="001F2857">
      <w:t>IEManot_grozDetektivdarbiba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DA" w:rsidRDefault="003D58DA">
      <w:r>
        <w:separator/>
      </w:r>
    </w:p>
  </w:footnote>
  <w:footnote w:type="continuationSeparator" w:id="0">
    <w:p w:rsidR="003D58DA" w:rsidRDefault="003D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3383"/>
      <w:docPartObj>
        <w:docPartGallery w:val="Page Numbers (Top of Page)"/>
        <w:docPartUnique/>
      </w:docPartObj>
    </w:sdtPr>
    <w:sdtEndPr>
      <w:rPr>
        <w:noProof/>
      </w:rPr>
    </w:sdtEndPr>
    <w:sdtContent>
      <w:p w:rsidR="00FC397A" w:rsidRDefault="00FC397A">
        <w:pPr>
          <w:pStyle w:val="Galvene"/>
          <w:jc w:val="center"/>
        </w:pPr>
        <w:r>
          <w:fldChar w:fldCharType="begin"/>
        </w:r>
        <w:r>
          <w:instrText xml:space="preserve"> PAGE   \* MERGEFORMAT </w:instrText>
        </w:r>
        <w:r>
          <w:fldChar w:fldCharType="separate"/>
        </w:r>
        <w:r w:rsidR="001F2857">
          <w:rPr>
            <w:noProof/>
          </w:rPr>
          <w:t>4</w:t>
        </w:r>
        <w:r>
          <w:rPr>
            <w:noProof/>
          </w:rPr>
          <w:fldChar w:fldCharType="end"/>
        </w:r>
      </w:p>
    </w:sdtContent>
  </w:sdt>
  <w:p w:rsidR="00FC397A" w:rsidRDefault="00FC397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86"/>
    <w:rsid w:val="00024BC1"/>
    <w:rsid w:val="00067A16"/>
    <w:rsid w:val="000E6A8E"/>
    <w:rsid w:val="00115FE4"/>
    <w:rsid w:val="00132BFA"/>
    <w:rsid w:val="00162285"/>
    <w:rsid w:val="00184319"/>
    <w:rsid w:val="001847CE"/>
    <w:rsid w:val="00184E82"/>
    <w:rsid w:val="001F2857"/>
    <w:rsid w:val="00220B2E"/>
    <w:rsid w:val="00224BE9"/>
    <w:rsid w:val="0023058B"/>
    <w:rsid w:val="00255FF1"/>
    <w:rsid w:val="002B6A3E"/>
    <w:rsid w:val="002D7BB3"/>
    <w:rsid w:val="002F7D35"/>
    <w:rsid w:val="00310426"/>
    <w:rsid w:val="0031787E"/>
    <w:rsid w:val="0032505A"/>
    <w:rsid w:val="00325891"/>
    <w:rsid w:val="00331714"/>
    <w:rsid w:val="003369A0"/>
    <w:rsid w:val="00361AC9"/>
    <w:rsid w:val="003715B4"/>
    <w:rsid w:val="0037260C"/>
    <w:rsid w:val="00376BAD"/>
    <w:rsid w:val="00390BFB"/>
    <w:rsid w:val="003D58DA"/>
    <w:rsid w:val="003D7ACB"/>
    <w:rsid w:val="003F7F45"/>
    <w:rsid w:val="00415616"/>
    <w:rsid w:val="00421B6A"/>
    <w:rsid w:val="004B04A5"/>
    <w:rsid w:val="004E4FD2"/>
    <w:rsid w:val="00527317"/>
    <w:rsid w:val="00581645"/>
    <w:rsid w:val="00582873"/>
    <w:rsid w:val="005911D6"/>
    <w:rsid w:val="005C5956"/>
    <w:rsid w:val="005D4336"/>
    <w:rsid w:val="005E142A"/>
    <w:rsid w:val="005E5EA2"/>
    <w:rsid w:val="00677865"/>
    <w:rsid w:val="00691B2D"/>
    <w:rsid w:val="006B5BE7"/>
    <w:rsid w:val="006E3CD2"/>
    <w:rsid w:val="00761EF9"/>
    <w:rsid w:val="00783149"/>
    <w:rsid w:val="00792312"/>
    <w:rsid w:val="00795042"/>
    <w:rsid w:val="008620F3"/>
    <w:rsid w:val="008A6610"/>
    <w:rsid w:val="008C728F"/>
    <w:rsid w:val="008D1D58"/>
    <w:rsid w:val="008D4103"/>
    <w:rsid w:val="008D5B81"/>
    <w:rsid w:val="008E1505"/>
    <w:rsid w:val="008E608E"/>
    <w:rsid w:val="00902763"/>
    <w:rsid w:val="00915ED0"/>
    <w:rsid w:val="00931DA3"/>
    <w:rsid w:val="00932946"/>
    <w:rsid w:val="00951F00"/>
    <w:rsid w:val="009937B2"/>
    <w:rsid w:val="00996786"/>
    <w:rsid w:val="00A17783"/>
    <w:rsid w:val="00A56E6B"/>
    <w:rsid w:val="00A93108"/>
    <w:rsid w:val="00A93F42"/>
    <w:rsid w:val="00AD3F4B"/>
    <w:rsid w:val="00B02F7A"/>
    <w:rsid w:val="00B16320"/>
    <w:rsid w:val="00B45EB8"/>
    <w:rsid w:val="00B50E60"/>
    <w:rsid w:val="00BB07DF"/>
    <w:rsid w:val="00BC0616"/>
    <w:rsid w:val="00C31965"/>
    <w:rsid w:val="00C562B8"/>
    <w:rsid w:val="00C8037E"/>
    <w:rsid w:val="00C94E7F"/>
    <w:rsid w:val="00CA5AD3"/>
    <w:rsid w:val="00CB72D8"/>
    <w:rsid w:val="00CC18A0"/>
    <w:rsid w:val="00D21828"/>
    <w:rsid w:val="00DB7D1D"/>
    <w:rsid w:val="00DE290A"/>
    <w:rsid w:val="00DF1C14"/>
    <w:rsid w:val="00E4654C"/>
    <w:rsid w:val="00E53F6D"/>
    <w:rsid w:val="00E811C9"/>
    <w:rsid w:val="00EC060D"/>
    <w:rsid w:val="00EC60C5"/>
    <w:rsid w:val="00EE3FEA"/>
    <w:rsid w:val="00EF2D1C"/>
    <w:rsid w:val="00F26501"/>
    <w:rsid w:val="00F4635B"/>
    <w:rsid w:val="00F641F4"/>
    <w:rsid w:val="00F92522"/>
    <w:rsid w:val="00FC397A"/>
    <w:rsid w:val="00FE7A57"/>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6786"/>
    <w:pPr>
      <w:spacing w:after="0" w:line="240" w:lineRule="auto"/>
    </w:pPr>
    <w:rPr>
      <w:rFonts w:eastAsia="Times New Roman"/>
      <w:sz w:val="24"/>
      <w:szCs w:val="24"/>
      <w:lang w:eastAsia="lv-LV"/>
    </w:rPr>
  </w:style>
  <w:style w:type="paragraph" w:styleId="Virsraksts3">
    <w:name w:val="heading 3"/>
    <w:basedOn w:val="Parasts"/>
    <w:link w:val="Virsraksts3Rakstz"/>
    <w:uiPriority w:val="9"/>
    <w:qFormat/>
    <w:rsid w:val="0099678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96786"/>
    <w:rPr>
      <w:rFonts w:eastAsia="Times New Roman"/>
      <w:b/>
      <w:bCs/>
      <w:sz w:val="27"/>
      <w:szCs w:val="27"/>
      <w:lang w:eastAsia="lv-LV"/>
    </w:rPr>
  </w:style>
  <w:style w:type="paragraph" w:styleId="Nosaukums">
    <w:name w:val="Title"/>
    <w:basedOn w:val="Parasts"/>
    <w:link w:val="NosaukumsRakstz"/>
    <w:qFormat/>
    <w:rsid w:val="00996786"/>
    <w:pPr>
      <w:jc w:val="center"/>
    </w:pPr>
    <w:rPr>
      <w:sz w:val="28"/>
      <w:szCs w:val="20"/>
      <w:lang w:eastAsia="en-US"/>
    </w:rPr>
  </w:style>
  <w:style w:type="character" w:customStyle="1" w:styleId="NosaukumsRakstz">
    <w:name w:val="Nosaukums Rakstz."/>
    <w:basedOn w:val="Noklusjumarindkopasfonts"/>
    <w:link w:val="Nosaukums"/>
    <w:rsid w:val="00996786"/>
    <w:rPr>
      <w:rFonts w:eastAsia="Times New Roman"/>
      <w:szCs w:val="20"/>
    </w:rPr>
  </w:style>
  <w:style w:type="character" w:styleId="Hipersaite">
    <w:name w:val="Hyperlink"/>
    <w:basedOn w:val="Noklusjumarindkopasfonts"/>
    <w:uiPriority w:val="99"/>
    <w:unhideWhenUsed/>
    <w:rsid w:val="00996786"/>
    <w:rPr>
      <w:color w:val="0000FF"/>
      <w:u w:val="single"/>
    </w:rPr>
  </w:style>
  <w:style w:type="paragraph" w:styleId="Galvene">
    <w:name w:val="header"/>
    <w:basedOn w:val="Parasts"/>
    <w:link w:val="GalveneRakstz"/>
    <w:uiPriority w:val="99"/>
    <w:unhideWhenUsed/>
    <w:rsid w:val="00996786"/>
    <w:pPr>
      <w:tabs>
        <w:tab w:val="center" w:pos="4153"/>
        <w:tab w:val="right" w:pos="8306"/>
      </w:tabs>
    </w:pPr>
  </w:style>
  <w:style w:type="character" w:customStyle="1" w:styleId="GalveneRakstz">
    <w:name w:val="Galvene Rakstz."/>
    <w:basedOn w:val="Noklusjumarindkopasfonts"/>
    <w:link w:val="Galvene"/>
    <w:uiPriority w:val="99"/>
    <w:rsid w:val="00996786"/>
    <w:rPr>
      <w:rFonts w:eastAsia="Times New Roman"/>
      <w:sz w:val="24"/>
      <w:szCs w:val="24"/>
      <w:lang w:eastAsia="lv-LV"/>
    </w:rPr>
  </w:style>
  <w:style w:type="paragraph" w:styleId="Kjene">
    <w:name w:val="footer"/>
    <w:basedOn w:val="Parasts"/>
    <w:link w:val="KjeneRakstz"/>
    <w:uiPriority w:val="99"/>
    <w:unhideWhenUsed/>
    <w:rsid w:val="00996786"/>
    <w:pPr>
      <w:tabs>
        <w:tab w:val="center" w:pos="4153"/>
        <w:tab w:val="right" w:pos="8306"/>
      </w:tabs>
    </w:pPr>
  </w:style>
  <w:style w:type="character" w:customStyle="1" w:styleId="KjeneRakstz">
    <w:name w:val="Kājene Rakstz."/>
    <w:basedOn w:val="Noklusjumarindkopasfonts"/>
    <w:link w:val="Kjene"/>
    <w:uiPriority w:val="99"/>
    <w:rsid w:val="00996786"/>
    <w:rPr>
      <w:rFonts w:eastAsia="Times New Roman"/>
      <w:sz w:val="24"/>
      <w:szCs w:val="24"/>
      <w:lang w:eastAsia="lv-LV"/>
    </w:rPr>
  </w:style>
  <w:style w:type="paragraph" w:customStyle="1" w:styleId="naisf">
    <w:name w:val="naisf"/>
    <w:basedOn w:val="Parasts"/>
    <w:rsid w:val="00996786"/>
    <w:pPr>
      <w:spacing w:before="100" w:after="100"/>
    </w:pPr>
    <w:rPr>
      <w:szCs w:val="20"/>
    </w:rPr>
  </w:style>
  <w:style w:type="paragraph" w:customStyle="1" w:styleId="naisc">
    <w:name w:val="naisc"/>
    <w:basedOn w:val="Parasts"/>
    <w:rsid w:val="00996786"/>
    <w:pPr>
      <w:spacing w:before="75" w:after="75"/>
      <w:jc w:val="center"/>
    </w:pPr>
  </w:style>
  <w:style w:type="table" w:styleId="Reatabula">
    <w:name w:val="Table Grid"/>
    <w:basedOn w:val="Parastatabula"/>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3294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2946"/>
    <w:rPr>
      <w:rFonts w:ascii="Segoe UI" w:eastAsia="Times New Roman" w:hAnsi="Segoe UI" w:cs="Segoe UI"/>
      <w:sz w:val="18"/>
      <w:szCs w:val="18"/>
      <w:lang w:eastAsia="lv-LV"/>
    </w:rPr>
  </w:style>
  <w:style w:type="paragraph" w:customStyle="1" w:styleId="tv2131">
    <w:name w:val="tv2131"/>
    <w:basedOn w:val="Parasts"/>
    <w:rsid w:val="000E6A8E"/>
    <w:pPr>
      <w:spacing w:line="360" w:lineRule="auto"/>
      <w:ind w:firstLine="300"/>
    </w:pPr>
    <w:rPr>
      <w:color w:val="414142"/>
      <w:sz w:val="20"/>
      <w:szCs w:val="20"/>
    </w:rPr>
  </w:style>
  <w:style w:type="paragraph" w:customStyle="1" w:styleId="tvhtml">
    <w:name w:val="tv_html"/>
    <w:basedOn w:val="Parasts"/>
    <w:rsid w:val="005D4336"/>
    <w:pPr>
      <w:spacing w:before="100" w:beforeAutospacing="1" w:after="100" w:afterAutospacing="1"/>
    </w:pPr>
  </w:style>
  <w:style w:type="paragraph" w:customStyle="1" w:styleId="tv213">
    <w:name w:val="tv213"/>
    <w:basedOn w:val="Parasts"/>
    <w:rsid w:val="005D43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6786"/>
    <w:pPr>
      <w:spacing w:after="0" w:line="240" w:lineRule="auto"/>
    </w:pPr>
    <w:rPr>
      <w:rFonts w:eastAsia="Times New Roman"/>
      <w:sz w:val="24"/>
      <w:szCs w:val="24"/>
      <w:lang w:eastAsia="lv-LV"/>
    </w:rPr>
  </w:style>
  <w:style w:type="paragraph" w:styleId="Virsraksts3">
    <w:name w:val="heading 3"/>
    <w:basedOn w:val="Parasts"/>
    <w:link w:val="Virsraksts3Rakstz"/>
    <w:uiPriority w:val="9"/>
    <w:qFormat/>
    <w:rsid w:val="0099678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96786"/>
    <w:rPr>
      <w:rFonts w:eastAsia="Times New Roman"/>
      <w:b/>
      <w:bCs/>
      <w:sz w:val="27"/>
      <w:szCs w:val="27"/>
      <w:lang w:eastAsia="lv-LV"/>
    </w:rPr>
  </w:style>
  <w:style w:type="paragraph" w:styleId="Nosaukums">
    <w:name w:val="Title"/>
    <w:basedOn w:val="Parasts"/>
    <w:link w:val="NosaukumsRakstz"/>
    <w:qFormat/>
    <w:rsid w:val="00996786"/>
    <w:pPr>
      <w:jc w:val="center"/>
    </w:pPr>
    <w:rPr>
      <w:sz w:val="28"/>
      <w:szCs w:val="20"/>
      <w:lang w:eastAsia="en-US"/>
    </w:rPr>
  </w:style>
  <w:style w:type="character" w:customStyle="1" w:styleId="NosaukumsRakstz">
    <w:name w:val="Nosaukums Rakstz."/>
    <w:basedOn w:val="Noklusjumarindkopasfonts"/>
    <w:link w:val="Nosaukums"/>
    <w:rsid w:val="00996786"/>
    <w:rPr>
      <w:rFonts w:eastAsia="Times New Roman"/>
      <w:szCs w:val="20"/>
    </w:rPr>
  </w:style>
  <w:style w:type="character" w:styleId="Hipersaite">
    <w:name w:val="Hyperlink"/>
    <w:basedOn w:val="Noklusjumarindkopasfonts"/>
    <w:uiPriority w:val="99"/>
    <w:unhideWhenUsed/>
    <w:rsid w:val="00996786"/>
    <w:rPr>
      <w:color w:val="0000FF"/>
      <w:u w:val="single"/>
    </w:rPr>
  </w:style>
  <w:style w:type="paragraph" w:styleId="Galvene">
    <w:name w:val="header"/>
    <w:basedOn w:val="Parasts"/>
    <w:link w:val="GalveneRakstz"/>
    <w:uiPriority w:val="99"/>
    <w:unhideWhenUsed/>
    <w:rsid w:val="00996786"/>
    <w:pPr>
      <w:tabs>
        <w:tab w:val="center" w:pos="4153"/>
        <w:tab w:val="right" w:pos="8306"/>
      </w:tabs>
    </w:pPr>
  </w:style>
  <w:style w:type="character" w:customStyle="1" w:styleId="GalveneRakstz">
    <w:name w:val="Galvene Rakstz."/>
    <w:basedOn w:val="Noklusjumarindkopasfonts"/>
    <w:link w:val="Galvene"/>
    <w:uiPriority w:val="99"/>
    <w:rsid w:val="00996786"/>
    <w:rPr>
      <w:rFonts w:eastAsia="Times New Roman"/>
      <w:sz w:val="24"/>
      <w:szCs w:val="24"/>
      <w:lang w:eastAsia="lv-LV"/>
    </w:rPr>
  </w:style>
  <w:style w:type="paragraph" w:styleId="Kjene">
    <w:name w:val="footer"/>
    <w:basedOn w:val="Parasts"/>
    <w:link w:val="KjeneRakstz"/>
    <w:uiPriority w:val="99"/>
    <w:unhideWhenUsed/>
    <w:rsid w:val="00996786"/>
    <w:pPr>
      <w:tabs>
        <w:tab w:val="center" w:pos="4153"/>
        <w:tab w:val="right" w:pos="8306"/>
      </w:tabs>
    </w:pPr>
  </w:style>
  <w:style w:type="character" w:customStyle="1" w:styleId="KjeneRakstz">
    <w:name w:val="Kājene Rakstz."/>
    <w:basedOn w:val="Noklusjumarindkopasfonts"/>
    <w:link w:val="Kjene"/>
    <w:uiPriority w:val="99"/>
    <w:rsid w:val="00996786"/>
    <w:rPr>
      <w:rFonts w:eastAsia="Times New Roman"/>
      <w:sz w:val="24"/>
      <w:szCs w:val="24"/>
      <w:lang w:eastAsia="lv-LV"/>
    </w:rPr>
  </w:style>
  <w:style w:type="paragraph" w:customStyle="1" w:styleId="naisf">
    <w:name w:val="naisf"/>
    <w:basedOn w:val="Parasts"/>
    <w:rsid w:val="00996786"/>
    <w:pPr>
      <w:spacing w:before="100" w:after="100"/>
    </w:pPr>
    <w:rPr>
      <w:szCs w:val="20"/>
    </w:rPr>
  </w:style>
  <w:style w:type="paragraph" w:customStyle="1" w:styleId="naisc">
    <w:name w:val="naisc"/>
    <w:basedOn w:val="Parasts"/>
    <w:rsid w:val="00996786"/>
    <w:pPr>
      <w:spacing w:before="75" w:after="75"/>
      <w:jc w:val="center"/>
    </w:pPr>
  </w:style>
  <w:style w:type="table" w:styleId="Reatabula">
    <w:name w:val="Table Grid"/>
    <w:basedOn w:val="Parastatabula"/>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3294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2946"/>
    <w:rPr>
      <w:rFonts w:ascii="Segoe UI" w:eastAsia="Times New Roman" w:hAnsi="Segoe UI" w:cs="Segoe UI"/>
      <w:sz w:val="18"/>
      <w:szCs w:val="18"/>
      <w:lang w:eastAsia="lv-LV"/>
    </w:rPr>
  </w:style>
  <w:style w:type="paragraph" w:customStyle="1" w:styleId="tv2131">
    <w:name w:val="tv2131"/>
    <w:basedOn w:val="Parasts"/>
    <w:rsid w:val="000E6A8E"/>
    <w:pPr>
      <w:spacing w:line="360" w:lineRule="auto"/>
      <w:ind w:firstLine="300"/>
    </w:pPr>
    <w:rPr>
      <w:color w:val="414142"/>
      <w:sz w:val="20"/>
      <w:szCs w:val="20"/>
    </w:rPr>
  </w:style>
  <w:style w:type="paragraph" w:customStyle="1" w:styleId="tvhtml">
    <w:name w:val="tv_html"/>
    <w:basedOn w:val="Parasts"/>
    <w:rsid w:val="005D4336"/>
    <w:pPr>
      <w:spacing w:before="100" w:beforeAutospacing="1" w:after="100" w:afterAutospacing="1"/>
    </w:pPr>
  </w:style>
  <w:style w:type="paragraph" w:customStyle="1" w:styleId="tv213">
    <w:name w:val="tv213"/>
    <w:basedOn w:val="Parasts"/>
    <w:rsid w:val="005D4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5432</Words>
  <Characters>3097</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Intars Opolais</cp:lastModifiedBy>
  <cp:revision>5</cp:revision>
  <cp:lastPrinted>2019-09-11T06:49:00Z</cp:lastPrinted>
  <dcterms:created xsi:type="dcterms:W3CDTF">2019-05-29T12:45:00Z</dcterms:created>
  <dcterms:modified xsi:type="dcterms:W3CDTF">2019-09-11T06:49:00Z</dcterms:modified>
</cp:coreProperties>
</file>