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7092E" w14:textId="77777777" w:rsidR="000952B3" w:rsidRPr="0060368C" w:rsidRDefault="00B650B7" w:rsidP="001351FC">
      <w:pPr>
        <w:jc w:val="center"/>
        <w:rPr>
          <w:b/>
        </w:rPr>
      </w:pPr>
      <w:r w:rsidRPr="0060368C">
        <w:rPr>
          <w:b/>
        </w:rPr>
        <w:t xml:space="preserve">Ministru kabineta noteikumu </w:t>
      </w:r>
    </w:p>
    <w:p w14:paraId="58B7092F" w14:textId="7F3F6399" w:rsidR="00E66E6D" w:rsidRPr="0060368C" w:rsidRDefault="005308F9" w:rsidP="005308F9">
      <w:pPr>
        <w:jc w:val="center"/>
        <w:rPr>
          <w:b/>
        </w:rPr>
      </w:pPr>
      <w:r>
        <w:rPr>
          <w:b/>
        </w:rPr>
        <w:t xml:space="preserve"> </w:t>
      </w:r>
      <w:r w:rsidR="00641BB8">
        <w:rPr>
          <w:b/>
        </w:rPr>
        <w:t>„</w:t>
      </w:r>
      <w:r w:rsidR="00BB393B" w:rsidRPr="0060368C">
        <w:rPr>
          <w:b/>
        </w:rPr>
        <w:t>Grozījumi Ministru kabineta 201</w:t>
      </w:r>
      <w:r w:rsidR="00DF4ACA">
        <w:rPr>
          <w:b/>
        </w:rPr>
        <w:t>6</w:t>
      </w:r>
      <w:r w:rsidR="00BB393B" w:rsidRPr="0060368C">
        <w:rPr>
          <w:b/>
        </w:rPr>
        <w:t xml:space="preserve">. gada </w:t>
      </w:r>
      <w:r w:rsidR="00DF4ACA">
        <w:rPr>
          <w:b/>
        </w:rPr>
        <w:t>16. augusta</w:t>
      </w:r>
      <w:r w:rsidR="00BB393B" w:rsidRPr="0060368C">
        <w:rPr>
          <w:b/>
        </w:rPr>
        <w:t xml:space="preserve"> noteikumos Nr. </w:t>
      </w:r>
      <w:r w:rsidR="00DF4ACA">
        <w:rPr>
          <w:b/>
        </w:rPr>
        <w:t>562</w:t>
      </w:r>
      <w:r w:rsidR="00BB393B" w:rsidRPr="0060368C">
        <w:rPr>
          <w:b/>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w:t>
      </w:r>
      <w:r w:rsidR="00DF4ACA">
        <w:rPr>
          <w:b/>
        </w:rPr>
        <w:t>4</w:t>
      </w:r>
      <w:r w:rsidR="00BB393B" w:rsidRPr="0060368C">
        <w:rPr>
          <w:b/>
        </w:rPr>
        <w:t>. pasākuma “</w:t>
      </w:r>
      <w:r w:rsidR="00DF4ACA" w:rsidRPr="00DF4ACA">
        <w:rPr>
          <w:b/>
        </w:rPr>
        <w:t>P&amp;A infrastruktūras attīstīšana viedās specializācijas jomās un zinātnisko institūciju institucionālās kapacitātes stiprināšana</w:t>
      </w:r>
      <w:r w:rsidR="0020262C" w:rsidRPr="0060368C">
        <w:rPr>
          <w:b/>
        </w:rPr>
        <w:t>”</w:t>
      </w:r>
      <w:r w:rsidR="00BB393B" w:rsidRPr="0060368C">
        <w:rPr>
          <w:b/>
        </w:rPr>
        <w:t xml:space="preserve"> </w:t>
      </w:r>
      <w:r w:rsidR="00B44831">
        <w:rPr>
          <w:b/>
        </w:rPr>
        <w:t xml:space="preserve">īstenošanas noteikumi” </w:t>
      </w:r>
      <w:r w:rsidR="00E66E6D" w:rsidRPr="0060368C">
        <w:rPr>
          <w:b/>
        </w:rPr>
        <w:t>projekta sākotnējās ietekmes novērtējuma ziņojums (anotācija)</w:t>
      </w:r>
    </w:p>
    <w:p w14:paraId="58B70930" w14:textId="77777777" w:rsidR="00AE1DA4" w:rsidRPr="0060368C"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066"/>
      </w:tblGrid>
      <w:tr w:rsidR="0060368C" w:rsidRPr="0060368C" w14:paraId="58B7093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B70931" w14:textId="77777777" w:rsidR="000952B3" w:rsidRPr="0060368C" w:rsidRDefault="00B650B7" w:rsidP="001351FC">
            <w:pPr>
              <w:pStyle w:val="ListParagraph"/>
              <w:tabs>
                <w:tab w:val="left" w:pos="2268"/>
                <w:tab w:val="left" w:pos="2410"/>
              </w:tabs>
              <w:ind w:left="1080"/>
              <w:jc w:val="center"/>
              <w:rPr>
                <w:b/>
                <w:sz w:val="24"/>
                <w:szCs w:val="24"/>
                <w:lang w:eastAsia="en-US"/>
              </w:rPr>
            </w:pPr>
            <w:r w:rsidRPr="0060368C">
              <w:rPr>
                <w:b/>
                <w:bCs/>
                <w:sz w:val="24"/>
                <w:szCs w:val="24"/>
              </w:rPr>
              <w:t>Tiesību akta projekta anotācijas kopsavilkums</w:t>
            </w:r>
          </w:p>
        </w:tc>
      </w:tr>
      <w:tr w:rsidR="00ED6931" w:rsidRPr="0060368C" w14:paraId="58B70938" w14:textId="77777777" w:rsidTr="000A1414">
        <w:tc>
          <w:tcPr>
            <w:tcW w:w="3114" w:type="dxa"/>
            <w:tcBorders>
              <w:top w:val="single" w:sz="4" w:space="0" w:color="auto"/>
              <w:left w:val="single" w:sz="4" w:space="0" w:color="auto"/>
              <w:bottom w:val="single" w:sz="4" w:space="0" w:color="auto"/>
              <w:right w:val="single" w:sz="4" w:space="0" w:color="auto"/>
            </w:tcBorders>
            <w:shd w:val="clear" w:color="auto" w:fill="auto"/>
          </w:tcPr>
          <w:p w14:paraId="58B70933" w14:textId="77777777" w:rsidR="000952B3" w:rsidRPr="0060368C" w:rsidRDefault="00E471C8" w:rsidP="001351FC">
            <w:pPr>
              <w:tabs>
                <w:tab w:val="left" w:pos="1904"/>
              </w:tabs>
              <w:rPr>
                <w:lang w:eastAsia="en-US"/>
              </w:rPr>
            </w:pPr>
            <w:r w:rsidRPr="0060368C">
              <w:t>Mērķis, risinājums un projekta spēkā stāšanās laiks (500 zīmes bez atstarpēm)</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58B70934" w14:textId="3EACD4CF" w:rsidR="00C012E4" w:rsidRPr="0060368C" w:rsidRDefault="00E935C9" w:rsidP="00FE7643">
            <w:pPr>
              <w:jc w:val="both"/>
            </w:pPr>
            <w:r w:rsidRPr="00941DBB">
              <w:t>MK</w:t>
            </w:r>
            <w:r w:rsidR="00844AAA" w:rsidRPr="00941DBB">
              <w:t xml:space="preserve"> noteikumu projekts</w:t>
            </w:r>
            <w:r w:rsidR="00130088" w:rsidRPr="00941DBB">
              <w:t xml:space="preserve"> </w:t>
            </w:r>
            <w:r w:rsidR="00844AAA" w:rsidRPr="00941DBB">
              <w:t>sagatavots</w:t>
            </w:r>
            <w:r w:rsidR="00DF4ACA" w:rsidRPr="00941DBB">
              <w:t xml:space="preserve"> ar mērķi</w:t>
            </w:r>
            <w:r w:rsidR="00DF4ACA">
              <w:t xml:space="preserve"> </w:t>
            </w:r>
            <w:r w:rsidR="00941DBB" w:rsidRPr="00941DBB">
              <w:t xml:space="preserve">nodrošināt nacionālā publiskā līdzfinansējuma pieejamību </w:t>
            </w:r>
            <w:r w:rsidR="00941DBB">
              <w:t xml:space="preserve">Baltijas </w:t>
            </w:r>
            <w:proofErr w:type="spellStart"/>
            <w:r w:rsidR="00941DBB">
              <w:t>Biomateriālu</w:t>
            </w:r>
            <w:proofErr w:type="spellEnd"/>
            <w:r w:rsidR="00941DBB">
              <w:t xml:space="preserve"> ekselences centra</w:t>
            </w:r>
            <w:r w:rsidR="00941DBB" w:rsidRPr="00941DBB">
              <w:t xml:space="preserve"> P&amp;A infrastruktūras attīstībai, veicot </w:t>
            </w:r>
            <w:r w:rsidR="00941DBB">
              <w:t xml:space="preserve">ERAF </w:t>
            </w:r>
            <w:r w:rsidR="00941DBB" w:rsidRPr="00941DBB">
              <w:t xml:space="preserve">finansējuma </w:t>
            </w:r>
            <w:r w:rsidR="00941DBB">
              <w:t xml:space="preserve">pārdali no 1.1.1.3. un 1.2.1.2. pasākumiem uz 1.1.1.4. pasākumu, tādējādi </w:t>
            </w:r>
            <w:r w:rsidR="00941DBB" w:rsidRPr="00941DBB">
              <w:t xml:space="preserve">palielinot 1.1.1.4. pasākuma </w:t>
            </w:r>
            <w:r w:rsidR="00941DBB">
              <w:t xml:space="preserve">kopējo attiecināmo finansējumu un </w:t>
            </w:r>
            <w:r w:rsidR="00941DBB" w:rsidRPr="00941DBB">
              <w:t xml:space="preserve">nodrošinot </w:t>
            </w:r>
            <w:r w:rsidR="00941DBB">
              <w:t>papildu</w:t>
            </w:r>
            <w:r w:rsidR="00941DBB" w:rsidRPr="00941DBB">
              <w:t xml:space="preserve"> finansējuma piešķiršanu RTU, OSI un RSU 1.1.1.4. pasākuma </w:t>
            </w:r>
            <w:r w:rsidR="00941DBB">
              <w:t>projektiem</w:t>
            </w:r>
            <w:r w:rsidR="00941DBB" w:rsidRPr="00941DBB">
              <w:t xml:space="preserve">.   </w:t>
            </w:r>
          </w:p>
          <w:p w14:paraId="58B70937" w14:textId="7B66B05C" w:rsidR="0088165B" w:rsidRPr="0060368C" w:rsidRDefault="00883228" w:rsidP="00B63595">
            <w:pPr>
              <w:jc w:val="both"/>
              <w:rPr>
                <w:rFonts w:eastAsia="Times New Roman"/>
                <w:iCs/>
              </w:rPr>
            </w:pPr>
            <w:r>
              <w:rPr>
                <w:rFonts w:eastAsia="Times New Roman"/>
                <w:iCs/>
              </w:rPr>
              <w:t>MK n</w:t>
            </w:r>
            <w:r w:rsidR="00DF4ACA">
              <w:rPr>
                <w:rFonts w:eastAsia="Times New Roman"/>
                <w:iCs/>
              </w:rPr>
              <w:t>oteikumu projekts stāsies spēkā Oficiālo publikāciju un tiesiskās informācijas likumā noteiktajā kārtībā.</w:t>
            </w:r>
          </w:p>
        </w:tc>
      </w:tr>
    </w:tbl>
    <w:p w14:paraId="58B70939" w14:textId="77777777" w:rsidR="000952B3" w:rsidRPr="0060368C" w:rsidRDefault="000952B3" w:rsidP="001351FC"/>
    <w:tbl>
      <w:tblPr>
        <w:tblpPr w:leftFromText="180" w:rightFromText="180" w:vertAnchor="text" w:tblpXSpec="righ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60368C" w:rsidRPr="0060368C" w14:paraId="58B7093B" w14:textId="77777777" w:rsidTr="00846E9B">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7093A" w14:textId="77777777" w:rsidR="000952B3" w:rsidRPr="0060368C" w:rsidRDefault="00B650B7" w:rsidP="00846E9B">
            <w:pPr>
              <w:pStyle w:val="ListParagraph"/>
              <w:tabs>
                <w:tab w:val="left" w:pos="2268"/>
                <w:tab w:val="left" w:pos="2410"/>
              </w:tabs>
              <w:ind w:left="1080"/>
              <w:jc w:val="center"/>
              <w:rPr>
                <w:b/>
                <w:sz w:val="24"/>
                <w:szCs w:val="24"/>
                <w:lang w:eastAsia="en-US"/>
              </w:rPr>
            </w:pPr>
            <w:r w:rsidRPr="0060368C">
              <w:rPr>
                <w:b/>
                <w:bCs/>
                <w:sz w:val="24"/>
                <w:szCs w:val="24"/>
              </w:rPr>
              <w:t>I. Tiesību akta projekta izstrādes nepieciešamība</w:t>
            </w:r>
          </w:p>
        </w:tc>
      </w:tr>
      <w:tr w:rsidR="0060368C" w:rsidRPr="0060368C" w14:paraId="58B70940" w14:textId="77777777" w:rsidTr="00846E9B">
        <w:tc>
          <w:tcPr>
            <w:tcW w:w="814" w:type="dxa"/>
            <w:tcBorders>
              <w:top w:val="single" w:sz="4" w:space="0" w:color="auto"/>
              <w:left w:val="single" w:sz="4" w:space="0" w:color="auto"/>
              <w:bottom w:val="single" w:sz="4" w:space="0" w:color="auto"/>
              <w:right w:val="single" w:sz="4" w:space="0" w:color="auto"/>
            </w:tcBorders>
            <w:shd w:val="clear" w:color="auto" w:fill="auto"/>
          </w:tcPr>
          <w:p w14:paraId="58B7093C" w14:textId="77777777" w:rsidR="000952B3" w:rsidRPr="0060368C" w:rsidRDefault="00B650B7" w:rsidP="00846E9B">
            <w:pPr>
              <w:jc w:val="center"/>
              <w:rPr>
                <w:lang w:eastAsia="en-US"/>
              </w:rPr>
            </w:pPr>
            <w:r w:rsidRPr="0060368C">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8B7093D" w14:textId="77777777" w:rsidR="000952B3" w:rsidRPr="0060368C" w:rsidRDefault="00B650B7" w:rsidP="00846E9B">
            <w:pPr>
              <w:tabs>
                <w:tab w:val="left" w:pos="1904"/>
              </w:tabs>
              <w:rPr>
                <w:lang w:eastAsia="en-US"/>
              </w:rPr>
            </w:pPr>
            <w:r w:rsidRPr="0060368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58B7093E" w14:textId="3B8805EA" w:rsidR="00722617" w:rsidRPr="0060368C" w:rsidRDefault="00722617" w:rsidP="00846E9B">
            <w:pPr>
              <w:jc w:val="both"/>
              <w:rPr>
                <w:rFonts w:eastAsia="Times New Roman"/>
              </w:rPr>
            </w:pPr>
            <w:r w:rsidRPr="0060368C">
              <w:rPr>
                <w:rFonts w:eastAsia="Times New Roman"/>
              </w:rPr>
              <w:t>Eiropas Savienības struktūrfondu un Kohēzijas fonda 2014.-2020.</w:t>
            </w:r>
            <w:r w:rsidR="00883228">
              <w:rPr>
                <w:rFonts w:eastAsia="Times New Roman"/>
              </w:rPr>
              <w:t xml:space="preserve"> </w:t>
            </w:r>
            <w:r w:rsidRPr="0060368C">
              <w:rPr>
                <w:rFonts w:eastAsia="Times New Roman"/>
              </w:rPr>
              <w:t>gada plānošanas perioda vadības likuma 20.</w:t>
            </w:r>
            <w:r w:rsidR="005308F9">
              <w:rPr>
                <w:rFonts w:eastAsia="Times New Roman"/>
              </w:rPr>
              <w:t> </w:t>
            </w:r>
            <w:r w:rsidRPr="0060368C">
              <w:rPr>
                <w:rFonts w:eastAsia="Times New Roman"/>
              </w:rPr>
              <w:t>panta 6.</w:t>
            </w:r>
            <w:r w:rsidR="005308F9">
              <w:rPr>
                <w:rFonts w:eastAsia="Times New Roman"/>
              </w:rPr>
              <w:t> </w:t>
            </w:r>
            <w:r w:rsidRPr="0060368C">
              <w:rPr>
                <w:rFonts w:eastAsia="Times New Roman"/>
              </w:rPr>
              <w:t>un 13.</w:t>
            </w:r>
            <w:r w:rsidR="005308F9">
              <w:rPr>
                <w:rFonts w:eastAsia="Times New Roman"/>
              </w:rPr>
              <w:t> </w:t>
            </w:r>
            <w:r w:rsidRPr="0060368C">
              <w:rPr>
                <w:rFonts w:eastAsia="Times New Roman"/>
              </w:rPr>
              <w:t>punkts.</w:t>
            </w:r>
          </w:p>
          <w:p w14:paraId="58B7093F" w14:textId="19931B38" w:rsidR="005C1803" w:rsidRPr="0060368C" w:rsidRDefault="00944EA9" w:rsidP="00846E9B">
            <w:pPr>
              <w:jc w:val="both"/>
            </w:pPr>
            <w:r>
              <w:t xml:space="preserve">Ministru kabineta </w:t>
            </w:r>
            <w:r w:rsidR="00A502C1" w:rsidRPr="00D02524">
              <w:t>2018.</w:t>
            </w:r>
            <w:r w:rsidR="00A502C1">
              <w:t xml:space="preserve"> </w:t>
            </w:r>
            <w:r w:rsidR="00A502C1" w:rsidRPr="00D02524">
              <w:t>gada 16.</w:t>
            </w:r>
            <w:r w:rsidR="00A502C1">
              <w:t xml:space="preserve"> </w:t>
            </w:r>
            <w:r w:rsidR="00A502C1" w:rsidRPr="00D02524">
              <w:t>oktobra sēdes protokola Nr.</w:t>
            </w:r>
            <w:r w:rsidR="00883228">
              <w:t xml:space="preserve"> </w:t>
            </w:r>
            <w:r w:rsidR="00A502C1" w:rsidRPr="00D02524">
              <w:t>48 31.§</w:t>
            </w:r>
            <w:r w:rsidR="006637A3">
              <w:t xml:space="preserve"> </w:t>
            </w:r>
            <w:proofErr w:type="spellStart"/>
            <w:r w:rsidR="006637A3">
              <w:t>protokollēmuma</w:t>
            </w:r>
            <w:proofErr w:type="spellEnd"/>
            <w:r w:rsidR="006637A3">
              <w:t xml:space="preserve"> </w:t>
            </w:r>
            <w:r w:rsidR="00A502C1">
              <w:t>4. un 5. punkts.</w:t>
            </w:r>
          </w:p>
        </w:tc>
      </w:tr>
      <w:tr w:rsidR="0060368C" w:rsidRPr="0060368C" w14:paraId="58B70966" w14:textId="77777777" w:rsidTr="00846E9B">
        <w:tc>
          <w:tcPr>
            <w:tcW w:w="814" w:type="dxa"/>
            <w:tcBorders>
              <w:top w:val="single" w:sz="4" w:space="0" w:color="auto"/>
              <w:left w:val="single" w:sz="4" w:space="0" w:color="auto"/>
              <w:bottom w:val="single" w:sz="4" w:space="0" w:color="auto"/>
              <w:right w:val="single" w:sz="4" w:space="0" w:color="auto"/>
            </w:tcBorders>
            <w:shd w:val="clear" w:color="auto" w:fill="auto"/>
          </w:tcPr>
          <w:p w14:paraId="58B70941" w14:textId="77777777" w:rsidR="00055596" w:rsidRPr="0060368C" w:rsidRDefault="00B650B7" w:rsidP="00846E9B">
            <w:pPr>
              <w:jc w:val="center"/>
              <w:rPr>
                <w:lang w:eastAsia="en-US"/>
              </w:rPr>
            </w:pPr>
            <w:r w:rsidRPr="0060368C">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8B70942" w14:textId="75AEB064" w:rsidR="003A65E9" w:rsidRDefault="00B650B7" w:rsidP="00846E9B">
            <w:pPr>
              <w:jc w:val="both"/>
              <w:rPr>
                <w:lang w:eastAsia="en-US"/>
              </w:rPr>
            </w:pPr>
            <w:r w:rsidRPr="0060368C">
              <w:t xml:space="preserve">Pašreizējā situācija un problēmas, kuru risināšanai tiesību akta projekts izstrādāts, tiesiskā regulējuma mērķis un būtība </w:t>
            </w:r>
          </w:p>
          <w:p w14:paraId="5AF189B4" w14:textId="77777777" w:rsidR="003A65E9" w:rsidRPr="003A65E9" w:rsidRDefault="003A65E9" w:rsidP="003A65E9">
            <w:pPr>
              <w:rPr>
                <w:lang w:eastAsia="en-US"/>
              </w:rPr>
            </w:pPr>
          </w:p>
          <w:p w14:paraId="535B1916" w14:textId="77777777" w:rsidR="003A65E9" w:rsidRPr="003A65E9" w:rsidRDefault="003A65E9" w:rsidP="003A65E9">
            <w:pPr>
              <w:rPr>
                <w:lang w:eastAsia="en-US"/>
              </w:rPr>
            </w:pPr>
          </w:p>
          <w:p w14:paraId="3266B953" w14:textId="77777777" w:rsidR="003A65E9" w:rsidRPr="003A65E9" w:rsidRDefault="003A65E9" w:rsidP="003A65E9">
            <w:pPr>
              <w:rPr>
                <w:lang w:eastAsia="en-US"/>
              </w:rPr>
            </w:pPr>
          </w:p>
          <w:p w14:paraId="241E6BD4" w14:textId="77777777" w:rsidR="003A65E9" w:rsidRPr="003A65E9" w:rsidRDefault="003A65E9" w:rsidP="003A65E9">
            <w:pPr>
              <w:rPr>
                <w:lang w:eastAsia="en-US"/>
              </w:rPr>
            </w:pPr>
          </w:p>
          <w:p w14:paraId="3B2EC07B" w14:textId="77777777" w:rsidR="003A65E9" w:rsidRPr="003A65E9" w:rsidRDefault="003A65E9" w:rsidP="003A65E9">
            <w:pPr>
              <w:rPr>
                <w:lang w:eastAsia="en-US"/>
              </w:rPr>
            </w:pPr>
          </w:p>
          <w:p w14:paraId="521C36F6" w14:textId="77777777" w:rsidR="003A65E9" w:rsidRPr="003A65E9" w:rsidRDefault="003A65E9" w:rsidP="003A65E9">
            <w:pPr>
              <w:rPr>
                <w:lang w:eastAsia="en-US"/>
              </w:rPr>
            </w:pPr>
          </w:p>
          <w:p w14:paraId="71B4B68C" w14:textId="77777777" w:rsidR="003A65E9" w:rsidRPr="003A65E9" w:rsidRDefault="003A65E9" w:rsidP="003A65E9">
            <w:pPr>
              <w:rPr>
                <w:lang w:eastAsia="en-US"/>
              </w:rPr>
            </w:pPr>
          </w:p>
          <w:p w14:paraId="79CB3082" w14:textId="77777777" w:rsidR="003A65E9" w:rsidRPr="003A65E9" w:rsidRDefault="003A65E9" w:rsidP="003A65E9">
            <w:pPr>
              <w:rPr>
                <w:lang w:eastAsia="en-US"/>
              </w:rPr>
            </w:pPr>
          </w:p>
          <w:p w14:paraId="3B558A6F" w14:textId="77777777" w:rsidR="003A65E9" w:rsidRPr="003A65E9" w:rsidRDefault="003A65E9" w:rsidP="003A65E9">
            <w:pPr>
              <w:rPr>
                <w:lang w:eastAsia="en-US"/>
              </w:rPr>
            </w:pPr>
          </w:p>
          <w:p w14:paraId="49B1D96D" w14:textId="5BACA462" w:rsidR="003A65E9" w:rsidRDefault="003A65E9" w:rsidP="003A65E9">
            <w:pPr>
              <w:rPr>
                <w:lang w:eastAsia="en-US"/>
              </w:rPr>
            </w:pPr>
          </w:p>
          <w:p w14:paraId="092B2F34" w14:textId="77777777" w:rsidR="00055596" w:rsidRPr="003A65E9" w:rsidRDefault="00055596" w:rsidP="003A65E9">
            <w:pPr>
              <w:ind w:firstLine="720"/>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3C3D75E" w14:textId="2D88BDBF" w:rsidR="00A02F99" w:rsidRDefault="00A502C1" w:rsidP="00846E9B">
            <w:pPr>
              <w:jc w:val="both"/>
              <w:rPr>
                <w:rFonts w:eastAsia="Times New Roman"/>
              </w:rPr>
            </w:pPr>
            <w:r>
              <w:rPr>
                <w:rFonts w:eastAsia="Times New Roman"/>
              </w:rPr>
              <w:t>2018. gada 16. oktobrī Ministru kabinets (turpmāk – MK) lēma par nacionālā publiskā līdzfinansējuma</w:t>
            </w:r>
            <w:r w:rsidR="00132124">
              <w:rPr>
                <w:rFonts w:eastAsia="Times New Roman"/>
              </w:rPr>
              <w:t xml:space="preserve"> </w:t>
            </w:r>
            <w:r>
              <w:rPr>
                <w:rFonts w:eastAsia="Times New Roman"/>
              </w:rPr>
              <w:t xml:space="preserve">piešķiršanu </w:t>
            </w:r>
            <w:r w:rsidR="00A02F99">
              <w:rPr>
                <w:rFonts w:eastAsia="Times New Roman"/>
              </w:rPr>
              <w:t xml:space="preserve"> Baltijas </w:t>
            </w:r>
            <w:proofErr w:type="spellStart"/>
            <w:r w:rsidR="00A02F99">
              <w:rPr>
                <w:rFonts w:eastAsia="Times New Roman"/>
              </w:rPr>
              <w:t>Biomateriālu</w:t>
            </w:r>
            <w:proofErr w:type="spellEnd"/>
            <w:r w:rsidR="00A02F99">
              <w:rPr>
                <w:rFonts w:eastAsia="Times New Roman"/>
              </w:rPr>
              <w:t xml:space="preserve"> ekselences centra </w:t>
            </w:r>
            <w:r w:rsidR="004C1C22" w:rsidRPr="004C1C22">
              <w:rPr>
                <w:rFonts w:eastAsia="Times New Roman"/>
              </w:rPr>
              <w:t>(</w:t>
            </w:r>
            <w:proofErr w:type="spellStart"/>
            <w:r w:rsidR="004C1C22" w:rsidRPr="00190F07">
              <w:rPr>
                <w:rFonts w:eastAsia="Times New Roman"/>
                <w:i/>
              </w:rPr>
              <w:t>The</w:t>
            </w:r>
            <w:proofErr w:type="spellEnd"/>
            <w:r w:rsidR="004C1C22" w:rsidRPr="00190F07">
              <w:rPr>
                <w:rFonts w:eastAsia="Times New Roman"/>
                <w:i/>
              </w:rPr>
              <w:t xml:space="preserve"> </w:t>
            </w:r>
            <w:proofErr w:type="spellStart"/>
            <w:r w:rsidR="004C1C22" w:rsidRPr="00190F07">
              <w:rPr>
                <w:rFonts w:eastAsia="Times New Roman"/>
                <w:i/>
              </w:rPr>
              <w:t>Baltic</w:t>
            </w:r>
            <w:proofErr w:type="spellEnd"/>
            <w:r w:rsidR="004C1C22" w:rsidRPr="00190F07">
              <w:rPr>
                <w:rFonts w:eastAsia="Times New Roman"/>
                <w:i/>
              </w:rPr>
              <w:t xml:space="preserve"> </w:t>
            </w:r>
            <w:proofErr w:type="spellStart"/>
            <w:r w:rsidR="004C1C22" w:rsidRPr="00190F07">
              <w:rPr>
                <w:rFonts w:eastAsia="Times New Roman"/>
                <w:i/>
              </w:rPr>
              <w:t>Biomaterials</w:t>
            </w:r>
            <w:proofErr w:type="spellEnd"/>
            <w:r w:rsidR="004C1C22" w:rsidRPr="00190F07">
              <w:rPr>
                <w:rFonts w:eastAsia="Times New Roman"/>
                <w:i/>
              </w:rPr>
              <w:t xml:space="preserve"> </w:t>
            </w:r>
            <w:proofErr w:type="spellStart"/>
            <w:r w:rsidR="004C1C22" w:rsidRPr="00190F07">
              <w:rPr>
                <w:rFonts w:eastAsia="Times New Roman"/>
                <w:i/>
              </w:rPr>
              <w:t>Centre</w:t>
            </w:r>
            <w:proofErr w:type="spellEnd"/>
            <w:r w:rsidR="004C1C22" w:rsidRPr="00190F07">
              <w:rPr>
                <w:rFonts w:eastAsia="Times New Roman"/>
                <w:i/>
              </w:rPr>
              <w:t xml:space="preserve"> </w:t>
            </w:r>
            <w:proofErr w:type="spellStart"/>
            <w:r w:rsidR="004C1C22" w:rsidRPr="00190F07">
              <w:rPr>
                <w:rFonts w:eastAsia="Times New Roman"/>
                <w:i/>
              </w:rPr>
              <w:t>of</w:t>
            </w:r>
            <w:proofErr w:type="spellEnd"/>
            <w:r w:rsidR="004C1C22" w:rsidRPr="00190F07">
              <w:rPr>
                <w:rFonts w:eastAsia="Times New Roman"/>
                <w:i/>
              </w:rPr>
              <w:t xml:space="preserve"> </w:t>
            </w:r>
            <w:proofErr w:type="spellStart"/>
            <w:r w:rsidR="004C1C22" w:rsidRPr="00190F07">
              <w:rPr>
                <w:rFonts w:eastAsia="Times New Roman"/>
                <w:i/>
              </w:rPr>
              <w:t>Excellence</w:t>
            </w:r>
            <w:proofErr w:type="spellEnd"/>
            <w:r w:rsidR="004C1C22" w:rsidRPr="004C1C22">
              <w:rPr>
                <w:rFonts w:eastAsia="Times New Roman"/>
              </w:rPr>
              <w:t xml:space="preserve">) </w:t>
            </w:r>
            <w:r w:rsidR="00A02F99">
              <w:rPr>
                <w:rFonts w:eastAsia="Times New Roman"/>
              </w:rPr>
              <w:t xml:space="preserve">(turpmāk – BBCE) </w:t>
            </w:r>
            <w:r w:rsidR="00132124">
              <w:rPr>
                <w:rFonts w:eastAsia="Times New Roman"/>
              </w:rPr>
              <w:t xml:space="preserve">pētniecības un attīstības (turpmāk – P&amp;A) infrastruktūras attīstīšanai </w:t>
            </w:r>
            <w:r w:rsidR="000C259D">
              <w:rPr>
                <w:rFonts w:eastAsia="Times New Roman"/>
              </w:rPr>
              <w:t>gadījumā</w:t>
            </w:r>
            <w:r>
              <w:rPr>
                <w:rFonts w:eastAsia="Times New Roman"/>
              </w:rPr>
              <w:t xml:space="preserve">, ja </w:t>
            </w:r>
            <w:r w:rsidR="004C1C22">
              <w:rPr>
                <w:rFonts w:eastAsia="Times New Roman"/>
              </w:rPr>
              <w:t>BBCE</w:t>
            </w:r>
            <w:r w:rsidR="00A02F99">
              <w:rPr>
                <w:rFonts w:eastAsia="Times New Roman"/>
              </w:rPr>
              <w:t xml:space="preserve"> 2. fāzes projekts (turpmāk – BBCE projekts) </w:t>
            </w:r>
            <w:r>
              <w:rPr>
                <w:rFonts w:eastAsia="Times New Roman"/>
              </w:rPr>
              <w:t xml:space="preserve">tiek apstiprināts īstenošanai </w:t>
            </w:r>
            <w:r w:rsidR="002A2266">
              <w:rPr>
                <w:rFonts w:eastAsia="Times New Roman"/>
              </w:rPr>
              <w:t>Eiropas Savienības pētniecības un inovāciju pamat</w:t>
            </w:r>
            <w:r>
              <w:rPr>
                <w:rFonts w:eastAsia="Times New Roman"/>
              </w:rPr>
              <w:t xml:space="preserve">programmas „Apvārsnis 2020” </w:t>
            </w:r>
            <w:r w:rsidR="002A2266">
              <w:rPr>
                <w:rFonts w:eastAsia="Times New Roman"/>
              </w:rPr>
              <w:t xml:space="preserve">(turpmāk – programma „Apvārsnis 2020”) </w:t>
            </w:r>
            <w:r w:rsidRPr="00A502C1">
              <w:rPr>
                <w:rFonts w:eastAsia="Times New Roman"/>
              </w:rPr>
              <w:t xml:space="preserve">apakšprogrammas </w:t>
            </w:r>
            <w:r>
              <w:rPr>
                <w:rFonts w:eastAsia="Times New Roman"/>
              </w:rPr>
              <w:t>„</w:t>
            </w:r>
            <w:r w:rsidRPr="00A502C1">
              <w:rPr>
                <w:rFonts w:eastAsia="Times New Roman"/>
              </w:rPr>
              <w:t>Izcilības izplatīšana un dalības paplašināšana</w:t>
            </w:r>
            <w:r>
              <w:rPr>
                <w:rFonts w:eastAsia="Times New Roman"/>
              </w:rPr>
              <w:t>”</w:t>
            </w:r>
            <w:r w:rsidRPr="00A502C1">
              <w:rPr>
                <w:rFonts w:eastAsia="Times New Roman"/>
              </w:rPr>
              <w:t xml:space="preserve"> projektu konkursā </w:t>
            </w:r>
            <w:r>
              <w:rPr>
                <w:rFonts w:eastAsia="Times New Roman"/>
              </w:rPr>
              <w:t>„</w:t>
            </w:r>
            <w:r w:rsidRPr="00A502C1">
              <w:rPr>
                <w:rFonts w:eastAsia="Times New Roman"/>
              </w:rPr>
              <w:t xml:space="preserve">WIDESPREAD-01-2018-2019: </w:t>
            </w:r>
            <w:proofErr w:type="spellStart"/>
            <w:r w:rsidRPr="00A502C1">
              <w:rPr>
                <w:rFonts w:eastAsia="Times New Roman"/>
              </w:rPr>
              <w:t>Teaming</w:t>
            </w:r>
            <w:proofErr w:type="spellEnd"/>
            <w:r w:rsidRPr="00A502C1">
              <w:rPr>
                <w:rFonts w:eastAsia="Times New Roman"/>
              </w:rPr>
              <w:t xml:space="preserve"> </w:t>
            </w:r>
            <w:proofErr w:type="spellStart"/>
            <w:r w:rsidRPr="00A502C1">
              <w:rPr>
                <w:rFonts w:eastAsia="Times New Roman"/>
              </w:rPr>
              <w:t>Phase</w:t>
            </w:r>
            <w:proofErr w:type="spellEnd"/>
            <w:r w:rsidRPr="00A502C1">
              <w:rPr>
                <w:rFonts w:eastAsia="Times New Roman"/>
              </w:rPr>
              <w:t xml:space="preserve"> 2</w:t>
            </w:r>
            <w:r>
              <w:rPr>
                <w:rFonts w:eastAsia="Times New Roman"/>
              </w:rPr>
              <w:t xml:space="preserve">” </w:t>
            </w:r>
            <w:r w:rsidR="002A2266">
              <w:rPr>
                <w:rFonts w:eastAsia="Times New Roman"/>
              </w:rPr>
              <w:t xml:space="preserve">(turpmāk – </w:t>
            </w:r>
            <w:proofErr w:type="spellStart"/>
            <w:r w:rsidR="002A2266">
              <w:rPr>
                <w:rFonts w:eastAsia="Times New Roman"/>
                <w:i/>
              </w:rPr>
              <w:t>Teaming</w:t>
            </w:r>
            <w:proofErr w:type="spellEnd"/>
            <w:r w:rsidR="002A2266">
              <w:rPr>
                <w:rFonts w:eastAsia="Times New Roman"/>
                <w:i/>
              </w:rPr>
              <w:t xml:space="preserve"> </w:t>
            </w:r>
            <w:proofErr w:type="spellStart"/>
            <w:r w:rsidR="002A2266">
              <w:rPr>
                <w:rFonts w:eastAsia="Times New Roman"/>
                <w:i/>
              </w:rPr>
              <w:t>Phase</w:t>
            </w:r>
            <w:proofErr w:type="spellEnd"/>
            <w:r w:rsidR="002A2266">
              <w:rPr>
                <w:rFonts w:eastAsia="Times New Roman"/>
                <w:i/>
              </w:rPr>
              <w:t xml:space="preserve"> 2 </w:t>
            </w:r>
            <w:r w:rsidR="002A2266">
              <w:rPr>
                <w:rFonts w:eastAsia="Times New Roman"/>
              </w:rPr>
              <w:t xml:space="preserve">programma) </w:t>
            </w:r>
            <w:r>
              <w:rPr>
                <w:rFonts w:eastAsia="Times New Roman"/>
              </w:rPr>
              <w:t>(</w:t>
            </w:r>
            <w:r w:rsidR="00846E9B">
              <w:rPr>
                <w:rFonts w:eastAsia="Times New Roman"/>
              </w:rPr>
              <w:t>MK 2018. </w:t>
            </w:r>
            <w:r>
              <w:rPr>
                <w:rFonts w:eastAsia="Times New Roman"/>
              </w:rPr>
              <w:t xml:space="preserve">gada 16. oktobra sēdes </w:t>
            </w:r>
            <w:r w:rsidRPr="00D02524">
              <w:t>31.§</w:t>
            </w:r>
            <w:r>
              <w:t xml:space="preserve"> </w:t>
            </w:r>
            <w:proofErr w:type="spellStart"/>
            <w:r>
              <w:rPr>
                <w:rFonts w:eastAsia="Times New Roman"/>
              </w:rPr>
              <w:t>protokollēmum</w:t>
            </w:r>
            <w:r w:rsidR="009E09E9">
              <w:rPr>
                <w:rFonts w:eastAsia="Times New Roman"/>
              </w:rPr>
              <w:t>a</w:t>
            </w:r>
            <w:proofErr w:type="spellEnd"/>
            <w:r>
              <w:rPr>
                <w:rFonts w:eastAsia="Times New Roman"/>
              </w:rPr>
              <w:t xml:space="preserve"> 4</w:t>
            </w:r>
            <w:r w:rsidR="00F9482F">
              <w:rPr>
                <w:rFonts w:eastAsia="Times New Roman"/>
              </w:rPr>
              <w:t>. un 5. punkts</w:t>
            </w:r>
            <w:r>
              <w:rPr>
                <w:rFonts w:eastAsia="Times New Roman"/>
              </w:rPr>
              <w:t xml:space="preserve">; protokols Nr. 48). </w:t>
            </w:r>
          </w:p>
          <w:p w14:paraId="7784377B" w14:textId="1BAFEAD0" w:rsidR="00AE5233" w:rsidRDefault="00AE5233" w:rsidP="00846E9B">
            <w:pPr>
              <w:jc w:val="both"/>
              <w:rPr>
                <w:rFonts w:eastAsia="Times New Roman"/>
              </w:rPr>
            </w:pPr>
            <w:r>
              <w:rPr>
                <w:rFonts w:eastAsia="Times New Roman"/>
              </w:rPr>
              <w:t xml:space="preserve">BBCE projekts ir Rīgas Tehniskās universitātes (turpmāk – RTU), Latvijas Organiskās sintēzes institūta (turpmāk – OSI), Rīgas Stradiņa universitātes (turpmāk – RSU) un Rīgas Stradiņa universitātes Stomatoloģijas institūta sadarbībā ar AO Pētniecības institūta Davosā (Šveice) un Fridriha-Aleksandra </w:t>
            </w:r>
            <w:proofErr w:type="spellStart"/>
            <w:r>
              <w:rPr>
                <w:rFonts w:eastAsia="Times New Roman"/>
              </w:rPr>
              <w:t>Erlangenas</w:t>
            </w:r>
            <w:proofErr w:type="spellEnd"/>
            <w:r>
              <w:rPr>
                <w:rFonts w:eastAsia="Times New Roman"/>
              </w:rPr>
              <w:t xml:space="preserve">-Nirnbergas universitātes </w:t>
            </w:r>
            <w:proofErr w:type="spellStart"/>
            <w:r>
              <w:rPr>
                <w:rFonts w:eastAsia="Times New Roman"/>
              </w:rPr>
              <w:t>Biomateriālu</w:t>
            </w:r>
            <w:proofErr w:type="spellEnd"/>
            <w:r>
              <w:rPr>
                <w:rFonts w:eastAsia="Times New Roman"/>
              </w:rPr>
              <w:t xml:space="preserve"> centru (Vācija) izstrādāts projekts stratēģiskai </w:t>
            </w:r>
            <w:r w:rsidR="003403CB">
              <w:rPr>
                <w:rFonts w:eastAsia="Times New Roman"/>
              </w:rPr>
              <w:t xml:space="preserve">BBCE </w:t>
            </w:r>
            <w:r>
              <w:rPr>
                <w:rFonts w:eastAsia="Times New Roman"/>
              </w:rPr>
              <w:t>attīstībai un progre</w:t>
            </w:r>
            <w:r w:rsidR="00A02F99">
              <w:rPr>
                <w:rFonts w:eastAsia="Times New Roman"/>
              </w:rPr>
              <w:t xml:space="preserve">sīvai </w:t>
            </w:r>
            <w:proofErr w:type="spellStart"/>
            <w:r w:rsidR="00A02F99">
              <w:rPr>
                <w:rFonts w:eastAsia="Times New Roman"/>
              </w:rPr>
              <w:t>biomateriālu</w:t>
            </w:r>
            <w:proofErr w:type="spellEnd"/>
            <w:r w:rsidR="00A02F99">
              <w:rPr>
                <w:rFonts w:eastAsia="Times New Roman"/>
              </w:rPr>
              <w:t xml:space="preserve"> pētniecībai. </w:t>
            </w:r>
            <w:r w:rsidR="00A02F99" w:rsidRPr="00A02F99">
              <w:rPr>
                <w:rFonts w:eastAsia="Times New Roman"/>
              </w:rPr>
              <w:t xml:space="preserve">BBCE projekta ietvaros paredzēta </w:t>
            </w:r>
            <w:r w:rsidR="00323851">
              <w:rPr>
                <w:rFonts w:eastAsia="Times New Roman"/>
              </w:rPr>
              <w:t>sešu</w:t>
            </w:r>
            <w:r w:rsidR="00A02F99" w:rsidRPr="00A02F99">
              <w:rPr>
                <w:rFonts w:eastAsia="Times New Roman"/>
              </w:rPr>
              <w:t xml:space="preserve"> zinātnisko grupu izveidošana, restrukturizējot esošo BBCE Latvijas institūciju zinātnisko personālu, kā arī piesaistot papildus </w:t>
            </w:r>
            <w:r w:rsidR="00A02F99" w:rsidRPr="00A02F99">
              <w:rPr>
                <w:rFonts w:eastAsia="Times New Roman"/>
              </w:rPr>
              <w:lastRenderedPageBreak/>
              <w:t xml:space="preserve">zinātniekus no Latvijas un ārvalstīm. BBCE pētnieki sadarbībā ar ārvalstu partneriem iegūs zināšanas par jaunākajām </w:t>
            </w:r>
            <w:proofErr w:type="spellStart"/>
            <w:r w:rsidR="00A02F99" w:rsidRPr="00A02F99">
              <w:rPr>
                <w:rFonts w:eastAsia="Times New Roman"/>
              </w:rPr>
              <w:t>biomateriālu</w:t>
            </w:r>
            <w:proofErr w:type="spellEnd"/>
            <w:r w:rsidR="00A02F99" w:rsidRPr="00A02F99">
              <w:rPr>
                <w:rFonts w:eastAsia="Times New Roman"/>
              </w:rPr>
              <w:t xml:space="preserve"> pētniecības iespējam un virzieniem, piedalīsies zinātniskajos semināros, mobilitātes braucienos, kā arī konferencēs. BBCE izcilības nodrošināšanai tiks ieviesta kvalitātes kontroles sistēma visiem pētniecības posmiem, kā arī </w:t>
            </w:r>
            <w:r w:rsidR="00323851" w:rsidRPr="00A02F99">
              <w:rPr>
                <w:rFonts w:eastAsia="Times New Roman"/>
              </w:rPr>
              <w:t xml:space="preserve"> paredzēta </w:t>
            </w:r>
            <w:r w:rsidR="00A02F99" w:rsidRPr="00A02F99">
              <w:rPr>
                <w:rFonts w:eastAsia="Times New Roman"/>
              </w:rPr>
              <w:t xml:space="preserve">aktīva </w:t>
            </w:r>
            <w:r w:rsidR="00323851">
              <w:rPr>
                <w:rFonts w:eastAsia="Times New Roman"/>
              </w:rPr>
              <w:t>sadarbības veicināšana</w:t>
            </w:r>
            <w:r w:rsidR="00A02F99" w:rsidRPr="00A02F99">
              <w:rPr>
                <w:rFonts w:eastAsia="Times New Roman"/>
              </w:rPr>
              <w:t xml:space="preserve"> ar industrijas pārstāvjiem.</w:t>
            </w:r>
            <w:r w:rsidR="00C52CC7">
              <w:rPr>
                <w:rFonts w:eastAsia="Times New Roman"/>
              </w:rPr>
              <w:t xml:space="preserve"> BBCE projekta īstenošana plānota laika posmā no 2020. gada līdz 2026. gadam.</w:t>
            </w:r>
          </w:p>
          <w:p w14:paraId="4EFD9AB4" w14:textId="46CFDFC4" w:rsidR="00641BB8" w:rsidRPr="009E09E9" w:rsidRDefault="00AE5233" w:rsidP="00846E9B">
            <w:pPr>
              <w:jc w:val="both"/>
              <w:rPr>
                <w:rFonts w:eastAsia="Times New Roman"/>
              </w:rPr>
            </w:pPr>
            <w:r>
              <w:rPr>
                <w:rFonts w:eastAsia="Times New Roman"/>
              </w:rPr>
              <w:t xml:space="preserve">MK </w:t>
            </w:r>
            <w:r w:rsidR="00A02F99">
              <w:rPr>
                <w:rFonts w:eastAsia="Times New Roman"/>
              </w:rPr>
              <w:t xml:space="preserve">2018. gada 16. oktobra </w:t>
            </w:r>
            <w:r>
              <w:rPr>
                <w:rFonts w:eastAsia="Times New Roman"/>
              </w:rPr>
              <w:t>lēmums</w:t>
            </w:r>
            <w:r w:rsidR="002A2266">
              <w:rPr>
                <w:rFonts w:eastAsia="Times New Roman"/>
              </w:rPr>
              <w:t xml:space="preserve"> bija nepieciešams, </w:t>
            </w:r>
            <w:r w:rsidR="003B5CBB">
              <w:rPr>
                <w:rFonts w:eastAsia="Times New Roman"/>
              </w:rPr>
              <w:t>jo</w:t>
            </w:r>
            <w:r w:rsidR="002A2266">
              <w:rPr>
                <w:rFonts w:eastAsia="Times New Roman"/>
              </w:rPr>
              <w:t xml:space="preserve"> s</w:t>
            </w:r>
            <w:r w:rsidR="002A2266" w:rsidRPr="002A2266">
              <w:rPr>
                <w:rFonts w:eastAsia="Times New Roman"/>
              </w:rPr>
              <w:t xml:space="preserve">askaņā ar </w:t>
            </w:r>
            <w:r w:rsidR="002A2266">
              <w:rPr>
                <w:rFonts w:eastAsia="Times New Roman"/>
              </w:rPr>
              <w:t>programmas</w:t>
            </w:r>
            <w:r>
              <w:rPr>
                <w:rFonts w:eastAsia="Times New Roman"/>
              </w:rPr>
              <w:t xml:space="preserve"> </w:t>
            </w:r>
            <w:r w:rsidR="003B5CBB">
              <w:rPr>
                <w:rFonts w:eastAsia="Times New Roman"/>
              </w:rPr>
              <w:t xml:space="preserve">„Apvārsnis 2020” </w:t>
            </w:r>
            <w:r>
              <w:rPr>
                <w:rFonts w:eastAsia="Times New Roman"/>
              </w:rPr>
              <w:t xml:space="preserve">nosacījumiem </w:t>
            </w:r>
            <w:r w:rsidR="002A2266">
              <w:rPr>
                <w:rFonts w:eastAsia="Times New Roman"/>
              </w:rPr>
              <w:t xml:space="preserve">projekta īstenošanai </w:t>
            </w:r>
            <w:proofErr w:type="spellStart"/>
            <w:r w:rsidR="003B5CBB" w:rsidRPr="002A2266">
              <w:rPr>
                <w:rFonts w:eastAsia="Times New Roman"/>
                <w:i/>
              </w:rPr>
              <w:t>Teaming</w:t>
            </w:r>
            <w:proofErr w:type="spellEnd"/>
            <w:r w:rsidR="003B5CBB" w:rsidRPr="002A2266">
              <w:rPr>
                <w:rFonts w:eastAsia="Times New Roman"/>
                <w:i/>
              </w:rPr>
              <w:t xml:space="preserve"> </w:t>
            </w:r>
            <w:proofErr w:type="spellStart"/>
            <w:r w:rsidR="003B5CBB" w:rsidRPr="002A2266">
              <w:rPr>
                <w:rFonts w:eastAsia="Times New Roman"/>
                <w:i/>
              </w:rPr>
              <w:t>Phase</w:t>
            </w:r>
            <w:proofErr w:type="spellEnd"/>
            <w:r w:rsidR="003B5CBB" w:rsidRPr="002A2266">
              <w:rPr>
                <w:rFonts w:eastAsia="Times New Roman"/>
                <w:i/>
              </w:rPr>
              <w:t xml:space="preserve"> 2</w:t>
            </w:r>
            <w:r w:rsidR="003B5CBB" w:rsidRPr="002A2266">
              <w:rPr>
                <w:rFonts w:eastAsia="Times New Roman"/>
              </w:rPr>
              <w:t xml:space="preserve"> </w:t>
            </w:r>
            <w:r w:rsidR="003B5CBB">
              <w:rPr>
                <w:rFonts w:eastAsia="Times New Roman"/>
              </w:rPr>
              <w:t xml:space="preserve">programmā </w:t>
            </w:r>
            <w:r w:rsidR="003C17DE">
              <w:rPr>
                <w:rFonts w:eastAsia="Times New Roman"/>
              </w:rPr>
              <w:t xml:space="preserve">no nacionālā finansējuma </w:t>
            </w:r>
            <w:r w:rsidR="002A2266">
              <w:rPr>
                <w:rFonts w:eastAsia="Times New Roman"/>
              </w:rPr>
              <w:t xml:space="preserve">nepieciešams paredzēt </w:t>
            </w:r>
            <w:r w:rsidR="003B5CBB">
              <w:rPr>
                <w:rFonts w:eastAsia="Times New Roman"/>
              </w:rPr>
              <w:t xml:space="preserve">ieguldījumus </w:t>
            </w:r>
            <w:r w:rsidR="003C17DE">
              <w:rPr>
                <w:rFonts w:eastAsia="Times New Roman"/>
              </w:rPr>
              <w:t>P&amp;A infrastruktūr</w:t>
            </w:r>
            <w:r w:rsidR="003B5CBB">
              <w:rPr>
                <w:rFonts w:eastAsia="Times New Roman"/>
              </w:rPr>
              <w:t>as attīstībai</w:t>
            </w:r>
            <w:r w:rsidR="003C17DE">
              <w:rPr>
                <w:rFonts w:eastAsia="Times New Roman"/>
              </w:rPr>
              <w:t>.</w:t>
            </w:r>
            <w:r>
              <w:rPr>
                <w:rFonts w:eastAsia="Times New Roman"/>
              </w:rPr>
              <w:t xml:space="preserve"> </w:t>
            </w:r>
            <w:r w:rsidR="000C259D">
              <w:rPr>
                <w:rFonts w:eastAsia="Times New Roman"/>
              </w:rPr>
              <w:t xml:space="preserve">Ieguldījumi P&amp;A infrastruktūras attīstībai </w:t>
            </w:r>
            <w:r w:rsidR="00A34B4F">
              <w:rPr>
                <w:rFonts w:eastAsia="Times New Roman"/>
              </w:rPr>
              <w:t xml:space="preserve">no nacionālā finansējuma </w:t>
            </w:r>
            <w:r w:rsidR="000C259D">
              <w:rPr>
                <w:rFonts w:eastAsia="Times New Roman"/>
              </w:rPr>
              <w:t>nodrošināmi vismaz līdzvērtīgā apmērā kā programmas „Apvārsnis 2020” ietvaros pieprasītais un E</w:t>
            </w:r>
            <w:r w:rsidR="00323851">
              <w:rPr>
                <w:rFonts w:eastAsia="Times New Roman"/>
              </w:rPr>
              <w:t xml:space="preserve">iropas </w:t>
            </w:r>
            <w:r w:rsidR="000C259D">
              <w:rPr>
                <w:rFonts w:eastAsia="Times New Roman"/>
              </w:rPr>
              <w:t>K</w:t>
            </w:r>
            <w:r w:rsidR="00323851">
              <w:rPr>
                <w:rFonts w:eastAsia="Times New Roman"/>
              </w:rPr>
              <w:t xml:space="preserve">omisijas (turpmāk – EK) Pētniecības </w:t>
            </w:r>
            <w:proofErr w:type="spellStart"/>
            <w:r w:rsidR="00323851">
              <w:rPr>
                <w:rFonts w:eastAsia="Times New Roman"/>
              </w:rPr>
              <w:t>izpildaģentūras</w:t>
            </w:r>
            <w:proofErr w:type="spellEnd"/>
            <w:r w:rsidR="000C259D">
              <w:rPr>
                <w:rFonts w:eastAsia="Times New Roman"/>
              </w:rPr>
              <w:t xml:space="preserve"> piešķirtais finansējums, a</w:t>
            </w:r>
            <w:r w:rsidR="00323851">
              <w:rPr>
                <w:rFonts w:eastAsia="Times New Roman"/>
              </w:rPr>
              <w:t>ttiecīgi BBCE projekta gadījumā –</w:t>
            </w:r>
            <w:r w:rsidR="003403CB">
              <w:rPr>
                <w:rFonts w:eastAsia="Times New Roman"/>
              </w:rPr>
              <w:t xml:space="preserve"> indikatīvi </w:t>
            </w:r>
            <w:r w:rsidR="000C259D">
              <w:rPr>
                <w:rFonts w:eastAsia="Times New Roman"/>
              </w:rPr>
              <w:t xml:space="preserve">15 000 000 </w:t>
            </w:r>
            <w:proofErr w:type="spellStart"/>
            <w:r w:rsidR="000C259D">
              <w:rPr>
                <w:rFonts w:eastAsia="Times New Roman"/>
                <w:i/>
              </w:rPr>
              <w:t>euro</w:t>
            </w:r>
            <w:proofErr w:type="spellEnd"/>
            <w:r w:rsidR="000C259D">
              <w:rPr>
                <w:rFonts w:eastAsia="Times New Roman"/>
                <w:i/>
              </w:rPr>
              <w:t>.</w:t>
            </w:r>
            <w:r w:rsidR="000C259D">
              <w:rPr>
                <w:rFonts w:eastAsia="Times New Roman"/>
              </w:rPr>
              <w:t xml:space="preserve"> </w:t>
            </w:r>
            <w:r>
              <w:rPr>
                <w:rFonts w:eastAsia="Times New Roman"/>
              </w:rPr>
              <w:t xml:space="preserve">Lai nodrošinātu nacionālo publisko līdzfinansējumu BBCE P&amp;A infrastruktūras attīstībai, MK lēma </w:t>
            </w:r>
            <w:r w:rsidR="009E09E9">
              <w:rPr>
                <w:rFonts w:eastAsia="Times New Roman"/>
              </w:rPr>
              <w:t xml:space="preserve">BBCE projekta apstiprināšanas gadījumā </w:t>
            </w:r>
            <w:r w:rsidR="00323851">
              <w:rPr>
                <w:rFonts w:eastAsia="Times New Roman"/>
              </w:rPr>
              <w:t xml:space="preserve">ļaut </w:t>
            </w:r>
            <w:r w:rsidR="00DB4802">
              <w:rPr>
                <w:rFonts w:eastAsia="Times New Roman"/>
              </w:rPr>
              <w:t xml:space="preserve">Izglītības un zinātnes ministrijai (turpmāk – </w:t>
            </w:r>
            <w:r w:rsidR="00323851">
              <w:rPr>
                <w:rFonts w:eastAsia="Times New Roman"/>
              </w:rPr>
              <w:t>IZM</w:t>
            </w:r>
            <w:r w:rsidR="00DB4802">
              <w:rPr>
                <w:rFonts w:eastAsia="Times New Roman"/>
              </w:rPr>
              <w:t>)</w:t>
            </w:r>
            <w:r w:rsidR="00323851">
              <w:rPr>
                <w:rFonts w:eastAsia="Times New Roman"/>
              </w:rPr>
              <w:t xml:space="preserve"> un Ekonomikas ministrijai (turpmāk – EM) </w:t>
            </w:r>
            <w:r w:rsidR="009E09E9">
              <w:rPr>
                <w:rFonts w:eastAsia="Times New Roman"/>
              </w:rPr>
              <w:t xml:space="preserve">veikt </w:t>
            </w:r>
            <w:r w:rsidR="00323851">
              <w:rPr>
                <w:rFonts w:eastAsia="Times New Roman"/>
              </w:rPr>
              <w:t xml:space="preserve">Eiropas Reģionālās attīstības fonda (turpmāk – ERAF) </w:t>
            </w:r>
            <w:r>
              <w:rPr>
                <w:rFonts w:eastAsia="Times New Roman"/>
              </w:rPr>
              <w:t xml:space="preserve">snieguma rezerves finansējuma </w:t>
            </w:r>
            <w:r w:rsidR="00E75C98">
              <w:rPr>
                <w:rFonts w:eastAsia="Times New Roman"/>
              </w:rPr>
              <w:t>pārdali</w:t>
            </w:r>
            <w:r>
              <w:rPr>
                <w:rFonts w:eastAsia="Times New Roman"/>
              </w:rPr>
              <w:t xml:space="preserve"> 8 489 000 </w:t>
            </w:r>
            <w:proofErr w:type="spellStart"/>
            <w:r w:rsidR="00323851">
              <w:rPr>
                <w:rFonts w:eastAsia="Times New Roman"/>
                <w:i/>
              </w:rPr>
              <w:t>euro</w:t>
            </w:r>
            <w:proofErr w:type="spellEnd"/>
            <w:r>
              <w:rPr>
                <w:rFonts w:eastAsia="Times New Roman"/>
              </w:rPr>
              <w:t xml:space="preserve"> no darbības programmas „Izaugsme un nodarbinātība” 1.1.1. specifiskā atbalsta mērķa „Palielināt Latvijas zinātnisko institūciju pētniecisko un inovatīvo kapacitāti un spēju piesaistīt ārējo finansējumu, ieguldot cilvēkresursos un infrastruktūrā” (turpmāk – 1.1.1. SAM) 1.1.1.3. pasākuma „Inovāciju granti studentiem” (turpmāk – 1.1.1.3. pasākums) 4 000 000 </w:t>
            </w:r>
            <w:proofErr w:type="spellStart"/>
            <w:r>
              <w:rPr>
                <w:i/>
              </w:rPr>
              <w:t>euro</w:t>
            </w:r>
            <w:proofErr w:type="spellEnd"/>
            <w:r>
              <w:rPr>
                <w:i/>
              </w:rPr>
              <w:t xml:space="preserve"> </w:t>
            </w:r>
            <w:r>
              <w:t xml:space="preserve">apmērā </w:t>
            </w:r>
            <w:r w:rsidRPr="00AE5233">
              <w:t>un</w:t>
            </w:r>
            <w:r>
              <w:rPr>
                <w:rFonts w:eastAsia="Times New Roman"/>
              </w:rPr>
              <w:t xml:space="preserve"> 1.2.1. specifiskā atbalsta mērķa „</w:t>
            </w:r>
            <w:r w:rsidRPr="00AE5233">
              <w:rPr>
                <w:rFonts w:eastAsia="Times New Roman"/>
              </w:rPr>
              <w:t>Palielināt privātā sektora investīcijas P&amp;A</w:t>
            </w:r>
            <w:r>
              <w:rPr>
                <w:rFonts w:eastAsia="Times New Roman"/>
              </w:rPr>
              <w:t>”</w:t>
            </w:r>
            <w:r w:rsidR="003C17DE">
              <w:rPr>
                <w:rFonts w:eastAsia="Times New Roman"/>
              </w:rPr>
              <w:t xml:space="preserve"> </w:t>
            </w:r>
            <w:r>
              <w:rPr>
                <w:rFonts w:eastAsia="Times New Roman"/>
              </w:rPr>
              <w:t>1.2.1.2. pasākuma „</w:t>
            </w:r>
            <w:r w:rsidRPr="00AE5233">
              <w:rPr>
                <w:rFonts w:eastAsia="Times New Roman"/>
              </w:rPr>
              <w:t xml:space="preserve">Atbalsts tehnoloģiju </w:t>
            </w:r>
            <w:proofErr w:type="spellStart"/>
            <w:r w:rsidRPr="00AE5233">
              <w:rPr>
                <w:rFonts w:eastAsia="Times New Roman"/>
              </w:rPr>
              <w:t>p</w:t>
            </w:r>
            <w:r>
              <w:rPr>
                <w:rFonts w:eastAsia="Times New Roman"/>
              </w:rPr>
              <w:t>ārneses</w:t>
            </w:r>
            <w:proofErr w:type="spellEnd"/>
            <w:r>
              <w:rPr>
                <w:rFonts w:eastAsia="Times New Roman"/>
              </w:rPr>
              <w:t xml:space="preserve"> sistēmas pilnveidošanai”</w:t>
            </w:r>
            <w:r w:rsidR="003C17DE">
              <w:rPr>
                <w:rFonts w:eastAsia="Times New Roman"/>
              </w:rPr>
              <w:t xml:space="preserve"> </w:t>
            </w:r>
            <w:r>
              <w:rPr>
                <w:rFonts w:eastAsia="Times New Roman"/>
              </w:rPr>
              <w:t xml:space="preserve">4 489 000 </w:t>
            </w:r>
            <w:proofErr w:type="spellStart"/>
            <w:r>
              <w:rPr>
                <w:rFonts w:eastAsia="Times New Roman"/>
                <w:i/>
              </w:rPr>
              <w:t>euro</w:t>
            </w:r>
            <w:proofErr w:type="spellEnd"/>
            <w:r>
              <w:rPr>
                <w:rFonts w:eastAsia="Times New Roman"/>
                <w:i/>
              </w:rPr>
              <w:t xml:space="preserve"> </w:t>
            </w:r>
            <w:r>
              <w:rPr>
                <w:rFonts w:eastAsia="Times New Roman"/>
              </w:rPr>
              <w:t xml:space="preserve"> apmērā </w:t>
            </w:r>
            <w:r w:rsidR="00641BB8">
              <w:rPr>
                <w:rFonts w:eastAsia="Times New Roman"/>
              </w:rPr>
              <w:t xml:space="preserve">(turpmāk – 1.2.1.2. pasākums) </w:t>
            </w:r>
            <w:r>
              <w:rPr>
                <w:rFonts w:eastAsia="Times New Roman"/>
              </w:rPr>
              <w:t xml:space="preserve">uz </w:t>
            </w:r>
            <w:r w:rsidR="003403CB">
              <w:rPr>
                <w:rFonts w:eastAsia="Times New Roman"/>
              </w:rPr>
              <w:t>investīciju programmu, kurā 2014. – 2020. gada E</w:t>
            </w:r>
            <w:r w:rsidR="00DB4802">
              <w:rPr>
                <w:rFonts w:eastAsia="Times New Roman"/>
              </w:rPr>
              <w:t xml:space="preserve">iropas </w:t>
            </w:r>
            <w:r w:rsidR="003403CB">
              <w:rPr>
                <w:rFonts w:eastAsia="Times New Roman"/>
              </w:rPr>
              <w:t>S</w:t>
            </w:r>
            <w:r w:rsidR="00DB4802">
              <w:rPr>
                <w:rFonts w:eastAsia="Times New Roman"/>
              </w:rPr>
              <w:t>avienības</w:t>
            </w:r>
            <w:r w:rsidR="003403CB">
              <w:rPr>
                <w:rFonts w:eastAsia="Times New Roman"/>
              </w:rPr>
              <w:t xml:space="preserve"> fondu plānošanas periodā tiek koncentrēti publiskie ieguldījumi zinātnisko institūciju P&amp;A infrastruktūras attīstībā – 1.1.1. </w:t>
            </w:r>
            <w:r>
              <w:rPr>
                <w:rFonts w:eastAsia="Times New Roman"/>
              </w:rPr>
              <w:t>SAM 1.1.1.4. pasākumu „P&amp;A infrastruktūras attīstīšana viedās specializācijas jomās un zinātnisko institūciju institucionālās kapacitātes stiprināšana”</w:t>
            </w:r>
            <w:r w:rsidR="00641BB8">
              <w:rPr>
                <w:rFonts w:eastAsia="Times New Roman"/>
              </w:rPr>
              <w:t xml:space="preserve"> (turpmāk – 1.1.1.4. pasākums) </w:t>
            </w:r>
            <w:r w:rsidR="00641BB8">
              <w:t xml:space="preserve">(MK 2018. gada 16. oktobra sēdes </w:t>
            </w:r>
            <w:r w:rsidR="00641BB8" w:rsidRPr="00D02524">
              <w:t>31.§</w:t>
            </w:r>
            <w:r w:rsidR="00641BB8">
              <w:t xml:space="preserve"> </w:t>
            </w:r>
            <w:proofErr w:type="spellStart"/>
            <w:r w:rsidR="00641BB8">
              <w:rPr>
                <w:rFonts w:eastAsia="Times New Roman"/>
              </w:rPr>
              <w:t>protokollēmuma</w:t>
            </w:r>
            <w:proofErr w:type="spellEnd"/>
            <w:r w:rsidR="00641BB8">
              <w:rPr>
                <w:rFonts w:eastAsia="Times New Roman"/>
              </w:rPr>
              <w:t xml:space="preserve"> 5. punkts</w:t>
            </w:r>
            <w:r w:rsidR="00846E9B">
              <w:rPr>
                <w:rFonts w:eastAsia="Times New Roman"/>
              </w:rPr>
              <w:t>; protokols Nr. 48</w:t>
            </w:r>
            <w:r w:rsidR="00641BB8">
              <w:rPr>
                <w:rFonts w:eastAsia="Times New Roman"/>
              </w:rPr>
              <w:t>)</w:t>
            </w:r>
            <w:r>
              <w:rPr>
                <w:rFonts w:eastAsia="Times New Roman"/>
              </w:rPr>
              <w:t>. Papildu</w:t>
            </w:r>
            <w:r w:rsidR="00E20EF3">
              <w:rPr>
                <w:rFonts w:eastAsia="Times New Roman"/>
              </w:rPr>
              <w:t>s</w:t>
            </w:r>
            <w:r>
              <w:rPr>
                <w:rFonts w:eastAsia="Times New Roman"/>
              </w:rPr>
              <w:t xml:space="preserve"> MK pieņēma zināšanai, ka </w:t>
            </w:r>
            <w:r w:rsidR="000C259D">
              <w:rPr>
                <w:rFonts w:eastAsia="Times New Roman"/>
              </w:rPr>
              <w:t xml:space="preserve">RTU, RSU un OSI BBCE projekta īstenošanai </w:t>
            </w:r>
            <w:r>
              <w:rPr>
                <w:rFonts w:eastAsia="Times New Roman"/>
              </w:rPr>
              <w:t xml:space="preserve">nodrošinās </w:t>
            </w:r>
            <w:r w:rsidR="000C259D">
              <w:rPr>
                <w:rFonts w:eastAsia="Times New Roman"/>
              </w:rPr>
              <w:t>pašu (</w:t>
            </w:r>
            <w:r>
              <w:rPr>
                <w:rFonts w:eastAsia="Times New Roman"/>
              </w:rPr>
              <w:t>institucionālo</w:t>
            </w:r>
            <w:r w:rsidR="000C259D">
              <w:rPr>
                <w:rFonts w:eastAsia="Times New Roman"/>
              </w:rPr>
              <w:t>)</w:t>
            </w:r>
            <w:r>
              <w:rPr>
                <w:rFonts w:eastAsia="Times New Roman"/>
              </w:rPr>
              <w:t xml:space="preserve"> līdzfinansējumu 2 915 000 </w:t>
            </w:r>
            <w:proofErr w:type="spellStart"/>
            <w:r>
              <w:rPr>
                <w:rFonts w:eastAsia="Times New Roman"/>
                <w:i/>
              </w:rPr>
              <w:t>euro</w:t>
            </w:r>
            <w:proofErr w:type="spellEnd"/>
            <w:r>
              <w:rPr>
                <w:rFonts w:eastAsia="Times New Roman"/>
                <w:i/>
              </w:rPr>
              <w:t xml:space="preserve"> </w:t>
            </w:r>
            <w:r>
              <w:rPr>
                <w:rFonts w:eastAsia="Times New Roman"/>
              </w:rPr>
              <w:t>apmērā</w:t>
            </w:r>
            <w:r w:rsidR="00F9482F">
              <w:rPr>
                <w:rFonts w:eastAsia="Times New Roman"/>
              </w:rPr>
              <w:t xml:space="preserve"> </w:t>
            </w:r>
            <w:r w:rsidR="00F9482F">
              <w:t xml:space="preserve">(MK 2018. gada 16. oktobra sēdes </w:t>
            </w:r>
            <w:r w:rsidR="00F9482F" w:rsidRPr="00D02524">
              <w:t>31.§</w:t>
            </w:r>
            <w:r w:rsidR="00F9482F">
              <w:t xml:space="preserve"> </w:t>
            </w:r>
            <w:proofErr w:type="spellStart"/>
            <w:r w:rsidR="00F9482F">
              <w:rPr>
                <w:rFonts w:eastAsia="Times New Roman"/>
              </w:rPr>
              <w:t>protokollēmuma</w:t>
            </w:r>
            <w:proofErr w:type="spellEnd"/>
            <w:r w:rsidR="00F9482F">
              <w:rPr>
                <w:rFonts w:eastAsia="Times New Roman"/>
              </w:rPr>
              <w:t xml:space="preserve"> 3. punkts</w:t>
            </w:r>
            <w:r w:rsidR="00846E9B">
              <w:rPr>
                <w:rFonts w:eastAsia="Times New Roman"/>
              </w:rPr>
              <w:t>; protokols Nr. 48</w:t>
            </w:r>
            <w:r w:rsidR="00F9482F">
              <w:rPr>
                <w:rFonts w:eastAsia="Times New Roman"/>
              </w:rPr>
              <w:t>), savukārt līdzfinansējum</w:t>
            </w:r>
            <w:r w:rsidR="00641BB8">
              <w:rPr>
                <w:rFonts w:eastAsia="Times New Roman"/>
              </w:rPr>
              <w:t xml:space="preserve">a </w:t>
            </w:r>
            <w:r w:rsidR="00641BB8">
              <w:t xml:space="preserve">nodrošināšanai </w:t>
            </w:r>
            <w:r w:rsidR="00641BB8">
              <w:rPr>
                <w:rFonts w:eastAsia="Times New Roman"/>
              </w:rPr>
              <w:t xml:space="preserve">3 596 000 </w:t>
            </w:r>
            <w:proofErr w:type="spellStart"/>
            <w:r w:rsidR="00641BB8">
              <w:rPr>
                <w:rFonts w:eastAsia="Times New Roman"/>
                <w:i/>
              </w:rPr>
              <w:t>euro</w:t>
            </w:r>
            <w:proofErr w:type="spellEnd"/>
            <w:r w:rsidR="00641BB8">
              <w:rPr>
                <w:rFonts w:eastAsia="Times New Roman"/>
                <w:i/>
              </w:rPr>
              <w:t xml:space="preserve"> </w:t>
            </w:r>
            <w:r w:rsidR="00641BB8">
              <w:t xml:space="preserve">apmērā </w:t>
            </w:r>
            <w:r w:rsidR="000704BF">
              <w:t>tika rasts</w:t>
            </w:r>
            <w:r w:rsidR="00641BB8">
              <w:t xml:space="preserve"> risinājum</w:t>
            </w:r>
            <w:r w:rsidR="000704BF">
              <w:t>s</w:t>
            </w:r>
            <w:r w:rsidR="00641BB8">
              <w:t xml:space="preserve"> </w:t>
            </w:r>
            <w:r w:rsidR="009C0363">
              <w:t xml:space="preserve">daļēji </w:t>
            </w:r>
            <w:r w:rsidR="00641BB8">
              <w:t xml:space="preserve">izmantot 1.1.1.4. </w:t>
            </w:r>
            <w:r w:rsidR="00641BB8" w:rsidRPr="009C0363">
              <w:t>pasākuma</w:t>
            </w:r>
            <w:r w:rsidR="00D555B5">
              <w:t xml:space="preserve"> jau īstenošanā esošā</w:t>
            </w:r>
            <w:r w:rsidR="000704BF" w:rsidRPr="009C0363">
              <w:t xml:space="preserve"> RTU</w:t>
            </w:r>
            <w:r w:rsidR="009C0363" w:rsidRPr="009C0363">
              <w:t xml:space="preserve"> </w:t>
            </w:r>
            <w:r w:rsidR="009C0363" w:rsidRPr="009C0363">
              <w:lastRenderedPageBreak/>
              <w:t>projekta Nr.1.1.1.4/17/I/004</w:t>
            </w:r>
            <w:r w:rsidR="009C0363">
              <w:t xml:space="preserve"> </w:t>
            </w:r>
            <w:r w:rsidR="009C0363" w:rsidRPr="009C0363">
              <w:t>„Rīgas Tehniskās universitātes Inženierzinātņu un viedo tehnoloģiju centra infrastruktūras attīstība Viedās specializācijas jomās”</w:t>
            </w:r>
            <w:r w:rsidR="009C0363">
              <w:t xml:space="preserve"> (turpmāk – RTU projekts</w:t>
            </w:r>
            <w:r w:rsidR="009C0363" w:rsidRPr="00D555B5">
              <w:t xml:space="preserve">), </w:t>
            </w:r>
            <w:r w:rsidR="000704BF" w:rsidRPr="00D555B5">
              <w:t>OSI</w:t>
            </w:r>
            <w:r w:rsidR="009C0363" w:rsidRPr="00D555B5">
              <w:t xml:space="preserve"> projekta Nr.1.1.1.4/17/I/007 „Latvijas Organiskās sintēzes institūta infrastruktūras attīstīšana viedās specializācijas jomā - </w:t>
            </w:r>
            <w:proofErr w:type="spellStart"/>
            <w:r w:rsidR="009C0363" w:rsidRPr="00D555B5">
              <w:t>biomedicīna</w:t>
            </w:r>
            <w:proofErr w:type="spellEnd"/>
            <w:r w:rsidR="009C0363" w:rsidRPr="00D555B5">
              <w:t xml:space="preserve">, medicīnas tehnoloģijas, </w:t>
            </w:r>
            <w:proofErr w:type="spellStart"/>
            <w:r w:rsidR="009C0363" w:rsidRPr="00D555B5">
              <w:t>biofarmācija</w:t>
            </w:r>
            <w:proofErr w:type="spellEnd"/>
            <w:r w:rsidR="009C0363" w:rsidRPr="00D555B5">
              <w:t xml:space="preserve"> un biotehnoloģijas” (turpmāk – OSI projekts)</w:t>
            </w:r>
            <w:r w:rsidR="00D555B5" w:rsidRPr="00D555B5">
              <w:t xml:space="preserve"> </w:t>
            </w:r>
            <w:r w:rsidR="000704BF" w:rsidRPr="00D555B5">
              <w:t>un RSU</w:t>
            </w:r>
            <w:r w:rsidR="009C0363" w:rsidRPr="00D555B5">
              <w:t xml:space="preserve"> projekta Nr.1.1.1.4/17/I/011 „ Rīgas Stradiņa universitātes farmācijas jomas pētniecības infrastruktūras attīstība” </w:t>
            </w:r>
            <w:r w:rsidR="00D555B5">
              <w:t xml:space="preserve">(turpmāk – RSU projekts) </w:t>
            </w:r>
            <w:r w:rsidR="00641BB8" w:rsidRPr="00D555B5">
              <w:t>ietvaros pieejamo finansējumu.</w:t>
            </w:r>
            <w:r w:rsidR="00641BB8">
              <w:t xml:space="preserve">  </w:t>
            </w:r>
          </w:p>
          <w:p w14:paraId="139D8F32" w14:textId="7093297B" w:rsidR="00132124" w:rsidRDefault="00132124" w:rsidP="00846E9B">
            <w:pPr>
              <w:jc w:val="both"/>
              <w:rPr>
                <w:rFonts w:eastAsia="Times New Roman"/>
              </w:rPr>
            </w:pPr>
            <w:r>
              <w:rPr>
                <w:rFonts w:eastAsia="Times New Roman"/>
              </w:rPr>
              <w:t xml:space="preserve">2019. gada aprīlī RTU saņēma </w:t>
            </w:r>
            <w:r w:rsidR="00323851">
              <w:rPr>
                <w:rFonts w:eastAsia="Times New Roman"/>
              </w:rPr>
              <w:t>EK</w:t>
            </w:r>
            <w:r w:rsidR="00BB1DF9">
              <w:rPr>
                <w:rFonts w:eastAsia="Times New Roman"/>
              </w:rPr>
              <w:t xml:space="preserve"> Pētniecības </w:t>
            </w:r>
            <w:proofErr w:type="spellStart"/>
            <w:r w:rsidR="00BB1DF9">
              <w:rPr>
                <w:rFonts w:eastAsia="Times New Roman"/>
              </w:rPr>
              <w:t>izpildaģentūras</w:t>
            </w:r>
            <w:proofErr w:type="spellEnd"/>
            <w:r w:rsidR="00BB1DF9">
              <w:rPr>
                <w:rFonts w:eastAsia="Times New Roman"/>
              </w:rPr>
              <w:t xml:space="preserve"> lēmumu par BBCE projekta apstiprināšanu īstenošanai </w:t>
            </w:r>
            <w:proofErr w:type="spellStart"/>
            <w:r w:rsidR="002A2266">
              <w:rPr>
                <w:rFonts w:eastAsia="Times New Roman"/>
                <w:i/>
              </w:rPr>
              <w:t>Teaming</w:t>
            </w:r>
            <w:proofErr w:type="spellEnd"/>
            <w:r w:rsidR="002A2266">
              <w:rPr>
                <w:rFonts w:eastAsia="Times New Roman"/>
                <w:i/>
              </w:rPr>
              <w:t xml:space="preserve"> </w:t>
            </w:r>
            <w:proofErr w:type="spellStart"/>
            <w:r w:rsidR="002A2266">
              <w:rPr>
                <w:rFonts w:eastAsia="Times New Roman"/>
                <w:i/>
              </w:rPr>
              <w:t>Phase</w:t>
            </w:r>
            <w:proofErr w:type="spellEnd"/>
            <w:r w:rsidR="002A2266">
              <w:rPr>
                <w:rFonts w:eastAsia="Times New Roman"/>
                <w:i/>
              </w:rPr>
              <w:t xml:space="preserve"> 2 </w:t>
            </w:r>
            <w:r w:rsidR="002A2266">
              <w:rPr>
                <w:rFonts w:eastAsia="Times New Roman"/>
              </w:rPr>
              <w:t xml:space="preserve">programmā </w:t>
            </w:r>
            <w:r w:rsidR="00BB1DF9">
              <w:rPr>
                <w:rFonts w:eastAsia="Times New Roman"/>
              </w:rPr>
              <w:t xml:space="preserve">un </w:t>
            </w:r>
            <w:r w:rsidR="00337CC6">
              <w:rPr>
                <w:rFonts w:eastAsia="Times New Roman"/>
              </w:rPr>
              <w:t>jūlijā RTU, OSI un RSU noslēdza līgumu ar EK par BBCE projekta īstenošanu</w:t>
            </w:r>
            <w:r w:rsidR="002A2266">
              <w:rPr>
                <w:rFonts w:eastAsia="Times New Roman"/>
              </w:rPr>
              <w:t xml:space="preserve">, tādējādi piesaistot finansējumu 14,99 milj. </w:t>
            </w:r>
            <w:proofErr w:type="spellStart"/>
            <w:r w:rsidR="002A2266">
              <w:rPr>
                <w:rFonts w:eastAsia="Times New Roman"/>
                <w:i/>
              </w:rPr>
              <w:t>euro</w:t>
            </w:r>
            <w:proofErr w:type="spellEnd"/>
            <w:r w:rsidR="002A2266">
              <w:rPr>
                <w:rFonts w:eastAsia="Times New Roman"/>
              </w:rPr>
              <w:t xml:space="preserve"> no programmas „Apvārsnis 2020” līdzekļiem</w:t>
            </w:r>
            <w:r w:rsidR="00BB1DF9">
              <w:rPr>
                <w:rFonts w:eastAsia="Times New Roman"/>
              </w:rPr>
              <w:t>.</w:t>
            </w:r>
            <w:r w:rsidR="002A2266">
              <w:rPr>
                <w:rFonts w:eastAsia="Times New Roman"/>
              </w:rPr>
              <w:t xml:space="preserve"> </w:t>
            </w:r>
          </w:p>
          <w:p w14:paraId="5636A713" w14:textId="77777777" w:rsidR="00AE4888" w:rsidRDefault="00AE4888" w:rsidP="00846E9B">
            <w:pPr>
              <w:jc w:val="both"/>
              <w:rPr>
                <w:rFonts w:eastAsia="Times New Roman"/>
              </w:rPr>
            </w:pPr>
          </w:p>
          <w:p w14:paraId="210C8629" w14:textId="047B3405" w:rsidR="004A2705" w:rsidRDefault="004A2705" w:rsidP="00846E9B">
            <w:pPr>
              <w:jc w:val="both"/>
              <w:rPr>
                <w:rFonts w:eastAsia="Times New Roman"/>
              </w:rPr>
            </w:pPr>
            <w:r>
              <w:rPr>
                <w:rFonts w:eastAsia="Times New Roman"/>
              </w:rPr>
              <w:t xml:space="preserve">Spēkā esošie </w:t>
            </w:r>
            <w:r>
              <w:t xml:space="preserve"> </w:t>
            </w:r>
            <w:r w:rsidRPr="004A2705">
              <w:rPr>
                <w:rFonts w:eastAsia="Times New Roman"/>
              </w:rPr>
              <w:t>Ministru kabineta 2016. gada 16. augusta noteikum</w:t>
            </w:r>
            <w:r>
              <w:rPr>
                <w:rFonts w:eastAsia="Times New Roman"/>
              </w:rPr>
              <w:t>i</w:t>
            </w:r>
            <w:r w:rsidRPr="004A2705">
              <w:rPr>
                <w:rFonts w:eastAsia="Times New Roman"/>
              </w:rPr>
              <w:t xml:space="preserve">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(turpmāk – MK noteikumi Nr. 562)</w:t>
            </w:r>
            <w:r>
              <w:rPr>
                <w:rFonts w:eastAsia="Times New Roman"/>
              </w:rPr>
              <w:t xml:space="preserve"> šobrīd neparedz BBCE projekta apstiprināšanas gadījumā </w:t>
            </w:r>
            <w:r w:rsidR="00323851">
              <w:rPr>
                <w:rFonts w:eastAsia="Times New Roman"/>
              </w:rPr>
              <w:t>RTU, OSI un RSU 1.1.1.4. </w:t>
            </w:r>
            <w:r>
              <w:rPr>
                <w:rFonts w:eastAsia="Times New Roman"/>
              </w:rPr>
              <w:t>pasākuma ietvaros īstenotajiem projektiem piešķirt papildu ERAF finansējumu, lai nodrošinātu BBCE P&amp;A infrastruktūras attīstību.</w:t>
            </w:r>
          </w:p>
          <w:p w14:paraId="619F66BF" w14:textId="5AB5300A" w:rsidR="003C17DE" w:rsidRPr="002A2266" w:rsidRDefault="003403CB" w:rsidP="00846E9B">
            <w:pPr>
              <w:jc w:val="both"/>
              <w:rPr>
                <w:rFonts w:eastAsia="Times New Roman"/>
              </w:rPr>
            </w:pPr>
            <w:r>
              <w:rPr>
                <w:rFonts w:eastAsia="Times New Roman"/>
              </w:rPr>
              <w:t xml:space="preserve">Ievērojot minēto, </w:t>
            </w:r>
            <w:r w:rsidR="00641BB8" w:rsidRPr="004A2705">
              <w:rPr>
                <w:rFonts w:eastAsia="Times New Roman"/>
                <w:b/>
              </w:rPr>
              <w:t>MK noteikumu projekta</w:t>
            </w:r>
            <w:r w:rsidR="00641BB8">
              <w:rPr>
                <w:rFonts w:eastAsia="Times New Roman"/>
              </w:rPr>
              <w:t xml:space="preserve"> „</w:t>
            </w:r>
            <w:r w:rsidR="00641BB8" w:rsidRPr="00641BB8">
              <w:rPr>
                <w:rFonts w:eastAsia="Times New Roman"/>
              </w:rPr>
              <w:t>Gr</w:t>
            </w:r>
            <w:r w:rsidR="003B5CBB">
              <w:rPr>
                <w:rFonts w:eastAsia="Times New Roman"/>
              </w:rPr>
              <w:t>ozījumi Ministru kabineta 2016. </w:t>
            </w:r>
            <w:r w:rsidR="00641BB8" w:rsidRPr="00641BB8">
              <w:rPr>
                <w:rFonts w:eastAsia="Times New Roman"/>
              </w:rPr>
              <w:t>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w:t>
            </w:r>
            <w:r w:rsidR="00641BB8">
              <w:rPr>
                <w:rFonts w:eastAsia="Times New Roman"/>
              </w:rPr>
              <w:t xml:space="preserve"> (turpmāk – MK noteikumu projekts) </w:t>
            </w:r>
            <w:r w:rsidR="00641BB8" w:rsidRPr="004A2705">
              <w:rPr>
                <w:rFonts w:eastAsia="Times New Roman"/>
                <w:b/>
              </w:rPr>
              <w:t xml:space="preserve">mērķis ir nodrošināt nacionālā publiskā līdzfinansējuma pieejamību BBCE </w:t>
            </w:r>
            <w:r w:rsidR="005C2991" w:rsidRPr="004A2705">
              <w:rPr>
                <w:rFonts w:eastAsia="Times New Roman"/>
                <w:b/>
              </w:rPr>
              <w:t>P&amp;A infrastruktūras attīstībai</w:t>
            </w:r>
            <w:r w:rsidR="00641BB8" w:rsidRPr="004A2705">
              <w:rPr>
                <w:rFonts w:eastAsia="Times New Roman"/>
                <w:b/>
              </w:rPr>
              <w:t xml:space="preserve">, veicot </w:t>
            </w:r>
            <w:r w:rsidR="00941DBB">
              <w:rPr>
                <w:rFonts w:eastAsia="Times New Roman"/>
                <w:b/>
              </w:rPr>
              <w:t xml:space="preserve">ERAF </w:t>
            </w:r>
            <w:r w:rsidR="00641BB8" w:rsidRPr="004A2705">
              <w:rPr>
                <w:rFonts w:eastAsia="Times New Roman"/>
                <w:b/>
              </w:rPr>
              <w:t>finansējuma p</w:t>
            </w:r>
            <w:r w:rsidR="009E09E9" w:rsidRPr="004A2705">
              <w:rPr>
                <w:rFonts w:eastAsia="Times New Roman"/>
                <w:b/>
              </w:rPr>
              <w:t>ārdali no 1.1.1.3. un 1.2.1.2. </w:t>
            </w:r>
            <w:r w:rsidR="00641BB8" w:rsidRPr="004A2705">
              <w:rPr>
                <w:rFonts w:eastAsia="Times New Roman"/>
                <w:b/>
              </w:rPr>
              <w:t>pasākumiem uz 1.1.1.4. pas</w:t>
            </w:r>
            <w:r w:rsidR="00941DBB">
              <w:rPr>
                <w:rFonts w:eastAsia="Times New Roman"/>
                <w:b/>
              </w:rPr>
              <w:t xml:space="preserve">ākumu, tādējādi </w:t>
            </w:r>
            <w:r w:rsidR="00A02F99">
              <w:rPr>
                <w:rFonts w:eastAsia="Times New Roman"/>
                <w:b/>
              </w:rPr>
              <w:t>palielinot 1.1.1.4. pasākuma kopējo attiecināmo finans</w:t>
            </w:r>
            <w:r w:rsidR="00941DBB">
              <w:rPr>
                <w:rFonts w:eastAsia="Times New Roman"/>
                <w:b/>
              </w:rPr>
              <w:t xml:space="preserve">ējumu un </w:t>
            </w:r>
            <w:r w:rsidR="004A2705">
              <w:rPr>
                <w:rFonts w:eastAsia="Times New Roman"/>
                <w:b/>
              </w:rPr>
              <w:t xml:space="preserve">nodrošinot atbilstoša papildu </w:t>
            </w:r>
            <w:r w:rsidR="00641BB8" w:rsidRPr="004A2705">
              <w:rPr>
                <w:rFonts w:eastAsia="Times New Roman"/>
                <w:b/>
              </w:rPr>
              <w:t xml:space="preserve">finansējuma piešķiršanu RTU, OSI un RSU </w:t>
            </w:r>
            <w:r w:rsidR="003B5CBB" w:rsidRPr="004A2705">
              <w:rPr>
                <w:rFonts w:eastAsia="Times New Roman"/>
                <w:b/>
              </w:rPr>
              <w:t>1.1.1.4. pasākuma projekt</w:t>
            </w:r>
            <w:r w:rsidR="00941DBB">
              <w:rPr>
                <w:rFonts w:eastAsia="Times New Roman"/>
                <w:b/>
              </w:rPr>
              <w:t>u īstenošanai</w:t>
            </w:r>
            <w:r w:rsidR="00641BB8" w:rsidRPr="00B44831">
              <w:rPr>
                <w:rFonts w:eastAsia="Times New Roman"/>
              </w:rPr>
              <w:t>.</w:t>
            </w:r>
            <w:r w:rsidR="00641BB8">
              <w:rPr>
                <w:rFonts w:eastAsia="Times New Roman"/>
              </w:rPr>
              <w:t xml:space="preserve">   </w:t>
            </w:r>
          </w:p>
          <w:p w14:paraId="3ABBEB17" w14:textId="19489158" w:rsidR="00AE4888" w:rsidRDefault="006637A3" w:rsidP="006637A3">
            <w:pPr>
              <w:tabs>
                <w:tab w:val="left" w:pos="2190"/>
              </w:tabs>
              <w:jc w:val="both"/>
              <w:rPr>
                <w:rFonts w:eastAsia="Times New Roman"/>
              </w:rPr>
            </w:pPr>
            <w:r>
              <w:rPr>
                <w:rFonts w:eastAsia="Times New Roman"/>
              </w:rPr>
              <w:tab/>
            </w:r>
          </w:p>
          <w:p w14:paraId="5C105482" w14:textId="2DF99796" w:rsidR="00B44831" w:rsidRDefault="00B44831" w:rsidP="00846E9B">
            <w:pPr>
              <w:jc w:val="both"/>
              <w:rPr>
                <w:rFonts w:eastAsia="Times New Roman"/>
              </w:rPr>
            </w:pPr>
            <w:r w:rsidRPr="00E20EF3">
              <w:rPr>
                <w:rFonts w:eastAsia="Times New Roman"/>
                <w:b/>
              </w:rPr>
              <w:t>MK noteikumu projekts paredz</w:t>
            </w:r>
            <w:r w:rsidR="003403CB">
              <w:rPr>
                <w:rFonts w:eastAsia="Times New Roman"/>
              </w:rPr>
              <w:t>:</w:t>
            </w:r>
          </w:p>
          <w:p w14:paraId="05D559FE" w14:textId="58AB4B7E" w:rsidR="006F24D8" w:rsidRDefault="00264F76" w:rsidP="00846E9B">
            <w:pPr>
              <w:jc w:val="both"/>
              <w:rPr>
                <w:rFonts w:eastAsia="Times New Roman"/>
              </w:rPr>
            </w:pPr>
            <w:r>
              <w:rPr>
                <w:rFonts w:eastAsia="Times New Roman"/>
              </w:rPr>
              <w:lastRenderedPageBreak/>
              <w:t xml:space="preserve">1) </w:t>
            </w:r>
            <w:r w:rsidR="003403CB">
              <w:rPr>
                <w:rFonts w:eastAsia="Times New Roman"/>
              </w:rPr>
              <w:t xml:space="preserve"> veikt grozījumus MK noteikumu Nr. 562 </w:t>
            </w:r>
            <w:r w:rsidR="00323851">
              <w:rPr>
                <w:rFonts w:eastAsia="Times New Roman"/>
              </w:rPr>
              <w:t xml:space="preserve">9.1. un </w:t>
            </w:r>
            <w:r w:rsidR="00B44831">
              <w:rPr>
                <w:rFonts w:eastAsia="Times New Roman"/>
              </w:rPr>
              <w:t>9.</w:t>
            </w:r>
            <w:r w:rsidR="00323851">
              <w:rPr>
                <w:rFonts w:eastAsia="Times New Roman"/>
              </w:rPr>
              <w:t>2. apakšpunktos</w:t>
            </w:r>
            <w:r w:rsidR="00B44831">
              <w:rPr>
                <w:rFonts w:eastAsia="Times New Roman"/>
              </w:rPr>
              <w:t xml:space="preserve">, </w:t>
            </w:r>
            <w:r w:rsidR="00323851">
              <w:rPr>
                <w:rFonts w:eastAsia="Times New Roman"/>
              </w:rPr>
              <w:t xml:space="preserve">izdalot 1.1.1.4. pasākuma kopējā attiecināmā finansējuma apmēru BBCE projekta apstiprināšanas un neapstiprināšanas gadījumā, tostarp nosakot, ka BBCE projekta apstiprināšanas gadījumā </w:t>
            </w:r>
            <w:r w:rsidR="00B44831">
              <w:rPr>
                <w:rFonts w:eastAsia="Times New Roman"/>
              </w:rPr>
              <w:t>1.1.1.4. pas</w:t>
            </w:r>
            <w:r w:rsidR="00846E9B">
              <w:rPr>
                <w:rFonts w:eastAsia="Times New Roman"/>
              </w:rPr>
              <w:t>ākuma</w:t>
            </w:r>
            <w:r w:rsidR="00B44831">
              <w:rPr>
                <w:rFonts w:eastAsia="Times New Roman"/>
              </w:rPr>
              <w:t xml:space="preserve"> kopēj</w:t>
            </w:r>
            <w:r w:rsidR="00323851">
              <w:rPr>
                <w:rFonts w:eastAsia="Times New Roman"/>
              </w:rPr>
              <w:t>ais</w:t>
            </w:r>
            <w:r w:rsidR="00B44831">
              <w:rPr>
                <w:rFonts w:eastAsia="Times New Roman"/>
              </w:rPr>
              <w:t xml:space="preserve"> attiecinām</w:t>
            </w:r>
            <w:r w:rsidR="00323851">
              <w:rPr>
                <w:rFonts w:eastAsia="Times New Roman"/>
              </w:rPr>
              <w:t>ais</w:t>
            </w:r>
            <w:r w:rsidR="00B44831">
              <w:rPr>
                <w:rFonts w:eastAsia="Times New Roman"/>
              </w:rPr>
              <w:t xml:space="preserve"> publisk</w:t>
            </w:r>
            <w:r w:rsidR="00323851">
              <w:rPr>
                <w:rFonts w:eastAsia="Times New Roman"/>
              </w:rPr>
              <w:t>ais</w:t>
            </w:r>
            <w:r w:rsidR="00B44831">
              <w:rPr>
                <w:rFonts w:eastAsia="Times New Roman"/>
              </w:rPr>
              <w:t xml:space="preserve"> finans</w:t>
            </w:r>
            <w:r w:rsidR="00846E9B">
              <w:rPr>
                <w:rFonts w:eastAsia="Times New Roman"/>
              </w:rPr>
              <w:t>ējum</w:t>
            </w:r>
            <w:r w:rsidR="00323851">
              <w:rPr>
                <w:rFonts w:eastAsia="Times New Roman"/>
              </w:rPr>
              <w:t>s tiek palielināts</w:t>
            </w:r>
            <w:r w:rsidR="00B44831">
              <w:rPr>
                <w:rFonts w:eastAsia="Times New Roman"/>
              </w:rPr>
              <w:t xml:space="preserve"> </w:t>
            </w:r>
            <w:r w:rsidR="006637A3">
              <w:rPr>
                <w:rFonts w:eastAsia="Times New Roman"/>
              </w:rPr>
              <w:t>par 8 489 000 </w:t>
            </w:r>
            <w:proofErr w:type="spellStart"/>
            <w:r w:rsidR="00B44831">
              <w:rPr>
                <w:rFonts w:eastAsia="Times New Roman"/>
                <w:i/>
              </w:rPr>
              <w:t>euro</w:t>
            </w:r>
            <w:proofErr w:type="spellEnd"/>
            <w:r w:rsidR="00B44831">
              <w:rPr>
                <w:rFonts w:eastAsia="Times New Roman"/>
                <w:i/>
              </w:rPr>
              <w:t>.</w:t>
            </w:r>
            <w:r w:rsidR="00B44831">
              <w:rPr>
                <w:rFonts w:eastAsia="Times New Roman"/>
              </w:rPr>
              <w:t xml:space="preserve"> </w:t>
            </w:r>
            <w:r w:rsidR="00C47925" w:rsidRPr="00184FDE">
              <w:rPr>
                <w:rFonts w:eastAsia="Times New Roman"/>
                <w:i/>
              </w:rPr>
              <w:t xml:space="preserve">(MK noteikumu projekta </w:t>
            </w:r>
            <w:r w:rsidR="002C4BAA">
              <w:rPr>
                <w:rFonts w:eastAsia="Times New Roman"/>
                <w:i/>
              </w:rPr>
              <w:t>2</w:t>
            </w:r>
            <w:r w:rsidR="00184FDE" w:rsidRPr="00184FDE">
              <w:rPr>
                <w:rFonts w:eastAsia="Times New Roman"/>
                <w:i/>
              </w:rPr>
              <w:t xml:space="preserve">. </w:t>
            </w:r>
            <w:r w:rsidR="00C47925" w:rsidRPr="00184FDE">
              <w:rPr>
                <w:rFonts w:eastAsia="Times New Roman"/>
                <w:i/>
              </w:rPr>
              <w:t>punkts)</w:t>
            </w:r>
          </w:p>
          <w:p w14:paraId="726D0DA6" w14:textId="32C95F99" w:rsidR="00D555B5" w:rsidRDefault="00846E9B" w:rsidP="003C5086">
            <w:pPr>
              <w:jc w:val="both"/>
              <w:rPr>
                <w:rFonts w:eastAsia="Times New Roman"/>
              </w:rPr>
            </w:pPr>
            <w:r>
              <w:rPr>
                <w:rFonts w:eastAsia="Times New Roman"/>
              </w:rPr>
              <w:t xml:space="preserve">Vienlaikus, ievērojot MK 2018. gada 16. oktobra sēdes </w:t>
            </w:r>
            <w:r w:rsidRPr="00D02524">
              <w:t>31.§</w:t>
            </w:r>
            <w:r>
              <w:t xml:space="preserve"> </w:t>
            </w:r>
            <w:proofErr w:type="spellStart"/>
            <w:r>
              <w:rPr>
                <w:rFonts w:eastAsia="Times New Roman"/>
              </w:rPr>
              <w:t>protokollēmuma</w:t>
            </w:r>
            <w:proofErr w:type="spellEnd"/>
            <w:r>
              <w:rPr>
                <w:rFonts w:eastAsia="Times New Roman"/>
              </w:rPr>
              <w:t xml:space="preserve"> (protokols Nr. 48) 4. punktā noteikto, kas ļauj </w:t>
            </w:r>
            <w:r w:rsidR="006637A3">
              <w:rPr>
                <w:rFonts w:eastAsia="Times New Roman"/>
              </w:rPr>
              <w:t xml:space="preserve">IZM </w:t>
            </w:r>
            <w:r>
              <w:rPr>
                <w:rFonts w:eastAsia="Times New Roman"/>
              </w:rPr>
              <w:t>pirms EK lēmuma</w:t>
            </w:r>
            <w:r>
              <w:t xml:space="preserve"> </w:t>
            </w:r>
            <w:r w:rsidRPr="00846E9B">
              <w:rPr>
                <w:rFonts w:eastAsia="Times New Roman"/>
              </w:rPr>
              <w:t xml:space="preserve">par darbības programmas </w:t>
            </w:r>
            <w:r w:rsidR="003C5086">
              <w:rPr>
                <w:rFonts w:eastAsia="Times New Roman"/>
              </w:rPr>
              <w:t>„Izaugsme un nodarbinātība”</w:t>
            </w:r>
            <w:r w:rsidRPr="00846E9B">
              <w:rPr>
                <w:rFonts w:eastAsia="Times New Roman"/>
              </w:rPr>
              <w:t xml:space="preserve"> snieguma ietvara mērķu izpildi</w:t>
            </w:r>
            <w:r w:rsidR="003C5086">
              <w:rPr>
                <w:rFonts w:eastAsia="Times New Roman"/>
              </w:rPr>
              <w:t xml:space="preserve"> izmantot 1. prioritārā virziena </w:t>
            </w:r>
            <w:r w:rsidR="003C5086">
              <w:t>„</w:t>
            </w:r>
            <w:r w:rsidR="003C5086" w:rsidRPr="003C5086">
              <w:rPr>
                <w:rFonts w:eastAsia="Times New Roman"/>
              </w:rPr>
              <w:t>Pētniecība, tehn</w:t>
            </w:r>
            <w:r w:rsidR="003C5086">
              <w:rPr>
                <w:rFonts w:eastAsia="Times New Roman"/>
              </w:rPr>
              <w:t>oloģiju attīstība un inovācijas”</w:t>
            </w:r>
            <w:r w:rsidR="003C5086" w:rsidRPr="003C5086">
              <w:rPr>
                <w:rFonts w:eastAsia="Times New Roman"/>
              </w:rPr>
              <w:t xml:space="preserve"> </w:t>
            </w:r>
            <w:r w:rsidR="000F6DD8">
              <w:rPr>
                <w:rFonts w:eastAsia="Times New Roman"/>
              </w:rPr>
              <w:t>ERAF</w:t>
            </w:r>
            <w:r w:rsidR="003C5086" w:rsidRPr="003C5086">
              <w:rPr>
                <w:rFonts w:eastAsia="Times New Roman"/>
              </w:rPr>
              <w:t xml:space="preserve"> finansējuma snieguma rezervi 8 489 000 </w:t>
            </w:r>
            <w:proofErr w:type="spellStart"/>
            <w:r w:rsidR="003C5086">
              <w:rPr>
                <w:rFonts w:eastAsia="Times New Roman"/>
                <w:i/>
              </w:rPr>
              <w:t>euro</w:t>
            </w:r>
            <w:proofErr w:type="spellEnd"/>
            <w:r w:rsidR="003C5086">
              <w:rPr>
                <w:rFonts w:eastAsia="Times New Roman"/>
              </w:rPr>
              <w:t xml:space="preserve"> apmērā,</w:t>
            </w:r>
            <w:r>
              <w:rPr>
                <w:rFonts w:eastAsia="Times New Roman"/>
              </w:rPr>
              <w:t xml:space="preserve">  MK noteikumi Nr. 562 netiek papildināti ar</w:t>
            </w:r>
            <w:r w:rsidR="003C5086">
              <w:rPr>
                <w:rFonts w:eastAsia="Times New Roman"/>
              </w:rPr>
              <w:t xml:space="preserve"> snieguma rezerves finansējuma pieejamības termiņa ierobežojumu. </w:t>
            </w:r>
          </w:p>
          <w:p w14:paraId="56F9F457" w14:textId="4EA38C3D" w:rsidR="00DB2554" w:rsidRDefault="00D555B5" w:rsidP="003C5086">
            <w:pPr>
              <w:jc w:val="both"/>
              <w:rPr>
                <w:rFonts w:eastAsia="Times New Roman"/>
              </w:rPr>
            </w:pPr>
            <w:r w:rsidRPr="005C2991">
              <w:rPr>
                <w:rFonts w:eastAsia="Times New Roman"/>
              </w:rPr>
              <w:t xml:space="preserve">BBCE </w:t>
            </w:r>
            <w:r w:rsidR="005C2991">
              <w:rPr>
                <w:rFonts w:eastAsia="Times New Roman"/>
              </w:rPr>
              <w:t>P&amp;A infrastruktūras attīstībai</w:t>
            </w:r>
            <w:r>
              <w:rPr>
                <w:rFonts w:eastAsia="Times New Roman"/>
              </w:rPr>
              <w:t xml:space="preserve"> pirms EK lēmuma par </w:t>
            </w:r>
            <w:r w:rsidRPr="00846E9B">
              <w:rPr>
                <w:rFonts w:eastAsia="Times New Roman"/>
              </w:rPr>
              <w:t xml:space="preserve"> darbības programmas </w:t>
            </w:r>
            <w:r>
              <w:rPr>
                <w:rFonts w:eastAsia="Times New Roman"/>
              </w:rPr>
              <w:t>„Izaugsme un nodarbinātība”</w:t>
            </w:r>
            <w:r w:rsidRPr="00846E9B">
              <w:rPr>
                <w:rFonts w:eastAsia="Times New Roman"/>
              </w:rPr>
              <w:t xml:space="preserve"> snieguma ietvara mērķu izpildi</w:t>
            </w:r>
            <w:r>
              <w:rPr>
                <w:rFonts w:eastAsia="Times New Roman"/>
              </w:rPr>
              <w:t xml:space="preserve"> nepieciešams snieguma rezerves finansējums 4 489 000 </w:t>
            </w:r>
            <w:proofErr w:type="spellStart"/>
            <w:r>
              <w:rPr>
                <w:rFonts w:eastAsia="Times New Roman"/>
                <w:i/>
              </w:rPr>
              <w:t>euro</w:t>
            </w:r>
            <w:proofErr w:type="spellEnd"/>
            <w:r>
              <w:rPr>
                <w:rFonts w:eastAsia="Times New Roman"/>
                <w:i/>
              </w:rPr>
              <w:t xml:space="preserve"> </w:t>
            </w:r>
            <w:r>
              <w:rPr>
                <w:rFonts w:eastAsia="Times New Roman"/>
              </w:rPr>
              <w:t>apmērā no 1.2.1.</w:t>
            </w:r>
            <w:r w:rsidR="005C2991">
              <w:rPr>
                <w:rFonts w:eastAsia="Times New Roman"/>
              </w:rPr>
              <w:t>2. </w:t>
            </w:r>
            <w:r>
              <w:rPr>
                <w:rFonts w:eastAsia="Times New Roman"/>
              </w:rPr>
              <w:t>pasākuma finansējuma pārdales. Finansējuma 4 000 000 </w:t>
            </w:r>
            <w:proofErr w:type="spellStart"/>
            <w:r>
              <w:rPr>
                <w:rFonts w:eastAsia="Times New Roman"/>
                <w:i/>
              </w:rPr>
              <w:t>euro</w:t>
            </w:r>
            <w:proofErr w:type="spellEnd"/>
            <w:r>
              <w:rPr>
                <w:rFonts w:eastAsia="Times New Roman"/>
                <w:i/>
              </w:rPr>
              <w:t xml:space="preserve"> </w:t>
            </w:r>
            <w:r>
              <w:rPr>
                <w:rFonts w:eastAsia="Times New Roman"/>
              </w:rPr>
              <w:t xml:space="preserve">apmērā nodrošināšanai IZM </w:t>
            </w:r>
            <w:r w:rsidR="00EB1151">
              <w:rPr>
                <w:rFonts w:eastAsia="Times New Roman"/>
              </w:rPr>
              <w:t xml:space="preserve">paredz novirzīt arī  </w:t>
            </w:r>
            <w:r>
              <w:rPr>
                <w:rFonts w:eastAsia="Times New Roman"/>
              </w:rPr>
              <w:t xml:space="preserve">1.1.1.3. pasākuma snieguma rezerves finansējumu. </w:t>
            </w:r>
          </w:p>
          <w:p w14:paraId="28E5FC8A" w14:textId="37D98D39" w:rsidR="00323851" w:rsidRDefault="000F6DD8" w:rsidP="003C5086">
            <w:pPr>
              <w:jc w:val="both"/>
              <w:rPr>
                <w:rFonts w:eastAsia="Times New Roman"/>
              </w:rPr>
            </w:pPr>
            <w:r>
              <w:rPr>
                <w:rFonts w:eastAsia="Times New Roman"/>
              </w:rPr>
              <w:t>Vienlaikus</w:t>
            </w:r>
            <w:r w:rsidRPr="000F6DD8">
              <w:rPr>
                <w:rFonts w:eastAsia="Times New Roman"/>
              </w:rPr>
              <w:t xml:space="preserve"> IZM </w:t>
            </w:r>
            <w:r w:rsidR="005C2991">
              <w:rPr>
                <w:rFonts w:eastAsia="Times New Roman"/>
              </w:rPr>
              <w:t>virza grozījumus MK 2018. gada 16.</w:t>
            </w:r>
            <w:r w:rsidR="00AF23B9">
              <w:rPr>
                <w:rFonts w:eastAsia="Times New Roman"/>
              </w:rPr>
              <w:t> </w:t>
            </w:r>
            <w:r w:rsidR="005C2991">
              <w:rPr>
                <w:rFonts w:eastAsia="Times New Roman"/>
              </w:rPr>
              <w:t>janvāra noteikumos Nr. 41 „</w:t>
            </w:r>
            <w:r w:rsidR="005C2991" w:rsidRPr="005C2991">
              <w:rPr>
                <w:rFonts w:eastAsia="Times New Roman"/>
              </w:rPr>
              <w:t xml:space="preserve">Darbības programmas </w:t>
            </w:r>
            <w:r w:rsidR="005C2991">
              <w:rPr>
                <w:rFonts w:eastAsia="Times New Roman"/>
              </w:rPr>
              <w:t>„</w:t>
            </w:r>
            <w:r w:rsidR="005C2991" w:rsidRPr="005C2991">
              <w:rPr>
                <w:rFonts w:eastAsia="Times New Roman"/>
              </w:rPr>
              <w:t>Izaugsme un nodarbinātība</w:t>
            </w:r>
            <w:r w:rsidR="005C2991">
              <w:rPr>
                <w:rFonts w:eastAsia="Times New Roman"/>
              </w:rPr>
              <w:t>”</w:t>
            </w:r>
            <w:r w:rsidR="005C2991" w:rsidRPr="005C2991">
              <w:rPr>
                <w:rFonts w:eastAsia="Times New Roman"/>
              </w:rPr>
              <w:t xml:space="preserve"> 1.1.1. specifiskā atbalsta mērķa </w:t>
            </w:r>
            <w:r w:rsidR="005C2991">
              <w:rPr>
                <w:rFonts w:eastAsia="Times New Roman"/>
              </w:rPr>
              <w:t>„</w:t>
            </w:r>
            <w:r w:rsidR="005C2991" w:rsidRPr="005C2991">
              <w:rPr>
                <w:rFonts w:eastAsia="Times New Roman"/>
              </w:rPr>
              <w:t>Palielināt Latvijas zinātnisko institūciju pētniecisko un inovatīvo kapacitāti un spēju piesaistīt ārējo finansējumu, ieguldot cilvēkresursos un infrastruktūrā</w:t>
            </w:r>
            <w:r w:rsidR="005C2991">
              <w:rPr>
                <w:rFonts w:eastAsia="Times New Roman"/>
              </w:rPr>
              <w:t>”</w:t>
            </w:r>
            <w:r w:rsidR="005C2991" w:rsidRPr="005C2991">
              <w:rPr>
                <w:rFonts w:eastAsia="Times New Roman"/>
              </w:rPr>
              <w:t xml:space="preserve"> 1.1.1.3. pasākuma </w:t>
            </w:r>
            <w:r w:rsidR="005C2991">
              <w:rPr>
                <w:rFonts w:eastAsia="Times New Roman"/>
              </w:rPr>
              <w:t>„</w:t>
            </w:r>
            <w:r w:rsidR="005C2991" w:rsidRPr="005C2991">
              <w:rPr>
                <w:rFonts w:eastAsia="Times New Roman"/>
              </w:rPr>
              <w:t>Inovāciju granti studentiem</w:t>
            </w:r>
            <w:r w:rsidR="009F4062">
              <w:rPr>
                <w:rFonts w:eastAsia="Times New Roman"/>
              </w:rPr>
              <w:t>”</w:t>
            </w:r>
            <w:r w:rsidR="005C2991" w:rsidRPr="005C2991">
              <w:rPr>
                <w:rFonts w:eastAsia="Times New Roman"/>
              </w:rPr>
              <w:t xml:space="preserve"> īstenošanas noteikumi</w:t>
            </w:r>
            <w:r w:rsidR="005C2991">
              <w:rPr>
                <w:rFonts w:eastAsia="Times New Roman"/>
              </w:rPr>
              <w:t>”,</w:t>
            </w:r>
            <w:r w:rsidR="00DB2554">
              <w:rPr>
                <w:rFonts w:eastAsia="Times New Roman"/>
              </w:rPr>
              <w:t xml:space="preserve"> </w:t>
            </w:r>
            <w:r w:rsidR="00323851">
              <w:rPr>
                <w:rFonts w:eastAsia="Times New Roman"/>
              </w:rPr>
              <w:t xml:space="preserve">atbilstoši </w:t>
            </w:r>
            <w:r w:rsidR="0062729A">
              <w:rPr>
                <w:rFonts w:eastAsia="Times New Roman"/>
              </w:rPr>
              <w:t xml:space="preserve">samazinot </w:t>
            </w:r>
            <w:r w:rsidR="00416E8A" w:rsidRPr="00416E8A">
              <w:rPr>
                <w:rFonts w:eastAsia="Times New Roman"/>
              </w:rPr>
              <w:t xml:space="preserve">1.1.1.3. </w:t>
            </w:r>
            <w:r w:rsidR="00DB2554">
              <w:rPr>
                <w:rFonts w:eastAsia="Times New Roman"/>
              </w:rPr>
              <w:t xml:space="preserve">pasākuma </w:t>
            </w:r>
            <w:r w:rsidR="00EB1151">
              <w:t xml:space="preserve"> s</w:t>
            </w:r>
            <w:r w:rsidR="00EB1151" w:rsidRPr="00EB1151">
              <w:rPr>
                <w:rFonts w:eastAsia="Times New Roman"/>
              </w:rPr>
              <w:t>nieguma rezerves finansējum</w:t>
            </w:r>
            <w:r w:rsidR="00EB1151">
              <w:rPr>
                <w:rFonts w:eastAsia="Times New Roman"/>
              </w:rPr>
              <w:t>u</w:t>
            </w:r>
            <w:r w:rsidR="00EB1151" w:rsidRPr="00EB1151">
              <w:rPr>
                <w:rFonts w:eastAsia="Times New Roman"/>
              </w:rPr>
              <w:t xml:space="preserve"> </w:t>
            </w:r>
            <w:r w:rsidR="0062729A">
              <w:rPr>
                <w:rFonts w:eastAsia="Times New Roman"/>
              </w:rPr>
              <w:t xml:space="preserve">par </w:t>
            </w:r>
            <w:r w:rsidR="00EB1151">
              <w:rPr>
                <w:rFonts w:eastAsia="Times New Roman"/>
              </w:rPr>
              <w:t>4 000 000</w:t>
            </w:r>
            <w:r w:rsidR="00EB1151" w:rsidRPr="00EB1151">
              <w:rPr>
                <w:rFonts w:eastAsia="Times New Roman"/>
              </w:rPr>
              <w:t xml:space="preserve"> </w:t>
            </w:r>
            <w:proofErr w:type="spellStart"/>
            <w:r w:rsidR="00EB1151" w:rsidRPr="00EB1151">
              <w:rPr>
                <w:rFonts w:eastAsia="Times New Roman"/>
                <w:i/>
              </w:rPr>
              <w:t>euro</w:t>
            </w:r>
            <w:proofErr w:type="spellEnd"/>
            <w:r w:rsidR="00DB2554">
              <w:rPr>
                <w:rFonts w:eastAsia="Times New Roman"/>
              </w:rPr>
              <w:t>.</w:t>
            </w:r>
            <w:r w:rsidR="005C2991">
              <w:rPr>
                <w:rFonts w:eastAsia="Times New Roman"/>
              </w:rPr>
              <w:t xml:space="preserve"> </w:t>
            </w:r>
          </w:p>
          <w:p w14:paraId="37BAFCAC" w14:textId="2BCC6304" w:rsidR="003C5086" w:rsidRPr="00DB2554" w:rsidRDefault="00323851" w:rsidP="003C5086">
            <w:pPr>
              <w:jc w:val="both"/>
              <w:rPr>
                <w:rFonts w:eastAsia="Times New Roman"/>
              </w:rPr>
            </w:pPr>
            <w:r>
              <w:rPr>
                <w:rFonts w:eastAsia="Times New Roman"/>
              </w:rPr>
              <w:t>EM</w:t>
            </w:r>
            <w:r w:rsidR="00B04B18">
              <w:rPr>
                <w:rFonts w:eastAsia="Times New Roman"/>
              </w:rPr>
              <w:t xml:space="preserve"> </w:t>
            </w:r>
            <w:r w:rsidR="00FF5B9B">
              <w:rPr>
                <w:rFonts w:eastAsia="Times New Roman"/>
              </w:rPr>
              <w:t>izstrādātie grozījumi</w:t>
            </w:r>
            <w:r w:rsidR="00DB2554">
              <w:rPr>
                <w:rFonts w:eastAsia="Times New Roman"/>
              </w:rPr>
              <w:t xml:space="preserve"> </w:t>
            </w:r>
            <w:r w:rsidR="005C2991">
              <w:rPr>
                <w:rFonts w:eastAsia="Times New Roman"/>
              </w:rPr>
              <w:t xml:space="preserve">MK </w:t>
            </w:r>
            <w:r w:rsidR="00DB2554">
              <w:rPr>
                <w:rFonts w:eastAsia="Times New Roman"/>
              </w:rPr>
              <w:t>2016. gada 25. </w:t>
            </w:r>
            <w:r w:rsidR="005C2991">
              <w:rPr>
                <w:rFonts w:eastAsia="Times New Roman"/>
              </w:rPr>
              <w:t xml:space="preserve">oktobra noteikumos Nr. 692 </w:t>
            </w:r>
            <w:r w:rsidR="00B04B18">
              <w:rPr>
                <w:rFonts w:eastAsia="Times New Roman"/>
              </w:rPr>
              <w:t>„</w:t>
            </w:r>
            <w:r w:rsidR="005C2991" w:rsidRPr="005C2991">
              <w:rPr>
                <w:rFonts w:eastAsia="Times New Roman"/>
              </w:rPr>
              <w:t xml:space="preserve">Darbības programmas </w:t>
            </w:r>
            <w:r w:rsidR="009F4062">
              <w:rPr>
                <w:rFonts w:eastAsia="Times New Roman"/>
              </w:rPr>
              <w:t>„</w:t>
            </w:r>
            <w:r w:rsidR="005C2991" w:rsidRPr="005C2991">
              <w:rPr>
                <w:rFonts w:eastAsia="Times New Roman"/>
              </w:rPr>
              <w:t>Izaugsme un nodarbinātība</w:t>
            </w:r>
            <w:r w:rsidR="009F4062">
              <w:rPr>
                <w:rFonts w:eastAsia="Times New Roman"/>
              </w:rPr>
              <w:t>”</w:t>
            </w:r>
            <w:r w:rsidR="005C2991" w:rsidRPr="005C2991">
              <w:rPr>
                <w:rFonts w:eastAsia="Times New Roman"/>
              </w:rPr>
              <w:t xml:space="preserve"> 1.2.1. specifiskā atbalsta mērķa </w:t>
            </w:r>
            <w:r w:rsidR="009F4062">
              <w:rPr>
                <w:rFonts w:eastAsia="Times New Roman"/>
              </w:rPr>
              <w:t>„</w:t>
            </w:r>
            <w:r w:rsidR="005C2991" w:rsidRPr="005C2991">
              <w:rPr>
                <w:rFonts w:eastAsia="Times New Roman"/>
              </w:rPr>
              <w:t>Palielināt privātā sektora investīcijas P&amp;A</w:t>
            </w:r>
            <w:r w:rsidR="009F4062">
              <w:rPr>
                <w:rFonts w:eastAsia="Times New Roman"/>
              </w:rPr>
              <w:t>”</w:t>
            </w:r>
            <w:r w:rsidR="00941DBB">
              <w:rPr>
                <w:rFonts w:eastAsia="Times New Roman"/>
              </w:rPr>
              <w:t xml:space="preserve"> 1.2.1.2. </w:t>
            </w:r>
            <w:r w:rsidR="005C2991" w:rsidRPr="005C2991">
              <w:rPr>
                <w:rFonts w:eastAsia="Times New Roman"/>
              </w:rPr>
              <w:t xml:space="preserve">pasākuma </w:t>
            </w:r>
            <w:r w:rsidR="00DB2554">
              <w:rPr>
                <w:rFonts w:eastAsia="Times New Roman"/>
              </w:rPr>
              <w:t>„</w:t>
            </w:r>
            <w:r w:rsidR="005C2991" w:rsidRPr="005C2991">
              <w:rPr>
                <w:rFonts w:eastAsia="Times New Roman"/>
              </w:rPr>
              <w:t xml:space="preserve">Atbalsts tehnoloģiju </w:t>
            </w:r>
            <w:proofErr w:type="spellStart"/>
            <w:r w:rsidR="005C2991" w:rsidRPr="005C2991">
              <w:rPr>
                <w:rFonts w:eastAsia="Times New Roman"/>
              </w:rPr>
              <w:t>pārneses</w:t>
            </w:r>
            <w:proofErr w:type="spellEnd"/>
            <w:r w:rsidR="005C2991" w:rsidRPr="005C2991">
              <w:rPr>
                <w:rFonts w:eastAsia="Times New Roman"/>
              </w:rPr>
              <w:t xml:space="preserve"> sistēmas pilnveidošanai</w:t>
            </w:r>
            <w:r w:rsidR="009F4062">
              <w:rPr>
                <w:rFonts w:eastAsia="Times New Roman"/>
              </w:rPr>
              <w:t>”</w:t>
            </w:r>
            <w:r w:rsidR="005C2991" w:rsidRPr="005C2991">
              <w:rPr>
                <w:rFonts w:eastAsia="Times New Roman"/>
              </w:rPr>
              <w:t xml:space="preserve"> īstenošanas noteikumi</w:t>
            </w:r>
            <w:r w:rsidR="005C2991">
              <w:rPr>
                <w:rFonts w:eastAsia="Times New Roman"/>
              </w:rPr>
              <w:t>”</w:t>
            </w:r>
            <w:r w:rsidR="00DB2554">
              <w:rPr>
                <w:rFonts w:eastAsia="Times New Roman"/>
              </w:rPr>
              <w:t xml:space="preserve">, samazinot </w:t>
            </w:r>
            <w:r w:rsidR="00B04B18">
              <w:rPr>
                <w:rFonts w:eastAsia="Times New Roman"/>
              </w:rPr>
              <w:t>1.2.1.2. </w:t>
            </w:r>
            <w:r w:rsidR="00DB2554">
              <w:rPr>
                <w:rFonts w:eastAsia="Times New Roman"/>
              </w:rPr>
              <w:t xml:space="preserve">pasākuma snieguma rezerves finansējuma summu par 4 489 000 </w:t>
            </w:r>
            <w:proofErr w:type="spellStart"/>
            <w:r w:rsidR="00DB2554">
              <w:rPr>
                <w:rFonts w:eastAsia="Times New Roman"/>
                <w:i/>
              </w:rPr>
              <w:t>euro</w:t>
            </w:r>
            <w:proofErr w:type="spellEnd"/>
            <w:r w:rsidR="00B04B18">
              <w:rPr>
                <w:rFonts w:eastAsia="Times New Roman"/>
              </w:rPr>
              <w:t xml:space="preserve"> </w:t>
            </w:r>
            <w:r w:rsidR="00FF5B9B">
              <w:rPr>
                <w:rFonts w:eastAsia="Times New Roman"/>
              </w:rPr>
              <w:t>2019. gada 16. jūlijā apstiprināti Ministru kabinetā (protokols Nr. 33; 10</w:t>
            </w:r>
            <w:r w:rsidR="00FF5B9B" w:rsidRPr="00B04B18">
              <w:rPr>
                <w:rFonts w:eastAsia="Times New Roman"/>
              </w:rPr>
              <w:t>.§</w:t>
            </w:r>
            <w:r w:rsidR="00FF5B9B">
              <w:rPr>
                <w:rFonts w:eastAsia="Times New Roman"/>
              </w:rPr>
              <w:t xml:space="preserve">). </w:t>
            </w:r>
          </w:p>
          <w:p w14:paraId="4AE239D2" w14:textId="77777777" w:rsidR="005C2991" w:rsidRDefault="005C2991" w:rsidP="003C5086">
            <w:pPr>
              <w:jc w:val="both"/>
              <w:rPr>
                <w:rFonts w:eastAsia="Times New Roman"/>
              </w:rPr>
            </w:pPr>
          </w:p>
          <w:p w14:paraId="3CD1E648" w14:textId="6FFFA1CE" w:rsidR="009E4867" w:rsidRPr="009E4867" w:rsidRDefault="003C5086" w:rsidP="00C47925">
            <w:pPr>
              <w:jc w:val="both"/>
              <w:rPr>
                <w:rFonts w:eastAsia="Times New Roman"/>
              </w:rPr>
            </w:pPr>
            <w:r>
              <w:rPr>
                <w:rFonts w:eastAsia="Times New Roman"/>
              </w:rPr>
              <w:t>2</w:t>
            </w:r>
            <w:r w:rsidR="00264F76">
              <w:rPr>
                <w:rFonts w:eastAsia="Times New Roman"/>
              </w:rPr>
              <w:t xml:space="preserve">) </w:t>
            </w:r>
            <w:r w:rsidR="003403CB">
              <w:rPr>
                <w:rFonts w:eastAsia="Times New Roman"/>
              </w:rPr>
              <w:t>papildinā</w:t>
            </w:r>
            <w:r w:rsidR="009E4867">
              <w:rPr>
                <w:rFonts w:eastAsia="Times New Roman"/>
              </w:rPr>
              <w:t>t</w:t>
            </w:r>
            <w:r w:rsidR="003403CB">
              <w:rPr>
                <w:rFonts w:eastAsia="Times New Roman"/>
              </w:rPr>
              <w:t xml:space="preserve"> MK noteikumus Nr. 562</w:t>
            </w:r>
            <w:r w:rsidR="009E4867">
              <w:rPr>
                <w:rFonts w:eastAsia="Times New Roman"/>
              </w:rPr>
              <w:t xml:space="preserve"> ar 15</w:t>
            </w:r>
            <w:r w:rsidR="009E4867">
              <w:rPr>
                <w:rFonts w:eastAsia="Times New Roman"/>
                <w:vertAlign w:val="superscript"/>
              </w:rPr>
              <w:t>1</w:t>
            </w:r>
            <w:r w:rsidR="009E4867">
              <w:rPr>
                <w:rFonts w:eastAsia="Times New Roman"/>
              </w:rPr>
              <w:t xml:space="preserve">. punktu, </w:t>
            </w:r>
            <w:r w:rsidR="00404D10">
              <w:rPr>
                <w:rFonts w:eastAsia="Times New Roman"/>
              </w:rPr>
              <w:t>nosakot kārtību, kād</w:t>
            </w:r>
            <w:r w:rsidR="004E7264">
              <w:rPr>
                <w:rFonts w:eastAsia="Times New Roman"/>
              </w:rPr>
              <w:t>ā RTU, OSI un RSU 1.1.1.4. pasākuma projektiem tiek piešķirts papild</w:t>
            </w:r>
            <w:r w:rsidR="00416E8A">
              <w:rPr>
                <w:rFonts w:eastAsia="Times New Roman"/>
              </w:rPr>
              <w:t xml:space="preserve">u </w:t>
            </w:r>
            <w:r w:rsidR="004E7264">
              <w:rPr>
                <w:rFonts w:eastAsia="Times New Roman"/>
              </w:rPr>
              <w:t xml:space="preserve">finansējums BBCE P&amp;A infrastruktūras attīstībai. </w:t>
            </w:r>
            <w:r w:rsidR="00416E8A">
              <w:rPr>
                <w:rFonts w:eastAsia="Times New Roman"/>
              </w:rPr>
              <w:t>Proti,</w:t>
            </w:r>
            <w:r w:rsidR="00E20EF3">
              <w:rPr>
                <w:rFonts w:eastAsia="Times New Roman"/>
              </w:rPr>
              <w:t xml:space="preserve"> RTU, OSI un RSU izstrādā</w:t>
            </w:r>
            <w:r w:rsidR="009F35E5">
              <w:rPr>
                <w:rFonts w:eastAsia="Times New Roman"/>
              </w:rPr>
              <w:t>s</w:t>
            </w:r>
            <w:r w:rsidR="00E20EF3">
              <w:rPr>
                <w:rFonts w:eastAsia="Times New Roman"/>
              </w:rPr>
              <w:t xml:space="preserve"> un iesnie</w:t>
            </w:r>
            <w:r w:rsidR="009F35E5">
              <w:rPr>
                <w:rFonts w:eastAsia="Times New Roman"/>
              </w:rPr>
              <w:t>gs</w:t>
            </w:r>
            <w:r w:rsidR="00E20EF3">
              <w:rPr>
                <w:rFonts w:eastAsia="Times New Roman"/>
              </w:rPr>
              <w:t xml:space="preserve"> sadarbības iestādē vienošanās grozījumu</w:t>
            </w:r>
            <w:r w:rsidR="009F35E5">
              <w:rPr>
                <w:rFonts w:eastAsia="Times New Roman"/>
              </w:rPr>
              <w:t>s jau esošajos 1.1.1.4.</w:t>
            </w:r>
            <w:r w:rsidR="00337CC6">
              <w:rPr>
                <w:rFonts w:eastAsia="Times New Roman"/>
              </w:rPr>
              <w:t xml:space="preserve"> </w:t>
            </w:r>
            <w:r w:rsidR="009F35E5">
              <w:rPr>
                <w:rFonts w:eastAsia="Times New Roman"/>
              </w:rPr>
              <w:t>projektos atbilstoši MK noteikumos 18.</w:t>
            </w:r>
            <w:r w:rsidR="009F35E5" w:rsidRPr="009F35E5">
              <w:rPr>
                <w:rFonts w:eastAsia="Times New Roman"/>
                <w:vertAlign w:val="superscript"/>
              </w:rPr>
              <w:t>1</w:t>
            </w:r>
            <w:r w:rsidR="009F35E5">
              <w:rPr>
                <w:rFonts w:eastAsia="Times New Roman"/>
              </w:rPr>
              <w:t xml:space="preserve"> punktā noteiktajam finansējuma apmēram.</w:t>
            </w:r>
            <w:r w:rsidR="00E20EF3">
              <w:rPr>
                <w:rFonts w:eastAsia="Times New Roman"/>
              </w:rPr>
              <w:t xml:space="preserve"> </w:t>
            </w:r>
            <w:r w:rsidR="00416E8A">
              <w:rPr>
                <w:rFonts w:eastAsia="Times New Roman"/>
              </w:rPr>
              <w:t xml:space="preserve"> </w:t>
            </w:r>
            <w:r w:rsidR="00184FDE" w:rsidRPr="00184FDE">
              <w:rPr>
                <w:rFonts w:eastAsia="Times New Roman"/>
                <w:i/>
              </w:rPr>
              <w:t xml:space="preserve">(MK noteikumu projekta </w:t>
            </w:r>
            <w:r w:rsidR="002C4BAA">
              <w:rPr>
                <w:rFonts w:eastAsia="Times New Roman"/>
                <w:i/>
              </w:rPr>
              <w:t>3</w:t>
            </w:r>
            <w:r w:rsidR="00184FDE" w:rsidRPr="00184FDE">
              <w:rPr>
                <w:rFonts w:eastAsia="Times New Roman"/>
                <w:i/>
              </w:rPr>
              <w:t>. punkts)</w:t>
            </w:r>
            <w:r w:rsidR="008E17CF">
              <w:rPr>
                <w:rFonts w:eastAsia="Times New Roman"/>
                <w:i/>
              </w:rPr>
              <w:t xml:space="preserve"> </w:t>
            </w:r>
            <w:r w:rsidR="00A663DC">
              <w:t xml:space="preserve"> </w:t>
            </w:r>
            <w:r w:rsidR="00A663DC" w:rsidRPr="00A663DC">
              <w:rPr>
                <w:rFonts w:eastAsia="Times New Roman"/>
              </w:rPr>
              <w:t xml:space="preserve">Atbilstoši papildināts Ministru kabineta sēdes </w:t>
            </w:r>
            <w:proofErr w:type="spellStart"/>
            <w:r w:rsidR="00A663DC" w:rsidRPr="00A663DC">
              <w:rPr>
                <w:rFonts w:eastAsia="Times New Roman"/>
              </w:rPr>
              <w:t>protokollēmums</w:t>
            </w:r>
            <w:proofErr w:type="spellEnd"/>
            <w:r w:rsidR="00A663DC" w:rsidRPr="00A663DC">
              <w:rPr>
                <w:rFonts w:eastAsia="Times New Roman"/>
              </w:rPr>
              <w:t xml:space="preserve"> „Noteikumu projekts „Grozījumi Ministru kabineta 2016. gada 16. augusta noteikumos Nr. </w:t>
            </w:r>
            <w:r w:rsidR="00A663DC" w:rsidRPr="00A663DC">
              <w:rPr>
                <w:rFonts w:eastAsia="Times New Roman"/>
              </w:rPr>
              <w:lastRenderedPageBreak/>
              <w:t>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tā 3. punktā nosakot, ka vienošanās grozījumi attiecīgajiem finansējuma saņēmējiem Centrālajā finanšu un līgumu aģentūrā iesniedzami ne vēlāk kā trīs mēnešu laikā pēc noteikumu projekta spēkā stāšanās. Minētais termiņš noteikts, paredzot, ka trīs mēneši ir pietiekams laiks, lai Latvijas Organiskās sintēzes institūts, Rīgas Stradiņa universitāte un Rīgas Tehniskās universitāte saskaņotu ar Izglītības un zinātnes ministriju savas attīstības stratēģijas, uz kuru pamata tiks veikti atbilstoši grozījumi minēto institūciju īstenotajos projektos 1.1.1.4.pasākuma ietvaros.</w:t>
            </w:r>
          </w:p>
          <w:p w14:paraId="2F74AD71" w14:textId="77777777" w:rsidR="004A2705" w:rsidRDefault="004A2705" w:rsidP="00C47925">
            <w:pPr>
              <w:jc w:val="both"/>
              <w:rPr>
                <w:rFonts w:eastAsia="Times New Roman"/>
                <w:i/>
              </w:rPr>
            </w:pPr>
          </w:p>
          <w:p w14:paraId="70061F09" w14:textId="5BA1EE68" w:rsidR="009E4867" w:rsidRDefault="004A2705" w:rsidP="009E4867">
            <w:pPr>
              <w:jc w:val="both"/>
              <w:rPr>
                <w:rFonts w:eastAsia="Times New Roman"/>
                <w:i/>
              </w:rPr>
            </w:pPr>
            <w:r>
              <w:rPr>
                <w:rFonts w:eastAsia="Times New Roman"/>
              </w:rPr>
              <w:t xml:space="preserve">3) </w:t>
            </w:r>
            <w:r w:rsidR="003403CB">
              <w:rPr>
                <w:rFonts w:eastAsia="Times New Roman"/>
              </w:rPr>
              <w:t xml:space="preserve">veikt grozījumus MK noteikumu Nr. 562 </w:t>
            </w:r>
            <w:r w:rsidR="009E4867">
              <w:rPr>
                <w:rFonts w:eastAsia="Times New Roman"/>
              </w:rPr>
              <w:t>16. punktā</w:t>
            </w:r>
            <w:r w:rsidR="003403CB">
              <w:rPr>
                <w:rFonts w:eastAsia="Times New Roman"/>
              </w:rPr>
              <w:t xml:space="preserve"> un 45. punktā</w:t>
            </w:r>
            <w:r w:rsidR="009E4867">
              <w:rPr>
                <w:rFonts w:eastAsia="Times New Roman"/>
              </w:rPr>
              <w:t xml:space="preserve">, kā arī papildināt </w:t>
            </w:r>
            <w:r w:rsidR="003403CB">
              <w:rPr>
                <w:rFonts w:eastAsia="Times New Roman"/>
              </w:rPr>
              <w:t>tos</w:t>
            </w:r>
            <w:r w:rsidR="009E4867">
              <w:rPr>
                <w:rFonts w:eastAsia="Times New Roman"/>
              </w:rPr>
              <w:t xml:space="preserve"> ar 18</w:t>
            </w:r>
            <w:r w:rsidR="009E4867">
              <w:rPr>
                <w:rFonts w:eastAsia="Times New Roman"/>
                <w:vertAlign w:val="superscript"/>
              </w:rPr>
              <w:t>1</w:t>
            </w:r>
            <w:r w:rsidR="009E4867">
              <w:rPr>
                <w:rFonts w:eastAsia="Times New Roman"/>
              </w:rPr>
              <w:t xml:space="preserve">. punktu, definējot RTU, OSI un RSU 1.1.1.4. pasākuma projektos pieejamā kopējā attiecināmā publiskā finansējuma apmēru līdz BBCE projekta </w:t>
            </w:r>
            <w:r w:rsidR="009E4867" w:rsidRPr="00AC5A8C">
              <w:rPr>
                <w:rFonts w:eastAsia="Times New Roman"/>
              </w:rPr>
              <w:t xml:space="preserve">apstiprināšanai </w:t>
            </w:r>
            <w:r w:rsidR="009E4867" w:rsidRPr="00AC5A8C">
              <w:rPr>
                <w:rFonts w:eastAsia="Times New Roman"/>
                <w:i/>
              </w:rPr>
              <w:t xml:space="preserve">(MK noteikumu projekta </w:t>
            </w:r>
            <w:r w:rsidR="005078DC">
              <w:rPr>
                <w:rFonts w:eastAsia="Times New Roman"/>
                <w:i/>
              </w:rPr>
              <w:t>4</w:t>
            </w:r>
            <w:r w:rsidR="00B55239">
              <w:rPr>
                <w:rFonts w:eastAsia="Times New Roman"/>
                <w:i/>
              </w:rPr>
              <w:t>.</w:t>
            </w:r>
            <w:r w:rsidR="00AC5A8C">
              <w:rPr>
                <w:rFonts w:eastAsia="Times New Roman"/>
                <w:i/>
              </w:rPr>
              <w:t xml:space="preserve">; </w:t>
            </w:r>
            <w:r w:rsidR="005078DC">
              <w:rPr>
                <w:rFonts w:eastAsia="Times New Roman"/>
                <w:i/>
              </w:rPr>
              <w:t>5</w:t>
            </w:r>
            <w:r w:rsidR="00AC5A8C">
              <w:rPr>
                <w:rFonts w:eastAsia="Times New Roman"/>
                <w:i/>
              </w:rPr>
              <w:t>.</w:t>
            </w:r>
            <w:r w:rsidR="002C4BAA">
              <w:rPr>
                <w:rFonts w:eastAsia="Times New Roman"/>
                <w:i/>
              </w:rPr>
              <w:t xml:space="preserve"> un 6.</w:t>
            </w:r>
            <w:r w:rsidR="00AC5A8C">
              <w:rPr>
                <w:rFonts w:eastAsia="Times New Roman"/>
                <w:i/>
              </w:rPr>
              <w:t xml:space="preserve"> </w:t>
            </w:r>
            <w:r w:rsidR="009E4867" w:rsidRPr="00AC5A8C">
              <w:rPr>
                <w:rFonts w:eastAsia="Times New Roman"/>
                <w:i/>
              </w:rPr>
              <w:t xml:space="preserve">punkts) </w:t>
            </w:r>
            <w:r w:rsidR="009E4867" w:rsidRPr="00AC5A8C">
              <w:rPr>
                <w:rFonts w:eastAsia="Times New Roman"/>
              </w:rPr>
              <w:t xml:space="preserve">un pēc BBCE projekta apstiprināšanas un EK </w:t>
            </w:r>
            <w:r w:rsidR="00B55239">
              <w:rPr>
                <w:rFonts w:eastAsia="Times New Roman"/>
              </w:rPr>
              <w:t xml:space="preserve">Pētniecības </w:t>
            </w:r>
            <w:proofErr w:type="spellStart"/>
            <w:r w:rsidR="00B55239">
              <w:rPr>
                <w:rFonts w:eastAsia="Times New Roman"/>
              </w:rPr>
              <w:t>izpildaģentūras</w:t>
            </w:r>
            <w:proofErr w:type="spellEnd"/>
            <w:r w:rsidR="00B55239">
              <w:rPr>
                <w:rFonts w:eastAsia="Times New Roman"/>
              </w:rPr>
              <w:t xml:space="preserve"> programmas „Apvārsnis 2020” </w:t>
            </w:r>
            <w:r w:rsidR="009E4867" w:rsidRPr="00AC5A8C">
              <w:rPr>
                <w:rFonts w:eastAsia="Times New Roman"/>
              </w:rPr>
              <w:t xml:space="preserve">finansējuma piešķiršanas </w:t>
            </w:r>
            <w:r w:rsidR="00B55239">
              <w:rPr>
                <w:rFonts w:eastAsia="Times New Roman"/>
                <w:i/>
              </w:rPr>
              <w:t xml:space="preserve">(MK </w:t>
            </w:r>
            <w:r w:rsidR="009E4867" w:rsidRPr="00AC5A8C">
              <w:rPr>
                <w:rFonts w:eastAsia="Times New Roman"/>
                <w:i/>
              </w:rPr>
              <w:t xml:space="preserve">noteikumu projekta </w:t>
            </w:r>
            <w:r w:rsidR="002C4BAA">
              <w:rPr>
                <w:rFonts w:eastAsia="Times New Roman"/>
                <w:i/>
              </w:rPr>
              <w:t>8</w:t>
            </w:r>
            <w:r w:rsidR="00AC5A8C">
              <w:rPr>
                <w:rFonts w:eastAsia="Times New Roman"/>
                <w:i/>
              </w:rPr>
              <w:t>. </w:t>
            </w:r>
            <w:r w:rsidR="009E4867" w:rsidRPr="00AC5A8C">
              <w:rPr>
                <w:rFonts w:eastAsia="Times New Roman"/>
                <w:i/>
              </w:rPr>
              <w:t>punkts)</w:t>
            </w:r>
            <w:r w:rsidR="00AC5A8C">
              <w:rPr>
                <w:rFonts w:eastAsia="Times New Roman"/>
              </w:rPr>
              <w:t>,</w:t>
            </w:r>
            <w:r w:rsidR="00AC5A8C">
              <w:rPr>
                <w:rFonts w:eastAsia="Times New Roman"/>
                <w:i/>
              </w:rPr>
              <w:t xml:space="preserve"> </w:t>
            </w:r>
            <w:r w:rsidR="00AC5A8C" w:rsidRPr="00AC5A8C">
              <w:rPr>
                <w:rFonts w:eastAsia="Times New Roman"/>
              </w:rPr>
              <w:t>kā arī</w:t>
            </w:r>
            <w:r w:rsidR="00AC5A8C">
              <w:t xml:space="preserve"> noteiktu </w:t>
            </w:r>
            <w:r w:rsidR="00B55239">
              <w:t xml:space="preserve">maksimālo publiskā finansējuma procentuālo apmēru </w:t>
            </w:r>
            <w:r w:rsidR="00AC5A8C">
              <w:t>RTU, OSI un RSU projekta īstenošanai</w:t>
            </w:r>
            <w:r w:rsidR="00B55239">
              <w:t xml:space="preserve"> BBCE projekta apstiprināšanas gadījumā</w:t>
            </w:r>
            <w:r w:rsidR="00AC5A8C">
              <w:t xml:space="preserve"> </w:t>
            </w:r>
            <w:r w:rsidR="00AC5A8C" w:rsidRPr="00AC5A8C">
              <w:rPr>
                <w:rFonts w:eastAsia="Times New Roman"/>
                <w:i/>
              </w:rPr>
              <w:t xml:space="preserve">(MK noteikumu projekta </w:t>
            </w:r>
            <w:r w:rsidR="002C4BAA">
              <w:rPr>
                <w:rFonts w:eastAsia="Times New Roman"/>
                <w:i/>
              </w:rPr>
              <w:t>9</w:t>
            </w:r>
            <w:r w:rsidR="00AC5A8C">
              <w:rPr>
                <w:rFonts w:eastAsia="Times New Roman"/>
                <w:i/>
              </w:rPr>
              <w:t>. </w:t>
            </w:r>
            <w:r w:rsidR="00AC5A8C" w:rsidRPr="00AC5A8C">
              <w:rPr>
                <w:rFonts w:eastAsia="Times New Roman"/>
                <w:i/>
              </w:rPr>
              <w:t>punkts)</w:t>
            </w:r>
            <w:r w:rsidR="009E4867" w:rsidRPr="00AC5A8C">
              <w:rPr>
                <w:rFonts w:eastAsia="Times New Roman"/>
                <w:i/>
              </w:rPr>
              <w:t>.</w:t>
            </w:r>
          </w:p>
          <w:p w14:paraId="57AB1E83" w14:textId="2CD5F55A" w:rsidR="00BC27D7" w:rsidRDefault="009E4867" w:rsidP="009E4867">
            <w:pPr>
              <w:jc w:val="both"/>
              <w:rPr>
                <w:rFonts w:eastAsia="Times New Roman"/>
              </w:rPr>
            </w:pPr>
            <w:r>
              <w:rPr>
                <w:rFonts w:eastAsia="Times New Roman"/>
              </w:rPr>
              <w:t>MK noteikumu Nr. 562 18</w:t>
            </w:r>
            <w:r w:rsidR="0029551D">
              <w:rPr>
                <w:rFonts w:eastAsia="Times New Roman"/>
              </w:rPr>
              <w:t>.</w:t>
            </w:r>
            <w:r>
              <w:rPr>
                <w:rFonts w:eastAsia="Times New Roman"/>
                <w:vertAlign w:val="superscript"/>
              </w:rPr>
              <w:t>1</w:t>
            </w:r>
            <w:r>
              <w:rPr>
                <w:rFonts w:eastAsia="Times New Roman"/>
              </w:rPr>
              <w:t xml:space="preserve"> punktā tiek definēts kopējais attiecināmais </w:t>
            </w:r>
            <w:r w:rsidR="00941DBB">
              <w:rPr>
                <w:rFonts w:eastAsia="Times New Roman"/>
              </w:rPr>
              <w:t xml:space="preserve">finansējums RTU, OSI un RSU 1.1.1.4. pasākuma projektu īstenošanai pēc BBCE projekta apstiprināšanas un finansējuma piešķiršanas (līguma ar EK </w:t>
            </w:r>
            <w:r w:rsidR="00B55239">
              <w:rPr>
                <w:rFonts w:eastAsia="Times New Roman"/>
              </w:rPr>
              <w:t xml:space="preserve">Pētniecības </w:t>
            </w:r>
            <w:proofErr w:type="spellStart"/>
            <w:r w:rsidR="00B55239">
              <w:rPr>
                <w:rFonts w:eastAsia="Times New Roman"/>
              </w:rPr>
              <w:t>izpildaģentūru</w:t>
            </w:r>
            <w:proofErr w:type="spellEnd"/>
            <w:r w:rsidR="00B55239">
              <w:rPr>
                <w:rFonts w:eastAsia="Times New Roman"/>
              </w:rPr>
              <w:t xml:space="preserve"> </w:t>
            </w:r>
            <w:r w:rsidR="00941DBB">
              <w:rPr>
                <w:rFonts w:eastAsia="Times New Roman"/>
              </w:rPr>
              <w:t xml:space="preserve">noslēgšanas). Papildu piešķirtais ERAF finansējums BBCE P&amp;A infrastruktūras attīstībai RTU projektam ir 5 824 357 </w:t>
            </w:r>
            <w:proofErr w:type="spellStart"/>
            <w:r w:rsidR="00941DBB">
              <w:rPr>
                <w:rFonts w:eastAsia="Times New Roman"/>
                <w:i/>
              </w:rPr>
              <w:t>euro</w:t>
            </w:r>
            <w:proofErr w:type="spellEnd"/>
            <w:r w:rsidR="00941DBB">
              <w:rPr>
                <w:rFonts w:eastAsia="Times New Roman"/>
              </w:rPr>
              <w:t xml:space="preserve">, OSI projektam – 2 038 525 </w:t>
            </w:r>
            <w:proofErr w:type="spellStart"/>
            <w:r w:rsidR="00941DBB">
              <w:rPr>
                <w:rFonts w:eastAsia="Times New Roman"/>
                <w:i/>
              </w:rPr>
              <w:t>euro</w:t>
            </w:r>
            <w:proofErr w:type="spellEnd"/>
            <w:r w:rsidR="00941DBB">
              <w:rPr>
                <w:rFonts w:eastAsia="Times New Roman"/>
                <w:i/>
              </w:rPr>
              <w:t>,</w:t>
            </w:r>
            <w:r w:rsidR="00941DBB">
              <w:rPr>
                <w:rFonts w:eastAsia="Times New Roman"/>
              </w:rPr>
              <w:t xml:space="preserve"> RSU projektam – 626 118 </w:t>
            </w:r>
            <w:proofErr w:type="spellStart"/>
            <w:r w:rsidR="00941DBB">
              <w:rPr>
                <w:rFonts w:eastAsia="Times New Roman"/>
                <w:i/>
              </w:rPr>
              <w:t>euro</w:t>
            </w:r>
            <w:proofErr w:type="spellEnd"/>
            <w:r w:rsidR="00772B57">
              <w:rPr>
                <w:rFonts w:eastAsia="Times New Roman"/>
                <w:i/>
              </w:rPr>
              <w:t xml:space="preserve">, </w:t>
            </w:r>
            <w:r w:rsidR="00772B57">
              <w:rPr>
                <w:rFonts w:eastAsia="Times New Roman"/>
              </w:rPr>
              <w:t>kas</w:t>
            </w:r>
            <w:r w:rsidR="00772B57">
              <w:rPr>
                <w:rFonts w:eastAsia="Times New Roman"/>
                <w:i/>
              </w:rPr>
              <w:t xml:space="preserve"> </w:t>
            </w:r>
            <w:r w:rsidR="00772B57">
              <w:rPr>
                <w:rFonts w:eastAsia="Times New Roman"/>
              </w:rPr>
              <w:t xml:space="preserve">tiks investēts ar saimniecisku darbību nesaistītu darbību īstenošanai. </w:t>
            </w:r>
            <w:r w:rsidR="00B55239">
              <w:rPr>
                <w:rFonts w:eastAsia="Times New Roman"/>
              </w:rPr>
              <w:t xml:space="preserve">RTU un RSU projekti </w:t>
            </w:r>
            <w:r w:rsidR="009F35E5">
              <w:rPr>
                <w:rFonts w:eastAsia="Times New Roman"/>
              </w:rPr>
              <w:t xml:space="preserve">nemainīgi tiks īstenoti </w:t>
            </w:r>
            <w:r w:rsidR="00B55239">
              <w:rPr>
                <w:rFonts w:eastAsia="Times New Roman"/>
              </w:rPr>
              <w:t xml:space="preserve">kā ar saimniecisku darbību nesaistīti projekti, savukārt OSI projektā, kas ir kombinēta atbalsta tipa projekts, palielināsies ar saimniecisku darbību nesaistītās projekta daļas apmērs. </w:t>
            </w:r>
            <w:r w:rsidR="00BC27D7">
              <w:rPr>
                <w:rFonts w:eastAsia="Times New Roman"/>
              </w:rPr>
              <w:t xml:space="preserve">Projektu īstenošanai tiks nodrošināts zinātnisko institūciju līdzfinansējums atbilstoši MK noteikumu Nr. 562 46.1. apakšpunktam, 51. punktam un 53.1. apakšpunktam: </w:t>
            </w:r>
            <w:r w:rsidR="00772B57">
              <w:rPr>
                <w:rFonts w:eastAsia="Times New Roman"/>
              </w:rPr>
              <w:t xml:space="preserve">RTU nodrošinās </w:t>
            </w:r>
            <w:r w:rsidR="00B03CEE">
              <w:rPr>
                <w:rFonts w:eastAsia="Times New Roman"/>
              </w:rPr>
              <w:t xml:space="preserve">zinātniskās institūcijas </w:t>
            </w:r>
            <w:r w:rsidR="00772B57">
              <w:rPr>
                <w:rFonts w:eastAsia="Times New Roman"/>
              </w:rPr>
              <w:t xml:space="preserve">līdzfinansējumu </w:t>
            </w:r>
            <w:r w:rsidR="00BC27D7">
              <w:rPr>
                <w:rFonts w:eastAsia="Times New Roman"/>
              </w:rPr>
              <w:t>1 634 463</w:t>
            </w:r>
            <w:r w:rsidR="00772B57">
              <w:rPr>
                <w:rFonts w:eastAsia="Times New Roman"/>
              </w:rPr>
              <w:t> </w:t>
            </w:r>
            <w:proofErr w:type="spellStart"/>
            <w:r w:rsidR="00772B57">
              <w:rPr>
                <w:rFonts w:eastAsia="Times New Roman"/>
                <w:i/>
              </w:rPr>
              <w:t>euro</w:t>
            </w:r>
            <w:proofErr w:type="spellEnd"/>
            <w:r w:rsidR="00772B57">
              <w:rPr>
                <w:rFonts w:eastAsia="Times New Roman"/>
                <w:i/>
              </w:rPr>
              <w:t xml:space="preserve"> </w:t>
            </w:r>
            <w:r w:rsidR="00772B57">
              <w:rPr>
                <w:rFonts w:eastAsia="Times New Roman"/>
              </w:rPr>
              <w:t xml:space="preserve">apmērā, OSI – </w:t>
            </w:r>
            <w:r w:rsidR="00BC27D7">
              <w:rPr>
                <w:rFonts w:eastAsia="Times New Roman"/>
              </w:rPr>
              <w:t>1 850 923</w:t>
            </w:r>
            <w:r w:rsidR="00772B57">
              <w:rPr>
                <w:rFonts w:eastAsia="Times New Roman"/>
              </w:rPr>
              <w:t xml:space="preserve"> </w:t>
            </w:r>
            <w:proofErr w:type="spellStart"/>
            <w:r w:rsidR="00772B57">
              <w:rPr>
                <w:rFonts w:eastAsia="Times New Roman"/>
                <w:i/>
              </w:rPr>
              <w:t>euro</w:t>
            </w:r>
            <w:proofErr w:type="spellEnd"/>
            <w:r w:rsidR="00772B57">
              <w:rPr>
                <w:rFonts w:eastAsia="Times New Roman"/>
              </w:rPr>
              <w:t xml:space="preserve"> apmērā</w:t>
            </w:r>
            <w:r w:rsidR="00632003">
              <w:rPr>
                <w:rFonts w:eastAsia="Times New Roman"/>
              </w:rPr>
              <w:t xml:space="preserve"> (tostarp ietverot privāto līdzfinansējumu atbilstoši MK noteikumu Nr. 562 50. punktam)</w:t>
            </w:r>
            <w:r w:rsidR="00772B57">
              <w:rPr>
                <w:rFonts w:eastAsia="Times New Roman"/>
              </w:rPr>
              <w:t xml:space="preserve"> un RSU – </w:t>
            </w:r>
            <w:r w:rsidR="00BC27D7">
              <w:rPr>
                <w:rFonts w:eastAsia="Times New Roman"/>
              </w:rPr>
              <w:t>219 544</w:t>
            </w:r>
            <w:r w:rsidR="00772B57">
              <w:rPr>
                <w:rFonts w:eastAsia="Times New Roman"/>
              </w:rPr>
              <w:t xml:space="preserve"> </w:t>
            </w:r>
            <w:proofErr w:type="spellStart"/>
            <w:r w:rsidR="00772B57">
              <w:rPr>
                <w:rFonts w:eastAsia="Times New Roman"/>
                <w:i/>
              </w:rPr>
              <w:t>euro</w:t>
            </w:r>
            <w:proofErr w:type="spellEnd"/>
            <w:r w:rsidR="00772B57">
              <w:rPr>
                <w:rFonts w:eastAsia="Times New Roman"/>
                <w:i/>
              </w:rPr>
              <w:t xml:space="preserve"> </w:t>
            </w:r>
            <w:r w:rsidR="00772B57">
              <w:rPr>
                <w:rFonts w:eastAsia="Times New Roman"/>
              </w:rPr>
              <w:t xml:space="preserve">apmērā. </w:t>
            </w:r>
          </w:p>
          <w:p w14:paraId="35E188C4" w14:textId="5ABE7429" w:rsidR="009E4867" w:rsidRPr="00772B57" w:rsidRDefault="00772B57" w:rsidP="009E4867">
            <w:pPr>
              <w:jc w:val="both"/>
              <w:rPr>
                <w:rFonts w:eastAsia="Times New Roman"/>
                <w:i/>
              </w:rPr>
            </w:pPr>
            <w:r>
              <w:rPr>
                <w:rFonts w:eastAsia="Times New Roman"/>
              </w:rPr>
              <w:lastRenderedPageBreak/>
              <w:t xml:space="preserve">Savukārt institucionālo (pašu) finansējumu 2 468 210 </w:t>
            </w:r>
            <w:proofErr w:type="spellStart"/>
            <w:r>
              <w:rPr>
                <w:rFonts w:eastAsia="Times New Roman"/>
                <w:i/>
              </w:rPr>
              <w:t>euro</w:t>
            </w:r>
            <w:proofErr w:type="spellEnd"/>
            <w:r>
              <w:rPr>
                <w:rFonts w:eastAsia="Times New Roman"/>
                <w:i/>
              </w:rPr>
              <w:t xml:space="preserve"> </w:t>
            </w:r>
            <w:r>
              <w:rPr>
                <w:rFonts w:eastAsia="Times New Roman"/>
              </w:rPr>
              <w:t>apmērā BBCE P&amp;A infrastruktūras attīstībai RTU, OSI un RSU ieguldīs</w:t>
            </w:r>
            <w:r w:rsidR="00B55239">
              <w:rPr>
                <w:rFonts w:eastAsia="Times New Roman"/>
              </w:rPr>
              <w:t xml:space="preserve"> pēc 1.1.1.4. pasākuma projektu īstenošanas beigām,</w:t>
            </w:r>
            <w:r>
              <w:rPr>
                <w:rFonts w:eastAsia="Times New Roman"/>
              </w:rPr>
              <w:t xml:space="preserve"> laika posmā no 2023. līdz 2026. gadam (RTU – 1 693 455 </w:t>
            </w:r>
            <w:proofErr w:type="spellStart"/>
            <w:r>
              <w:rPr>
                <w:rFonts w:eastAsia="Times New Roman"/>
                <w:i/>
              </w:rPr>
              <w:t>euro</w:t>
            </w:r>
            <w:proofErr w:type="spellEnd"/>
            <w:r>
              <w:rPr>
                <w:rFonts w:eastAsia="Times New Roman"/>
              </w:rPr>
              <w:t xml:space="preserve">, OSI – 592 709 </w:t>
            </w:r>
            <w:proofErr w:type="spellStart"/>
            <w:r>
              <w:rPr>
                <w:rFonts w:eastAsia="Times New Roman"/>
                <w:i/>
              </w:rPr>
              <w:t>euro</w:t>
            </w:r>
            <w:proofErr w:type="spellEnd"/>
            <w:r>
              <w:rPr>
                <w:rFonts w:eastAsia="Times New Roman"/>
              </w:rPr>
              <w:t xml:space="preserve">, RSU – 182 046 </w:t>
            </w:r>
            <w:proofErr w:type="spellStart"/>
            <w:r>
              <w:rPr>
                <w:rFonts w:eastAsia="Times New Roman"/>
                <w:i/>
              </w:rPr>
              <w:t>euro</w:t>
            </w:r>
            <w:proofErr w:type="spellEnd"/>
            <w:r w:rsidRPr="00772B57">
              <w:rPr>
                <w:rFonts w:eastAsia="Times New Roman"/>
              </w:rPr>
              <w:t>)</w:t>
            </w:r>
            <w:r>
              <w:rPr>
                <w:rFonts w:eastAsia="Times New Roman"/>
              </w:rPr>
              <w:t xml:space="preserve">. </w:t>
            </w:r>
          </w:p>
          <w:p w14:paraId="3922D1E5" w14:textId="77777777" w:rsidR="004A2705" w:rsidRDefault="004A2705" w:rsidP="00C47925">
            <w:pPr>
              <w:jc w:val="both"/>
              <w:rPr>
                <w:rFonts w:eastAsia="Times New Roman"/>
              </w:rPr>
            </w:pPr>
          </w:p>
          <w:p w14:paraId="782542F3" w14:textId="27325178" w:rsidR="00606904" w:rsidRDefault="003403CB" w:rsidP="00606904">
            <w:pPr>
              <w:jc w:val="both"/>
              <w:rPr>
                <w:rFonts w:eastAsia="Times New Roman"/>
              </w:rPr>
            </w:pPr>
            <w:r>
              <w:rPr>
                <w:rFonts w:eastAsia="Times New Roman"/>
              </w:rPr>
              <w:t>4</w:t>
            </w:r>
            <w:r w:rsidR="004A2705">
              <w:rPr>
                <w:rFonts w:eastAsia="Times New Roman"/>
              </w:rPr>
              <w:t xml:space="preserve">) </w:t>
            </w:r>
            <w:r>
              <w:rPr>
                <w:rFonts w:eastAsia="Times New Roman"/>
              </w:rPr>
              <w:t xml:space="preserve">veikt grozījumus MK noteikumu Nr. 562 </w:t>
            </w:r>
            <w:r w:rsidR="004A2705">
              <w:rPr>
                <w:rFonts w:eastAsia="Times New Roman"/>
              </w:rPr>
              <w:t>56</w:t>
            </w:r>
            <w:r w:rsidR="00B14940">
              <w:rPr>
                <w:rFonts w:eastAsia="Times New Roman"/>
              </w:rPr>
              <w:t xml:space="preserve">. punktā, </w:t>
            </w:r>
            <w:r w:rsidR="004747DF">
              <w:rPr>
                <w:rFonts w:eastAsia="Times New Roman"/>
              </w:rPr>
              <w:t>pieļaujot</w:t>
            </w:r>
            <w:r w:rsidR="00B14940">
              <w:rPr>
                <w:rFonts w:eastAsia="Times New Roman"/>
              </w:rPr>
              <w:t xml:space="preserve"> </w:t>
            </w:r>
            <w:r w:rsidR="004747DF">
              <w:rPr>
                <w:rFonts w:eastAsia="Times New Roman"/>
              </w:rPr>
              <w:t>RTU, OSI un RSU projektu</w:t>
            </w:r>
            <w:r w:rsidR="004C2A09">
              <w:rPr>
                <w:rFonts w:eastAsia="Times New Roman"/>
              </w:rPr>
              <w:t xml:space="preserve"> kopējā</w:t>
            </w:r>
            <w:r w:rsidR="004747DF">
              <w:rPr>
                <w:rFonts w:eastAsia="Times New Roman"/>
              </w:rPr>
              <w:t xml:space="preserve"> īstenošanas termiņa pagarināšanu</w:t>
            </w:r>
            <w:r w:rsidR="004C2A09">
              <w:rPr>
                <w:rFonts w:eastAsia="Times New Roman"/>
              </w:rPr>
              <w:t xml:space="preserve"> – līdz 75 mēnešiem no projekta uzsākšanas datuma, bet ne ilgāk kā līdz 2023. gada 30. novembrim</w:t>
            </w:r>
            <w:r w:rsidR="00190C19">
              <w:rPr>
                <w:rFonts w:eastAsia="Times New Roman"/>
              </w:rPr>
              <w:t xml:space="preserve">. </w:t>
            </w:r>
            <w:r w:rsidR="00606904" w:rsidRPr="00AC5A8C">
              <w:rPr>
                <w:rFonts w:eastAsia="Times New Roman"/>
                <w:i/>
              </w:rPr>
              <w:t xml:space="preserve">(MK noteikumu projekta </w:t>
            </w:r>
            <w:r w:rsidR="002C4BAA">
              <w:rPr>
                <w:rFonts w:eastAsia="Times New Roman"/>
                <w:i/>
              </w:rPr>
              <w:t>11</w:t>
            </w:r>
            <w:r w:rsidR="00606904">
              <w:rPr>
                <w:rFonts w:eastAsia="Times New Roman"/>
                <w:i/>
              </w:rPr>
              <w:t>. </w:t>
            </w:r>
            <w:r w:rsidR="00606904" w:rsidRPr="00AC5A8C">
              <w:rPr>
                <w:rFonts w:eastAsia="Times New Roman"/>
                <w:i/>
              </w:rPr>
              <w:t>punkts).</w:t>
            </w:r>
          </w:p>
          <w:p w14:paraId="0B3379D2" w14:textId="5DFE1981" w:rsidR="00AC5A8C" w:rsidRDefault="00190C19" w:rsidP="004747DF">
            <w:pPr>
              <w:jc w:val="both"/>
              <w:rPr>
                <w:rFonts w:eastAsia="Times New Roman"/>
              </w:rPr>
            </w:pPr>
            <w:r>
              <w:rPr>
                <w:rFonts w:eastAsia="Times New Roman"/>
              </w:rPr>
              <w:t>RTU, OSI un RSU projektu īstenošanas termiņa pagarinājums nepieciešams, lai nodrošinātu</w:t>
            </w:r>
            <w:r w:rsidR="004747DF">
              <w:rPr>
                <w:rFonts w:eastAsia="Times New Roman"/>
              </w:rPr>
              <w:t xml:space="preserve"> BBCE P&amp;A infrastruktūras </w:t>
            </w:r>
            <w:r>
              <w:rPr>
                <w:rFonts w:eastAsia="Times New Roman"/>
              </w:rPr>
              <w:t xml:space="preserve">ieguldījumus papildinātībā </w:t>
            </w:r>
            <w:r w:rsidR="00BA51C5">
              <w:rPr>
                <w:rFonts w:eastAsia="Times New Roman"/>
              </w:rPr>
              <w:t>ar BBCE projektā plānotajām darbībām</w:t>
            </w:r>
            <w:r w:rsidR="004747DF">
              <w:rPr>
                <w:rFonts w:eastAsia="Times New Roman"/>
              </w:rPr>
              <w:t xml:space="preserve">. </w:t>
            </w:r>
          </w:p>
          <w:p w14:paraId="62CDC5E1" w14:textId="0F518163" w:rsidR="004A2705" w:rsidRDefault="00AC5A8C" w:rsidP="004747DF">
            <w:pPr>
              <w:jc w:val="both"/>
              <w:rPr>
                <w:rFonts w:eastAsia="Times New Roman"/>
              </w:rPr>
            </w:pPr>
            <w:r>
              <w:rPr>
                <w:rFonts w:eastAsia="Times New Roman"/>
              </w:rPr>
              <w:t>Vienlaikus, lai izpildītu M</w:t>
            </w:r>
            <w:r w:rsidR="003C20F8">
              <w:rPr>
                <w:rFonts w:eastAsia="Times New Roman"/>
              </w:rPr>
              <w:t>inistru kabineta 2014. gada 16. </w:t>
            </w:r>
            <w:r>
              <w:rPr>
                <w:rFonts w:eastAsia="Times New Roman"/>
              </w:rPr>
              <w:t>decembra noteikumos Nr. 784 „</w:t>
            </w:r>
            <w:r w:rsidRPr="00AC5A8C">
              <w:rPr>
                <w:rFonts w:eastAsia="Times New Roman"/>
              </w:rPr>
              <w:t>Kārtība, kādā Eiropas Savienības struktūrfondu un Kohēzijas fonda vadībā iesaistītās institūcijas nodrošina plānošanas dokumentu sagatavošanu un šo fondu ieviešanu 2014.–2020.gada plānošanas periodā</w:t>
            </w:r>
            <w:r>
              <w:rPr>
                <w:rFonts w:eastAsia="Times New Roman"/>
              </w:rPr>
              <w:t>”</w:t>
            </w:r>
            <w:r>
              <w:t xml:space="preserve"> </w:t>
            </w:r>
            <w:r w:rsidRPr="00AC5A8C">
              <w:rPr>
                <w:rFonts w:eastAsia="Times New Roman"/>
              </w:rPr>
              <w:t>51.</w:t>
            </w:r>
            <w:r w:rsidRPr="00B55239">
              <w:rPr>
                <w:rFonts w:eastAsia="Times New Roman"/>
                <w:vertAlign w:val="superscript"/>
              </w:rPr>
              <w:t>4</w:t>
            </w:r>
            <w:r w:rsidRPr="00AC5A8C">
              <w:rPr>
                <w:rFonts w:eastAsia="Times New Roman"/>
              </w:rPr>
              <w:t xml:space="preserve"> 7. </w:t>
            </w:r>
            <w:r>
              <w:rPr>
                <w:rFonts w:eastAsia="Times New Roman"/>
              </w:rPr>
              <w:t xml:space="preserve">apakšpunktā noteikto, IZM ir izstrādājusi atbilstošu MK </w:t>
            </w:r>
            <w:proofErr w:type="spellStart"/>
            <w:r>
              <w:rPr>
                <w:rFonts w:eastAsia="Times New Roman"/>
              </w:rPr>
              <w:t>protokollēmumu</w:t>
            </w:r>
            <w:proofErr w:type="spellEnd"/>
            <w:r w:rsidR="00B55239">
              <w:rPr>
                <w:rFonts w:eastAsia="Times New Roman"/>
              </w:rPr>
              <w:t>, kas ļauj</w:t>
            </w:r>
            <w:r w:rsidR="00A86ABC" w:rsidRPr="00A86ABC">
              <w:t xml:space="preserve"> </w:t>
            </w:r>
            <w:r w:rsidR="00A86ABC" w:rsidRPr="00A86ABC">
              <w:rPr>
                <w:rFonts w:eastAsia="Times New Roman"/>
              </w:rPr>
              <w:t>Centrāl</w:t>
            </w:r>
            <w:r w:rsidR="00640905">
              <w:rPr>
                <w:rFonts w:eastAsia="Times New Roman"/>
              </w:rPr>
              <w:t>aj</w:t>
            </w:r>
            <w:r w:rsidR="00A86ABC">
              <w:rPr>
                <w:rFonts w:eastAsia="Times New Roman"/>
              </w:rPr>
              <w:t>ai</w:t>
            </w:r>
            <w:r w:rsidR="00A86ABC" w:rsidRPr="00A86ABC">
              <w:rPr>
                <w:rFonts w:eastAsia="Times New Roman"/>
              </w:rPr>
              <w:t xml:space="preserve"> finanšu un līgumu aģentūra</w:t>
            </w:r>
            <w:r w:rsidR="00A86ABC">
              <w:rPr>
                <w:rFonts w:eastAsia="Times New Roman"/>
              </w:rPr>
              <w:t>i</w:t>
            </w:r>
            <w:r w:rsidR="00B55239">
              <w:rPr>
                <w:rFonts w:eastAsia="Times New Roman"/>
              </w:rPr>
              <w:t xml:space="preserve"> </w:t>
            </w:r>
            <w:r w:rsidR="007A0A6A">
              <w:rPr>
                <w:rFonts w:eastAsia="Times New Roman"/>
              </w:rPr>
              <w:t xml:space="preserve">saskaņot vienošanās </w:t>
            </w:r>
            <w:r w:rsidR="00983F80">
              <w:rPr>
                <w:rFonts w:eastAsia="Times New Roman"/>
              </w:rPr>
              <w:t xml:space="preserve">par projekta īstenošanu </w:t>
            </w:r>
            <w:r w:rsidR="007A0A6A">
              <w:rPr>
                <w:rFonts w:eastAsia="Times New Roman"/>
              </w:rPr>
              <w:t>groz</w:t>
            </w:r>
            <w:r w:rsidR="00B90B5B">
              <w:rPr>
                <w:rFonts w:eastAsia="Times New Roman"/>
              </w:rPr>
              <w:t>ījumus, kas</w:t>
            </w:r>
            <w:r w:rsidR="007A0A6A">
              <w:rPr>
                <w:rFonts w:eastAsia="Times New Roman"/>
              </w:rPr>
              <w:t xml:space="preserve"> paredz </w:t>
            </w:r>
            <w:r w:rsidR="00B55239">
              <w:rPr>
                <w:rFonts w:eastAsia="Times New Roman"/>
              </w:rPr>
              <w:t xml:space="preserve">pagarināt RTU, OSI un RSU projektu īstenošanas termiņu par vairāk kā </w:t>
            </w:r>
            <w:r w:rsidR="0049357E">
              <w:rPr>
                <w:rFonts w:eastAsia="Times New Roman"/>
              </w:rPr>
              <w:t xml:space="preserve">sešiem </w:t>
            </w:r>
            <w:r w:rsidR="00B55239">
              <w:rPr>
                <w:rFonts w:eastAsia="Times New Roman"/>
              </w:rPr>
              <w:t>mēnešiem</w:t>
            </w:r>
            <w:r w:rsidR="00064DCC">
              <w:rPr>
                <w:rFonts w:eastAsia="Times New Roman"/>
              </w:rPr>
              <w:t xml:space="preserve">, ja finansējuma saņēmējs sniedzis atbilstošu pamatojumu par </w:t>
            </w:r>
            <w:r w:rsidR="00064DCC" w:rsidRPr="00064DCC">
              <w:rPr>
                <w:rFonts w:eastAsia="Times New Roman"/>
              </w:rPr>
              <w:t>attiecīgās vienošanās grozījumu lietderību, pamatotību un nepieciešamību projekta sākotnējā mērķa sasniegšanai</w:t>
            </w:r>
            <w:r>
              <w:rPr>
                <w:rFonts w:eastAsia="Times New Roman"/>
              </w:rPr>
              <w:t xml:space="preserve">.  </w:t>
            </w:r>
          </w:p>
          <w:p w14:paraId="0B2D4187" w14:textId="77777777" w:rsidR="004C2A09" w:rsidRDefault="004C2A09" w:rsidP="00BA51C5">
            <w:pPr>
              <w:jc w:val="center"/>
              <w:rPr>
                <w:rFonts w:eastAsia="Times New Roman"/>
              </w:rPr>
            </w:pPr>
          </w:p>
          <w:p w14:paraId="17FF718D" w14:textId="3A738A8F" w:rsidR="00AF23B9" w:rsidRDefault="00AF23B9" w:rsidP="00AF23B9">
            <w:pPr>
              <w:jc w:val="both"/>
              <w:rPr>
                <w:rFonts w:eastAsia="Times New Roman"/>
              </w:rPr>
            </w:pPr>
            <w:r>
              <w:rPr>
                <w:rFonts w:eastAsia="Times New Roman"/>
              </w:rPr>
              <w:t>Papildus MK noteikum</w:t>
            </w:r>
            <w:r w:rsidR="00B03CEE">
              <w:rPr>
                <w:rFonts w:eastAsia="Times New Roman"/>
              </w:rPr>
              <w:t>u</w:t>
            </w:r>
            <w:r>
              <w:rPr>
                <w:rFonts w:eastAsia="Times New Roman"/>
              </w:rPr>
              <w:t xml:space="preserve"> projekts paredz veikt tehniskus grozījumus MK noteikumu Nr.</w:t>
            </w:r>
            <w:r w:rsidR="000D2E73">
              <w:rPr>
                <w:rFonts w:eastAsia="Times New Roman"/>
              </w:rPr>
              <w:t xml:space="preserve"> </w:t>
            </w:r>
            <w:r>
              <w:rPr>
                <w:rFonts w:eastAsia="Times New Roman"/>
              </w:rPr>
              <w:t>562:</w:t>
            </w:r>
          </w:p>
          <w:p w14:paraId="385FC5AB" w14:textId="77777777" w:rsidR="007B3EFE" w:rsidRDefault="007B3EFE" w:rsidP="00AF23B9">
            <w:pPr>
              <w:jc w:val="both"/>
              <w:rPr>
                <w:rFonts w:eastAsia="Times New Roman"/>
              </w:rPr>
            </w:pPr>
          </w:p>
          <w:p w14:paraId="6C84BDFB" w14:textId="77777777" w:rsidR="002C4BAA" w:rsidRDefault="00AF23B9" w:rsidP="00AF23B9">
            <w:pPr>
              <w:jc w:val="both"/>
              <w:rPr>
                <w:rFonts w:eastAsia="Times New Roman"/>
              </w:rPr>
            </w:pPr>
            <w:r>
              <w:rPr>
                <w:rFonts w:eastAsia="Times New Roman"/>
              </w:rPr>
              <w:t>1) 18.</w:t>
            </w:r>
            <w:r w:rsidR="00B03CEE">
              <w:rPr>
                <w:rFonts w:eastAsia="Times New Roman"/>
              </w:rPr>
              <w:t xml:space="preserve"> </w:t>
            </w:r>
            <w:r>
              <w:rPr>
                <w:rFonts w:eastAsia="Times New Roman"/>
              </w:rPr>
              <w:t xml:space="preserve">punktā norādot tikai </w:t>
            </w:r>
            <w:r>
              <w:t xml:space="preserve"> </w:t>
            </w:r>
            <w:r>
              <w:rPr>
                <w:rFonts w:eastAsia="Times New Roman"/>
              </w:rPr>
              <w:t>zinātniskās institūcijas kopējo</w:t>
            </w:r>
            <w:r w:rsidRPr="007558A3">
              <w:rPr>
                <w:rFonts w:eastAsia="Times New Roman"/>
              </w:rPr>
              <w:t xml:space="preserve"> līdzfinansējum</w:t>
            </w:r>
            <w:r>
              <w:rPr>
                <w:rFonts w:eastAsia="Times New Roman"/>
              </w:rPr>
              <w:t>a apjomu, ņemot vērā, ka zinātnisko institūciju pašu līdzfinansējumu ar saimniecisku darbību nesaistītos projektos var veidot, gan zinātniskās institūcijas bāzes finansējums no valsts budžeta līdzekļiem, gan zinātnisko institūciju ieņēmumi</w:t>
            </w:r>
            <w:r w:rsidR="00B03CEE">
              <w:rPr>
                <w:rFonts w:eastAsia="Times New Roman"/>
              </w:rPr>
              <w:t xml:space="preserve"> no saimnieciskās darbības, kredītresursu līdzekļiem vai citiem finanšu resursiem</w:t>
            </w:r>
            <w:r>
              <w:rPr>
                <w:rFonts w:eastAsia="Times New Roman"/>
              </w:rPr>
              <w:t>.</w:t>
            </w:r>
            <w:r w:rsidR="00B03CEE">
              <w:rPr>
                <w:rFonts w:eastAsia="Times New Roman"/>
              </w:rPr>
              <w:t xml:space="preserve"> Minētie grozījumi ļauj</w:t>
            </w:r>
            <w:r>
              <w:rPr>
                <w:rFonts w:eastAsia="Times New Roman"/>
              </w:rPr>
              <w:t xml:space="preserve"> pašai zinātniskai institūcijai izvēlēties līdzfinansējuma avotus projekta īstenošanai. </w:t>
            </w:r>
            <w:r w:rsidRPr="00AC5A8C">
              <w:rPr>
                <w:rFonts w:eastAsia="Times New Roman"/>
                <w:i/>
              </w:rPr>
              <w:t xml:space="preserve">(MK noteikumu projekta </w:t>
            </w:r>
            <w:r w:rsidR="000D2E73">
              <w:rPr>
                <w:rFonts w:eastAsia="Times New Roman"/>
                <w:i/>
              </w:rPr>
              <w:t>7</w:t>
            </w:r>
            <w:r>
              <w:rPr>
                <w:rFonts w:eastAsia="Times New Roman"/>
                <w:i/>
              </w:rPr>
              <w:t>. </w:t>
            </w:r>
            <w:r w:rsidRPr="00AC5A8C">
              <w:rPr>
                <w:rFonts w:eastAsia="Times New Roman"/>
                <w:i/>
              </w:rPr>
              <w:t>punkts)</w:t>
            </w:r>
            <w:r>
              <w:rPr>
                <w:rFonts w:eastAsia="Times New Roman"/>
              </w:rPr>
              <w:t xml:space="preserve"> </w:t>
            </w:r>
          </w:p>
          <w:p w14:paraId="3DB3EBBD" w14:textId="6BB074C6" w:rsidR="00AF23B9" w:rsidRPr="000D2E73" w:rsidRDefault="00B03CEE" w:rsidP="00AF23B9">
            <w:pPr>
              <w:jc w:val="both"/>
              <w:rPr>
                <w:rFonts w:eastAsia="Times New Roman"/>
                <w:i/>
              </w:rPr>
            </w:pPr>
            <w:r>
              <w:rPr>
                <w:rFonts w:eastAsia="Times New Roman"/>
              </w:rPr>
              <w:t>L</w:t>
            </w:r>
            <w:r w:rsidR="000D2E73">
              <w:rPr>
                <w:rFonts w:eastAsia="Times New Roman"/>
              </w:rPr>
              <w:t xml:space="preserve">īdz ar </w:t>
            </w:r>
            <w:r w:rsidR="002921FD">
              <w:rPr>
                <w:rFonts w:eastAsia="Times New Roman"/>
              </w:rPr>
              <w:t>šādu</w:t>
            </w:r>
            <w:r w:rsidR="000D2E73">
              <w:rPr>
                <w:rFonts w:eastAsia="Times New Roman"/>
              </w:rPr>
              <w:t xml:space="preserve"> normatīvā regulējuma pilnveidi MK noteikumos Nr. 562 tiek ieviests jauns termins „zinātniskās institūcijas līdzfinansējums”, attiecīgi </w:t>
            </w:r>
            <w:r w:rsidR="002921FD">
              <w:rPr>
                <w:rFonts w:eastAsia="Times New Roman"/>
              </w:rPr>
              <w:t xml:space="preserve">viennozīmīgai termina izpratnei un </w:t>
            </w:r>
            <w:proofErr w:type="spellStart"/>
            <w:r w:rsidR="002921FD">
              <w:rPr>
                <w:rFonts w:eastAsia="Times New Roman"/>
              </w:rPr>
              <w:t>salāgotībai</w:t>
            </w:r>
            <w:proofErr w:type="spellEnd"/>
            <w:r w:rsidR="002921FD">
              <w:rPr>
                <w:rFonts w:eastAsia="Times New Roman"/>
              </w:rPr>
              <w:t xml:space="preserve"> ar MK noteikumu Nr. 562 46.1. apakšpunktu, 51. punktu un 53.1. apakšpunktu, </w:t>
            </w:r>
            <w:r w:rsidR="000D2E73">
              <w:rPr>
                <w:rFonts w:eastAsia="Times New Roman"/>
              </w:rPr>
              <w:t xml:space="preserve">MK noteikumu projekts </w:t>
            </w:r>
            <w:r w:rsidR="002921FD">
              <w:rPr>
                <w:rFonts w:eastAsia="Times New Roman"/>
              </w:rPr>
              <w:t>iekļauj</w:t>
            </w:r>
            <w:r w:rsidR="000D2E73">
              <w:rPr>
                <w:rFonts w:eastAsia="Times New Roman"/>
              </w:rPr>
              <w:t xml:space="preserve"> atbilstošu termina skaidrojumu </w:t>
            </w:r>
            <w:r w:rsidR="000D2E73">
              <w:rPr>
                <w:rFonts w:eastAsia="Times New Roman"/>
                <w:i/>
              </w:rPr>
              <w:t>(MK noteikumu</w:t>
            </w:r>
            <w:r w:rsidR="002921FD">
              <w:rPr>
                <w:rFonts w:eastAsia="Times New Roman"/>
                <w:i/>
              </w:rPr>
              <w:t xml:space="preserve"> projekta 1. </w:t>
            </w:r>
            <w:r w:rsidR="000D2E73">
              <w:rPr>
                <w:rFonts w:eastAsia="Times New Roman"/>
                <w:i/>
              </w:rPr>
              <w:t>punkts).</w:t>
            </w:r>
          </w:p>
          <w:p w14:paraId="321A56C4" w14:textId="1C05C1C4" w:rsidR="00AF23B9" w:rsidRDefault="00AF23B9" w:rsidP="00AF23B9">
            <w:pPr>
              <w:jc w:val="both"/>
              <w:rPr>
                <w:rFonts w:eastAsia="Times New Roman"/>
              </w:rPr>
            </w:pPr>
            <w:r>
              <w:rPr>
                <w:rFonts w:eastAsia="Times New Roman"/>
              </w:rPr>
              <w:t xml:space="preserve">MK noteikumu projekta apstiprināšanas gadījumā nepieciešamo zinātniskās institūcijas līdzfinansējumu </w:t>
            </w:r>
            <w:r w:rsidR="00FC1A75">
              <w:rPr>
                <w:rFonts w:eastAsia="Times New Roman"/>
              </w:rPr>
              <w:lastRenderedPageBreak/>
              <w:t xml:space="preserve">Latvijas Organiskās sintēzes institūts, Rīgas Stradiņa universitāte un Rīgas Tehniskā universitāte </w:t>
            </w:r>
            <w:r>
              <w:rPr>
                <w:rFonts w:eastAsia="Times New Roman"/>
              </w:rPr>
              <w:t xml:space="preserve">nodrošinās savu esošo finanšu līdzekļu ietvaros un papildu finansējums no valsts budžeta </w:t>
            </w:r>
            <w:r w:rsidR="00B03CEE">
              <w:rPr>
                <w:rFonts w:eastAsia="Times New Roman"/>
              </w:rPr>
              <w:t xml:space="preserve">līdzekļiem šim mērķim </w:t>
            </w:r>
            <w:r>
              <w:rPr>
                <w:rFonts w:eastAsia="Times New Roman"/>
              </w:rPr>
              <w:t>nebūs nepieciešams.</w:t>
            </w:r>
          </w:p>
          <w:p w14:paraId="46013BCB" w14:textId="77777777" w:rsidR="007B3EFE" w:rsidRDefault="007B3EFE" w:rsidP="00AF23B9">
            <w:pPr>
              <w:jc w:val="both"/>
              <w:rPr>
                <w:rFonts w:eastAsia="Times New Roman"/>
              </w:rPr>
            </w:pPr>
          </w:p>
          <w:p w14:paraId="749135D0" w14:textId="47A0FE10" w:rsidR="00E8638D" w:rsidRDefault="002C4BAA" w:rsidP="00AF23B9">
            <w:pPr>
              <w:jc w:val="both"/>
              <w:rPr>
                <w:rFonts w:eastAsia="Times New Roman"/>
              </w:rPr>
            </w:pPr>
            <w:r>
              <w:rPr>
                <w:rFonts w:eastAsia="Times New Roman"/>
              </w:rPr>
              <w:t xml:space="preserve">2) </w:t>
            </w:r>
            <w:r w:rsidR="002921FD">
              <w:rPr>
                <w:rFonts w:eastAsia="Times New Roman"/>
              </w:rPr>
              <w:t>48. punkt</w:t>
            </w:r>
            <w:r w:rsidR="007B3EFE">
              <w:rPr>
                <w:rFonts w:eastAsia="Times New Roman"/>
              </w:rPr>
              <w:t xml:space="preserve">ā, kas nepieciešami, lai tajā noteikto regulējumu harmonizētu ar Ministru kabineta </w:t>
            </w:r>
            <w:r w:rsidR="00FC1A75">
              <w:rPr>
                <w:rFonts w:eastAsia="Times New Roman"/>
              </w:rPr>
              <w:t xml:space="preserve">2018. gada 5. novembra </w:t>
            </w:r>
            <w:r w:rsidR="007B3EFE">
              <w:rPr>
                <w:rFonts w:eastAsia="Times New Roman"/>
              </w:rPr>
              <w:t>noteikumiem Nr. 674 „</w:t>
            </w:r>
            <w:r w:rsidR="007B3EFE" w:rsidRPr="007B3EFE">
              <w:rPr>
                <w:rFonts w:eastAsia="Times New Roman"/>
              </w:rPr>
              <w:t xml:space="preserve">Grozījumi Ministru kabineta 2016. gada 16. augusta noteikumos Nr. 562 </w:t>
            </w:r>
            <w:r w:rsidR="007B3EFE">
              <w:rPr>
                <w:rFonts w:eastAsia="Times New Roman"/>
              </w:rPr>
              <w:t>„</w:t>
            </w:r>
            <w:r w:rsidR="007B3EFE" w:rsidRPr="007B3EFE">
              <w:rPr>
                <w:rFonts w:eastAsia="Times New Roman"/>
              </w:rPr>
              <w:t xml:space="preserve">Darbības programmas </w:t>
            </w:r>
            <w:r w:rsidR="007B3EFE">
              <w:rPr>
                <w:rFonts w:eastAsia="Times New Roman"/>
              </w:rPr>
              <w:t>„</w:t>
            </w:r>
            <w:r w:rsidR="007B3EFE" w:rsidRPr="007B3EFE">
              <w:rPr>
                <w:rFonts w:eastAsia="Times New Roman"/>
              </w:rPr>
              <w:t>Izaugsme un nodarbinātība</w:t>
            </w:r>
            <w:r w:rsidR="007B3EFE">
              <w:rPr>
                <w:rFonts w:eastAsia="Times New Roman"/>
              </w:rPr>
              <w:t>”</w:t>
            </w:r>
            <w:r w:rsidR="007B3EFE" w:rsidRPr="007B3EFE">
              <w:rPr>
                <w:rFonts w:eastAsia="Times New Roman"/>
              </w:rPr>
              <w:t xml:space="preserve"> 1.1.1. specifiskā atbalsta mērķa </w:t>
            </w:r>
            <w:r w:rsidR="007B3EFE">
              <w:rPr>
                <w:rFonts w:eastAsia="Times New Roman"/>
              </w:rPr>
              <w:t>„</w:t>
            </w:r>
            <w:r w:rsidR="007B3EFE" w:rsidRPr="007B3EFE">
              <w:rPr>
                <w:rFonts w:eastAsia="Times New Roman"/>
              </w:rPr>
              <w:t>Palielināt Latvijas zinātnisko institūciju pētniecisko un inovatīvo kapacitāti un spēju piesaistīt ārējo finansējumu, ieguldot cilvēkresursos un infrastruktūrā</w:t>
            </w:r>
            <w:r w:rsidR="007B3EFE">
              <w:rPr>
                <w:rFonts w:eastAsia="Times New Roman"/>
              </w:rPr>
              <w:t>”</w:t>
            </w:r>
            <w:r w:rsidR="007B3EFE" w:rsidRPr="007B3EFE">
              <w:rPr>
                <w:rFonts w:eastAsia="Times New Roman"/>
              </w:rPr>
              <w:t xml:space="preserve"> 1.1.1.4. pasākuma </w:t>
            </w:r>
            <w:r w:rsidR="007B3EFE">
              <w:rPr>
                <w:rFonts w:eastAsia="Times New Roman"/>
              </w:rPr>
              <w:t>„</w:t>
            </w:r>
            <w:r w:rsidR="007B3EFE" w:rsidRPr="007B3EFE">
              <w:rPr>
                <w:rFonts w:eastAsia="Times New Roman"/>
              </w:rPr>
              <w:t>P&amp;A infrastruktūras attīstīšana viedās specializācijas jomās un zinātnisko institūciju institucionālās kapacitātes stiprināšana" īstenošanas noteikumi</w:t>
            </w:r>
            <w:r w:rsidR="007B3EFE">
              <w:rPr>
                <w:rFonts w:eastAsia="Times New Roman"/>
              </w:rPr>
              <w:t xml:space="preserve">”” grozīto MK noteikumu Nr. 562 47. punktu. </w:t>
            </w:r>
            <w:r w:rsidR="00B114CB">
              <w:rPr>
                <w:rFonts w:eastAsia="Times New Roman"/>
                <w:i/>
              </w:rPr>
              <w:t xml:space="preserve">(MK noteikumu projekta 10. punkts). </w:t>
            </w:r>
          </w:p>
          <w:p w14:paraId="4B208AF4" w14:textId="3A235590" w:rsidR="00E8638D" w:rsidRDefault="00E8638D" w:rsidP="00AF23B9">
            <w:pPr>
              <w:jc w:val="both"/>
              <w:rPr>
                <w:rFonts w:eastAsia="Times New Roman"/>
              </w:rPr>
            </w:pPr>
            <w:r>
              <w:rPr>
                <w:rFonts w:eastAsia="Times New Roman"/>
              </w:rPr>
              <w:t>Spēkā esošie MK noteikumu Nr. 562 48. punkta nosacījumi regulē ar saimniecisku darbību nesaistītu projektu uzraudzību noteiktā periodā (projekta īstenošanas laikā vai piecu gadu laikā pēc noslēguma maksājuma veikšanas). Vienlaikus MK noteikumu 47. punkts</w:t>
            </w:r>
            <w:r w:rsidR="00815AD1">
              <w:rPr>
                <w:rFonts w:eastAsia="Times New Roman"/>
              </w:rPr>
              <w:t xml:space="preserve"> ar saimniecisku darbību nesaistīta projekta uzraudzības termiņu paredz projekta īstenošanas laiku un projekta dzīves ciklu.</w:t>
            </w:r>
          </w:p>
          <w:p w14:paraId="300F5248" w14:textId="37B189A6" w:rsidR="00AF23B9" w:rsidRDefault="00E8638D" w:rsidP="00AF23B9">
            <w:pPr>
              <w:jc w:val="both"/>
              <w:rPr>
                <w:rFonts w:eastAsia="Times New Roman"/>
              </w:rPr>
            </w:pPr>
            <w:r>
              <w:rPr>
                <w:rFonts w:eastAsia="Times New Roman"/>
              </w:rPr>
              <w:t xml:space="preserve">Ar MK noteikumu projektā iekļauto regulējumu tiks salāgoti 1.1.1.4. pasākuma ietvaros noteiktie uzraudzības periodi, </w:t>
            </w:r>
            <w:r w:rsidR="00B114CB">
              <w:rPr>
                <w:rFonts w:eastAsia="Times New Roman"/>
              </w:rPr>
              <w:t>viennozīmīgi nosakot</w:t>
            </w:r>
            <w:r>
              <w:rPr>
                <w:rFonts w:eastAsia="Times New Roman"/>
              </w:rPr>
              <w:t xml:space="preserve">, ka </w:t>
            </w:r>
            <w:r w:rsidR="00B114CB">
              <w:rPr>
                <w:rFonts w:eastAsia="Times New Roman"/>
              </w:rPr>
              <w:t xml:space="preserve">uzraudzība tiek īstenota projekta dzīves cikla laikā, tādējādi nodrošinot, ka ar saimniecisku darbību nesaistīts projekts saglabā savu atbilstību šim projekta veidam visā projekta dzīves cikla laikā. </w:t>
            </w:r>
          </w:p>
          <w:p w14:paraId="40001A92" w14:textId="10F251F1" w:rsidR="00B114CB" w:rsidRDefault="00815AD1" w:rsidP="00AF23B9">
            <w:pPr>
              <w:jc w:val="both"/>
              <w:rPr>
                <w:rFonts w:eastAsia="Times New Roman"/>
              </w:rPr>
            </w:pPr>
            <w:r w:rsidRPr="00815AD1">
              <w:rPr>
                <w:rFonts w:eastAsia="Times New Roman"/>
              </w:rPr>
              <w:t>MK noteikumu projektā iekļautā norma uzskatāma par tehniska rakstura grozījumiem</w:t>
            </w:r>
            <w:r>
              <w:rPr>
                <w:rFonts w:eastAsia="Times New Roman"/>
              </w:rPr>
              <w:t>, ņ</w:t>
            </w:r>
            <w:r w:rsidR="00B114CB" w:rsidRPr="00815AD1">
              <w:rPr>
                <w:rFonts w:eastAsia="Times New Roman"/>
              </w:rPr>
              <w:t xml:space="preserve">emot vērā, ka IZM pēc Ministru kabineta </w:t>
            </w:r>
            <w:r w:rsidR="00FC1A75" w:rsidRPr="00815AD1">
              <w:rPr>
                <w:rFonts w:eastAsia="Times New Roman"/>
              </w:rPr>
              <w:t xml:space="preserve">2018. gada 5. novembra </w:t>
            </w:r>
            <w:r w:rsidR="00B114CB" w:rsidRPr="00815AD1">
              <w:rPr>
                <w:rFonts w:eastAsia="Times New Roman"/>
              </w:rPr>
              <w:t>noteikumu</w:t>
            </w:r>
            <w:r>
              <w:rPr>
                <w:rFonts w:eastAsia="Times New Roman"/>
              </w:rPr>
              <w:t xml:space="preserve"> Nr. </w:t>
            </w:r>
            <w:r w:rsidR="00B114CB" w:rsidRPr="00815AD1">
              <w:rPr>
                <w:rFonts w:eastAsia="Times New Roman"/>
              </w:rPr>
              <w:t>674 „Grozījumi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B114CB" w:rsidRPr="00BC27D7">
              <w:rPr>
                <w:rFonts w:eastAsia="Times New Roman"/>
              </w:rPr>
              <w:t xml:space="preserve"> spēkā stāšanās par izmaiņām ar saimniecisku darbību nesaistīta projekta uzraudzības period</w:t>
            </w:r>
            <w:r w:rsidR="00B114CB" w:rsidRPr="00815AD1">
              <w:rPr>
                <w:rFonts w:eastAsia="Times New Roman"/>
              </w:rPr>
              <w:t xml:space="preserve">ā informēja visus 1.1.1.4. pasākuma finansējuma saņēmējus un </w:t>
            </w:r>
            <w:r>
              <w:rPr>
                <w:rFonts w:eastAsia="Times New Roman"/>
              </w:rPr>
              <w:t>Centrālo finanšu un līgumu aģentūru (turpmāk – CFLA)</w:t>
            </w:r>
            <w:r w:rsidR="00B114CB" w:rsidRPr="00815AD1">
              <w:rPr>
                <w:rFonts w:eastAsia="Times New Roman"/>
              </w:rPr>
              <w:t>, tostarp aicinot veikt atbilstošus grozījumus noslēgtajās vienošanās par projekta īstenošanu, tādējādi nodrošinot regulējuma ievie</w:t>
            </w:r>
            <w:r>
              <w:rPr>
                <w:rFonts w:eastAsia="Times New Roman"/>
              </w:rPr>
              <w:t>šanu</w:t>
            </w:r>
            <w:r w:rsidR="00B114CB" w:rsidRPr="00815AD1">
              <w:rPr>
                <w:rFonts w:eastAsia="Times New Roman"/>
              </w:rPr>
              <w:t>.</w:t>
            </w:r>
          </w:p>
          <w:p w14:paraId="5F0824B6" w14:textId="77777777" w:rsidR="00B114CB" w:rsidRDefault="00B114CB" w:rsidP="00AF23B9">
            <w:pPr>
              <w:jc w:val="both"/>
              <w:rPr>
                <w:rFonts w:eastAsia="Times New Roman"/>
              </w:rPr>
            </w:pPr>
          </w:p>
          <w:p w14:paraId="75B8CD14" w14:textId="377F7745" w:rsidR="00C44024" w:rsidRPr="00A0741C" w:rsidRDefault="00C44024" w:rsidP="00AF23B9">
            <w:pPr>
              <w:jc w:val="both"/>
              <w:rPr>
                <w:rFonts w:eastAsia="Times New Roman"/>
                <w:iCs/>
              </w:rPr>
            </w:pPr>
            <w:r>
              <w:rPr>
                <w:rFonts w:eastAsia="Times New Roman"/>
                <w:iCs/>
              </w:rPr>
              <w:t xml:space="preserve">ERAF </w:t>
            </w:r>
            <w:proofErr w:type="spellStart"/>
            <w:r>
              <w:rPr>
                <w:rFonts w:eastAsia="Times New Roman"/>
                <w:iCs/>
              </w:rPr>
              <w:t>papildfinansējuma</w:t>
            </w:r>
            <w:proofErr w:type="spellEnd"/>
            <w:r>
              <w:rPr>
                <w:rFonts w:eastAsia="Times New Roman"/>
                <w:iCs/>
              </w:rPr>
              <w:t xml:space="preserve"> piešķīruma rezultātā mainās darbības programmas “Izaugsme un nodarbinātība” </w:t>
            </w:r>
            <w:r>
              <w:rPr>
                <w:rFonts w:eastAsia="Times New Roman"/>
                <w:iCs/>
              </w:rPr>
              <w:lastRenderedPageBreak/>
              <w:t xml:space="preserve">noteiktais finansējuma sadalījums pa intervences </w:t>
            </w:r>
            <w:r w:rsidR="00A0741C">
              <w:rPr>
                <w:rFonts w:eastAsia="Times New Roman"/>
                <w:iCs/>
              </w:rPr>
              <w:t>kategorijām</w:t>
            </w:r>
            <w:r>
              <w:rPr>
                <w:rFonts w:eastAsia="Times New Roman"/>
                <w:iCs/>
              </w:rPr>
              <w:t xml:space="preserve">, palielinoties </w:t>
            </w:r>
            <w:r w:rsidR="00A0741C">
              <w:rPr>
                <w:rFonts w:eastAsia="Times New Roman"/>
                <w:iCs/>
              </w:rPr>
              <w:t>ERAF finansējumam 8 489</w:t>
            </w:r>
            <w:r w:rsidR="00562C35">
              <w:rPr>
                <w:rFonts w:eastAsia="Times New Roman"/>
                <w:iCs/>
              </w:rPr>
              <w:t> 000 </w:t>
            </w:r>
            <w:r w:rsidR="00A0741C">
              <w:rPr>
                <w:rFonts w:eastAsia="Times New Roman"/>
                <w:iCs/>
              </w:rPr>
              <w:t xml:space="preserve">EUR apmērā intervences kategorijā </w:t>
            </w:r>
            <w:r w:rsidR="00562C35">
              <w:rPr>
                <w:rFonts w:eastAsia="Times New Roman"/>
                <w:iCs/>
              </w:rPr>
              <w:t>058</w:t>
            </w:r>
            <w:r w:rsidR="00A0741C">
              <w:rPr>
                <w:rFonts w:eastAsia="Times New Roman"/>
                <w:iCs/>
              </w:rPr>
              <w:t xml:space="preserve"> „</w:t>
            </w:r>
            <w:r w:rsidR="00562C35" w:rsidRPr="00562C35">
              <w:rPr>
                <w:rFonts w:eastAsia="Times New Roman"/>
                <w:iCs/>
              </w:rPr>
              <w:t>Pētniecības un inovācijas infrastruktūra (publiska)</w:t>
            </w:r>
            <w:r w:rsidR="00A0741C">
              <w:rPr>
                <w:rFonts w:eastAsia="Times New Roman"/>
                <w:iCs/>
              </w:rPr>
              <w:t xml:space="preserve">”.  </w:t>
            </w:r>
          </w:p>
          <w:p w14:paraId="4DA07851" w14:textId="05862FB3" w:rsidR="00C44024" w:rsidRDefault="00C44024" w:rsidP="00C44024">
            <w:pPr>
              <w:jc w:val="both"/>
            </w:pPr>
            <w:r w:rsidRPr="009D118D">
              <w:t xml:space="preserve">Ņemot vērā </w:t>
            </w:r>
            <w:r>
              <w:t>izmaiņas</w:t>
            </w:r>
            <w:r w:rsidR="00562C35">
              <w:t xml:space="preserve">, nepieciešams veikt </w:t>
            </w:r>
            <w:r w:rsidRPr="009D118D">
              <w:t xml:space="preserve">attiecīgus grozījumus </w:t>
            </w:r>
            <w:r w:rsidR="00562C35">
              <w:t>d</w:t>
            </w:r>
            <w:r w:rsidRPr="009D118D">
              <w:t>arbības programmā</w:t>
            </w:r>
            <w:r w:rsidR="00562C35">
              <w:t xml:space="preserve"> </w:t>
            </w:r>
            <w:r w:rsidR="00562C35">
              <w:rPr>
                <w:rFonts w:eastAsia="Times New Roman"/>
                <w:iCs/>
              </w:rPr>
              <w:t>“Izaugsme un nodarbinātība”</w:t>
            </w:r>
            <w:r w:rsidRPr="009D118D">
              <w:t xml:space="preserve">, lai precizētu finansējuma sadalījumu pa intervences </w:t>
            </w:r>
            <w:r w:rsidR="00A0741C">
              <w:t>kategorijām</w:t>
            </w:r>
            <w:r w:rsidRPr="009D118D">
              <w:t>.</w:t>
            </w:r>
          </w:p>
          <w:p w14:paraId="2AC53AFA" w14:textId="77777777" w:rsidR="00C44024" w:rsidRDefault="00C44024" w:rsidP="00562C35">
            <w:pPr>
              <w:ind w:firstLine="309"/>
              <w:jc w:val="center"/>
            </w:pPr>
          </w:p>
          <w:p w14:paraId="3CAF8C84" w14:textId="506C1EEB" w:rsidR="004C2A09" w:rsidRDefault="00B55239" w:rsidP="004C2A09">
            <w:pPr>
              <w:jc w:val="both"/>
              <w:rPr>
                <w:rFonts w:eastAsia="Times New Roman"/>
              </w:rPr>
            </w:pPr>
            <w:r>
              <w:rPr>
                <w:rFonts w:eastAsia="Times New Roman"/>
              </w:rPr>
              <w:t>I</w:t>
            </w:r>
            <w:r w:rsidR="004C2A09">
              <w:rPr>
                <w:rFonts w:eastAsia="Times New Roman"/>
              </w:rPr>
              <w:t>eguldījumi BBCE P&amp;A infrastruktūras attīstībai RTU, OSI un RSU projektu ietv</w:t>
            </w:r>
            <w:r>
              <w:rPr>
                <w:rFonts w:eastAsia="Times New Roman"/>
              </w:rPr>
              <w:t>aros pozitīvi ietekmēs 1.1.1.4. </w:t>
            </w:r>
            <w:r w:rsidR="004C2A09">
              <w:rPr>
                <w:rFonts w:eastAsia="Times New Roman"/>
              </w:rPr>
              <w:t>pasākuma mērķa un rezultatīvo rādītāju sasniegšanu, tostarp</w:t>
            </w:r>
            <w:r w:rsidR="004C2A09">
              <w:t xml:space="preserve"> </w:t>
            </w:r>
            <w:r w:rsidR="004C2A09" w:rsidRPr="004C2A09">
              <w:rPr>
                <w:rFonts w:eastAsia="Times New Roman"/>
              </w:rPr>
              <w:t xml:space="preserve">sekmēs </w:t>
            </w:r>
            <w:r w:rsidR="004C2A09">
              <w:rPr>
                <w:rFonts w:eastAsia="Times New Roman"/>
              </w:rPr>
              <w:t xml:space="preserve">1.1.1.4. pasākuma </w:t>
            </w:r>
            <w:r w:rsidR="004C2A09" w:rsidRPr="004C2A09">
              <w:rPr>
                <w:rFonts w:eastAsia="Times New Roman"/>
              </w:rPr>
              <w:t xml:space="preserve">specifiskā iznākuma rādītāja „Zinātnisko institūciju skaits, kuras līdz 2023. gada 31. decembrim atbilstoši ar </w:t>
            </w:r>
            <w:r w:rsidR="0029551D">
              <w:rPr>
                <w:rFonts w:eastAsia="Times New Roman"/>
              </w:rPr>
              <w:t xml:space="preserve">IZM </w:t>
            </w:r>
            <w:r w:rsidR="004C2A09" w:rsidRPr="004C2A09">
              <w:rPr>
                <w:rFonts w:eastAsia="Times New Roman"/>
              </w:rPr>
              <w:t xml:space="preserve">saskaņotajā institūcijas attīstības stratēģijā noteiktajam ieviesušas zinātniskās institūcijas pārvaldības, tai skaitā rezultātu vadības, cilvēkresursu un pētniecības resursu pārvaldības uzlabojumus” plānoto vērtību sasniegšanu, </w:t>
            </w:r>
            <w:r w:rsidR="004C2A09">
              <w:rPr>
                <w:rFonts w:eastAsia="Times New Roman"/>
              </w:rPr>
              <w:t xml:space="preserve">ņemot vērā, ka BBCE infrastruktūras attīstība un BBCE projekta </w:t>
            </w:r>
            <w:r w:rsidR="0029551D">
              <w:rPr>
                <w:rFonts w:eastAsia="Times New Roman"/>
              </w:rPr>
              <w:t xml:space="preserve">īstenošana </w:t>
            </w:r>
            <w:r w:rsidR="004C2A09" w:rsidRPr="004C2A09">
              <w:rPr>
                <w:rFonts w:eastAsia="Times New Roman"/>
              </w:rPr>
              <w:t>sekmēs RTU Stratēģijā un Attīstība</w:t>
            </w:r>
            <w:r w:rsidR="004C2A09">
              <w:rPr>
                <w:rFonts w:eastAsia="Times New Roman"/>
              </w:rPr>
              <w:t>s programmā 2014. – 2020. gadam</w:t>
            </w:r>
            <w:r w:rsidR="004C2A09" w:rsidRPr="004C2A09">
              <w:rPr>
                <w:rFonts w:eastAsia="Times New Roman"/>
              </w:rPr>
              <w:t>, OSI</w:t>
            </w:r>
            <w:r w:rsidR="004C2A09">
              <w:rPr>
                <w:rFonts w:eastAsia="Times New Roman"/>
              </w:rPr>
              <w:t xml:space="preserve"> stratēģijā 2016. – 2020. gadam</w:t>
            </w:r>
            <w:r w:rsidR="004C2A09" w:rsidRPr="004C2A09">
              <w:rPr>
                <w:rFonts w:eastAsia="Times New Roman"/>
              </w:rPr>
              <w:t xml:space="preserve"> un RSU Attīstības stratēģijā 2017. – 2020. gadam  noteikto mērķu izpildi. Papildu </w:t>
            </w:r>
            <w:r w:rsidR="004C2A09">
              <w:rPr>
                <w:rFonts w:eastAsia="Times New Roman"/>
              </w:rPr>
              <w:t>tiks sniegts tiešs</w:t>
            </w:r>
            <w:r w:rsidR="004C2A09" w:rsidRPr="004C2A09">
              <w:rPr>
                <w:rFonts w:eastAsia="Times New Roman"/>
              </w:rPr>
              <w:t xml:space="preserve"> ieguldījum</w:t>
            </w:r>
            <w:r w:rsidR="004C2A09">
              <w:rPr>
                <w:rFonts w:eastAsia="Times New Roman"/>
              </w:rPr>
              <w:t>s</w:t>
            </w:r>
            <w:r w:rsidR="004C2A09" w:rsidRPr="004C2A09">
              <w:rPr>
                <w:rFonts w:eastAsia="Times New Roman"/>
              </w:rPr>
              <w:t xml:space="preserve"> darbības programmā „Izaugsme un nodarbinātība” noteiktā 1.1.1.</w:t>
            </w:r>
            <w:r w:rsidR="00BD21F0">
              <w:rPr>
                <w:rFonts w:eastAsia="Times New Roman"/>
              </w:rPr>
              <w:t> </w:t>
            </w:r>
            <w:r w:rsidR="004C2A09" w:rsidRPr="004C2A09">
              <w:rPr>
                <w:rFonts w:eastAsia="Times New Roman"/>
              </w:rPr>
              <w:t xml:space="preserve">SAM rezultatīvā rādītāja „Valsts un augstākās izglītības sektora piesaistītais ārējais finansējums zinātniski pētnieciskajam darbam” vērtības sasniegšanā, ņemot vērā, ka BBCE projekta īstenošanai </w:t>
            </w:r>
            <w:r w:rsidR="004C2A09">
              <w:rPr>
                <w:rFonts w:eastAsia="Times New Roman"/>
              </w:rPr>
              <w:t>tiks</w:t>
            </w:r>
            <w:r w:rsidR="004C2A09" w:rsidRPr="004C2A09">
              <w:rPr>
                <w:rFonts w:eastAsia="Times New Roman"/>
              </w:rPr>
              <w:t xml:space="preserve"> piesaistīts ārējais finansējums no programmas „Apvārsnis 2020” līdzekļiem.     </w:t>
            </w:r>
          </w:p>
          <w:p w14:paraId="35AE6584" w14:textId="77777777" w:rsidR="00576F51" w:rsidRDefault="00576F51" w:rsidP="004C2A09">
            <w:pPr>
              <w:jc w:val="both"/>
              <w:rPr>
                <w:rFonts w:eastAsia="Times New Roman"/>
              </w:rPr>
            </w:pPr>
          </w:p>
          <w:p w14:paraId="58B70965" w14:textId="54AA103A" w:rsidR="00983F80" w:rsidRPr="004A2705" w:rsidRDefault="00576F51" w:rsidP="00FC1A75">
            <w:pPr>
              <w:jc w:val="both"/>
              <w:rPr>
                <w:rFonts w:eastAsia="Times New Roman"/>
              </w:rPr>
            </w:pPr>
            <w:r>
              <w:rPr>
                <w:rFonts w:eastAsia="Times New Roman"/>
              </w:rPr>
              <w:t xml:space="preserve">Pēc </w:t>
            </w:r>
            <w:r w:rsidR="005E3D29">
              <w:rPr>
                <w:rFonts w:eastAsia="Times New Roman"/>
              </w:rPr>
              <w:t xml:space="preserve">MK </w:t>
            </w:r>
            <w:r>
              <w:rPr>
                <w:rFonts w:eastAsia="Times New Roman"/>
              </w:rPr>
              <w:t xml:space="preserve">noteikumu projekta apstiprināšanas </w:t>
            </w:r>
            <w:r w:rsidR="000A1C68">
              <w:rPr>
                <w:rFonts w:eastAsia="Times New Roman"/>
              </w:rPr>
              <w:t xml:space="preserve">būs </w:t>
            </w:r>
            <w:r>
              <w:rPr>
                <w:rFonts w:eastAsia="Times New Roman"/>
              </w:rPr>
              <w:t>nepieciešams veikt grozījumus</w:t>
            </w:r>
            <w:r w:rsidR="00FC1A75">
              <w:rPr>
                <w:rFonts w:eastAsia="Times New Roman"/>
              </w:rPr>
              <w:t xml:space="preserve"> atbilstoši MK noteikumu projekta 3.punktam</w:t>
            </w:r>
            <w:r>
              <w:rPr>
                <w:rFonts w:eastAsia="Times New Roman"/>
              </w:rPr>
              <w:t xml:space="preserve"> </w:t>
            </w:r>
            <w:r w:rsidR="00BD21F0">
              <w:rPr>
                <w:rFonts w:eastAsia="Times New Roman"/>
              </w:rPr>
              <w:t>CFLA</w:t>
            </w:r>
            <w:r w:rsidR="00983F80">
              <w:rPr>
                <w:rFonts w:eastAsia="Times New Roman"/>
              </w:rPr>
              <w:t xml:space="preserve"> </w:t>
            </w:r>
            <w:r>
              <w:rPr>
                <w:rFonts w:eastAsia="Times New Roman"/>
              </w:rPr>
              <w:t xml:space="preserve">noslēgtajās vienošanās </w:t>
            </w:r>
            <w:r w:rsidR="00983F80">
              <w:rPr>
                <w:rFonts w:eastAsia="Times New Roman"/>
              </w:rPr>
              <w:t xml:space="preserve">ar RTU, OSI un RSU </w:t>
            </w:r>
            <w:r>
              <w:rPr>
                <w:rFonts w:eastAsia="Times New Roman"/>
              </w:rPr>
              <w:t xml:space="preserve">par RTU, OSI un RSU projektu īstenošanu. </w:t>
            </w:r>
          </w:p>
        </w:tc>
      </w:tr>
      <w:tr w:rsidR="0060368C" w:rsidRPr="0060368C" w14:paraId="58B7096A" w14:textId="77777777" w:rsidTr="00846E9B">
        <w:tc>
          <w:tcPr>
            <w:tcW w:w="814" w:type="dxa"/>
            <w:tcBorders>
              <w:top w:val="single" w:sz="4" w:space="0" w:color="auto"/>
              <w:left w:val="single" w:sz="4" w:space="0" w:color="auto"/>
              <w:bottom w:val="single" w:sz="4" w:space="0" w:color="auto"/>
              <w:right w:val="single" w:sz="4" w:space="0" w:color="auto"/>
            </w:tcBorders>
            <w:shd w:val="clear" w:color="auto" w:fill="auto"/>
          </w:tcPr>
          <w:p w14:paraId="58B70967" w14:textId="5B996C6F" w:rsidR="00055596" w:rsidRPr="0060368C" w:rsidRDefault="00B650B7" w:rsidP="00846E9B">
            <w:pPr>
              <w:jc w:val="center"/>
              <w:rPr>
                <w:lang w:eastAsia="en-US"/>
              </w:rPr>
            </w:pPr>
            <w:r w:rsidRPr="0060368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8B70968" w14:textId="77777777" w:rsidR="00055596" w:rsidRPr="0060368C" w:rsidRDefault="00B650B7" w:rsidP="00846E9B">
            <w:pPr>
              <w:rPr>
                <w:lang w:eastAsia="en-US"/>
              </w:rPr>
            </w:pPr>
            <w:r w:rsidRPr="0060368C">
              <w:t>Projekta izstrādē iesaistītās institūcijas</w:t>
            </w:r>
            <w:r w:rsidR="00742CA8" w:rsidRPr="0060368C">
              <w:t xml:space="preserve"> un publiskas personas kapitālsabiedrības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6F86AF47" w14:textId="77777777" w:rsidR="003C20F8" w:rsidRDefault="003C20F8" w:rsidP="003C20F8">
            <w:pPr>
              <w:jc w:val="both"/>
              <w:rPr>
                <w:bCs/>
                <w:iCs/>
              </w:rPr>
            </w:pPr>
          </w:p>
          <w:p w14:paraId="4AD4BEC4" w14:textId="3723B294" w:rsidR="00055596" w:rsidRPr="003C20F8" w:rsidRDefault="0029107E" w:rsidP="003C20F8">
            <w:pPr>
              <w:jc w:val="both"/>
              <w:rPr>
                <w:bCs/>
                <w:strike/>
              </w:rPr>
            </w:pPr>
            <w:r>
              <w:rPr>
                <w:bCs/>
                <w:iCs/>
              </w:rPr>
              <w:t>MK</w:t>
            </w:r>
            <w:r w:rsidR="0085122C" w:rsidRPr="0060368C">
              <w:rPr>
                <w:bCs/>
                <w:iCs/>
              </w:rPr>
              <w:t xml:space="preserve"> noteikumu projektu </w:t>
            </w:r>
            <w:r w:rsidR="00C314FA" w:rsidRPr="0060368C">
              <w:rPr>
                <w:bCs/>
                <w:iCs/>
              </w:rPr>
              <w:t xml:space="preserve">izstrādāja </w:t>
            </w:r>
            <w:r w:rsidR="00E15EC6" w:rsidRPr="0060368C">
              <w:rPr>
                <w:bCs/>
                <w:iCs/>
              </w:rPr>
              <w:t>IZM</w:t>
            </w:r>
            <w:r w:rsidR="00C314FA" w:rsidRPr="0060368C">
              <w:rPr>
                <w:bCs/>
                <w:iCs/>
              </w:rPr>
              <w:t>.</w:t>
            </w:r>
          </w:p>
        </w:tc>
      </w:tr>
      <w:tr w:rsidR="0060368C" w:rsidRPr="0060368C" w14:paraId="58B7096E" w14:textId="77777777" w:rsidTr="00846E9B">
        <w:tc>
          <w:tcPr>
            <w:tcW w:w="814" w:type="dxa"/>
            <w:tcBorders>
              <w:top w:val="single" w:sz="4" w:space="0" w:color="auto"/>
              <w:left w:val="single" w:sz="4" w:space="0" w:color="auto"/>
              <w:bottom w:val="single" w:sz="4" w:space="0" w:color="auto"/>
              <w:right w:val="single" w:sz="4" w:space="0" w:color="auto"/>
            </w:tcBorders>
            <w:shd w:val="clear" w:color="auto" w:fill="auto"/>
          </w:tcPr>
          <w:p w14:paraId="58B7096B" w14:textId="77777777" w:rsidR="00055596" w:rsidRPr="0060368C" w:rsidRDefault="00B650B7" w:rsidP="00846E9B">
            <w:pPr>
              <w:jc w:val="center"/>
              <w:rPr>
                <w:lang w:eastAsia="en-US"/>
              </w:rPr>
            </w:pPr>
            <w:r w:rsidRPr="0060368C">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8B7096C" w14:textId="77777777" w:rsidR="00055596" w:rsidRPr="0060368C" w:rsidRDefault="00B650B7" w:rsidP="00846E9B">
            <w:pPr>
              <w:rPr>
                <w:lang w:eastAsia="en-US"/>
              </w:rPr>
            </w:pPr>
            <w:r w:rsidRPr="0060368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58B7096D" w14:textId="77777777" w:rsidR="00055596" w:rsidRPr="0060368C" w:rsidRDefault="00616CE1" w:rsidP="00846E9B">
            <w:pPr>
              <w:pStyle w:val="Default"/>
              <w:jc w:val="both"/>
              <w:rPr>
                <w:rFonts w:eastAsia="Times New Roman"/>
                <w:color w:val="auto"/>
                <w:lang w:bidi="lo-LA"/>
              </w:rPr>
            </w:pPr>
            <w:r w:rsidRPr="0060368C">
              <w:rPr>
                <w:bCs/>
                <w:color w:val="auto"/>
              </w:rPr>
              <w:t>Nav.</w:t>
            </w:r>
            <w:r w:rsidR="00B650B7" w:rsidRPr="0060368C">
              <w:rPr>
                <w:bCs/>
                <w:color w:val="auto"/>
              </w:rPr>
              <w:t xml:space="preserve"> </w:t>
            </w:r>
          </w:p>
        </w:tc>
      </w:tr>
    </w:tbl>
    <w:p w14:paraId="58B7096F" w14:textId="23817596" w:rsidR="000952B3" w:rsidRPr="0060368C" w:rsidRDefault="00846E9B" w:rsidP="001351FC">
      <w:pPr>
        <w:jc w:val="both"/>
      </w:pPr>
      <w:r>
        <w:br w:type="textWrapping" w:clear="all"/>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60368C" w:rsidRPr="0060368C" w14:paraId="58B70971"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B70970" w14:textId="77777777" w:rsidR="000952B3" w:rsidRPr="0060368C" w:rsidRDefault="00B650B7" w:rsidP="001351FC">
            <w:pPr>
              <w:pStyle w:val="ListParagraph"/>
              <w:tabs>
                <w:tab w:val="left" w:pos="2268"/>
                <w:tab w:val="left" w:pos="2410"/>
              </w:tabs>
              <w:ind w:left="1080"/>
              <w:jc w:val="center"/>
              <w:rPr>
                <w:b/>
                <w:sz w:val="24"/>
                <w:szCs w:val="24"/>
                <w:lang w:eastAsia="en-US"/>
              </w:rPr>
            </w:pPr>
            <w:r w:rsidRPr="0060368C">
              <w:rPr>
                <w:b/>
                <w:bCs/>
                <w:sz w:val="24"/>
                <w:szCs w:val="24"/>
              </w:rPr>
              <w:t>II. Tiesību akta projekta ietekme uz sabiedrību, tautsaimniecības attīstību un administratīvo slogu</w:t>
            </w:r>
          </w:p>
        </w:tc>
      </w:tr>
      <w:tr w:rsidR="0060368C" w:rsidRPr="0060368C" w14:paraId="58B70975"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58B70972" w14:textId="77777777" w:rsidR="000952B3" w:rsidRPr="0060368C" w:rsidRDefault="00B650B7" w:rsidP="001351FC">
            <w:pPr>
              <w:jc w:val="center"/>
              <w:rPr>
                <w:lang w:eastAsia="en-US"/>
              </w:rPr>
            </w:pPr>
            <w:r w:rsidRPr="0060368C">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8B70973" w14:textId="77777777" w:rsidR="000952B3" w:rsidRPr="0060368C" w:rsidRDefault="00B650B7" w:rsidP="001351FC">
            <w:pPr>
              <w:rPr>
                <w:lang w:eastAsia="en-US"/>
              </w:rPr>
            </w:pPr>
            <w:r w:rsidRPr="0060368C">
              <w:t xml:space="preserve">Sabiedrības </w:t>
            </w:r>
            <w:proofErr w:type="spellStart"/>
            <w:r w:rsidRPr="0060368C">
              <w:t>mērķgrupas</w:t>
            </w:r>
            <w:proofErr w:type="spellEnd"/>
            <w:r w:rsidRPr="0060368C">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B70974" w14:textId="1A8A13EA" w:rsidR="000952B3" w:rsidRPr="0060368C" w:rsidRDefault="003A6C78" w:rsidP="00BD21F0">
            <w:pPr>
              <w:tabs>
                <w:tab w:val="left" w:pos="317"/>
              </w:tabs>
              <w:jc w:val="both"/>
            </w:pPr>
            <w:r>
              <w:t xml:space="preserve">Tiesiskais regulējums ietekmēs RTU, OSI un RSU kā finansējuma saņēmējus 1.1.1.4. pasākuma ietvaros, </w:t>
            </w:r>
            <w:r w:rsidR="0029107E">
              <w:t xml:space="preserve">kā arī </w:t>
            </w:r>
            <w:r w:rsidR="00DE6B00">
              <w:t>CFLA</w:t>
            </w:r>
            <w:r w:rsidR="0029107E">
              <w:t xml:space="preserve"> kā sadarbības </w:t>
            </w:r>
            <w:r>
              <w:t>iestādi</w:t>
            </w:r>
          </w:p>
        </w:tc>
      </w:tr>
      <w:tr w:rsidR="0060368C" w:rsidRPr="0060368C" w14:paraId="58B70979"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8B70976" w14:textId="77777777" w:rsidR="000952B3" w:rsidRPr="0060368C" w:rsidRDefault="00B650B7" w:rsidP="001351FC">
            <w:pPr>
              <w:jc w:val="center"/>
            </w:pPr>
            <w:r w:rsidRPr="0060368C">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8B70977" w14:textId="77777777" w:rsidR="000952B3" w:rsidRPr="0060368C" w:rsidRDefault="00B650B7" w:rsidP="001351FC">
            <w:r w:rsidRPr="0060368C">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A970B81" w14:textId="203722EC" w:rsidR="000952B3" w:rsidRDefault="003C20F8" w:rsidP="00A76FD1">
            <w:pPr>
              <w:tabs>
                <w:tab w:val="left" w:pos="317"/>
              </w:tabs>
              <w:jc w:val="both"/>
              <w:rPr>
                <w:bCs/>
                <w:lang w:eastAsia="en-US"/>
              </w:rPr>
            </w:pPr>
            <w:r>
              <w:rPr>
                <w:bCs/>
                <w:lang w:eastAsia="en-US"/>
              </w:rPr>
              <w:t xml:space="preserve">MK noteikumu projektam ir pozitīva ietekme uz tautsaimniecību, </w:t>
            </w:r>
            <w:r w:rsidR="00A76FD1">
              <w:rPr>
                <w:bCs/>
                <w:lang w:eastAsia="en-US"/>
              </w:rPr>
              <w:t xml:space="preserve">finansējuma piešķiršana BBCE P&amp;A infrastruktūras attīstības nodrošināšanai sekmēs Nacionālā attīstības plāna rīcības virziena „Attīstīta pētniecība, inovācija </w:t>
            </w:r>
            <w:r w:rsidR="00A76FD1">
              <w:rPr>
                <w:bCs/>
                <w:lang w:eastAsia="en-US"/>
              </w:rPr>
              <w:lastRenderedPageBreak/>
              <w:t>un augstākā izglītība” noteikto mērķu „</w:t>
            </w:r>
            <w:r w:rsidR="00A76FD1" w:rsidRPr="00A76FD1">
              <w:rPr>
                <w:bCs/>
                <w:lang w:eastAsia="en-US"/>
              </w:rPr>
              <w:t>Ieguldījumi pētniecībā un attīstībā 1,5% apmērā no ie</w:t>
            </w:r>
            <w:r w:rsidR="00A76FD1">
              <w:rPr>
                <w:bCs/>
                <w:lang w:eastAsia="en-US"/>
              </w:rPr>
              <w:t xml:space="preserve">kšzemes kopprodukta 2020. gadā, </w:t>
            </w:r>
            <w:r w:rsidR="00A76FD1" w:rsidRPr="00A76FD1">
              <w:rPr>
                <w:bCs/>
                <w:lang w:eastAsia="en-US"/>
              </w:rPr>
              <w:t>mērķtiecīgi sekmējot cilvēkresursu piesaisti, inovatī</w:t>
            </w:r>
            <w:r w:rsidR="00A76FD1">
              <w:rPr>
                <w:bCs/>
                <w:lang w:eastAsia="en-US"/>
              </w:rPr>
              <w:t xml:space="preserve">vu ideju izstrādi, pētnieciskās </w:t>
            </w:r>
            <w:r w:rsidR="00A76FD1" w:rsidRPr="00A76FD1">
              <w:rPr>
                <w:bCs/>
                <w:lang w:eastAsia="en-US"/>
              </w:rPr>
              <w:t>infrastruktūras pilnveidi, augstākās izglītības, zinātnes un pr</w:t>
            </w:r>
            <w:r w:rsidR="00A76FD1">
              <w:rPr>
                <w:bCs/>
                <w:lang w:eastAsia="en-US"/>
              </w:rPr>
              <w:t xml:space="preserve">ivātā sektora sadarbību, kā arī </w:t>
            </w:r>
            <w:r w:rsidR="00A76FD1" w:rsidRPr="00A76FD1">
              <w:rPr>
                <w:bCs/>
                <w:lang w:eastAsia="en-US"/>
              </w:rPr>
              <w:t>pētniecības un inovācijas pārnesi uzņēmējdarbībā</w:t>
            </w:r>
            <w:r w:rsidR="00A76FD1">
              <w:rPr>
                <w:bCs/>
                <w:lang w:eastAsia="en-US"/>
              </w:rPr>
              <w:t>” un „</w:t>
            </w:r>
            <w:r w:rsidR="00A76FD1" w:rsidRPr="00A76FD1">
              <w:rPr>
                <w:bCs/>
                <w:lang w:eastAsia="en-US"/>
              </w:rPr>
              <w:t>Komercializējot zināšanas, veicināt inovatīvu, starptautiski kon</w:t>
            </w:r>
            <w:r w:rsidR="00A76FD1">
              <w:rPr>
                <w:bCs/>
                <w:lang w:eastAsia="en-US"/>
              </w:rPr>
              <w:t xml:space="preserve">kurētspējīgu produktu ar augstu </w:t>
            </w:r>
            <w:r w:rsidR="00A76FD1" w:rsidRPr="00A76FD1">
              <w:rPr>
                <w:bCs/>
                <w:lang w:eastAsia="en-US"/>
              </w:rPr>
              <w:t>pievienoto vērtību radīšanu un ieviešanu ražošanā, šādi paaug</w:t>
            </w:r>
            <w:r w:rsidR="00A76FD1">
              <w:rPr>
                <w:bCs/>
                <w:lang w:eastAsia="en-US"/>
              </w:rPr>
              <w:t xml:space="preserve">stinot minēto produktu izlaides </w:t>
            </w:r>
            <w:r w:rsidR="00A76FD1" w:rsidRPr="00A76FD1">
              <w:rPr>
                <w:bCs/>
                <w:lang w:eastAsia="en-US"/>
              </w:rPr>
              <w:t>apjoma īpatsvaru tautas saimniecībā</w:t>
            </w:r>
            <w:r w:rsidR="00A76FD1">
              <w:rPr>
                <w:bCs/>
                <w:lang w:eastAsia="en-US"/>
              </w:rPr>
              <w:t xml:space="preserve">” sasniegšanu. </w:t>
            </w:r>
          </w:p>
          <w:p w14:paraId="58B70978" w14:textId="782C14A7" w:rsidR="00730142" w:rsidRPr="000A1C68" w:rsidRDefault="0004700B" w:rsidP="00FC1A75">
            <w:pPr>
              <w:tabs>
                <w:tab w:val="left" w:pos="317"/>
              </w:tabs>
              <w:jc w:val="both"/>
              <w:rPr>
                <w:bCs/>
                <w:lang w:eastAsia="en-US"/>
              </w:rPr>
            </w:pPr>
            <w:r>
              <w:rPr>
                <w:bCs/>
                <w:lang w:eastAsia="en-US"/>
              </w:rPr>
              <w:t>Ņemot vērā, ka p</w:t>
            </w:r>
            <w:r w:rsidRPr="0004700B">
              <w:rPr>
                <w:bCs/>
                <w:lang w:eastAsia="en-US"/>
              </w:rPr>
              <w:t xml:space="preserve">ēc MK noteikumu projekta apstiprināšanas būs nepieciešams veikt atbilstošus grozījumus </w:t>
            </w:r>
            <w:r w:rsidR="00BD21F0">
              <w:rPr>
                <w:bCs/>
                <w:lang w:eastAsia="en-US"/>
              </w:rPr>
              <w:t>CFLA</w:t>
            </w:r>
            <w:r w:rsidRPr="0004700B">
              <w:rPr>
                <w:bCs/>
                <w:lang w:eastAsia="en-US"/>
              </w:rPr>
              <w:t xml:space="preserve"> noslēgtajās vienošanās ar RTU, OSI un RSU par RTU, OSI un RSU projektu īstenošanu</w:t>
            </w:r>
            <w:r>
              <w:rPr>
                <w:bCs/>
                <w:lang w:eastAsia="en-US"/>
              </w:rPr>
              <w:t xml:space="preserve">, MK noteikumu projekta tiesiskais regulējums nebūtiski palielina administratīvo slogu RTU, OSI, RSU un CFLA, nepārsniedzot </w:t>
            </w:r>
            <w:r w:rsidR="00FC1A75">
              <w:rPr>
                <w:bCs/>
                <w:lang w:eastAsia="en-US"/>
              </w:rPr>
              <w:t>MK</w:t>
            </w:r>
            <w:r>
              <w:rPr>
                <w:bCs/>
                <w:lang w:eastAsia="en-US"/>
              </w:rPr>
              <w:t xml:space="preserve"> </w:t>
            </w:r>
            <w:r w:rsidR="00FC1A75">
              <w:rPr>
                <w:bCs/>
                <w:lang w:eastAsia="en-US"/>
              </w:rPr>
              <w:t xml:space="preserve">2009. gada 15. decembra </w:t>
            </w:r>
            <w:r>
              <w:rPr>
                <w:bCs/>
                <w:lang w:eastAsia="en-US"/>
              </w:rPr>
              <w:t>instrukcij</w:t>
            </w:r>
            <w:r w:rsidR="00FC1A75">
              <w:rPr>
                <w:bCs/>
                <w:lang w:eastAsia="en-US"/>
              </w:rPr>
              <w:t>as</w:t>
            </w:r>
            <w:r>
              <w:rPr>
                <w:bCs/>
                <w:lang w:eastAsia="en-US"/>
              </w:rPr>
              <w:t xml:space="preserve"> Nr. 19 „Tiesību akta sākotnējās ietekmes novērtēšanas kārtība” 25. punktā noteiktos administratīvo izmaksu novērtējuma sliekšņus naudas izteiksmē</w:t>
            </w:r>
            <w:r w:rsidRPr="0004700B">
              <w:rPr>
                <w:bCs/>
                <w:lang w:eastAsia="en-US"/>
              </w:rPr>
              <w:t xml:space="preserve">. </w:t>
            </w:r>
          </w:p>
        </w:tc>
      </w:tr>
      <w:tr w:rsidR="0060368C" w:rsidRPr="0060368C" w14:paraId="58B7097D"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8B7097A" w14:textId="77777777" w:rsidR="000952B3" w:rsidRPr="0060368C" w:rsidRDefault="00B650B7" w:rsidP="001351FC">
            <w:pPr>
              <w:jc w:val="center"/>
            </w:pPr>
            <w:r w:rsidRPr="0060368C">
              <w:lastRenderedPageBreak/>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8B7097B" w14:textId="77777777" w:rsidR="000952B3" w:rsidRPr="0060368C" w:rsidRDefault="00B650B7" w:rsidP="001351FC">
            <w:r w:rsidRPr="0060368C">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B7097C" w14:textId="48D10773" w:rsidR="000952B3" w:rsidRPr="0060368C" w:rsidRDefault="0029107E" w:rsidP="001351FC">
            <w:pPr>
              <w:pStyle w:val="ListParagraph"/>
              <w:tabs>
                <w:tab w:val="left" w:pos="317"/>
              </w:tabs>
              <w:ind w:left="-79"/>
              <w:jc w:val="both"/>
              <w:rPr>
                <w:bCs/>
                <w:sz w:val="24"/>
                <w:szCs w:val="24"/>
                <w:lang w:eastAsia="en-US"/>
              </w:rPr>
            </w:pPr>
            <w:r>
              <w:rPr>
                <w:bCs/>
                <w:sz w:val="24"/>
                <w:szCs w:val="24"/>
                <w:lang w:eastAsia="en-US"/>
              </w:rPr>
              <w:t>MK</w:t>
            </w:r>
            <w:r w:rsidR="000A1C68">
              <w:rPr>
                <w:bCs/>
                <w:sz w:val="24"/>
                <w:szCs w:val="24"/>
                <w:lang w:eastAsia="en-US"/>
              </w:rPr>
              <w:t xml:space="preserve"> noteikumu projekts šo jomu neskar</w:t>
            </w:r>
            <w:r w:rsidR="003C20F8">
              <w:rPr>
                <w:bCs/>
                <w:sz w:val="24"/>
                <w:szCs w:val="24"/>
                <w:lang w:eastAsia="en-US"/>
              </w:rPr>
              <w:t>.</w:t>
            </w:r>
          </w:p>
        </w:tc>
      </w:tr>
      <w:tr w:rsidR="0060368C" w:rsidRPr="0060368C" w14:paraId="58B70981"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8B7097E" w14:textId="77777777" w:rsidR="000952B3" w:rsidRPr="0060368C" w:rsidRDefault="00B650B7" w:rsidP="001351FC">
            <w:pPr>
              <w:jc w:val="center"/>
            </w:pPr>
            <w:r w:rsidRPr="0060368C">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8B7097F" w14:textId="77777777" w:rsidR="000952B3" w:rsidRPr="0060368C" w:rsidRDefault="00B650B7" w:rsidP="001351FC">
            <w:r w:rsidRPr="0060368C">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B70980" w14:textId="16179FCC" w:rsidR="000952B3" w:rsidRPr="0060368C" w:rsidRDefault="0029107E" w:rsidP="001351FC">
            <w:pPr>
              <w:pStyle w:val="ListParagraph"/>
              <w:tabs>
                <w:tab w:val="left" w:pos="317"/>
              </w:tabs>
              <w:ind w:left="-79"/>
              <w:jc w:val="both"/>
              <w:rPr>
                <w:bCs/>
                <w:sz w:val="24"/>
                <w:szCs w:val="24"/>
                <w:lang w:eastAsia="en-US"/>
              </w:rPr>
            </w:pPr>
            <w:r w:rsidRPr="0029107E">
              <w:rPr>
                <w:bCs/>
                <w:sz w:val="24"/>
                <w:szCs w:val="24"/>
                <w:lang w:eastAsia="en-US"/>
              </w:rPr>
              <w:t>MK noteikumu projekts šo jomu neskar</w:t>
            </w:r>
            <w:r w:rsidR="003C20F8">
              <w:rPr>
                <w:bCs/>
                <w:sz w:val="24"/>
                <w:szCs w:val="24"/>
                <w:lang w:eastAsia="en-US"/>
              </w:rPr>
              <w:t>.</w:t>
            </w:r>
          </w:p>
        </w:tc>
      </w:tr>
      <w:tr w:rsidR="00ED6931" w:rsidRPr="0060368C" w14:paraId="58B7098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58B70982" w14:textId="77777777" w:rsidR="000952B3" w:rsidRPr="0060368C" w:rsidRDefault="00B650B7" w:rsidP="001351FC">
            <w:pPr>
              <w:jc w:val="center"/>
            </w:pPr>
            <w:r w:rsidRPr="0060368C">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58B70983" w14:textId="77777777" w:rsidR="000952B3" w:rsidRPr="0060368C" w:rsidRDefault="00B650B7" w:rsidP="001351FC">
            <w:r w:rsidRPr="0060368C">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B70984" w14:textId="77777777" w:rsidR="000952B3" w:rsidRPr="0060368C" w:rsidRDefault="00B650B7" w:rsidP="001351FC">
            <w:pPr>
              <w:pStyle w:val="ListParagraph"/>
              <w:tabs>
                <w:tab w:val="left" w:pos="317"/>
              </w:tabs>
              <w:ind w:left="-79"/>
              <w:jc w:val="both"/>
              <w:rPr>
                <w:bCs/>
                <w:sz w:val="24"/>
                <w:szCs w:val="24"/>
                <w:lang w:eastAsia="en-US"/>
              </w:rPr>
            </w:pPr>
            <w:r w:rsidRPr="0060368C">
              <w:rPr>
                <w:bCs/>
                <w:sz w:val="24"/>
                <w:szCs w:val="24"/>
                <w:lang w:eastAsia="en-US"/>
              </w:rPr>
              <w:t>Nav</w:t>
            </w:r>
            <w:r w:rsidR="00352BE9" w:rsidRPr="0060368C">
              <w:rPr>
                <w:bCs/>
                <w:sz w:val="24"/>
                <w:szCs w:val="24"/>
                <w:lang w:eastAsia="en-US"/>
              </w:rPr>
              <w:t>.</w:t>
            </w:r>
          </w:p>
        </w:tc>
      </w:tr>
    </w:tbl>
    <w:p w14:paraId="58B70986" w14:textId="77777777" w:rsidR="0067150E" w:rsidRPr="0060368C" w:rsidRDefault="0067150E" w:rsidP="0067150E"/>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05"/>
      </w:tblGrid>
      <w:tr w:rsidR="0060368C" w:rsidRPr="0060368C" w14:paraId="58B70988" w14:textId="77777777" w:rsidTr="00151E21">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70987" w14:textId="77777777" w:rsidR="0067150E" w:rsidRPr="0060368C" w:rsidRDefault="0067150E" w:rsidP="0067150E">
            <w:pPr>
              <w:jc w:val="center"/>
              <w:rPr>
                <w:b/>
                <w:bCs/>
              </w:rPr>
            </w:pPr>
            <w:r w:rsidRPr="00F93CB7">
              <w:rPr>
                <w:b/>
                <w:bCs/>
              </w:rPr>
              <w:t>III. Tiesību akta projekta ietekme uz valsts budžetu un pašvaldību budžetiem</w:t>
            </w:r>
          </w:p>
        </w:tc>
      </w:tr>
      <w:tr w:rsidR="00A10DA2" w:rsidRPr="0060368C" w14:paraId="58B7098A" w14:textId="77777777" w:rsidTr="00151E21">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B70989" w14:textId="7A2E8BA1" w:rsidR="00A10DA2" w:rsidRPr="000A1C68" w:rsidRDefault="0029107E" w:rsidP="0029107E">
            <w:pPr>
              <w:jc w:val="center"/>
              <w:rPr>
                <w:bCs/>
              </w:rPr>
            </w:pPr>
            <w:r>
              <w:rPr>
                <w:bCs/>
              </w:rPr>
              <w:t>MK n</w:t>
            </w:r>
            <w:r w:rsidR="000A1C68" w:rsidRPr="000A1C68">
              <w:rPr>
                <w:bCs/>
              </w:rPr>
              <w:t>oteikumu projekts šo jomu neskar</w:t>
            </w:r>
          </w:p>
        </w:tc>
      </w:tr>
    </w:tbl>
    <w:p w14:paraId="58B7098B" w14:textId="77777777" w:rsidR="004A7F10" w:rsidRPr="0060368C" w:rsidRDefault="0067150E" w:rsidP="004A7F10">
      <w:r w:rsidRPr="0060368C">
        <w:t> </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568"/>
        <w:gridCol w:w="6094"/>
      </w:tblGrid>
      <w:tr w:rsidR="0060368C" w:rsidRPr="0060368C" w14:paraId="58B7098D" w14:textId="77777777" w:rsidTr="00151E21">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B7098C" w14:textId="77777777" w:rsidR="008F68BE" w:rsidRPr="0060368C" w:rsidRDefault="008F68BE" w:rsidP="008F68BE">
            <w:pPr>
              <w:jc w:val="center"/>
              <w:rPr>
                <w:rFonts w:ascii="Arial" w:eastAsia="Times New Roman" w:hAnsi="Arial" w:cs="Arial"/>
                <w:b/>
                <w:bCs/>
                <w:sz w:val="20"/>
                <w:szCs w:val="20"/>
                <w:lang w:eastAsia="en-US"/>
              </w:rPr>
            </w:pPr>
            <w:r w:rsidRPr="0060368C">
              <w:rPr>
                <w:b/>
              </w:rPr>
              <w:t>IV. Tiesību akta projekta ietekme uz spēkā esošo tiesību normu sistēmu</w:t>
            </w:r>
          </w:p>
        </w:tc>
      </w:tr>
      <w:tr w:rsidR="0060368C" w:rsidRPr="0060368C" w14:paraId="58B70992" w14:textId="77777777" w:rsidTr="00DF4ACA">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58B7098E" w14:textId="77777777" w:rsidR="008F68BE" w:rsidRPr="0060368C" w:rsidRDefault="008F68BE" w:rsidP="008F68BE">
            <w:pPr>
              <w:tabs>
                <w:tab w:val="left" w:pos="170"/>
              </w:tabs>
              <w:ind w:left="57" w:right="57"/>
            </w:pPr>
            <w:r w:rsidRPr="0060368C">
              <w:t>1.</w:t>
            </w:r>
          </w:p>
        </w:tc>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58B7098F" w14:textId="77777777" w:rsidR="008F68BE" w:rsidRPr="0060368C" w:rsidRDefault="008F68BE" w:rsidP="0029736A">
            <w:pPr>
              <w:tabs>
                <w:tab w:val="left" w:pos="170"/>
              </w:tabs>
              <w:ind w:left="57" w:right="57"/>
            </w:pPr>
            <w:r w:rsidRPr="0060368C">
              <w:t>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tcPr>
          <w:p w14:paraId="18240136" w14:textId="20A66506" w:rsidR="00B04B18" w:rsidRPr="00E47F3B" w:rsidRDefault="00B04B18" w:rsidP="00DA6812">
            <w:pPr>
              <w:tabs>
                <w:tab w:val="left" w:pos="317"/>
              </w:tabs>
              <w:ind w:left="112" w:right="111"/>
              <w:jc w:val="both"/>
              <w:rPr>
                <w:bCs/>
                <w:lang w:eastAsia="en-US"/>
              </w:rPr>
            </w:pPr>
            <w:r w:rsidRPr="005D63F6">
              <w:rPr>
                <w:bCs/>
                <w:lang w:eastAsia="en-US"/>
              </w:rPr>
              <w:t>IZM</w:t>
            </w:r>
            <w:r w:rsidRPr="00E47F3B">
              <w:rPr>
                <w:bCs/>
                <w:lang w:eastAsia="en-US"/>
              </w:rPr>
              <w:t xml:space="preserve"> vienlaikus virza grozījumus MK 2018. gada 16. janvāra noteikumos Nr. 41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atbilstoši samazinot </w:t>
            </w:r>
            <w:r w:rsidR="009B71B2" w:rsidRPr="009B71B2">
              <w:rPr>
                <w:bCs/>
                <w:lang w:eastAsia="en-US"/>
              </w:rPr>
              <w:t xml:space="preserve">1.1.1.3. </w:t>
            </w:r>
            <w:r w:rsidRPr="00E47F3B">
              <w:rPr>
                <w:bCs/>
                <w:lang w:eastAsia="en-US"/>
              </w:rPr>
              <w:t xml:space="preserve">pasākuma </w:t>
            </w:r>
            <w:r w:rsidR="00FF5B9B">
              <w:rPr>
                <w:bCs/>
                <w:lang w:eastAsia="en-US"/>
              </w:rPr>
              <w:t xml:space="preserve">snieguma rezerves finansējuma summu par 4 000 000 </w:t>
            </w:r>
            <w:proofErr w:type="spellStart"/>
            <w:r w:rsidR="00FF5B9B">
              <w:rPr>
                <w:bCs/>
                <w:i/>
                <w:lang w:eastAsia="en-US"/>
              </w:rPr>
              <w:t>euro</w:t>
            </w:r>
            <w:proofErr w:type="spellEnd"/>
            <w:r w:rsidRPr="00E47F3B">
              <w:rPr>
                <w:bCs/>
                <w:lang w:eastAsia="en-US"/>
              </w:rPr>
              <w:t xml:space="preserve">. </w:t>
            </w:r>
          </w:p>
          <w:p w14:paraId="58B70991" w14:textId="6B3AEC62" w:rsidR="00A10DA2" w:rsidRPr="00B04B18" w:rsidRDefault="00FF5B9B" w:rsidP="00FF5B9B">
            <w:pPr>
              <w:ind w:left="112" w:right="111"/>
              <w:jc w:val="both"/>
              <w:rPr>
                <w:rFonts w:eastAsia="Times New Roman"/>
              </w:rPr>
            </w:pPr>
            <w:r>
              <w:rPr>
                <w:rFonts w:eastAsia="Times New Roman"/>
              </w:rPr>
              <w:t xml:space="preserve">MK </w:t>
            </w:r>
            <w:r w:rsidR="00FC1A75">
              <w:rPr>
                <w:rFonts w:eastAsia="Times New Roman"/>
              </w:rPr>
              <w:t xml:space="preserve">2019. gada 16. jūlija </w:t>
            </w:r>
            <w:r>
              <w:rPr>
                <w:rFonts w:eastAsia="Times New Roman"/>
              </w:rPr>
              <w:t>noteikumi Nr. 332 „</w:t>
            </w:r>
            <w:r w:rsidRPr="00FF5B9B">
              <w:rPr>
                <w:rFonts w:eastAsia="Times New Roman"/>
              </w:rPr>
              <w:t xml:space="preserve">Grozījumi Ministru kabineta 2016. gada 25. oktobra noteikumos Nr. 692 </w:t>
            </w:r>
            <w:r>
              <w:rPr>
                <w:rFonts w:eastAsia="Times New Roman"/>
              </w:rPr>
              <w:t>„</w:t>
            </w:r>
            <w:r w:rsidRPr="00FF5B9B">
              <w:rPr>
                <w:rFonts w:eastAsia="Times New Roman"/>
              </w:rPr>
              <w:t xml:space="preserve">Darbības programmas </w:t>
            </w:r>
            <w:r>
              <w:rPr>
                <w:rFonts w:eastAsia="Times New Roman"/>
              </w:rPr>
              <w:t>„</w:t>
            </w:r>
            <w:r w:rsidRPr="00FF5B9B">
              <w:rPr>
                <w:rFonts w:eastAsia="Times New Roman"/>
              </w:rPr>
              <w:t>Izaugsme un nodarbinātība</w:t>
            </w:r>
            <w:r>
              <w:rPr>
                <w:rFonts w:eastAsia="Times New Roman"/>
              </w:rPr>
              <w:t>”</w:t>
            </w:r>
            <w:r w:rsidRPr="00FF5B9B">
              <w:rPr>
                <w:rFonts w:eastAsia="Times New Roman"/>
              </w:rPr>
              <w:t xml:space="preserve"> 1.2.1. specifiskā atbalsta mērķa </w:t>
            </w:r>
            <w:r>
              <w:rPr>
                <w:rFonts w:eastAsia="Times New Roman"/>
              </w:rPr>
              <w:t>„</w:t>
            </w:r>
            <w:r w:rsidRPr="00FF5B9B">
              <w:rPr>
                <w:rFonts w:eastAsia="Times New Roman"/>
              </w:rPr>
              <w:t>Palielināt privātā sektora investīcijas P&amp;A</w:t>
            </w:r>
            <w:r>
              <w:rPr>
                <w:rFonts w:eastAsia="Times New Roman"/>
              </w:rPr>
              <w:t>”</w:t>
            </w:r>
            <w:r w:rsidRPr="00FF5B9B">
              <w:rPr>
                <w:rFonts w:eastAsia="Times New Roman"/>
              </w:rPr>
              <w:t xml:space="preserve"> 1.2.1.2. pasākuma </w:t>
            </w:r>
            <w:r>
              <w:rPr>
                <w:rFonts w:eastAsia="Times New Roman"/>
              </w:rPr>
              <w:t>„</w:t>
            </w:r>
            <w:r w:rsidRPr="00FF5B9B">
              <w:rPr>
                <w:rFonts w:eastAsia="Times New Roman"/>
              </w:rPr>
              <w:t xml:space="preserve">Atbalsts tehnoloģiju </w:t>
            </w:r>
            <w:proofErr w:type="spellStart"/>
            <w:r w:rsidRPr="00FF5B9B">
              <w:rPr>
                <w:rFonts w:eastAsia="Times New Roman"/>
              </w:rPr>
              <w:t>pārneses</w:t>
            </w:r>
            <w:proofErr w:type="spellEnd"/>
            <w:r w:rsidRPr="00FF5B9B">
              <w:rPr>
                <w:rFonts w:eastAsia="Times New Roman"/>
              </w:rPr>
              <w:t xml:space="preserve"> sistēmas pilnveidošanai" īstenošanas noteikumi</w:t>
            </w:r>
            <w:r>
              <w:rPr>
                <w:rFonts w:eastAsia="Times New Roman"/>
              </w:rPr>
              <w:t xml:space="preserve">”, kas paredz samazināt 1.2.1.2. pasākuma snieguma rezerves finansējuma summu par 4 489 000 </w:t>
            </w:r>
            <w:proofErr w:type="spellStart"/>
            <w:r>
              <w:rPr>
                <w:rFonts w:eastAsia="Times New Roman"/>
                <w:i/>
              </w:rPr>
              <w:t>euro</w:t>
            </w:r>
            <w:proofErr w:type="spellEnd"/>
            <w:r>
              <w:rPr>
                <w:rFonts w:eastAsia="Times New Roman"/>
              </w:rPr>
              <w:t xml:space="preserve">. </w:t>
            </w:r>
            <w:r w:rsidR="00B04B18">
              <w:rPr>
                <w:rFonts w:eastAsia="Times New Roman"/>
              </w:rPr>
              <w:t xml:space="preserve"> </w:t>
            </w:r>
          </w:p>
        </w:tc>
      </w:tr>
      <w:tr w:rsidR="0060368C" w:rsidRPr="0060368C" w14:paraId="58B70996" w14:textId="77777777" w:rsidTr="00151E21">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58B70993" w14:textId="77777777" w:rsidR="008F68BE" w:rsidRPr="0060368C" w:rsidRDefault="008F68BE" w:rsidP="008F68BE">
            <w:pPr>
              <w:tabs>
                <w:tab w:val="left" w:pos="170"/>
              </w:tabs>
              <w:ind w:left="57" w:right="57"/>
            </w:pPr>
            <w:r w:rsidRPr="0060368C">
              <w:t>2.</w:t>
            </w:r>
          </w:p>
        </w:tc>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58B70994" w14:textId="77777777" w:rsidR="008F68BE" w:rsidRPr="0060368C" w:rsidRDefault="008F68BE" w:rsidP="0029736A">
            <w:pPr>
              <w:tabs>
                <w:tab w:val="left" w:pos="170"/>
              </w:tabs>
              <w:ind w:left="57" w:right="57"/>
            </w:pPr>
            <w:r w:rsidRPr="0060368C">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58B70995" w14:textId="254E6B36" w:rsidR="008F68BE" w:rsidRPr="0060368C" w:rsidRDefault="0029736A" w:rsidP="008F68BE">
            <w:pPr>
              <w:tabs>
                <w:tab w:val="left" w:pos="170"/>
              </w:tabs>
              <w:ind w:left="57" w:right="57"/>
            </w:pPr>
            <w:r w:rsidRPr="0060368C">
              <w:t>IZM</w:t>
            </w:r>
            <w:r w:rsidR="00B04B18">
              <w:t xml:space="preserve"> un EM</w:t>
            </w:r>
            <w:r w:rsidRPr="0060368C">
              <w:t>.</w:t>
            </w:r>
          </w:p>
        </w:tc>
      </w:tr>
      <w:tr w:rsidR="0060368C" w:rsidRPr="0060368C" w14:paraId="58B7099A" w14:textId="77777777" w:rsidTr="00151E21">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14:paraId="58B70997" w14:textId="77777777" w:rsidR="008F68BE" w:rsidRPr="0060368C" w:rsidRDefault="008F68BE" w:rsidP="008F68BE">
            <w:pPr>
              <w:tabs>
                <w:tab w:val="left" w:pos="170"/>
              </w:tabs>
              <w:ind w:left="57" w:right="57"/>
            </w:pPr>
            <w:r w:rsidRPr="0060368C">
              <w:t>3.</w:t>
            </w:r>
          </w:p>
        </w:tc>
        <w:tc>
          <w:tcPr>
            <w:tcW w:w="1395" w:type="pct"/>
            <w:tcBorders>
              <w:top w:val="outset" w:sz="6" w:space="0" w:color="414142"/>
              <w:left w:val="outset" w:sz="6" w:space="0" w:color="414142"/>
              <w:bottom w:val="outset" w:sz="6" w:space="0" w:color="414142"/>
              <w:right w:val="outset" w:sz="6" w:space="0" w:color="414142"/>
            </w:tcBorders>
            <w:shd w:val="clear" w:color="auto" w:fill="FFFFFF"/>
            <w:hideMark/>
          </w:tcPr>
          <w:p w14:paraId="58B70998" w14:textId="77777777" w:rsidR="008F68BE" w:rsidRPr="0060368C" w:rsidRDefault="008F68BE" w:rsidP="0029736A">
            <w:pPr>
              <w:tabs>
                <w:tab w:val="left" w:pos="170"/>
              </w:tabs>
              <w:ind w:left="57" w:right="57"/>
            </w:pPr>
            <w:r w:rsidRPr="0060368C">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14:paraId="58B70999" w14:textId="77777777" w:rsidR="008F68BE" w:rsidRPr="0060368C" w:rsidRDefault="0029736A" w:rsidP="008F68BE">
            <w:pPr>
              <w:tabs>
                <w:tab w:val="left" w:pos="170"/>
              </w:tabs>
              <w:ind w:left="57" w:right="57"/>
            </w:pPr>
            <w:r w:rsidRPr="0060368C">
              <w:t>Nav.</w:t>
            </w:r>
          </w:p>
        </w:tc>
      </w:tr>
    </w:tbl>
    <w:p w14:paraId="58B7099B" w14:textId="77777777" w:rsidR="00E613DD" w:rsidRDefault="008F68BE" w:rsidP="00E613DD">
      <w:pPr>
        <w:rPr>
          <w:rFonts w:ascii="Arial" w:eastAsia="Times New Roman" w:hAnsi="Arial" w:cs="Arial"/>
          <w:sz w:val="27"/>
          <w:szCs w:val="27"/>
          <w:shd w:val="clear" w:color="auto" w:fill="FFFFFF"/>
          <w:lang w:eastAsia="en-US"/>
        </w:rPr>
      </w:pPr>
      <w:r w:rsidRPr="0060368C">
        <w:rPr>
          <w:rFonts w:ascii="Arial" w:eastAsia="Times New Roman" w:hAnsi="Arial" w:cs="Arial"/>
          <w:sz w:val="27"/>
          <w:szCs w:val="27"/>
          <w:shd w:val="clear" w:color="auto" w:fill="FFFFFF"/>
          <w:lang w:eastAsia="en-US"/>
        </w:rPr>
        <w:lastRenderedPageBreak/>
        <w:t> </w:t>
      </w:r>
    </w:p>
    <w:tbl>
      <w:tblPr>
        <w:tblW w:w="9214"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
        <w:gridCol w:w="543"/>
        <w:gridCol w:w="1687"/>
        <w:gridCol w:w="198"/>
        <w:gridCol w:w="683"/>
        <w:gridCol w:w="1454"/>
        <w:gridCol w:w="1344"/>
        <w:gridCol w:w="804"/>
        <w:gridCol w:w="120"/>
        <w:gridCol w:w="2373"/>
      </w:tblGrid>
      <w:tr w:rsidR="00492C68" w:rsidRPr="0060368C" w14:paraId="74A123FA" w14:textId="77777777" w:rsidTr="00A36190">
        <w:trPr>
          <w:trHeight w:val="421"/>
        </w:trPr>
        <w:tc>
          <w:tcPr>
            <w:tcW w:w="9214"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50464EF" w14:textId="567B4DDA" w:rsidR="00492C68" w:rsidRPr="00492C68" w:rsidRDefault="00492C68" w:rsidP="00492C68">
            <w:pPr>
              <w:pStyle w:val="naisnod"/>
              <w:ind w:left="57" w:right="57"/>
              <w:jc w:val="center"/>
              <w:rPr>
                <w:b/>
              </w:rPr>
            </w:pPr>
            <w:r w:rsidRPr="0060368C">
              <w:rPr>
                <w:b/>
              </w:rPr>
              <w:t xml:space="preserve">V. Tiesību akta projekta </w:t>
            </w:r>
            <w:r>
              <w:rPr>
                <w:b/>
              </w:rPr>
              <w:t>atbilstība Latvijas Republikas starptautiskajām saistībām</w:t>
            </w:r>
          </w:p>
        </w:tc>
      </w:tr>
      <w:tr w:rsidR="00492C68" w:rsidRPr="0060368C" w14:paraId="29E6B7CC" w14:textId="77777777" w:rsidTr="00A36190">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543" w:type="dxa"/>
            <w:tcBorders>
              <w:top w:val="outset" w:sz="6" w:space="0" w:color="414142"/>
              <w:left w:val="outset" w:sz="6" w:space="0" w:color="414142"/>
              <w:bottom w:val="outset" w:sz="6" w:space="0" w:color="414142"/>
              <w:right w:val="outset" w:sz="6" w:space="0" w:color="414142"/>
            </w:tcBorders>
            <w:shd w:val="clear" w:color="auto" w:fill="FFFFFF"/>
            <w:hideMark/>
          </w:tcPr>
          <w:p w14:paraId="64EE1106" w14:textId="77777777" w:rsidR="00492C68" w:rsidRPr="0060368C" w:rsidRDefault="00492C68" w:rsidP="002B2C06">
            <w:pPr>
              <w:tabs>
                <w:tab w:val="left" w:pos="170"/>
              </w:tabs>
              <w:ind w:left="57" w:right="57"/>
            </w:pPr>
            <w:r w:rsidRPr="0060368C">
              <w:t>1.</w:t>
            </w:r>
          </w:p>
        </w:tc>
        <w:tc>
          <w:tcPr>
            <w:tcW w:w="2568" w:type="dxa"/>
            <w:gridSpan w:val="3"/>
            <w:tcBorders>
              <w:top w:val="outset" w:sz="6" w:space="0" w:color="414142"/>
              <w:left w:val="outset" w:sz="6" w:space="0" w:color="414142"/>
              <w:bottom w:val="outset" w:sz="6" w:space="0" w:color="414142"/>
              <w:right w:val="outset" w:sz="6" w:space="0" w:color="414142"/>
            </w:tcBorders>
            <w:shd w:val="clear" w:color="auto" w:fill="FFFFFF"/>
            <w:hideMark/>
          </w:tcPr>
          <w:p w14:paraId="1C0FFFE7" w14:textId="01EADEA1" w:rsidR="00492C68" w:rsidRPr="0060368C" w:rsidRDefault="00492C68" w:rsidP="002B2C06">
            <w:pPr>
              <w:tabs>
                <w:tab w:val="left" w:pos="170"/>
              </w:tabs>
              <w:ind w:left="57" w:right="57"/>
            </w:pPr>
            <w:r>
              <w:t>Saistības pret Eiropas Savienību</w:t>
            </w:r>
          </w:p>
        </w:tc>
        <w:tc>
          <w:tcPr>
            <w:tcW w:w="6095" w:type="dxa"/>
            <w:gridSpan w:val="5"/>
            <w:tcBorders>
              <w:top w:val="outset" w:sz="6" w:space="0" w:color="414142"/>
              <w:left w:val="outset" w:sz="6" w:space="0" w:color="414142"/>
              <w:bottom w:val="outset" w:sz="6" w:space="0" w:color="414142"/>
              <w:right w:val="outset" w:sz="6" w:space="0" w:color="414142"/>
            </w:tcBorders>
            <w:shd w:val="clear" w:color="auto" w:fill="FFFFFF"/>
          </w:tcPr>
          <w:p w14:paraId="1D5D9340" w14:textId="2B5C4820" w:rsidR="00492C68" w:rsidRPr="00B04B18" w:rsidRDefault="00492C68" w:rsidP="002B2C06">
            <w:pPr>
              <w:ind w:left="112" w:right="111"/>
              <w:jc w:val="both"/>
              <w:rPr>
                <w:rFonts w:eastAsia="Times New Roman"/>
              </w:rPr>
            </w:pPr>
            <w:r>
              <w:rPr>
                <w:rFonts w:eastAsia="Times New Roman"/>
              </w:rPr>
              <w:t xml:space="preserve"> </w:t>
            </w:r>
            <w:r>
              <w:rPr>
                <w:bCs/>
                <w:lang w:eastAsia="en-US"/>
              </w:rPr>
              <w:t>MK noteikumu projekts šo jomu neskar.</w:t>
            </w:r>
          </w:p>
        </w:tc>
      </w:tr>
      <w:tr w:rsidR="00492C68" w:rsidRPr="0060368C" w14:paraId="3A86A4C6" w14:textId="77777777" w:rsidTr="00A36190">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543" w:type="dxa"/>
            <w:tcBorders>
              <w:top w:val="outset" w:sz="6" w:space="0" w:color="414142"/>
              <w:left w:val="outset" w:sz="6" w:space="0" w:color="414142"/>
              <w:bottom w:val="outset" w:sz="6" w:space="0" w:color="414142"/>
              <w:right w:val="outset" w:sz="6" w:space="0" w:color="414142"/>
            </w:tcBorders>
            <w:shd w:val="clear" w:color="auto" w:fill="FFFFFF"/>
          </w:tcPr>
          <w:p w14:paraId="2CA34FDF" w14:textId="0D52EA1D" w:rsidR="00492C68" w:rsidRPr="0060368C" w:rsidRDefault="00492C68" w:rsidP="002B2C06">
            <w:pPr>
              <w:tabs>
                <w:tab w:val="left" w:pos="170"/>
              </w:tabs>
              <w:ind w:left="57" w:right="57"/>
            </w:pPr>
            <w:r>
              <w:t>2.</w:t>
            </w:r>
          </w:p>
        </w:tc>
        <w:tc>
          <w:tcPr>
            <w:tcW w:w="2568" w:type="dxa"/>
            <w:gridSpan w:val="3"/>
            <w:tcBorders>
              <w:top w:val="outset" w:sz="6" w:space="0" w:color="414142"/>
              <w:left w:val="outset" w:sz="6" w:space="0" w:color="414142"/>
              <w:bottom w:val="outset" w:sz="6" w:space="0" w:color="414142"/>
              <w:right w:val="outset" w:sz="6" w:space="0" w:color="414142"/>
            </w:tcBorders>
            <w:shd w:val="clear" w:color="auto" w:fill="FFFFFF"/>
          </w:tcPr>
          <w:p w14:paraId="103BD9E2" w14:textId="6919352D" w:rsidR="00492C68" w:rsidRPr="0060368C" w:rsidRDefault="00492C68" w:rsidP="002B2C06">
            <w:pPr>
              <w:tabs>
                <w:tab w:val="left" w:pos="170"/>
              </w:tabs>
              <w:ind w:left="57" w:right="57"/>
            </w:pPr>
            <w:r>
              <w:t>Citas starptautiskās saistības</w:t>
            </w:r>
          </w:p>
        </w:tc>
        <w:tc>
          <w:tcPr>
            <w:tcW w:w="6095" w:type="dxa"/>
            <w:gridSpan w:val="5"/>
            <w:tcBorders>
              <w:top w:val="outset" w:sz="6" w:space="0" w:color="414142"/>
              <w:left w:val="outset" w:sz="6" w:space="0" w:color="414142"/>
              <w:bottom w:val="outset" w:sz="6" w:space="0" w:color="414142"/>
              <w:right w:val="outset" w:sz="6" w:space="0" w:color="414142"/>
            </w:tcBorders>
            <w:shd w:val="clear" w:color="auto" w:fill="FFFFFF"/>
          </w:tcPr>
          <w:p w14:paraId="63226B98" w14:textId="0E47C573" w:rsidR="00492C68" w:rsidRPr="005D63F6" w:rsidRDefault="00492C68" w:rsidP="002B2C06">
            <w:pPr>
              <w:tabs>
                <w:tab w:val="left" w:pos="317"/>
              </w:tabs>
              <w:ind w:left="112" w:right="111"/>
              <w:jc w:val="both"/>
              <w:rPr>
                <w:bCs/>
                <w:lang w:eastAsia="en-US"/>
              </w:rPr>
            </w:pPr>
            <w:r>
              <w:rPr>
                <w:bCs/>
                <w:lang w:eastAsia="en-US"/>
              </w:rPr>
              <w:t>MK noteikumu projekts šo jomu neskar.</w:t>
            </w:r>
          </w:p>
        </w:tc>
      </w:tr>
      <w:tr w:rsidR="00A36190" w:rsidRPr="0060368C" w14:paraId="660441FF" w14:textId="77777777" w:rsidTr="00A36190">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gridBefore w:val="1"/>
          <w:wBefore w:w="8" w:type="dxa"/>
        </w:trPr>
        <w:tc>
          <w:tcPr>
            <w:tcW w:w="543" w:type="dxa"/>
            <w:tcBorders>
              <w:top w:val="outset" w:sz="6" w:space="0" w:color="414142"/>
              <w:left w:val="outset" w:sz="6" w:space="0" w:color="414142"/>
              <w:bottom w:val="outset" w:sz="6" w:space="0" w:color="414142"/>
              <w:right w:val="outset" w:sz="6" w:space="0" w:color="414142"/>
            </w:tcBorders>
            <w:shd w:val="clear" w:color="auto" w:fill="FFFFFF"/>
          </w:tcPr>
          <w:p w14:paraId="14EE3D0F" w14:textId="0719FBE2" w:rsidR="00A36190" w:rsidRPr="0060368C" w:rsidRDefault="00A36190" w:rsidP="00A36190">
            <w:pPr>
              <w:tabs>
                <w:tab w:val="left" w:pos="170"/>
              </w:tabs>
              <w:ind w:left="57" w:right="57"/>
            </w:pPr>
            <w:r>
              <w:t>3.</w:t>
            </w:r>
          </w:p>
        </w:tc>
        <w:tc>
          <w:tcPr>
            <w:tcW w:w="2568" w:type="dxa"/>
            <w:gridSpan w:val="3"/>
            <w:tcBorders>
              <w:top w:val="outset" w:sz="6" w:space="0" w:color="414142"/>
              <w:left w:val="outset" w:sz="6" w:space="0" w:color="414142"/>
              <w:bottom w:val="outset" w:sz="6" w:space="0" w:color="414142"/>
              <w:right w:val="outset" w:sz="6" w:space="0" w:color="414142"/>
            </w:tcBorders>
            <w:shd w:val="clear" w:color="auto" w:fill="FFFFFF"/>
          </w:tcPr>
          <w:p w14:paraId="12A93541" w14:textId="64F1076B" w:rsidR="00A36190" w:rsidRPr="0060368C" w:rsidRDefault="00A36190" w:rsidP="00A36190">
            <w:pPr>
              <w:tabs>
                <w:tab w:val="left" w:pos="170"/>
              </w:tabs>
              <w:ind w:left="57" w:right="57"/>
            </w:pPr>
            <w:r>
              <w:t>Cita informācija</w:t>
            </w:r>
          </w:p>
        </w:tc>
        <w:tc>
          <w:tcPr>
            <w:tcW w:w="6095" w:type="dxa"/>
            <w:gridSpan w:val="5"/>
            <w:tcBorders>
              <w:top w:val="outset" w:sz="6" w:space="0" w:color="414142"/>
              <w:left w:val="outset" w:sz="6" w:space="0" w:color="414142"/>
              <w:bottom w:val="outset" w:sz="6" w:space="0" w:color="414142"/>
              <w:right w:val="outset" w:sz="6" w:space="0" w:color="414142"/>
            </w:tcBorders>
            <w:shd w:val="clear" w:color="auto" w:fill="FFFFFF"/>
          </w:tcPr>
          <w:p w14:paraId="006CB910" w14:textId="2DACB1BB" w:rsidR="00A36190" w:rsidRPr="005D63F6" w:rsidRDefault="00A36190" w:rsidP="00A36190">
            <w:pPr>
              <w:tabs>
                <w:tab w:val="left" w:pos="317"/>
              </w:tabs>
              <w:ind w:left="112" w:right="111"/>
              <w:jc w:val="both"/>
              <w:rPr>
                <w:bCs/>
                <w:lang w:eastAsia="en-US"/>
              </w:rPr>
            </w:pPr>
            <w:r>
              <w:rPr>
                <w:bCs/>
                <w:lang w:eastAsia="en-US"/>
              </w:rPr>
              <w:t>MK noteikumu projekts šo jomu neskar.</w:t>
            </w:r>
          </w:p>
        </w:tc>
      </w:tr>
      <w:tr w:rsidR="00A36190" w:rsidRPr="00A556F1" w14:paraId="73095180"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trHeight w:val="364"/>
          <w:jc w:val="center"/>
        </w:trPr>
        <w:tc>
          <w:tcPr>
            <w:tcW w:w="9206" w:type="dxa"/>
            <w:gridSpan w:val="9"/>
            <w:tcBorders>
              <w:top w:val="outset" w:sz="6" w:space="0" w:color="auto"/>
              <w:left w:val="outset" w:sz="6" w:space="0" w:color="auto"/>
              <w:bottom w:val="outset" w:sz="6" w:space="0" w:color="auto"/>
              <w:right w:val="outset" w:sz="6" w:space="0" w:color="auto"/>
            </w:tcBorders>
            <w:vAlign w:val="center"/>
          </w:tcPr>
          <w:p w14:paraId="3CF304EF" w14:textId="77777777" w:rsidR="00A36190" w:rsidRPr="00A556F1" w:rsidRDefault="00A36190" w:rsidP="002B2C06">
            <w:pPr>
              <w:jc w:val="center"/>
              <w:rPr>
                <w:rFonts w:eastAsia="Times New Roman"/>
                <w:b/>
              </w:rPr>
            </w:pPr>
            <w:r w:rsidRPr="00A556F1">
              <w:rPr>
                <w:rFonts w:eastAsia="Times New Roman"/>
                <w:b/>
              </w:rPr>
              <w:t>1.tabula</w:t>
            </w:r>
          </w:p>
          <w:p w14:paraId="52110C15" w14:textId="77777777" w:rsidR="00A36190" w:rsidRPr="00A556F1" w:rsidRDefault="00A36190" w:rsidP="002B2C06">
            <w:pPr>
              <w:jc w:val="center"/>
              <w:rPr>
                <w:rFonts w:eastAsia="Times New Roman"/>
              </w:rPr>
            </w:pPr>
            <w:r w:rsidRPr="00A556F1">
              <w:rPr>
                <w:rFonts w:eastAsia="Times New Roman"/>
                <w:b/>
              </w:rPr>
              <w:t>Tiesību akta projekta atbilstība ES tiesību aktiem</w:t>
            </w:r>
          </w:p>
        </w:tc>
      </w:tr>
      <w:tr w:rsidR="00A36190" w:rsidRPr="00A556F1" w14:paraId="45ED50BF"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230" w:type="dxa"/>
            <w:gridSpan w:val="2"/>
            <w:tcBorders>
              <w:top w:val="outset" w:sz="6" w:space="0" w:color="auto"/>
              <w:left w:val="outset" w:sz="6" w:space="0" w:color="auto"/>
              <w:bottom w:val="outset" w:sz="6" w:space="0" w:color="auto"/>
              <w:right w:val="single" w:sz="4" w:space="0" w:color="auto"/>
            </w:tcBorders>
          </w:tcPr>
          <w:p w14:paraId="47888D77" w14:textId="77777777" w:rsidR="00A36190" w:rsidRPr="00A556F1" w:rsidRDefault="00A36190" w:rsidP="002B2C06">
            <w:pPr>
              <w:rPr>
                <w:rFonts w:eastAsia="Times New Roman"/>
              </w:rPr>
            </w:pPr>
            <w:r w:rsidRPr="00A556F1">
              <w:rPr>
                <w:rFonts w:eastAsia="Times New Roman"/>
              </w:rPr>
              <w:t>Attiecīgā ES tiesību akta datums, numurs un nosaukums</w:t>
            </w:r>
          </w:p>
        </w:tc>
        <w:tc>
          <w:tcPr>
            <w:tcW w:w="4603" w:type="dxa"/>
            <w:gridSpan w:val="6"/>
            <w:tcBorders>
              <w:top w:val="single" w:sz="4" w:space="0" w:color="auto"/>
              <w:left w:val="single" w:sz="4" w:space="0" w:color="auto"/>
              <w:bottom w:val="single" w:sz="4" w:space="0" w:color="auto"/>
            </w:tcBorders>
          </w:tcPr>
          <w:p w14:paraId="3216F9D9" w14:textId="49236B3A" w:rsidR="00A36190" w:rsidRPr="00A556F1" w:rsidRDefault="00A36190" w:rsidP="002B2C06">
            <w:pPr>
              <w:rPr>
                <w:rFonts w:eastAsia="Times New Roman"/>
              </w:rPr>
            </w:pPr>
            <w:r>
              <w:rPr>
                <w:bCs/>
                <w:lang w:eastAsia="en-US"/>
              </w:rPr>
              <w:t>MK noteikumu projekts šo jomu neskar.</w:t>
            </w:r>
          </w:p>
        </w:tc>
        <w:tc>
          <w:tcPr>
            <w:tcW w:w="2373" w:type="dxa"/>
          </w:tcPr>
          <w:p w14:paraId="367BC97B" w14:textId="77777777" w:rsidR="00A36190" w:rsidRPr="00A556F1" w:rsidRDefault="00A36190" w:rsidP="002B2C06">
            <w:pPr>
              <w:rPr>
                <w:rFonts w:eastAsia="Times New Roman"/>
              </w:rPr>
            </w:pPr>
          </w:p>
        </w:tc>
      </w:tr>
      <w:tr w:rsidR="00A36190" w:rsidRPr="00A556F1" w14:paraId="3F3C5F09"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230" w:type="dxa"/>
            <w:gridSpan w:val="2"/>
            <w:tcBorders>
              <w:top w:val="outset" w:sz="6" w:space="0" w:color="auto"/>
              <w:left w:val="outset" w:sz="6" w:space="0" w:color="auto"/>
              <w:bottom w:val="outset" w:sz="6" w:space="0" w:color="auto"/>
              <w:right w:val="outset" w:sz="6" w:space="0" w:color="auto"/>
            </w:tcBorders>
            <w:vAlign w:val="center"/>
          </w:tcPr>
          <w:p w14:paraId="3C3F79CB" w14:textId="77777777" w:rsidR="00A36190" w:rsidRPr="00A556F1" w:rsidRDefault="00A36190" w:rsidP="002B2C06">
            <w:pPr>
              <w:jc w:val="center"/>
              <w:rPr>
                <w:rFonts w:eastAsia="Times New Roman"/>
              </w:rPr>
            </w:pPr>
            <w:r w:rsidRPr="00A556F1">
              <w:rPr>
                <w:rFonts w:eastAsia="Times New Roman"/>
              </w:rPr>
              <w:t>A</w:t>
            </w:r>
          </w:p>
        </w:tc>
        <w:tc>
          <w:tcPr>
            <w:tcW w:w="2335" w:type="dxa"/>
            <w:gridSpan w:val="3"/>
            <w:tcBorders>
              <w:top w:val="outset" w:sz="6" w:space="0" w:color="auto"/>
              <w:left w:val="outset" w:sz="6" w:space="0" w:color="auto"/>
              <w:bottom w:val="outset" w:sz="6" w:space="0" w:color="auto"/>
              <w:right w:val="outset" w:sz="6" w:space="0" w:color="auto"/>
            </w:tcBorders>
            <w:vAlign w:val="center"/>
          </w:tcPr>
          <w:p w14:paraId="6A302262" w14:textId="77777777" w:rsidR="00A36190" w:rsidRPr="00A556F1" w:rsidRDefault="00A36190" w:rsidP="002B2C06">
            <w:pPr>
              <w:jc w:val="center"/>
              <w:rPr>
                <w:rFonts w:eastAsia="Times New Roman"/>
              </w:rPr>
            </w:pPr>
            <w:r w:rsidRPr="00A556F1">
              <w:rPr>
                <w:rFonts w:eastAsia="Times New Roman"/>
              </w:rPr>
              <w:t>B</w:t>
            </w:r>
          </w:p>
        </w:tc>
        <w:tc>
          <w:tcPr>
            <w:tcW w:w="2148" w:type="dxa"/>
            <w:gridSpan w:val="2"/>
            <w:tcBorders>
              <w:top w:val="outset" w:sz="6" w:space="0" w:color="auto"/>
              <w:left w:val="outset" w:sz="6" w:space="0" w:color="auto"/>
              <w:bottom w:val="outset" w:sz="6" w:space="0" w:color="auto"/>
              <w:right w:val="outset" w:sz="6" w:space="0" w:color="auto"/>
            </w:tcBorders>
            <w:vAlign w:val="center"/>
          </w:tcPr>
          <w:p w14:paraId="53A3E7EF" w14:textId="77777777" w:rsidR="00A36190" w:rsidRPr="00A556F1" w:rsidRDefault="00A36190" w:rsidP="002B2C06">
            <w:pPr>
              <w:jc w:val="center"/>
              <w:rPr>
                <w:rFonts w:eastAsia="Times New Roman"/>
              </w:rPr>
            </w:pPr>
            <w:r w:rsidRPr="00A556F1">
              <w:rPr>
                <w:rFonts w:eastAsia="Times New Roman"/>
              </w:rPr>
              <w:t>C</w:t>
            </w:r>
          </w:p>
        </w:tc>
        <w:tc>
          <w:tcPr>
            <w:tcW w:w="2493" w:type="dxa"/>
            <w:gridSpan w:val="2"/>
            <w:tcBorders>
              <w:top w:val="outset" w:sz="6" w:space="0" w:color="auto"/>
              <w:left w:val="outset" w:sz="6" w:space="0" w:color="auto"/>
              <w:bottom w:val="outset" w:sz="6" w:space="0" w:color="auto"/>
              <w:right w:val="outset" w:sz="6" w:space="0" w:color="auto"/>
            </w:tcBorders>
            <w:vAlign w:val="center"/>
          </w:tcPr>
          <w:p w14:paraId="5205AFF6" w14:textId="77777777" w:rsidR="00A36190" w:rsidRPr="00A556F1" w:rsidRDefault="00A36190" w:rsidP="002B2C06">
            <w:pPr>
              <w:jc w:val="center"/>
              <w:rPr>
                <w:rFonts w:eastAsia="Times New Roman"/>
              </w:rPr>
            </w:pPr>
            <w:r w:rsidRPr="00A556F1">
              <w:rPr>
                <w:rFonts w:eastAsia="Times New Roman"/>
              </w:rPr>
              <w:t>D</w:t>
            </w:r>
          </w:p>
        </w:tc>
      </w:tr>
      <w:tr w:rsidR="00A36190" w:rsidRPr="00A556F1" w14:paraId="705514B7"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230" w:type="dxa"/>
            <w:gridSpan w:val="2"/>
            <w:tcBorders>
              <w:top w:val="outset" w:sz="6" w:space="0" w:color="auto"/>
              <w:left w:val="outset" w:sz="6" w:space="0" w:color="auto"/>
              <w:bottom w:val="outset" w:sz="6" w:space="0" w:color="auto"/>
              <w:right w:val="outset" w:sz="6" w:space="0" w:color="auto"/>
            </w:tcBorders>
          </w:tcPr>
          <w:p w14:paraId="0A16C0FA" w14:textId="77777777" w:rsidR="00A36190" w:rsidRPr="00A556F1" w:rsidRDefault="00A36190" w:rsidP="002B2C06">
            <w:pPr>
              <w:rPr>
                <w:rFonts w:eastAsia="Times New Roman"/>
              </w:rPr>
            </w:pPr>
            <w:r w:rsidRPr="00A556F1">
              <w:rPr>
                <w:rFonts w:eastAsia="Times New Roman"/>
              </w:rPr>
              <w:t>Attiecīgā ES tiesību akta panta numurs (uzskaitot katru tiesību akta vienību – pantu, daļu, punktu, apakšpunktu)</w:t>
            </w:r>
          </w:p>
        </w:tc>
        <w:tc>
          <w:tcPr>
            <w:tcW w:w="2335" w:type="dxa"/>
            <w:gridSpan w:val="3"/>
            <w:tcBorders>
              <w:top w:val="outset" w:sz="6" w:space="0" w:color="auto"/>
              <w:left w:val="outset" w:sz="6" w:space="0" w:color="auto"/>
              <w:bottom w:val="outset" w:sz="6" w:space="0" w:color="auto"/>
              <w:right w:val="outset" w:sz="6" w:space="0" w:color="auto"/>
            </w:tcBorders>
          </w:tcPr>
          <w:p w14:paraId="25F5EF18" w14:textId="77777777" w:rsidR="00A36190" w:rsidRPr="00A556F1" w:rsidRDefault="00A36190" w:rsidP="002B2C06">
            <w:pPr>
              <w:rPr>
                <w:rFonts w:eastAsia="Times New Roman"/>
              </w:rPr>
            </w:pPr>
            <w:r w:rsidRPr="00A556F1">
              <w:rPr>
                <w:rFonts w:eastAsia="Times New Roman"/>
              </w:rPr>
              <w:t>Projekta vienība, kas pārņem vai ievieš katru šīs tabulas A ailē minēto ES tiesību akta vienību, vai tiesību akts, kur attiecīgā ES tiesību akta vienība pārņemta vai ieviesta</w:t>
            </w:r>
          </w:p>
        </w:tc>
        <w:tc>
          <w:tcPr>
            <w:tcW w:w="2148" w:type="dxa"/>
            <w:gridSpan w:val="2"/>
            <w:tcBorders>
              <w:top w:val="outset" w:sz="6" w:space="0" w:color="auto"/>
              <w:left w:val="outset" w:sz="6" w:space="0" w:color="auto"/>
              <w:bottom w:val="outset" w:sz="6" w:space="0" w:color="auto"/>
              <w:right w:val="outset" w:sz="6" w:space="0" w:color="auto"/>
            </w:tcBorders>
          </w:tcPr>
          <w:p w14:paraId="66E22F01" w14:textId="77777777" w:rsidR="00A36190" w:rsidRPr="00A556F1" w:rsidRDefault="00A36190" w:rsidP="002B2C06">
            <w:pPr>
              <w:rPr>
                <w:rFonts w:eastAsia="Times New Roman"/>
              </w:rPr>
            </w:pPr>
            <w:r w:rsidRPr="00A556F1">
              <w:rPr>
                <w:rFonts w:eastAsia="Times New Roman"/>
              </w:rPr>
              <w:t>Informācija par to, vai šīs tabulas A ailē minētās ES tiesību akta vienības tiek pārņemtas vai ieviestas pilnībā vai daļēji.</w:t>
            </w:r>
          </w:p>
          <w:p w14:paraId="0E32178D" w14:textId="77777777" w:rsidR="00A36190" w:rsidRPr="00A556F1" w:rsidRDefault="00A36190" w:rsidP="002B2C06">
            <w:pPr>
              <w:rPr>
                <w:rFonts w:eastAsia="Times New Roman"/>
              </w:rPr>
            </w:pPr>
            <w:r w:rsidRPr="00A556F1">
              <w:rPr>
                <w:rFonts w:eastAsia="Times New Roman"/>
              </w:rPr>
              <w:t>Ja attiecīgā ES tiesību akta vienība tiek pārņemta vai ieviesta daļēji, sniedz attiecīgu skaidrojumu, kā arī precīzi norāda, kad un kādā veidā ES tiesību akta vienība tiks pārņemta vai ieviesta pilnībā.</w:t>
            </w:r>
          </w:p>
          <w:p w14:paraId="32BE3C10" w14:textId="77777777" w:rsidR="00A36190" w:rsidRPr="00A556F1" w:rsidRDefault="00A36190" w:rsidP="002B2C06">
            <w:pPr>
              <w:rPr>
                <w:rFonts w:eastAsia="Times New Roman"/>
              </w:rPr>
            </w:pPr>
            <w:r w:rsidRPr="00A556F1">
              <w:rPr>
                <w:rFonts w:eastAsia="Times New Roman"/>
              </w:rPr>
              <w:t>Norāda institūciju, kas ir atbildīga par šo saistību izpildi pilnībā</w:t>
            </w:r>
          </w:p>
        </w:tc>
        <w:tc>
          <w:tcPr>
            <w:tcW w:w="2493" w:type="dxa"/>
            <w:gridSpan w:val="2"/>
            <w:tcBorders>
              <w:top w:val="outset" w:sz="6" w:space="0" w:color="auto"/>
              <w:left w:val="outset" w:sz="6" w:space="0" w:color="auto"/>
              <w:bottom w:val="outset" w:sz="6" w:space="0" w:color="auto"/>
              <w:right w:val="outset" w:sz="6" w:space="0" w:color="auto"/>
            </w:tcBorders>
          </w:tcPr>
          <w:p w14:paraId="4713025C" w14:textId="77777777" w:rsidR="00A36190" w:rsidRPr="00A556F1" w:rsidRDefault="00A36190" w:rsidP="002B2C06">
            <w:pPr>
              <w:rPr>
                <w:rFonts w:eastAsia="Times New Roman"/>
              </w:rPr>
            </w:pPr>
            <w:r w:rsidRPr="00A556F1">
              <w:rPr>
                <w:rFonts w:eastAsia="Times New Roman"/>
              </w:rPr>
              <w:t>Informācija par to, vai šīs tabulas B ailē minētās projekta vienības paredz stingrākas prasības nekā šīs tabulas A ailē minētās ES tiesību akta vienības.</w:t>
            </w:r>
          </w:p>
          <w:p w14:paraId="3F4E6760" w14:textId="77777777" w:rsidR="00A36190" w:rsidRPr="00A556F1" w:rsidRDefault="00A36190" w:rsidP="002B2C06">
            <w:pPr>
              <w:rPr>
                <w:rFonts w:eastAsia="Times New Roman"/>
              </w:rPr>
            </w:pPr>
            <w:r w:rsidRPr="00A556F1">
              <w:rPr>
                <w:rFonts w:eastAsia="Times New Roman"/>
              </w:rPr>
              <w:t>Ja projekts satur stingrā</w:t>
            </w:r>
            <w:r w:rsidRPr="00A556F1">
              <w:rPr>
                <w:rFonts w:eastAsia="Times New Roman"/>
              </w:rPr>
              <w:softHyphen/>
              <w:t>kas prasības nekā attie</w:t>
            </w:r>
            <w:r w:rsidRPr="00A556F1">
              <w:rPr>
                <w:rFonts w:eastAsia="Times New Roman"/>
              </w:rPr>
              <w:softHyphen/>
              <w:t>cīgais ES tiesību akts, norāda pamatojumu un samērīgumu.</w:t>
            </w:r>
          </w:p>
          <w:p w14:paraId="3DE0B38E" w14:textId="77777777" w:rsidR="00A36190" w:rsidRPr="00A556F1" w:rsidRDefault="00A36190" w:rsidP="002B2C06">
            <w:pPr>
              <w:rPr>
                <w:rFonts w:eastAsia="Times New Roman"/>
              </w:rPr>
            </w:pPr>
            <w:r w:rsidRPr="00A556F1">
              <w:rPr>
                <w:rFonts w:eastAsia="Times New Roman"/>
              </w:rPr>
              <w:t>Norāda iespējamās alternatīvas (t.sk. alternatīvas, kas neparedz tiesiskā regulējuma izstrādi) – kādos gadījumos būtu iespējams izvairīties no stingrāku prasību noteikšanas, nekā paredzēts attiecīgajos ES tiesību aktos</w:t>
            </w:r>
          </w:p>
        </w:tc>
      </w:tr>
      <w:tr w:rsidR="00A36190" w:rsidRPr="00A556F1" w14:paraId="6CA900EB"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230" w:type="dxa"/>
            <w:gridSpan w:val="2"/>
            <w:tcBorders>
              <w:top w:val="outset" w:sz="6" w:space="0" w:color="auto"/>
              <w:left w:val="outset" w:sz="6" w:space="0" w:color="auto"/>
              <w:bottom w:val="outset" w:sz="6" w:space="0" w:color="auto"/>
              <w:right w:val="outset" w:sz="6" w:space="0" w:color="auto"/>
            </w:tcBorders>
          </w:tcPr>
          <w:p w14:paraId="01487424" w14:textId="77777777" w:rsidR="00A36190" w:rsidRPr="00A556F1" w:rsidRDefault="00A36190" w:rsidP="002B2C06">
            <w:pPr>
              <w:rPr>
                <w:rFonts w:eastAsia="Times New Roman"/>
              </w:rPr>
            </w:pPr>
            <w:r w:rsidRPr="00A556F1">
              <w:rPr>
                <w:rFonts w:eastAsia="Times New Roman"/>
              </w:rPr>
              <w:t>Kā ir izmantota ES tiesību aktā paredzētā rīcības brīvība dalīb</w:t>
            </w:r>
            <w:r w:rsidRPr="00A556F1">
              <w:rPr>
                <w:rFonts w:eastAsia="Times New Roman"/>
              </w:rPr>
              <w:softHyphen/>
              <w:t>valstij pārņemt vai ieviest noteiktas ES tiesību akta normas?</w:t>
            </w:r>
          </w:p>
          <w:p w14:paraId="539C4D30" w14:textId="77777777" w:rsidR="00A36190" w:rsidRPr="00A556F1" w:rsidRDefault="00A36190" w:rsidP="002B2C06">
            <w:pPr>
              <w:rPr>
                <w:rFonts w:eastAsia="Times New Roman"/>
              </w:rPr>
            </w:pPr>
            <w:r w:rsidRPr="00A556F1">
              <w:rPr>
                <w:rFonts w:eastAsia="Times New Roman"/>
              </w:rPr>
              <w:t>Kādēļ?</w:t>
            </w:r>
          </w:p>
        </w:tc>
        <w:tc>
          <w:tcPr>
            <w:tcW w:w="6976" w:type="dxa"/>
            <w:gridSpan w:val="7"/>
            <w:tcBorders>
              <w:top w:val="outset" w:sz="6" w:space="0" w:color="auto"/>
              <w:left w:val="outset" w:sz="6" w:space="0" w:color="auto"/>
              <w:bottom w:val="outset" w:sz="6" w:space="0" w:color="auto"/>
              <w:right w:val="outset" w:sz="6" w:space="0" w:color="auto"/>
            </w:tcBorders>
          </w:tcPr>
          <w:p w14:paraId="2E4A1F8C" w14:textId="2C9A4DDD" w:rsidR="00A36190" w:rsidRPr="00A556F1" w:rsidRDefault="00A36190" w:rsidP="00A36190">
            <w:pPr>
              <w:rPr>
                <w:rFonts w:eastAsia="Times New Roman"/>
              </w:rPr>
            </w:pPr>
            <w:r>
              <w:rPr>
                <w:rFonts w:eastAsia="Times New Roman"/>
              </w:rPr>
              <w:t>MK n</w:t>
            </w:r>
            <w:r w:rsidRPr="00A556F1">
              <w:rPr>
                <w:rFonts w:eastAsia="Times New Roman"/>
              </w:rPr>
              <w:t>oteikumu projekts šo jomu neskar.</w:t>
            </w:r>
          </w:p>
        </w:tc>
      </w:tr>
      <w:tr w:rsidR="00A36190" w:rsidRPr="00A556F1" w14:paraId="7456C070"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230" w:type="dxa"/>
            <w:gridSpan w:val="2"/>
            <w:tcBorders>
              <w:top w:val="outset" w:sz="6" w:space="0" w:color="auto"/>
              <w:left w:val="outset" w:sz="6" w:space="0" w:color="auto"/>
              <w:bottom w:val="outset" w:sz="6" w:space="0" w:color="auto"/>
              <w:right w:val="outset" w:sz="6" w:space="0" w:color="auto"/>
            </w:tcBorders>
          </w:tcPr>
          <w:p w14:paraId="2A952704" w14:textId="77777777" w:rsidR="00A36190" w:rsidRPr="00A556F1" w:rsidRDefault="00A36190" w:rsidP="002B2C06">
            <w:pPr>
              <w:rPr>
                <w:rFonts w:eastAsia="Times New Roman"/>
              </w:rPr>
            </w:pPr>
            <w:r w:rsidRPr="00A556F1">
              <w:rPr>
                <w:rFonts w:eastAsia="Times New Roman"/>
              </w:rPr>
              <w:t>Saistības sniegt paziņojumu ES insti</w:t>
            </w:r>
            <w:r w:rsidRPr="00A556F1">
              <w:rPr>
                <w:rFonts w:eastAsia="Times New Roman"/>
              </w:rPr>
              <w:softHyphen/>
              <w:t>tūcijām un ES dalīb</w:t>
            </w:r>
            <w:r w:rsidRPr="00A556F1">
              <w:rPr>
                <w:rFonts w:eastAsia="Times New Roman"/>
              </w:rPr>
              <w:softHyphen/>
              <w:t xml:space="preserve">valstīm atbilstoši normatīvajiem aktiem, kas regulē </w:t>
            </w:r>
            <w:r w:rsidRPr="00A556F1">
              <w:rPr>
                <w:rFonts w:eastAsia="Times New Roman"/>
              </w:rPr>
              <w:lastRenderedPageBreak/>
              <w:t>informācijas sniegšanu par tehnisko noteikumu, valsts atbalsta piešķir</w:t>
            </w:r>
            <w:r w:rsidRPr="00A556F1">
              <w:rPr>
                <w:rFonts w:eastAsia="Times New Roman"/>
              </w:rPr>
              <w:softHyphen/>
              <w:t>šanas un finanšu noteikumu (attiecībā uz monetāro politiku) projektiem</w:t>
            </w:r>
          </w:p>
        </w:tc>
        <w:tc>
          <w:tcPr>
            <w:tcW w:w="6976" w:type="dxa"/>
            <w:gridSpan w:val="7"/>
            <w:tcBorders>
              <w:top w:val="outset" w:sz="6" w:space="0" w:color="auto"/>
              <w:left w:val="outset" w:sz="6" w:space="0" w:color="auto"/>
              <w:bottom w:val="outset" w:sz="6" w:space="0" w:color="auto"/>
              <w:right w:val="outset" w:sz="6" w:space="0" w:color="auto"/>
            </w:tcBorders>
          </w:tcPr>
          <w:p w14:paraId="370690CE" w14:textId="2D50AFF0" w:rsidR="00A36190" w:rsidRPr="00A556F1" w:rsidRDefault="00A36190" w:rsidP="002B2C06">
            <w:pPr>
              <w:ind w:right="85"/>
              <w:jc w:val="both"/>
              <w:rPr>
                <w:rFonts w:eastAsia="Times New Roman"/>
                <w:iCs/>
              </w:rPr>
            </w:pPr>
            <w:r>
              <w:rPr>
                <w:rFonts w:eastAsia="Times New Roman"/>
                <w:iCs/>
              </w:rPr>
              <w:lastRenderedPageBreak/>
              <w:t xml:space="preserve">Ņemot vērā, ka kopējais 1.1.1.4. pasākumam paredzētais finansējuma palielinājums, kas noteikts MK noteikumu projekta 2. punktā nepārsniedz </w:t>
            </w:r>
            <w:r w:rsidR="00DE7D7B">
              <w:rPr>
                <w:rFonts w:eastAsia="Times New Roman"/>
                <w:iCs/>
              </w:rPr>
              <w:t>Komisijas 2004. gada 21. aprīļa regulas Nr. 794/2004, ar ko īsteno Padomes Regulu (EK) Nr. 659/1999, ar kuru nosaka sīki izstrādātus noteikumus EK Līguma 93. panta piemērošanai</w:t>
            </w:r>
            <w:r w:rsidR="00916675">
              <w:rPr>
                <w:rFonts w:eastAsia="Times New Roman"/>
                <w:iCs/>
              </w:rPr>
              <w:t xml:space="preserve">, 4. panta 2. punkta a) apakšpunktā noteikto slieksni un atbilst iepriekš minētās </w:t>
            </w:r>
            <w:r w:rsidR="00916675">
              <w:rPr>
                <w:rFonts w:eastAsia="Times New Roman"/>
                <w:iCs/>
              </w:rPr>
              <w:lastRenderedPageBreak/>
              <w:t xml:space="preserve">regulas </w:t>
            </w:r>
            <w:r w:rsidR="00163257">
              <w:rPr>
                <w:rFonts w:eastAsia="Times New Roman"/>
                <w:iCs/>
              </w:rPr>
              <w:t>4. panta 1. punktā ietvertajam nosacījumam, ka sākotnējā budžeta palielinājumu par summu līdz 20% apmērā neuzskata par esoša atbalsta izmaiņām</w:t>
            </w:r>
            <w:r w:rsidR="00916675">
              <w:rPr>
                <w:rFonts w:eastAsia="Times New Roman"/>
                <w:iCs/>
              </w:rPr>
              <w:t>, pēc MK noteikumu projekta spēkā stāšanās nebūs nepieciešams sniegt kopsavilkuma informāciju Eiropas Komisijai SANI2 sistēmā</w:t>
            </w:r>
            <w:r w:rsidR="00163257">
              <w:rPr>
                <w:rFonts w:eastAsia="Times New Roman"/>
                <w:iCs/>
              </w:rPr>
              <w:t xml:space="preserve">. </w:t>
            </w:r>
          </w:p>
          <w:p w14:paraId="11EE0C33" w14:textId="77777777" w:rsidR="00A36190" w:rsidRPr="00A556F1" w:rsidRDefault="00A36190" w:rsidP="002B2C06">
            <w:pPr>
              <w:ind w:right="85"/>
              <w:jc w:val="both"/>
              <w:rPr>
                <w:rFonts w:eastAsia="Times New Roman"/>
              </w:rPr>
            </w:pPr>
          </w:p>
        </w:tc>
      </w:tr>
      <w:tr w:rsidR="00A36190" w:rsidRPr="00A556F1" w14:paraId="64CE8947"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230" w:type="dxa"/>
            <w:gridSpan w:val="2"/>
            <w:tcBorders>
              <w:top w:val="outset" w:sz="6" w:space="0" w:color="auto"/>
              <w:left w:val="outset" w:sz="6" w:space="0" w:color="auto"/>
              <w:bottom w:val="outset" w:sz="6" w:space="0" w:color="auto"/>
              <w:right w:val="outset" w:sz="6" w:space="0" w:color="auto"/>
            </w:tcBorders>
          </w:tcPr>
          <w:p w14:paraId="3F218691" w14:textId="77777777" w:rsidR="00A36190" w:rsidRPr="00A556F1" w:rsidRDefault="00A36190" w:rsidP="002B2C06">
            <w:pPr>
              <w:rPr>
                <w:rFonts w:eastAsia="Times New Roman"/>
              </w:rPr>
            </w:pPr>
            <w:r w:rsidRPr="00A556F1">
              <w:rPr>
                <w:rFonts w:eastAsia="Times New Roman"/>
              </w:rPr>
              <w:lastRenderedPageBreak/>
              <w:t>Cita informācija</w:t>
            </w:r>
          </w:p>
        </w:tc>
        <w:tc>
          <w:tcPr>
            <w:tcW w:w="6976" w:type="dxa"/>
            <w:gridSpan w:val="7"/>
            <w:tcBorders>
              <w:top w:val="outset" w:sz="6" w:space="0" w:color="auto"/>
              <w:left w:val="outset" w:sz="6" w:space="0" w:color="auto"/>
              <w:bottom w:val="outset" w:sz="6" w:space="0" w:color="auto"/>
              <w:right w:val="outset" w:sz="6" w:space="0" w:color="auto"/>
            </w:tcBorders>
          </w:tcPr>
          <w:p w14:paraId="04344883" w14:textId="77777777" w:rsidR="00A36190" w:rsidRPr="00A556F1" w:rsidRDefault="00A36190" w:rsidP="002B2C06">
            <w:pPr>
              <w:tabs>
                <w:tab w:val="center" w:pos="3350"/>
              </w:tabs>
              <w:ind w:right="85"/>
              <w:jc w:val="both"/>
              <w:rPr>
                <w:rFonts w:eastAsia="Times New Roman"/>
                <w:highlight w:val="yellow"/>
              </w:rPr>
            </w:pPr>
            <w:r w:rsidRPr="00A556F1">
              <w:rPr>
                <w:rFonts w:eastAsia="Times New Roman"/>
              </w:rPr>
              <w:t>Nav</w:t>
            </w:r>
            <w:r>
              <w:rPr>
                <w:rFonts w:eastAsia="Times New Roman"/>
              </w:rPr>
              <w:t>.</w:t>
            </w:r>
            <w:r>
              <w:rPr>
                <w:rFonts w:eastAsia="Times New Roman"/>
              </w:rPr>
              <w:tab/>
            </w:r>
          </w:p>
        </w:tc>
      </w:tr>
      <w:tr w:rsidR="00A36190" w:rsidRPr="00A556F1" w14:paraId="7C4361B8"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9206" w:type="dxa"/>
            <w:gridSpan w:val="9"/>
            <w:tcBorders>
              <w:top w:val="outset" w:sz="6" w:space="0" w:color="auto"/>
              <w:left w:val="outset" w:sz="6" w:space="0" w:color="auto"/>
              <w:bottom w:val="outset" w:sz="6" w:space="0" w:color="auto"/>
              <w:right w:val="outset" w:sz="6" w:space="0" w:color="auto"/>
            </w:tcBorders>
            <w:vAlign w:val="center"/>
          </w:tcPr>
          <w:p w14:paraId="627551C4" w14:textId="77777777" w:rsidR="00A36190" w:rsidRPr="00A556F1" w:rsidRDefault="00A36190" w:rsidP="002B2C06">
            <w:pPr>
              <w:jc w:val="center"/>
              <w:rPr>
                <w:rFonts w:eastAsia="Times New Roman"/>
                <w:b/>
              </w:rPr>
            </w:pPr>
            <w:r w:rsidRPr="00A556F1">
              <w:rPr>
                <w:rFonts w:eastAsia="Times New Roman"/>
                <w:b/>
              </w:rPr>
              <w:t>2.tabula</w:t>
            </w:r>
          </w:p>
          <w:p w14:paraId="49CEB866" w14:textId="77777777" w:rsidR="00A36190" w:rsidRPr="00A556F1" w:rsidRDefault="00A36190" w:rsidP="002B2C06">
            <w:pPr>
              <w:jc w:val="center"/>
              <w:rPr>
                <w:rFonts w:eastAsia="Times New Roman"/>
                <w:b/>
              </w:rPr>
            </w:pPr>
            <w:r w:rsidRPr="00A556F1">
              <w:rPr>
                <w:rFonts w:eastAsia="Times New Roman"/>
                <w:b/>
              </w:rPr>
              <w:t>Ar tiesību akta projektu izpildītās vai uzņemtās saistības, kas izriet no starptautiskajiem tiesību aktiem vai starptautiskas institūcijas vai organizācijas dokumentiem.</w:t>
            </w:r>
          </w:p>
          <w:p w14:paraId="1A8505FC" w14:textId="77777777" w:rsidR="00A36190" w:rsidRPr="00A556F1" w:rsidRDefault="00A36190" w:rsidP="002B2C06">
            <w:pPr>
              <w:jc w:val="center"/>
              <w:rPr>
                <w:rFonts w:eastAsia="Times New Roman"/>
                <w:b/>
              </w:rPr>
            </w:pPr>
            <w:r w:rsidRPr="00A556F1">
              <w:rPr>
                <w:rFonts w:eastAsia="Times New Roman"/>
                <w:b/>
              </w:rPr>
              <w:t>Pasākumi šo saistību izpildei</w:t>
            </w:r>
          </w:p>
        </w:tc>
      </w:tr>
      <w:tr w:rsidR="00A36190" w:rsidRPr="00A556F1" w14:paraId="63F6A923"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428" w:type="dxa"/>
            <w:gridSpan w:val="3"/>
            <w:tcBorders>
              <w:top w:val="outset" w:sz="6" w:space="0" w:color="auto"/>
              <w:left w:val="outset" w:sz="6" w:space="0" w:color="auto"/>
              <w:bottom w:val="outset" w:sz="6" w:space="0" w:color="auto"/>
              <w:right w:val="outset" w:sz="6" w:space="0" w:color="auto"/>
            </w:tcBorders>
            <w:vAlign w:val="center"/>
          </w:tcPr>
          <w:p w14:paraId="4008D37E" w14:textId="77777777" w:rsidR="00A36190" w:rsidRPr="00A556F1" w:rsidRDefault="00A36190" w:rsidP="002B2C06">
            <w:pPr>
              <w:rPr>
                <w:rFonts w:eastAsia="Times New Roman"/>
              </w:rPr>
            </w:pPr>
            <w:r w:rsidRPr="00A556F1">
              <w:rPr>
                <w:rFonts w:eastAsia="Times New Roman"/>
              </w:rPr>
              <w:t>Attiecīgā starptautiskā tiesību akta vai starptautiskas institūcijas vai organizācijas dokumenta (turpmāk – starptautiskais dokuments) datums, numurs un nosaukums</w:t>
            </w:r>
          </w:p>
        </w:tc>
        <w:tc>
          <w:tcPr>
            <w:tcW w:w="6778" w:type="dxa"/>
            <w:gridSpan w:val="6"/>
            <w:tcBorders>
              <w:top w:val="outset" w:sz="6" w:space="0" w:color="auto"/>
              <w:left w:val="outset" w:sz="6" w:space="0" w:color="auto"/>
              <w:bottom w:val="outset" w:sz="6" w:space="0" w:color="auto"/>
              <w:right w:val="outset" w:sz="6" w:space="0" w:color="auto"/>
            </w:tcBorders>
          </w:tcPr>
          <w:p w14:paraId="2DA66829" w14:textId="1F2DB812" w:rsidR="00A36190" w:rsidRPr="00A556F1" w:rsidRDefault="00A36190" w:rsidP="002B2C06">
            <w:pPr>
              <w:rPr>
                <w:rFonts w:eastAsia="Times New Roman"/>
              </w:rPr>
            </w:pPr>
            <w:r>
              <w:rPr>
                <w:rFonts w:eastAsia="Times New Roman"/>
              </w:rPr>
              <w:t>MK n</w:t>
            </w:r>
            <w:r w:rsidRPr="00A556F1">
              <w:rPr>
                <w:rFonts w:eastAsia="Times New Roman"/>
              </w:rPr>
              <w:t>oteikumu projekts šo jomu neskar.</w:t>
            </w:r>
          </w:p>
        </w:tc>
      </w:tr>
      <w:tr w:rsidR="00A36190" w:rsidRPr="00A556F1" w14:paraId="2215E36E"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428" w:type="dxa"/>
            <w:gridSpan w:val="3"/>
            <w:tcBorders>
              <w:top w:val="outset" w:sz="6" w:space="0" w:color="auto"/>
              <w:left w:val="outset" w:sz="6" w:space="0" w:color="auto"/>
              <w:bottom w:val="outset" w:sz="6" w:space="0" w:color="auto"/>
              <w:right w:val="outset" w:sz="6" w:space="0" w:color="auto"/>
            </w:tcBorders>
            <w:vAlign w:val="center"/>
          </w:tcPr>
          <w:p w14:paraId="08C37F0E" w14:textId="77777777" w:rsidR="00A36190" w:rsidRPr="00A556F1" w:rsidRDefault="00A36190" w:rsidP="002B2C06">
            <w:pPr>
              <w:jc w:val="center"/>
              <w:rPr>
                <w:rFonts w:eastAsia="Times New Roman"/>
              </w:rPr>
            </w:pPr>
            <w:r w:rsidRPr="00A556F1">
              <w:rPr>
                <w:rFonts w:eastAsia="Times New Roman"/>
              </w:rPr>
              <w:t>A</w:t>
            </w:r>
          </w:p>
        </w:tc>
        <w:tc>
          <w:tcPr>
            <w:tcW w:w="3481" w:type="dxa"/>
            <w:gridSpan w:val="3"/>
            <w:tcBorders>
              <w:top w:val="outset" w:sz="6" w:space="0" w:color="auto"/>
              <w:left w:val="outset" w:sz="6" w:space="0" w:color="auto"/>
              <w:bottom w:val="outset" w:sz="6" w:space="0" w:color="auto"/>
              <w:right w:val="outset" w:sz="6" w:space="0" w:color="auto"/>
            </w:tcBorders>
            <w:vAlign w:val="center"/>
          </w:tcPr>
          <w:p w14:paraId="4EEDFFAC" w14:textId="77777777" w:rsidR="00A36190" w:rsidRPr="00A556F1" w:rsidRDefault="00A36190" w:rsidP="002B2C06">
            <w:pPr>
              <w:jc w:val="center"/>
              <w:rPr>
                <w:rFonts w:eastAsia="Times New Roman"/>
              </w:rPr>
            </w:pPr>
            <w:r w:rsidRPr="00A556F1">
              <w:rPr>
                <w:rFonts w:eastAsia="Times New Roman"/>
              </w:rPr>
              <w:t>B</w:t>
            </w:r>
          </w:p>
        </w:tc>
        <w:tc>
          <w:tcPr>
            <w:tcW w:w="3297" w:type="dxa"/>
            <w:gridSpan w:val="3"/>
            <w:tcBorders>
              <w:top w:val="outset" w:sz="6" w:space="0" w:color="auto"/>
              <w:left w:val="outset" w:sz="6" w:space="0" w:color="auto"/>
              <w:bottom w:val="outset" w:sz="6" w:space="0" w:color="auto"/>
              <w:right w:val="outset" w:sz="6" w:space="0" w:color="auto"/>
            </w:tcBorders>
            <w:vAlign w:val="center"/>
          </w:tcPr>
          <w:p w14:paraId="1B763D2F" w14:textId="77777777" w:rsidR="00A36190" w:rsidRPr="00A556F1" w:rsidRDefault="00A36190" w:rsidP="002B2C06">
            <w:pPr>
              <w:jc w:val="center"/>
              <w:rPr>
                <w:rFonts w:eastAsia="Times New Roman"/>
              </w:rPr>
            </w:pPr>
            <w:r w:rsidRPr="00A556F1">
              <w:rPr>
                <w:rFonts w:eastAsia="Times New Roman"/>
              </w:rPr>
              <w:t>C</w:t>
            </w:r>
          </w:p>
        </w:tc>
      </w:tr>
      <w:tr w:rsidR="00A36190" w:rsidRPr="00A556F1" w14:paraId="23528834"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428" w:type="dxa"/>
            <w:gridSpan w:val="3"/>
            <w:tcBorders>
              <w:top w:val="outset" w:sz="6" w:space="0" w:color="auto"/>
              <w:left w:val="outset" w:sz="6" w:space="0" w:color="auto"/>
              <w:bottom w:val="outset" w:sz="6" w:space="0" w:color="auto"/>
              <w:right w:val="outset" w:sz="6" w:space="0" w:color="auto"/>
            </w:tcBorders>
          </w:tcPr>
          <w:p w14:paraId="3CC2C502" w14:textId="77777777" w:rsidR="00A36190" w:rsidRPr="00A556F1" w:rsidRDefault="00A36190" w:rsidP="002B2C06">
            <w:pPr>
              <w:rPr>
                <w:rFonts w:eastAsia="Times New Roman"/>
              </w:rPr>
            </w:pPr>
            <w:r w:rsidRPr="00A556F1">
              <w:rPr>
                <w:rFonts w:eastAsia="Times New Roman"/>
              </w:rPr>
              <w:t>Starptautiskās saistības (pēc būtības), kas izriet no norādītā starptautiskā dokumenta.</w:t>
            </w:r>
          </w:p>
          <w:p w14:paraId="170CB399" w14:textId="77777777" w:rsidR="00A36190" w:rsidRPr="00A556F1" w:rsidRDefault="00A36190" w:rsidP="002B2C06">
            <w:pPr>
              <w:rPr>
                <w:rFonts w:eastAsia="Times New Roman"/>
              </w:rPr>
            </w:pPr>
            <w:r w:rsidRPr="00A556F1">
              <w:rPr>
                <w:rFonts w:eastAsia="Times New Roman"/>
              </w:rPr>
              <w:t>Konkrēti veicamie pasākumi vai uzdevumi, kas nepieciešami šo starptautisko saistību izpildei</w:t>
            </w:r>
          </w:p>
        </w:tc>
        <w:tc>
          <w:tcPr>
            <w:tcW w:w="3481" w:type="dxa"/>
            <w:gridSpan w:val="3"/>
            <w:tcBorders>
              <w:top w:val="outset" w:sz="6" w:space="0" w:color="auto"/>
              <w:left w:val="outset" w:sz="6" w:space="0" w:color="auto"/>
              <w:bottom w:val="outset" w:sz="6" w:space="0" w:color="auto"/>
              <w:right w:val="outset" w:sz="6" w:space="0" w:color="auto"/>
            </w:tcBorders>
          </w:tcPr>
          <w:p w14:paraId="5D52AE33" w14:textId="77777777" w:rsidR="00A36190" w:rsidRPr="00A556F1" w:rsidRDefault="00A36190" w:rsidP="002B2C06">
            <w:pPr>
              <w:rPr>
                <w:rFonts w:eastAsia="Times New Roman"/>
              </w:rPr>
            </w:pPr>
            <w:r w:rsidRPr="00A556F1">
              <w:rPr>
                <w:rFonts w:eastAsia="Times New Roman"/>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297" w:type="dxa"/>
            <w:gridSpan w:val="3"/>
            <w:tcBorders>
              <w:top w:val="outset" w:sz="6" w:space="0" w:color="auto"/>
              <w:left w:val="outset" w:sz="6" w:space="0" w:color="auto"/>
              <w:bottom w:val="outset" w:sz="6" w:space="0" w:color="auto"/>
              <w:right w:val="outset" w:sz="6" w:space="0" w:color="auto"/>
            </w:tcBorders>
          </w:tcPr>
          <w:p w14:paraId="47F1CE84" w14:textId="77777777" w:rsidR="00A36190" w:rsidRPr="00A556F1" w:rsidRDefault="00A36190" w:rsidP="002B2C06">
            <w:pPr>
              <w:rPr>
                <w:rFonts w:eastAsia="Times New Roman"/>
              </w:rPr>
            </w:pPr>
            <w:r w:rsidRPr="00A556F1">
              <w:rPr>
                <w:rFonts w:eastAsia="Times New Roman"/>
              </w:rPr>
              <w:t>Informācija par to, vai starptautiskās saistības, kas minētas šīs tabulas A ailē, tiek izpildītas pilnībā vai daļēji.</w:t>
            </w:r>
          </w:p>
          <w:p w14:paraId="228C7EB0" w14:textId="77777777" w:rsidR="00A36190" w:rsidRPr="00A556F1" w:rsidRDefault="00A36190" w:rsidP="002B2C06">
            <w:pPr>
              <w:rPr>
                <w:rFonts w:eastAsia="Times New Roman"/>
              </w:rPr>
            </w:pPr>
            <w:r w:rsidRPr="00A556F1">
              <w:rPr>
                <w:rFonts w:eastAsia="Times New Roman"/>
              </w:rPr>
              <w:t>Ja attiecīgās starptautiskās saistības tiek izpildītas daļēji, sniedz skaidrojumu, kā arī precīzi norāda, kad un kādā veidā starptautiskās saistības tiks izpildītas pilnībā.</w:t>
            </w:r>
          </w:p>
          <w:p w14:paraId="02E4EC86" w14:textId="77777777" w:rsidR="00A36190" w:rsidRPr="00A556F1" w:rsidRDefault="00A36190" w:rsidP="002B2C06">
            <w:pPr>
              <w:rPr>
                <w:rFonts w:eastAsia="Times New Roman"/>
              </w:rPr>
            </w:pPr>
            <w:r w:rsidRPr="00A556F1">
              <w:rPr>
                <w:rFonts w:eastAsia="Times New Roman"/>
              </w:rPr>
              <w:t>Norāda institūciju, kas ir atbildīga par šo saistību izpildi pilnībā</w:t>
            </w:r>
          </w:p>
        </w:tc>
      </w:tr>
      <w:tr w:rsidR="00A36190" w:rsidRPr="00A556F1" w14:paraId="273CB5B7"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428" w:type="dxa"/>
            <w:gridSpan w:val="3"/>
            <w:tcBorders>
              <w:top w:val="outset" w:sz="6" w:space="0" w:color="auto"/>
              <w:left w:val="outset" w:sz="6" w:space="0" w:color="auto"/>
              <w:bottom w:val="outset" w:sz="6" w:space="0" w:color="auto"/>
              <w:right w:val="outset" w:sz="6" w:space="0" w:color="auto"/>
            </w:tcBorders>
          </w:tcPr>
          <w:p w14:paraId="303FFD39" w14:textId="1BB21292" w:rsidR="00A36190" w:rsidRPr="00A556F1" w:rsidRDefault="00A36190" w:rsidP="002B2C06">
            <w:pPr>
              <w:rPr>
                <w:rFonts w:eastAsia="Times New Roman"/>
              </w:rPr>
            </w:pPr>
            <w:r>
              <w:rPr>
                <w:rFonts w:eastAsia="Times New Roman"/>
              </w:rPr>
              <w:t>MK n</w:t>
            </w:r>
            <w:r w:rsidRPr="00A556F1">
              <w:rPr>
                <w:rFonts w:eastAsia="Times New Roman"/>
              </w:rPr>
              <w:t>oteikumu projekts šo jomu neskar.</w:t>
            </w:r>
          </w:p>
        </w:tc>
        <w:tc>
          <w:tcPr>
            <w:tcW w:w="3481" w:type="dxa"/>
            <w:gridSpan w:val="3"/>
            <w:tcBorders>
              <w:top w:val="outset" w:sz="6" w:space="0" w:color="auto"/>
              <w:left w:val="outset" w:sz="6" w:space="0" w:color="auto"/>
              <w:bottom w:val="outset" w:sz="6" w:space="0" w:color="auto"/>
              <w:right w:val="outset" w:sz="6" w:space="0" w:color="auto"/>
            </w:tcBorders>
          </w:tcPr>
          <w:p w14:paraId="21E24562" w14:textId="26597434" w:rsidR="00A36190" w:rsidRPr="00A556F1" w:rsidRDefault="00A36190" w:rsidP="002B2C06">
            <w:pPr>
              <w:rPr>
                <w:rFonts w:eastAsia="Times New Roman"/>
              </w:rPr>
            </w:pPr>
            <w:r>
              <w:rPr>
                <w:rFonts w:eastAsia="Times New Roman"/>
              </w:rPr>
              <w:t>MK n</w:t>
            </w:r>
            <w:r w:rsidRPr="00A556F1">
              <w:rPr>
                <w:rFonts w:eastAsia="Times New Roman"/>
              </w:rPr>
              <w:t>oteikumu projekts šo jomu neskar.</w:t>
            </w:r>
          </w:p>
        </w:tc>
        <w:tc>
          <w:tcPr>
            <w:tcW w:w="3297" w:type="dxa"/>
            <w:gridSpan w:val="3"/>
            <w:tcBorders>
              <w:top w:val="outset" w:sz="6" w:space="0" w:color="auto"/>
              <w:left w:val="outset" w:sz="6" w:space="0" w:color="auto"/>
              <w:bottom w:val="outset" w:sz="6" w:space="0" w:color="auto"/>
              <w:right w:val="outset" w:sz="6" w:space="0" w:color="auto"/>
            </w:tcBorders>
          </w:tcPr>
          <w:p w14:paraId="008C73A2" w14:textId="5F668E12" w:rsidR="00A36190" w:rsidRPr="00A556F1" w:rsidRDefault="00A36190" w:rsidP="002B2C06">
            <w:pPr>
              <w:rPr>
                <w:rFonts w:eastAsia="Times New Roman"/>
              </w:rPr>
            </w:pPr>
            <w:r>
              <w:rPr>
                <w:rFonts w:eastAsia="Times New Roman"/>
              </w:rPr>
              <w:t>MK n</w:t>
            </w:r>
            <w:r w:rsidRPr="00A556F1">
              <w:rPr>
                <w:rFonts w:eastAsia="Times New Roman"/>
              </w:rPr>
              <w:t>oteikumu projekts šo jomu neskar.</w:t>
            </w:r>
          </w:p>
        </w:tc>
      </w:tr>
      <w:tr w:rsidR="00A36190" w:rsidRPr="00A556F1" w14:paraId="5C274EEC"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428" w:type="dxa"/>
            <w:gridSpan w:val="3"/>
            <w:tcBorders>
              <w:top w:val="outset" w:sz="6" w:space="0" w:color="auto"/>
              <w:left w:val="outset" w:sz="6" w:space="0" w:color="auto"/>
              <w:bottom w:val="outset" w:sz="6" w:space="0" w:color="auto"/>
              <w:right w:val="outset" w:sz="6" w:space="0" w:color="auto"/>
            </w:tcBorders>
          </w:tcPr>
          <w:p w14:paraId="5F13F93C" w14:textId="77777777" w:rsidR="00A36190" w:rsidRPr="00A556F1" w:rsidRDefault="00A36190" w:rsidP="002B2C06">
            <w:pPr>
              <w:rPr>
                <w:rFonts w:eastAsia="Times New Roman"/>
              </w:rPr>
            </w:pPr>
            <w:r w:rsidRPr="00A556F1">
              <w:rPr>
                <w:rFonts w:eastAsia="Times New Roman"/>
              </w:rPr>
              <w:t>Vai starptautiskajā dokumentā paredzētās saistības nav pretrunā ar jau esošajām Latvijas Republikas starptautis</w:t>
            </w:r>
            <w:r w:rsidRPr="00A556F1">
              <w:rPr>
                <w:rFonts w:eastAsia="Times New Roman"/>
              </w:rPr>
              <w:softHyphen/>
              <w:t>kajām saistībām</w:t>
            </w:r>
          </w:p>
        </w:tc>
        <w:tc>
          <w:tcPr>
            <w:tcW w:w="6778" w:type="dxa"/>
            <w:gridSpan w:val="6"/>
            <w:tcBorders>
              <w:top w:val="outset" w:sz="6" w:space="0" w:color="auto"/>
              <w:left w:val="outset" w:sz="6" w:space="0" w:color="auto"/>
              <w:bottom w:val="outset" w:sz="6" w:space="0" w:color="auto"/>
              <w:right w:val="outset" w:sz="6" w:space="0" w:color="auto"/>
            </w:tcBorders>
          </w:tcPr>
          <w:p w14:paraId="1C4D4A47" w14:textId="5DC1A7F4" w:rsidR="00A36190" w:rsidRPr="00A556F1" w:rsidRDefault="00A36190" w:rsidP="002B2C06">
            <w:pPr>
              <w:rPr>
                <w:rFonts w:eastAsia="Times New Roman"/>
              </w:rPr>
            </w:pPr>
            <w:r>
              <w:rPr>
                <w:rFonts w:eastAsia="Times New Roman"/>
              </w:rPr>
              <w:t>MK n</w:t>
            </w:r>
            <w:r w:rsidRPr="00A556F1">
              <w:rPr>
                <w:rFonts w:eastAsia="Times New Roman"/>
              </w:rPr>
              <w:t>oteikumu projekts šo jomu neskar.</w:t>
            </w:r>
          </w:p>
        </w:tc>
      </w:tr>
      <w:tr w:rsidR="00A36190" w:rsidRPr="00A556F1" w14:paraId="70B4CCB2" w14:textId="77777777" w:rsidTr="00A36190">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Before w:val="1"/>
          <w:wBefore w:w="8" w:type="dxa"/>
          <w:jc w:val="center"/>
        </w:trPr>
        <w:tc>
          <w:tcPr>
            <w:tcW w:w="2428" w:type="dxa"/>
            <w:gridSpan w:val="3"/>
            <w:tcBorders>
              <w:top w:val="outset" w:sz="6" w:space="0" w:color="auto"/>
              <w:left w:val="outset" w:sz="6" w:space="0" w:color="auto"/>
              <w:bottom w:val="outset" w:sz="6" w:space="0" w:color="auto"/>
              <w:right w:val="outset" w:sz="6" w:space="0" w:color="auto"/>
            </w:tcBorders>
          </w:tcPr>
          <w:p w14:paraId="6B0B985C" w14:textId="77777777" w:rsidR="00A36190" w:rsidRPr="00A556F1" w:rsidRDefault="00A36190" w:rsidP="002B2C06">
            <w:pPr>
              <w:rPr>
                <w:rFonts w:eastAsia="Times New Roman"/>
              </w:rPr>
            </w:pPr>
            <w:r w:rsidRPr="00A556F1">
              <w:rPr>
                <w:rFonts w:eastAsia="Times New Roman"/>
              </w:rPr>
              <w:t>Cita informācija</w:t>
            </w:r>
          </w:p>
        </w:tc>
        <w:tc>
          <w:tcPr>
            <w:tcW w:w="6778" w:type="dxa"/>
            <w:gridSpan w:val="6"/>
            <w:tcBorders>
              <w:top w:val="outset" w:sz="6" w:space="0" w:color="auto"/>
              <w:left w:val="outset" w:sz="6" w:space="0" w:color="auto"/>
              <w:bottom w:val="outset" w:sz="6" w:space="0" w:color="auto"/>
              <w:right w:val="outset" w:sz="6" w:space="0" w:color="auto"/>
            </w:tcBorders>
          </w:tcPr>
          <w:p w14:paraId="36E0FF74" w14:textId="77777777" w:rsidR="00A36190" w:rsidRPr="00A556F1" w:rsidRDefault="00A36190" w:rsidP="002B2C06">
            <w:pPr>
              <w:rPr>
                <w:rFonts w:eastAsia="Times New Roman"/>
              </w:rPr>
            </w:pPr>
            <w:r w:rsidRPr="00A556F1">
              <w:rPr>
                <w:rFonts w:eastAsia="Times New Roman"/>
              </w:rPr>
              <w:t>Nav.</w:t>
            </w:r>
          </w:p>
        </w:tc>
      </w:tr>
    </w:tbl>
    <w:p w14:paraId="58B70A16" w14:textId="77777777" w:rsidR="007A045B" w:rsidRDefault="007A045B" w:rsidP="001351FC">
      <w:pPr>
        <w:rPr>
          <w:b/>
        </w:rPr>
      </w:pPr>
    </w:p>
    <w:p w14:paraId="288DFDFE" w14:textId="77777777" w:rsidR="00A36190" w:rsidRDefault="00A36190" w:rsidP="001351FC">
      <w:pPr>
        <w:rPr>
          <w:b/>
        </w:rPr>
      </w:pPr>
    </w:p>
    <w:p w14:paraId="4E8B5E77" w14:textId="77777777" w:rsidR="00FC1A75" w:rsidRDefault="00FC1A75" w:rsidP="001351FC">
      <w:pPr>
        <w:rPr>
          <w:b/>
        </w:rPr>
      </w:pPr>
    </w:p>
    <w:p w14:paraId="53B3E69A" w14:textId="77777777" w:rsidR="00FC1A75" w:rsidRDefault="00FC1A75" w:rsidP="001351FC">
      <w:pPr>
        <w:rPr>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5"/>
        <w:gridCol w:w="6094"/>
      </w:tblGrid>
      <w:tr w:rsidR="00A36190" w:rsidRPr="0060368C" w14:paraId="033FBA0B" w14:textId="77777777" w:rsidTr="002B2C06">
        <w:trPr>
          <w:trHeight w:val="421"/>
        </w:trPr>
        <w:tc>
          <w:tcPr>
            <w:tcW w:w="9214" w:type="dxa"/>
            <w:gridSpan w:val="3"/>
            <w:vAlign w:val="center"/>
          </w:tcPr>
          <w:p w14:paraId="7671B528" w14:textId="77777777" w:rsidR="00A36190" w:rsidRPr="0060368C" w:rsidRDefault="00A36190" w:rsidP="002B2C06">
            <w:pPr>
              <w:pStyle w:val="naisnod"/>
              <w:spacing w:before="0" w:beforeAutospacing="0" w:after="0" w:afterAutospacing="0"/>
              <w:ind w:left="57" w:right="57"/>
              <w:jc w:val="center"/>
            </w:pPr>
            <w:r w:rsidRPr="0060368C">
              <w:rPr>
                <w:b/>
              </w:rPr>
              <w:lastRenderedPageBreak/>
              <w:t xml:space="preserve">VI. </w:t>
            </w:r>
            <w:r w:rsidRPr="007505F4">
              <w:rPr>
                <w:b/>
              </w:rPr>
              <w:t>Sabiedrības līdzdalība un komunikācijas aktivitātes</w:t>
            </w:r>
          </w:p>
        </w:tc>
      </w:tr>
      <w:tr w:rsidR="00A36190" w:rsidRPr="0060368C" w14:paraId="720353A3" w14:textId="77777777" w:rsidTr="002B2C06">
        <w:trPr>
          <w:trHeight w:val="553"/>
        </w:trPr>
        <w:tc>
          <w:tcPr>
            <w:tcW w:w="305" w:type="dxa"/>
          </w:tcPr>
          <w:p w14:paraId="3ED0EADF" w14:textId="77777777" w:rsidR="00A36190" w:rsidRPr="0060368C" w:rsidRDefault="00A36190" w:rsidP="002B2C06">
            <w:pPr>
              <w:ind w:left="57" w:right="57"/>
              <w:jc w:val="both"/>
              <w:rPr>
                <w:bCs/>
              </w:rPr>
            </w:pPr>
            <w:r w:rsidRPr="0060368C">
              <w:rPr>
                <w:bCs/>
              </w:rPr>
              <w:t>1.</w:t>
            </w:r>
          </w:p>
        </w:tc>
        <w:tc>
          <w:tcPr>
            <w:tcW w:w="2815" w:type="dxa"/>
          </w:tcPr>
          <w:p w14:paraId="6FCF53AA" w14:textId="77777777" w:rsidR="00A36190" w:rsidRPr="0060368C" w:rsidRDefault="00A36190" w:rsidP="002B2C06">
            <w:pPr>
              <w:tabs>
                <w:tab w:val="left" w:pos="170"/>
              </w:tabs>
              <w:ind w:left="57" w:right="57"/>
            </w:pPr>
            <w:r w:rsidRPr="0060368C">
              <w:t>Plānotās sabiedrības līdzdalības un komunikācijas aktivitātes saistībā ar projektu</w:t>
            </w:r>
          </w:p>
        </w:tc>
        <w:tc>
          <w:tcPr>
            <w:tcW w:w="6094" w:type="dxa"/>
          </w:tcPr>
          <w:p w14:paraId="7FC98BC0" w14:textId="77777777" w:rsidR="00A36190" w:rsidRPr="0060368C" w:rsidRDefault="00A36190" w:rsidP="002B2C06">
            <w:pPr>
              <w:shd w:val="clear" w:color="auto" w:fill="FFFFFF"/>
              <w:ind w:left="94" w:right="57"/>
              <w:jc w:val="both"/>
            </w:pPr>
            <w:bookmarkStart w:id="0" w:name="p61"/>
            <w:bookmarkEnd w:id="0"/>
            <w:r>
              <w:t xml:space="preserve">Ievērojot, ka MK noteikumu projekts būtiski nemaina esošo regulējumu, jo paredz veikt grozījumus MK noteikumos Nr. 562 atbilstoši Ministru kabineta </w:t>
            </w:r>
            <w:r w:rsidRPr="00D02524">
              <w:t>2018.</w:t>
            </w:r>
            <w:r>
              <w:t xml:space="preserve"> </w:t>
            </w:r>
            <w:r w:rsidRPr="00D02524">
              <w:t>gada 16.</w:t>
            </w:r>
            <w:r>
              <w:t xml:space="preserve"> </w:t>
            </w:r>
            <w:r w:rsidRPr="00D02524">
              <w:t>oktobra sēdes protokola Nr.48 31.§</w:t>
            </w:r>
            <w:r>
              <w:t xml:space="preserve"> </w:t>
            </w:r>
            <w:proofErr w:type="spellStart"/>
            <w:r>
              <w:t>protokollēmuma</w:t>
            </w:r>
            <w:proofErr w:type="spellEnd"/>
            <w:r>
              <w:t xml:space="preserve"> 4. un 5. punktā noteiktajam, MK noteikumu projekta izstrādē iesaistītas tās zinātniskās institūcijas, kuru īstenotos 1.1.1.4. pasākuma projektus skars izmaiņas spēkā esošajā regulējumā – RTU, OSI un RSU, tostarp 2019. gada 12. aprīlī organizējot starpinstitūciju sanāksmi ar IZM, CFLA, EM, RTU, OSI un RSU dalību. </w:t>
            </w:r>
          </w:p>
        </w:tc>
      </w:tr>
      <w:tr w:rsidR="00A36190" w:rsidRPr="0060368C" w14:paraId="02F56452" w14:textId="77777777" w:rsidTr="002B2C06">
        <w:trPr>
          <w:trHeight w:val="339"/>
        </w:trPr>
        <w:tc>
          <w:tcPr>
            <w:tcW w:w="305" w:type="dxa"/>
          </w:tcPr>
          <w:p w14:paraId="04AC7D0B" w14:textId="77777777" w:rsidR="00A36190" w:rsidRPr="0060368C" w:rsidRDefault="00A36190" w:rsidP="002B2C06">
            <w:pPr>
              <w:ind w:left="57" w:right="57"/>
              <w:jc w:val="both"/>
              <w:rPr>
                <w:bCs/>
              </w:rPr>
            </w:pPr>
            <w:r w:rsidRPr="0060368C">
              <w:rPr>
                <w:bCs/>
              </w:rPr>
              <w:t>2.</w:t>
            </w:r>
          </w:p>
        </w:tc>
        <w:tc>
          <w:tcPr>
            <w:tcW w:w="2815" w:type="dxa"/>
          </w:tcPr>
          <w:p w14:paraId="6845C6F7" w14:textId="77777777" w:rsidR="00A36190" w:rsidRPr="0060368C" w:rsidRDefault="00A36190" w:rsidP="002B2C06">
            <w:pPr>
              <w:ind w:left="57" w:right="57"/>
            </w:pPr>
            <w:r w:rsidRPr="0060368C">
              <w:t>Sabiedrības līdzdalība projekta izstrādē</w:t>
            </w:r>
          </w:p>
        </w:tc>
        <w:tc>
          <w:tcPr>
            <w:tcW w:w="6094" w:type="dxa"/>
          </w:tcPr>
          <w:p w14:paraId="57EEE5DE" w14:textId="77777777" w:rsidR="00A36190" w:rsidRPr="0060368C" w:rsidRDefault="00A36190" w:rsidP="002B2C06">
            <w:pPr>
              <w:shd w:val="clear" w:color="auto" w:fill="FFFFFF"/>
              <w:ind w:left="94" w:right="57"/>
              <w:jc w:val="both"/>
              <w:rPr>
                <w:rFonts w:eastAsiaTheme="minorHAnsi"/>
                <w:bCs/>
                <w:lang w:eastAsia="en-US"/>
              </w:rPr>
            </w:pPr>
            <w:bookmarkStart w:id="1" w:name="p62"/>
            <w:bookmarkEnd w:id="1"/>
            <w:r>
              <w:t xml:space="preserve">MK noteikumu projekta izstrādē iesaistīto zinātnisko institūciju, kuru īstenotos 1.1.1.4. pasākuma projektus skars izmaiņas spēkā esošajā regulējumā – RTU, OSI un RSU līdzdalība MK noteikumu projekta izstrādē nodrošināta ar dalību </w:t>
            </w:r>
            <w:r w:rsidRPr="009B71B2">
              <w:t>2019. gada 12. aprīlī</w:t>
            </w:r>
            <w:r>
              <w:t xml:space="preserve"> organizētajā starpinstitūciju sanāksmē</w:t>
            </w:r>
            <w:r>
              <w:rPr>
                <w:rFonts w:eastAsiaTheme="minorHAnsi"/>
                <w:bCs/>
                <w:lang w:eastAsia="en-US"/>
              </w:rPr>
              <w:t>.</w:t>
            </w:r>
          </w:p>
        </w:tc>
      </w:tr>
      <w:tr w:rsidR="00A36190" w:rsidRPr="0060368C" w14:paraId="59D1D7A0" w14:textId="77777777" w:rsidTr="002B2C06">
        <w:trPr>
          <w:trHeight w:val="476"/>
        </w:trPr>
        <w:tc>
          <w:tcPr>
            <w:tcW w:w="305" w:type="dxa"/>
          </w:tcPr>
          <w:p w14:paraId="1B165C22" w14:textId="77777777" w:rsidR="00A36190" w:rsidRPr="0060368C" w:rsidRDefault="00A36190" w:rsidP="002B2C06">
            <w:pPr>
              <w:ind w:left="57" w:right="57"/>
              <w:jc w:val="both"/>
              <w:rPr>
                <w:bCs/>
              </w:rPr>
            </w:pPr>
            <w:r w:rsidRPr="0060368C">
              <w:rPr>
                <w:bCs/>
              </w:rPr>
              <w:t>3.</w:t>
            </w:r>
          </w:p>
        </w:tc>
        <w:tc>
          <w:tcPr>
            <w:tcW w:w="2815" w:type="dxa"/>
          </w:tcPr>
          <w:p w14:paraId="43D93CA0" w14:textId="77777777" w:rsidR="00A36190" w:rsidRPr="0060368C" w:rsidRDefault="00A36190" w:rsidP="002B2C06">
            <w:pPr>
              <w:ind w:left="57" w:right="57"/>
            </w:pPr>
            <w:r w:rsidRPr="0060368C">
              <w:t>Sabiedrības līdzdalības rezultāti</w:t>
            </w:r>
          </w:p>
        </w:tc>
        <w:tc>
          <w:tcPr>
            <w:tcW w:w="6094" w:type="dxa"/>
          </w:tcPr>
          <w:p w14:paraId="7FF7A069" w14:textId="77777777" w:rsidR="00A36190" w:rsidRPr="0060368C" w:rsidRDefault="00A36190" w:rsidP="002B2C06">
            <w:pPr>
              <w:shd w:val="clear" w:color="auto" w:fill="FFFFFF"/>
              <w:tabs>
                <w:tab w:val="left" w:pos="878"/>
              </w:tabs>
              <w:ind w:left="94" w:right="57"/>
              <w:jc w:val="both"/>
            </w:pPr>
            <w:r>
              <w:t xml:space="preserve">RTU, OSI un RSU sniegtā informācija ņemta vērā un iestrādāta MK noteikumu projektā. </w:t>
            </w:r>
          </w:p>
        </w:tc>
      </w:tr>
      <w:tr w:rsidR="00A36190" w:rsidRPr="0060368C" w14:paraId="525C021C" w14:textId="77777777" w:rsidTr="002B2C06">
        <w:trPr>
          <w:trHeight w:val="205"/>
        </w:trPr>
        <w:tc>
          <w:tcPr>
            <w:tcW w:w="305" w:type="dxa"/>
          </w:tcPr>
          <w:p w14:paraId="6249FC26" w14:textId="77777777" w:rsidR="00A36190" w:rsidRPr="0060368C" w:rsidRDefault="00A36190" w:rsidP="002B2C06">
            <w:pPr>
              <w:ind w:left="57" w:right="57"/>
              <w:jc w:val="both"/>
              <w:rPr>
                <w:bCs/>
              </w:rPr>
            </w:pPr>
            <w:r w:rsidRPr="0060368C">
              <w:rPr>
                <w:bCs/>
              </w:rPr>
              <w:t>4.</w:t>
            </w:r>
          </w:p>
        </w:tc>
        <w:tc>
          <w:tcPr>
            <w:tcW w:w="2815" w:type="dxa"/>
          </w:tcPr>
          <w:p w14:paraId="4B5B34A4" w14:textId="77777777" w:rsidR="00A36190" w:rsidRPr="0060368C" w:rsidRDefault="00A36190" w:rsidP="002B2C06">
            <w:pPr>
              <w:ind w:left="57" w:right="57"/>
            </w:pPr>
            <w:r w:rsidRPr="0060368C">
              <w:t>Cita informācija</w:t>
            </w:r>
          </w:p>
        </w:tc>
        <w:tc>
          <w:tcPr>
            <w:tcW w:w="6094" w:type="dxa"/>
          </w:tcPr>
          <w:p w14:paraId="04FF5491" w14:textId="77777777" w:rsidR="00A36190" w:rsidRPr="0060368C" w:rsidRDefault="00A36190" w:rsidP="002B2C06">
            <w:pPr>
              <w:tabs>
                <w:tab w:val="left" w:pos="1275"/>
              </w:tabs>
              <w:ind w:left="57" w:right="113" w:firstLine="37"/>
              <w:jc w:val="both"/>
            </w:pPr>
            <w:r>
              <w:t>Nav.</w:t>
            </w:r>
            <w:r>
              <w:tab/>
            </w:r>
          </w:p>
        </w:tc>
      </w:tr>
    </w:tbl>
    <w:p w14:paraId="2EC9D84B" w14:textId="77777777" w:rsidR="00A36190" w:rsidRPr="0060368C" w:rsidRDefault="00A36190" w:rsidP="00A3619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173"/>
        <w:gridCol w:w="5736"/>
      </w:tblGrid>
      <w:tr w:rsidR="00A36190" w:rsidRPr="0060368C" w14:paraId="6FCB298C" w14:textId="77777777" w:rsidTr="002B2C06">
        <w:trPr>
          <w:trHeight w:val="421"/>
        </w:trPr>
        <w:tc>
          <w:tcPr>
            <w:tcW w:w="9214" w:type="dxa"/>
            <w:gridSpan w:val="3"/>
            <w:vAlign w:val="center"/>
          </w:tcPr>
          <w:p w14:paraId="107B9336" w14:textId="77777777" w:rsidR="00A36190" w:rsidRPr="0060368C" w:rsidRDefault="00A36190" w:rsidP="002B2C06">
            <w:pPr>
              <w:pStyle w:val="naisnod"/>
              <w:spacing w:before="0" w:beforeAutospacing="0" w:after="0" w:afterAutospacing="0"/>
              <w:ind w:left="57" w:right="57"/>
              <w:jc w:val="center"/>
            </w:pPr>
            <w:r w:rsidRPr="0060368C">
              <w:rPr>
                <w:b/>
              </w:rPr>
              <w:t>VII. Tiesību akta projekta izpildes nodrošināšana un tās ietekme uz institūcijām</w:t>
            </w:r>
          </w:p>
        </w:tc>
      </w:tr>
      <w:tr w:rsidR="00A36190" w:rsidRPr="0060368C" w14:paraId="41BFF43A" w14:textId="77777777" w:rsidTr="002B2C06">
        <w:trPr>
          <w:trHeight w:val="553"/>
        </w:trPr>
        <w:tc>
          <w:tcPr>
            <w:tcW w:w="201" w:type="dxa"/>
          </w:tcPr>
          <w:p w14:paraId="6005E322" w14:textId="77777777" w:rsidR="00A36190" w:rsidRPr="0060368C" w:rsidRDefault="00A36190" w:rsidP="002B2C06">
            <w:pPr>
              <w:ind w:left="57" w:right="57"/>
              <w:jc w:val="both"/>
              <w:rPr>
                <w:bCs/>
              </w:rPr>
            </w:pPr>
            <w:r w:rsidRPr="0060368C">
              <w:rPr>
                <w:bCs/>
              </w:rPr>
              <w:t>1.</w:t>
            </w:r>
          </w:p>
        </w:tc>
        <w:tc>
          <w:tcPr>
            <w:tcW w:w="3201" w:type="dxa"/>
          </w:tcPr>
          <w:p w14:paraId="5CE7722E" w14:textId="77777777" w:rsidR="00A36190" w:rsidRPr="0060368C" w:rsidRDefault="00A36190" w:rsidP="002B2C06">
            <w:pPr>
              <w:ind w:left="57" w:right="57"/>
            </w:pPr>
            <w:r w:rsidRPr="0060368C">
              <w:t>Projekta izpildē iesaistītās institūcijas</w:t>
            </w:r>
          </w:p>
        </w:tc>
        <w:tc>
          <w:tcPr>
            <w:tcW w:w="5812" w:type="dxa"/>
          </w:tcPr>
          <w:p w14:paraId="36143EF4" w14:textId="77777777" w:rsidR="00A36190" w:rsidRPr="0060368C" w:rsidRDefault="00A36190" w:rsidP="002B2C06">
            <w:pPr>
              <w:shd w:val="clear" w:color="auto" w:fill="FFFFFF"/>
              <w:ind w:left="57" w:right="113"/>
              <w:jc w:val="both"/>
            </w:pPr>
            <w:r>
              <w:t xml:space="preserve">MK noteikumu projekta izpildē ir iesaistīta IZM kā atbildīgā iestāde, CFLA kā sadarbības iestāde un RTU, OSI un RSU kā 1.1.1.4. pasākuma projektu īstenotāji. </w:t>
            </w:r>
          </w:p>
        </w:tc>
      </w:tr>
      <w:tr w:rsidR="00A36190" w:rsidRPr="0060368C" w14:paraId="71816616" w14:textId="77777777" w:rsidTr="002B2C06">
        <w:trPr>
          <w:trHeight w:val="339"/>
        </w:trPr>
        <w:tc>
          <w:tcPr>
            <w:tcW w:w="201" w:type="dxa"/>
          </w:tcPr>
          <w:p w14:paraId="7C0929E3" w14:textId="77777777" w:rsidR="00A36190" w:rsidRPr="0060368C" w:rsidRDefault="00A36190" w:rsidP="002B2C06">
            <w:pPr>
              <w:ind w:left="57" w:right="57"/>
              <w:jc w:val="both"/>
              <w:rPr>
                <w:bCs/>
              </w:rPr>
            </w:pPr>
            <w:r w:rsidRPr="0060368C">
              <w:rPr>
                <w:bCs/>
              </w:rPr>
              <w:t>2.</w:t>
            </w:r>
          </w:p>
        </w:tc>
        <w:tc>
          <w:tcPr>
            <w:tcW w:w="3201" w:type="dxa"/>
          </w:tcPr>
          <w:p w14:paraId="0698DAFC" w14:textId="77777777" w:rsidR="00A36190" w:rsidRPr="0060368C" w:rsidRDefault="00A36190" w:rsidP="002B2C06">
            <w:pPr>
              <w:ind w:left="57" w:right="57"/>
            </w:pPr>
            <w:r w:rsidRPr="0060368C">
              <w:t xml:space="preserve">Projekta izpildes ietekme uz pārvaldes funkcijām un institucionālo struktūru. </w:t>
            </w:r>
          </w:p>
          <w:p w14:paraId="3115B038" w14:textId="77777777" w:rsidR="00A36190" w:rsidRPr="0060368C" w:rsidRDefault="00A36190" w:rsidP="002B2C06">
            <w:pPr>
              <w:ind w:left="57" w:right="57"/>
            </w:pPr>
            <w:r w:rsidRPr="0060368C">
              <w:t>Jaunu institūciju izveide, esošu institūciju likvidācija vai reorganizācija, to ietekme uz institūcijas cilvēkresursiem</w:t>
            </w:r>
          </w:p>
        </w:tc>
        <w:tc>
          <w:tcPr>
            <w:tcW w:w="5812" w:type="dxa"/>
          </w:tcPr>
          <w:p w14:paraId="28161070" w14:textId="77777777" w:rsidR="00A36190" w:rsidRPr="0060368C" w:rsidRDefault="00A36190" w:rsidP="002B2C06">
            <w:pPr>
              <w:ind w:left="57"/>
              <w:jc w:val="both"/>
              <w:rPr>
                <w:kern w:val="24"/>
              </w:rPr>
            </w:pPr>
            <w:r>
              <w:rPr>
                <w:kern w:val="24"/>
              </w:rPr>
              <w:t>MK noteikumu projektam nav ietekmes uz pārvaldes funkcijām un institucionālo struktūru. Tā izpilde tiks nodrošināta IZM un CFLA esošo funkciju ietvaros. MK noteikumu projekta izpildes rezultātā nav plānota jaunu institūciju izveide, esošu institūciju likvidācija vai reorganizācija. MK noteikumu projekta izpilde nodrošināma pieejamo cilvēkresursu ietvaros.</w:t>
            </w:r>
          </w:p>
        </w:tc>
      </w:tr>
      <w:tr w:rsidR="00A36190" w:rsidRPr="0060368C" w14:paraId="502B78A9" w14:textId="77777777" w:rsidTr="002B2C06">
        <w:trPr>
          <w:trHeight w:val="476"/>
        </w:trPr>
        <w:tc>
          <w:tcPr>
            <w:tcW w:w="201" w:type="dxa"/>
          </w:tcPr>
          <w:p w14:paraId="0C364C30" w14:textId="77777777" w:rsidR="00A36190" w:rsidRPr="0060368C" w:rsidRDefault="00A36190" w:rsidP="002B2C06">
            <w:pPr>
              <w:ind w:left="57" w:right="57"/>
              <w:jc w:val="both"/>
              <w:rPr>
                <w:bCs/>
              </w:rPr>
            </w:pPr>
            <w:r w:rsidRPr="0060368C">
              <w:rPr>
                <w:bCs/>
              </w:rPr>
              <w:t>3.</w:t>
            </w:r>
          </w:p>
        </w:tc>
        <w:tc>
          <w:tcPr>
            <w:tcW w:w="3201" w:type="dxa"/>
          </w:tcPr>
          <w:p w14:paraId="1A157A06" w14:textId="77777777" w:rsidR="00A36190" w:rsidRPr="0060368C" w:rsidRDefault="00A36190" w:rsidP="002B2C06">
            <w:pPr>
              <w:ind w:left="57" w:right="57"/>
            </w:pPr>
            <w:r w:rsidRPr="0060368C">
              <w:t>Cita informācija</w:t>
            </w:r>
          </w:p>
        </w:tc>
        <w:tc>
          <w:tcPr>
            <w:tcW w:w="5812" w:type="dxa"/>
          </w:tcPr>
          <w:p w14:paraId="44F6EE94" w14:textId="77777777" w:rsidR="00A36190" w:rsidRPr="0060368C" w:rsidRDefault="00A36190" w:rsidP="002B2C06">
            <w:pPr>
              <w:shd w:val="clear" w:color="auto" w:fill="FFFFFF"/>
              <w:ind w:right="113"/>
              <w:jc w:val="both"/>
            </w:pPr>
            <w:r>
              <w:t>Nav.</w:t>
            </w:r>
          </w:p>
        </w:tc>
      </w:tr>
    </w:tbl>
    <w:p w14:paraId="6A55BE48" w14:textId="77777777" w:rsidR="00A36190" w:rsidRPr="0060368C" w:rsidRDefault="00A36190" w:rsidP="001351FC">
      <w:pPr>
        <w:rPr>
          <w:b/>
        </w:rPr>
      </w:pPr>
    </w:p>
    <w:p w14:paraId="58B70A17" w14:textId="77777777" w:rsidR="00AF0818" w:rsidRPr="0060368C" w:rsidRDefault="00AF0818" w:rsidP="001351FC"/>
    <w:tbl>
      <w:tblPr>
        <w:tblW w:w="0" w:type="auto"/>
        <w:tblLook w:val="04A0" w:firstRow="1" w:lastRow="0" w:firstColumn="1" w:lastColumn="0" w:noHBand="0" w:noVBand="1"/>
      </w:tblPr>
      <w:tblGrid>
        <w:gridCol w:w="5767"/>
        <w:gridCol w:w="3304"/>
      </w:tblGrid>
      <w:tr w:rsidR="0060368C" w:rsidRPr="0060368C" w14:paraId="58B70A1B" w14:textId="77777777" w:rsidTr="00EA151B">
        <w:tc>
          <w:tcPr>
            <w:tcW w:w="5767" w:type="dxa"/>
          </w:tcPr>
          <w:p w14:paraId="58B70A18" w14:textId="77777777" w:rsidR="00417B84" w:rsidRPr="0060368C" w:rsidRDefault="00B650B7" w:rsidP="001351FC">
            <w:pPr>
              <w:tabs>
                <w:tab w:val="left" w:pos="4320"/>
              </w:tabs>
            </w:pPr>
            <w:r w:rsidRPr="0060368C">
              <w:t xml:space="preserve">Izglītības un </w:t>
            </w:r>
            <w:r w:rsidR="009E0190" w:rsidRPr="0060368C">
              <w:t>zinātnes ministre</w:t>
            </w:r>
            <w:r w:rsidR="00417B84" w:rsidRPr="0060368C">
              <w:t xml:space="preserve"> </w:t>
            </w:r>
          </w:p>
        </w:tc>
        <w:tc>
          <w:tcPr>
            <w:tcW w:w="3304" w:type="dxa"/>
          </w:tcPr>
          <w:p w14:paraId="58B70A19" w14:textId="77777777" w:rsidR="007A045B" w:rsidRPr="0060368C" w:rsidRDefault="005308F9" w:rsidP="009E0190">
            <w:pPr>
              <w:tabs>
                <w:tab w:val="left" w:pos="4320"/>
              </w:tabs>
              <w:ind w:firstLine="504"/>
              <w:jc w:val="center"/>
            </w:pPr>
            <w:r>
              <w:t xml:space="preserve">      </w:t>
            </w:r>
            <w:r w:rsidR="009E0190" w:rsidRPr="0060368C">
              <w:t xml:space="preserve">Ilga </w:t>
            </w:r>
            <w:proofErr w:type="spellStart"/>
            <w:r w:rsidR="009E0190" w:rsidRPr="0060368C">
              <w:t>Šuplinska</w:t>
            </w:r>
            <w:proofErr w:type="spellEnd"/>
          </w:p>
          <w:p w14:paraId="58B70A1A" w14:textId="77777777" w:rsidR="007A045B" w:rsidRPr="0060368C" w:rsidRDefault="007A045B" w:rsidP="001351FC">
            <w:pPr>
              <w:tabs>
                <w:tab w:val="left" w:pos="4320"/>
              </w:tabs>
              <w:jc w:val="right"/>
            </w:pPr>
          </w:p>
        </w:tc>
      </w:tr>
      <w:tr w:rsidR="0060368C" w:rsidRPr="0060368C" w14:paraId="58B70A20" w14:textId="77777777" w:rsidTr="00EA151B">
        <w:tc>
          <w:tcPr>
            <w:tcW w:w="5767" w:type="dxa"/>
          </w:tcPr>
          <w:p w14:paraId="58B70A1C" w14:textId="77777777" w:rsidR="007A045B" w:rsidRPr="0060368C" w:rsidRDefault="007A045B" w:rsidP="001351FC">
            <w:pPr>
              <w:pStyle w:val="NormalWeb"/>
              <w:spacing w:before="0" w:beforeAutospacing="0" w:after="0" w:afterAutospacing="0"/>
            </w:pPr>
          </w:p>
          <w:p w14:paraId="58B70A1D" w14:textId="77777777" w:rsidR="007A045B" w:rsidRPr="0060368C" w:rsidRDefault="00B650B7" w:rsidP="00EA151B">
            <w:pPr>
              <w:pStyle w:val="NormalWeb"/>
              <w:spacing w:before="0" w:beforeAutospacing="0" w:after="0" w:afterAutospacing="0"/>
            </w:pPr>
            <w:r w:rsidRPr="0060368C">
              <w:t>Vizē:</w:t>
            </w:r>
            <w:r w:rsidRPr="0060368C">
              <w:tab/>
            </w:r>
          </w:p>
        </w:tc>
        <w:tc>
          <w:tcPr>
            <w:tcW w:w="3304" w:type="dxa"/>
          </w:tcPr>
          <w:p w14:paraId="58B70A1E" w14:textId="77777777" w:rsidR="007A045B" w:rsidRPr="0060368C" w:rsidRDefault="007A045B" w:rsidP="001351FC">
            <w:pPr>
              <w:tabs>
                <w:tab w:val="left" w:pos="4320"/>
              </w:tabs>
              <w:jc w:val="right"/>
            </w:pPr>
          </w:p>
          <w:p w14:paraId="58B70A1F" w14:textId="77777777" w:rsidR="007A045B" w:rsidRPr="0060368C" w:rsidRDefault="007A045B" w:rsidP="001351FC">
            <w:pPr>
              <w:tabs>
                <w:tab w:val="left" w:pos="4320"/>
              </w:tabs>
              <w:jc w:val="center"/>
            </w:pPr>
          </w:p>
        </w:tc>
      </w:tr>
    </w:tbl>
    <w:p w14:paraId="25C05778" w14:textId="7C0A9624" w:rsidR="00C66263" w:rsidRPr="00C66263" w:rsidRDefault="00C66263" w:rsidP="00C66263">
      <w:pPr>
        <w:tabs>
          <w:tab w:val="left" w:pos="567"/>
        </w:tabs>
        <w:ind w:left="142"/>
        <w:jc w:val="both"/>
      </w:pPr>
      <w:r w:rsidRPr="00C66263">
        <w:t xml:space="preserve">Valsts sekretāra vietniece – </w:t>
      </w:r>
    </w:p>
    <w:p w14:paraId="5EE86CAF" w14:textId="3D2ECC0E" w:rsidR="00C66263" w:rsidRPr="00C66263" w:rsidRDefault="00C66263" w:rsidP="00C66263">
      <w:pPr>
        <w:tabs>
          <w:tab w:val="left" w:pos="567"/>
        </w:tabs>
        <w:ind w:left="142"/>
        <w:jc w:val="both"/>
      </w:pPr>
      <w:r w:rsidRPr="00C66263">
        <w:t xml:space="preserve">Politikas iniciatīvu un attīstības </w:t>
      </w:r>
    </w:p>
    <w:p w14:paraId="159E6A77" w14:textId="4756FAFE" w:rsidR="00C66263" w:rsidRPr="00C66263" w:rsidRDefault="00C66263" w:rsidP="00C66263">
      <w:pPr>
        <w:tabs>
          <w:tab w:val="left" w:pos="567"/>
        </w:tabs>
        <w:ind w:left="142"/>
        <w:jc w:val="both"/>
      </w:pPr>
      <w:r w:rsidRPr="00C66263">
        <w:t>departamenta direktore,</w:t>
      </w:r>
    </w:p>
    <w:p w14:paraId="7967187D" w14:textId="77777777" w:rsidR="00C66263" w:rsidRPr="00C66263" w:rsidRDefault="00C66263" w:rsidP="00C66263">
      <w:pPr>
        <w:ind w:left="142"/>
      </w:pPr>
      <w:r w:rsidRPr="00C66263">
        <w:t>valsts sekretāra pienākumu izpildītāja</w:t>
      </w:r>
      <w:r w:rsidRPr="00C66263">
        <w:tab/>
      </w:r>
      <w:r w:rsidRPr="00C66263">
        <w:tab/>
      </w:r>
      <w:r w:rsidRPr="00C66263">
        <w:tab/>
      </w:r>
      <w:r w:rsidRPr="00C66263">
        <w:tab/>
      </w:r>
      <w:proofErr w:type="spellStart"/>
      <w:r w:rsidRPr="00C66263">
        <w:t>G.Arāja</w:t>
      </w:r>
      <w:proofErr w:type="spellEnd"/>
    </w:p>
    <w:p w14:paraId="58B70A25" w14:textId="77777777" w:rsidR="001151C4" w:rsidRDefault="001151C4" w:rsidP="00F3153D">
      <w:pPr>
        <w:tabs>
          <w:tab w:val="left" w:pos="2340"/>
          <w:tab w:val="center" w:pos="4153"/>
          <w:tab w:val="right" w:pos="8306"/>
        </w:tabs>
        <w:rPr>
          <w:rFonts w:eastAsia="Times New Roman"/>
          <w:sz w:val="20"/>
          <w:szCs w:val="20"/>
        </w:rPr>
      </w:pPr>
    </w:p>
    <w:p w14:paraId="5E955107" w14:textId="77777777" w:rsidR="00AC5A8C" w:rsidRPr="0060368C" w:rsidRDefault="00AC5A8C" w:rsidP="00F3153D">
      <w:pPr>
        <w:tabs>
          <w:tab w:val="left" w:pos="2340"/>
          <w:tab w:val="center" w:pos="4153"/>
          <w:tab w:val="right" w:pos="8306"/>
        </w:tabs>
        <w:rPr>
          <w:rFonts w:eastAsia="Times New Roman"/>
          <w:sz w:val="20"/>
          <w:szCs w:val="20"/>
        </w:rPr>
      </w:pPr>
    </w:p>
    <w:p w14:paraId="58B70A27" w14:textId="77777777" w:rsidR="003676E2" w:rsidRPr="0060368C" w:rsidRDefault="003676E2" w:rsidP="00F3153D">
      <w:pPr>
        <w:rPr>
          <w:rFonts w:eastAsia="Times New Roman"/>
          <w:sz w:val="20"/>
          <w:szCs w:val="20"/>
          <w:u w:val="single"/>
        </w:rPr>
      </w:pPr>
    </w:p>
    <w:p w14:paraId="58B70A28" w14:textId="19211F16" w:rsidR="003676E2" w:rsidRPr="0060368C" w:rsidRDefault="00DF4ACA" w:rsidP="003676E2">
      <w:pPr>
        <w:rPr>
          <w:rFonts w:eastAsiaTheme="minorHAnsi"/>
          <w:sz w:val="20"/>
          <w:szCs w:val="22"/>
          <w:lang w:eastAsia="en-US"/>
        </w:rPr>
      </w:pPr>
      <w:r>
        <w:rPr>
          <w:sz w:val="20"/>
        </w:rPr>
        <w:t>Griķe,</w:t>
      </w:r>
      <w:r w:rsidR="003B6A5E" w:rsidRPr="0060368C">
        <w:rPr>
          <w:sz w:val="20"/>
        </w:rPr>
        <w:t xml:space="preserve"> 670478</w:t>
      </w:r>
      <w:r>
        <w:rPr>
          <w:sz w:val="20"/>
        </w:rPr>
        <w:t>61</w:t>
      </w:r>
    </w:p>
    <w:p w14:paraId="58B70A29" w14:textId="6AC18899" w:rsidR="003676E2" w:rsidRDefault="00C66263" w:rsidP="003676E2">
      <w:pPr>
        <w:rPr>
          <w:rStyle w:val="Hyperlink"/>
          <w:sz w:val="20"/>
        </w:rPr>
      </w:pPr>
      <w:hyperlink r:id="rId8" w:history="1">
        <w:r w:rsidR="00DF4ACA" w:rsidRPr="00BD674D">
          <w:rPr>
            <w:rStyle w:val="Hyperlink"/>
            <w:sz w:val="20"/>
          </w:rPr>
          <w:t>ieva.grike@izm.gov.lv</w:t>
        </w:r>
      </w:hyperlink>
    </w:p>
    <w:p w14:paraId="1DA253FD" w14:textId="77777777" w:rsidR="00DF4ACA" w:rsidRDefault="00DF4ACA" w:rsidP="003676E2">
      <w:pPr>
        <w:rPr>
          <w:rStyle w:val="Hyperlink"/>
          <w:sz w:val="20"/>
        </w:rPr>
      </w:pPr>
      <w:bookmarkStart w:id="2" w:name="_GoBack"/>
      <w:bookmarkEnd w:id="2"/>
    </w:p>
    <w:p w14:paraId="777CD4CB" w14:textId="0133A8DA" w:rsidR="00DF4ACA" w:rsidRDefault="00DF4ACA" w:rsidP="003676E2">
      <w:pPr>
        <w:rPr>
          <w:sz w:val="20"/>
        </w:rPr>
      </w:pPr>
      <w:r w:rsidRPr="00DF4ACA">
        <w:rPr>
          <w:sz w:val="20"/>
        </w:rPr>
        <w:t>Grīnbergs</w:t>
      </w:r>
      <w:r>
        <w:rPr>
          <w:sz w:val="20"/>
        </w:rPr>
        <w:t>, 67047883</w:t>
      </w:r>
    </w:p>
    <w:p w14:paraId="58B70A2C" w14:textId="40C3734E" w:rsidR="00FA19C0" w:rsidRPr="00B14940" w:rsidRDefault="00C66263" w:rsidP="003676E2">
      <w:pPr>
        <w:rPr>
          <w:color w:val="0000FF"/>
          <w:sz w:val="20"/>
          <w:u w:val="single"/>
        </w:rPr>
      </w:pPr>
      <w:hyperlink r:id="rId9" w:history="1">
        <w:r w:rsidR="00DF4ACA" w:rsidRPr="00BD674D">
          <w:rPr>
            <w:rStyle w:val="Hyperlink"/>
            <w:sz w:val="20"/>
          </w:rPr>
          <w:t>nauris.grinbergs@izm.gov.lv</w:t>
        </w:r>
      </w:hyperlink>
      <w:r w:rsidR="00DF4ACA">
        <w:rPr>
          <w:sz w:val="20"/>
        </w:rPr>
        <w:t xml:space="preserve"> </w:t>
      </w:r>
    </w:p>
    <w:sectPr w:rsidR="00FA19C0" w:rsidRPr="00B14940" w:rsidSect="003B01C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B6F54" w14:textId="77777777" w:rsidR="00123DCB" w:rsidRDefault="00123DCB">
      <w:r>
        <w:separator/>
      </w:r>
    </w:p>
  </w:endnote>
  <w:endnote w:type="continuationSeparator" w:id="0">
    <w:p w14:paraId="539D4374" w14:textId="77777777" w:rsidR="00123DCB" w:rsidRDefault="0012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0A33" w14:textId="676CDC73" w:rsidR="00A47A37" w:rsidRDefault="00A70ED3" w:rsidP="00B94A93">
    <w:pPr>
      <w:pStyle w:val="Footer"/>
      <w:tabs>
        <w:tab w:val="clear" w:pos="8306"/>
      </w:tabs>
      <w:jc w:val="both"/>
    </w:pPr>
    <w:r>
      <w:rPr>
        <w:noProof/>
        <w:sz w:val="20"/>
        <w:szCs w:val="20"/>
      </w:rPr>
      <w:t>IZMAnot_</w:t>
    </w:r>
    <w:r w:rsidR="00412ED3">
      <w:rPr>
        <w:noProof/>
        <w:sz w:val="20"/>
        <w:szCs w:val="20"/>
      </w:rPr>
      <w:t>0409</w:t>
    </w:r>
    <w:r w:rsidR="00190F07">
      <w:rPr>
        <w:noProof/>
        <w:sz w:val="20"/>
        <w:szCs w:val="20"/>
      </w:rPr>
      <w:t>19</w:t>
    </w:r>
    <w:r w:rsidR="005D3A62">
      <w:rPr>
        <w:noProof/>
        <w:sz w:val="20"/>
        <w:szCs w:val="20"/>
      </w:rPr>
      <w:t>_groz111</w:t>
    </w:r>
    <w:r w:rsidR="00DF4ACA">
      <w:rPr>
        <w:noProof/>
        <w:sz w:val="20"/>
        <w:szCs w:val="20"/>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0A34" w14:textId="0BD3F27B" w:rsidR="00A47A37" w:rsidRPr="00521075" w:rsidRDefault="00634C56" w:rsidP="00521075">
    <w:pPr>
      <w:pStyle w:val="Footer"/>
      <w:tabs>
        <w:tab w:val="clear" w:pos="8306"/>
      </w:tabs>
      <w:jc w:val="both"/>
      <w:rPr>
        <w:noProof/>
        <w:sz w:val="20"/>
        <w:szCs w:val="20"/>
      </w:rPr>
    </w:pPr>
    <w:r>
      <w:rPr>
        <w:noProof/>
        <w:sz w:val="20"/>
        <w:szCs w:val="20"/>
      </w:rPr>
      <w:t>IZMAnot_</w:t>
    </w:r>
    <w:r w:rsidR="00412ED3">
      <w:rPr>
        <w:noProof/>
        <w:sz w:val="20"/>
        <w:szCs w:val="20"/>
      </w:rPr>
      <w:t>0409</w:t>
    </w:r>
    <w:r w:rsidR="00190F07">
      <w:rPr>
        <w:noProof/>
        <w:sz w:val="20"/>
        <w:szCs w:val="20"/>
      </w:rPr>
      <w:t>19</w:t>
    </w:r>
    <w:r w:rsidR="005D3A62">
      <w:rPr>
        <w:noProof/>
        <w:sz w:val="20"/>
        <w:szCs w:val="20"/>
      </w:rPr>
      <w:t>_groz111</w:t>
    </w:r>
    <w:r w:rsidR="00DF4ACA">
      <w:rPr>
        <w:noProof/>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CB24" w14:textId="77777777" w:rsidR="00123DCB" w:rsidRDefault="00123DCB">
      <w:r>
        <w:separator/>
      </w:r>
    </w:p>
  </w:footnote>
  <w:footnote w:type="continuationSeparator" w:id="0">
    <w:p w14:paraId="6B426F83" w14:textId="77777777" w:rsidR="00123DCB" w:rsidRDefault="00123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58B70A31" w14:textId="77777777" w:rsidR="00A47A37" w:rsidRDefault="00A47A37">
        <w:pPr>
          <w:pStyle w:val="Header"/>
          <w:jc w:val="center"/>
        </w:pPr>
        <w:r>
          <w:fldChar w:fldCharType="begin"/>
        </w:r>
        <w:r>
          <w:instrText xml:space="preserve"> PAGE   \* MERGEFORMAT </w:instrText>
        </w:r>
        <w:r>
          <w:fldChar w:fldCharType="separate"/>
        </w:r>
        <w:r w:rsidR="00C66263">
          <w:rPr>
            <w:noProof/>
          </w:rPr>
          <w:t>11</w:t>
        </w:r>
        <w:r>
          <w:rPr>
            <w:noProof/>
          </w:rPr>
          <w:fldChar w:fldCharType="end"/>
        </w:r>
      </w:p>
    </w:sdtContent>
  </w:sdt>
  <w:p w14:paraId="58B70A32" w14:textId="77777777" w:rsidR="00A47A37" w:rsidRDefault="00A47A37"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2" w15:restartNumberingAfterBreak="0">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3" w15:restartNumberingAfterBreak="0">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4" w15:restartNumberingAfterBreak="0">
    <w:nsid w:val="10C74F28"/>
    <w:multiLevelType w:val="multilevel"/>
    <w:tmpl w:val="CE2857E4"/>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3"/>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5" w15:restartNumberingAfterBreak="0">
    <w:nsid w:val="15256F0C"/>
    <w:multiLevelType w:val="hybridMultilevel"/>
    <w:tmpl w:val="83F49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7" w15:restartNumberingAfterBreak="0">
    <w:nsid w:val="38607FC9"/>
    <w:multiLevelType w:val="hybridMultilevel"/>
    <w:tmpl w:val="2E889A98"/>
    <w:lvl w:ilvl="0" w:tplc="A6CA32E4">
      <w:start w:val="1"/>
      <w:numFmt w:val="decimal"/>
      <w:lvlText w:val="%1."/>
      <w:lvlJc w:val="left"/>
      <w:pPr>
        <w:ind w:left="720" w:hanging="360"/>
      </w:pPr>
      <w:rPr>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15:restartNumberingAfterBreak="0">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0" w15:restartNumberingAfterBreak="0">
    <w:nsid w:val="4E847064"/>
    <w:multiLevelType w:val="hybridMultilevel"/>
    <w:tmpl w:val="16AADC26"/>
    <w:lvl w:ilvl="0" w:tplc="B8566FDE">
      <w:start w:val="62"/>
      <w:numFmt w:val="bullet"/>
      <w:lvlText w:val="-"/>
      <w:lvlJc w:val="left"/>
      <w:pPr>
        <w:ind w:left="669" w:hanging="360"/>
      </w:pPr>
      <w:rPr>
        <w:rFonts w:ascii="Times New Roman" w:eastAsia="Times New Roman" w:hAnsi="Times New Roman" w:cs="Times New Roman"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1" w15:restartNumberingAfterBreak="0">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2" w15:restartNumberingAfterBreak="0">
    <w:nsid w:val="55124A7D"/>
    <w:multiLevelType w:val="hybridMultilevel"/>
    <w:tmpl w:val="1EA635A0"/>
    <w:lvl w:ilvl="0" w:tplc="36A6111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F0188"/>
    <w:multiLevelType w:val="hybridMultilevel"/>
    <w:tmpl w:val="B38A3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6" w15:restartNumberingAfterBreak="0">
    <w:nsid w:val="6D1749D6"/>
    <w:multiLevelType w:val="hybridMultilevel"/>
    <w:tmpl w:val="071ACABC"/>
    <w:lvl w:ilvl="0" w:tplc="9EA0E718">
      <w:start w:val="5"/>
      <w:numFmt w:val="decimal"/>
      <w:lvlText w:val="%1."/>
      <w:lvlJc w:val="left"/>
      <w:pPr>
        <w:ind w:left="2344"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18" w15:restartNumberingAfterBreak="0">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19" w15:restartNumberingAfterBreak="0">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9"/>
  </w:num>
  <w:num w:numId="5">
    <w:abstractNumId w:val="6"/>
  </w:num>
  <w:num w:numId="6">
    <w:abstractNumId w:val="11"/>
  </w:num>
  <w:num w:numId="7">
    <w:abstractNumId w:val="1"/>
  </w:num>
  <w:num w:numId="8">
    <w:abstractNumId w:val="18"/>
  </w:num>
  <w:num w:numId="9">
    <w:abstractNumId w:val="19"/>
  </w:num>
  <w:num w:numId="10">
    <w:abstractNumId w:val="17"/>
  </w:num>
  <w:num w:numId="11">
    <w:abstractNumId w:val="8"/>
  </w:num>
  <w:num w:numId="12">
    <w:abstractNumId w:val="14"/>
  </w:num>
  <w:num w:numId="13">
    <w:abstractNumId w:val="0"/>
  </w:num>
  <w:num w:numId="14">
    <w:abstractNumId w:val="5"/>
  </w:num>
  <w:num w:numId="15">
    <w:abstractNumId w:val="12"/>
  </w:num>
  <w:num w:numId="16">
    <w:abstractNumId w:val="4"/>
  </w:num>
  <w:num w:numId="17">
    <w:abstractNumId w:val="13"/>
  </w:num>
  <w:num w:numId="18">
    <w:abstractNumId w:val="7"/>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B7A"/>
    <w:rsid w:val="00006F0F"/>
    <w:rsid w:val="00011D41"/>
    <w:rsid w:val="00017924"/>
    <w:rsid w:val="000242C4"/>
    <w:rsid w:val="00026629"/>
    <w:rsid w:val="000326E7"/>
    <w:rsid w:val="00043305"/>
    <w:rsid w:val="00044224"/>
    <w:rsid w:val="00044C80"/>
    <w:rsid w:val="0004700B"/>
    <w:rsid w:val="0004793C"/>
    <w:rsid w:val="00047A59"/>
    <w:rsid w:val="00051D26"/>
    <w:rsid w:val="000532A9"/>
    <w:rsid w:val="00055596"/>
    <w:rsid w:val="00055FF5"/>
    <w:rsid w:val="00060804"/>
    <w:rsid w:val="00061975"/>
    <w:rsid w:val="00064DCC"/>
    <w:rsid w:val="00066596"/>
    <w:rsid w:val="000704BF"/>
    <w:rsid w:val="000726BF"/>
    <w:rsid w:val="00073C8B"/>
    <w:rsid w:val="0007592F"/>
    <w:rsid w:val="000864C7"/>
    <w:rsid w:val="0009256C"/>
    <w:rsid w:val="000952B3"/>
    <w:rsid w:val="00097994"/>
    <w:rsid w:val="000A1414"/>
    <w:rsid w:val="000A1C68"/>
    <w:rsid w:val="000A4EDF"/>
    <w:rsid w:val="000A525F"/>
    <w:rsid w:val="000A5450"/>
    <w:rsid w:val="000A7A0E"/>
    <w:rsid w:val="000B0691"/>
    <w:rsid w:val="000B2EE9"/>
    <w:rsid w:val="000C0BA7"/>
    <w:rsid w:val="000C259D"/>
    <w:rsid w:val="000C445B"/>
    <w:rsid w:val="000D0862"/>
    <w:rsid w:val="000D24CB"/>
    <w:rsid w:val="000D2E73"/>
    <w:rsid w:val="000D404F"/>
    <w:rsid w:val="000E051A"/>
    <w:rsid w:val="000E0AD0"/>
    <w:rsid w:val="000E3572"/>
    <w:rsid w:val="000E5BD4"/>
    <w:rsid w:val="000E5C99"/>
    <w:rsid w:val="000E7C62"/>
    <w:rsid w:val="000F01C5"/>
    <w:rsid w:val="000F0E75"/>
    <w:rsid w:val="000F2179"/>
    <w:rsid w:val="000F21B1"/>
    <w:rsid w:val="000F2D2A"/>
    <w:rsid w:val="000F6DD8"/>
    <w:rsid w:val="000F796B"/>
    <w:rsid w:val="00102173"/>
    <w:rsid w:val="00103A8D"/>
    <w:rsid w:val="0010529A"/>
    <w:rsid w:val="00111038"/>
    <w:rsid w:val="001144E3"/>
    <w:rsid w:val="001151C4"/>
    <w:rsid w:val="00115A56"/>
    <w:rsid w:val="00120C50"/>
    <w:rsid w:val="001226BE"/>
    <w:rsid w:val="00123DCB"/>
    <w:rsid w:val="001247CA"/>
    <w:rsid w:val="001273A7"/>
    <w:rsid w:val="00130088"/>
    <w:rsid w:val="00131038"/>
    <w:rsid w:val="00132124"/>
    <w:rsid w:val="001351FC"/>
    <w:rsid w:val="001435F6"/>
    <w:rsid w:val="001478DF"/>
    <w:rsid w:val="00150D7D"/>
    <w:rsid w:val="00151E21"/>
    <w:rsid w:val="001522EB"/>
    <w:rsid w:val="0015241F"/>
    <w:rsid w:val="00160BDB"/>
    <w:rsid w:val="00162663"/>
    <w:rsid w:val="00163257"/>
    <w:rsid w:val="00166920"/>
    <w:rsid w:val="001718C7"/>
    <w:rsid w:val="00173A4C"/>
    <w:rsid w:val="001740A1"/>
    <w:rsid w:val="001742ED"/>
    <w:rsid w:val="0017518B"/>
    <w:rsid w:val="001769A4"/>
    <w:rsid w:val="0018056F"/>
    <w:rsid w:val="00184FDE"/>
    <w:rsid w:val="001851A7"/>
    <w:rsid w:val="00190C19"/>
    <w:rsid w:val="00190F07"/>
    <w:rsid w:val="001929F5"/>
    <w:rsid w:val="001930D7"/>
    <w:rsid w:val="0019383F"/>
    <w:rsid w:val="001A037F"/>
    <w:rsid w:val="001A7223"/>
    <w:rsid w:val="001B090E"/>
    <w:rsid w:val="001B0D7D"/>
    <w:rsid w:val="001B2755"/>
    <w:rsid w:val="001B348C"/>
    <w:rsid w:val="001B37C9"/>
    <w:rsid w:val="001C0AEA"/>
    <w:rsid w:val="001C0C9B"/>
    <w:rsid w:val="001C5666"/>
    <w:rsid w:val="001D0050"/>
    <w:rsid w:val="001D1E23"/>
    <w:rsid w:val="001D3C5A"/>
    <w:rsid w:val="001D45E6"/>
    <w:rsid w:val="001D5531"/>
    <w:rsid w:val="001D7DE5"/>
    <w:rsid w:val="001E081D"/>
    <w:rsid w:val="001E130E"/>
    <w:rsid w:val="001E2C60"/>
    <w:rsid w:val="001F097E"/>
    <w:rsid w:val="001F3907"/>
    <w:rsid w:val="00201E47"/>
    <w:rsid w:val="0020262C"/>
    <w:rsid w:val="00202B48"/>
    <w:rsid w:val="00206A3D"/>
    <w:rsid w:val="00207834"/>
    <w:rsid w:val="0022054B"/>
    <w:rsid w:val="00221D56"/>
    <w:rsid w:val="00222D1C"/>
    <w:rsid w:val="0022526E"/>
    <w:rsid w:val="00227589"/>
    <w:rsid w:val="0023009A"/>
    <w:rsid w:val="00231822"/>
    <w:rsid w:val="00237233"/>
    <w:rsid w:val="00251A42"/>
    <w:rsid w:val="00253057"/>
    <w:rsid w:val="002546DF"/>
    <w:rsid w:val="00254E50"/>
    <w:rsid w:val="00256189"/>
    <w:rsid w:val="00257D45"/>
    <w:rsid w:val="00257E24"/>
    <w:rsid w:val="00261E34"/>
    <w:rsid w:val="00264F76"/>
    <w:rsid w:val="002710C5"/>
    <w:rsid w:val="00273E66"/>
    <w:rsid w:val="002765F0"/>
    <w:rsid w:val="00276D5D"/>
    <w:rsid w:val="00277223"/>
    <w:rsid w:val="00280576"/>
    <w:rsid w:val="00282B48"/>
    <w:rsid w:val="00284FF6"/>
    <w:rsid w:val="00286420"/>
    <w:rsid w:val="00291002"/>
    <w:rsid w:val="0029107E"/>
    <w:rsid w:val="002921FD"/>
    <w:rsid w:val="00295304"/>
    <w:rsid w:val="0029551D"/>
    <w:rsid w:val="0029736A"/>
    <w:rsid w:val="00297863"/>
    <w:rsid w:val="00297D17"/>
    <w:rsid w:val="002A0265"/>
    <w:rsid w:val="002A1724"/>
    <w:rsid w:val="002A2266"/>
    <w:rsid w:val="002A6489"/>
    <w:rsid w:val="002B0227"/>
    <w:rsid w:val="002B0E96"/>
    <w:rsid w:val="002B1C7A"/>
    <w:rsid w:val="002B24DC"/>
    <w:rsid w:val="002B5072"/>
    <w:rsid w:val="002B6DF9"/>
    <w:rsid w:val="002B70B6"/>
    <w:rsid w:val="002B7D78"/>
    <w:rsid w:val="002C0432"/>
    <w:rsid w:val="002C22BE"/>
    <w:rsid w:val="002C4BAA"/>
    <w:rsid w:val="002C58E8"/>
    <w:rsid w:val="002D02E7"/>
    <w:rsid w:val="00300972"/>
    <w:rsid w:val="00301E2B"/>
    <w:rsid w:val="00302DC1"/>
    <w:rsid w:val="00303EC5"/>
    <w:rsid w:val="0031039B"/>
    <w:rsid w:val="00310A25"/>
    <w:rsid w:val="00310C6F"/>
    <w:rsid w:val="003120F0"/>
    <w:rsid w:val="0032007A"/>
    <w:rsid w:val="00320675"/>
    <w:rsid w:val="00323851"/>
    <w:rsid w:val="00327F78"/>
    <w:rsid w:val="003300BB"/>
    <w:rsid w:val="00335621"/>
    <w:rsid w:val="00335A14"/>
    <w:rsid w:val="00336B56"/>
    <w:rsid w:val="00337CC6"/>
    <w:rsid w:val="00337CF5"/>
    <w:rsid w:val="003403CB"/>
    <w:rsid w:val="00345D6D"/>
    <w:rsid w:val="0034707A"/>
    <w:rsid w:val="0034796B"/>
    <w:rsid w:val="00352BE9"/>
    <w:rsid w:val="00360223"/>
    <w:rsid w:val="00364B5A"/>
    <w:rsid w:val="003676E2"/>
    <w:rsid w:val="00371B34"/>
    <w:rsid w:val="00372500"/>
    <w:rsid w:val="00373840"/>
    <w:rsid w:val="0037447A"/>
    <w:rsid w:val="00376346"/>
    <w:rsid w:val="00380A86"/>
    <w:rsid w:val="003810A1"/>
    <w:rsid w:val="003834D0"/>
    <w:rsid w:val="003911C1"/>
    <w:rsid w:val="003917B3"/>
    <w:rsid w:val="003A21D1"/>
    <w:rsid w:val="003A2E74"/>
    <w:rsid w:val="003A4376"/>
    <w:rsid w:val="003A65E9"/>
    <w:rsid w:val="003A66A9"/>
    <w:rsid w:val="003A6C78"/>
    <w:rsid w:val="003B01C6"/>
    <w:rsid w:val="003B5CBB"/>
    <w:rsid w:val="003B6A5E"/>
    <w:rsid w:val="003B7FA9"/>
    <w:rsid w:val="003C096F"/>
    <w:rsid w:val="003C17DE"/>
    <w:rsid w:val="003C20F8"/>
    <w:rsid w:val="003C2699"/>
    <w:rsid w:val="003C326B"/>
    <w:rsid w:val="003C5086"/>
    <w:rsid w:val="003D09DE"/>
    <w:rsid w:val="003E05A2"/>
    <w:rsid w:val="003E49AD"/>
    <w:rsid w:val="003F0DD3"/>
    <w:rsid w:val="003F43BA"/>
    <w:rsid w:val="003F61CB"/>
    <w:rsid w:val="003F7624"/>
    <w:rsid w:val="00400A89"/>
    <w:rsid w:val="004040B1"/>
    <w:rsid w:val="004048C7"/>
    <w:rsid w:val="00404D10"/>
    <w:rsid w:val="00407F82"/>
    <w:rsid w:val="00412257"/>
    <w:rsid w:val="00412ED3"/>
    <w:rsid w:val="0041305A"/>
    <w:rsid w:val="00413BD9"/>
    <w:rsid w:val="00415F17"/>
    <w:rsid w:val="00416E8A"/>
    <w:rsid w:val="00417797"/>
    <w:rsid w:val="00417B84"/>
    <w:rsid w:val="00420453"/>
    <w:rsid w:val="0042075F"/>
    <w:rsid w:val="004210D4"/>
    <w:rsid w:val="004219C7"/>
    <w:rsid w:val="00425736"/>
    <w:rsid w:val="00430E44"/>
    <w:rsid w:val="0043297F"/>
    <w:rsid w:val="00433F84"/>
    <w:rsid w:val="0043517D"/>
    <w:rsid w:val="00441759"/>
    <w:rsid w:val="00442A7F"/>
    <w:rsid w:val="004433D7"/>
    <w:rsid w:val="0044498D"/>
    <w:rsid w:val="004453B6"/>
    <w:rsid w:val="00446A92"/>
    <w:rsid w:val="004536EF"/>
    <w:rsid w:val="0045535A"/>
    <w:rsid w:val="004622C3"/>
    <w:rsid w:val="00465C98"/>
    <w:rsid w:val="004701C2"/>
    <w:rsid w:val="00470924"/>
    <w:rsid w:val="004747DF"/>
    <w:rsid w:val="00477435"/>
    <w:rsid w:val="00477F62"/>
    <w:rsid w:val="00481885"/>
    <w:rsid w:val="00492C68"/>
    <w:rsid w:val="00492D3C"/>
    <w:rsid w:val="0049306F"/>
    <w:rsid w:val="0049357E"/>
    <w:rsid w:val="00494B25"/>
    <w:rsid w:val="004A14C3"/>
    <w:rsid w:val="004A2705"/>
    <w:rsid w:val="004A4EBE"/>
    <w:rsid w:val="004A7F10"/>
    <w:rsid w:val="004B4AB8"/>
    <w:rsid w:val="004B700E"/>
    <w:rsid w:val="004C1C22"/>
    <w:rsid w:val="004C2A09"/>
    <w:rsid w:val="004C4068"/>
    <w:rsid w:val="004D17FB"/>
    <w:rsid w:val="004D2E35"/>
    <w:rsid w:val="004D3A54"/>
    <w:rsid w:val="004D5248"/>
    <w:rsid w:val="004E7264"/>
    <w:rsid w:val="004F4658"/>
    <w:rsid w:val="004F66A9"/>
    <w:rsid w:val="005023B7"/>
    <w:rsid w:val="00506D16"/>
    <w:rsid w:val="005078DC"/>
    <w:rsid w:val="00510199"/>
    <w:rsid w:val="00510284"/>
    <w:rsid w:val="005142E7"/>
    <w:rsid w:val="00521075"/>
    <w:rsid w:val="0052108D"/>
    <w:rsid w:val="00523237"/>
    <w:rsid w:val="00524753"/>
    <w:rsid w:val="005308F9"/>
    <w:rsid w:val="0053202D"/>
    <w:rsid w:val="005404B9"/>
    <w:rsid w:val="00542A12"/>
    <w:rsid w:val="005464A0"/>
    <w:rsid w:val="00552705"/>
    <w:rsid w:val="00553934"/>
    <w:rsid w:val="00553EFC"/>
    <w:rsid w:val="00556BF9"/>
    <w:rsid w:val="005603AF"/>
    <w:rsid w:val="005607AD"/>
    <w:rsid w:val="00560855"/>
    <w:rsid w:val="00562C35"/>
    <w:rsid w:val="00565620"/>
    <w:rsid w:val="00576F51"/>
    <w:rsid w:val="00583F50"/>
    <w:rsid w:val="00593FC8"/>
    <w:rsid w:val="005958CE"/>
    <w:rsid w:val="005A7F61"/>
    <w:rsid w:val="005B11A3"/>
    <w:rsid w:val="005B1837"/>
    <w:rsid w:val="005C1803"/>
    <w:rsid w:val="005C2991"/>
    <w:rsid w:val="005C451C"/>
    <w:rsid w:val="005C4A89"/>
    <w:rsid w:val="005C5C45"/>
    <w:rsid w:val="005D0733"/>
    <w:rsid w:val="005D3A62"/>
    <w:rsid w:val="005D63F6"/>
    <w:rsid w:val="005E2B9A"/>
    <w:rsid w:val="005E3D29"/>
    <w:rsid w:val="005E4D75"/>
    <w:rsid w:val="005E64A1"/>
    <w:rsid w:val="005F36DF"/>
    <w:rsid w:val="005F658D"/>
    <w:rsid w:val="00601BEB"/>
    <w:rsid w:val="0060368C"/>
    <w:rsid w:val="00604BCD"/>
    <w:rsid w:val="00605C6C"/>
    <w:rsid w:val="00606904"/>
    <w:rsid w:val="006075E8"/>
    <w:rsid w:val="0061052C"/>
    <w:rsid w:val="006109C0"/>
    <w:rsid w:val="00610EA4"/>
    <w:rsid w:val="0061189A"/>
    <w:rsid w:val="006130EC"/>
    <w:rsid w:val="00615F04"/>
    <w:rsid w:val="00616CE1"/>
    <w:rsid w:val="00621927"/>
    <w:rsid w:val="00624449"/>
    <w:rsid w:val="006260FC"/>
    <w:rsid w:val="00626CD0"/>
    <w:rsid w:val="0062729A"/>
    <w:rsid w:val="00627BF3"/>
    <w:rsid w:val="00632003"/>
    <w:rsid w:val="00634C56"/>
    <w:rsid w:val="006403D5"/>
    <w:rsid w:val="00640905"/>
    <w:rsid w:val="00641BB8"/>
    <w:rsid w:val="00663762"/>
    <w:rsid w:val="006637A3"/>
    <w:rsid w:val="00670FA6"/>
    <w:rsid w:val="0067150E"/>
    <w:rsid w:val="00672FD6"/>
    <w:rsid w:val="0067518D"/>
    <w:rsid w:val="00677592"/>
    <w:rsid w:val="00683937"/>
    <w:rsid w:val="00683F07"/>
    <w:rsid w:val="00683F5F"/>
    <w:rsid w:val="00691C2B"/>
    <w:rsid w:val="006947C6"/>
    <w:rsid w:val="006948DB"/>
    <w:rsid w:val="00695F0A"/>
    <w:rsid w:val="006A07CE"/>
    <w:rsid w:val="006B4F32"/>
    <w:rsid w:val="006B5D72"/>
    <w:rsid w:val="006B69F3"/>
    <w:rsid w:val="006C03A6"/>
    <w:rsid w:val="006C4B7C"/>
    <w:rsid w:val="006D18E7"/>
    <w:rsid w:val="006D1EAD"/>
    <w:rsid w:val="006D231B"/>
    <w:rsid w:val="006D2712"/>
    <w:rsid w:val="006D4F7C"/>
    <w:rsid w:val="006D6B48"/>
    <w:rsid w:val="006E06FC"/>
    <w:rsid w:val="006E2626"/>
    <w:rsid w:val="006E48A2"/>
    <w:rsid w:val="006E6B8E"/>
    <w:rsid w:val="006E6C0E"/>
    <w:rsid w:val="006E6F68"/>
    <w:rsid w:val="006E755A"/>
    <w:rsid w:val="006F24D8"/>
    <w:rsid w:val="006F4A8C"/>
    <w:rsid w:val="00701FA5"/>
    <w:rsid w:val="007028F9"/>
    <w:rsid w:val="00704DDD"/>
    <w:rsid w:val="00707925"/>
    <w:rsid w:val="00710801"/>
    <w:rsid w:val="00715B2A"/>
    <w:rsid w:val="007164D3"/>
    <w:rsid w:val="00722617"/>
    <w:rsid w:val="0072528C"/>
    <w:rsid w:val="007257CB"/>
    <w:rsid w:val="00730142"/>
    <w:rsid w:val="00734009"/>
    <w:rsid w:val="007362D7"/>
    <w:rsid w:val="007403A1"/>
    <w:rsid w:val="00742CA8"/>
    <w:rsid w:val="00745F7A"/>
    <w:rsid w:val="007505F4"/>
    <w:rsid w:val="00750EC0"/>
    <w:rsid w:val="00751A8F"/>
    <w:rsid w:val="007525AE"/>
    <w:rsid w:val="0075395A"/>
    <w:rsid w:val="007558A3"/>
    <w:rsid w:val="00763C11"/>
    <w:rsid w:val="007660C6"/>
    <w:rsid w:val="00772B57"/>
    <w:rsid w:val="007764C0"/>
    <w:rsid w:val="00780860"/>
    <w:rsid w:val="00780E7D"/>
    <w:rsid w:val="00781529"/>
    <w:rsid w:val="00782C36"/>
    <w:rsid w:val="00782FE5"/>
    <w:rsid w:val="007832B6"/>
    <w:rsid w:val="00786AB4"/>
    <w:rsid w:val="007900F8"/>
    <w:rsid w:val="00791FE1"/>
    <w:rsid w:val="00792C6E"/>
    <w:rsid w:val="00795D3B"/>
    <w:rsid w:val="00796715"/>
    <w:rsid w:val="00797D53"/>
    <w:rsid w:val="007A045B"/>
    <w:rsid w:val="007A0A6A"/>
    <w:rsid w:val="007A2571"/>
    <w:rsid w:val="007B060B"/>
    <w:rsid w:val="007B1CFF"/>
    <w:rsid w:val="007B2909"/>
    <w:rsid w:val="007B3EFE"/>
    <w:rsid w:val="007B7A42"/>
    <w:rsid w:val="007B7B5E"/>
    <w:rsid w:val="007C0062"/>
    <w:rsid w:val="007C19B4"/>
    <w:rsid w:val="007D24DE"/>
    <w:rsid w:val="007D5662"/>
    <w:rsid w:val="007D6B9E"/>
    <w:rsid w:val="007D7F5E"/>
    <w:rsid w:val="007E465C"/>
    <w:rsid w:val="007F05EC"/>
    <w:rsid w:val="007F3CF4"/>
    <w:rsid w:val="007F7448"/>
    <w:rsid w:val="008001A9"/>
    <w:rsid w:val="00804652"/>
    <w:rsid w:val="00814195"/>
    <w:rsid w:val="00814FDD"/>
    <w:rsid w:val="00815AD1"/>
    <w:rsid w:val="0082224C"/>
    <w:rsid w:val="00827F2C"/>
    <w:rsid w:val="00832044"/>
    <w:rsid w:val="0083701C"/>
    <w:rsid w:val="0084184C"/>
    <w:rsid w:val="0084191B"/>
    <w:rsid w:val="00844AAA"/>
    <w:rsid w:val="00846E9B"/>
    <w:rsid w:val="0085122C"/>
    <w:rsid w:val="008542CA"/>
    <w:rsid w:val="0085441A"/>
    <w:rsid w:val="0085612F"/>
    <w:rsid w:val="00856841"/>
    <w:rsid w:val="00856FD9"/>
    <w:rsid w:val="008573E5"/>
    <w:rsid w:val="008605BD"/>
    <w:rsid w:val="00863287"/>
    <w:rsid w:val="00864C2A"/>
    <w:rsid w:val="00867D90"/>
    <w:rsid w:val="0087701A"/>
    <w:rsid w:val="008772B7"/>
    <w:rsid w:val="00881326"/>
    <w:rsid w:val="0088165B"/>
    <w:rsid w:val="00883228"/>
    <w:rsid w:val="00887F3F"/>
    <w:rsid w:val="00892CC7"/>
    <w:rsid w:val="008939F7"/>
    <w:rsid w:val="00895249"/>
    <w:rsid w:val="00896040"/>
    <w:rsid w:val="008A0436"/>
    <w:rsid w:val="008A13C5"/>
    <w:rsid w:val="008A262D"/>
    <w:rsid w:val="008A72DA"/>
    <w:rsid w:val="008A7972"/>
    <w:rsid w:val="008B18A8"/>
    <w:rsid w:val="008B392D"/>
    <w:rsid w:val="008C5103"/>
    <w:rsid w:val="008D42B7"/>
    <w:rsid w:val="008D738C"/>
    <w:rsid w:val="008D7E2C"/>
    <w:rsid w:val="008E138F"/>
    <w:rsid w:val="008E17CF"/>
    <w:rsid w:val="008E33BA"/>
    <w:rsid w:val="008F079A"/>
    <w:rsid w:val="008F3862"/>
    <w:rsid w:val="008F68BE"/>
    <w:rsid w:val="008F746A"/>
    <w:rsid w:val="00904945"/>
    <w:rsid w:val="00907E1B"/>
    <w:rsid w:val="00910BBB"/>
    <w:rsid w:val="00912B59"/>
    <w:rsid w:val="00913BBD"/>
    <w:rsid w:val="00913D6E"/>
    <w:rsid w:val="00916675"/>
    <w:rsid w:val="00916FF7"/>
    <w:rsid w:val="00921698"/>
    <w:rsid w:val="0092196F"/>
    <w:rsid w:val="0092310A"/>
    <w:rsid w:val="009242BD"/>
    <w:rsid w:val="00927DFF"/>
    <w:rsid w:val="00930F1B"/>
    <w:rsid w:val="009322C9"/>
    <w:rsid w:val="00941DBB"/>
    <w:rsid w:val="00942B4A"/>
    <w:rsid w:val="00944EA9"/>
    <w:rsid w:val="00946E60"/>
    <w:rsid w:val="00946F67"/>
    <w:rsid w:val="00956D71"/>
    <w:rsid w:val="00962068"/>
    <w:rsid w:val="00962FB9"/>
    <w:rsid w:val="0096666B"/>
    <w:rsid w:val="009755BE"/>
    <w:rsid w:val="0098188F"/>
    <w:rsid w:val="00981FF3"/>
    <w:rsid w:val="00983F80"/>
    <w:rsid w:val="00986682"/>
    <w:rsid w:val="009877B1"/>
    <w:rsid w:val="00993742"/>
    <w:rsid w:val="00994359"/>
    <w:rsid w:val="009966FA"/>
    <w:rsid w:val="00997420"/>
    <w:rsid w:val="0099780F"/>
    <w:rsid w:val="009A1BBC"/>
    <w:rsid w:val="009B1E75"/>
    <w:rsid w:val="009B71B2"/>
    <w:rsid w:val="009B7421"/>
    <w:rsid w:val="009C0363"/>
    <w:rsid w:val="009C31BC"/>
    <w:rsid w:val="009C4B01"/>
    <w:rsid w:val="009D464E"/>
    <w:rsid w:val="009D5DAC"/>
    <w:rsid w:val="009D7AC4"/>
    <w:rsid w:val="009D7E50"/>
    <w:rsid w:val="009E0190"/>
    <w:rsid w:val="009E09E9"/>
    <w:rsid w:val="009E4867"/>
    <w:rsid w:val="009F0CDF"/>
    <w:rsid w:val="009F35E5"/>
    <w:rsid w:val="009F4062"/>
    <w:rsid w:val="009F69AC"/>
    <w:rsid w:val="00A029E8"/>
    <w:rsid w:val="00A02F99"/>
    <w:rsid w:val="00A03194"/>
    <w:rsid w:val="00A0741C"/>
    <w:rsid w:val="00A10DA2"/>
    <w:rsid w:val="00A11266"/>
    <w:rsid w:val="00A16A05"/>
    <w:rsid w:val="00A1753F"/>
    <w:rsid w:val="00A262E5"/>
    <w:rsid w:val="00A324CA"/>
    <w:rsid w:val="00A34633"/>
    <w:rsid w:val="00A34B4F"/>
    <w:rsid w:val="00A36190"/>
    <w:rsid w:val="00A42243"/>
    <w:rsid w:val="00A4301E"/>
    <w:rsid w:val="00A46330"/>
    <w:rsid w:val="00A47A37"/>
    <w:rsid w:val="00A502C1"/>
    <w:rsid w:val="00A518C8"/>
    <w:rsid w:val="00A52AB7"/>
    <w:rsid w:val="00A540C5"/>
    <w:rsid w:val="00A547FE"/>
    <w:rsid w:val="00A54B04"/>
    <w:rsid w:val="00A5752C"/>
    <w:rsid w:val="00A57712"/>
    <w:rsid w:val="00A617FC"/>
    <w:rsid w:val="00A624A3"/>
    <w:rsid w:val="00A6487D"/>
    <w:rsid w:val="00A663DC"/>
    <w:rsid w:val="00A70ED3"/>
    <w:rsid w:val="00A748B7"/>
    <w:rsid w:val="00A76FD1"/>
    <w:rsid w:val="00A84065"/>
    <w:rsid w:val="00A84862"/>
    <w:rsid w:val="00A86ABC"/>
    <w:rsid w:val="00A87150"/>
    <w:rsid w:val="00AA10B6"/>
    <w:rsid w:val="00AA2E8A"/>
    <w:rsid w:val="00AA7085"/>
    <w:rsid w:val="00AB2579"/>
    <w:rsid w:val="00AC5216"/>
    <w:rsid w:val="00AC5A8C"/>
    <w:rsid w:val="00AD1252"/>
    <w:rsid w:val="00AD1F14"/>
    <w:rsid w:val="00AD59A6"/>
    <w:rsid w:val="00AD5C9A"/>
    <w:rsid w:val="00AE008E"/>
    <w:rsid w:val="00AE0688"/>
    <w:rsid w:val="00AE0973"/>
    <w:rsid w:val="00AE1119"/>
    <w:rsid w:val="00AE1DA4"/>
    <w:rsid w:val="00AE4888"/>
    <w:rsid w:val="00AE5233"/>
    <w:rsid w:val="00AF0697"/>
    <w:rsid w:val="00AF0818"/>
    <w:rsid w:val="00AF23B9"/>
    <w:rsid w:val="00AF2B76"/>
    <w:rsid w:val="00AF3F9D"/>
    <w:rsid w:val="00AF60F9"/>
    <w:rsid w:val="00B015B8"/>
    <w:rsid w:val="00B03459"/>
    <w:rsid w:val="00B03CEE"/>
    <w:rsid w:val="00B04B18"/>
    <w:rsid w:val="00B05BC4"/>
    <w:rsid w:val="00B114CB"/>
    <w:rsid w:val="00B14940"/>
    <w:rsid w:val="00B15E8C"/>
    <w:rsid w:val="00B17F1A"/>
    <w:rsid w:val="00B216F0"/>
    <w:rsid w:val="00B25163"/>
    <w:rsid w:val="00B252D6"/>
    <w:rsid w:val="00B27CD9"/>
    <w:rsid w:val="00B31328"/>
    <w:rsid w:val="00B333B6"/>
    <w:rsid w:val="00B37972"/>
    <w:rsid w:val="00B4020C"/>
    <w:rsid w:val="00B405D4"/>
    <w:rsid w:val="00B44831"/>
    <w:rsid w:val="00B50AC4"/>
    <w:rsid w:val="00B53338"/>
    <w:rsid w:val="00B55239"/>
    <w:rsid w:val="00B555AF"/>
    <w:rsid w:val="00B6044D"/>
    <w:rsid w:val="00B63595"/>
    <w:rsid w:val="00B650B7"/>
    <w:rsid w:val="00B6710B"/>
    <w:rsid w:val="00B67217"/>
    <w:rsid w:val="00B77976"/>
    <w:rsid w:val="00B77F99"/>
    <w:rsid w:val="00B85C57"/>
    <w:rsid w:val="00B90B5B"/>
    <w:rsid w:val="00B94A93"/>
    <w:rsid w:val="00B94D4E"/>
    <w:rsid w:val="00BA020E"/>
    <w:rsid w:val="00BA51C5"/>
    <w:rsid w:val="00BA7A9F"/>
    <w:rsid w:val="00BB1DF9"/>
    <w:rsid w:val="00BB393B"/>
    <w:rsid w:val="00BB4F00"/>
    <w:rsid w:val="00BB787D"/>
    <w:rsid w:val="00BC0E04"/>
    <w:rsid w:val="00BC1851"/>
    <w:rsid w:val="00BC19F1"/>
    <w:rsid w:val="00BC27D7"/>
    <w:rsid w:val="00BC4492"/>
    <w:rsid w:val="00BC58D7"/>
    <w:rsid w:val="00BD21F0"/>
    <w:rsid w:val="00BD3440"/>
    <w:rsid w:val="00BE06CF"/>
    <w:rsid w:val="00BE4AD6"/>
    <w:rsid w:val="00BE72D9"/>
    <w:rsid w:val="00BF269E"/>
    <w:rsid w:val="00BF3C09"/>
    <w:rsid w:val="00C00421"/>
    <w:rsid w:val="00C012E4"/>
    <w:rsid w:val="00C06EED"/>
    <w:rsid w:val="00C07D08"/>
    <w:rsid w:val="00C11118"/>
    <w:rsid w:val="00C14E75"/>
    <w:rsid w:val="00C20D0C"/>
    <w:rsid w:val="00C232D2"/>
    <w:rsid w:val="00C24E80"/>
    <w:rsid w:val="00C314FA"/>
    <w:rsid w:val="00C328AF"/>
    <w:rsid w:val="00C3351F"/>
    <w:rsid w:val="00C34D87"/>
    <w:rsid w:val="00C37BBD"/>
    <w:rsid w:val="00C4035B"/>
    <w:rsid w:val="00C44024"/>
    <w:rsid w:val="00C46410"/>
    <w:rsid w:val="00C47925"/>
    <w:rsid w:val="00C52B4E"/>
    <w:rsid w:val="00C52CC7"/>
    <w:rsid w:val="00C53C73"/>
    <w:rsid w:val="00C55E67"/>
    <w:rsid w:val="00C564F0"/>
    <w:rsid w:val="00C66263"/>
    <w:rsid w:val="00C66C36"/>
    <w:rsid w:val="00C710EF"/>
    <w:rsid w:val="00C722A7"/>
    <w:rsid w:val="00C74F29"/>
    <w:rsid w:val="00C85B2A"/>
    <w:rsid w:val="00C93278"/>
    <w:rsid w:val="00CC06F1"/>
    <w:rsid w:val="00CC5D40"/>
    <w:rsid w:val="00CC6F6A"/>
    <w:rsid w:val="00CD0784"/>
    <w:rsid w:val="00CD6FEA"/>
    <w:rsid w:val="00CE5D85"/>
    <w:rsid w:val="00CF5953"/>
    <w:rsid w:val="00D019DA"/>
    <w:rsid w:val="00D02E50"/>
    <w:rsid w:val="00D03CFF"/>
    <w:rsid w:val="00D06379"/>
    <w:rsid w:val="00D07B64"/>
    <w:rsid w:val="00D15822"/>
    <w:rsid w:val="00D15CDC"/>
    <w:rsid w:val="00D20C22"/>
    <w:rsid w:val="00D212EB"/>
    <w:rsid w:val="00D21DB9"/>
    <w:rsid w:val="00D26436"/>
    <w:rsid w:val="00D27C0A"/>
    <w:rsid w:val="00D32ABF"/>
    <w:rsid w:val="00D36040"/>
    <w:rsid w:val="00D47E43"/>
    <w:rsid w:val="00D50DCF"/>
    <w:rsid w:val="00D50F66"/>
    <w:rsid w:val="00D523B5"/>
    <w:rsid w:val="00D52B0A"/>
    <w:rsid w:val="00D544B7"/>
    <w:rsid w:val="00D555B5"/>
    <w:rsid w:val="00D5567F"/>
    <w:rsid w:val="00D567CB"/>
    <w:rsid w:val="00D6166B"/>
    <w:rsid w:val="00D63497"/>
    <w:rsid w:val="00D63F38"/>
    <w:rsid w:val="00D645B5"/>
    <w:rsid w:val="00D650B2"/>
    <w:rsid w:val="00D70DB8"/>
    <w:rsid w:val="00D70E43"/>
    <w:rsid w:val="00D71A77"/>
    <w:rsid w:val="00D72BA7"/>
    <w:rsid w:val="00D83004"/>
    <w:rsid w:val="00D83AB0"/>
    <w:rsid w:val="00D85B21"/>
    <w:rsid w:val="00D872A3"/>
    <w:rsid w:val="00D87E7D"/>
    <w:rsid w:val="00D90746"/>
    <w:rsid w:val="00D92D97"/>
    <w:rsid w:val="00DA1882"/>
    <w:rsid w:val="00DA2C23"/>
    <w:rsid w:val="00DA6812"/>
    <w:rsid w:val="00DB17CA"/>
    <w:rsid w:val="00DB181B"/>
    <w:rsid w:val="00DB2554"/>
    <w:rsid w:val="00DB3879"/>
    <w:rsid w:val="00DB4802"/>
    <w:rsid w:val="00DC0CB9"/>
    <w:rsid w:val="00DC2319"/>
    <w:rsid w:val="00DC5C89"/>
    <w:rsid w:val="00DD0B18"/>
    <w:rsid w:val="00DD5E7A"/>
    <w:rsid w:val="00DD69D9"/>
    <w:rsid w:val="00DD6E06"/>
    <w:rsid w:val="00DE0C54"/>
    <w:rsid w:val="00DE1198"/>
    <w:rsid w:val="00DE4937"/>
    <w:rsid w:val="00DE6B00"/>
    <w:rsid w:val="00DE7D7B"/>
    <w:rsid w:val="00DF1351"/>
    <w:rsid w:val="00DF3C5B"/>
    <w:rsid w:val="00DF4080"/>
    <w:rsid w:val="00DF4ACA"/>
    <w:rsid w:val="00E11D04"/>
    <w:rsid w:val="00E15EC6"/>
    <w:rsid w:val="00E16B77"/>
    <w:rsid w:val="00E20EF3"/>
    <w:rsid w:val="00E23120"/>
    <w:rsid w:val="00E24079"/>
    <w:rsid w:val="00E24445"/>
    <w:rsid w:val="00E24D2C"/>
    <w:rsid w:val="00E263CE"/>
    <w:rsid w:val="00E322DA"/>
    <w:rsid w:val="00E471C8"/>
    <w:rsid w:val="00E47F3B"/>
    <w:rsid w:val="00E501E8"/>
    <w:rsid w:val="00E53378"/>
    <w:rsid w:val="00E54FB9"/>
    <w:rsid w:val="00E5666D"/>
    <w:rsid w:val="00E613DD"/>
    <w:rsid w:val="00E614B8"/>
    <w:rsid w:val="00E645DB"/>
    <w:rsid w:val="00E64A86"/>
    <w:rsid w:val="00E64D98"/>
    <w:rsid w:val="00E66E6D"/>
    <w:rsid w:val="00E6780B"/>
    <w:rsid w:val="00E67F36"/>
    <w:rsid w:val="00E70A5A"/>
    <w:rsid w:val="00E71A32"/>
    <w:rsid w:val="00E74F9D"/>
    <w:rsid w:val="00E75C98"/>
    <w:rsid w:val="00E8357F"/>
    <w:rsid w:val="00E8638D"/>
    <w:rsid w:val="00E86E59"/>
    <w:rsid w:val="00E92611"/>
    <w:rsid w:val="00E928E0"/>
    <w:rsid w:val="00E935C9"/>
    <w:rsid w:val="00E94930"/>
    <w:rsid w:val="00E9647D"/>
    <w:rsid w:val="00E9733D"/>
    <w:rsid w:val="00E976F5"/>
    <w:rsid w:val="00EA151B"/>
    <w:rsid w:val="00EA63E8"/>
    <w:rsid w:val="00EA7048"/>
    <w:rsid w:val="00EB1151"/>
    <w:rsid w:val="00EB2C07"/>
    <w:rsid w:val="00EB3CC2"/>
    <w:rsid w:val="00EC40D9"/>
    <w:rsid w:val="00EC4F36"/>
    <w:rsid w:val="00EC6C87"/>
    <w:rsid w:val="00ED01EB"/>
    <w:rsid w:val="00ED2CF7"/>
    <w:rsid w:val="00ED30B0"/>
    <w:rsid w:val="00ED64E2"/>
    <w:rsid w:val="00ED6931"/>
    <w:rsid w:val="00EE1431"/>
    <w:rsid w:val="00EE3E4B"/>
    <w:rsid w:val="00EE69C1"/>
    <w:rsid w:val="00EF1CC5"/>
    <w:rsid w:val="00EF3F4F"/>
    <w:rsid w:val="00EF4EC8"/>
    <w:rsid w:val="00F01D7A"/>
    <w:rsid w:val="00F07651"/>
    <w:rsid w:val="00F14906"/>
    <w:rsid w:val="00F226DE"/>
    <w:rsid w:val="00F22B0F"/>
    <w:rsid w:val="00F245D1"/>
    <w:rsid w:val="00F27283"/>
    <w:rsid w:val="00F3153D"/>
    <w:rsid w:val="00F31CB6"/>
    <w:rsid w:val="00F31DB3"/>
    <w:rsid w:val="00F32A36"/>
    <w:rsid w:val="00F4193B"/>
    <w:rsid w:val="00F53036"/>
    <w:rsid w:val="00F53A6B"/>
    <w:rsid w:val="00F54162"/>
    <w:rsid w:val="00F5669D"/>
    <w:rsid w:val="00F6008E"/>
    <w:rsid w:val="00F60B95"/>
    <w:rsid w:val="00F62143"/>
    <w:rsid w:val="00F77D07"/>
    <w:rsid w:val="00F828B3"/>
    <w:rsid w:val="00F8323A"/>
    <w:rsid w:val="00F863D0"/>
    <w:rsid w:val="00F86F16"/>
    <w:rsid w:val="00F8760F"/>
    <w:rsid w:val="00F93CB7"/>
    <w:rsid w:val="00F93CBC"/>
    <w:rsid w:val="00F9482F"/>
    <w:rsid w:val="00FA0397"/>
    <w:rsid w:val="00FA19C0"/>
    <w:rsid w:val="00FA2764"/>
    <w:rsid w:val="00FA51F7"/>
    <w:rsid w:val="00FA699C"/>
    <w:rsid w:val="00FB61E7"/>
    <w:rsid w:val="00FB6A69"/>
    <w:rsid w:val="00FC052C"/>
    <w:rsid w:val="00FC1A75"/>
    <w:rsid w:val="00FC4E94"/>
    <w:rsid w:val="00FC5812"/>
    <w:rsid w:val="00FD0363"/>
    <w:rsid w:val="00FD487B"/>
    <w:rsid w:val="00FD593A"/>
    <w:rsid w:val="00FE21D6"/>
    <w:rsid w:val="00FE414E"/>
    <w:rsid w:val="00FE5FE2"/>
    <w:rsid w:val="00FE61D7"/>
    <w:rsid w:val="00FE63F2"/>
    <w:rsid w:val="00FE7643"/>
    <w:rsid w:val="00FF3060"/>
    <w:rsid w:val="00FF3823"/>
    <w:rsid w:val="00FF4C85"/>
    <w:rsid w:val="00FF5B9B"/>
    <w:rsid w:val="00FF678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092E"/>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814FDD"/>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Colorful List - Accent 12"/>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Colorful List - Accent 12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customStyle="1" w:styleId="Heading1Char">
    <w:name w:val="Heading 1 Char"/>
    <w:basedOn w:val="DefaultParagraphFont"/>
    <w:link w:val="Heading1"/>
    <w:uiPriority w:val="9"/>
    <w:rsid w:val="00814FDD"/>
    <w:rPr>
      <w:rFonts w:ascii="Times New Roman" w:eastAsia="Times New Roman" w:hAnsi="Times New Roman" w:cs="Times New Roman"/>
      <w:b/>
      <w:bCs/>
      <w:kern w:val="36"/>
      <w:sz w:val="48"/>
      <w:szCs w:val="48"/>
      <w:lang w:val="en-US"/>
    </w:rPr>
  </w:style>
  <w:style w:type="paragraph" w:customStyle="1" w:styleId="tv213">
    <w:name w:val="tv213"/>
    <w:basedOn w:val="Normal"/>
    <w:rsid w:val="001144E3"/>
    <w:pPr>
      <w:spacing w:before="100" w:beforeAutospacing="1" w:after="100" w:afterAutospacing="1"/>
    </w:pPr>
    <w:rPr>
      <w:rFonts w:eastAsia="Times New Roman"/>
    </w:rPr>
  </w:style>
  <w:style w:type="paragraph" w:styleId="Title">
    <w:name w:val="Title"/>
    <w:basedOn w:val="Normal"/>
    <w:link w:val="TitleChar"/>
    <w:uiPriority w:val="10"/>
    <w:qFormat/>
    <w:rsid w:val="007B2909"/>
    <w:pPr>
      <w:spacing w:before="120" w:after="120" w:line="276" w:lineRule="auto"/>
      <w:jc w:val="center"/>
    </w:pPr>
    <w:rPr>
      <w:rFonts w:eastAsia="Times New Roman"/>
      <w:b/>
      <w:sz w:val="28"/>
      <w:szCs w:val="28"/>
      <w:lang w:eastAsia="en-US"/>
    </w:rPr>
  </w:style>
  <w:style w:type="character" w:customStyle="1" w:styleId="TitleChar">
    <w:name w:val="Title Char"/>
    <w:basedOn w:val="DefaultParagraphFont"/>
    <w:link w:val="Title"/>
    <w:uiPriority w:val="10"/>
    <w:rsid w:val="007B2909"/>
    <w:rPr>
      <w:rFonts w:ascii="Times New Roman" w:eastAsia="Times New Roman" w:hAnsi="Times New Roman" w:cs="Times New Roman"/>
      <w:b/>
      <w:sz w:val="28"/>
      <w:szCs w:val="28"/>
    </w:rPr>
  </w:style>
  <w:style w:type="paragraph" w:styleId="BodyText">
    <w:name w:val="Body Text"/>
    <w:basedOn w:val="Normal"/>
    <w:link w:val="BodyTextChar"/>
    <w:rsid w:val="007B2909"/>
    <w:pPr>
      <w:spacing w:before="120" w:after="120" w:line="276" w:lineRule="auto"/>
    </w:pPr>
    <w:rPr>
      <w:rFonts w:eastAsia="Times New Roman"/>
      <w:b/>
      <w:bCs/>
      <w:lang w:val="en-GB" w:eastAsia="en-US"/>
    </w:rPr>
  </w:style>
  <w:style w:type="character" w:customStyle="1" w:styleId="BodyTextChar">
    <w:name w:val="Body Text Char"/>
    <w:basedOn w:val="DefaultParagraphFont"/>
    <w:link w:val="BodyText"/>
    <w:rsid w:val="007B2909"/>
    <w:rPr>
      <w:rFonts w:ascii="Times New Roman" w:eastAsia="Times New Roman" w:hAnsi="Times New Roman" w:cs="Times New Roman"/>
      <w:b/>
      <w:bCs/>
      <w:sz w:val="24"/>
      <w:szCs w:val="24"/>
      <w:lang w:val="en-GB"/>
    </w:rPr>
  </w:style>
  <w:style w:type="paragraph" w:customStyle="1" w:styleId="tvhtml">
    <w:name w:val="tv_html"/>
    <w:basedOn w:val="Normal"/>
    <w:rsid w:val="008F68BE"/>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311563716">
      <w:bodyDiv w:val="1"/>
      <w:marLeft w:val="0"/>
      <w:marRight w:val="0"/>
      <w:marTop w:val="0"/>
      <w:marBottom w:val="0"/>
      <w:divBdr>
        <w:top w:val="none" w:sz="0" w:space="0" w:color="auto"/>
        <w:left w:val="none" w:sz="0" w:space="0" w:color="auto"/>
        <w:bottom w:val="none" w:sz="0" w:space="0" w:color="auto"/>
        <w:right w:val="none" w:sz="0" w:space="0" w:color="auto"/>
      </w:divBdr>
    </w:div>
    <w:div w:id="634409358">
      <w:bodyDiv w:val="1"/>
      <w:marLeft w:val="0"/>
      <w:marRight w:val="0"/>
      <w:marTop w:val="0"/>
      <w:marBottom w:val="0"/>
      <w:divBdr>
        <w:top w:val="none" w:sz="0" w:space="0" w:color="auto"/>
        <w:left w:val="none" w:sz="0" w:space="0" w:color="auto"/>
        <w:bottom w:val="none" w:sz="0" w:space="0" w:color="auto"/>
        <w:right w:val="none" w:sz="0" w:space="0" w:color="auto"/>
      </w:divBdr>
    </w:div>
    <w:div w:id="653146846">
      <w:bodyDiv w:val="1"/>
      <w:marLeft w:val="0"/>
      <w:marRight w:val="0"/>
      <w:marTop w:val="0"/>
      <w:marBottom w:val="0"/>
      <w:divBdr>
        <w:top w:val="none" w:sz="0" w:space="0" w:color="auto"/>
        <w:left w:val="none" w:sz="0" w:space="0" w:color="auto"/>
        <w:bottom w:val="none" w:sz="0" w:space="0" w:color="auto"/>
        <w:right w:val="none" w:sz="0" w:space="0" w:color="auto"/>
      </w:divBdr>
    </w:div>
    <w:div w:id="1058241921">
      <w:bodyDiv w:val="1"/>
      <w:marLeft w:val="0"/>
      <w:marRight w:val="0"/>
      <w:marTop w:val="0"/>
      <w:marBottom w:val="0"/>
      <w:divBdr>
        <w:top w:val="none" w:sz="0" w:space="0" w:color="auto"/>
        <w:left w:val="none" w:sz="0" w:space="0" w:color="auto"/>
        <w:bottom w:val="none" w:sz="0" w:space="0" w:color="auto"/>
        <w:right w:val="none" w:sz="0" w:space="0" w:color="auto"/>
      </w:divBdr>
    </w:div>
    <w:div w:id="1268275643">
      <w:bodyDiv w:val="1"/>
      <w:marLeft w:val="0"/>
      <w:marRight w:val="0"/>
      <w:marTop w:val="0"/>
      <w:marBottom w:val="0"/>
      <w:divBdr>
        <w:top w:val="none" w:sz="0" w:space="0" w:color="auto"/>
        <w:left w:val="none" w:sz="0" w:space="0" w:color="auto"/>
        <w:bottom w:val="none" w:sz="0" w:space="0" w:color="auto"/>
        <w:right w:val="none" w:sz="0" w:space="0" w:color="auto"/>
      </w:divBdr>
    </w:div>
    <w:div w:id="1344091829">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57287477">
      <w:bodyDiv w:val="1"/>
      <w:marLeft w:val="0"/>
      <w:marRight w:val="0"/>
      <w:marTop w:val="0"/>
      <w:marBottom w:val="0"/>
      <w:divBdr>
        <w:top w:val="none" w:sz="0" w:space="0" w:color="auto"/>
        <w:left w:val="none" w:sz="0" w:space="0" w:color="auto"/>
        <w:bottom w:val="none" w:sz="0" w:space="0" w:color="auto"/>
        <w:right w:val="none" w:sz="0" w:space="0" w:color="auto"/>
      </w:divBdr>
    </w:div>
    <w:div w:id="1832287755">
      <w:bodyDiv w:val="1"/>
      <w:marLeft w:val="0"/>
      <w:marRight w:val="0"/>
      <w:marTop w:val="0"/>
      <w:marBottom w:val="0"/>
      <w:divBdr>
        <w:top w:val="none" w:sz="0" w:space="0" w:color="auto"/>
        <w:left w:val="none" w:sz="0" w:space="0" w:color="auto"/>
        <w:bottom w:val="none" w:sz="0" w:space="0" w:color="auto"/>
        <w:right w:val="none" w:sz="0" w:space="0" w:color="auto"/>
      </w:divBdr>
    </w:div>
    <w:div w:id="2013874120">
      <w:bodyDiv w:val="1"/>
      <w:marLeft w:val="0"/>
      <w:marRight w:val="0"/>
      <w:marTop w:val="0"/>
      <w:marBottom w:val="0"/>
      <w:divBdr>
        <w:top w:val="none" w:sz="0" w:space="0" w:color="auto"/>
        <w:left w:val="none" w:sz="0" w:space="0" w:color="auto"/>
        <w:bottom w:val="none" w:sz="0" w:space="0" w:color="auto"/>
        <w:right w:val="none" w:sz="0" w:space="0" w:color="auto"/>
      </w:divBdr>
    </w:div>
    <w:div w:id="206047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grike@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uris.grinbergs@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A38A-2110-43F8-AB46-404460CA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19714</Words>
  <Characters>11237</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30890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MK noteikumu grozījumi</dc:subject>
  <dc:creator>Ieva Griķe</dc:creator>
  <dc:description/>
  <cp:lastModifiedBy>Ginta Grīnvalde</cp:lastModifiedBy>
  <cp:revision>5</cp:revision>
  <cp:lastPrinted>2019-08-29T08:16:00Z</cp:lastPrinted>
  <dcterms:created xsi:type="dcterms:W3CDTF">2019-09-04T06:41:00Z</dcterms:created>
  <dcterms:modified xsi:type="dcterms:W3CDTF">2019-10-01T07:35:00Z</dcterms:modified>
</cp:coreProperties>
</file>