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12" w:rsidRPr="00004B12" w:rsidRDefault="00004B12" w:rsidP="00004B12">
      <w:pPr>
        <w:keepNext/>
        <w:keepLines/>
        <w:spacing w:after="0" w:line="240" w:lineRule="auto"/>
        <w:jc w:val="center"/>
        <w:outlineLvl w:val="0"/>
        <w:rPr>
          <w:rFonts w:ascii="Times New Roman" w:eastAsiaTheme="majorEastAsia" w:hAnsi="Times New Roman" w:cs="Times New Roman"/>
          <w:b/>
          <w:sz w:val="28"/>
          <w:szCs w:val="28"/>
        </w:rPr>
      </w:pPr>
      <w:r w:rsidRPr="00004B12">
        <w:rPr>
          <w:rFonts w:ascii="Times New Roman" w:eastAsiaTheme="majorEastAsia" w:hAnsi="Times New Roman" w:cs="Times New Roman"/>
          <w:b/>
          <w:sz w:val="28"/>
          <w:szCs w:val="28"/>
        </w:rPr>
        <w:t xml:space="preserve">Citu valstu pieredze </w:t>
      </w:r>
      <w:r w:rsidRPr="00EF3CF0">
        <w:rPr>
          <w:rFonts w:ascii="Times New Roman" w:eastAsiaTheme="majorEastAsia" w:hAnsi="Times New Roman" w:cs="Times New Roman"/>
          <w:b/>
          <w:sz w:val="28"/>
          <w:szCs w:val="28"/>
        </w:rPr>
        <w:t>pētniecības un attīstības (P&amp;A)</w:t>
      </w:r>
      <w:r w:rsidRPr="00004B12">
        <w:rPr>
          <w:rFonts w:ascii="Times New Roman" w:eastAsiaTheme="majorEastAsia" w:hAnsi="Times New Roman" w:cs="Times New Roman"/>
          <w:b/>
          <w:sz w:val="28"/>
          <w:szCs w:val="28"/>
        </w:rPr>
        <w:t xml:space="preserve"> programmu pārvaldībā </w:t>
      </w:r>
    </w:p>
    <w:p w:rsidR="00004B12" w:rsidRPr="00DB7B2B" w:rsidRDefault="00004B12" w:rsidP="00004B12">
      <w:pPr>
        <w:spacing w:after="0" w:line="240" w:lineRule="auto"/>
        <w:jc w:val="both"/>
        <w:rPr>
          <w:rFonts w:ascii="Times New Roman" w:eastAsiaTheme="minorEastAsia" w:hAnsi="Times New Roman" w:cs="Times New Roman"/>
          <w:sz w:val="28"/>
          <w:szCs w:val="28"/>
        </w:rPr>
      </w:pPr>
    </w:p>
    <w:p w:rsidR="00DB7B2B" w:rsidRPr="00DB7B2B" w:rsidRDefault="00DB7B2B" w:rsidP="00DB7B2B">
      <w:pPr>
        <w:spacing w:after="0" w:line="240" w:lineRule="auto"/>
        <w:ind w:firstLine="720"/>
        <w:jc w:val="both"/>
        <w:rPr>
          <w:rFonts w:ascii="Times New Roman" w:eastAsiaTheme="minorEastAsia" w:hAnsi="Times New Roman" w:cs="Times New Roman"/>
          <w:sz w:val="28"/>
          <w:szCs w:val="28"/>
        </w:rPr>
      </w:pPr>
      <w:r w:rsidRPr="00DB7B2B">
        <w:rPr>
          <w:rFonts w:ascii="Times New Roman" w:eastAsiaTheme="minorEastAsia" w:hAnsi="Times New Roman" w:cs="Times New Roman"/>
          <w:sz w:val="28"/>
          <w:szCs w:val="28"/>
        </w:rPr>
        <w:t>Igaunijā galvenā pētniecību finansējošā organizācija ir Igaunijas Pētniecības padome (turpmāk – IPP)</w:t>
      </w:r>
      <w:r w:rsidRPr="00DB7B2B">
        <w:rPr>
          <w:rFonts w:ascii="Times New Roman" w:eastAsiaTheme="minorEastAsia" w:hAnsi="Times New Roman" w:cs="Times New Roman"/>
          <w:sz w:val="28"/>
          <w:szCs w:val="28"/>
          <w:vertAlign w:val="superscript"/>
        </w:rPr>
        <w:footnoteReference w:id="1"/>
      </w:r>
      <w:r w:rsidRPr="00DB7B2B">
        <w:rPr>
          <w:rFonts w:ascii="Times New Roman" w:eastAsiaTheme="minorEastAsia" w:hAnsi="Times New Roman" w:cs="Times New Roman"/>
          <w:sz w:val="28"/>
          <w:szCs w:val="28"/>
        </w:rPr>
        <w:t>. IPP administrē un finansē galvenokārt valsts budžeta finansētās pētniecības programmas. Savukārt ES struktūrfondu finansētās pētniecības un izglītības programmas īsteno fonds „</w:t>
      </w:r>
      <w:proofErr w:type="spellStart"/>
      <w:r w:rsidRPr="00DB7B2B">
        <w:rPr>
          <w:rFonts w:ascii="Times New Roman" w:eastAsiaTheme="minorEastAsia" w:hAnsi="Times New Roman" w:cs="Times New Roman"/>
          <w:i/>
          <w:sz w:val="28"/>
          <w:szCs w:val="28"/>
        </w:rPr>
        <w:t>Archimedes</w:t>
      </w:r>
      <w:proofErr w:type="spellEnd"/>
      <w:r w:rsidRPr="00DB7B2B">
        <w:rPr>
          <w:rFonts w:ascii="Times New Roman" w:eastAsiaTheme="minorEastAsia" w:hAnsi="Times New Roman" w:cs="Times New Roman"/>
          <w:sz w:val="28"/>
          <w:szCs w:val="28"/>
        </w:rPr>
        <w:t>”</w:t>
      </w:r>
      <w:r w:rsidRPr="00DB7B2B">
        <w:rPr>
          <w:rFonts w:ascii="Times New Roman" w:eastAsiaTheme="minorEastAsia" w:hAnsi="Times New Roman" w:cs="Times New Roman"/>
          <w:sz w:val="28"/>
          <w:szCs w:val="28"/>
          <w:vertAlign w:val="superscript"/>
        </w:rPr>
        <w:footnoteReference w:id="2"/>
      </w:r>
      <w:r w:rsidRPr="00DB7B2B">
        <w:rPr>
          <w:rFonts w:ascii="Times New Roman" w:eastAsiaTheme="minorEastAsia" w:hAnsi="Times New Roman" w:cs="Times New Roman"/>
          <w:sz w:val="28"/>
          <w:szCs w:val="28"/>
        </w:rPr>
        <w:t xml:space="preserve"> sadarbībā ar IPP. IPP tika izveidota 2012.gadā, konsolidējot dažādu aģentūru funkcijas vienotā aģentūrā. Izveidojot vienotu aģentūru, Igaunijas galvenais mērķis bija samazināt pētniecības finansēšanas fragmentāciju un vienkāršot pētniecības projektu administrēšanu un uzraudzību. IPP, saskaņā ar publiski pieejamiem datiem</w:t>
      </w:r>
      <w:r w:rsidRPr="00DB7B2B">
        <w:rPr>
          <w:rFonts w:ascii="Times New Roman" w:eastAsiaTheme="minorEastAsia" w:hAnsi="Times New Roman" w:cs="Times New Roman"/>
          <w:sz w:val="28"/>
          <w:szCs w:val="28"/>
          <w:vertAlign w:val="superscript"/>
        </w:rPr>
        <w:footnoteReference w:id="3"/>
      </w:r>
      <w:r w:rsidRPr="00DB7B2B">
        <w:rPr>
          <w:rFonts w:ascii="Times New Roman" w:eastAsiaTheme="minorEastAsia" w:hAnsi="Times New Roman" w:cs="Times New Roman"/>
          <w:sz w:val="28"/>
          <w:szCs w:val="28"/>
        </w:rPr>
        <w:t>, sastāv no administrācijas un 6 departamentiem, kur kopumā nodarbināti 63 darbinieki, tādējādi, radot atbilstošu administratīvo kapacitāti visu pētniecības programmu īstenošanai. Igaunijas pētniecībai valsts piešķirtais finansējums 2019.gadā sastāda 40 milj.</w:t>
      </w:r>
      <w:r w:rsidRPr="00DB7B2B">
        <w:rPr>
          <w:rFonts w:ascii="Times New Roman" w:eastAsiaTheme="minorEastAsia" w:hAnsi="Times New Roman" w:cs="Times New Roman"/>
          <w:i/>
          <w:sz w:val="28"/>
          <w:szCs w:val="28"/>
        </w:rPr>
        <w:t xml:space="preserve"> </w:t>
      </w:r>
      <w:proofErr w:type="spellStart"/>
      <w:r w:rsidRPr="00DB7B2B">
        <w:rPr>
          <w:rFonts w:ascii="Times New Roman" w:eastAsiaTheme="minorEastAsia" w:hAnsi="Times New Roman" w:cs="Times New Roman"/>
          <w:i/>
          <w:sz w:val="28"/>
          <w:szCs w:val="28"/>
        </w:rPr>
        <w:t>euro</w:t>
      </w:r>
      <w:proofErr w:type="spellEnd"/>
      <w:r w:rsidRPr="00DB7B2B">
        <w:rPr>
          <w:rFonts w:ascii="Times New Roman" w:eastAsiaTheme="minorEastAsia" w:hAnsi="Times New Roman" w:cs="Times New Roman"/>
          <w:sz w:val="28"/>
          <w:szCs w:val="28"/>
        </w:rPr>
        <w:t>, ko pārvalda IPP.</w:t>
      </w:r>
      <w:r w:rsidRPr="00DB7B2B">
        <w:rPr>
          <w:rFonts w:ascii="Times New Roman" w:eastAsiaTheme="minorEastAsia" w:hAnsi="Times New Roman" w:cs="Times New Roman"/>
          <w:sz w:val="28"/>
          <w:szCs w:val="28"/>
          <w:vertAlign w:val="superscript"/>
        </w:rPr>
        <w:footnoteReference w:id="4"/>
      </w:r>
      <w:r w:rsidRPr="00DB7B2B">
        <w:rPr>
          <w:rFonts w:ascii="Times New Roman" w:eastAsiaTheme="minorEastAsia" w:hAnsi="Times New Roman" w:cs="Times New Roman"/>
          <w:sz w:val="28"/>
          <w:szCs w:val="28"/>
        </w:rPr>
        <w:t xml:space="preserve"> IPP mērķis ir finansēt fundamentālo un lietišķo pētniecību, novērtēt tās efektivitāti un ietekmi, kā arī organizēt Igaunijas zinātnieku dalību starptautiskās pētniecības programmās. IPP arī atrodas nacionālais programmas Apvārsnis 2020 kontaktpunkts. Fonds </w:t>
      </w:r>
      <w:r w:rsidRPr="00DB7B2B">
        <w:rPr>
          <w:rFonts w:ascii="Times New Roman" w:eastAsiaTheme="minorEastAsia" w:hAnsi="Times New Roman" w:cs="Times New Roman"/>
          <w:i/>
          <w:sz w:val="28"/>
          <w:szCs w:val="28"/>
        </w:rPr>
        <w:t xml:space="preserve">„Enterprise </w:t>
      </w:r>
      <w:proofErr w:type="spellStart"/>
      <w:r w:rsidRPr="00DB7B2B">
        <w:rPr>
          <w:rFonts w:ascii="Times New Roman" w:eastAsiaTheme="minorEastAsia" w:hAnsi="Times New Roman" w:cs="Times New Roman"/>
          <w:i/>
          <w:sz w:val="28"/>
          <w:szCs w:val="28"/>
        </w:rPr>
        <w:t>Estonia</w:t>
      </w:r>
      <w:proofErr w:type="spellEnd"/>
      <w:r w:rsidRPr="00DB7B2B">
        <w:rPr>
          <w:rFonts w:ascii="Times New Roman" w:eastAsiaTheme="minorEastAsia" w:hAnsi="Times New Roman" w:cs="Times New Roman"/>
          <w:i/>
          <w:sz w:val="28"/>
          <w:szCs w:val="28"/>
        </w:rPr>
        <w:t>”</w:t>
      </w:r>
      <w:r w:rsidRPr="00DB7B2B">
        <w:rPr>
          <w:rFonts w:ascii="Times New Roman" w:eastAsiaTheme="minorEastAsia" w:hAnsi="Times New Roman" w:cs="Times New Roman"/>
          <w:i/>
          <w:sz w:val="28"/>
          <w:szCs w:val="28"/>
          <w:vertAlign w:val="superscript"/>
        </w:rPr>
        <w:t xml:space="preserve"> </w:t>
      </w:r>
      <w:r w:rsidRPr="00DB7B2B">
        <w:rPr>
          <w:rFonts w:ascii="Times New Roman" w:eastAsiaTheme="minorEastAsia" w:hAnsi="Times New Roman" w:cs="Times New Roman"/>
          <w:sz w:val="28"/>
          <w:szCs w:val="28"/>
          <w:vertAlign w:val="superscript"/>
        </w:rPr>
        <w:footnoteReference w:id="5"/>
      </w:r>
      <w:r w:rsidRPr="00DB7B2B">
        <w:rPr>
          <w:rFonts w:ascii="Times New Roman" w:eastAsiaTheme="minorEastAsia" w:hAnsi="Times New Roman" w:cs="Times New Roman"/>
          <w:sz w:val="28"/>
          <w:szCs w:val="28"/>
        </w:rPr>
        <w:t xml:space="preserve"> darbojas kā uzņēmējdarbības atbalsta aģentūra.</w:t>
      </w:r>
    </w:p>
    <w:p w:rsidR="00DB7B2B" w:rsidRPr="00DB7B2B" w:rsidRDefault="00DB7B2B" w:rsidP="00DB7B2B">
      <w:pPr>
        <w:spacing w:after="0" w:line="240" w:lineRule="auto"/>
        <w:ind w:firstLine="720"/>
        <w:jc w:val="both"/>
        <w:rPr>
          <w:rFonts w:ascii="Times New Roman" w:eastAsiaTheme="minorEastAsia" w:hAnsi="Times New Roman" w:cs="Times New Roman"/>
          <w:sz w:val="28"/>
          <w:szCs w:val="28"/>
        </w:rPr>
      </w:pPr>
      <w:r w:rsidRPr="00DB7B2B">
        <w:rPr>
          <w:rFonts w:ascii="Times New Roman" w:eastAsiaTheme="minorEastAsia" w:hAnsi="Times New Roman" w:cs="Times New Roman"/>
          <w:sz w:val="28"/>
          <w:szCs w:val="28"/>
        </w:rPr>
        <w:t xml:space="preserve">Lietuvas Pētniecības padome (turpmāk – </w:t>
      </w:r>
      <w:proofErr w:type="spellStart"/>
      <w:r w:rsidRPr="00DB7B2B">
        <w:rPr>
          <w:rFonts w:ascii="Times New Roman" w:eastAsiaTheme="minorEastAsia" w:hAnsi="Times New Roman" w:cs="Times New Roman"/>
          <w:sz w:val="28"/>
          <w:szCs w:val="28"/>
        </w:rPr>
        <w:t>LiePP</w:t>
      </w:r>
      <w:proofErr w:type="spellEnd"/>
      <w:r w:rsidRPr="00DB7B2B">
        <w:rPr>
          <w:rFonts w:ascii="Times New Roman" w:eastAsiaTheme="minorEastAsia" w:hAnsi="Times New Roman" w:cs="Times New Roman"/>
          <w:sz w:val="28"/>
          <w:szCs w:val="28"/>
        </w:rPr>
        <w:t>) tika izveidota 1991.gadā un reorganizēta 2007.gadā</w:t>
      </w:r>
      <w:r w:rsidRPr="00DB7B2B">
        <w:rPr>
          <w:rFonts w:ascii="Times New Roman" w:eastAsiaTheme="minorEastAsia" w:hAnsi="Times New Roman" w:cs="Times New Roman"/>
          <w:sz w:val="28"/>
          <w:szCs w:val="28"/>
          <w:vertAlign w:val="superscript"/>
        </w:rPr>
        <w:footnoteReference w:id="6"/>
      </w:r>
      <w:r w:rsidRPr="00DB7B2B">
        <w:rPr>
          <w:rFonts w:ascii="Times New Roman" w:eastAsiaTheme="minorEastAsia" w:hAnsi="Times New Roman" w:cs="Times New Roman"/>
          <w:sz w:val="28"/>
          <w:szCs w:val="28"/>
        </w:rPr>
        <w:t xml:space="preserve">, kad tā kļuva par galveno pētniecības finansēšanas aģentūru Lietuvā. </w:t>
      </w:r>
      <w:proofErr w:type="spellStart"/>
      <w:r w:rsidRPr="00DB7B2B">
        <w:rPr>
          <w:rFonts w:ascii="Times New Roman" w:eastAsiaTheme="minorEastAsia" w:hAnsi="Times New Roman" w:cs="Times New Roman"/>
          <w:sz w:val="28"/>
          <w:szCs w:val="28"/>
        </w:rPr>
        <w:t>LiePP</w:t>
      </w:r>
      <w:proofErr w:type="spellEnd"/>
      <w:r w:rsidRPr="00DB7B2B">
        <w:rPr>
          <w:rFonts w:ascii="Times New Roman" w:eastAsiaTheme="minorEastAsia" w:hAnsi="Times New Roman" w:cs="Times New Roman"/>
          <w:sz w:val="28"/>
          <w:szCs w:val="28"/>
        </w:rPr>
        <w:t xml:space="preserve"> īsteno trīs galvenās funkcijas – izstrādā pētniecības programmas, nodrošina zinātnisko ekspertīzi un finansē pētniecību gan valsts budžeta finansētās pētniecības programmās, gan ES struktūrfondu finansētās programmas. </w:t>
      </w:r>
      <w:proofErr w:type="spellStart"/>
      <w:r w:rsidRPr="00DB7B2B">
        <w:rPr>
          <w:rFonts w:ascii="Times New Roman" w:eastAsiaTheme="minorEastAsia" w:hAnsi="Times New Roman" w:cs="Times New Roman"/>
          <w:sz w:val="28"/>
          <w:szCs w:val="28"/>
        </w:rPr>
        <w:t>LiePP</w:t>
      </w:r>
      <w:proofErr w:type="spellEnd"/>
      <w:r w:rsidRPr="00DB7B2B">
        <w:rPr>
          <w:rFonts w:ascii="Times New Roman" w:eastAsiaTheme="minorEastAsia" w:hAnsi="Times New Roman" w:cs="Times New Roman"/>
          <w:sz w:val="28"/>
          <w:szCs w:val="28"/>
        </w:rPr>
        <w:t xml:space="preserve"> pētniecības atbalstam īsteno vairāk kā 30 finanšu instrumentus un tās 2018.gada budžets sastāda ap 18 milj. </w:t>
      </w:r>
      <w:proofErr w:type="spellStart"/>
      <w:r w:rsidRPr="00DB7B2B">
        <w:rPr>
          <w:rFonts w:ascii="Times New Roman" w:eastAsiaTheme="minorEastAsia" w:hAnsi="Times New Roman" w:cs="Times New Roman"/>
          <w:i/>
          <w:sz w:val="28"/>
          <w:szCs w:val="28"/>
        </w:rPr>
        <w:t>euro</w:t>
      </w:r>
      <w:proofErr w:type="spellEnd"/>
      <w:r w:rsidRPr="00DB7B2B">
        <w:rPr>
          <w:rFonts w:ascii="Times New Roman" w:eastAsiaTheme="minorEastAsia" w:hAnsi="Times New Roman" w:cs="Times New Roman"/>
          <w:sz w:val="28"/>
          <w:szCs w:val="28"/>
        </w:rPr>
        <w:t>.</w:t>
      </w:r>
      <w:r w:rsidRPr="00DB7B2B">
        <w:rPr>
          <w:rFonts w:ascii="Times New Roman" w:eastAsiaTheme="minorEastAsia" w:hAnsi="Times New Roman" w:cs="Times New Roman"/>
          <w:sz w:val="28"/>
          <w:szCs w:val="28"/>
          <w:vertAlign w:val="superscript"/>
        </w:rPr>
        <w:footnoteReference w:id="7"/>
      </w:r>
      <w:r w:rsidRPr="00DB7B2B">
        <w:rPr>
          <w:rFonts w:ascii="Times New Roman" w:eastAsiaTheme="minorEastAsia" w:hAnsi="Times New Roman" w:cs="Times New Roman"/>
          <w:sz w:val="28"/>
          <w:szCs w:val="28"/>
        </w:rPr>
        <w:t xml:space="preserve"> No 2008.gada būtiski ir palielinājies arī </w:t>
      </w:r>
      <w:proofErr w:type="spellStart"/>
      <w:r w:rsidRPr="00DB7B2B">
        <w:rPr>
          <w:rFonts w:ascii="Times New Roman" w:eastAsiaTheme="minorEastAsia" w:hAnsi="Times New Roman" w:cs="Times New Roman"/>
          <w:sz w:val="28"/>
          <w:szCs w:val="28"/>
        </w:rPr>
        <w:t>LiePP</w:t>
      </w:r>
      <w:proofErr w:type="spellEnd"/>
      <w:r w:rsidRPr="00DB7B2B">
        <w:rPr>
          <w:rFonts w:ascii="Times New Roman" w:eastAsiaTheme="minorEastAsia" w:hAnsi="Times New Roman" w:cs="Times New Roman"/>
          <w:sz w:val="28"/>
          <w:szCs w:val="28"/>
        </w:rPr>
        <w:t xml:space="preserve"> darbinieku skaits, no 18 2008.gadā līdz 98 2019.gadā. </w:t>
      </w:r>
      <w:proofErr w:type="spellStart"/>
      <w:r w:rsidRPr="00DB7B2B">
        <w:rPr>
          <w:rFonts w:ascii="Times New Roman" w:eastAsiaTheme="minorEastAsia" w:hAnsi="Times New Roman" w:cs="Times New Roman"/>
          <w:sz w:val="28"/>
          <w:szCs w:val="28"/>
        </w:rPr>
        <w:t>LiePP</w:t>
      </w:r>
      <w:proofErr w:type="spellEnd"/>
      <w:r w:rsidRPr="00DB7B2B">
        <w:rPr>
          <w:rFonts w:ascii="Times New Roman" w:eastAsiaTheme="minorEastAsia" w:hAnsi="Times New Roman" w:cs="Times New Roman"/>
          <w:sz w:val="28"/>
          <w:szCs w:val="28"/>
        </w:rPr>
        <w:t xml:space="preserve"> arī atrodas nacionālais programmas Apvārsnis 2020 kontaktpunkts. Būtiski uzsvērt, ka abu valstu pētniecības padomēs ir izveidots pētniecības atašejs Briselē</w:t>
      </w:r>
      <w:r w:rsidRPr="00DB7B2B">
        <w:rPr>
          <w:rFonts w:ascii="Times New Roman" w:eastAsiaTheme="minorEastAsia" w:hAnsi="Times New Roman" w:cs="Times New Roman"/>
          <w:sz w:val="28"/>
          <w:szCs w:val="28"/>
          <w:vertAlign w:val="superscript"/>
        </w:rPr>
        <w:footnoteReference w:id="8"/>
      </w:r>
      <w:r w:rsidRPr="00DB7B2B">
        <w:rPr>
          <w:rFonts w:ascii="Times New Roman" w:eastAsiaTheme="minorEastAsia" w:hAnsi="Times New Roman" w:cs="Times New Roman"/>
          <w:sz w:val="28"/>
          <w:szCs w:val="28"/>
        </w:rPr>
        <w:t xml:space="preserve">, tādējādi, nodrošinot efektīvāku šo abu valstu pētnieku interešu pārstāvniecību ES </w:t>
      </w:r>
      <w:r w:rsidRPr="00DB7B2B">
        <w:rPr>
          <w:rFonts w:ascii="Times New Roman" w:eastAsiaTheme="minorEastAsia" w:hAnsi="Times New Roman" w:cs="Times New Roman"/>
          <w:sz w:val="28"/>
          <w:szCs w:val="28"/>
        </w:rPr>
        <w:lastRenderedPageBreak/>
        <w:t>finansētājās pētniecības programmās. Inovāciju politikas ieviešanā vadošā institūcija ir Zinātnes, inovāciju un tehnoloģiju aģentūra (MITA)</w:t>
      </w:r>
      <w:r w:rsidRPr="00DB7B2B">
        <w:rPr>
          <w:rFonts w:ascii="Times New Roman" w:eastAsiaTheme="minorEastAsia" w:hAnsi="Times New Roman" w:cs="Times New Roman"/>
          <w:sz w:val="28"/>
          <w:szCs w:val="28"/>
          <w:vertAlign w:val="superscript"/>
        </w:rPr>
        <w:footnoteReference w:id="9"/>
      </w:r>
      <w:r w:rsidRPr="00DB7B2B">
        <w:rPr>
          <w:rFonts w:ascii="Times New Roman" w:eastAsiaTheme="minorEastAsia" w:hAnsi="Times New Roman" w:cs="Times New Roman"/>
          <w:sz w:val="28"/>
          <w:szCs w:val="28"/>
        </w:rPr>
        <w:t xml:space="preserve">. </w:t>
      </w:r>
    </w:p>
    <w:p w:rsidR="00DB7B2B" w:rsidRPr="00DB7B2B" w:rsidRDefault="00DB7B2B" w:rsidP="00DB7B2B">
      <w:pPr>
        <w:spacing w:after="0" w:line="240" w:lineRule="auto"/>
        <w:ind w:firstLine="720"/>
        <w:jc w:val="both"/>
        <w:rPr>
          <w:rFonts w:ascii="Times New Roman" w:eastAsiaTheme="minorEastAsia" w:hAnsi="Times New Roman" w:cs="Times New Roman"/>
          <w:sz w:val="28"/>
          <w:szCs w:val="28"/>
        </w:rPr>
      </w:pPr>
      <w:r w:rsidRPr="00DB7B2B">
        <w:rPr>
          <w:rFonts w:ascii="Times New Roman" w:eastAsiaTheme="minorEastAsia" w:hAnsi="Times New Roman" w:cs="Times New Roman"/>
          <w:sz w:val="28"/>
          <w:szCs w:val="28"/>
        </w:rPr>
        <w:t>Slovēnijā galvenā pētniecību finansējošā organizācija ir Slovēnijas Zinātnes aģentūra</w:t>
      </w:r>
      <w:r w:rsidRPr="00DB7B2B">
        <w:rPr>
          <w:rFonts w:ascii="Times New Roman" w:eastAsiaTheme="minorEastAsia" w:hAnsi="Times New Roman" w:cs="Times New Roman"/>
          <w:sz w:val="28"/>
          <w:szCs w:val="28"/>
          <w:vertAlign w:val="superscript"/>
        </w:rPr>
        <w:footnoteReference w:id="10"/>
      </w:r>
      <w:r w:rsidRPr="00DB7B2B">
        <w:rPr>
          <w:rFonts w:ascii="Times New Roman" w:eastAsiaTheme="minorEastAsia" w:hAnsi="Times New Roman" w:cs="Times New Roman"/>
          <w:sz w:val="28"/>
          <w:szCs w:val="28"/>
        </w:rPr>
        <w:t xml:space="preserve"> (turpmāk – </w:t>
      </w:r>
      <w:proofErr w:type="spellStart"/>
      <w:r w:rsidRPr="00DB7B2B">
        <w:rPr>
          <w:rFonts w:ascii="Times New Roman" w:eastAsiaTheme="minorEastAsia" w:hAnsi="Times New Roman" w:cs="Times New Roman"/>
          <w:sz w:val="28"/>
          <w:szCs w:val="28"/>
        </w:rPr>
        <w:t>SloZA</w:t>
      </w:r>
      <w:proofErr w:type="spellEnd"/>
      <w:r w:rsidRPr="00DB7B2B">
        <w:rPr>
          <w:rFonts w:ascii="Times New Roman" w:eastAsiaTheme="minorEastAsia" w:hAnsi="Times New Roman" w:cs="Times New Roman"/>
          <w:sz w:val="28"/>
          <w:szCs w:val="28"/>
        </w:rPr>
        <w:t xml:space="preserve">), kas sastāv no 6 departamentiem un aptuveni 47 pilna laika darbiniekiem. </w:t>
      </w:r>
      <w:proofErr w:type="spellStart"/>
      <w:r w:rsidRPr="00DB7B2B">
        <w:rPr>
          <w:rFonts w:ascii="Times New Roman" w:eastAsiaTheme="minorEastAsia" w:hAnsi="Times New Roman" w:cs="Times New Roman"/>
          <w:sz w:val="28"/>
          <w:szCs w:val="28"/>
        </w:rPr>
        <w:t>SloZA</w:t>
      </w:r>
      <w:proofErr w:type="spellEnd"/>
      <w:r w:rsidRPr="00DB7B2B">
        <w:rPr>
          <w:rFonts w:ascii="Times New Roman" w:eastAsiaTheme="minorEastAsia" w:hAnsi="Times New Roman" w:cs="Times New Roman"/>
          <w:sz w:val="28"/>
          <w:szCs w:val="28"/>
        </w:rPr>
        <w:t xml:space="preserve"> sastāv no trīs galvenajām aģentūras struktūrām – valdes, zinātniskās padomes un aģentūras direktora.</w:t>
      </w:r>
      <w:r w:rsidRPr="00DB7B2B">
        <w:rPr>
          <w:rFonts w:ascii="Times New Roman" w:eastAsiaTheme="minorEastAsia" w:hAnsi="Times New Roman" w:cs="Times New Roman"/>
          <w:sz w:val="28"/>
          <w:szCs w:val="28"/>
          <w:vertAlign w:val="superscript"/>
        </w:rPr>
        <w:footnoteReference w:id="11"/>
      </w:r>
      <w:r w:rsidRPr="00DB7B2B">
        <w:rPr>
          <w:rFonts w:ascii="Times New Roman" w:eastAsiaTheme="minorEastAsia" w:hAnsi="Times New Roman" w:cs="Times New Roman"/>
          <w:sz w:val="28"/>
          <w:szCs w:val="28"/>
        </w:rPr>
        <w:t xml:space="preserve"> Valde vada un pārrauga aģentūras darbu, tās sastāvā ietilpst 7 pārstāvji no dažādām Slovēnijas institūcijām. Zinātniskā padome ir augstākā profesionālā padome ar padomdevējfunkcijām. Zinātniskā padome sastāv no 7 pārstāvjiem sešās dažādās zinātnes nozarēm. Savukārt aģentūras direktors organizē un vada aģentūras ikdienas darbu un par savu darbu atskaitās aģentūras valdei. Saskaņā ar 2019.gada datiem </w:t>
      </w:r>
      <w:proofErr w:type="spellStart"/>
      <w:r w:rsidRPr="00DB7B2B">
        <w:rPr>
          <w:rFonts w:ascii="Times New Roman" w:eastAsiaTheme="minorEastAsia" w:hAnsi="Times New Roman" w:cs="Times New Roman"/>
          <w:sz w:val="28"/>
          <w:szCs w:val="28"/>
        </w:rPr>
        <w:t>SloZA</w:t>
      </w:r>
      <w:proofErr w:type="spellEnd"/>
      <w:r w:rsidRPr="00DB7B2B">
        <w:rPr>
          <w:rFonts w:ascii="Times New Roman" w:eastAsiaTheme="minorEastAsia" w:hAnsi="Times New Roman" w:cs="Times New Roman"/>
          <w:sz w:val="28"/>
          <w:szCs w:val="28"/>
        </w:rPr>
        <w:t xml:space="preserve"> pārvalda valsts budžeta finansētās programmas 148,2 milj. </w:t>
      </w:r>
      <w:proofErr w:type="spellStart"/>
      <w:r w:rsidRPr="00DB7B2B">
        <w:rPr>
          <w:rFonts w:ascii="Times New Roman" w:eastAsiaTheme="minorEastAsia" w:hAnsi="Times New Roman" w:cs="Times New Roman"/>
          <w:i/>
          <w:sz w:val="28"/>
          <w:szCs w:val="28"/>
        </w:rPr>
        <w:t>euro</w:t>
      </w:r>
      <w:proofErr w:type="spellEnd"/>
      <w:r w:rsidRPr="00DB7B2B">
        <w:rPr>
          <w:rFonts w:ascii="Times New Roman" w:eastAsiaTheme="minorEastAsia" w:hAnsi="Times New Roman" w:cs="Times New Roman"/>
          <w:sz w:val="28"/>
          <w:szCs w:val="28"/>
        </w:rPr>
        <w:t xml:space="preserve"> apmērā, no kuriem aptuveni 2,6 milj. tiek izmantoti administratīvajām vajadzībām. </w:t>
      </w:r>
      <w:proofErr w:type="spellStart"/>
      <w:r w:rsidRPr="00DB7B2B">
        <w:rPr>
          <w:rFonts w:ascii="Times New Roman" w:eastAsiaTheme="minorEastAsia" w:hAnsi="Times New Roman" w:cs="Times New Roman"/>
          <w:sz w:val="28"/>
          <w:szCs w:val="28"/>
        </w:rPr>
        <w:t>SloZA</w:t>
      </w:r>
      <w:proofErr w:type="spellEnd"/>
      <w:r w:rsidRPr="00DB7B2B">
        <w:rPr>
          <w:rFonts w:ascii="Times New Roman" w:eastAsiaTheme="minorEastAsia" w:hAnsi="Times New Roman" w:cs="Times New Roman"/>
          <w:sz w:val="28"/>
          <w:szCs w:val="28"/>
        </w:rPr>
        <w:t xml:space="preserve"> finansē gan fundamentālo, gan lietišķo pētniecību, atbalsta dažādas ar infrastruktūru izmantošanu saistītas pētniecības programmas un organizē dalību starptautiskajās pētniecības programmās. Savukārt Slovēnijas Izglītības, zinātnes un sporta ministrija administrē visas ES struktūrfondu īstenotās pētniecības programmas. Inovāciju politiku pamatā īsteno aģentūra SPIRIT </w:t>
      </w:r>
      <w:proofErr w:type="spellStart"/>
      <w:r w:rsidRPr="00DB7B2B">
        <w:rPr>
          <w:rFonts w:ascii="Times New Roman" w:eastAsiaTheme="minorEastAsia" w:hAnsi="Times New Roman" w:cs="Times New Roman"/>
          <w:sz w:val="28"/>
          <w:szCs w:val="28"/>
        </w:rPr>
        <w:t>Slovenia</w:t>
      </w:r>
      <w:proofErr w:type="spellEnd"/>
      <w:r w:rsidRPr="00DB7B2B">
        <w:rPr>
          <w:rFonts w:ascii="Times New Roman" w:eastAsiaTheme="minorEastAsia" w:hAnsi="Times New Roman" w:cs="Times New Roman"/>
          <w:sz w:val="28"/>
          <w:szCs w:val="28"/>
        </w:rPr>
        <w:t>.</w:t>
      </w:r>
      <w:r w:rsidRPr="00DB7B2B">
        <w:rPr>
          <w:rFonts w:ascii="Times New Roman" w:eastAsiaTheme="minorEastAsia" w:hAnsi="Times New Roman" w:cs="Times New Roman"/>
          <w:sz w:val="28"/>
          <w:szCs w:val="28"/>
          <w:vertAlign w:val="superscript"/>
        </w:rPr>
        <w:footnoteReference w:id="12"/>
      </w:r>
    </w:p>
    <w:p w:rsidR="00DB7B2B" w:rsidRPr="00DB7B2B" w:rsidRDefault="00DB7B2B" w:rsidP="00DB7B2B">
      <w:pPr>
        <w:spacing w:after="0" w:line="240" w:lineRule="auto"/>
        <w:ind w:firstLine="720"/>
        <w:jc w:val="both"/>
        <w:rPr>
          <w:rFonts w:ascii="Times New Roman" w:eastAsiaTheme="minorEastAsia" w:hAnsi="Times New Roman" w:cs="Times New Roman"/>
          <w:sz w:val="28"/>
          <w:szCs w:val="28"/>
        </w:rPr>
      </w:pPr>
      <w:r w:rsidRPr="00DB7B2B">
        <w:rPr>
          <w:rFonts w:ascii="Times New Roman" w:eastAsiaTheme="minorEastAsia" w:hAnsi="Times New Roman" w:cs="Times New Roman"/>
          <w:sz w:val="28"/>
          <w:szCs w:val="28"/>
        </w:rPr>
        <w:t>Slovākijas pētniecības un attīstības aģentūra (turpmāk – SPAA) ir galvenā pētniecības programmu īstenotājā valstī. Tā ir izveidota 2005.gadā un tās kompetencē ir pētniecības finansēšana visās zinātnes nozarēs, ieskaitot starptautiskās sadarbības projektu finansēšana.</w:t>
      </w:r>
      <w:r w:rsidRPr="00DB7B2B">
        <w:rPr>
          <w:rFonts w:ascii="Times New Roman" w:eastAsiaTheme="minorEastAsia" w:hAnsi="Times New Roman" w:cs="Times New Roman"/>
          <w:sz w:val="28"/>
          <w:szCs w:val="28"/>
          <w:vertAlign w:val="superscript"/>
        </w:rPr>
        <w:footnoteReference w:id="13"/>
      </w:r>
      <w:r w:rsidRPr="00DB7B2B">
        <w:rPr>
          <w:rFonts w:ascii="Times New Roman" w:eastAsiaTheme="minorEastAsia" w:hAnsi="Times New Roman" w:cs="Times New Roman"/>
          <w:sz w:val="28"/>
          <w:szCs w:val="28"/>
        </w:rPr>
        <w:t xml:space="preserve"> Saskaņā ar SPAA statūtiem viens no aģentūras uzdevumiem ir atbalstīt pētniecību, izmantojot ES struktūrfondu finansējumu, veicināt sabiedrības izpratni par zinātnes nozīmi un izstrādāt pētniecības atbalsta programmas.</w:t>
      </w:r>
      <w:r w:rsidRPr="00DB7B2B">
        <w:rPr>
          <w:rFonts w:ascii="Times New Roman" w:eastAsiaTheme="minorEastAsia" w:hAnsi="Times New Roman" w:cs="Times New Roman"/>
          <w:sz w:val="28"/>
          <w:szCs w:val="28"/>
          <w:vertAlign w:val="superscript"/>
        </w:rPr>
        <w:footnoteReference w:id="14"/>
      </w:r>
      <w:r w:rsidRPr="00DB7B2B">
        <w:rPr>
          <w:rFonts w:ascii="Times New Roman" w:eastAsiaTheme="minorEastAsia" w:hAnsi="Times New Roman" w:cs="Times New Roman"/>
          <w:sz w:val="28"/>
          <w:szCs w:val="28"/>
        </w:rPr>
        <w:t xml:space="preserve"> SPAA budžets 2017.gadā sastādīja 36,5 milj. </w:t>
      </w:r>
      <w:proofErr w:type="spellStart"/>
      <w:r w:rsidRPr="00DB7B2B">
        <w:rPr>
          <w:rFonts w:ascii="Times New Roman" w:eastAsiaTheme="minorEastAsia" w:hAnsi="Times New Roman" w:cs="Times New Roman"/>
          <w:i/>
          <w:sz w:val="28"/>
          <w:szCs w:val="28"/>
        </w:rPr>
        <w:t>euro</w:t>
      </w:r>
      <w:proofErr w:type="spellEnd"/>
      <w:r w:rsidRPr="00DB7B2B">
        <w:rPr>
          <w:rFonts w:ascii="Times New Roman" w:eastAsiaTheme="minorEastAsia" w:hAnsi="Times New Roman" w:cs="Times New Roman"/>
          <w:sz w:val="28"/>
          <w:szCs w:val="28"/>
        </w:rPr>
        <w:t xml:space="preserve">, no kuriem aptuveni 1,3 milj. </w:t>
      </w:r>
      <w:proofErr w:type="spellStart"/>
      <w:r w:rsidRPr="00DB7B2B">
        <w:rPr>
          <w:rFonts w:ascii="Times New Roman" w:eastAsiaTheme="minorEastAsia" w:hAnsi="Times New Roman" w:cs="Times New Roman"/>
          <w:i/>
          <w:sz w:val="28"/>
          <w:szCs w:val="28"/>
        </w:rPr>
        <w:t>euro</w:t>
      </w:r>
      <w:proofErr w:type="spellEnd"/>
      <w:r w:rsidRPr="00DB7B2B">
        <w:rPr>
          <w:rFonts w:ascii="Times New Roman" w:eastAsiaTheme="minorEastAsia" w:hAnsi="Times New Roman" w:cs="Times New Roman"/>
          <w:sz w:val="28"/>
          <w:szCs w:val="28"/>
        </w:rPr>
        <w:t xml:space="preserve"> tika izmantoti aģentūras un pētniecības projektu administrācijai. SPAA sastāv no četriem departamentiem, kuros kopā strādā aptuveni 48 darbinieki.</w:t>
      </w:r>
      <w:r w:rsidRPr="00DB7B2B">
        <w:rPr>
          <w:rFonts w:ascii="Times New Roman" w:eastAsiaTheme="minorEastAsia" w:hAnsi="Times New Roman" w:cs="Times New Roman"/>
          <w:sz w:val="28"/>
          <w:szCs w:val="28"/>
          <w:vertAlign w:val="superscript"/>
        </w:rPr>
        <w:footnoteReference w:id="15"/>
      </w:r>
      <w:r w:rsidRPr="00DB7B2B">
        <w:rPr>
          <w:rFonts w:ascii="Times New Roman" w:eastAsiaTheme="minorEastAsia" w:hAnsi="Times New Roman" w:cs="Times New Roman"/>
          <w:sz w:val="28"/>
          <w:szCs w:val="28"/>
        </w:rPr>
        <w:t xml:space="preserve"> 2017.gadā aģentūra administrēja 861 pētniecības projektus. Inovāciju politiku pamatā īsteno Slovākijas inovāciju un enerģētikas aģentūra.</w:t>
      </w:r>
      <w:r w:rsidRPr="00DB7B2B">
        <w:rPr>
          <w:rFonts w:ascii="Times New Roman" w:eastAsiaTheme="minorEastAsia" w:hAnsi="Times New Roman" w:cs="Times New Roman"/>
          <w:sz w:val="28"/>
          <w:szCs w:val="28"/>
          <w:vertAlign w:val="superscript"/>
        </w:rPr>
        <w:footnoteReference w:id="16"/>
      </w:r>
    </w:p>
    <w:p w:rsidR="00DB7B2B" w:rsidRPr="00DB7B2B" w:rsidRDefault="00DB7B2B" w:rsidP="00DB7B2B">
      <w:pPr>
        <w:spacing w:after="0" w:line="240" w:lineRule="auto"/>
        <w:ind w:firstLine="720"/>
        <w:jc w:val="both"/>
        <w:rPr>
          <w:rFonts w:ascii="Times New Roman" w:eastAsiaTheme="minorEastAsia" w:hAnsi="Times New Roman" w:cs="Times New Roman"/>
          <w:sz w:val="28"/>
          <w:szCs w:val="28"/>
        </w:rPr>
      </w:pPr>
      <w:r w:rsidRPr="00DB7B2B">
        <w:rPr>
          <w:rFonts w:ascii="Times New Roman" w:eastAsiaTheme="minorEastAsia" w:hAnsi="Times New Roman" w:cs="Times New Roman"/>
          <w:sz w:val="28"/>
          <w:szCs w:val="28"/>
        </w:rPr>
        <w:t>Somijā kopš 2018.gada ir izveidota jauna inovācijas finansējoša iestāde „</w:t>
      </w:r>
      <w:proofErr w:type="spellStart"/>
      <w:r w:rsidRPr="00DB7B2B">
        <w:rPr>
          <w:rFonts w:ascii="Times New Roman" w:eastAsiaTheme="minorEastAsia" w:hAnsi="Times New Roman" w:cs="Times New Roman"/>
          <w:i/>
          <w:sz w:val="28"/>
          <w:szCs w:val="28"/>
        </w:rPr>
        <w:t>Business</w:t>
      </w:r>
      <w:proofErr w:type="spellEnd"/>
      <w:r w:rsidRPr="00DB7B2B">
        <w:rPr>
          <w:rFonts w:ascii="Times New Roman" w:eastAsiaTheme="minorEastAsia" w:hAnsi="Times New Roman" w:cs="Times New Roman"/>
          <w:i/>
          <w:sz w:val="28"/>
          <w:szCs w:val="28"/>
        </w:rPr>
        <w:t xml:space="preserve"> </w:t>
      </w:r>
      <w:proofErr w:type="spellStart"/>
      <w:r w:rsidRPr="00DB7B2B">
        <w:rPr>
          <w:rFonts w:ascii="Times New Roman" w:eastAsiaTheme="minorEastAsia" w:hAnsi="Times New Roman" w:cs="Times New Roman"/>
          <w:i/>
          <w:sz w:val="28"/>
          <w:szCs w:val="28"/>
        </w:rPr>
        <w:t>Finland</w:t>
      </w:r>
      <w:proofErr w:type="spellEnd"/>
      <w:r w:rsidRPr="00DB7B2B">
        <w:rPr>
          <w:rFonts w:ascii="Times New Roman" w:eastAsiaTheme="minorEastAsia" w:hAnsi="Times New Roman" w:cs="Times New Roman"/>
          <w:sz w:val="28"/>
          <w:szCs w:val="28"/>
        </w:rPr>
        <w:t xml:space="preserve">”, kuras izveide ir veikta, apvienojot divas iepriekš inovācijas finansējošās iestādes </w:t>
      </w:r>
      <w:proofErr w:type="spellStart"/>
      <w:r w:rsidRPr="00DB7B2B">
        <w:rPr>
          <w:rFonts w:ascii="Times New Roman" w:eastAsiaTheme="minorEastAsia" w:hAnsi="Times New Roman" w:cs="Times New Roman"/>
          <w:i/>
          <w:sz w:val="28"/>
          <w:szCs w:val="28"/>
        </w:rPr>
        <w:t>Tekes</w:t>
      </w:r>
      <w:proofErr w:type="spellEnd"/>
      <w:r w:rsidRPr="00DB7B2B">
        <w:rPr>
          <w:rFonts w:ascii="Times New Roman" w:eastAsiaTheme="minorEastAsia" w:hAnsi="Times New Roman" w:cs="Times New Roman"/>
          <w:sz w:val="28"/>
          <w:szCs w:val="28"/>
        </w:rPr>
        <w:t xml:space="preserve"> un </w:t>
      </w:r>
      <w:proofErr w:type="spellStart"/>
      <w:r w:rsidRPr="00DB7B2B">
        <w:rPr>
          <w:rFonts w:ascii="Times New Roman" w:eastAsiaTheme="minorEastAsia" w:hAnsi="Times New Roman" w:cs="Times New Roman"/>
          <w:i/>
          <w:sz w:val="28"/>
          <w:szCs w:val="28"/>
        </w:rPr>
        <w:t>FinPro</w:t>
      </w:r>
      <w:proofErr w:type="spellEnd"/>
      <w:r w:rsidRPr="00DB7B2B">
        <w:rPr>
          <w:rFonts w:ascii="Times New Roman" w:eastAsiaTheme="minorEastAsia" w:hAnsi="Times New Roman" w:cs="Times New Roman"/>
          <w:sz w:val="28"/>
          <w:szCs w:val="28"/>
          <w:vertAlign w:val="superscript"/>
        </w:rPr>
        <w:footnoteReference w:id="17"/>
      </w:r>
      <w:r w:rsidRPr="00DB7B2B">
        <w:rPr>
          <w:rFonts w:ascii="Times New Roman" w:eastAsiaTheme="minorEastAsia" w:hAnsi="Times New Roman" w:cs="Times New Roman"/>
          <w:sz w:val="28"/>
          <w:szCs w:val="28"/>
        </w:rPr>
        <w:t xml:space="preserve">. Līdz ar to šobrīd Somijā, līdzīgi kā iepriekš minētajos gadījumos, pastāv tā saucamā divu pīlāru </w:t>
      </w:r>
      <w:r w:rsidRPr="00DB7B2B">
        <w:rPr>
          <w:rFonts w:ascii="Times New Roman" w:eastAsiaTheme="minorEastAsia" w:hAnsi="Times New Roman" w:cs="Times New Roman"/>
          <w:sz w:val="28"/>
          <w:szCs w:val="28"/>
        </w:rPr>
        <w:lastRenderedPageBreak/>
        <w:t>sistēma, kurā zinātnes un inovāciju sistēma ir nodalīta starp 2 iestādēm – zinātnes jomā finansēšana notiek caur Somijas Zinātņu akadēmiju</w:t>
      </w:r>
      <w:r w:rsidRPr="00DB7B2B">
        <w:rPr>
          <w:rFonts w:ascii="Times New Roman" w:eastAsiaTheme="minorEastAsia" w:hAnsi="Times New Roman" w:cs="Times New Roman"/>
          <w:sz w:val="28"/>
          <w:szCs w:val="28"/>
          <w:vertAlign w:val="superscript"/>
        </w:rPr>
        <w:footnoteReference w:id="18"/>
      </w:r>
      <w:r w:rsidRPr="00DB7B2B">
        <w:rPr>
          <w:rFonts w:ascii="Times New Roman" w:eastAsiaTheme="minorEastAsia" w:hAnsi="Times New Roman" w:cs="Times New Roman"/>
          <w:sz w:val="28"/>
          <w:szCs w:val="28"/>
        </w:rPr>
        <w:t xml:space="preserve"> (pēc funkcijām līdzīgi Latvijas Zinātnes padomei) un inovāciju joma tiek finansēta caur </w:t>
      </w:r>
      <w:proofErr w:type="spellStart"/>
      <w:r w:rsidRPr="00DB7B2B">
        <w:rPr>
          <w:rFonts w:ascii="Times New Roman" w:eastAsiaTheme="minorEastAsia" w:hAnsi="Times New Roman" w:cs="Times New Roman"/>
          <w:i/>
          <w:sz w:val="28"/>
          <w:szCs w:val="28"/>
        </w:rPr>
        <w:t>Business</w:t>
      </w:r>
      <w:proofErr w:type="spellEnd"/>
      <w:r w:rsidRPr="00DB7B2B">
        <w:rPr>
          <w:rFonts w:ascii="Times New Roman" w:eastAsiaTheme="minorEastAsia" w:hAnsi="Times New Roman" w:cs="Times New Roman"/>
          <w:i/>
          <w:sz w:val="28"/>
          <w:szCs w:val="28"/>
        </w:rPr>
        <w:t xml:space="preserve"> </w:t>
      </w:r>
      <w:proofErr w:type="spellStart"/>
      <w:r w:rsidRPr="00DB7B2B">
        <w:rPr>
          <w:rFonts w:ascii="Times New Roman" w:eastAsiaTheme="minorEastAsia" w:hAnsi="Times New Roman" w:cs="Times New Roman"/>
          <w:i/>
          <w:sz w:val="28"/>
          <w:szCs w:val="28"/>
        </w:rPr>
        <w:t>Finland</w:t>
      </w:r>
      <w:proofErr w:type="spellEnd"/>
      <w:r w:rsidRPr="00DB7B2B">
        <w:rPr>
          <w:rFonts w:ascii="Times New Roman" w:eastAsiaTheme="minorEastAsia" w:hAnsi="Times New Roman" w:cs="Times New Roman"/>
          <w:sz w:val="28"/>
          <w:szCs w:val="28"/>
        </w:rPr>
        <w:t xml:space="preserve"> iestādi.</w:t>
      </w:r>
    </w:p>
    <w:p w:rsidR="00004B12" w:rsidRPr="00004B12" w:rsidRDefault="00004B12" w:rsidP="00DB7B2B">
      <w:pPr>
        <w:spacing w:after="0" w:line="240" w:lineRule="auto"/>
        <w:rPr>
          <w:rFonts w:ascii="Times New Roman" w:eastAsiaTheme="minorEastAsia" w:hAnsi="Times New Roman" w:cs="Times New Roman"/>
          <w:sz w:val="24"/>
          <w:szCs w:val="24"/>
        </w:rPr>
      </w:pPr>
    </w:p>
    <w:p w:rsidR="00004B12" w:rsidRPr="00004B12" w:rsidRDefault="00004B12" w:rsidP="00004B12">
      <w:pPr>
        <w:spacing w:after="0" w:line="240" w:lineRule="auto"/>
        <w:jc w:val="right"/>
        <w:rPr>
          <w:rFonts w:ascii="Times New Roman" w:eastAsiaTheme="minorEastAsia" w:hAnsi="Times New Roman" w:cs="Times New Roman"/>
          <w:b/>
          <w:sz w:val="24"/>
          <w:szCs w:val="24"/>
        </w:rPr>
      </w:pPr>
      <w:r w:rsidRPr="00004B12">
        <w:rPr>
          <w:rFonts w:ascii="Times New Roman" w:eastAsiaTheme="minorEastAsia" w:hAnsi="Times New Roman" w:cs="Times New Roman"/>
          <w:sz w:val="24"/>
          <w:szCs w:val="24"/>
        </w:rPr>
        <w:t>2.tabula</w:t>
      </w:r>
      <w:r w:rsidRPr="00004B12">
        <w:rPr>
          <w:rFonts w:ascii="Times New Roman" w:eastAsiaTheme="minorEastAsia" w:hAnsi="Times New Roman" w:cs="Times New Roman"/>
          <w:b/>
          <w:sz w:val="24"/>
          <w:szCs w:val="24"/>
        </w:rPr>
        <w:t xml:space="preserve"> </w:t>
      </w:r>
    </w:p>
    <w:p w:rsidR="00004B12" w:rsidRPr="00004B12" w:rsidRDefault="00004B12" w:rsidP="00004B12">
      <w:pPr>
        <w:spacing w:after="0" w:line="240" w:lineRule="auto"/>
        <w:jc w:val="center"/>
        <w:rPr>
          <w:rFonts w:ascii="Times New Roman" w:eastAsiaTheme="minorEastAsia" w:hAnsi="Times New Roman" w:cs="Times New Roman"/>
          <w:sz w:val="24"/>
          <w:szCs w:val="24"/>
        </w:rPr>
      </w:pPr>
      <w:r w:rsidRPr="00004B12">
        <w:rPr>
          <w:rFonts w:ascii="Times New Roman" w:eastAsiaTheme="minorEastAsia" w:hAnsi="Times New Roman" w:cs="Times New Roman"/>
          <w:b/>
          <w:sz w:val="24"/>
          <w:szCs w:val="24"/>
        </w:rPr>
        <w:t xml:space="preserve">IPP, </w:t>
      </w:r>
      <w:proofErr w:type="spellStart"/>
      <w:r w:rsidRPr="00004B12">
        <w:rPr>
          <w:rFonts w:ascii="Times New Roman" w:eastAsiaTheme="minorEastAsia" w:hAnsi="Times New Roman" w:cs="Times New Roman"/>
          <w:b/>
          <w:sz w:val="24"/>
          <w:szCs w:val="24"/>
        </w:rPr>
        <w:t>LiePP</w:t>
      </w:r>
      <w:proofErr w:type="spellEnd"/>
      <w:r w:rsidRPr="00004B12">
        <w:rPr>
          <w:rFonts w:ascii="Times New Roman" w:eastAsiaTheme="minorEastAsia" w:hAnsi="Times New Roman" w:cs="Times New Roman"/>
          <w:b/>
          <w:sz w:val="24"/>
          <w:szCs w:val="24"/>
        </w:rPr>
        <w:t xml:space="preserve">, </w:t>
      </w:r>
      <w:proofErr w:type="spellStart"/>
      <w:r w:rsidRPr="00004B12">
        <w:rPr>
          <w:rFonts w:ascii="Times New Roman" w:eastAsiaTheme="minorEastAsia" w:hAnsi="Times New Roman" w:cs="Times New Roman"/>
          <w:b/>
          <w:sz w:val="24"/>
          <w:szCs w:val="24"/>
        </w:rPr>
        <w:t>SloZA</w:t>
      </w:r>
      <w:proofErr w:type="spellEnd"/>
      <w:r w:rsidRPr="00004B12">
        <w:rPr>
          <w:rFonts w:ascii="Times New Roman" w:eastAsiaTheme="minorEastAsia" w:hAnsi="Times New Roman" w:cs="Times New Roman"/>
          <w:b/>
          <w:sz w:val="24"/>
          <w:szCs w:val="24"/>
        </w:rPr>
        <w:t xml:space="preserve"> un SPAA salīdzinājums</w:t>
      </w:r>
    </w:p>
    <w:p w:rsidR="00004B12" w:rsidRPr="00004B12" w:rsidRDefault="00004B12" w:rsidP="00004B12">
      <w:pPr>
        <w:spacing w:after="0"/>
        <w:ind w:firstLine="720"/>
        <w:jc w:val="right"/>
        <w:rPr>
          <w:rFonts w:ascii="Times New Roman" w:eastAsiaTheme="minorEastAsia" w:hAnsi="Times New Roman" w:cs="Times New Roman"/>
          <w:sz w:val="24"/>
          <w:szCs w:val="24"/>
        </w:rPr>
      </w:pPr>
      <w:r w:rsidRPr="00004B12">
        <w:rPr>
          <w:rFonts w:ascii="Times New Roman" w:eastAsiaTheme="minorEastAsia" w:hAnsi="Times New Roman" w:cs="Times New Roman"/>
          <w:sz w:val="24"/>
          <w:szCs w:val="24"/>
        </w:rPr>
        <w:t xml:space="preserve"> </w:t>
      </w:r>
    </w:p>
    <w:tbl>
      <w:tblPr>
        <w:tblStyle w:val="TableGrid1"/>
        <w:tblW w:w="0" w:type="auto"/>
        <w:jc w:val="center"/>
        <w:tblLook w:val="04A0" w:firstRow="1" w:lastRow="0" w:firstColumn="1" w:lastColumn="0" w:noHBand="0" w:noVBand="1"/>
      </w:tblPr>
      <w:tblGrid>
        <w:gridCol w:w="1904"/>
        <w:gridCol w:w="1676"/>
        <w:gridCol w:w="1678"/>
        <w:gridCol w:w="1549"/>
        <w:gridCol w:w="1731"/>
      </w:tblGrid>
      <w:tr w:rsidR="00004B12" w:rsidRPr="00004B12" w:rsidTr="00FF10AD">
        <w:trPr>
          <w:trHeight w:val="746"/>
          <w:jc w:val="center"/>
        </w:trPr>
        <w:tc>
          <w:tcPr>
            <w:tcW w:w="2411" w:type="dxa"/>
          </w:tcPr>
          <w:p w:rsidR="00004B12" w:rsidRPr="00004B12" w:rsidRDefault="00004B12" w:rsidP="00004B12">
            <w:pPr>
              <w:spacing w:before="240" w:after="240"/>
              <w:jc w:val="right"/>
              <w:rPr>
                <w:rFonts w:ascii="Times New Roman" w:hAnsi="Times New Roman" w:cs="Times New Roman"/>
                <w:sz w:val="24"/>
                <w:szCs w:val="24"/>
                <w:lang w:val="lv-LV"/>
              </w:rPr>
            </w:pPr>
          </w:p>
        </w:tc>
        <w:tc>
          <w:tcPr>
            <w:tcW w:w="1842" w:type="dxa"/>
          </w:tcPr>
          <w:p w:rsidR="00004B12" w:rsidRPr="00004B12" w:rsidRDefault="00004B12" w:rsidP="00004B12">
            <w:pPr>
              <w:jc w:val="center"/>
              <w:rPr>
                <w:rFonts w:ascii="Times New Roman" w:hAnsi="Times New Roman" w:cs="Times New Roman"/>
                <w:sz w:val="24"/>
                <w:szCs w:val="24"/>
              </w:rPr>
            </w:pPr>
            <w:proofErr w:type="spellStart"/>
            <w:r w:rsidRPr="00004B12">
              <w:rPr>
                <w:rFonts w:ascii="Times New Roman" w:hAnsi="Times New Roman" w:cs="Times New Roman"/>
                <w:sz w:val="24"/>
                <w:szCs w:val="24"/>
              </w:rPr>
              <w:t>Igaunijas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Pētniecības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padome</w:t>
            </w:r>
            <w:proofErr w:type="spellEnd"/>
            <w:r w:rsidRPr="00004B12">
              <w:rPr>
                <w:rFonts w:ascii="Times New Roman" w:hAnsi="Times New Roman" w:cs="Times New Roman"/>
                <w:sz w:val="24"/>
                <w:szCs w:val="24"/>
              </w:rPr>
              <w:t xml:space="preserve"> </w:t>
            </w:r>
          </w:p>
          <w:p w:rsidR="00004B12" w:rsidRPr="00004B12" w:rsidRDefault="00004B12" w:rsidP="00004B12">
            <w:pPr>
              <w:jc w:val="center"/>
              <w:rPr>
                <w:rFonts w:ascii="Times New Roman" w:hAnsi="Times New Roman" w:cs="Times New Roman"/>
                <w:b/>
                <w:sz w:val="24"/>
                <w:szCs w:val="24"/>
              </w:rPr>
            </w:pPr>
            <w:r w:rsidRPr="00004B12">
              <w:rPr>
                <w:rFonts w:ascii="Times New Roman" w:hAnsi="Times New Roman" w:cs="Times New Roman"/>
                <w:sz w:val="24"/>
                <w:szCs w:val="24"/>
              </w:rPr>
              <w:t>(</w:t>
            </w:r>
            <w:r w:rsidRPr="00004B12">
              <w:rPr>
                <w:rFonts w:ascii="Times New Roman" w:hAnsi="Times New Roman" w:cs="Times New Roman"/>
                <w:b/>
                <w:sz w:val="24"/>
                <w:szCs w:val="24"/>
              </w:rPr>
              <w:t>IPP)</w:t>
            </w:r>
          </w:p>
        </w:tc>
        <w:tc>
          <w:tcPr>
            <w:tcW w:w="1847" w:type="dxa"/>
          </w:tcPr>
          <w:p w:rsidR="00004B12" w:rsidRPr="00004B12" w:rsidRDefault="00004B12" w:rsidP="00004B12">
            <w:pPr>
              <w:jc w:val="center"/>
              <w:rPr>
                <w:rFonts w:ascii="Times New Roman" w:hAnsi="Times New Roman" w:cs="Times New Roman"/>
                <w:sz w:val="24"/>
                <w:szCs w:val="24"/>
              </w:rPr>
            </w:pPr>
            <w:proofErr w:type="spellStart"/>
            <w:r w:rsidRPr="00004B12">
              <w:rPr>
                <w:rFonts w:ascii="Times New Roman" w:hAnsi="Times New Roman" w:cs="Times New Roman"/>
                <w:sz w:val="24"/>
                <w:szCs w:val="24"/>
              </w:rPr>
              <w:t>Lietuvas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Pētniecības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padome</w:t>
            </w:r>
            <w:proofErr w:type="spellEnd"/>
            <w:r w:rsidRPr="00004B12">
              <w:rPr>
                <w:rFonts w:ascii="Times New Roman" w:hAnsi="Times New Roman" w:cs="Times New Roman"/>
                <w:sz w:val="24"/>
                <w:szCs w:val="24"/>
              </w:rPr>
              <w:t xml:space="preserve"> </w:t>
            </w:r>
          </w:p>
          <w:p w:rsidR="00004B12" w:rsidRPr="00004B12" w:rsidRDefault="00004B12" w:rsidP="00004B12">
            <w:pPr>
              <w:jc w:val="center"/>
              <w:rPr>
                <w:rFonts w:ascii="Times New Roman" w:hAnsi="Times New Roman" w:cs="Times New Roman"/>
                <w:b/>
                <w:sz w:val="24"/>
                <w:szCs w:val="24"/>
              </w:rPr>
            </w:pPr>
            <w:r w:rsidRPr="00004B12">
              <w:rPr>
                <w:rFonts w:ascii="Times New Roman" w:hAnsi="Times New Roman" w:cs="Times New Roman"/>
                <w:sz w:val="24"/>
                <w:szCs w:val="24"/>
              </w:rPr>
              <w:t>(</w:t>
            </w:r>
            <w:proofErr w:type="spellStart"/>
            <w:r w:rsidRPr="00004B12">
              <w:rPr>
                <w:rFonts w:ascii="Times New Roman" w:hAnsi="Times New Roman" w:cs="Times New Roman"/>
                <w:b/>
                <w:sz w:val="24"/>
                <w:szCs w:val="24"/>
              </w:rPr>
              <w:t>LiePP</w:t>
            </w:r>
            <w:proofErr w:type="spellEnd"/>
            <w:r w:rsidRPr="00004B12">
              <w:rPr>
                <w:rFonts w:ascii="Times New Roman" w:hAnsi="Times New Roman" w:cs="Times New Roman"/>
                <w:b/>
                <w:sz w:val="24"/>
                <w:szCs w:val="24"/>
              </w:rPr>
              <w:t>)</w:t>
            </w:r>
          </w:p>
        </w:tc>
        <w:tc>
          <w:tcPr>
            <w:tcW w:w="1578" w:type="dxa"/>
          </w:tcPr>
          <w:p w:rsidR="00004B12" w:rsidRPr="00004B12" w:rsidRDefault="00004B12" w:rsidP="00004B12">
            <w:pPr>
              <w:jc w:val="center"/>
              <w:rPr>
                <w:rFonts w:ascii="Times New Roman" w:hAnsi="Times New Roman" w:cs="Times New Roman"/>
                <w:b/>
                <w:sz w:val="24"/>
                <w:szCs w:val="24"/>
              </w:rPr>
            </w:pPr>
            <w:proofErr w:type="spellStart"/>
            <w:r w:rsidRPr="00004B12">
              <w:rPr>
                <w:rFonts w:ascii="Times New Roman" w:hAnsi="Times New Roman" w:cs="Times New Roman"/>
                <w:sz w:val="24"/>
                <w:szCs w:val="24"/>
              </w:rPr>
              <w:t>Slovēnijas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Zinātnes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aģentūra</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b/>
                <w:sz w:val="24"/>
                <w:szCs w:val="24"/>
              </w:rPr>
              <w:t>SloZA</w:t>
            </w:r>
            <w:proofErr w:type="spellEnd"/>
            <w:r w:rsidRPr="00004B12">
              <w:rPr>
                <w:rFonts w:ascii="Times New Roman" w:hAnsi="Times New Roman" w:cs="Times New Roman"/>
                <w:b/>
                <w:sz w:val="24"/>
                <w:szCs w:val="24"/>
              </w:rPr>
              <w:t>)</w:t>
            </w:r>
          </w:p>
        </w:tc>
        <w:tc>
          <w:tcPr>
            <w:tcW w:w="1956" w:type="dxa"/>
          </w:tcPr>
          <w:p w:rsidR="00004B12" w:rsidRPr="00004B12" w:rsidRDefault="00004B12" w:rsidP="00004B12">
            <w:pPr>
              <w:jc w:val="center"/>
              <w:rPr>
                <w:rFonts w:ascii="Times New Roman" w:hAnsi="Times New Roman" w:cs="Times New Roman"/>
                <w:b/>
                <w:sz w:val="24"/>
                <w:szCs w:val="24"/>
              </w:rPr>
            </w:pPr>
            <w:proofErr w:type="spellStart"/>
            <w:r w:rsidRPr="00004B12">
              <w:rPr>
                <w:rFonts w:ascii="Times New Roman" w:hAnsi="Times New Roman" w:cs="Times New Roman"/>
                <w:sz w:val="24"/>
                <w:szCs w:val="24"/>
              </w:rPr>
              <w:t>Slovākijas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pētniecības</w:t>
            </w:r>
            <w:proofErr w:type="spellEnd"/>
            <w:r w:rsidRPr="00004B12">
              <w:rPr>
                <w:rFonts w:ascii="Times New Roman" w:hAnsi="Times New Roman" w:cs="Times New Roman"/>
                <w:sz w:val="24"/>
                <w:szCs w:val="24"/>
              </w:rPr>
              <w:t xml:space="preserve"> un </w:t>
            </w:r>
            <w:proofErr w:type="spellStart"/>
            <w:r w:rsidRPr="00004B12">
              <w:rPr>
                <w:rFonts w:ascii="Times New Roman" w:hAnsi="Times New Roman" w:cs="Times New Roman"/>
                <w:sz w:val="24"/>
                <w:szCs w:val="24"/>
              </w:rPr>
              <w:t>attīstības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aģentūra</w:t>
            </w:r>
            <w:proofErr w:type="spellEnd"/>
            <w:r w:rsidRPr="00004B12">
              <w:rPr>
                <w:rFonts w:ascii="Times New Roman" w:hAnsi="Times New Roman" w:cs="Times New Roman"/>
                <w:sz w:val="24"/>
                <w:szCs w:val="24"/>
              </w:rPr>
              <w:t xml:space="preserve"> (</w:t>
            </w:r>
            <w:r w:rsidRPr="00004B12">
              <w:rPr>
                <w:rFonts w:ascii="Times New Roman" w:hAnsi="Times New Roman" w:cs="Times New Roman"/>
                <w:b/>
                <w:sz w:val="24"/>
                <w:szCs w:val="24"/>
              </w:rPr>
              <w:t>SPAA)</w:t>
            </w:r>
          </w:p>
        </w:tc>
      </w:tr>
      <w:tr w:rsidR="00004B12" w:rsidRPr="00004B12" w:rsidTr="00FF10AD">
        <w:trPr>
          <w:jc w:val="center"/>
        </w:trPr>
        <w:tc>
          <w:tcPr>
            <w:tcW w:w="2411" w:type="dxa"/>
            <w:vAlign w:val="center"/>
          </w:tcPr>
          <w:p w:rsidR="00004B12" w:rsidRPr="00004B12" w:rsidRDefault="00004B12" w:rsidP="00004B12">
            <w:pPr>
              <w:jc w:val="right"/>
              <w:rPr>
                <w:rFonts w:ascii="Times New Roman" w:hAnsi="Times New Roman" w:cs="Times New Roman"/>
                <w:sz w:val="24"/>
                <w:szCs w:val="24"/>
              </w:rPr>
            </w:pPr>
            <w:proofErr w:type="spellStart"/>
            <w:r w:rsidRPr="00004B12">
              <w:rPr>
                <w:rFonts w:ascii="Times New Roman" w:hAnsi="Times New Roman" w:cs="Times New Roman"/>
                <w:sz w:val="24"/>
                <w:szCs w:val="24"/>
              </w:rPr>
              <w:t>Ikgadējais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finansējums</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milj</w:t>
            </w:r>
            <w:proofErr w:type="spellEnd"/>
            <w:r w:rsidRPr="00004B12">
              <w:rPr>
                <w:rFonts w:ascii="Times New Roman" w:hAnsi="Times New Roman" w:cs="Times New Roman"/>
                <w:sz w:val="24"/>
                <w:szCs w:val="24"/>
              </w:rPr>
              <w:t xml:space="preserve">. </w:t>
            </w:r>
            <w:r w:rsidRPr="00004B12">
              <w:rPr>
                <w:rFonts w:ascii="Times New Roman" w:hAnsi="Times New Roman" w:cs="Times New Roman"/>
                <w:i/>
                <w:sz w:val="24"/>
                <w:szCs w:val="24"/>
              </w:rPr>
              <w:t>euro</w:t>
            </w:r>
            <w:r w:rsidRPr="00004B12">
              <w:rPr>
                <w:rFonts w:ascii="Times New Roman" w:hAnsi="Times New Roman" w:cs="Times New Roman"/>
                <w:sz w:val="24"/>
                <w:szCs w:val="24"/>
              </w:rPr>
              <w:t xml:space="preserve"> </w:t>
            </w:r>
          </w:p>
        </w:tc>
        <w:tc>
          <w:tcPr>
            <w:tcW w:w="1842" w:type="dxa"/>
            <w:vAlign w:val="center"/>
          </w:tcPr>
          <w:p w:rsidR="00004B12" w:rsidRPr="00004B12" w:rsidRDefault="00004B12" w:rsidP="00004B12">
            <w:pPr>
              <w:jc w:val="center"/>
              <w:rPr>
                <w:rFonts w:ascii="Times New Roman" w:hAnsi="Times New Roman" w:cs="Times New Roman"/>
                <w:sz w:val="24"/>
                <w:szCs w:val="24"/>
              </w:rPr>
            </w:pPr>
            <w:r w:rsidRPr="00004B12">
              <w:rPr>
                <w:rFonts w:ascii="Times New Roman" w:hAnsi="Times New Roman" w:cs="Times New Roman"/>
                <w:sz w:val="24"/>
                <w:szCs w:val="24"/>
              </w:rPr>
              <w:t>40</w:t>
            </w:r>
          </w:p>
        </w:tc>
        <w:tc>
          <w:tcPr>
            <w:tcW w:w="1847" w:type="dxa"/>
            <w:vAlign w:val="center"/>
          </w:tcPr>
          <w:p w:rsidR="00004B12" w:rsidRPr="00004B12" w:rsidRDefault="00004B12" w:rsidP="00004B12">
            <w:pPr>
              <w:jc w:val="center"/>
              <w:rPr>
                <w:rFonts w:ascii="Times New Roman" w:hAnsi="Times New Roman" w:cs="Times New Roman"/>
                <w:sz w:val="24"/>
                <w:szCs w:val="24"/>
              </w:rPr>
            </w:pPr>
            <w:r w:rsidRPr="00004B12">
              <w:rPr>
                <w:rFonts w:ascii="Times New Roman" w:hAnsi="Times New Roman" w:cs="Times New Roman"/>
                <w:sz w:val="24"/>
                <w:szCs w:val="24"/>
              </w:rPr>
              <w:t>18</w:t>
            </w:r>
          </w:p>
        </w:tc>
        <w:tc>
          <w:tcPr>
            <w:tcW w:w="1578" w:type="dxa"/>
            <w:vAlign w:val="center"/>
          </w:tcPr>
          <w:p w:rsidR="00004B12" w:rsidRPr="00004B12" w:rsidRDefault="00004B12" w:rsidP="00004B12">
            <w:pPr>
              <w:jc w:val="center"/>
              <w:rPr>
                <w:rFonts w:ascii="Times New Roman" w:hAnsi="Times New Roman" w:cs="Times New Roman"/>
                <w:sz w:val="24"/>
                <w:szCs w:val="24"/>
              </w:rPr>
            </w:pPr>
            <w:r w:rsidRPr="00004B12">
              <w:rPr>
                <w:rFonts w:ascii="Times New Roman" w:hAnsi="Times New Roman" w:cs="Times New Roman"/>
                <w:sz w:val="24"/>
                <w:szCs w:val="24"/>
              </w:rPr>
              <w:t>185</w:t>
            </w:r>
          </w:p>
        </w:tc>
        <w:tc>
          <w:tcPr>
            <w:tcW w:w="1956" w:type="dxa"/>
            <w:vAlign w:val="center"/>
          </w:tcPr>
          <w:p w:rsidR="00004B12" w:rsidRPr="00004B12" w:rsidRDefault="00004B12" w:rsidP="00004B12">
            <w:pPr>
              <w:jc w:val="center"/>
              <w:rPr>
                <w:rFonts w:ascii="Times New Roman" w:hAnsi="Times New Roman" w:cs="Times New Roman"/>
                <w:sz w:val="24"/>
                <w:szCs w:val="24"/>
              </w:rPr>
            </w:pPr>
            <w:r w:rsidRPr="00004B12">
              <w:rPr>
                <w:rFonts w:ascii="Times New Roman" w:hAnsi="Times New Roman" w:cs="Times New Roman"/>
                <w:sz w:val="24"/>
                <w:szCs w:val="24"/>
              </w:rPr>
              <w:t>36,5</w:t>
            </w:r>
          </w:p>
        </w:tc>
      </w:tr>
      <w:tr w:rsidR="00004B12" w:rsidRPr="00004B12" w:rsidTr="00FF10AD">
        <w:trPr>
          <w:jc w:val="center"/>
        </w:trPr>
        <w:tc>
          <w:tcPr>
            <w:tcW w:w="2411" w:type="dxa"/>
            <w:vAlign w:val="center"/>
          </w:tcPr>
          <w:p w:rsidR="00004B12" w:rsidRPr="00004B12" w:rsidRDefault="00004B12" w:rsidP="00004B12">
            <w:pPr>
              <w:jc w:val="right"/>
              <w:rPr>
                <w:rFonts w:ascii="Times New Roman" w:hAnsi="Times New Roman" w:cs="Times New Roman"/>
                <w:sz w:val="24"/>
                <w:szCs w:val="24"/>
              </w:rPr>
            </w:pPr>
            <w:proofErr w:type="spellStart"/>
            <w:r w:rsidRPr="00004B12">
              <w:rPr>
                <w:rFonts w:ascii="Times New Roman" w:hAnsi="Times New Roman" w:cs="Times New Roman"/>
                <w:sz w:val="24"/>
                <w:szCs w:val="24"/>
              </w:rPr>
              <w:t>Darbinieku</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skaits</w:t>
            </w:r>
            <w:proofErr w:type="spellEnd"/>
            <w:r w:rsidRPr="00004B12">
              <w:rPr>
                <w:rFonts w:ascii="Times New Roman" w:hAnsi="Times New Roman" w:cs="Times New Roman"/>
                <w:sz w:val="24"/>
                <w:szCs w:val="24"/>
              </w:rPr>
              <w:t xml:space="preserve"> </w:t>
            </w:r>
          </w:p>
        </w:tc>
        <w:tc>
          <w:tcPr>
            <w:tcW w:w="1842" w:type="dxa"/>
            <w:vAlign w:val="center"/>
          </w:tcPr>
          <w:p w:rsidR="00004B12" w:rsidRPr="00004B12" w:rsidRDefault="00004B12" w:rsidP="00004B12">
            <w:pPr>
              <w:jc w:val="center"/>
              <w:rPr>
                <w:rFonts w:ascii="Times New Roman" w:hAnsi="Times New Roman" w:cs="Times New Roman"/>
                <w:sz w:val="24"/>
                <w:szCs w:val="24"/>
              </w:rPr>
            </w:pPr>
            <w:r w:rsidRPr="00004B12">
              <w:rPr>
                <w:rFonts w:ascii="Times New Roman" w:hAnsi="Times New Roman" w:cs="Times New Roman"/>
                <w:sz w:val="24"/>
                <w:szCs w:val="24"/>
              </w:rPr>
              <w:t>63</w:t>
            </w:r>
          </w:p>
        </w:tc>
        <w:tc>
          <w:tcPr>
            <w:tcW w:w="1847" w:type="dxa"/>
            <w:vAlign w:val="center"/>
          </w:tcPr>
          <w:p w:rsidR="00004B12" w:rsidRPr="00004B12" w:rsidRDefault="00004B12" w:rsidP="00004B12">
            <w:pPr>
              <w:jc w:val="center"/>
              <w:rPr>
                <w:rFonts w:ascii="Times New Roman" w:hAnsi="Times New Roman" w:cs="Times New Roman"/>
                <w:sz w:val="24"/>
                <w:szCs w:val="24"/>
              </w:rPr>
            </w:pPr>
            <w:r w:rsidRPr="00004B12">
              <w:rPr>
                <w:rFonts w:ascii="Times New Roman" w:hAnsi="Times New Roman" w:cs="Times New Roman"/>
                <w:sz w:val="24"/>
                <w:szCs w:val="24"/>
              </w:rPr>
              <w:t>98</w:t>
            </w:r>
          </w:p>
        </w:tc>
        <w:tc>
          <w:tcPr>
            <w:tcW w:w="1578" w:type="dxa"/>
            <w:vAlign w:val="center"/>
          </w:tcPr>
          <w:p w:rsidR="00004B12" w:rsidRPr="00004B12" w:rsidRDefault="00004B12" w:rsidP="00004B12">
            <w:pPr>
              <w:jc w:val="center"/>
              <w:rPr>
                <w:rFonts w:ascii="Times New Roman" w:hAnsi="Times New Roman" w:cs="Times New Roman"/>
                <w:sz w:val="24"/>
                <w:szCs w:val="24"/>
              </w:rPr>
            </w:pPr>
            <w:r w:rsidRPr="00004B12">
              <w:rPr>
                <w:rFonts w:ascii="Times New Roman" w:hAnsi="Times New Roman" w:cs="Times New Roman"/>
                <w:sz w:val="24"/>
                <w:szCs w:val="24"/>
              </w:rPr>
              <w:t>47</w:t>
            </w:r>
          </w:p>
        </w:tc>
        <w:tc>
          <w:tcPr>
            <w:tcW w:w="1956" w:type="dxa"/>
            <w:vAlign w:val="center"/>
          </w:tcPr>
          <w:p w:rsidR="00004B12" w:rsidRPr="00004B12" w:rsidRDefault="00004B12" w:rsidP="00004B12">
            <w:pPr>
              <w:jc w:val="center"/>
              <w:rPr>
                <w:rFonts w:ascii="Times New Roman" w:hAnsi="Times New Roman" w:cs="Times New Roman"/>
                <w:sz w:val="24"/>
                <w:szCs w:val="24"/>
              </w:rPr>
            </w:pPr>
            <w:r w:rsidRPr="00004B12">
              <w:rPr>
                <w:rFonts w:ascii="Times New Roman" w:hAnsi="Times New Roman" w:cs="Times New Roman"/>
                <w:sz w:val="24"/>
                <w:szCs w:val="24"/>
              </w:rPr>
              <w:t>48</w:t>
            </w:r>
          </w:p>
        </w:tc>
      </w:tr>
      <w:tr w:rsidR="00004B12" w:rsidRPr="00004B12" w:rsidTr="00FF10AD">
        <w:trPr>
          <w:jc w:val="center"/>
        </w:trPr>
        <w:tc>
          <w:tcPr>
            <w:tcW w:w="2411" w:type="dxa"/>
            <w:vAlign w:val="center"/>
          </w:tcPr>
          <w:p w:rsidR="00004B12" w:rsidRPr="00004B12" w:rsidRDefault="00004B12" w:rsidP="00004B12">
            <w:pPr>
              <w:jc w:val="center"/>
              <w:rPr>
                <w:rFonts w:ascii="Times New Roman" w:hAnsi="Times New Roman" w:cs="Times New Roman"/>
                <w:sz w:val="24"/>
                <w:szCs w:val="24"/>
              </w:rPr>
            </w:pPr>
            <w:r w:rsidRPr="00004B12">
              <w:rPr>
                <w:rFonts w:ascii="Times New Roman" w:hAnsi="Times New Roman" w:cs="Times New Roman"/>
                <w:sz w:val="24"/>
                <w:szCs w:val="24"/>
              </w:rPr>
              <w:t xml:space="preserve">P&amp;A </w:t>
            </w:r>
            <w:proofErr w:type="spellStart"/>
            <w:r w:rsidRPr="00004B12">
              <w:rPr>
                <w:rFonts w:ascii="Times New Roman" w:hAnsi="Times New Roman" w:cs="Times New Roman"/>
                <w:sz w:val="24"/>
                <w:szCs w:val="24"/>
              </w:rPr>
              <w:t>programmu</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finansējuma</w:t>
            </w:r>
            <w:proofErr w:type="spellEnd"/>
            <w:r w:rsidRPr="00004B12">
              <w:rPr>
                <w:rFonts w:ascii="Times New Roman" w:hAnsi="Times New Roman" w:cs="Times New Roman"/>
                <w:sz w:val="24"/>
                <w:szCs w:val="24"/>
              </w:rPr>
              <w:t xml:space="preserve"> </w:t>
            </w:r>
            <w:proofErr w:type="spellStart"/>
            <w:r w:rsidRPr="00004B12">
              <w:rPr>
                <w:rFonts w:ascii="Times New Roman" w:hAnsi="Times New Roman" w:cs="Times New Roman"/>
                <w:sz w:val="24"/>
                <w:szCs w:val="24"/>
              </w:rPr>
              <w:t>avots</w:t>
            </w:r>
            <w:proofErr w:type="spellEnd"/>
          </w:p>
        </w:tc>
        <w:tc>
          <w:tcPr>
            <w:tcW w:w="1842" w:type="dxa"/>
            <w:vAlign w:val="center"/>
          </w:tcPr>
          <w:p w:rsidR="00004B12" w:rsidRPr="00004B12" w:rsidRDefault="00004B12" w:rsidP="00004B12">
            <w:pPr>
              <w:jc w:val="center"/>
              <w:rPr>
                <w:rFonts w:ascii="Times New Roman" w:hAnsi="Times New Roman" w:cs="Times New Roman"/>
                <w:sz w:val="24"/>
                <w:szCs w:val="24"/>
                <w:lang w:val="fr-BE"/>
              </w:rPr>
            </w:pPr>
            <w:proofErr w:type="spellStart"/>
            <w:r w:rsidRPr="00004B12">
              <w:rPr>
                <w:rFonts w:ascii="Times New Roman" w:hAnsi="Times New Roman" w:cs="Times New Roman"/>
                <w:sz w:val="24"/>
                <w:szCs w:val="24"/>
                <w:lang w:val="fr-BE"/>
              </w:rPr>
              <w:t>Īsteno</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valsts</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budžeta</w:t>
            </w:r>
            <w:proofErr w:type="spellEnd"/>
            <w:r w:rsidRPr="00004B12">
              <w:rPr>
                <w:rFonts w:ascii="Times New Roman" w:hAnsi="Times New Roman" w:cs="Times New Roman"/>
                <w:sz w:val="24"/>
                <w:szCs w:val="24"/>
                <w:lang w:val="fr-BE"/>
              </w:rPr>
              <w:t xml:space="preserve"> un ES </w:t>
            </w:r>
            <w:proofErr w:type="spellStart"/>
            <w:r w:rsidRPr="00004B12">
              <w:rPr>
                <w:rFonts w:ascii="Times New Roman" w:hAnsi="Times New Roman" w:cs="Times New Roman"/>
                <w:sz w:val="24"/>
                <w:szCs w:val="24"/>
                <w:lang w:val="fr-BE"/>
              </w:rPr>
              <w:t>struktūrfondu</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finansētās</w:t>
            </w:r>
            <w:proofErr w:type="spellEnd"/>
            <w:r w:rsidRPr="00004B12">
              <w:rPr>
                <w:rFonts w:ascii="Times New Roman" w:hAnsi="Times New Roman" w:cs="Times New Roman"/>
                <w:sz w:val="24"/>
                <w:szCs w:val="24"/>
                <w:lang w:val="fr-BE"/>
              </w:rPr>
              <w:t xml:space="preserve"> P&amp;A programmas</w:t>
            </w:r>
          </w:p>
        </w:tc>
        <w:tc>
          <w:tcPr>
            <w:tcW w:w="1847" w:type="dxa"/>
            <w:vAlign w:val="center"/>
          </w:tcPr>
          <w:p w:rsidR="00004B12" w:rsidRPr="00004B12" w:rsidRDefault="00004B12" w:rsidP="00004B12">
            <w:pPr>
              <w:jc w:val="center"/>
              <w:rPr>
                <w:rFonts w:ascii="Times New Roman" w:hAnsi="Times New Roman" w:cs="Times New Roman"/>
                <w:sz w:val="24"/>
                <w:szCs w:val="24"/>
                <w:lang w:val="fr-BE"/>
              </w:rPr>
            </w:pPr>
            <w:proofErr w:type="spellStart"/>
            <w:r w:rsidRPr="00004B12">
              <w:rPr>
                <w:rFonts w:ascii="Times New Roman" w:hAnsi="Times New Roman" w:cs="Times New Roman"/>
                <w:sz w:val="24"/>
                <w:szCs w:val="24"/>
                <w:lang w:val="fr-BE"/>
              </w:rPr>
              <w:t>Īsteno</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valsts</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budžeta</w:t>
            </w:r>
            <w:proofErr w:type="spellEnd"/>
            <w:r w:rsidRPr="00004B12">
              <w:rPr>
                <w:rFonts w:ascii="Times New Roman" w:hAnsi="Times New Roman" w:cs="Times New Roman"/>
                <w:sz w:val="24"/>
                <w:szCs w:val="24"/>
                <w:lang w:val="fr-BE"/>
              </w:rPr>
              <w:t xml:space="preserve"> un ES </w:t>
            </w:r>
            <w:proofErr w:type="spellStart"/>
            <w:r w:rsidRPr="00004B12">
              <w:rPr>
                <w:rFonts w:ascii="Times New Roman" w:hAnsi="Times New Roman" w:cs="Times New Roman"/>
                <w:sz w:val="24"/>
                <w:szCs w:val="24"/>
                <w:lang w:val="fr-BE"/>
              </w:rPr>
              <w:t>struktūrfondu</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finansētās</w:t>
            </w:r>
            <w:proofErr w:type="spellEnd"/>
            <w:r w:rsidRPr="00004B12">
              <w:rPr>
                <w:rFonts w:ascii="Times New Roman" w:hAnsi="Times New Roman" w:cs="Times New Roman"/>
                <w:sz w:val="24"/>
                <w:szCs w:val="24"/>
                <w:lang w:val="fr-BE"/>
              </w:rPr>
              <w:t xml:space="preserve"> P&amp;A programmas</w:t>
            </w:r>
          </w:p>
        </w:tc>
        <w:tc>
          <w:tcPr>
            <w:tcW w:w="1578" w:type="dxa"/>
            <w:vAlign w:val="center"/>
          </w:tcPr>
          <w:p w:rsidR="00004B12" w:rsidRPr="00004B12" w:rsidRDefault="00004B12" w:rsidP="00004B12">
            <w:pPr>
              <w:jc w:val="center"/>
              <w:rPr>
                <w:rFonts w:ascii="Times New Roman" w:hAnsi="Times New Roman" w:cs="Times New Roman"/>
                <w:sz w:val="24"/>
                <w:szCs w:val="24"/>
                <w:lang w:val="fr-BE"/>
              </w:rPr>
            </w:pPr>
            <w:proofErr w:type="spellStart"/>
            <w:r w:rsidRPr="00004B12">
              <w:rPr>
                <w:rFonts w:ascii="Times New Roman" w:hAnsi="Times New Roman" w:cs="Times New Roman"/>
                <w:sz w:val="24"/>
                <w:szCs w:val="24"/>
                <w:lang w:val="fr-BE"/>
              </w:rPr>
              <w:t>Īsteno</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valsts</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budžeta</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finansētās</w:t>
            </w:r>
            <w:proofErr w:type="spellEnd"/>
            <w:r w:rsidRPr="00004B12">
              <w:rPr>
                <w:rFonts w:ascii="Times New Roman" w:hAnsi="Times New Roman" w:cs="Times New Roman"/>
                <w:sz w:val="24"/>
                <w:szCs w:val="24"/>
                <w:lang w:val="fr-BE"/>
              </w:rPr>
              <w:t xml:space="preserve"> P&amp;A programmas (</w:t>
            </w:r>
            <w:proofErr w:type="spellStart"/>
            <w:r w:rsidRPr="00004B12">
              <w:rPr>
                <w:rFonts w:ascii="Times New Roman" w:hAnsi="Times New Roman" w:cs="Times New Roman"/>
                <w:sz w:val="24"/>
                <w:szCs w:val="24"/>
                <w:lang w:val="fr-BE"/>
              </w:rPr>
              <w:t>Izglītības</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zinātnes</w:t>
            </w:r>
            <w:proofErr w:type="spellEnd"/>
            <w:r w:rsidRPr="00004B12">
              <w:rPr>
                <w:rFonts w:ascii="Times New Roman" w:hAnsi="Times New Roman" w:cs="Times New Roman"/>
                <w:sz w:val="24"/>
                <w:szCs w:val="24"/>
                <w:lang w:val="fr-BE"/>
              </w:rPr>
              <w:t xml:space="preserve"> un </w:t>
            </w:r>
            <w:proofErr w:type="spellStart"/>
            <w:r w:rsidRPr="00004B12">
              <w:rPr>
                <w:rFonts w:ascii="Times New Roman" w:hAnsi="Times New Roman" w:cs="Times New Roman"/>
                <w:sz w:val="24"/>
                <w:szCs w:val="24"/>
                <w:lang w:val="fr-BE"/>
              </w:rPr>
              <w:t>sporta</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ministrija</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īsteno</w:t>
            </w:r>
            <w:proofErr w:type="spellEnd"/>
            <w:r w:rsidRPr="00004B12">
              <w:rPr>
                <w:rFonts w:ascii="Times New Roman" w:hAnsi="Times New Roman" w:cs="Times New Roman"/>
                <w:sz w:val="24"/>
                <w:szCs w:val="24"/>
                <w:lang w:val="fr-BE"/>
              </w:rPr>
              <w:t xml:space="preserve"> ES </w:t>
            </w:r>
            <w:proofErr w:type="spellStart"/>
            <w:r w:rsidRPr="00004B12">
              <w:rPr>
                <w:rFonts w:ascii="Times New Roman" w:hAnsi="Times New Roman" w:cs="Times New Roman"/>
                <w:sz w:val="24"/>
                <w:szCs w:val="24"/>
                <w:lang w:val="fr-BE"/>
              </w:rPr>
              <w:t>struktūrfondu</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finansētās</w:t>
            </w:r>
            <w:proofErr w:type="spellEnd"/>
            <w:r w:rsidRPr="00004B12">
              <w:rPr>
                <w:rFonts w:ascii="Times New Roman" w:hAnsi="Times New Roman" w:cs="Times New Roman"/>
                <w:sz w:val="24"/>
                <w:szCs w:val="24"/>
                <w:lang w:val="fr-BE"/>
              </w:rPr>
              <w:t xml:space="preserve"> P&amp;A programmas</w:t>
            </w:r>
          </w:p>
        </w:tc>
        <w:tc>
          <w:tcPr>
            <w:tcW w:w="1956" w:type="dxa"/>
            <w:vAlign w:val="center"/>
          </w:tcPr>
          <w:p w:rsidR="00004B12" w:rsidRPr="00004B12" w:rsidRDefault="00004B12" w:rsidP="00004B12">
            <w:pPr>
              <w:jc w:val="center"/>
              <w:rPr>
                <w:rFonts w:ascii="Times New Roman" w:hAnsi="Times New Roman" w:cs="Times New Roman"/>
                <w:sz w:val="24"/>
                <w:szCs w:val="24"/>
                <w:lang w:val="fr-BE"/>
              </w:rPr>
            </w:pPr>
            <w:proofErr w:type="spellStart"/>
            <w:r w:rsidRPr="00004B12">
              <w:rPr>
                <w:rFonts w:ascii="Times New Roman" w:hAnsi="Times New Roman" w:cs="Times New Roman"/>
                <w:sz w:val="24"/>
                <w:szCs w:val="24"/>
                <w:lang w:val="fr-BE"/>
              </w:rPr>
              <w:t>Īsteno</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valsts</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budžeta</w:t>
            </w:r>
            <w:proofErr w:type="spellEnd"/>
            <w:r w:rsidRPr="00004B12">
              <w:rPr>
                <w:rFonts w:ascii="Times New Roman" w:hAnsi="Times New Roman" w:cs="Times New Roman"/>
                <w:sz w:val="24"/>
                <w:szCs w:val="24"/>
                <w:lang w:val="fr-BE"/>
              </w:rPr>
              <w:t xml:space="preserve"> un ES </w:t>
            </w:r>
            <w:proofErr w:type="spellStart"/>
            <w:r w:rsidRPr="00004B12">
              <w:rPr>
                <w:rFonts w:ascii="Times New Roman" w:hAnsi="Times New Roman" w:cs="Times New Roman"/>
                <w:sz w:val="24"/>
                <w:szCs w:val="24"/>
                <w:lang w:val="fr-BE"/>
              </w:rPr>
              <w:t>struktūrfondu</w:t>
            </w:r>
            <w:proofErr w:type="spellEnd"/>
            <w:r w:rsidRPr="00004B12">
              <w:rPr>
                <w:rFonts w:ascii="Times New Roman" w:hAnsi="Times New Roman" w:cs="Times New Roman"/>
                <w:sz w:val="24"/>
                <w:szCs w:val="24"/>
                <w:lang w:val="fr-BE"/>
              </w:rPr>
              <w:t xml:space="preserve"> </w:t>
            </w:r>
            <w:proofErr w:type="spellStart"/>
            <w:r w:rsidRPr="00004B12">
              <w:rPr>
                <w:rFonts w:ascii="Times New Roman" w:hAnsi="Times New Roman" w:cs="Times New Roman"/>
                <w:sz w:val="24"/>
                <w:szCs w:val="24"/>
                <w:lang w:val="fr-BE"/>
              </w:rPr>
              <w:t>finansētās</w:t>
            </w:r>
            <w:proofErr w:type="spellEnd"/>
            <w:r w:rsidRPr="00004B12">
              <w:rPr>
                <w:rFonts w:ascii="Times New Roman" w:hAnsi="Times New Roman" w:cs="Times New Roman"/>
                <w:sz w:val="24"/>
                <w:szCs w:val="24"/>
                <w:lang w:val="fr-BE"/>
              </w:rPr>
              <w:t xml:space="preserve"> P&amp;A programmas</w:t>
            </w:r>
          </w:p>
        </w:tc>
      </w:tr>
    </w:tbl>
    <w:p w:rsidR="00004B12" w:rsidRPr="00004B12" w:rsidRDefault="00004B12" w:rsidP="00004B12">
      <w:pPr>
        <w:spacing w:after="0" w:line="240" w:lineRule="auto"/>
        <w:jc w:val="both"/>
        <w:rPr>
          <w:rFonts w:ascii="Times New Roman" w:eastAsiaTheme="minorEastAsia" w:hAnsi="Times New Roman" w:cs="Times New Roman"/>
          <w:sz w:val="24"/>
          <w:szCs w:val="24"/>
        </w:rPr>
      </w:pPr>
      <w:r w:rsidRPr="00004B12">
        <w:rPr>
          <w:rFonts w:ascii="Times New Roman" w:eastAsiaTheme="minorEastAsia" w:hAnsi="Times New Roman" w:cs="Times New Roman"/>
          <w:sz w:val="24"/>
          <w:szCs w:val="24"/>
        </w:rPr>
        <w:tab/>
      </w:r>
    </w:p>
    <w:p w:rsidR="00004B12" w:rsidRPr="00DB7B2B" w:rsidRDefault="00004B12" w:rsidP="00004B12">
      <w:pPr>
        <w:spacing w:after="0" w:line="240" w:lineRule="auto"/>
        <w:ind w:firstLine="720"/>
        <w:jc w:val="both"/>
        <w:rPr>
          <w:rFonts w:ascii="Times New Roman" w:eastAsiaTheme="minorEastAsia" w:hAnsi="Times New Roman" w:cs="Times New Roman"/>
          <w:sz w:val="28"/>
          <w:szCs w:val="28"/>
          <w:highlight w:val="yellow"/>
        </w:rPr>
      </w:pPr>
      <w:r w:rsidRPr="00DB7B2B">
        <w:rPr>
          <w:rFonts w:ascii="Times New Roman" w:eastAsiaTheme="minorEastAsia" w:hAnsi="Times New Roman" w:cs="Times New Roman"/>
          <w:sz w:val="28"/>
          <w:szCs w:val="28"/>
        </w:rPr>
        <w:t xml:space="preserve">Latvijas piemērā starp IZM un EM ir arī skaidri nodalītas atbildības jomas zinātnes un inovāciju finansēšanā. IZM pārziņā ir zinātnes finansēšanas programmas no fundamentālās zinātnes līdz tehnoloģiju demonstrēšanai un </w:t>
      </w:r>
      <w:proofErr w:type="spellStart"/>
      <w:r w:rsidRPr="00DB7B2B">
        <w:rPr>
          <w:rFonts w:ascii="Times New Roman" w:eastAsiaTheme="minorEastAsia" w:hAnsi="Times New Roman" w:cs="Times New Roman"/>
          <w:sz w:val="28"/>
          <w:szCs w:val="28"/>
        </w:rPr>
        <w:t>prototipēšanai</w:t>
      </w:r>
      <w:proofErr w:type="spellEnd"/>
      <w:r w:rsidRPr="00DB7B2B">
        <w:rPr>
          <w:rFonts w:ascii="Times New Roman" w:eastAsiaTheme="minorEastAsia" w:hAnsi="Times New Roman" w:cs="Times New Roman"/>
          <w:sz w:val="28"/>
          <w:szCs w:val="28"/>
        </w:rPr>
        <w:t xml:space="preserve">, kamēr EM pārziņā ir inovāciju attīstības finansēšanas programmas no </w:t>
      </w:r>
      <w:proofErr w:type="spellStart"/>
      <w:r w:rsidRPr="00DB7B2B">
        <w:rPr>
          <w:rFonts w:ascii="Times New Roman" w:eastAsiaTheme="minorEastAsia" w:hAnsi="Times New Roman" w:cs="Times New Roman"/>
          <w:sz w:val="28"/>
          <w:szCs w:val="28"/>
        </w:rPr>
        <w:t>prototipē</w:t>
      </w:r>
      <w:r w:rsidR="00DB7B2B" w:rsidRPr="00DB7B2B">
        <w:rPr>
          <w:rFonts w:ascii="Times New Roman" w:eastAsiaTheme="minorEastAsia" w:hAnsi="Times New Roman" w:cs="Times New Roman"/>
          <w:sz w:val="28"/>
          <w:szCs w:val="28"/>
        </w:rPr>
        <w:t>šanas</w:t>
      </w:r>
      <w:proofErr w:type="spellEnd"/>
      <w:r w:rsidR="00DB7B2B" w:rsidRPr="00DB7B2B">
        <w:rPr>
          <w:rFonts w:ascii="Times New Roman" w:eastAsiaTheme="minorEastAsia" w:hAnsi="Times New Roman" w:cs="Times New Roman"/>
          <w:sz w:val="28"/>
          <w:szCs w:val="28"/>
        </w:rPr>
        <w:t xml:space="preserve"> līdz </w:t>
      </w:r>
      <w:proofErr w:type="spellStart"/>
      <w:r w:rsidR="00DB7B2B" w:rsidRPr="00DB7B2B">
        <w:rPr>
          <w:rFonts w:ascii="Times New Roman" w:eastAsiaTheme="minorEastAsia" w:hAnsi="Times New Roman" w:cs="Times New Roman"/>
          <w:sz w:val="28"/>
          <w:szCs w:val="28"/>
        </w:rPr>
        <w:t>komercializācijai</w:t>
      </w:r>
      <w:proofErr w:type="spellEnd"/>
      <w:r w:rsidR="00DB7B2B" w:rsidRPr="00DB7B2B">
        <w:rPr>
          <w:rFonts w:ascii="Times New Roman" w:eastAsiaTheme="minorEastAsia" w:hAnsi="Times New Roman" w:cs="Times New Roman"/>
          <w:sz w:val="28"/>
          <w:szCs w:val="28"/>
        </w:rPr>
        <w:t>. Pār</w:t>
      </w:r>
      <w:r w:rsidRPr="00DB7B2B">
        <w:rPr>
          <w:rFonts w:ascii="Times New Roman" w:eastAsiaTheme="minorEastAsia" w:hAnsi="Times New Roman" w:cs="Times New Roman"/>
          <w:sz w:val="28"/>
          <w:szCs w:val="28"/>
        </w:rPr>
        <w:t>veidojot Latvijas pētniecības padomi</w:t>
      </w:r>
      <w:r w:rsidR="00DB7B2B" w:rsidRPr="00DB7B2B">
        <w:rPr>
          <w:rFonts w:ascii="Times New Roman" w:eastAsiaTheme="minorEastAsia" w:hAnsi="Times New Roman" w:cs="Times New Roman"/>
          <w:sz w:val="28"/>
          <w:szCs w:val="28"/>
        </w:rPr>
        <w:t xml:space="preserve"> no koleģiālas institūcijas par tiešās pārvaldes iestādi, kā</w:t>
      </w:r>
      <w:r w:rsidRPr="00DB7B2B">
        <w:rPr>
          <w:rFonts w:ascii="Times New Roman" w:eastAsiaTheme="minorEastAsia" w:hAnsi="Times New Roman" w:cs="Times New Roman"/>
          <w:sz w:val="28"/>
          <w:szCs w:val="28"/>
        </w:rPr>
        <w:t xml:space="preserve">, tiktu stiprināts zinātnes politikas ieviešanas “pīlārs”, līdzīgi kā augstāk minētajos piemēros šīs funkcijas koncentrējot vienā spēcīgākā institūcijā.  </w:t>
      </w:r>
    </w:p>
    <w:p w:rsidR="001B3E1F" w:rsidRPr="00DB7B2B" w:rsidRDefault="001B3E1F">
      <w:pPr>
        <w:rPr>
          <w:rFonts w:ascii="Times New Roman" w:hAnsi="Times New Roman" w:cs="Times New Roman"/>
          <w:sz w:val="28"/>
          <w:szCs w:val="28"/>
        </w:rPr>
      </w:pPr>
    </w:p>
    <w:sectPr w:rsidR="001B3E1F" w:rsidRPr="00DB7B2B" w:rsidSect="00DB7B2B">
      <w:headerReference w:type="even" r:id="rId7"/>
      <w:headerReference w:type="default" r:id="rId8"/>
      <w:footerReference w:type="even" r:id="rId9"/>
      <w:footerReference w:type="default" r:id="rId10"/>
      <w:headerReference w:type="first" r:id="rId11"/>
      <w:footerReference w:type="first" r:id="rId12"/>
      <w:pgSz w:w="11906" w:h="16838"/>
      <w:pgMar w:top="993" w:right="155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5C" w:rsidRDefault="0009645C" w:rsidP="00004B12">
      <w:pPr>
        <w:spacing w:after="0" w:line="240" w:lineRule="auto"/>
      </w:pPr>
      <w:r>
        <w:separator/>
      </w:r>
    </w:p>
  </w:endnote>
  <w:endnote w:type="continuationSeparator" w:id="0">
    <w:p w:rsidR="0009645C" w:rsidRDefault="0009645C" w:rsidP="0000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2B" w:rsidRDefault="00DB7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078684"/>
      <w:docPartObj>
        <w:docPartGallery w:val="Page Numbers (Bottom of Page)"/>
        <w:docPartUnique/>
      </w:docPartObj>
    </w:sdtPr>
    <w:sdtEndPr>
      <w:rPr>
        <w:noProof/>
      </w:rPr>
    </w:sdtEndPr>
    <w:sdtContent>
      <w:p w:rsidR="00004B12" w:rsidRDefault="00004B12">
        <w:pPr>
          <w:pStyle w:val="Footer"/>
          <w:jc w:val="center"/>
        </w:pPr>
        <w:r>
          <w:fldChar w:fldCharType="begin"/>
        </w:r>
        <w:r>
          <w:instrText xml:space="preserve"> PAGE   \* MERGEFORMAT </w:instrText>
        </w:r>
        <w:r>
          <w:fldChar w:fldCharType="separate"/>
        </w:r>
        <w:r w:rsidR="00DB7B2B">
          <w:rPr>
            <w:noProof/>
          </w:rPr>
          <w:t>3</w:t>
        </w:r>
        <w:r>
          <w:rPr>
            <w:noProof/>
          </w:rPr>
          <w:fldChar w:fldCharType="end"/>
        </w:r>
      </w:p>
    </w:sdtContent>
  </w:sdt>
  <w:p w:rsidR="00004B12" w:rsidRPr="00004B12" w:rsidRDefault="00DB7B2B" w:rsidP="00004B12">
    <w:pPr>
      <w:keepNext/>
      <w:keepLines/>
      <w:spacing w:after="0" w:line="240" w:lineRule="auto"/>
      <w:jc w:val="both"/>
      <w:outlineLvl w:val="0"/>
      <w:rPr>
        <w:rFonts w:ascii="Times New Roman" w:eastAsiaTheme="majorEastAsia" w:hAnsi="Times New Roman" w:cs="Times New Roman"/>
        <w:sz w:val="20"/>
        <w:szCs w:val="20"/>
      </w:rPr>
    </w:pPr>
    <w:bookmarkStart w:id="0" w:name="_GoBack"/>
    <w:r>
      <w:rPr>
        <w:rFonts w:ascii="Times New Roman" w:hAnsi="Times New Roman" w:cs="Times New Roman"/>
        <w:sz w:val="20"/>
        <w:szCs w:val="20"/>
      </w:rPr>
      <w:t>IZManotp2_25</w:t>
    </w:r>
    <w:r w:rsidR="00004B12" w:rsidRPr="00004B12">
      <w:rPr>
        <w:rFonts w:ascii="Times New Roman" w:hAnsi="Times New Roman" w:cs="Times New Roman"/>
        <w:sz w:val="20"/>
        <w:szCs w:val="20"/>
      </w:rPr>
      <w:t>0919_</w:t>
    </w:r>
    <w:r>
      <w:rPr>
        <w:rFonts w:ascii="Times New Roman" w:hAnsi="Times New Roman" w:cs="Times New Roman"/>
        <w:sz w:val="20"/>
        <w:szCs w:val="20"/>
      </w:rPr>
      <w:t>ZDLgroz</w:t>
    </w:r>
    <w:bookmarkEnd w:id="0"/>
    <w:r w:rsidR="00004B12" w:rsidRPr="00004B12">
      <w:rPr>
        <w:rFonts w:ascii="Times New Roman" w:hAnsi="Times New Roman" w:cs="Times New Roman"/>
        <w:sz w:val="20"/>
        <w:szCs w:val="20"/>
      </w:rPr>
      <w:t>;</w:t>
    </w:r>
    <w:r w:rsidR="00004B12" w:rsidRPr="00004B12">
      <w:rPr>
        <w:rFonts w:ascii="Times New Roman" w:eastAsiaTheme="majorEastAsia" w:hAnsi="Times New Roman" w:cs="Times New Roman"/>
        <w:sz w:val="20"/>
        <w:szCs w:val="20"/>
      </w:rPr>
      <w:t xml:space="preserve"> Citu valstu pieredze pētniecības un attīstības (P&amp;A) programmu pārvaldībā </w:t>
    </w:r>
  </w:p>
  <w:p w:rsidR="00004B12" w:rsidRDefault="00004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2621"/>
      <w:docPartObj>
        <w:docPartGallery w:val="Page Numbers (Bottom of Page)"/>
        <w:docPartUnique/>
      </w:docPartObj>
    </w:sdtPr>
    <w:sdtEndPr>
      <w:rPr>
        <w:noProof/>
      </w:rPr>
    </w:sdtEndPr>
    <w:sdtContent>
      <w:p w:rsidR="00004B12" w:rsidRDefault="00004B12">
        <w:pPr>
          <w:pStyle w:val="Footer"/>
          <w:jc w:val="center"/>
        </w:pPr>
        <w:r>
          <w:fldChar w:fldCharType="begin"/>
        </w:r>
        <w:r>
          <w:instrText xml:space="preserve"> PAGE   \* MERGEFORMAT </w:instrText>
        </w:r>
        <w:r>
          <w:fldChar w:fldCharType="separate"/>
        </w:r>
        <w:r w:rsidR="00DB7B2B">
          <w:rPr>
            <w:noProof/>
          </w:rPr>
          <w:t>1</w:t>
        </w:r>
        <w:r>
          <w:rPr>
            <w:noProof/>
          </w:rPr>
          <w:fldChar w:fldCharType="end"/>
        </w:r>
      </w:p>
    </w:sdtContent>
  </w:sdt>
  <w:p w:rsidR="00004B12" w:rsidRPr="00004B12" w:rsidRDefault="00DB7B2B" w:rsidP="00004B12">
    <w:pPr>
      <w:keepNext/>
      <w:keepLines/>
      <w:spacing w:after="0" w:line="240" w:lineRule="auto"/>
      <w:jc w:val="both"/>
      <w:outlineLvl w:val="0"/>
      <w:rPr>
        <w:rFonts w:ascii="Times New Roman" w:eastAsiaTheme="majorEastAsia" w:hAnsi="Times New Roman" w:cs="Times New Roman"/>
        <w:sz w:val="20"/>
        <w:szCs w:val="20"/>
      </w:rPr>
    </w:pPr>
    <w:r>
      <w:rPr>
        <w:rFonts w:ascii="Times New Roman" w:hAnsi="Times New Roman" w:cs="Times New Roman"/>
        <w:sz w:val="20"/>
        <w:szCs w:val="20"/>
      </w:rPr>
      <w:t>IZManotp2_25</w:t>
    </w:r>
    <w:r w:rsidR="00004B12" w:rsidRPr="00004B12">
      <w:rPr>
        <w:rFonts w:ascii="Times New Roman" w:hAnsi="Times New Roman" w:cs="Times New Roman"/>
        <w:sz w:val="20"/>
        <w:szCs w:val="20"/>
      </w:rPr>
      <w:t>0919_LPPizveide;</w:t>
    </w:r>
    <w:r w:rsidR="00004B12" w:rsidRPr="00004B12">
      <w:rPr>
        <w:rFonts w:ascii="Times New Roman" w:eastAsiaTheme="majorEastAsia" w:hAnsi="Times New Roman" w:cs="Times New Roman"/>
        <w:sz w:val="20"/>
        <w:szCs w:val="20"/>
      </w:rPr>
      <w:t xml:space="preserve"> Citu valstu pieredze pētniecības un attīstības (P&amp;A) programmu pārvaldībā </w:t>
    </w:r>
  </w:p>
  <w:p w:rsidR="00004B12" w:rsidRDefault="00004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5C" w:rsidRDefault="0009645C" w:rsidP="00004B12">
      <w:pPr>
        <w:spacing w:after="0" w:line="240" w:lineRule="auto"/>
      </w:pPr>
      <w:r>
        <w:separator/>
      </w:r>
    </w:p>
  </w:footnote>
  <w:footnote w:type="continuationSeparator" w:id="0">
    <w:p w:rsidR="0009645C" w:rsidRDefault="0009645C" w:rsidP="00004B12">
      <w:pPr>
        <w:spacing w:after="0" w:line="240" w:lineRule="auto"/>
      </w:pPr>
      <w:r>
        <w:continuationSeparator/>
      </w:r>
    </w:p>
  </w:footnote>
  <w:footnote w:id="1">
    <w:p w:rsidR="00DB7B2B" w:rsidRPr="00987E5A" w:rsidRDefault="00DB7B2B" w:rsidP="00DB7B2B">
      <w:pPr>
        <w:pStyle w:val="FootnoteText"/>
        <w:rPr>
          <w:rFonts w:cstheme="minorHAnsi"/>
        </w:rPr>
      </w:pPr>
      <w:r w:rsidRPr="00987E5A">
        <w:rPr>
          <w:rStyle w:val="FootnoteReference"/>
          <w:rFonts w:cstheme="minorHAnsi"/>
        </w:rPr>
        <w:footnoteRef/>
      </w:r>
      <w:r w:rsidRPr="00987E5A">
        <w:rPr>
          <w:rFonts w:cstheme="minorHAnsi"/>
        </w:rPr>
        <w:t xml:space="preserve"> </w:t>
      </w:r>
      <w:hyperlink r:id="rId1" w:history="1">
        <w:r w:rsidRPr="00360693">
          <w:rPr>
            <w:rStyle w:val="Hyperlink"/>
            <w:rFonts w:cstheme="minorHAnsi"/>
          </w:rPr>
          <w:t>http://researchinestonia.eu/funding/</w:t>
        </w:r>
      </w:hyperlink>
      <w:r w:rsidRPr="00987E5A">
        <w:rPr>
          <w:rFonts w:cstheme="minorHAnsi"/>
        </w:rPr>
        <w:t xml:space="preserve"> </w:t>
      </w:r>
    </w:p>
  </w:footnote>
  <w:footnote w:id="2">
    <w:p w:rsidR="00DB7B2B" w:rsidRPr="00987E5A" w:rsidRDefault="00DB7B2B" w:rsidP="00DB7B2B">
      <w:pPr>
        <w:pStyle w:val="FootnoteText"/>
        <w:rPr>
          <w:rFonts w:cstheme="minorHAnsi"/>
        </w:rPr>
      </w:pPr>
      <w:r w:rsidRPr="00987E5A">
        <w:rPr>
          <w:rStyle w:val="FootnoteReference"/>
          <w:rFonts w:cstheme="minorHAnsi"/>
        </w:rPr>
        <w:footnoteRef/>
      </w:r>
      <w:r w:rsidRPr="00987E5A">
        <w:rPr>
          <w:rFonts w:cstheme="minorHAnsi"/>
        </w:rPr>
        <w:t xml:space="preserve"> </w:t>
      </w:r>
      <w:hyperlink r:id="rId2" w:history="1">
        <w:r w:rsidRPr="00360693">
          <w:rPr>
            <w:rStyle w:val="Hyperlink"/>
            <w:rFonts w:cstheme="minorHAnsi"/>
          </w:rPr>
          <w:t>http://archimedes.ee/en/sihtasutus/about-us/</w:t>
        </w:r>
      </w:hyperlink>
      <w:r w:rsidRPr="00987E5A">
        <w:rPr>
          <w:rFonts w:cstheme="minorHAnsi"/>
        </w:rPr>
        <w:t xml:space="preserve"> </w:t>
      </w:r>
    </w:p>
  </w:footnote>
  <w:footnote w:id="3">
    <w:p w:rsidR="00DB7B2B" w:rsidRPr="00987E5A" w:rsidRDefault="00DB7B2B" w:rsidP="00DB7B2B">
      <w:pPr>
        <w:pStyle w:val="FootnoteText"/>
        <w:rPr>
          <w:rFonts w:cstheme="minorHAnsi"/>
        </w:rPr>
      </w:pPr>
      <w:r w:rsidRPr="00987E5A">
        <w:rPr>
          <w:rStyle w:val="FootnoteReference"/>
          <w:rFonts w:cstheme="minorHAnsi"/>
        </w:rPr>
        <w:footnoteRef/>
      </w:r>
      <w:r w:rsidRPr="00987E5A">
        <w:rPr>
          <w:rFonts w:cstheme="minorHAnsi"/>
        </w:rPr>
        <w:t xml:space="preserve"> </w:t>
      </w:r>
      <w:hyperlink r:id="rId3" w:history="1">
        <w:r w:rsidRPr="00360693">
          <w:rPr>
            <w:rStyle w:val="Hyperlink"/>
            <w:rFonts w:cstheme="minorHAnsi"/>
          </w:rPr>
          <w:t>https://www.etag.ee/en/estonian-research-council/contacts/</w:t>
        </w:r>
      </w:hyperlink>
      <w:r w:rsidRPr="00987E5A">
        <w:rPr>
          <w:rFonts w:cstheme="minorHAnsi"/>
        </w:rPr>
        <w:t xml:space="preserve"> </w:t>
      </w:r>
    </w:p>
  </w:footnote>
  <w:footnote w:id="4">
    <w:p w:rsidR="00DB7B2B" w:rsidRPr="00987E5A" w:rsidRDefault="00DB7B2B" w:rsidP="00DB7B2B">
      <w:pPr>
        <w:pStyle w:val="FootnoteText"/>
        <w:rPr>
          <w:rFonts w:cstheme="minorHAnsi"/>
        </w:rPr>
      </w:pPr>
      <w:r w:rsidRPr="00987E5A">
        <w:rPr>
          <w:rStyle w:val="FootnoteReference"/>
          <w:rFonts w:cstheme="minorHAnsi"/>
        </w:rPr>
        <w:footnoteRef/>
      </w:r>
      <w:r w:rsidRPr="00987E5A">
        <w:rPr>
          <w:rFonts w:cstheme="minorHAnsi"/>
        </w:rPr>
        <w:t xml:space="preserve"> </w:t>
      </w:r>
      <w:r w:rsidRPr="00987E5A">
        <w:rPr>
          <w:rFonts w:cstheme="minorHAnsi"/>
        </w:rPr>
        <w:t>https://www.etag.ee/wp-content/uploads/2019/04/Estonian_Research_2019_veeb.pdf</w:t>
      </w:r>
    </w:p>
  </w:footnote>
  <w:footnote w:id="5">
    <w:p w:rsidR="00DB7B2B" w:rsidRDefault="00DB7B2B" w:rsidP="00DB7B2B">
      <w:pPr>
        <w:pStyle w:val="FootnoteText"/>
      </w:pPr>
      <w:r>
        <w:rPr>
          <w:rStyle w:val="FootnoteReference"/>
        </w:rPr>
        <w:footnoteRef/>
      </w:r>
      <w:r>
        <w:t xml:space="preserve"> </w:t>
      </w:r>
      <w:hyperlink r:id="rId4" w:history="1">
        <w:r w:rsidRPr="00175302">
          <w:rPr>
            <w:rStyle w:val="Hyperlink"/>
          </w:rPr>
          <w:t>https://www.eas.ee/eas/?lang=en</w:t>
        </w:r>
      </w:hyperlink>
    </w:p>
  </w:footnote>
  <w:footnote w:id="6">
    <w:p w:rsidR="00DB7B2B" w:rsidRPr="00987E5A" w:rsidRDefault="00DB7B2B" w:rsidP="00DB7B2B">
      <w:pPr>
        <w:pStyle w:val="FootnoteText"/>
        <w:rPr>
          <w:rFonts w:cstheme="minorHAnsi"/>
        </w:rPr>
      </w:pPr>
      <w:r w:rsidRPr="00987E5A">
        <w:rPr>
          <w:rStyle w:val="FootnoteReference"/>
          <w:rFonts w:cstheme="minorHAnsi"/>
        </w:rPr>
        <w:footnoteRef/>
      </w:r>
      <w:r w:rsidRPr="00987E5A">
        <w:rPr>
          <w:rFonts w:cstheme="minorHAnsi"/>
        </w:rPr>
        <w:t xml:space="preserve"> </w:t>
      </w:r>
      <w:r w:rsidRPr="00987E5A">
        <w:rPr>
          <w:rFonts w:cstheme="minorHAnsi"/>
        </w:rPr>
        <w:t>https://www.lmt.lt/data/public/uploads/2016/09/d2_organisational-evaluation-of-the-research-council-of-lithuania_final_180714.pdf</w:t>
      </w:r>
    </w:p>
  </w:footnote>
  <w:footnote w:id="7">
    <w:p w:rsidR="00DB7B2B" w:rsidRPr="00AC7B9E" w:rsidRDefault="00DB7B2B" w:rsidP="00DB7B2B">
      <w:pPr>
        <w:pStyle w:val="FootnoteText"/>
      </w:pPr>
      <w:r w:rsidRPr="00987E5A">
        <w:rPr>
          <w:rStyle w:val="FootnoteReference"/>
        </w:rPr>
        <w:footnoteRef/>
      </w:r>
      <w:r w:rsidRPr="00987E5A">
        <w:t xml:space="preserve"> </w:t>
      </w:r>
      <w:r w:rsidRPr="00987E5A">
        <w:t>https://www.lmt.lt/lt/doclib/ikqo3kg8wtyp1zpbwwvfbuvx5hu57wck</w:t>
      </w:r>
    </w:p>
  </w:footnote>
  <w:footnote w:id="8">
    <w:p w:rsidR="00DB7B2B" w:rsidRPr="003654DF" w:rsidRDefault="00DB7B2B" w:rsidP="00DB7B2B">
      <w:pPr>
        <w:pStyle w:val="FootnoteText"/>
        <w:rPr>
          <w:rFonts w:cstheme="minorHAnsi"/>
        </w:rPr>
      </w:pPr>
      <w:r>
        <w:rPr>
          <w:rStyle w:val="FootnoteReference"/>
        </w:rPr>
        <w:footnoteRef/>
      </w:r>
      <w:r>
        <w:t xml:space="preserve"> </w:t>
      </w:r>
      <w:r>
        <w:t xml:space="preserve">Šobrīd Briselē strādā tikai </w:t>
      </w:r>
      <w:r w:rsidRPr="003654DF">
        <w:rPr>
          <w:rFonts w:cstheme="minorHAnsi"/>
        </w:rPr>
        <w:t xml:space="preserve">Izglītības un zinātnes ministrijas zinātnes nozares padomnieks </w:t>
      </w:r>
    </w:p>
  </w:footnote>
  <w:footnote w:id="9">
    <w:p w:rsidR="00DB7B2B" w:rsidRPr="00175302" w:rsidRDefault="00DB7B2B" w:rsidP="00DB7B2B">
      <w:pPr>
        <w:tabs>
          <w:tab w:val="left" w:pos="8430"/>
        </w:tabs>
        <w:spacing w:after="0"/>
        <w:rPr>
          <w:rFonts w:cstheme="minorHAnsi"/>
          <w:sz w:val="20"/>
          <w:szCs w:val="20"/>
        </w:rPr>
      </w:pPr>
      <w:r w:rsidRPr="003654DF">
        <w:rPr>
          <w:rStyle w:val="FootnoteReference"/>
          <w:rFonts w:cstheme="minorHAnsi"/>
          <w:sz w:val="20"/>
          <w:szCs w:val="20"/>
        </w:rPr>
        <w:footnoteRef/>
      </w:r>
      <w:r w:rsidRPr="003654DF">
        <w:rPr>
          <w:rFonts w:cstheme="minorHAnsi"/>
          <w:sz w:val="20"/>
          <w:szCs w:val="20"/>
        </w:rPr>
        <w:t xml:space="preserve"> </w:t>
      </w:r>
      <w:hyperlink r:id="rId5" w:history="1">
        <w:r w:rsidRPr="00175302">
          <w:rPr>
            <w:rFonts w:cstheme="minorHAnsi"/>
            <w:spacing w:val="2"/>
            <w:sz w:val="20"/>
            <w:szCs w:val="20"/>
            <w:shd w:val="clear" w:color="auto" w:fill="FFFFFF"/>
          </w:rPr>
          <w:t>Agency for Science, Innovation and Technology</w:t>
        </w:r>
      </w:hyperlink>
      <w:r w:rsidRPr="00175302">
        <w:rPr>
          <w:rFonts w:cstheme="minorHAnsi"/>
          <w:sz w:val="20"/>
          <w:szCs w:val="20"/>
        </w:rPr>
        <w:t xml:space="preserve">, </w:t>
      </w:r>
      <w:hyperlink r:id="rId6" w:history="1">
        <w:r w:rsidRPr="00175302">
          <w:rPr>
            <w:rStyle w:val="Hyperlink"/>
            <w:rFonts w:cstheme="minorHAnsi"/>
            <w:sz w:val="20"/>
            <w:szCs w:val="20"/>
          </w:rPr>
          <w:t>https://mita.lrv.lt/en/about-mita/who-we-are</w:t>
        </w:r>
      </w:hyperlink>
    </w:p>
  </w:footnote>
  <w:footnote w:id="10">
    <w:p w:rsidR="00DB7B2B" w:rsidRPr="00175302" w:rsidRDefault="00DB7B2B" w:rsidP="00DB7B2B">
      <w:pPr>
        <w:pStyle w:val="FootnoteText"/>
        <w:rPr>
          <w:rFonts w:cstheme="minorHAnsi"/>
        </w:rPr>
      </w:pPr>
      <w:r w:rsidRPr="00175302">
        <w:rPr>
          <w:rStyle w:val="FootnoteReference"/>
          <w:rFonts w:cstheme="minorHAnsi"/>
        </w:rPr>
        <w:footnoteRef/>
      </w:r>
      <w:r w:rsidRPr="00175302">
        <w:rPr>
          <w:rFonts w:cstheme="minorHAnsi"/>
        </w:rPr>
        <w:t xml:space="preserve"> </w:t>
      </w:r>
      <w:r w:rsidRPr="00175302">
        <w:rPr>
          <w:rFonts w:cstheme="minorHAnsi"/>
        </w:rPr>
        <w:t>http://www.arrs.si/en/agencija/naloge.asp</w:t>
      </w:r>
    </w:p>
  </w:footnote>
  <w:footnote w:id="11">
    <w:p w:rsidR="00DB7B2B" w:rsidRPr="00175302" w:rsidRDefault="00DB7B2B" w:rsidP="00DB7B2B">
      <w:pPr>
        <w:pStyle w:val="FootnoteText"/>
        <w:rPr>
          <w:rFonts w:cstheme="minorHAnsi"/>
        </w:rPr>
      </w:pPr>
      <w:r w:rsidRPr="00175302">
        <w:rPr>
          <w:rStyle w:val="FootnoteReference"/>
          <w:rFonts w:cstheme="minorHAnsi"/>
        </w:rPr>
        <w:footnoteRef/>
      </w:r>
      <w:r w:rsidRPr="00175302">
        <w:rPr>
          <w:rFonts w:cstheme="minorHAnsi"/>
        </w:rPr>
        <w:t xml:space="preserve"> </w:t>
      </w:r>
      <w:r w:rsidRPr="00175302">
        <w:rPr>
          <w:rFonts w:cstheme="minorHAnsi"/>
        </w:rPr>
        <w:t>https://www.arrs.si/sl/analize/publ/inc/ESH-OrgEvalRepSRA-Dec2011.pdf</w:t>
      </w:r>
    </w:p>
  </w:footnote>
  <w:footnote w:id="12">
    <w:p w:rsidR="00DB7B2B" w:rsidRDefault="00DB7B2B" w:rsidP="00DB7B2B">
      <w:pPr>
        <w:pStyle w:val="FootnoteText"/>
      </w:pPr>
      <w:r w:rsidRPr="00175302">
        <w:rPr>
          <w:rStyle w:val="FootnoteReference"/>
        </w:rPr>
        <w:footnoteRef/>
      </w:r>
      <w:r w:rsidRPr="00175302">
        <w:t xml:space="preserve"> </w:t>
      </w:r>
      <w:hyperlink r:id="rId7" w:history="1">
        <w:r w:rsidRPr="00175302">
          <w:rPr>
            <w:rStyle w:val="Hyperlink"/>
          </w:rPr>
          <w:t>https://www.spiritslovenia.si/en</w:t>
        </w:r>
      </w:hyperlink>
    </w:p>
  </w:footnote>
  <w:footnote w:id="13">
    <w:p w:rsidR="00DB7B2B" w:rsidRPr="003654DF" w:rsidRDefault="00DB7B2B" w:rsidP="00DB7B2B">
      <w:pPr>
        <w:pStyle w:val="FootnoteText"/>
        <w:rPr>
          <w:rFonts w:cstheme="minorHAnsi"/>
        </w:rPr>
      </w:pPr>
      <w:r w:rsidRPr="003654DF">
        <w:rPr>
          <w:rStyle w:val="FootnoteReference"/>
          <w:rFonts w:cstheme="minorHAnsi"/>
        </w:rPr>
        <w:footnoteRef/>
      </w:r>
      <w:r w:rsidRPr="003654DF">
        <w:rPr>
          <w:rFonts w:cstheme="minorHAnsi"/>
        </w:rPr>
        <w:t xml:space="preserve"> </w:t>
      </w:r>
      <w:r w:rsidRPr="003654DF">
        <w:rPr>
          <w:rFonts w:cstheme="minorHAnsi"/>
        </w:rPr>
        <w:t>https://www.apvv.sk/agentura.html?lang=en</w:t>
      </w:r>
    </w:p>
  </w:footnote>
  <w:footnote w:id="14">
    <w:p w:rsidR="00DB7B2B" w:rsidRPr="003654DF" w:rsidRDefault="00DB7B2B" w:rsidP="00DB7B2B">
      <w:pPr>
        <w:pStyle w:val="FootnoteText"/>
        <w:rPr>
          <w:rFonts w:cstheme="minorHAnsi"/>
        </w:rPr>
      </w:pPr>
      <w:r w:rsidRPr="003654DF">
        <w:rPr>
          <w:rStyle w:val="FootnoteReference"/>
          <w:rFonts w:cstheme="minorHAnsi"/>
        </w:rPr>
        <w:footnoteRef/>
      </w:r>
      <w:r w:rsidRPr="003654DF">
        <w:rPr>
          <w:rFonts w:cstheme="minorHAnsi"/>
        </w:rPr>
        <w:t xml:space="preserve"> </w:t>
      </w:r>
      <w:r w:rsidRPr="003654DF">
        <w:rPr>
          <w:rFonts w:cstheme="minorHAnsi"/>
        </w:rPr>
        <w:t>https://www.apvv.sk/buxus/docs/agentura/predpisy-externe/statute-srda.pdf</w:t>
      </w:r>
    </w:p>
  </w:footnote>
  <w:footnote w:id="15">
    <w:p w:rsidR="00DB7B2B" w:rsidRPr="0081517E" w:rsidRDefault="00DB7B2B" w:rsidP="00DB7B2B">
      <w:pPr>
        <w:pStyle w:val="FootnoteText"/>
        <w:rPr>
          <w:rFonts w:cstheme="minorHAnsi"/>
        </w:rPr>
      </w:pPr>
      <w:r w:rsidRPr="003654DF">
        <w:rPr>
          <w:rStyle w:val="FootnoteReference"/>
          <w:rFonts w:cstheme="minorHAnsi"/>
        </w:rPr>
        <w:footnoteRef/>
      </w:r>
      <w:r w:rsidRPr="003654DF">
        <w:rPr>
          <w:rFonts w:cstheme="minorHAnsi"/>
        </w:rPr>
        <w:t xml:space="preserve"> </w:t>
      </w:r>
      <w:r w:rsidRPr="003654DF">
        <w:rPr>
          <w:rFonts w:cstheme="minorHAnsi"/>
        </w:rPr>
        <w:t>https://www.apvv.sk/buxus/docs/agentura/vyrocne-spravy</w:t>
      </w:r>
      <w:r w:rsidRPr="0081517E">
        <w:rPr>
          <w:rFonts w:cstheme="minorHAnsi"/>
        </w:rPr>
        <w:t>/apvv-vs-2017-en.pdf</w:t>
      </w:r>
    </w:p>
  </w:footnote>
  <w:footnote w:id="16">
    <w:p w:rsidR="00DB7B2B" w:rsidRDefault="00DB7B2B" w:rsidP="00DB7B2B">
      <w:pPr>
        <w:pStyle w:val="FootnoteText"/>
      </w:pPr>
      <w:r>
        <w:rPr>
          <w:rStyle w:val="FootnoteReference"/>
        </w:rPr>
        <w:footnoteRef/>
      </w:r>
      <w:r>
        <w:t xml:space="preserve"> </w:t>
      </w:r>
      <w:proofErr w:type="spellStart"/>
      <w:r w:rsidRPr="00F838FA">
        <w:t>Slovak</w:t>
      </w:r>
      <w:proofErr w:type="spellEnd"/>
      <w:r w:rsidRPr="00F838FA">
        <w:t xml:space="preserve"> </w:t>
      </w:r>
      <w:proofErr w:type="spellStart"/>
      <w:r w:rsidRPr="00F838FA">
        <w:t>Innovation</w:t>
      </w:r>
      <w:proofErr w:type="spellEnd"/>
      <w:r w:rsidRPr="00F838FA">
        <w:t xml:space="preserve"> </w:t>
      </w:r>
      <w:proofErr w:type="spellStart"/>
      <w:r w:rsidRPr="00F838FA">
        <w:t>and</w:t>
      </w:r>
      <w:proofErr w:type="spellEnd"/>
      <w:r w:rsidRPr="00F838FA">
        <w:t xml:space="preserve"> </w:t>
      </w:r>
      <w:proofErr w:type="spellStart"/>
      <w:r w:rsidRPr="00F838FA">
        <w:t>Energy</w:t>
      </w:r>
      <w:proofErr w:type="spellEnd"/>
      <w:r w:rsidRPr="00F838FA">
        <w:t xml:space="preserve"> </w:t>
      </w:r>
      <w:proofErr w:type="spellStart"/>
      <w:r w:rsidRPr="00F838FA">
        <w:t>Agen</w:t>
      </w:r>
      <w:r w:rsidRPr="00175302">
        <w:t>cy</w:t>
      </w:r>
      <w:proofErr w:type="spellEnd"/>
      <w:r w:rsidRPr="00175302">
        <w:t xml:space="preserve">, </w:t>
      </w:r>
      <w:hyperlink r:id="rId8" w:history="1">
        <w:r w:rsidRPr="00175302">
          <w:rPr>
            <w:rStyle w:val="Hyperlink"/>
          </w:rPr>
          <w:t>http://www.siea.sk</w:t>
        </w:r>
      </w:hyperlink>
    </w:p>
  </w:footnote>
  <w:footnote w:id="17">
    <w:p w:rsidR="00DB7B2B" w:rsidRPr="00AC7B9E" w:rsidRDefault="00DB7B2B" w:rsidP="00DB7B2B">
      <w:pPr>
        <w:pStyle w:val="FootnoteText"/>
      </w:pPr>
      <w:r w:rsidRPr="00DE323F">
        <w:rPr>
          <w:rStyle w:val="FootnoteReference"/>
        </w:rPr>
        <w:footnoteRef/>
      </w:r>
      <w:r w:rsidRPr="00DE323F">
        <w:t xml:space="preserve"> </w:t>
      </w:r>
      <w:hyperlink r:id="rId9" w:history="1">
        <w:r w:rsidRPr="00DE323F">
          <w:rPr>
            <w:rStyle w:val="Hyperlink"/>
          </w:rPr>
          <w:t>https://www.businessfinland.fi/en/for-finnish-customers/about-us/in-brief/</w:t>
        </w:r>
      </w:hyperlink>
    </w:p>
  </w:footnote>
  <w:footnote w:id="18">
    <w:p w:rsidR="00DB7B2B" w:rsidRPr="00AC7B9E" w:rsidRDefault="00DB7B2B" w:rsidP="00DB7B2B">
      <w:pPr>
        <w:pStyle w:val="FootnoteText"/>
      </w:pPr>
      <w:r w:rsidRPr="00DE323F">
        <w:rPr>
          <w:rStyle w:val="FootnoteReference"/>
        </w:rPr>
        <w:footnoteRef/>
      </w:r>
      <w:r w:rsidRPr="00DE323F">
        <w:t xml:space="preserve"> </w:t>
      </w:r>
      <w:hyperlink r:id="rId10" w:history="1">
        <w:r w:rsidRPr="00DE323F">
          <w:rPr>
            <w:rStyle w:val="Hyperlink"/>
          </w:rPr>
          <w:t>https://minedu.fi/en/science-and-research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2B" w:rsidRDefault="00DB7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12" w:rsidRDefault="00004B12" w:rsidP="00004B12">
    <w:pPr>
      <w:pStyle w:val="Header"/>
      <w:jc w:val="right"/>
    </w:pPr>
    <w:r>
      <w:t>2.pielikums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12" w:rsidRDefault="00004B12" w:rsidP="00004B12">
    <w:pPr>
      <w:pStyle w:val="Header"/>
      <w:jc w:val="right"/>
    </w:pPr>
    <w:r>
      <w:t>2.pielikums</w:t>
    </w:r>
  </w:p>
  <w:p w:rsidR="00004B12" w:rsidRDefault="00004B12" w:rsidP="00004B1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72"/>
    <w:rsid w:val="00004B12"/>
    <w:rsid w:val="0009645C"/>
    <w:rsid w:val="001B3E1F"/>
    <w:rsid w:val="004D52A7"/>
    <w:rsid w:val="00894172"/>
    <w:rsid w:val="00DB7B2B"/>
    <w:rsid w:val="00EF3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03D2C-45C1-48D4-8A20-CE3A13C5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4B1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04B12"/>
    <w:rPr>
      <w:rFonts w:eastAsiaTheme="minorEastAsia"/>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004B12"/>
    <w:rPr>
      <w:vertAlign w:val="superscript"/>
    </w:rPr>
  </w:style>
  <w:style w:type="character" w:styleId="Hyperlink">
    <w:name w:val="Hyperlink"/>
    <w:basedOn w:val="DefaultParagraphFont"/>
    <w:uiPriority w:val="99"/>
    <w:unhideWhenUsed/>
    <w:rsid w:val="00004B12"/>
    <w:rPr>
      <w:color w:val="0563C1" w:themeColor="hyperlink"/>
      <w:u w:val="single"/>
    </w:rPr>
  </w:style>
  <w:style w:type="table" w:customStyle="1" w:styleId="TableGrid1">
    <w:name w:val="Table Grid1"/>
    <w:basedOn w:val="TableNormal"/>
    <w:next w:val="TableGrid"/>
    <w:uiPriority w:val="39"/>
    <w:rsid w:val="00004B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004B12"/>
    <w:pPr>
      <w:spacing w:line="240" w:lineRule="exact"/>
      <w:jc w:val="both"/>
    </w:pPr>
    <w:rPr>
      <w:vertAlign w:val="superscript"/>
    </w:rPr>
  </w:style>
  <w:style w:type="table" w:styleId="TableGrid">
    <w:name w:val="Table Grid"/>
    <w:basedOn w:val="TableNormal"/>
    <w:uiPriority w:val="39"/>
    <w:rsid w:val="0000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B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B12"/>
  </w:style>
  <w:style w:type="paragraph" w:styleId="Footer">
    <w:name w:val="footer"/>
    <w:basedOn w:val="Normal"/>
    <w:link w:val="FooterChar"/>
    <w:uiPriority w:val="99"/>
    <w:unhideWhenUsed/>
    <w:rsid w:val="00004B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iea.sk/" TargetMode="External"/><Relationship Id="rId3" Type="http://schemas.openxmlformats.org/officeDocument/2006/relationships/hyperlink" Target="https://www.etag.ee/en/estonian-research-council/contacts/" TargetMode="External"/><Relationship Id="rId7" Type="http://schemas.openxmlformats.org/officeDocument/2006/relationships/hyperlink" Target="https://www.spiritslovenia.si/en" TargetMode="External"/><Relationship Id="rId2" Type="http://schemas.openxmlformats.org/officeDocument/2006/relationships/hyperlink" Target="http://archimedes.ee/en/sihtasutus/about-us/" TargetMode="External"/><Relationship Id="rId1" Type="http://schemas.openxmlformats.org/officeDocument/2006/relationships/hyperlink" Target="http://researchinestonia.eu/funding/" TargetMode="External"/><Relationship Id="rId6" Type="http://schemas.openxmlformats.org/officeDocument/2006/relationships/hyperlink" Target="https://mita.lrv.lt/en/about-mita/who-we-are" TargetMode="External"/><Relationship Id="rId5" Type="http://schemas.openxmlformats.org/officeDocument/2006/relationships/hyperlink" Target="https://mita.lrv.lt/en/" TargetMode="External"/><Relationship Id="rId10" Type="http://schemas.openxmlformats.org/officeDocument/2006/relationships/hyperlink" Target="https://minedu.fi/en/science-and-research" TargetMode="External"/><Relationship Id="rId4" Type="http://schemas.openxmlformats.org/officeDocument/2006/relationships/hyperlink" Target="https://www.eas.ee/eas/?lang=en" TargetMode="External"/><Relationship Id="rId9" Type="http://schemas.openxmlformats.org/officeDocument/2006/relationships/hyperlink" Target="https://www.businessfinland.fi/en/for-finnish-customers/about-us/in-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88C5-C847-48BA-820E-FC605C8B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3958</Words>
  <Characters>2257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4</cp:revision>
  <dcterms:created xsi:type="dcterms:W3CDTF">2019-09-16T07:53:00Z</dcterms:created>
  <dcterms:modified xsi:type="dcterms:W3CDTF">2019-09-26T11:37:00Z</dcterms:modified>
</cp:coreProperties>
</file>