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749" w:rsidRPr="00AD6E4A" w:rsidRDefault="00783749" w:rsidP="00AD6E4A">
      <w:pPr>
        <w:pStyle w:val="naisnod"/>
        <w:spacing w:before="0" w:after="0"/>
        <w:rPr>
          <w:sz w:val="22"/>
          <w:szCs w:val="22"/>
        </w:rPr>
      </w:pPr>
      <w:r w:rsidRPr="00AD6E4A">
        <w:rPr>
          <w:sz w:val="22"/>
          <w:szCs w:val="22"/>
        </w:rPr>
        <w:t>Izziņa par atzinumos sniegtajiem iebildumiem</w:t>
      </w:r>
    </w:p>
    <w:p w:rsidR="00783749" w:rsidRPr="00AD6E4A" w:rsidRDefault="00783749" w:rsidP="00AD6E4A">
      <w:pPr>
        <w:jc w:val="center"/>
        <w:rPr>
          <w:b/>
          <w:sz w:val="22"/>
          <w:szCs w:val="22"/>
        </w:rPr>
      </w:pPr>
      <w:r w:rsidRPr="00AD6E4A">
        <w:rPr>
          <w:b/>
          <w:sz w:val="22"/>
          <w:szCs w:val="22"/>
        </w:rPr>
        <w:t xml:space="preserve">par Ministru kabineta rīkojuma projektu „Par valstij dividendēs izmaksājamo valsts sabiedrības ar ierobežotu atbildību </w:t>
      </w:r>
    </w:p>
    <w:p w:rsidR="00783749" w:rsidRPr="00AD6E4A" w:rsidRDefault="009A2EE2" w:rsidP="00AD6E4A">
      <w:pPr>
        <w:jc w:val="center"/>
        <w:rPr>
          <w:b/>
          <w:sz w:val="22"/>
          <w:szCs w:val="22"/>
        </w:rPr>
      </w:pPr>
      <w:r>
        <w:rPr>
          <w:b/>
          <w:color w:val="000000" w:themeColor="text1"/>
          <w:sz w:val="22"/>
          <w:szCs w:val="22"/>
        </w:rPr>
        <w:t>„Jaunais Rīgas teātris”</w:t>
      </w:r>
      <w:r>
        <w:rPr>
          <w:b/>
          <w:sz w:val="22"/>
          <w:szCs w:val="22"/>
        </w:rPr>
        <w:t xml:space="preserve"> peļņas daļu” </w:t>
      </w:r>
    </w:p>
    <w:p w:rsidR="00783749" w:rsidRPr="00AD6E4A" w:rsidRDefault="00783749" w:rsidP="00AD6E4A">
      <w:pPr>
        <w:jc w:val="center"/>
        <w:rPr>
          <w:b/>
          <w:sz w:val="22"/>
          <w:szCs w:val="22"/>
        </w:rPr>
      </w:pPr>
    </w:p>
    <w:p w:rsidR="00783749" w:rsidRDefault="009A2EE2" w:rsidP="001248BC">
      <w:pPr>
        <w:numPr>
          <w:ilvl w:val="0"/>
          <w:numId w:val="1"/>
        </w:numPr>
        <w:ind w:left="567" w:hanging="207"/>
        <w:jc w:val="center"/>
        <w:rPr>
          <w:b/>
          <w:bCs/>
          <w:sz w:val="22"/>
          <w:szCs w:val="22"/>
        </w:rPr>
      </w:pPr>
      <w:r>
        <w:rPr>
          <w:b/>
          <w:bCs/>
          <w:sz w:val="22"/>
          <w:szCs w:val="22"/>
        </w:rPr>
        <w:t>Jautājumi, par kuriem saskaņošanā vienošanās nav panākta</w:t>
      </w:r>
    </w:p>
    <w:p w:rsidR="001248BC" w:rsidRPr="00AD6E4A" w:rsidRDefault="001248BC" w:rsidP="001248BC">
      <w:pPr>
        <w:ind w:left="567"/>
        <w:rPr>
          <w:b/>
          <w:bCs/>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tblPr>
      <w:tblGrid>
        <w:gridCol w:w="720"/>
        <w:gridCol w:w="2415"/>
        <w:gridCol w:w="3169"/>
        <w:gridCol w:w="3018"/>
        <w:gridCol w:w="2451"/>
        <w:gridCol w:w="2446"/>
      </w:tblGrid>
      <w:tr w:rsidR="00783749" w:rsidRPr="00AD6E4A" w:rsidTr="00783749">
        <w:tc>
          <w:tcPr>
            <w:tcW w:w="253" w:type="pct"/>
            <w:tcBorders>
              <w:top w:val="single" w:sz="6" w:space="0" w:color="000000"/>
              <w:left w:val="single" w:sz="6" w:space="0" w:color="000000"/>
              <w:bottom w:val="single" w:sz="6" w:space="0" w:color="000000"/>
              <w:right w:val="single" w:sz="6" w:space="0" w:color="000000"/>
            </w:tcBorders>
            <w:vAlign w:val="center"/>
            <w:hideMark/>
          </w:tcPr>
          <w:p w:rsidR="00565F12" w:rsidRDefault="009A2EE2">
            <w:pPr>
              <w:pStyle w:val="naisc"/>
              <w:spacing w:before="0" w:after="0"/>
              <w:rPr>
                <w:lang w:eastAsia="en-US"/>
              </w:rPr>
            </w:pPr>
            <w:r>
              <w:rPr>
                <w:sz w:val="22"/>
                <w:szCs w:val="22"/>
                <w:lang w:eastAsia="en-US"/>
              </w:rPr>
              <w:t>Nr. p.k.</w:t>
            </w:r>
          </w:p>
        </w:tc>
        <w:tc>
          <w:tcPr>
            <w:tcW w:w="849" w:type="pct"/>
            <w:tcBorders>
              <w:top w:val="single" w:sz="6" w:space="0" w:color="000000"/>
              <w:left w:val="single" w:sz="6" w:space="0" w:color="000000"/>
              <w:bottom w:val="single" w:sz="6" w:space="0" w:color="000000"/>
              <w:right w:val="single" w:sz="6" w:space="0" w:color="000000"/>
            </w:tcBorders>
            <w:vAlign w:val="center"/>
            <w:hideMark/>
          </w:tcPr>
          <w:p w:rsidR="00565F12" w:rsidRDefault="00783749">
            <w:pPr>
              <w:pStyle w:val="naisc"/>
              <w:spacing w:before="0" w:after="0"/>
              <w:ind w:firstLine="12"/>
              <w:rPr>
                <w:lang w:eastAsia="en-US"/>
              </w:rPr>
            </w:pPr>
            <w:r w:rsidRPr="00AD6E4A">
              <w:rPr>
                <w:sz w:val="22"/>
                <w:szCs w:val="22"/>
                <w:lang w:eastAsia="en-US"/>
              </w:rPr>
              <w:t>Saskaņošanai nosūtītā projekta redakcija (konkrēta punkta (panta) redakcija)</w:t>
            </w:r>
          </w:p>
        </w:tc>
        <w:tc>
          <w:tcPr>
            <w:tcW w:w="1114" w:type="pct"/>
            <w:tcBorders>
              <w:top w:val="single" w:sz="6" w:space="0" w:color="000000"/>
              <w:left w:val="single" w:sz="6" w:space="0" w:color="000000"/>
              <w:bottom w:val="single" w:sz="6" w:space="0" w:color="000000"/>
              <w:right w:val="single" w:sz="6" w:space="0" w:color="000000"/>
            </w:tcBorders>
            <w:vAlign w:val="center"/>
            <w:hideMark/>
          </w:tcPr>
          <w:p w:rsidR="00565F12" w:rsidRDefault="00783749">
            <w:pPr>
              <w:pStyle w:val="naisc"/>
              <w:spacing w:before="0" w:after="0"/>
              <w:ind w:right="3"/>
              <w:rPr>
                <w:lang w:eastAsia="en-US"/>
              </w:rPr>
            </w:pPr>
            <w:r w:rsidRPr="00AD6E4A">
              <w:rPr>
                <w:sz w:val="22"/>
                <w:szCs w:val="22"/>
                <w:lang w:eastAsia="en-US"/>
              </w:rPr>
              <w:t>Atzinumā norādītais ministrijas (citas institūcijas) iebildums, kā arī saskaņošanā papildus izteiktais iebildums par projekta konkrēto punktu (pantu)</w:t>
            </w:r>
          </w:p>
        </w:tc>
        <w:tc>
          <w:tcPr>
            <w:tcW w:w="1061" w:type="pct"/>
            <w:tcBorders>
              <w:top w:val="single" w:sz="6" w:space="0" w:color="000000"/>
              <w:left w:val="single" w:sz="6" w:space="0" w:color="000000"/>
              <w:bottom w:val="single" w:sz="6" w:space="0" w:color="000000"/>
              <w:right w:val="single" w:sz="6" w:space="0" w:color="000000"/>
            </w:tcBorders>
            <w:vAlign w:val="center"/>
            <w:hideMark/>
          </w:tcPr>
          <w:p w:rsidR="00565F12" w:rsidRDefault="00783749">
            <w:pPr>
              <w:pStyle w:val="naisc"/>
              <w:spacing w:before="0" w:after="0"/>
              <w:ind w:firstLine="21"/>
              <w:rPr>
                <w:lang w:eastAsia="en-US"/>
              </w:rPr>
            </w:pPr>
            <w:r w:rsidRPr="00AD6E4A">
              <w:rPr>
                <w:sz w:val="22"/>
                <w:szCs w:val="22"/>
                <w:lang w:eastAsia="en-US"/>
              </w:rPr>
              <w:t>Atbildīgās ministrijas pamatojums iebilduma noraidījumam</w:t>
            </w:r>
          </w:p>
        </w:tc>
        <w:tc>
          <w:tcPr>
            <w:tcW w:w="862" w:type="pct"/>
            <w:tcBorders>
              <w:top w:val="single" w:sz="4" w:space="0" w:color="auto"/>
              <w:left w:val="single" w:sz="4" w:space="0" w:color="auto"/>
              <w:bottom w:val="single" w:sz="4" w:space="0" w:color="auto"/>
              <w:right w:val="single" w:sz="4" w:space="0" w:color="auto"/>
            </w:tcBorders>
            <w:vAlign w:val="center"/>
            <w:hideMark/>
          </w:tcPr>
          <w:p w:rsidR="00565F12" w:rsidRDefault="00783749">
            <w:pPr>
              <w:jc w:val="center"/>
              <w:rPr>
                <w:lang w:eastAsia="en-US"/>
              </w:rPr>
            </w:pPr>
            <w:r w:rsidRPr="00AD6E4A">
              <w:rPr>
                <w:sz w:val="22"/>
                <w:szCs w:val="22"/>
                <w:lang w:eastAsia="en-US"/>
              </w:rPr>
              <w:t>Atzinuma sniedzēja uzturētais iebildums, ja tas atšķiras no atzinumā norādītā iebilduma pamatojuma</w:t>
            </w:r>
          </w:p>
        </w:tc>
        <w:tc>
          <w:tcPr>
            <w:tcW w:w="860" w:type="pct"/>
            <w:tcBorders>
              <w:top w:val="single" w:sz="4" w:space="0" w:color="auto"/>
              <w:left w:val="single" w:sz="4" w:space="0" w:color="auto"/>
              <w:bottom w:val="single" w:sz="4" w:space="0" w:color="auto"/>
              <w:right w:val="single" w:sz="4" w:space="0" w:color="auto"/>
            </w:tcBorders>
            <w:vAlign w:val="center"/>
            <w:hideMark/>
          </w:tcPr>
          <w:p w:rsidR="00565F12" w:rsidRDefault="00783749">
            <w:pPr>
              <w:jc w:val="center"/>
              <w:rPr>
                <w:lang w:eastAsia="en-US"/>
              </w:rPr>
            </w:pPr>
            <w:r w:rsidRPr="00AD6E4A">
              <w:rPr>
                <w:sz w:val="22"/>
                <w:szCs w:val="22"/>
                <w:lang w:eastAsia="en-US"/>
              </w:rPr>
              <w:t>Projekta attiecīgā punkta (panta) galīgā redakcija</w:t>
            </w:r>
          </w:p>
        </w:tc>
      </w:tr>
      <w:tr w:rsidR="00783749" w:rsidRPr="00AD6E4A" w:rsidTr="00783749">
        <w:tc>
          <w:tcPr>
            <w:tcW w:w="253" w:type="pct"/>
            <w:tcBorders>
              <w:top w:val="single" w:sz="6" w:space="0" w:color="000000"/>
              <w:left w:val="single" w:sz="6" w:space="0" w:color="000000"/>
              <w:bottom w:val="single" w:sz="6" w:space="0" w:color="000000"/>
              <w:right w:val="single" w:sz="6" w:space="0" w:color="000000"/>
            </w:tcBorders>
            <w:hideMark/>
          </w:tcPr>
          <w:p w:rsidR="00565F12" w:rsidRDefault="00783749">
            <w:pPr>
              <w:pStyle w:val="naisc"/>
              <w:spacing w:before="0" w:after="0"/>
              <w:rPr>
                <w:lang w:eastAsia="en-US"/>
              </w:rPr>
            </w:pPr>
            <w:r w:rsidRPr="00AD6E4A">
              <w:rPr>
                <w:sz w:val="22"/>
                <w:szCs w:val="22"/>
                <w:lang w:eastAsia="en-US"/>
              </w:rPr>
              <w:t>1</w:t>
            </w:r>
          </w:p>
        </w:tc>
        <w:tc>
          <w:tcPr>
            <w:tcW w:w="849" w:type="pct"/>
            <w:tcBorders>
              <w:top w:val="single" w:sz="6" w:space="0" w:color="000000"/>
              <w:left w:val="single" w:sz="6" w:space="0" w:color="000000"/>
              <w:bottom w:val="single" w:sz="6" w:space="0" w:color="000000"/>
              <w:right w:val="single" w:sz="6" w:space="0" w:color="000000"/>
            </w:tcBorders>
            <w:hideMark/>
          </w:tcPr>
          <w:p w:rsidR="00565F12" w:rsidRDefault="00783749">
            <w:pPr>
              <w:pStyle w:val="naisc"/>
              <w:spacing w:before="0" w:after="0"/>
              <w:ind w:hanging="11"/>
              <w:rPr>
                <w:lang w:eastAsia="en-US"/>
              </w:rPr>
            </w:pPr>
            <w:r w:rsidRPr="00AD6E4A">
              <w:rPr>
                <w:sz w:val="22"/>
                <w:szCs w:val="22"/>
                <w:lang w:eastAsia="en-US"/>
              </w:rPr>
              <w:t>2</w:t>
            </w:r>
          </w:p>
        </w:tc>
        <w:tc>
          <w:tcPr>
            <w:tcW w:w="1114" w:type="pct"/>
            <w:tcBorders>
              <w:top w:val="single" w:sz="6" w:space="0" w:color="000000"/>
              <w:left w:val="single" w:sz="6" w:space="0" w:color="000000"/>
              <w:bottom w:val="single" w:sz="6" w:space="0" w:color="000000"/>
              <w:right w:val="single" w:sz="6" w:space="0" w:color="000000"/>
            </w:tcBorders>
            <w:hideMark/>
          </w:tcPr>
          <w:p w:rsidR="00565F12" w:rsidRDefault="00783749">
            <w:pPr>
              <w:pStyle w:val="naisc"/>
              <w:spacing w:before="0" w:after="0"/>
              <w:rPr>
                <w:lang w:eastAsia="en-US"/>
              </w:rPr>
            </w:pPr>
            <w:r w:rsidRPr="00AD6E4A">
              <w:rPr>
                <w:sz w:val="22"/>
                <w:szCs w:val="22"/>
                <w:lang w:eastAsia="en-US"/>
              </w:rPr>
              <w:t>3</w:t>
            </w:r>
          </w:p>
        </w:tc>
        <w:tc>
          <w:tcPr>
            <w:tcW w:w="1061" w:type="pct"/>
            <w:tcBorders>
              <w:top w:val="single" w:sz="6" w:space="0" w:color="000000"/>
              <w:left w:val="single" w:sz="6" w:space="0" w:color="000000"/>
              <w:bottom w:val="single" w:sz="6" w:space="0" w:color="000000"/>
              <w:right w:val="single" w:sz="6" w:space="0" w:color="000000"/>
            </w:tcBorders>
            <w:hideMark/>
          </w:tcPr>
          <w:p w:rsidR="00565F12" w:rsidRDefault="00783749">
            <w:pPr>
              <w:pStyle w:val="naisc"/>
              <w:spacing w:before="0" w:after="0"/>
              <w:rPr>
                <w:lang w:eastAsia="en-US"/>
              </w:rPr>
            </w:pPr>
            <w:r w:rsidRPr="00AD6E4A">
              <w:rPr>
                <w:sz w:val="22"/>
                <w:szCs w:val="22"/>
                <w:lang w:eastAsia="en-US"/>
              </w:rPr>
              <w:t>4</w:t>
            </w:r>
          </w:p>
        </w:tc>
        <w:tc>
          <w:tcPr>
            <w:tcW w:w="862" w:type="pct"/>
            <w:tcBorders>
              <w:top w:val="single" w:sz="4" w:space="0" w:color="auto"/>
              <w:left w:val="single" w:sz="4" w:space="0" w:color="auto"/>
              <w:bottom w:val="single" w:sz="4" w:space="0" w:color="auto"/>
              <w:right w:val="single" w:sz="4" w:space="0" w:color="auto"/>
            </w:tcBorders>
            <w:hideMark/>
          </w:tcPr>
          <w:p w:rsidR="00565F12" w:rsidRDefault="00783749">
            <w:pPr>
              <w:jc w:val="center"/>
              <w:rPr>
                <w:lang w:eastAsia="en-US"/>
              </w:rPr>
            </w:pPr>
            <w:r w:rsidRPr="00AD6E4A">
              <w:rPr>
                <w:sz w:val="22"/>
                <w:szCs w:val="22"/>
                <w:lang w:eastAsia="en-US"/>
              </w:rPr>
              <w:t>5</w:t>
            </w:r>
          </w:p>
        </w:tc>
        <w:tc>
          <w:tcPr>
            <w:tcW w:w="860" w:type="pct"/>
            <w:tcBorders>
              <w:top w:val="single" w:sz="4" w:space="0" w:color="auto"/>
              <w:left w:val="single" w:sz="4" w:space="0" w:color="auto"/>
              <w:bottom w:val="single" w:sz="4" w:space="0" w:color="auto"/>
              <w:right w:val="single" w:sz="4" w:space="0" w:color="auto"/>
            </w:tcBorders>
            <w:hideMark/>
          </w:tcPr>
          <w:p w:rsidR="00565F12" w:rsidRDefault="00783749">
            <w:pPr>
              <w:jc w:val="center"/>
              <w:rPr>
                <w:lang w:eastAsia="en-US"/>
              </w:rPr>
            </w:pPr>
            <w:r w:rsidRPr="00AD6E4A">
              <w:rPr>
                <w:sz w:val="22"/>
                <w:szCs w:val="22"/>
                <w:lang w:eastAsia="en-US"/>
              </w:rPr>
              <w:t>6</w:t>
            </w:r>
          </w:p>
        </w:tc>
      </w:tr>
      <w:tr w:rsidR="00783749" w:rsidRPr="00AD6E4A" w:rsidTr="00783749">
        <w:tc>
          <w:tcPr>
            <w:tcW w:w="253" w:type="pct"/>
            <w:tcBorders>
              <w:top w:val="single" w:sz="6" w:space="0" w:color="000000"/>
              <w:left w:val="single" w:sz="6" w:space="0" w:color="000000"/>
              <w:bottom w:val="single" w:sz="6" w:space="0" w:color="000000"/>
              <w:right w:val="single" w:sz="6" w:space="0" w:color="000000"/>
            </w:tcBorders>
            <w:hideMark/>
          </w:tcPr>
          <w:p w:rsidR="00565F12" w:rsidRDefault="00565F12">
            <w:pPr>
              <w:pStyle w:val="naisc"/>
              <w:spacing w:before="0" w:after="0"/>
              <w:rPr>
                <w:lang w:eastAsia="en-US"/>
              </w:rPr>
            </w:pPr>
          </w:p>
        </w:tc>
        <w:tc>
          <w:tcPr>
            <w:tcW w:w="849" w:type="pct"/>
            <w:tcBorders>
              <w:top w:val="single" w:sz="6" w:space="0" w:color="000000"/>
              <w:left w:val="single" w:sz="6" w:space="0" w:color="000000"/>
              <w:bottom w:val="single" w:sz="6" w:space="0" w:color="000000"/>
              <w:right w:val="single" w:sz="6" w:space="0" w:color="000000"/>
            </w:tcBorders>
          </w:tcPr>
          <w:p w:rsidR="00565F12" w:rsidRDefault="00565F12">
            <w:pPr>
              <w:jc w:val="both"/>
              <w:rPr>
                <w:lang w:eastAsia="en-US"/>
              </w:rPr>
            </w:pPr>
          </w:p>
        </w:tc>
        <w:tc>
          <w:tcPr>
            <w:tcW w:w="1114" w:type="pct"/>
            <w:tcBorders>
              <w:top w:val="single" w:sz="6" w:space="0" w:color="000000"/>
              <w:left w:val="single" w:sz="6" w:space="0" w:color="000000"/>
              <w:bottom w:val="single" w:sz="6" w:space="0" w:color="000000"/>
              <w:right w:val="single" w:sz="6" w:space="0" w:color="000000"/>
            </w:tcBorders>
            <w:hideMark/>
          </w:tcPr>
          <w:p w:rsidR="00565F12" w:rsidRDefault="00565F12">
            <w:pPr>
              <w:rPr>
                <w:rFonts w:eastAsiaTheme="minorHAnsi"/>
                <w:lang w:eastAsia="en-US"/>
              </w:rPr>
            </w:pPr>
          </w:p>
        </w:tc>
        <w:tc>
          <w:tcPr>
            <w:tcW w:w="1061" w:type="pct"/>
            <w:tcBorders>
              <w:top w:val="single" w:sz="6" w:space="0" w:color="000000"/>
              <w:left w:val="single" w:sz="6" w:space="0" w:color="000000"/>
              <w:bottom w:val="single" w:sz="6" w:space="0" w:color="000000"/>
              <w:right w:val="single" w:sz="6" w:space="0" w:color="000000"/>
            </w:tcBorders>
            <w:hideMark/>
          </w:tcPr>
          <w:p w:rsidR="00565F12" w:rsidRDefault="00565F12">
            <w:pPr>
              <w:rPr>
                <w:rFonts w:eastAsiaTheme="minorHAnsi"/>
                <w:lang w:eastAsia="en-US"/>
              </w:rPr>
            </w:pPr>
          </w:p>
        </w:tc>
        <w:tc>
          <w:tcPr>
            <w:tcW w:w="862" w:type="pct"/>
            <w:tcBorders>
              <w:top w:val="single" w:sz="4" w:space="0" w:color="auto"/>
              <w:left w:val="single" w:sz="4" w:space="0" w:color="auto"/>
              <w:bottom w:val="single" w:sz="4" w:space="0" w:color="auto"/>
              <w:right w:val="single" w:sz="4" w:space="0" w:color="auto"/>
            </w:tcBorders>
          </w:tcPr>
          <w:p w:rsidR="00565F12" w:rsidRDefault="00565F12">
            <w:pPr>
              <w:pStyle w:val="Bezatstarpm"/>
              <w:jc w:val="both"/>
              <w:rPr>
                <w:rFonts w:ascii="Times New Roman" w:eastAsia="Times New Roman" w:hAnsi="Times New Roman"/>
                <w:lang w:eastAsia="lv-LV" w:bidi="yi-Hebr"/>
              </w:rPr>
            </w:pPr>
          </w:p>
        </w:tc>
        <w:tc>
          <w:tcPr>
            <w:tcW w:w="860" w:type="pct"/>
            <w:tcBorders>
              <w:top w:val="single" w:sz="4" w:space="0" w:color="auto"/>
              <w:left w:val="single" w:sz="4" w:space="0" w:color="auto"/>
              <w:bottom w:val="single" w:sz="4" w:space="0" w:color="auto"/>
              <w:right w:val="single" w:sz="4" w:space="0" w:color="auto"/>
            </w:tcBorders>
          </w:tcPr>
          <w:p w:rsidR="00565F12" w:rsidRDefault="00565F12">
            <w:pPr>
              <w:jc w:val="both"/>
              <w:rPr>
                <w:color w:val="000000"/>
                <w:lang w:eastAsia="en-US"/>
              </w:rPr>
            </w:pPr>
          </w:p>
        </w:tc>
      </w:tr>
    </w:tbl>
    <w:p w:rsidR="00783749" w:rsidRPr="00AD6E4A" w:rsidRDefault="00783749" w:rsidP="00AD6E4A">
      <w:pPr>
        <w:ind w:left="57" w:right="57" w:firstLine="375"/>
        <w:contextualSpacing/>
        <w:mirrorIndents/>
        <w:jc w:val="both"/>
        <w:rPr>
          <w:sz w:val="22"/>
          <w:szCs w:val="22"/>
        </w:rPr>
      </w:pPr>
    </w:p>
    <w:p w:rsidR="00783749" w:rsidRDefault="00022205" w:rsidP="00AD6E4A">
      <w:pPr>
        <w:ind w:left="57" w:right="57"/>
        <w:contextualSpacing/>
        <w:mirrorIndents/>
        <w:rPr>
          <w:sz w:val="22"/>
          <w:szCs w:val="22"/>
        </w:rPr>
      </w:pPr>
      <w:r>
        <w:rPr>
          <w:b/>
          <w:bCs/>
          <w:sz w:val="22"/>
          <w:szCs w:val="22"/>
        </w:rPr>
        <w:t> </w:t>
      </w:r>
      <w:r w:rsidR="00783749" w:rsidRPr="00AD6E4A">
        <w:rPr>
          <w:b/>
          <w:bCs/>
          <w:sz w:val="22"/>
          <w:szCs w:val="22"/>
        </w:rPr>
        <w:t>Informācija par starpministriju (starpinstitūciju) sanāksmi vai elektronisko saskaņošanu</w:t>
      </w:r>
      <w:r w:rsidR="009A2EE2">
        <w:rPr>
          <w:sz w:val="22"/>
          <w:szCs w:val="22"/>
        </w:rPr>
        <w:t> </w:t>
      </w:r>
    </w:p>
    <w:p w:rsidR="001248BC" w:rsidRPr="00AD6E4A" w:rsidRDefault="001248BC" w:rsidP="00AD6E4A">
      <w:pPr>
        <w:ind w:left="57" w:right="57"/>
        <w:contextualSpacing/>
        <w:mirrorIndents/>
        <w:rPr>
          <w:sz w:val="22"/>
          <w:szCs w:val="22"/>
        </w:rPr>
      </w:pPr>
    </w:p>
    <w:tbl>
      <w:tblPr>
        <w:tblW w:w="14207" w:type="dxa"/>
        <w:tblLook w:val="00A0"/>
      </w:tblPr>
      <w:tblGrid>
        <w:gridCol w:w="14207"/>
      </w:tblGrid>
      <w:tr w:rsidR="00783749" w:rsidRPr="00AD6E4A" w:rsidTr="00783749">
        <w:tc>
          <w:tcPr>
            <w:tcW w:w="14207" w:type="dxa"/>
            <w:hideMark/>
          </w:tcPr>
          <w:tbl>
            <w:tblPr>
              <w:tblW w:w="13707" w:type="dxa"/>
              <w:tblLook w:val="00A0"/>
            </w:tblPr>
            <w:tblGrid>
              <w:gridCol w:w="6487"/>
              <w:gridCol w:w="1651"/>
              <w:gridCol w:w="5569"/>
            </w:tblGrid>
            <w:tr w:rsidR="00783749" w:rsidRPr="00AD6E4A" w:rsidTr="00AD6E4A">
              <w:tc>
                <w:tcPr>
                  <w:tcW w:w="6487" w:type="dxa"/>
                  <w:hideMark/>
                </w:tcPr>
                <w:p w:rsidR="00565F12" w:rsidRDefault="009A2EE2">
                  <w:pPr>
                    <w:pStyle w:val="naisf"/>
                    <w:spacing w:before="0" w:after="0"/>
                    <w:ind w:firstLine="0"/>
                    <w:rPr>
                      <w:lang w:eastAsia="en-US"/>
                    </w:rPr>
                  </w:pPr>
                  <w:r>
                    <w:rPr>
                      <w:sz w:val="22"/>
                      <w:szCs w:val="22"/>
                      <w:lang w:eastAsia="en-US"/>
                    </w:rPr>
                    <w:t>Datums</w:t>
                  </w:r>
                </w:p>
              </w:tc>
              <w:tc>
                <w:tcPr>
                  <w:tcW w:w="7220" w:type="dxa"/>
                  <w:gridSpan w:val="2"/>
                  <w:tcBorders>
                    <w:top w:val="nil"/>
                    <w:left w:val="nil"/>
                    <w:bottom w:val="single" w:sz="4" w:space="0" w:color="auto"/>
                    <w:right w:val="nil"/>
                  </w:tcBorders>
                  <w:hideMark/>
                </w:tcPr>
                <w:p w:rsidR="00565F12" w:rsidRDefault="00FF3CC0" w:rsidP="00FF3CC0">
                  <w:pPr>
                    <w:pStyle w:val="ParastaisWeb"/>
                    <w:spacing w:before="0" w:beforeAutospacing="0" w:after="0" w:afterAutospacing="0"/>
                    <w:rPr>
                      <w:lang w:eastAsia="en-US"/>
                    </w:rPr>
                  </w:pPr>
                  <w:r w:rsidRPr="00AD6E4A">
                    <w:rPr>
                      <w:sz w:val="22"/>
                      <w:szCs w:val="22"/>
                    </w:rPr>
                    <w:t>201</w:t>
                  </w:r>
                  <w:r>
                    <w:rPr>
                      <w:sz w:val="22"/>
                      <w:szCs w:val="22"/>
                    </w:rPr>
                    <w:t>9</w:t>
                  </w:r>
                  <w:r w:rsidR="00FB746E" w:rsidRPr="00AD6E4A">
                    <w:rPr>
                      <w:sz w:val="22"/>
                      <w:szCs w:val="22"/>
                    </w:rPr>
                    <w:t xml:space="preserve">.gada </w:t>
                  </w:r>
                  <w:r w:rsidR="001248BC">
                    <w:rPr>
                      <w:sz w:val="22"/>
                      <w:szCs w:val="22"/>
                    </w:rPr>
                    <w:t>31</w:t>
                  </w:r>
                  <w:r w:rsidR="00FB746E" w:rsidRPr="00AD6E4A">
                    <w:rPr>
                      <w:sz w:val="22"/>
                      <w:szCs w:val="22"/>
                    </w:rPr>
                    <w:t>.</w:t>
                  </w:r>
                  <w:r>
                    <w:rPr>
                      <w:sz w:val="22"/>
                      <w:szCs w:val="22"/>
                    </w:rPr>
                    <w:t>jūlijs</w:t>
                  </w:r>
                  <w:r w:rsidR="001709EE">
                    <w:rPr>
                      <w:sz w:val="22"/>
                      <w:szCs w:val="22"/>
                    </w:rPr>
                    <w:t>, 2019.gada 19</w:t>
                  </w:r>
                  <w:r w:rsidR="00456FC5">
                    <w:rPr>
                      <w:sz w:val="22"/>
                      <w:szCs w:val="22"/>
                    </w:rPr>
                    <w:t>.augusts</w:t>
                  </w:r>
                </w:p>
              </w:tc>
            </w:tr>
            <w:tr w:rsidR="00783749" w:rsidRPr="00AD6E4A" w:rsidTr="00AD6E4A">
              <w:tc>
                <w:tcPr>
                  <w:tcW w:w="6487" w:type="dxa"/>
                </w:tcPr>
                <w:p w:rsidR="00565F12" w:rsidRDefault="00565F12">
                  <w:pPr>
                    <w:pStyle w:val="naisf"/>
                    <w:spacing w:before="0" w:after="0"/>
                    <w:rPr>
                      <w:lang w:eastAsia="en-US"/>
                    </w:rPr>
                  </w:pPr>
                </w:p>
              </w:tc>
              <w:tc>
                <w:tcPr>
                  <w:tcW w:w="7220" w:type="dxa"/>
                  <w:gridSpan w:val="2"/>
                  <w:tcBorders>
                    <w:top w:val="single" w:sz="4" w:space="0" w:color="auto"/>
                    <w:left w:val="nil"/>
                    <w:bottom w:val="nil"/>
                    <w:right w:val="nil"/>
                  </w:tcBorders>
                </w:tcPr>
                <w:p w:rsidR="00565F12" w:rsidRDefault="00565F12">
                  <w:pPr>
                    <w:pStyle w:val="ParastaisWeb"/>
                    <w:spacing w:before="0" w:beforeAutospacing="0" w:after="0" w:afterAutospacing="0"/>
                    <w:ind w:firstLine="720"/>
                    <w:rPr>
                      <w:lang w:eastAsia="en-US"/>
                    </w:rPr>
                  </w:pPr>
                </w:p>
              </w:tc>
            </w:tr>
            <w:tr w:rsidR="00783749" w:rsidRPr="00AD6E4A" w:rsidTr="00AD6E4A">
              <w:tc>
                <w:tcPr>
                  <w:tcW w:w="6487" w:type="dxa"/>
                  <w:hideMark/>
                </w:tcPr>
                <w:p w:rsidR="00565F12" w:rsidRDefault="00783749" w:rsidP="001248BC">
                  <w:pPr>
                    <w:pStyle w:val="naiskr"/>
                    <w:tabs>
                      <w:tab w:val="center" w:pos="3135"/>
                    </w:tabs>
                    <w:spacing w:before="0" w:after="0"/>
                    <w:rPr>
                      <w:lang w:eastAsia="en-US"/>
                    </w:rPr>
                  </w:pPr>
                  <w:r w:rsidRPr="00AD6E4A">
                    <w:rPr>
                      <w:sz w:val="22"/>
                      <w:szCs w:val="22"/>
                      <w:lang w:eastAsia="en-US"/>
                    </w:rPr>
                    <w:t>Saskaņošanas dalībnieki</w:t>
                  </w:r>
                  <w:r w:rsidR="001248BC">
                    <w:rPr>
                      <w:sz w:val="22"/>
                      <w:szCs w:val="22"/>
                      <w:lang w:eastAsia="en-US"/>
                    </w:rPr>
                    <w:tab/>
                  </w:r>
                </w:p>
              </w:tc>
              <w:tc>
                <w:tcPr>
                  <w:tcW w:w="7220" w:type="dxa"/>
                  <w:gridSpan w:val="2"/>
                  <w:tcBorders>
                    <w:top w:val="nil"/>
                    <w:left w:val="nil"/>
                    <w:bottom w:val="single" w:sz="4" w:space="0" w:color="auto"/>
                    <w:right w:val="nil"/>
                  </w:tcBorders>
                  <w:hideMark/>
                </w:tcPr>
                <w:p w:rsidR="00565F12" w:rsidRDefault="00783749" w:rsidP="001248BC">
                  <w:pPr>
                    <w:pStyle w:val="ParastaisWeb"/>
                    <w:spacing w:before="0" w:beforeAutospacing="0" w:after="0" w:afterAutospacing="0"/>
                    <w:rPr>
                      <w:lang w:eastAsia="en-US"/>
                    </w:rPr>
                  </w:pPr>
                  <w:r w:rsidRPr="00AD6E4A">
                    <w:rPr>
                      <w:sz w:val="22"/>
                      <w:szCs w:val="22"/>
                      <w:lang w:eastAsia="en-US"/>
                    </w:rPr>
                    <w:t>Finanšu ministrija, Tieslietu ministrija, Latvijas Brīvo arodbiedrību savienība un Pārresoru koordinācijas centrs</w:t>
                  </w:r>
                </w:p>
              </w:tc>
            </w:tr>
            <w:tr w:rsidR="00783749" w:rsidRPr="00AD6E4A" w:rsidTr="00AD6E4A">
              <w:trPr>
                <w:trHeight w:val="208"/>
              </w:trPr>
              <w:tc>
                <w:tcPr>
                  <w:tcW w:w="6487" w:type="dxa"/>
                </w:tcPr>
                <w:p w:rsidR="00565F12" w:rsidRDefault="00565F12">
                  <w:pPr>
                    <w:pStyle w:val="naiskr"/>
                    <w:spacing w:before="0" w:after="0"/>
                    <w:rPr>
                      <w:lang w:eastAsia="en-US"/>
                    </w:rPr>
                  </w:pPr>
                </w:p>
              </w:tc>
              <w:tc>
                <w:tcPr>
                  <w:tcW w:w="1651" w:type="dxa"/>
                </w:tcPr>
                <w:p w:rsidR="00565F12" w:rsidRDefault="00565F12">
                  <w:pPr>
                    <w:pStyle w:val="naiskr"/>
                    <w:spacing w:before="0" w:after="0"/>
                    <w:ind w:firstLine="720"/>
                    <w:rPr>
                      <w:lang w:eastAsia="en-US"/>
                    </w:rPr>
                  </w:pPr>
                </w:p>
              </w:tc>
              <w:tc>
                <w:tcPr>
                  <w:tcW w:w="5569" w:type="dxa"/>
                </w:tcPr>
                <w:p w:rsidR="00565F12" w:rsidRDefault="00565F12">
                  <w:pPr>
                    <w:pStyle w:val="naiskr"/>
                    <w:spacing w:before="0" w:after="0"/>
                    <w:ind w:firstLine="12"/>
                    <w:rPr>
                      <w:lang w:eastAsia="en-US"/>
                    </w:rPr>
                  </w:pPr>
                </w:p>
              </w:tc>
            </w:tr>
            <w:tr w:rsidR="00783749" w:rsidRPr="00AD6E4A" w:rsidTr="00AD6E4A">
              <w:trPr>
                <w:trHeight w:val="461"/>
              </w:trPr>
              <w:tc>
                <w:tcPr>
                  <w:tcW w:w="6487" w:type="dxa"/>
                  <w:hideMark/>
                </w:tcPr>
                <w:p w:rsidR="00565F12" w:rsidRDefault="00783749">
                  <w:pPr>
                    <w:pStyle w:val="naiskr"/>
                    <w:spacing w:before="0" w:after="0"/>
                    <w:ind w:right="500"/>
                    <w:rPr>
                      <w:lang w:eastAsia="en-US"/>
                    </w:rPr>
                  </w:pPr>
                  <w:r w:rsidRPr="00AD6E4A">
                    <w:rPr>
                      <w:sz w:val="22"/>
                      <w:szCs w:val="22"/>
                      <w:lang w:eastAsia="en-US"/>
                    </w:rPr>
                    <w:t>Saskaņošanas dalībnieki izskatīja šādu ministriju (citu institūciju) iebildumus</w:t>
                  </w:r>
                </w:p>
              </w:tc>
              <w:tc>
                <w:tcPr>
                  <w:tcW w:w="7220" w:type="dxa"/>
                  <w:gridSpan w:val="2"/>
                  <w:tcBorders>
                    <w:top w:val="nil"/>
                    <w:left w:val="nil"/>
                    <w:bottom w:val="single" w:sz="4" w:space="0" w:color="auto"/>
                    <w:right w:val="nil"/>
                  </w:tcBorders>
                  <w:hideMark/>
                </w:tcPr>
                <w:p w:rsidR="00565F12" w:rsidRDefault="00783749">
                  <w:pPr>
                    <w:pStyle w:val="naiskr"/>
                    <w:spacing w:before="0" w:after="0"/>
                    <w:ind w:right="-149" w:hanging="7"/>
                    <w:rPr>
                      <w:lang w:eastAsia="en-US"/>
                    </w:rPr>
                  </w:pPr>
                  <w:r w:rsidRPr="00AD6E4A">
                    <w:rPr>
                      <w:sz w:val="22"/>
                      <w:szCs w:val="22"/>
                      <w:lang w:eastAsia="en-US"/>
                    </w:rPr>
                    <w:t>            </w:t>
                  </w:r>
                </w:p>
                <w:p w:rsidR="00565F12" w:rsidRDefault="00783749">
                  <w:pPr>
                    <w:pStyle w:val="naiskr"/>
                    <w:spacing w:before="0" w:after="0"/>
                    <w:ind w:right="500"/>
                    <w:rPr>
                      <w:lang w:eastAsia="en-US"/>
                    </w:rPr>
                  </w:pPr>
                  <w:r w:rsidRPr="00AD6E4A">
                    <w:rPr>
                      <w:sz w:val="22"/>
                      <w:szCs w:val="22"/>
                      <w:lang w:eastAsia="en-US"/>
                    </w:rPr>
                    <w:t>Pārresoru koordinācijas centr</w:t>
                  </w:r>
                  <w:r w:rsidR="001248BC">
                    <w:rPr>
                      <w:sz w:val="22"/>
                      <w:szCs w:val="22"/>
                      <w:lang w:eastAsia="en-US"/>
                    </w:rPr>
                    <w:t>s</w:t>
                  </w:r>
                </w:p>
              </w:tc>
            </w:tr>
            <w:tr w:rsidR="00783749" w:rsidRPr="00AD6E4A" w:rsidTr="00AD6E4A">
              <w:trPr>
                <w:trHeight w:val="224"/>
              </w:trPr>
              <w:tc>
                <w:tcPr>
                  <w:tcW w:w="13707" w:type="dxa"/>
                  <w:gridSpan w:val="3"/>
                </w:tcPr>
                <w:p w:rsidR="00565F12" w:rsidRDefault="00565F12">
                  <w:pPr>
                    <w:pStyle w:val="naisc"/>
                    <w:spacing w:before="0" w:after="0"/>
                    <w:ind w:right="500"/>
                    <w:rPr>
                      <w:lang w:eastAsia="en-US"/>
                    </w:rPr>
                  </w:pPr>
                </w:p>
              </w:tc>
            </w:tr>
            <w:tr w:rsidR="00783749" w:rsidRPr="00AD6E4A" w:rsidTr="00AD6E4A">
              <w:tc>
                <w:tcPr>
                  <w:tcW w:w="6487" w:type="dxa"/>
                  <w:hideMark/>
                </w:tcPr>
                <w:p w:rsidR="00565F12" w:rsidRDefault="00783749">
                  <w:pPr>
                    <w:pStyle w:val="naiskr"/>
                    <w:spacing w:before="0" w:after="0"/>
                    <w:ind w:right="500"/>
                    <w:rPr>
                      <w:lang w:eastAsia="en-US"/>
                    </w:rPr>
                  </w:pPr>
                  <w:r w:rsidRPr="00AD6E4A">
                    <w:rPr>
                      <w:sz w:val="22"/>
                      <w:szCs w:val="22"/>
                      <w:lang w:eastAsia="en-US"/>
                    </w:rPr>
                    <w:t>Ministrijas (citas institūcijas), kuras nav ieradušās uz sanāksmi vai kuras nav atbildējušas uz uzaicinājumu piedalīties elektroniskajā saskaņošanā</w:t>
                  </w:r>
                </w:p>
              </w:tc>
              <w:tc>
                <w:tcPr>
                  <w:tcW w:w="7220" w:type="dxa"/>
                  <w:gridSpan w:val="2"/>
                  <w:tcBorders>
                    <w:top w:val="nil"/>
                    <w:left w:val="nil"/>
                    <w:bottom w:val="single" w:sz="4" w:space="0" w:color="auto"/>
                    <w:right w:val="nil"/>
                  </w:tcBorders>
                </w:tcPr>
                <w:p w:rsidR="00565F12" w:rsidRDefault="00565F12">
                  <w:pPr>
                    <w:pStyle w:val="naiskr"/>
                    <w:spacing w:before="0" w:after="0"/>
                    <w:ind w:right="500" w:firstLine="720"/>
                    <w:rPr>
                      <w:lang w:eastAsia="en-US"/>
                    </w:rPr>
                  </w:pPr>
                </w:p>
              </w:tc>
            </w:tr>
          </w:tbl>
          <w:p w:rsidR="00565F12" w:rsidRDefault="00783749">
            <w:pPr>
              <w:pStyle w:val="naiskr"/>
              <w:spacing w:before="0" w:after="0"/>
              <w:ind w:right="500" w:firstLine="720"/>
              <w:rPr>
                <w:lang w:eastAsia="en-US"/>
              </w:rPr>
            </w:pPr>
            <w:r w:rsidRPr="00AD6E4A">
              <w:rPr>
                <w:sz w:val="22"/>
                <w:szCs w:val="22"/>
                <w:lang w:eastAsia="en-US"/>
              </w:rPr>
              <w:t>  </w:t>
            </w:r>
          </w:p>
          <w:p w:rsidR="001248BC" w:rsidRDefault="001248BC">
            <w:pPr>
              <w:pStyle w:val="naiskr"/>
              <w:spacing w:before="0" w:after="0"/>
              <w:ind w:right="500" w:firstLine="720"/>
              <w:rPr>
                <w:lang w:eastAsia="en-US"/>
              </w:rPr>
            </w:pPr>
          </w:p>
          <w:p w:rsidR="001248BC" w:rsidRDefault="001248BC">
            <w:pPr>
              <w:pStyle w:val="naiskr"/>
              <w:spacing w:before="0" w:after="0"/>
              <w:ind w:right="500" w:firstLine="720"/>
              <w:rPr>
                <w:lang w:eastAsia="en-US"/>
              </w:rPr>
            </w:pPr>
          </w:p>
          <w:p w:rsidR="001248BC" w:rsidRDefault="001248BC">
            <w:pPr>
              <w:pStyle w:val="naiskr"/>
              <w:spacing w:before="0" w:after="0"/>
              <w:ind w:right="500" w:firstLine="720"/>
              <w:rPr>
                <w:lang w:eastAsia="en-US"/>
              </w:rPr>
            </w:pPr>
          </w:p>
          <w:p w:rsidR="001248BC" w:rsidRDefault="001248BC">
            <w:pPr>
              <w:pStyle w:val="naiskr"/>
              <w:spacing w:before="0" w:after="0"/>
              <w:ind w:right="500" w:firstLine="720"/>
              <w:rPr>
                <w:lang w:eastAsia="en-US"/>
              </w:rPr>
            </w:pPr>
          </w:p>
          <w:p w:rsidR="001248BC" w:rsidRDefault="001248BC">
            <w:pPr>
              <w:pStyle w:val="naiskr"/>
              <w:spacing w:before="0" w:after="0"/>
              <w:ind w:right="500" w:firstLine="720"/>
              <w:rPr>
                <w:lang w:eastAsia="en-US"/>
              </w:rPr>
            </w:pPr>
          </w:p>
          <w:p w:rsidR="001248BC" w:rsidRDefault="001248BC">
            <w:pPr>
              <w:pStyle w:val="naiskr"/>
              <w:spacing w:before="0" w:after="0"/>
              <w:ind w:right="500" w:firstLine="720"/>
              <w:rPr>
                <w:lang w:eastAsia="en-US"/>
              </w:rPr>
            </w:pPr>
          </w:p>
          <w:p w:rsidR="001248BC" w:rsidRDefault="001248BC">
            <w:pPr>
              <w:pStyle w:val="naiskr"/>
              <w:spacing w:before="0" w:after="0"/>
              <w:ind w:right="500" w:firstLine="720"/>
              <w:rPr>
                <w:lang w:eastAsia="en-US"/>
              </w:rPr>
            </w:pPr>
          </w:p>
          <w:p w:rsidR="001248BC" w:rsidRDefault="001248BC">
            <w:pPr>
              <w:pStyle w:val="naiskr"/>
              <w:spacing w:before="0" w:after="0"/>
              <w:ind w:right="500" w:firstLine="720"/>
              <w:rPr>
                <w:lang w:eastAsia="en-US"/>
              </w:rPr>
            </w:pPr>
          </w:p>
        </w:tc>
      </w:tr>
    </w:tbl>
    <w:p w:rsidR="00783749" w:rsidRPr="00AD6E4A" w:rsidRDefault="00783749" w:rsidP="00AD6E4A">
      <w:pPr>
        <w:pStyle w:val="naisnod"/>
        <w:spacing w:before="0" w:after="0"/>
        <w:ind w:left="57" w:right="57"/>
        <w:contextualSpacing/>
        <w:mirrorIndents/>
        <w:rPr>
          <w:sz w:val="22"/>
          <w:szCs w:val="22"/>
        </w:rPr>
      </w:pPr>
      <w:r w:rsidRPr="00AD6E4A">
        <w:rPr>
          <w:sz w:val="22"/>
          <w:szCs w:val="22"/>
        </w:rPr>
        <w:lastRenderedPageBreak/>
        <w:t>II. Jautājumi, par kuriem saskaņošanā vienošanās ir panākta</w:t>
      </w:r>
    </w:p>
    <w:p w:rsidR="00783749" w:rsidRPr="00AD6E4A" w:rsidRDefault="00783749" w:rsidP="00AD6E4A">
      <w:pPr>
        <w:pStyle w:val="naisnod"/>
        <w:spacing w:before="0" w:after="0"/>
        <w:ind w:left="57" w:right="57"/>
        <w:contextualSpacing/>
        <w:mirrorIndents/>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tblPr>
      <w:tblGrid>
        <w:gridCol w:w="564"/>
        <w:gridCol w:w="3293"/>
        <w:gridCol w:w="3597"/>
        <w:gridCol w:w="3168"/>
        <w:gridCol w:w="3597"/>
      </w:tblGrid>
      <w:tr w:rsidR="00783749" w:rsidRPr="00AD6E4A" w:rsidTr="00783749">
        <w:tc>
          <w:tcPr>
            <w:tcW w:w="198" w:type="pct"/>
            <w:tcBorders>
              <w:top w:val="single" w:sz="6" w:space="0" w:color="000000"/>
              <w:left w:val="single" w:sz="6" w:space="0" w:color="000000"/>
              <w:bottom w:val="single" w:sz="6" w:space="0" w:color="000000"/>
              <w:right w:val="single" w:sz="6" w:space="0" w:color="000000"/>
            </w:tcBorders>
            <w:vAlign w:val="center"/>
          </w:tcPr>
          <w:p w:rsidR="00565F12" w:rsidRDefault="00565F12">
            <w:pPr>
              <w:pStyle w:val="naisc"/>
              <w:spacing w:before="0" w:after="0"/>
              <w:rPr>
                <w:lang w:eastAsia="en-US"/>
              </w:rPr>
            </w:pPr>
          </w:p>
        </w:tc>
        <w:tc>
          <w:tcPr>
            <w:tcW w:w="1158" w:type="pct"/>
            <w:tcBorders>
              <w:top w:val="single" w:sz="6" w:space="0" w:color="000000"/>
              <w:left w:val="single" w:sz="6" w:space="0" w:color="000000"/>
              <w:bottom w:val="single" w:sz="6" w:space="0" w:color="000000"/>
              <w:right w:val="single" w:sz="6" w:space="0" w:color="000000"/>
            </w:tcBorders>
            <w:vAlign w:val="center"/>
            <w:hideMark/>
          </w:tcPr>
          <w:p w:rsidR="00565F12" w:rsidRDefault="00783749">
            <w:pPr>
              <w:pStyle w:val="naisc"/>
              <w:spacing w:before="0" w:after="0"/>
              <w:ind w:firstLine="12"/>
              <w:rPr>
                <w:lang w:eastAsia="en-US"/>
              </w:rPr>
            </w:pPr>
            <w:r w:rsidRPr="00AD6E4A">
              <w:rPr>
                <w:sz w:val="22"/>
                <w:szCs w:val="22"/>
                <w:lang w:eastAsia="en-US"/>
              </w:rPr>
              <w:t>Saskaņošanai nosūtītā projekta redakcija (konkrēta punkta (panta) redakcija)</w:t>
            </w:r>
          </w:p>
        </w:tc>
        <w:tc>
          <w:tcPr>
            <w:tcW w:w="1265" w:type="pct"/>
            <w:tcBorders>
              <w:top w:val="single" w:sz="6" w:space="0" w:color="000000"/>
              <w:left w:val="single" w:sz="6" w:space="0" w:color="000000"/>
              <w:bottom w:val="single" w:sz="6" w:space="0" w:color="000000"/>
              <w:right w:val="single" w:sz="6" w:space="0" w:color="000000"/>
            </w:tcBorders>
            <w:vAlign w:val="center"/>
            <w:hideMark/>
          </w:tcPr>
          <w:p w:rsidR="00565F12" w:rsidRDefault="00783749">
            <w:pPr>
              <w:pStyle w:val="naisc"/>
              <w:spacing w:before="0" w:after="0"/>
              <w:ind w:right="31"/>
              <w:rPr>
                <w:lang w:eastAsia="en-US"/>
              </w:rPr>
            </w:pPr>
            <w:r w:rsidRPr="00AD6E4A">
              <w:rPr>
                <w:sz w:val="22"/>
                <w:szCs w:val="22"/>
                <w:lang w:eastAsia="en-US"/>
              </w:rPr>
              <w:t>Atzinumā norādītais ministrijas (citas institūcijas) iebildums, kā arī saskaņošanā papildus izteiktais iebildums par projekta konkrēto punktu (pantu)</w:t>
            </w:r>
          </w:p>
        </w:tc>
        <w:tc>
          <w:tcPr>
            <w:tcW w:w="1114" w:type="pct"/>
            <w:tcBorders>
              <w:top w:val="single" w:sz="6" w:space="0" w:color="000000"/>
              <w:left w:val="single" w:sz="6" w:space="0" w:color="000000"/>
              <w:bottom w:val="single" w:sz="6" w:space="0" w:color="000000"/>
              <w:right w:val="single" w:sz="6" w:space="0" w:color="000000"/>
            </w:tcBorders>
            <w:vAlign w:val="center"/>
            <w:hideMark/>
          </w:tcPr>
          <w:p w:rsidR="00565F12" w:rsidRDefault="00783749">
            <w:pPr>
              <w:pStyle w:val="naisc"/>
              <w:spacing w:before="0" w:after="0"/>
              <w:rPr>
                <w:lang w:eastAsia="en-US"/>
              </w:rPr>
            </w:pPr>
            <w:r w:rsidRPr="00AD6E4A">
              <w:rPr>
                <w:sz w:val="22"/>
                <w:szCs w:val="22"/>
                <w:lang w:eastAsia="en-US"/>
              </w:rPr>
              <w:t>Atbildīgās ministrijas norāde par to, ka iebildums ir ņemts vērā, vai informācija par saskaņošanā panākto alternatīvo risinājumu</w:t>
            </w:r>
          </w:p>
        </w:tc>
        <w:tc>
          <w:tcPr>
            <w:tcW w:w="1265" w:type="pct"/>
            <w:tcBorders>
              <w:top w:val="single" w:sz="4" w:space="0" w:color="auto"/>
              <w:left w:val="single" w:sz="4" w:space="0" w:color="auto"/>
              <w:bottom w:val="single" w:sz="4" w:space="0" w:color="auto"/>
              <w:right w:val="single" w:sz="4" w:space="0" w:color="auto"/>
            </w:tcBorders>
            <w:vAlign w:val="center"/>
            <w:hideMark/>
          </w:tcPr>
          <w:p w:rsidR="00565F12" w:rsidRDefault="00783749">
            <w:pPr>
              <w:pStyle w:val="naisc"/>
              <w:spacing w:before="0" w:after="0"/>
              <w:rPr>
                <w:lang w:eastAsia="en-US"/>
              </w:rPr>
            </w:pPr>
            <w:r w:rsidRPr="00AD6E4A">
              <w:rPr>
                <w:sz w:val="22"/>
                <w:szCs w:val="22"/>
                <w:lang w:eastAsia="en-US"/>
              </w:rPr>
              <w:t>Projekta attiecīgā punkta (panta) galīgā redakcija</w:t>
            </w:r>
          </w:p>
        </w:tc>
      </w:tr>
      <w:tr w:rsidR="00783749" w:rsidRPr="00AD6E4A" w:rsidTr="00783749">
        <w:tc>
          <w:tcPr>
            <w:tcW w:w="198" w:type="pct"/>
            <w:tcBorders>
              <w:top w:val="single" w:sz="6" w:space="0" w:color="000000"/>
              <w:left w:val="single" w:sz="6" w:space="0" w:color="000000"/>
              <w:bottom w:val="single" w:sz="4" w:space="0" w:color="auto"/>
              <w:right w:val="single" w:sz="6" w:space="0" w:color="000000"/>
            </w:tcBorders>
            <w:hideMark/>
          </w:tcPr>
          <w:p w:rsidR="00565F12" w:rsidRDefault="00783749">
            <w:pPr>
              <w:pStyle w:val="naisc"/>
              <w:spacing w:before="0" w:after="0"/>
              <w:rPr>
                <w:lang w:eastAsia="en-US"/>
              </w:rPr>
            </w:pPr>
            <w:r w:rsidRPr="00AD6E4A">
              <w:rPr>
                <w:sz w:val="22"/>
                <w:szCs w:val="22"/>
                <w:lang w:eastAsia="en-US"/>
              </w:rPr>
              <w:t>1</w:t>
            </w:r>
          </w:p>
        </w:tc>
        <w:tc>
          <w:tcPr>
            <w:tcW w:w="1158" w:type="pct"/>
            <w:tcBorders>
              <w:top w:val="single" w:sz="6" w:space="0" w:color="000000"/>
              <w:left w:val="single" w:sz="6" w:space="0" w:color="000000"/>
              <w:bottom w:val="single" w:sz="4" w:space="0" w:color="auto"/>
              <w:right w:val="single" w:sz="6" w:space="0" w:color="000000"/>
            </w:tcBorders>
            <w:hideMark/>
          </w:tcPr>
          <w:p w:rsidR="00565F12" w:rsidRDefault="00783749">
            <w:pPr>
              <w:pStyle w:val="naisc"/>
              <w:spacing w:before="0" w:after="0"/>
              <w:ind w:firstLine="12"/>
              <w:rPr>
                <w:lang w:eastAsia="en-US"/>
              </w:rPr>
            </w:pPr>
            <w:r w:rsidRPr="00AD6E4A">
              <w:rPr>
                <w:sz w:val="22"/>
                <w:szCs w:val="22"/>
                <w:lang w:eastAsia="en-US"/>
              </w:rPr>
              <w:t>2</w:t>
            </w:r>
          </w:p>
        </w:tc>
        <w:tc>
          <w:tcPr>
            <w:tcW w:w="1265" w:type="pct"/>
            <w:tcBorders>
              <w:top w:val="single" w:sz="6" w:space="0" w:color="000000"/>
              <w:left w:val="single" w:sz="6" w:space="0" w:color="000000"/>
              <w:bottom w:val="single" w:sz="4" w:space="0" w:color="auto"/>
              <w:right w:val="single" w:sz="6" w:space="0" w:color="000000"/>
            </w:tcBorders>
            <w:hideMark/>
          </w:tcPr>
          <w:p w:rsidR="00565F12" w:rsidRDefault="00783749">
            <w:pPr>
              <w:pStyle w:val="naisc"/>
              <w:spacing w:before="0" w:after="0"/>
              <w:ind w:right="31"/>
              <w:rPr>
                <w:lang w:eastAsia="en-US"/>
              </w:rPr>
            </w:pPr>
            <w:r w:rsidRPr="00AD6E4A">
              <w:rPr>
                <w:sz w:val="22"/>
                <w:szCs w:val="22"/>
                <w:lang w:eastAsia="en-US"/>
              </w:rPr>
              <w:t>3</w:t>
            </w:r>
          </w:p>
        </w:tc>
        <w:tc>
          <w:tcPr>
            <w:tcW w:w="1114" w:type="pct"/>
            <w:tcBorders>
              <w:top w:val="single" w:sz="6" w:space="0" w:color="000000"/>
              <w:left w:val="single" w:sz="6" w:space="0" w:color="000000"/>
              <w:bottom w:val="single" w:sz="4" w:space="0" w:color="auto"/>
              <w:right w:val="single" w:sz="6" w:space="0" w:color="000000"/>
            </w:tcBorders>
            <w:hideMark/>
          </w:tcPr>
          <w:p w:rsidR="00565F12" w:rsidRDefault="00783749">
            <w:pPr>
              <w:pStyle w:val="naisc"/>
              <w:spacing w:before="0" w:after="0"/>
              <w:rPr>
                <w:lang w:eastAsia="en-US"/>
              </w:rPr>
            </w:pPr>
            <w:r w:rsidRPr="00AD6E4A">
              <w:rPr>
                <w:sz w:val="22"/>
                <w:szCs w:val="22"/>
                <w:lang w:eastAsia="en-US"/>
              </w:rPr>
              <w:t>4</w:t>
            </w:r>
          </w:p>
        </w:tc>
        <w:tc>
          <w:tcPr>
            <w:tcW w:w="1265" w:type="pct"/>
            <w:tcBorders>
              <w:top w:val="single" w:sz="4" w:space="0" w:color="auto"/>
              <w:left w:val="single" w:sz="4" w:space="0" w:color="auto"/>
              <w:bottom w:val="single" w:sz="4" w:space="0" w:color="auto"/>
              <w:right w:val="single" w:sz="4" w:space="0" w:color="auto"/>
            </w:tcBorders>
            <w:hideMark/>
          </w:tcPr>
          <w:p w:rsidR="00565F12" w:rsidRDefault="00783749">
            <w:pPr>
              <w:jc w:val="center"/>
              <w:rPr>
                <w:lang w:eastAsia="en-US"/>
              </w:rPr>
            </w:pPr>
            <w:r w:rsidRPr="00AD6E4A">
              <w:rPr>
                <w:sz w:val="22"/>
                <w:szCs w:val="22"/>
                <w:lang w:eastAsia="en-US"/>
              </w:rPr>
              <w:t>5</w:t>
            </w:r>
          </w:p>
        </w:tc>
      </w:tr>
      <w:tr w:rsidR="002730FF" w:rsidRPr="00AD6E4A" w:rsidTr="005D219C">
        <w:tc>
          <w:tcPr>
            <w:tcW w:w="198" w:type="pct"/>
            <w:tcBorders>
              <w:top w:val="single" w:sz="4" w:space="0" w:color="auto"/>
              <w:left w:val="single" w:sz="6" w:space="0" w:color="000000"/>
              <w:bottom w:val="single" w:sz="4" w:space="0" w:color="auto"/>
              <w:right w:val="single" w:sz="6" w:space="0" w:color="000000"/>
            </w:tcBorders>
          </w:tcPr>
          <w:p w:rsidR="00565F12" w:rsidRDefault="00565F12">
            <w:pPr>
              <w:pStyle w:val="naisc"/>
              <w:numPr>
                <w:ilvl w:val="0"/>
                <w:numId w:val="2"/>
              </w:numPr>
              <w:spacing w:before="0" w:after="0"/>
              <w:jc w:val="right"/>
              <w:rPr>
                <w:lang w:eastAsia="en-US"/>
              </w:rPr>
            </w:pPr>
          </w:p>
        </w:tc>
        <w:tc>
          <w:tcPr>
            <w:tcW w:w="1158" w:type="pct"/>
            <w:vMerge w:val="restart"/>
            <w:tcBorders>
              <w:top w:val="single" w:sz="4" w:space="0" w:color="auto"/>
              <w:left w:val="single" w:sz="6" w:space="0" w:color="000000"/>
              <w:right w:val="single" w:sz="6" w:space="0" w:color="000000"/>
            </w:tcBorders>
            <w:hideMark/>
          </w:tcPr>
          <w:p w:rsidR="002730FF" w:rsidRPr="00AD6E4A" w:rsidRDefault="002730FF" w:rsidP="002730FF">
            <w:pPr>
              <w:pStyle w:val="Sarakstarindkopa"/>
              <w:ind w:left="0"/>
              <w:jc w:val="both"/>
              <w:rPr>
                <w:rFonts w:ascii="Times New Roman" w:hAnsi="Times New Roman"/>
              </w:rPr>
            </w:pPr>
            <w:r w:rsidRPr="002730FF">
              <w:rPr>
                <w:rFonts w:ascii="Times New Roman" w:hAnsi="Times New Roman"/>
              </w:rPr>
              <w:t xml:space="preserve">Valsts sabiedrības ar ierobežotu atbildību </w:t>
            </w:r>
            <w:r>
              <w:rPr>
                <w:rFonts w:ascii="Times New Roman" w:hAnsi="Times New Roman"/>
              </w:rPr>
              <w:t>„</w:t>
            </w:r>
            <w:r w:rsidRPr="002730FF">
              <w:rPr>
                <w:rFonts w:ascii="Times New Roman" w:hAnsi="Times New Roman"/>
              </w:rPr>
              <w:t>Jaunais Rīgas teātris” vidēja termiņa darbības stratēģijas projekts</w:t>
            </w:r>
            <w:r>
              <w:rPr>
                <w:rFonts w:ascii="Times New Roman" w:hAnsi="Times New Roman"/>
              </w:rPr>
              <w:t xml:space="preserve"> 2016.</w:t>
            </w:r>
            <w:r w:rsidR="001248BC">
              <w:rPr>
                <w:rFonts w:ascii="Times New Roman" w:hAnsi="Times New Roman"/>
              </w:rPr>
              <w:t xml:space="preserve"> – </w:t>
            </w:r>
            <w:r>
              <w:rPr>
                <w:rFonts w:ascii="Times New Roman" w:hAnsi="Times New Roman"/>
              </w:rPr>
              <w:t>2019.</w:t>
            </w:r>
            <w:r w:rsidRPr="002730FF">
              <w:rPr>
                <w:rFonts w:ascii="Times New Roman" w:hAnsi="Times New Roman"/>
              </w:rPr>
              <w:t>gadam</w:t>
            </w:r>
            <w:r w:rsidR="001248BC">
              <w:rPr>
                <w:rFonts w:ascii="Times New Roman" w:hAnsi="Times New Roman"/>
              </w:rPr>
              <w:t xml:space="preserve"> </w:t>
            </w:r>
          </w:p>
          <w:p w:rsidR="00565F12" w:rsidRDefault="00565F12"/>
        </w:tc>
        <w:tc>
          <w:tcPr>
            <w:tcW w:w="1265" w:type="pct"/>
            <w:tcBorders>
              <w:top w:val="single" w:sz="4" w:space="0" w:color="auto"/>
              <w:left w:val="single" w:sz="6" w:space="0" w:color="000000"/>
              <w:bottom w:val="single" w:sz="4" w:space="0" w:color="auto"/>
              <w:right w:val="single" w:sz="6" w:space="0" w:color="000000"/>
            </w:tcBorders>
            <w:hideMark/>
          </w:tcPr>
          <w:p w:rsidR="00565F12" w:rsidRDefault="002730FF">
            <w:pPr>
              <w:pStyle w:val="Sarakstarindkopa"/>
              <w:ind w:left="0"/>
              <w:jc w:val="both"/>
              <w:rPr>
                <w:rFonts w:ascii="Times New Roman" w:hAnsi="Times New Roman"/>
                <w:lang w:eastAsia="lv-LV"/>
              </w:rPr>
            </w:pPr>
            <w:r w:rsidRPr="00AD6E4A">
              <w:rPr>
                <w:rFonts w:ascii="Times New Roman" w:hAnsi="Times New Roman"/>
                <w:b/>
              </w:rPr>
              <w:t>Pārresoru koordinācijas centrs:</w:t>
            </w:r>
          </w:p>
          <w:p w:rsidR="00565F12" w:rsidRDefault="009A2EE2">
            <w:pPr>
              <w:pStyle w:val="Kjene"/>
              <w:widowControl w:val="0"/>
              <w:tabs>
                <w:tab w:val="clear" w:pos="4153"/>
                <w:tab w:val="clear" w:pos="8306"/>
                <w:tab w:val="left" w:pos="851"/>
                <w:tab w:val="right" w:pos="8640"/>
              </w:tabs>
              <w:jc w:val="both"/>
              <w:rPr>
                <w:rFonts w:eastAsiaTheme="minorHAnsi"/>
                <w:lang w:eastAsia="en-US"/>
              </w:rPr>
            </w:pPr>
            <w:r w:rsidRPr="009A2EE2">
              <w:rPr>
                <w:sz w:val="22"/>
                <w:szCs w:val="22"/>
              </w:rPr>
              <w:t>Valsts sabiedrības ar ierobežotu atbildību “Jaunais Rīgas teātris” (turpmāk – JRT) vidēja termiņa darbības stratēģijas projekts 2016.-2019. gadam tika iesniegts vērtēšanai PKC 2016. gada 6. decembrī, un atzinums par to tika sniegts 2017. gada 6. martā, kamēr KM iesniegtais rīkojuma projekts attiecas uz pilnīgi citu JRT vidēja termiņa darbības stratēģijas projektu</w:t>
            </w:r>
            <w:bookmarkStart w:id="0" w:name="_GoBack"/>
            <w:bookmarkEnd w:id="0"/>
            <w:r w:rsidRPr="009A2EE2">
              <w:rPr>
                <w:sz w:val="22"/>
                <w:szCs w:val="22"/>
              </w:rPr>
              <w:t xml:space="preserve"> (turpmāk – stratēģija) ar citu periodu un atšķirīgu saturu, kas nav ticis vērtēts. Ņemot vērā minēto, lūdzam iesniegt vērtēšanai aktuālo JRT vidēja termiņa darbības stratēģiju.</w:t>
            </w:r>
          </w:p>
        </w:tc>
        <w:tc>
          <w:tcPr>
            <w:tcW w:w="1114" w:type="pct"/>
            <w:tcBorders>
              <w:top w:val="single" w:sz="4" w:space="0" w:color="auto"/>
              <w:left w:val="single" w:sz="6" w:space="0" w:color="000000"/>
              <w:bottom w:val="single" w:sz="4" w:space="0" w:color="auto"/>
              <w:right w:val="single" w:sz="6" w:space="0" w:color="000000"/>
            </w:tcBorders>
            <w:hideMark/>
          </w:tcPr>
          <w:p w:rsidR="00565F12" w:rsidRDefault="002730FF">
            <w:pPr>
              <w:jc w:val="center"/>
              <w:rPr>
                <w:b/>
                <w:lang w:eastAsia="en-US"/>
              </w:rPr>
            </w:pPr>
            <w:r w:rsidRPr="00AD6E4A">
              <w:rPr>
                <w:b/>
                <w:sz w:val="22"/>
                <w:szCs w:val="22"/>
                <w:lang w:eastAsia="en-US"/>
              </w:rPr>
              <w:t>Ņemts vērā</w:t>
            </w:r>
          </w:p>
        </w:tc>
        <w:tc>
          <w:tcPr>
            <w:tcW w:w="1265" w:type="pct"/>
            <w:tcBorders>
              <w:top w:val="single" w:sz="4" w:space="0" w:color="auto"/>
              <w:left w:val="single" w:sz="4" w:space="0" w:color="auto"/>
              <w:bottom w:val="single" w:sz="4" w:space="0" w:color="auto"/>
              <w:right w:val="single" w:sz="4" w:space="0" w:color="auto"/>
            </w:tcBorders>
          </w:tcPr>
          <w:p w:rsidR="00565F12" w:rsidRDefault="00D039BA">
            <w:pPr>
              <w:jc w:val="both"/>
              <w:rPr>
                <w:lang w:eastAsia="en-US"/>
              </w:rPr>
            </w:pPr>
            <w:r w:rsidRPr="00AD6E4A">
              <w:rPr>
                <w:sz w:val="22"/>
                <w:szCs w:val="22"/>
                <w:lang w:eastAsia="en-US"/>
              </w:rPr>
              <w:t>Pārresoru koordinācijas centra</w:t>
            </w:r>
            <w:r>
              <w:rPr>
                <w:sz w:val="22"/>
                <w:szCs w:val="22"/>
                <w:lang w:eastAsia="en-US"/>
              </w:rPr>
              <w:t>m</w:t>
            </w:r>
            <w:r w:rsidRPr="00AD6E4A">
              <w:rPr>
                <w:sz w:val="22"/>
                <w:szCs w:val="22"/>
              </w:rPr>
              <w:t xml:space="preserve"> </w:t>
            </w:r>
            <w:r>
              <w:rPr>
                <w:sz w:val="22"/>
                <w:szCs w:val="22"/>
              </w:rPr>
              <w:t>i</w:t>
            </w:r>
            <w:r w:rsidR="002730FF" w:rsidRPr="00AD6E4A">
              <w:rPr>
                <w:sz w:val="22"/>
                <w:szCs w:val="22"/>
              </w:rPr>
              <w:t>esniegta izvērtēšanai valsts sabiedrības ar ierobežotu atbildību „</w:t>
            </w:r>
            <w:r w:rsidR="002730FF" w:rsidRPr="00AD6E4A">
              <w:rPr>
                <w:color w:val="000000" w:themeColor="text1"/>
                <w:sz w:val="22"/>
                <w:szCs w:val="22"/>
              </w:rPr>
              <w:t>Jaunais Rīgas teātris</w:t>
            </w:r>
            <w:r w:rsidR="002730FF" w:rsidRPr="00AD6E4A">
              <w:rPr>
                <w:sz w:val="22"/>
                <w:szCs w:val="22"/>
              </w:rPr>
              <w:t>” vidēja termiņa darbības stratēģijas 2019. – 2021.gadam (turpmāk – Stratēģija).</w:t>
            </w:r>
          </w:p>
          <w:p w:rsidR="002730FF" w:rsidRPr="00AD6E4A" w:rsidRDefault="002730FF" w:rsidP="00AD6E4A">
            <w:pPr>
              <w:pStyle w:val="tv2132"/>
              <w:spacing w:line="240" w:lineRule="auto"/>
              <w:ind w:firstLine="0"/>
              <w:jc w:val="both"/>
              <w:rPr>
                <w:sz w:val="22"/>
                <w:szCs w:val="22"/>
                <w:lang w:eastAsia="en-US" w:bidi="yi-Hebr"/>
              </w:rPr>
            </w:pPr>
          </w:p>
        </w:tc>
      </w:tr>
      <w:tr w:rsidR="002730FF" w:rsidRPr="00AD6E4A" w:rsidTr="005D219C">
        <w:tc>
          <w:tcPr>
            <w:tcW w:w="198" w:type="pct"/>
            <w:tcBorders>
              <w:top w:val="single" w:sz="4" w:space="0" w:color="auto"/>
              <w:left w:val="single" w:sz="6" w:space="0" w:color="000000"/>
              <w:bottom w:val="single" w:sz="4" w:space="0" w:color="auto"/>
              <w:right w:val="single" w:sz="6" w:space="0" w:color="000000"/>
            </w:tcBorders>
          </w:tcPr>
          <w:p w:rsidR="00565F12" w:rsidRDefault="00565F12">
            <w:pPr>
              <w:pStyle w:val="naisc"/>
              <w:numPr>
                <w:ilvl w:val="0"/>
                <w:numId w:val="2"/>
              </w:numPr>
              <w:spacing w:before="0" w:after="0"/>
              <w:jc w:val="right"/>
              <w:rPr>
                <w:lang w:eastAsia="en-US"/>
              </w:rPr>
            </w:pPr>
          </w:p>
        </w:tc>
        <w:tc>
          <w:tcPr>
            <w:tcW w:w="0" w:type="auto"/>
            <w:vMerge/>
            <w:tcBorders>
              <w:left w:val="single" w:sz="6" w:space="0" w:color="000000"/>
              <w:bottom w:val="single" w:sz="4" w:space="0" w:color="auto"/>
              <w:right w:val="single" w:sz="6" w:space="0" w:color="000000"/>
            </w:tcBorders>
            <w:hideMark/>
          </w:tcPr>
          <w:p w:rsidR="00565F12" w:rsidRDefault="00565F12">
            <w:pPr>
              <w:rPr>
                <w:rFonts w:eastAsiaTheme="minorHAnsi"/>
                <w:lang w:eastAsia="en-US"/>
              </w:rPr>
            </w:pPr>
          </w:p>
        </w:tc>
        <w:tc>
          <w:tcPr>
            <w:tcW w:w="1265" w:type="pct"/>
            <w:tcBorders>
              <w:top w:val="single" w:sz="4" w:space="0" w:color="auto"/>
              <w:left w:val="single" w:sz="6" w:space="0" w:color="000000"/>
              <w:bottom w:val="single" w:sz="4" w:space="0" w:color="auto"/>
              <w:right w:val="single" w:sz="6" w:space="0" w:color="000000"/>
            </w:tcBorders>
            <w:hideMark/>
          </w:tcPr>
          <w:p w:rsidR="00565F12" w:rsidRDefault="002730FF">
            <w:pPr>
              <w:pStyle w:val="Sarakstarindkopa"/>
              <w:ind w:left="0" w:right="31"/>
              <w:jc w:val="both"/>
              <w:rPr>
                <w:rFonts w:ascii="Times New Roman" w:hAnsi="Times New Roman"/>
                <w:b/>
              </w:rPr>
            </w:pPr>
            <w:r w:rsidRPr="00AD6E4A">
              <w:rPr>
                <w:rFonts w:ascii="Times New Roman" w:hAnsi="Times New Roman"/>
                <w:b/>
              </w:rPr>
              <w:t>Pārresoru koordinācijas centrs:</w:t>
            </w:r>
          </w:p>
          <w:p w:rsidR="00565F12" w:rsidRDefault="009A2EE2">
            <w:pPr>
              <w:pStyle w:val="Kjene"/>
              <w:tabs>
                <w:tab w:val="left" w:pos="851"/>
              </w:tabs>
              <w:jc w:val="both"/>
              <w:rPr>
                <w:lang w:eastAsia="en-US"/>
              </w:rPr>
            </w:pPr>
            <w:r w:rsidRPr="009A2EE2">
              <w:rPr>
                <w:sz w:val="22"/>
                <w:szCs w:val="22"/>
              </w:rPr>
              <w:t>Lūdzam iesniedzamo stratēģiju noformēt atbilstoši spēkā esošajām normatīvo aktu prasībām un stratēģijas darbības periodu noteikt, sākot ar 2019. gadu.</w:t>
            </w:r>
          </w:p>
        </w:tc>
        <w:tc>
          <w:tcPr>
            <w:tcW w:w="1114" w:type="pct"/>
            <w:tcBorders>
              <w:top w:val="single" w:sz="4" w:space="0" w:color="auto"/>
              <w:left w:val="single" w:sz="6" w:space="0" w:color="000000"/>
              <w:bottom w:val="single" w:sz="4" w:space="0" w:color="auto"/>
              <w:right w:val="single" w:sz="6" w:space="0" w:color="000000"/>
            </w:tcBorders>
            <w:hideMark/>
          </w:tcPr>
          <w:p w:rsidR="00565F12" w:rsidRDefault="002730FF">
            <w:pPr>
              <w:jc w:val="center"/>
              <w:rPr>
                <w:b/>
                <w:lang w:eastAsia="en-US"/>
              </w:rPr>
            </w:pPr>
            <w:r w:rsidRPr="00AD6E4A">
              <w:rPr>
                <w:b/>
                <w:sz w:val="22"/>
                <w:szCs w:val="22"/>
                <w:lang w:eastAsia="en-US"/>
              </w:rPr>
              <w:t>Ņemts vērā</w:t>
            </w:r>
          </w:p>
        </w:tc>
        <w:tc>
          <w:tcPr>
            <w:tcW w:w="1265" w:type="pct"/>
            <w:tcBorders>
              <w:top w:val="single" w:sz="4" w:space="0" w:color="auto"/>
              <w:left w:val="single" w:sz="4" w:space="0" w:color="auto"/>
              <w:bottom w:val="single" w:sz="4" w:space="0" w:color="auto"/>
              <w:right w:val="single" w:sz="4" w:space="0" w:color="auto"/>
            </w:tcBorders>
            <w:hideMark/>
          </w:tcPr>
          <w:p w:rsidR="00565F12" w:rsidRDefault="002730FF">
            <w:pPr>
              <w:pStyle w:val="Komentrateksts"/>
              <w:jc w:val="both"/>
              <w:rPr>
                <w:sz w:val="22"/>
                <w:szCs w:val="22"/>
                <w:lang w:eastAsia="en-US"/>
              </w:rPr>
            </w:pPr>
            <w:r w:rsidRPr="00AD6E4A">
              <w:rPr>
                <w:sz w:val="22"/>
                <w:szCs w:val="22"/>
                <w:lang w:eastAsia="en-US"/>
              </w:rPr>
              <w:t xml:space="preserve">Stratēģija noformēta atbilstoši </w:t>
            </w:r>
            <w:r w:rsidRPr="00AD6E4A">
              <w:rPr>
                <w:sz w:val="22"/>
                <w:szCs w:val="22"/>
              </w:rPr>
              <w:t>spēkā esoša</w:t>
            </w:r>
            <w:r w:rsidR="005D219C">
              <w:rPr>
                <w:sz w:val="22"/>
                <w:szCs w:val="22"/>
              </w:rPr>
              <w:t>jām normatīvo aktu prasībām un S</w:t>
            </w:r>
            <w:r w:rsidRPr="00AD6E4A">
              <w:rPr>
                <w:sz w:val="22"/>
                <w:szCs w:val="22"/>
              </w:rPr>
              <w:t>tratēģijas darbības periods</w:t>
            </w:r>
            <w:r w:rsidR="009A2EE2">
              <w:rPr>
                <w:sz w:val="22"/>
                <w:szCs w:val="22"/>
              </w:rPr>
              <w:t xml:space="preserve"> noteikts, sākot ar 2019.gadu.</w:t>
            </w:r>
          </w:p>
        </w:tc>
      </w:tr>
      <w:tr w:rsidR="00783749" w:rsidRPr="00AD6E4A" w:rsidTr="00783749">
        <w:tc>
          <w:tcPr>
            <w:tcW w:w="198" w:type="pct"/>
            <w:tcBorders>
              <w:top w:val="single" w:sz="4" w:space="0" w:color="auto"/>
              <w:left w:val="single" w:sz="6" w:space="0" w:color="000000"/>
              <w:bottom w:val="single" w:sz="4" w:space="0" w:color="auto"/>
              <w:right w:val="single" w:sz="6" w:space="0" w:color="000000"/>
            </w:tcBorders>
          </w:tcPr>
          <w:p w:rsidR="00565F12" w:rsidRDefault="00565F12">
            <w:pPr>
              <w:pStyle w:val="naisc"/>
              <w:numPr>
                <w:ilvl w:val="0"/>
                <w:numId w:val="2"/>
              </w:numPr>
              <w:spacing w:before="0" w:after="0"/>
              <w:jc w:val="right"/>
              <w:rPr>
                <w:lang w:eastAsia="en-US"/>
              </w:rPr>
            </w:pPr>
          </w:p>
        </w:tc>
        <w:tc>
          <w:tcPr>
            <w:tcW w:w="0" w:type="auto"/>
            <w:tcBorders>
              <w:top w:val="single" w:sz="4" w:space="0" w:color="auto"/>
              <w:left w:val="single" w:sz="6" w:space="0" w:color="000000"/>
              <w:bottom w:val="single" w:sz="4" w:space="0" w:color="auto"/>
              <w:right w:val="single" w:sz="6" w:space="0" w:color="000000"/>
            </w:tcBorders>
            <w:hideMark/>
          </w:tcPr>
          <w:p w:rsidR="00565F12" w:rsidRDefault="00CE67A0" w:rsidP="001E1198">
            <w:pPr>
              <w:jc w:val="both"/>
              <w:rPr>
                <w:lang w:eastAsia="en-US"/>
              </w:rPr>
            </w:pPr>
            <w:r w:rsidRPr="00AD6E4A">
              <w:rPr>
                <w:sz w:val="22"/>
                <w:szCs w:val="22"/>
              </w:rPr>
              <w:t xml:space="preserve">Ministru kabineta </w:t>
            </w:r>
            <w:r w:rsidR="001E1198">
              <w:rPr>
                <w:sz w:val="22"/>
                <w:szCs w:val="22"/>
              </w:rPr>
              <w:t>rīkojuma projekts</w:t>
            </w:r>
            <w:r w:rsidRPr="00AD6E4A">
              <w:rPr>
                <w:sz w:val="22"/>
                <w:szCs w:val="22"/>
              </w:rPr>
              <w:t xml:space="preserve"> „Par valstij dividendēs izmaksājamo valsts sabiedrības ar ierobežotu atbildību „Jaunais </w:t>
            </w:r>
            <w:r w:rsidRPr="00AD6E4A">
              <w:rPr>
                <w:sz w:val="22"/>
                <w:szCs w:val="22"/>
              </w:rPr>
              <w:lastRenderedPageBreak/>
              <w:t>Rīgas teātris</w:t>
            </w:r>
            <w:r w:rsidRPr="00AD6E4A">
              <w:rPr>
                <w:rFonts w:eastAsia="Batang"/>
                <w:sz w:val="22"/>
                <w:szCs w:val="22"/>
              </w:rPr>
              <w:t>”</w:t>
            </w:r>
            <w:r w:rsidR="005D219C">
              <w:rPr>
                <w:rFonts w:eastAsia="Batang"/>
                <w:sz w:val="22"/>
                <w:szCs w:val="22"/>
              </w:rPr>
              <w:t xml:space="preserve"> peļņas daļu”</w:t>
            </w:r>
            <w:r w:rsidRPr="00AD6E4A">
              <w:rPr>
                <w:sz w:val="22"/>
                <w:szCs w:val="22"/>
              </w:rPr>
              <w:t xml:space="preserve"> (turpmāk – rīkojuma projekts)</w:t>
            </w:r>
            <w:r w:rsidR="009A2EE2">
              <w:rPr>
                <w:sz w:val="22"/>
                <w:szCs w:val="22"/>
              </w:rPr>
              <w:t xml:space="preserve"> un </w:t>
            </w:r>
            <w:r w:rsidR="00AD6E4A" w:rsidRPr="00AD6E4A">
              <w:rPr>
                <w:sz w:val="22"/>
                <w:szCs w:val="22"/>
              </w:rPr>
              <w:t>r</w:t>
            </w:r>
            <w:r w:rsidRPr="00AD6E4A">
              <w:rPr>
                <w:sz w:val="22"/>
                <w:szCs w:val="22"/>
              </w:rPr>
              <w:t>ī</w:t>
            </w:r>
            <w:r w:rsidR="00BB0DA7" w:rsidRPr="00AD6E4A">
              <w:rPr>
                <w:sz w:val="22"/>
                <w:szCs w:val="22"/>
              </w:rPr>
              <w:t xml:space="preserve">kojuma projekta </w:t>
            </w:r>
            <w:r w:rsidR="00BB0DA7" w:rsidRPr="00AD6E4A">
              <w:rPr>
                <w:sz w:val="22"/>
                <w:szCs w:val="22"/>
                <w:lang w:eastAsia="en-US"/>
              </w:rPr>
              <w:t>sākotnējās ietekmes novērtējuma ziņojuma (anotācija</w:t>
            </w:r>
            <w:r w:rsidR="009A2EE2">
              <w:rPr>
                <w:sz w:val="22"/>
                <w:szCs w:val="22"/>
                <w:lang w:eastAsia="en-US"/>
              </w:rPr>
              <w:t>s)</w:t>
            </w:r>
            <w:r w:rsidR="009A2EE2">
              <w:rPr>
                <w:sz w:val="22"/>
                <w:szCs w:val="22"/>
              </w:rPr>
              <w:t xml:space="preserve"> </w:t>
            </w:r>
            <w:r w:rsidR="009950DA" w:rsidRPr="00AD6E4A">
              <w:rPr>
                <w:sz w:val="22"/>
                <w:szCs w:val="22"/>
                <w:lang w:eastAsia="en-US"/>
              </w:rPr>
              <w:t>I sadaļas 2.punkta 2.</w:t>
            </w:r>
            <w:r w:rsidR="00AA5D76">
              <w:rPr>
                <w:sz w:val="22"/>
                <w:szCs w:val="22"/>
                <w:lang w:eastAsia="en-US"/>
              </w:rPr>
              <w:t>, 5</w:t>
            </w:r>
            <w:r w:rsidR="00AD6E4A" w:rsidRPr="00AD6E4A">
              <w:rPr>
                <w:sz w:val="22"/>
                <w:szCs w:val="22"/>
                <w:lang w:eastAsia="en-US"/>
              </w:rPr>
              <w:t>., 9. un 10.</w:t>
            </w:r>
            <w:r w:rsidR="009950DA" w:rsidRPr="00AD6E4A">
              <w:rPr>
                <w:sz w:val="22"/>
                <w:szCs w:val="22"/>
                <w:lang w:eastAsia="en-US"/>
              </w:rPr>
              <w:t>rindkopa</w:t>
            </w:r>
            <w:r w:rsidR="00AD6E4A" w:rsidRPr="00AD6E4A">
              <w:rPr>
                <w:sz w:val="22"/>
                <w:szCs w:val="22"/>
                <w:lang w:eastAsia="en-US"/>
              </w:rPr>
              <w:t xml:space="preserve">, </w:t>
            </w:r>
            <w:r w:rsidRPr="00AD6E4A">
              <w:rPr>
                <w:sz w:val="22"/>
                <w:szCs w:val="22"/>
                <w:lang w:eastAsia="en-US"/>
              </w:rPr>
              <w:t>III sadaļas 2.kolonnas 1.</w:t>
            </w:r>
            <w:r w:rsidR="00AA5D76">
              <w:rPr>
                <w:sz w:val="22"/>
                <w:szCs w:val="22"/>
                <w:lang w:eastAsia="en-US"/>
              </w:rPr>
              <w:t xml:space="preserve"> un</w:t>
            </w:r>
            <w:r w:rsidRPr="00AD6E4A">
              <w:rPr>
                <w:sz w:val="22"/>
                <w:szCs w:val="22"/>
                <w:lang w:eastAsia="en-US"/>
              </w:rPr>
              <w:t xml:space="preserve"> 1.1.</w:t>
            </w:r>
            <w:r w:rsidR="00AA5D76">
              <w:rPr>
                <w:sz w:val="22"/>
                <w:szCs w:val="22"/>
                <w:lang w:eastAsia="en-US"/>
              </w:rPr>
              <w:t>punkts,</w:t>
            </w:r>
            <w:r w:rsidR="00AD6E4A">
              <w:rPr>
                <w:sz w:val="22"/>
                <w:szCs w:val="22"/>
                <w:lang w:eastAsia="en-US"/>
              </w:rPr>
              <w:t xml:space="preserve"> un 8.</w:t>
            </w:r>
            <w:r w:rsidRPr="00AD6E4A">
              <w:rPr>
                <w:sz w:val="22"/>
                <w:szCs w:val="22"/>
                <w:lang w:eastAsia="en-US"/>
              </w:rPr>
              <w:t>punkt</w:t>
            </w:r>
            <w:r w:rsidR="00AD6E4A">
              <w:rPr>
                <w:sz w:val="22"/>
                <w:szCs w:val="22"/>
                <w:lang w:eastAsia="en-US"/>
              </w:rPr>
              <w:t>s.</w:t>
            </w:r>
          </w:p>
        </w:tc>
        <w:tc>
          <w:tcPr>
            <w:tcW w:w="1265" w:type="pct"/>
            <w:tcBorders>
              <w:top w:val="single" w:sz="4" w:space="0" w:color="auto"/>
              <w:left w:val="single" w:sz="6" w:space="0" w:color="000000"/>
              <w:bottom w:val="single" w:sz="4" w:space="0" w:color="auto"/>
              <w:right w:val="single" w:sz="6" w:space="0" w:color="000000"/>
            </w:tcBorders>
            <w:hideMark/>
          </w:tcPr>
          <w:p w:rsidR="00565F12" w:rsidRDefault="00FB746E">
            <w:pPr>
              <w:pStyle w:val="Sarakstarindkopa"/>
              <w:ind w:left="0" w:right="31"/>
              <w:jc w:val="both"/>
              <w:rPr>
                <w:rFonts w:ascii="Times New Roman" w:hAnsi="Times New Roman"/>
                <w:b/>
              </w:rPr>
            </w:pPr>
            <w:r w:rsidRPr="00AD6E4A">
              <w:rPr>
                <w:rFonts w:ascii="Times New Roman" w:hAnsi="Times New Roman"/>
                <w:b/>
              </w:rPr>
              <w:lastRenderedPageBreak/>
              <w:t>Pārresoru koordinācijas centrs:</w:t>
            </w:r>
          </w:p>
          <w:p w:rsidR="00565F12" w:rsidRDefault="00FB746E">
            <w:pPr>
              <w:pStyle w:val="Sarakstarindkopa"/>
              <w:ind w:left="0" w:right="31"/>
              <w:jc w:val="both"/>
              <w:rPr>
                <w:rFonts w:ascii="Times New Roman" w:hAnsi="Times New Roman"/>
              </w:rPr>
            </w:pPr>
            <w:r w:rsidRPr="00AD6E4A">
              <w:rPr>
                <w:rFonts w:ascii="Times New Roman" w:hAnsi="Times New Roman"/>
              </w:rPr>
              <w:t xml:space="preserve">Lūdzam stratēģijā ietvert faktiskos rezultātus par vismaz 3 iepriekšējiem gadiem, ieskaitot 2018. gadu, kā arī </w:t>
            </w:r>
            <w:r w:rsidRPr="00AD6E4A">
              <w:rPr>
                <w:rFonts w:ascii="Times New Roman" w:hAnsi="Times New Roman"/>
              </w:rPr>
              <w:lastRenderedPageBreak/>
              <w:t>norādīt visus pieņēmumus, uz kuriem ir balstīti finanšu aprēķini – vidējo biļešu cenu, apmeklētāju skaitu, valsts finansējumu, izdevumu un atalgojuma pieaugumu u.t.t., un nodrošināt, ka aprēķini tiem atbilst.</w:t>
            </w:r>
          </w:p>
          <w:p w:rsidR="00565F12" w:rsidRDefault="00565F12">
            <w:pPr>
              <w:pStyle w:val="Sarakstarindkopa"/>
              <w:ind w:left="0" w:right="31"/>
              <w:jc w:val="both"/>
              <w:rPr>
                <w:rFonts w:ascii="Times New Roman" w:hAnsi="Times New Roman"/>
              </w:rPr>
            </w:pPr>
          </w:p>
          <w:p w:rsidR="00565F12" w:rsidRDefault="00565F12">
            <w:pPr>
              <w:pStyle w:val="Sarakstarindkopa"/>
              <w:ind w:left="0" w:right="31"/>
              <w:jc w:val="both"/>
              <w:rPr>
                <w:rFonts w:ascii="Times New Roman" w:hAnsi="Times New Roman"/>
                <w:b/>
              </w:rPr>
            </w:pPr>
          </w:p>
        </w:tc>
        <w:tc>
          <w:tcPr>
            <w:tcW w:w="1114" w:type="pct"/>
            <w:tcBorders>
              <w:top w:val="single" w:sz="4" w:space="0" w:color="auto"/>
              <w:left w:val="single" w:sz="6" w:space="0" w:color="000000"/>
              <w:bottom w:val="single" w:sz="4" w:space="0" w:color="auto"/>
              <w:right w:val="single" w:sz="6" w:space="0" w:color="000000"/>
            </w:tcBorders>
            <w:hideMark/>
          </w:tcPr>
          <w:p w:rsidR="00565F12" w:rsidRDefault="009A2EE2">
            <w:pPr>
              <w:jc w:val="center"/>
              <w:rPr>
                <w:b/>
                <w:lang w:eastAsia="en-US"/>
              </w:rPr>
            </w:pPr>
            <w:r>
              <w:rPr>
                <w:b/>
                <w:sz w:val="22"/>
                <w:szCs w:val="22"/>
                <w:lang w:eastAsia="en-US"/>
              </w:rPr>
              <w:lastRenderedPageBreak/>
              <w:t>Ņemts vērā</w:t>
            </w:r>
          </w:p>
        </w:tc>
        <w:tc>
          <w:tcPr>
            <w:tcW w:w="1265" w:type="pct"/>
            <w:tcBorders>
              <w:top w:val="single" w:sz="4" w:space="0" w:color="auto"/>
              <w:left w:val="single" w:sz="4" w:space="0" w:color="auto"/>
              <w:bottom w:val="single" w:sz="4" w:space="0" w:color="auto"/>
              <w:right w:val="single" w:sz="4" w:space="0" w:color="auto"/>
            </w:tcBorders>
            <w:hideMark/>
          </w:tcPr>
          <w:p w:rsidR="00565F12" w:rsidRDefault="00FB746E" w:rsidP="001E1198">
            <w:pPr>
              <w:pStyle w:val="Default"/>
              <w:jc w:val="both"/>
              <w:rPr>
                <w:sz w:val="22"/>
                <w:szCs w:val="22"/>
                <w:lang w:eastAsia="lv-LV"/>
              </w:rPr>
            </w:pPr>
            <w:r w:rsidRPr="00AD6E4A">
              <w:rPr>
                <w:sz w:val="22"/>
                <w:szCs w:val="22"/>
              </w:rPr>
              <w:t xml:space="preserve">Stratēģijā ietverti faktiskie rezultāti par vismaz </w:t>
            </w:r>
            <w:r w:rsidR="00AD6E4A">
              <w:rPr>
                <w:sz w:val="22"/>
                <w:szCs w:val="22"/>
              </w:rPr>
              <w:t>trīs</w:t>
            </w:r>
            <w:r w:rsidR="00AD6E4A" w:rsidRPr="00AD6E4A">
              <w:rPr>
                <w:sz w:val="22"/>
                <w:szCs w:val="22"/>
              </w:rPr>
              <w:t xml:space="preserve"> </w:t>
            </w:r>
            <w:r w:rsidRPr="00AD6E4A">
              <w:rPr>
                <w:sz w:val="22"/>
                <w:szCs w:val="22"/>
              </w:rPr>
              <w:t xml:space="preserve">iepriekšējiem gadiem, ieskaitot 2018.gadu, kā arī norādīti visi pieņēmumi, uz kuriem ir balstīti </w:t>
            </w:r>
            <w:r w:rsidRPr="00AD6E4A">
              <w:rPr>
                <w:sz w:val="22"/>
                <w:szCs w:val="22"/>
              </w:rPr>
              <w:lastRenderedPageBreak/>
              <w:t>finanšu aprēķini – vidējā biļešu cena, apmeklētāju skaits, valsts finansējums, izdevumu un atalgojuma pieaugums.</w:t>
            </w:r>
          </w:p>
          <w:p w:rsidR="00565F12" w:rsidRDefault="00565F12">
            <w:pPr>
              <w:pStyle w:val="Default"/>
              <w:ind w:firstLine="567"/>
              <w:jc w:val="both"/>
              <w:rPr>
                <w:sz w:val="22"/>
                <w:szCs w:val="22"/>
                <w:lang w:eastAsia="lv-LV"/>
              </w:rPr>
            </w:pPr>
          </w:p>
          <w:p w:rsidR="00565F12" w:rsidRDefault="00CE67A0" w:rsidP="001E1198">
            <w:pPr>
              <w:pStyle w:val="Paraststmeklis"/>
              <w:spacing w:before="0" w:beforeAutospacing="0" w:after="0" w:afterAutospacing="0"/>
              <w:jc w:val="both"/>
              <w:rPr>
                <w:rFonts w:ascii="Times New Roman" w:hAnsi="Times New Roman"/>
                <w:sz w:val="22"/>
                <w:szCs w:val="22"/>
              </w:rPr>
            </w:pPr>
            <w:r w:rsidRPr="00AD6E4A">
              <w:rPr>
                <w:rFonts w:ascii="Times New Roman" w:hAnsi="Times New Roman"/>
                <w:sz w:val="22"/>
                <w:szCs w:val="22"/>
              </w:rPr>
              <w:t xml:space="preserve">Precizēts </w:t>
            </w:r>
            <w:r w:rsidR="001E1198">
              <w:rPr>
                <w:rFonts w:ascii="Times New Roman" w:hAnsi="Times New Roman"/>
                <w:sz w:val="22"/>
                <w:szCs w:val="22"/>
              </w:rPr>
              <w:t>rīkojuma projekts</w:t>
            </w:r>
            <w:r w:rsidR="009A2EE2">
              <w:rPr>
                <w:rFonts w:ascii="Times New Roman" w:hAnsi="Times New Roman"/>
                <w:sz w:val="22"/>
                <w:szCs w:val="22"/>
              </w:rPr>
              <w:t xml:space="preserve"> </w:t>
            </w:r>
            <w:r w:rsidR="001E1198">
              <w:rPr>
                <w:rFonts w:ascii="Times New Roman" w:hAnsi="Times New Roman"/>
                <w:sz w:val="22"/>
                <w:szCs w:val="22"/>
              </w:rPr>
              <w:t>šādā redakcijā</w:t>
            </w:r>
            <w:r w:rsidR="009A2EE2">
              <w:rPr>
                <w:rFonts w:ascii="Times New Roman" w:hAnsi="Times New Roman"/>
                <w:sz w:val="22"/>
                <w:szCs w:val="22"/>
              </w:rPr>
              <w:t xml:space="preserve">: </w:t>
            </w:r>
          </w:p>
          <w:p w:rsidR="00565F12" w:rsidRDefault="00B4556A" w:rsidP="001E1198">
            <w:pPr>
              <w:pStyle w:val="Paraststmeklis"/>
              <w:spacing w:before="0" w:beforeAutospacing="0" w:after="0" w:afterAutospacing="0"/>
              <w:jc w:val="both"/>
              <w:rPr>
                <w:rFonts w:ascii="Times New Roman" w:eastAsiaTheme="minorHAnsi" w:hAnsi="Times New Roman"/>
                <w:sz w:val="22"/>
                <w:szCs w:val="22"/>
                <w:lang w:eastAsia="en-US"/>
              </w:rPr>
            </w:pPr>
            <w:r w:rsidRPr="00AD6E4A">
              <w:rPr>
                <w:rFonts w:ascii="Times New Roman" w:hAnsi="Times New Roman"/>
                <w:sz w:val="22"/>
                <w:szCs w:val="22"/>
              </w:rPr>
              <w:t>„</w:t>
            </w:r>
            <w:r w:rsidR="001E1198">
              <w:rPr>
                <w:rFonts w:ascii="Times New Roman" w:hAnsi="Times New Roman"/>
                <w:sz w:val="22"/>
                <w:szCs w:val="22"/>
              </w:rPr>
              <w:t>1. </w:t>
            </w:r>
            <w:r w:rsidR="002B1666" w:rsidRPr="00AD6E4A">
              <w:rPr>
                <w:rFonts w:ascii="Times New Roman" w:eastAsiaTheme="minorHAnsi" w:hAnsi="Times New Roman"/>
                <w:sz w:val="22"/>
                <w:szCs w:val="22"/>
                <w:lang w:eastAsia="en-US"/>
              </w:rPr>
              <w:t>Saskaņā ar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5. un 6.punktu atļaut valsts sabiedrības ar ierobežotu atbildību „</w:t>
            </w:r>
            <w:r w:rsidR="002B1666" w:rsidRPr="00AD6E4A">
              <w:rPr>
                <w:rFonts w:ascii="Times New Roman" w:hAnsi="Times New Roman"/>
                <w:sz w:val="22"/>
                <w:szCs w:val="22"/>
              </w:rPr>
              <w:t>Jaunais Rīgas teātris</w:t>
            </w:r>
            <w:r w:rsidR="009A2EE2">
              <w:rPr>
                <w:rFonts w:ascii="Times New Roman" w:eastAsiaTheme="minorHAnsi" w:hAnsi="Times New Roman"/>
                <w:sz w:val="22"/>
                <w:szCs w:val="22"/>
                <w:lang w:eastAsia="en-US"/>
              </w:rPr>
              <w:t>” (vienotais reģistrācijas Nr.40003094953) (turpmāk – kapitālsabiedrība) vidēja termiņa darbības stratēģijā 201</w:t>
            </w:r>
            <w:r w:rsidR="00AD6E4A">
              <w:rPr>
                <w:rFonts w:ascii="Times New Roman" w:eastAsiaTheme="minorHAnsi" w:hAnsi="Times New Roman"/>
                <w:sz w:val="22"/>
                <w:szCs w:val="22"/>
                <w:lang w:eastAsia="en-US"/>
              </w:rPr>
              <w:t>9</w:t>
            </w:r>
            <w:r w:rsidR="002B1666" w:rsidRPr="00AD6E4A">
              <w:rPr>
                <w:rFonts w:ascii="Times New Roman" w:eastAsiaTheme="minorHAnsi" w:hAnsi="Times New Roman"/>
                <w:sz w:val="22"/>
                <w:szCs w:val="22"/>
                <w:lang w:eastAsia="en-US"/>
              </w:rPr>
              <w:t>. – 2021.gadam noteikt, ka kapitālsabiedrībai nav jāmaksā dividendes no progn</w:t>
            </w:r>
            <w:r w:rsidR="001E1198">
              <w:rPr>
                <w:rFonts w:ascii="Times New Roman" w:eastAsiaTheme="minorHAnsi" w:hAnsi="Times New Roman"/>
                <w:sz w:val="22"/>
                <w:szCs w:val="22"/>
                <w:lang w:eastAsia="en-US"/>
              </w:rPr>
              <w:t>ozētās peļņas par 2018. – 2020.</w:t>
            </w:r>
            <w:r w:rsidR="002B1666" w:rsidRPr="00AD6E4A">
              <w:rPr>
                <w:rFonts w:ascii="Times New Roman" w:eastAsiaTheme="minorHAnsi" w:hAnsi="Times New Roman"/>
                <w:sz w:val="22"/>
                <w:szCs w:val="22"/>
                <w:lang w:eastAsia="en-US"/>
              </w:rPr>
              <w:t>pārskata gadu.</w:t>
            </w:r>
          </w:p>
          <w:p w:rsidR="004264C2" w:rsidRDefault="004264C2" w:rsidP="001E1198">
            <w:pPr>
              <w:pStyle w:val="Paraststmeklis"/>
              <w:spacing w:before="0" w:beforeAutospacing="0" w:after="0" w:afterAutospacing="0"/>
              <w:jc w:val="both"/>
              <w:rPr>
                <w:rFonts w:ascii="Times New Roman" w:hAnsi="Times New Roman"/>
                <w:color w:val="auto"/>
                <w:sz w:val="22"/>
                <w:szCs w:val="22"/>
              </w:rPr>
            </w:pPr>
          </w:p>
          <w:p w:rsidR="00565F12" w:rsidRDefault="004264C2" w:rsidP="004264C2">
            <w:pPr>
              <w:pStyle w:val="Default"/>
              <w:jc w:val="both"/>
              <w:rPr>
                <w:sz w:val="22"/>
                <w:szCs w:val="22"/>
              </w:rPr>
            </w:pPr>
            <w:r>
              <w:rPr>
                <w:sz w:val="22"/>
                <w:szCs w:val="22"/>
              </w:rPr>
              <w:t>2. </w:t>
            </w:r>
            <w:r w:rsidRPr="004264C2">
              <w:rPr>
                <w:sz w:val="22"/>
                <w:szCs w:val="22"/>
              </w:rPr>
              <w:t xml:space="preserve">Kultūras ministrijai kā kapitālsabiedrības kapitāla daļu turētājai nodrošināt, ka 2018. – 2020.pārskata gadā gūtā peļņa tiek novirzīta kapitālsabiedrībai deleģēto valsts pārvaldes uzdevumu kultūras jomā nodrošināšanas izdevumu segšanai atbilstoši kapitālsabiedrības </w:t>
            </w:r>
            <w:r w:rsidRPr="004264C2">
              <w:rPr>
                <w:sz w:val="22"/>
                <w:szCs w:val="22"/>
              </w:rPr>
              <w:lastRenderedPageBreak/>
              <w:t>vidēja termiņa darbības stratēģijai 2019. – 2021.gadam, lai nodrošinātu ilgtermiņa attīstību un augstvērtīgu māksliniecisko darbību.</w:t>
            </w:r>
            <w:r>
              <w:rPr>
                <w:sz w:val="22"/>
                <w:szCs w:val="22"/>
              </w:rPr>
              <w:t>”</w:t>
            </w:r>
          </w:p>
          <w:p w:rsidR="004264C2" w:rsidRDefault="004264C2">
            <w:pPr>
              <w:pStyle w:val="Default"/>
              <w:ind w:firstLine="567"/>
              <w:jc w:val="both"/>
              <w:rPr>
                <w:sz w:val="22"/>
                <w:szCs w:val="22"/>
                <w:lang w:eastAsia="lv-LV"/>
              </w:rPr>
            </w:pPr>
          </w:p>
          <w:p w:rsidR="00565F12" w:rsidRDefault="009A2EE2" w:rsidP="001E1198">
            <w:pPr>
              <w:pStyle w:val="Default"/>
              <w:jc w:val="both"/>
              <w:rPr>
                <w:sz w:val="22"/>
                <w:szCs w:val="22"/>
                <w:lang w:eastAsia="lv-LV"/>
              </w:rPr>
            </w:pPr>
            <w:r>
              <w:rPr>
                <w:sz w:val="22"/>
                <w:szCs w:val="22"/>
              </w:rPr>
              <w:t>Precizēt</w:t>
            </w:r>
            <w:r w:rsidR="001E1198">
              <w:rPr>
                <w:sz w:val="22"/>
                <w:szCs w:val="22"/>
              </w:rPr>
              <w:t>s</w:t>
            </w:r>
            <w:r>
              <w:rPr>
                <w:sz w:val="22"/>
                <w:szCs w:val="22"/>
              </w:rPr>
              <w:t xml:space="preserve"> rīkojuma projekta sākotnējās ietekmes novērtējuma ziņojuma </w:t>
            </w:r>
            <w:r w:rsidR="00BB0DA7" w:rsidRPr="00AD6E4A">
              <w:rPr>
                <w:sz w:val="22"/>
                <w:szCs w:val="22"/>
              </w:rPr>
              <w:t xml:space="preserve">(anotācijas) </w:t>
            </w:r>
            <w:r w:rsidR="00BB0DA7" w:rsidRPr="00AD6E4A">
              <w:rPr>
                <w:bCs/>
                <w:iCs/>
                <w:color w:val="000000" w:themeColor="text1"/>
                <w:sz w:val="22"/>
                <w:szCs w:val="22"/>
                <w:lang w:val="sv-SE"/>
              </w:rPr>
              <w:t>kopsavilkums</w:t>
            </w:r>
            <w:r w:rsidR="001E1198">
              <w:rPr>
                <w:bCs/>
                <w:iCs/>
                <w:color w:val="000000" w:themeColor="text1"/>
                <w:sz w:val="22"/>
                <w:szCs w:val="22"/>
                <w:lang w:val="sv-SE"/>
              </w:rPr>
              <w:t xml:space="preserve"> šādā redakcijā</w:t>
            </w:r>
            <w:r w:rsidR="00BB0DA7" w:rsidRPr="00AD6E4A">
              <w:rPr>
                <w:bCs/>
                <w:iCs/>
                <w:color w:val="000000" w:themeColor="text1"/>
                <w:sz w:val="22"/>
                <w:szCs w:val="22"/>
                <w:lang w:val="sv-SE"/>
              </w:rPr>
              <w:t>:</w:t>
            </w:r>
          </w:p>
          <w:p w:rsidR="00565F12" w:rsidRDefault="009950DA" w:rsidP="001E1198">
            <w:pPr>
              <w:pStyle w:val="Default"/>
              <w:jc w:val="both"/>
              <w:rPr>
                <w:rFonts w:eastAsia="Times New Roman"/>
                <w:color w:val="000000" w:themeColor="text1"/>
                <w:sz w:val="22"/>
                <w:szCs w:val="22"/>
              </w:rPr>
            </w:pPr>
            <w:r w:rsidRPr="00AD6E4A">
              <w:rPr>
                <w:color w:val="000000" w:themeColor="text1"/>
                <w:sz w:val="22"/>
                <w:szCs w:val="22"/>
              </w:rPr>
              <w:t>„</w:t>
            </w:r>
            <w:r w:rsidR="009A2EE2">
              <w:rPr>
                <w:color w:val="000000" w:themeColor="text1"/>
                <w:sz w:val="22"/>
                <w:szCs w:val="22"/>
              </w:rPr>
              <w:t xml:space="preserve">Ministru kabineta rīkojuma projekta „Par valstij dividendēs izmaksājamo valsts sabiedrības ar ierobežotu atbildību „Jaunais Rīgas teātris” (turpmāk – Projekts) mērķis ir valsts sabiedrības ar ierobežotu atbildību „Jaunais Rīgas teātris” (turpmāk – kapitālsabiedrība) ikgadējās prognozējamās dividendēs izmaksājamās peļņas daļas novirzīšana </w:t>
            </w:r>
            <w:r w:rsidR="009A2EE2">
              <w:rPr>
                <w:rFonts w:eastAsia="Times New Roman"/>
                <w:color w:val="000000" w:themeColor="text1"/>
                <w:sz w:val="22"/>
                <w:szCs w:val="22"/>
              </w:rPr>
              <w:t xml:space="preserve">kapitālsabiedrības </w:t>
            </w:r>
            <w:r w:rsidR="009A2EE2">
              <w:rPr>
                <w:color w:val="000000" w:themeColor="text1"/>
                <w:sz w:val="22"/>
                <w:szCs w:val="22"/>
              </w:rPr>
              <w:t xml:space="preserve">deleģēto valsts pārvaldes uzdevumu </w:t>
            </w:r>
            <w:r w:rsidR="009A2EE2">
              <w:rPr>
                <w:rFonts w:eastAsia="Times New Roman"/>
                <w:color w:val="000000" w:themeColor="text1"/>
                <w:sz w:val="22"/>
                <w:szCs w:val="22"/>
              </w:rPr>
              <w:t xml:space="preserve">kultūras jomā izdevumu segšanai, nepalielinot kapitālsabiedrībai nepieciešamo valsts budžeta dotāciju. </w:t>
            </w:r>
            <w:r w:rsidR="009A2EE2">
              <w:rPr>
                <w:color w:val="000000" w:themeColor="text1"/>
                <w:sz w:val="22"/>
                <w:szCs w:val="22"/>
              </w:rPr>
              <w:t xml:space="preserve">Saskaņā ar kapitālsabiedrības vidēja termiņa stratēģijas projektu „Valsts sabiedrības ar ierobežotu atbildību „Jaunais Rīgas teātris” vidēja termiņa darbības stratēģija 2019. – 2021.gadam” (turpmāk – Stratēģija) 2018. – 2020.gadam prognozējamā dividendēs izmaksājamā peļņas daļa plānota </w:t>
            </w:r>
            <w:r w:rsidR="009A2EE2">
              <w:rPr>
                <w:sz w:val="22"/>
                <w:szCs w:val="22"/>
              </w:rPr>
              <w:t>8 688</w:t>
            </w:r>
            <w:r w:rsidR="009A2EE2">
              <w:rPr>
                <w:color w:val="000000" w:themeColor="text1"/>
                <w:sz w:val="22"/>
                <w:szCs w:val="22"/>
              </w:rPr>
              <w:t> </w:t>
            </w:r>
            <w:r w:rsidR="009A2EE2">
              <w:rPr>
                <w:i/>
                <w:color w:val="000000" w:themeColor="text1"/>
                <w:sz w:val="22"/>
                <w:szCs w:val="22"/>
              </w:rPr>
              <w:t xml:space="preserve">euro </w:t>
            </w:r>
            <w:r w:rsidR="009A2EE2">
              <w:rPr>
                <w:rFonts w:eastAsia="Times New Roman"/>
                <w:color w:val="000000" w:themeColor="text1"/>
                <w:sz w:val="22"/>
                <w:szCs w:val="22"/>
              </w:rPr>
              <w:t>apmērā.”</w:t>
            </w:r>
          </w:p>
          <w:p w:rsidR="001E1198" w:rsidRDefault="001E1198" w:rsidP="001E1198">
            <w:pPr>
              <w:pStyle w:val="Default"/>
              <w:jc w:val="both"/>
              <w:rPr>
                <w:sz w:val="22"/>
                <w:szCs w:val="22"/>
              </w:rPr>
            </w:pPr>
          </w:p>
          <w:p w:rsidR="00565F12" w:rsidRDefault="009A2EE2" w:rsidP="001E1198">
            <w:pPr>
              <w:pStyle w:val="Default"/>
              <w:jc w:val="both"/>
              <w:rPr>
                <w:sz w:val="22"/>
                <w:szCs w:val="22"/>
                <w:lang w:eastAsia="lv-LV"/>
              </w:rPr>
            </w:pPr>
            <w:r>
              <w:rPr>
                <w:sz w:val="22"/>
                <w:szCs w:val="22"/>
              </w:rPr>
              <w:t xml:space="preserve">Precizēti rīkojuma projekta sākotnējās ietekmes novērtējuma ziņojuma </w:t>
            </w:r>
            <w:r>
              <w:rPr>
                <w:sz w:val="22"/>
                <w:szCs w:val="22"/>
              </w:rPr>
              <w:lastRenderedPageBreak/>
              <w:t xml:space="preserve">(anotācijas) I sadaļas 2.punkta 2.rindkopā minētie </w:t>
            </w:r>
            <w:r>
              <w:rPr>
                <w:color w:val="000000" w:themeColor="text1"/>
                <w:sz w:val="22"/>
                <w:szCs w:val="22"/>
              </w:rPr>
              <w:t xml:space="preserve">peļņas rādītāji un </w:t>
            </w:r>
            <w:r>
              <w:rPr>
                <w:color w:val="auto"/>
                <w:sz w:val="22"/>
                <w:szCs w:val="22"/>
              </w:rPr>
              <w:t>kopējie likviditātes rādītāji</w:t>
            </w:r>
            <w:r>
              <w:rPr>
                <w:sz w:val="22"/>
                <w:szCs w:val="22"/>
              </w:rPr>
              <w:t xml:space="preserve">: </w:t>
            </w:r>
          </w:p>
          <w:p w:rsidR="00565F12" w:rsidRDefault="00AD6E4A" w:rsidP="001E1198">
            <w:pPr>
              <w:pStyle w:val="Default"/>
              <w:jc w:val="both"/>
              <w:rPr>
                <w:color w:val="auto"/>
                <w:sz w:val="22"/>
                <w:szCs w:val="22"/>
              </w:rPr>
            </w:pPr>
            <w:r w:rsidRPr="00AD6E4A">
              <w:rPr>
                <w:sz w:val="22"/>
                <w:szCs w:val="22"/>
              </w:rPr>
              <w:t>„</w:t>
            </w:r>
            <w:r>
              <w:rPr>
                <w:sz w:val="22"/>
                <w:szCs w:val="22"/>
              </w:rPr>
              <w:t>[..]</w:t>
            </w:r>
            <w:r w:rsidR="00AA5D76">
              <w:rPr>
                <w:sz w:val="22"/>
                <w:szCs w:val="22"/>
              </w:rPr>
              <w:t xml:space="preserve"> </w:t>
            </w:r>
            <w:r w:rsidR="004D794F" w:rsidRPr="00AD6E4A">
              <w:rPr>
                <w:color w:val="auto"/>
                <w:sz w:val="22"/>
                <w:szCs w:val="22"/>
              </w:rPr>
              <w:t>peļņa (</w:t>
            </w:r>
            <w:r w:rsidR="004D794F" w:rsidRPr="00AD6E4A">
              <w:rPr>
                <w:rFonts w:eastAsia="Times New Roman"/>
                <w:color w:val="auto"/>
                <w:sz w:val="22"/>
                <w:szCs w:val="22"/>
                <w:lang w:eastAsia="lv-LV"/>
              </w:rPr>
              <w:t xml:space="preserve">2018.gadā – </w:t>
            </w:r>
            <w:r w:rsidR="004D794F" w:rsidRPr="00AD6E4A">
              <w:rPr>
                <w:color w:val="auto"/>
                <w:sz w:val="22"/>
                <w:szCs w:val="22"/>
              </w:rPr>
              <w:t>5 515</w:t>
            </w:r>
            <w:r w:rsidR="004D794F" w:rsidRPr="00AD6E4A">
              <w:rPr>
                <w:rFonts w:eastAsia="Times New Roman"/>
                <w:color w:val="auto"/>
                <w:sz w:val="22"/>
                <w:szCs w:val="22"/>
                <w:lang w:eastAsia="lv-LV"/>
              </w:rPr>
              <w:t> </w:t>
            </w:r>
            <w:r w:rsidR="004D794F" w:rsidRPr="00AD6E4A">
              <w:rPr>
                <w:rFonts w:eastAsia="Times New Roman"/>
                <w:i/>
                <w:color w:val="auto"/>
                <w:sz w:val="22"/>
                <w:szCs w:val="22"/>
                <w:lang w:eastAsia="lv-LV"/>
              </w:rPr>
              <w:t>euro</w:t>
            </w:r>
            <w:r w:rsidR="009A2EE2">
              <w:rPr>
                <w:rFonts w:eastAsia="Times New Roman"/>
                <w:color w:val="auto"/>
                <w:sz w:val="22"/>
                <w:szCs w:val="22"/>
                <w:lang w:eastAsia="lv-LV"/>
              </w:rPr>
              <w:t xml:space="preserve">, 2019.gadā – </w:t>
            </w:r>
            <w:r w:rsidR="009A2EE2">
              <w:rPr>
                <w:color w:val="auto"/>
                <w:sz w:val="22"/>
                <w:szCs w:val="22"/>
              </w:rPr>
              <w:t>4 000</w:t>
            </w:r>
            <w:r w:rsidR="009A2EE2">
              <w:rPr>
                <w:rFonts w:eastAsia="Times New Roman"/>
                <w:color w:val="auto"/>
                <w:sz w:val="22"/>
                <w:szCs w:val="22"/>
                <w:lang w:eastAsia="lv-LV"/>
              </w:rPr>
              <w:t> </w:t>
            </w:r>
            <w:r w:rsidR="009A2EE2">
              <w:rPr>
                <w:rFonts w:eastAsia="Times New Roman"/>
                <w:i/>
                <w:color w:val="auto"/>
                <w:sz w:val="22"/>
                <w:szCs w:val="22"/>
                <w:lang w:eastAsia="lv-LV"/>
              </w:rPr>
              <w:t>euro</w:t>
            </w:r>
            <w:r w:rsidR="009A2EE2">
              <w:rPr>
                <w:rFonts w:eastAsia="Times New Roman"/>
                <w:color w:val="auto"/>
                <w:sz w:val="22"/>
                <w:szCs w:val="22"/>
                <w:lang w:eastAsia="lv-LV"/>
              </w:rPr>
              <w:t xml:space="preserve">, 2020.gadā – </w:t>
            </w:r>
            <w:r w:rsidR="009A2EE2">
              <w:rPr>
                <w:color w:val="auto"/>
                <w:sz w:val="22"/>
                <w:szCs w:val="22"/>
              </w:rPr>
              <w:t>4 000</w:t>
            </w:r>
            <w:r w:rsidR="009A2EE2">
              <w:rPr>
                <w:rFonts w:eastAsia="Times New Roman"/>
                <w:color w:val="auto"/>
                <w:sz w:val="22"/>
                <w:szCs w:val="22"/>
                <w:lang w:eastAsia="lv-LV"/>
              </w:rPr>
              <w:t> </w:t>
            </w:r>
            <w:r w:rsidR="009A2EE2">
              <w:rPr>
                <w:rFonts w:eastAsia="Times New Roman"/>
                <w:i/>
                <w:color w:val="auto"/>
                <w:sz w:val="22"/>
                <w:szCs w:val="22"/>
                <w:lang w:eastAsia="lv-LV"/>
              </w:rPr>
              <w:t>euro</w:t>
            </w:r>
            <w:r w:rsidR="009A2EE2">
              <w:rPr>
                <w:rFonts w:eastAsia="Times New Roman"/>
                <w:color w:val="auto"/>
                <w:sz w:val="22"/>
                <w:szCs w:val="22"/>
                <w:lang w:eastAsia="lv-LV"/>
              </w:rPr>
              <w:t xml:space="preserve">, 2021.gadā – </w:t>
            </w:r>
            <w:r w:rsidR="009A2EE2">
              <w:rPr>
                <w:rFonts w:eastAsia="Times New Roman"/>
                <w:color w:val="auto"/>
                <w:sz w:val="22"/>
                <w:szCs w:val="22"/>
              </w:rPr>
              <w:t>4 000</w:t>
            </w:r>
            <w:r w:rsidR="009A2EE2">
              <w:rPr>
                <w:rFonts w:eastAsia="Times New Roman"/>
                <w:color w:val="auto"/>
                <w:sz w:val="22"/>
                <w:szCs w:val="22"/>
                <w:lang w:eastAsia="lv-LV"/>
              </w:rPr>
              <w:t> </w:t>
            </w:r>
            <w:r w:rsidR="009A2EE2">
              <w:rPr>
                <w:rFonts w:eastAsia="Times New Roman"/>
                <w:i/>
                <w:color w:val="auto"/>
                <w:sz w:val="22"/>
                <w:szCs w:val="22"/>
                <w:lang w:eastAsia="lv-LV"/>
              </w:rPr>
              <w:t>euro,</w:t>
            </w:r>
            <w:r w:rsidR="009A2EE2">
              <w:rPr>
                <w:rFonts w:eastAsia="Times New Roman"/>
                <w:color w:val="auto"/>
                <w:sz w:val="22"/>
                <w:szCs w:val="22"/>
                <w:lang w:eastAsia="lv-LV"/>
              </w:rPr>
              <w:t>)</w:t>
            </w:r>
            <w:r w:rsidR="009A2EE2">
              <w:rPr>
                <w:color w:val="auto"/>
                <w:sz w:val="22"/>
                <w:szCs w:val="22"/>
              </w:rPr>
              <w:t xml:space="preserve"> un kopējais likviditātes rādītājs (</w:t>
            </w:r>
            <w:r w:rsidR="009A2EE2">
              <w:rPr>
                <w:rFonts w:eastAsia="Times New Roman"/>
                <w:color w:val="auto"/>
                <w:sz w:val="22"/>
                <w:szCs w:val="22"/>
                <w:lang w:eastAsia="lv-LV"/>
              </w:rPr>
              <w:t xml:space="preserve">2018.gadā – </w:t>
            </w:r>
            <w:r w:rsidR="009A2EE2">
              <w:rPr>
                <w:sz w:val="22"/>
                <w:szCs w:val="22"/>
              </w:rPr>
              <w:t>1,484</w:t>
            </w:r>
            <w:r w:rsidR="009A2EE2">
              <w:rPr>
                <w:rFonts w:eastAsia="Times New Roman"/>
                <w:color w:val="auto"/>
                <w:sz w:val="22"/>
                <w:szCs w:val="22"/>
                <w:lang w:eastAsia="lv-LV"/>
              </w:rPr>
              <w:t xml:space="preserve">, 2019.gadā – </w:t>
            </w:r>
            <w:r w:rsidR="009A2EE2">
              <w:rPr>
                <w:sz w:val="22"/>
                <w:szCs w:val="22"/>
              </w:rPr>
              <w:t>1,890</w:t>
            </w:r>
            <w:r w:rsidR="009A2EE2">
              <w:rPr>
                <w:rFonts w:eastAsia="Times New Roman"/>
                <w:color w:val="auto"/>
                <w:sz w:val="22"/>
                <w:szCs w:val="22"/>
                <w:lang w:eastAsia="lv-LV"/>
              </w:rPr>
              <w:t xml:space="preserve">, 2020.gadā – </w:t>
            </w:r>
            <w:r w:rsidR="009A2EE2">
              <w:rPr>
                <w:sz w:val="22"/>
                <w:szCs w:val="22"/>
              </w:rPr>
              <w:t>2,204</w:t>
            </w:r>
            <w:r w:rsidR="009A2EE2">
              <w:rPr>
                <w:rFonts w:eastAsia="Times New Roman"/>
                <w:color w:val="auto"/>
                <w:sz w:val="22"/>
                <w:szCs w:val="22"/>
                <w:lang w:eastAsia="lv-LV"/>
              </w:rPr>
              <w:t xml:space="preserve">, 2021.gadā – </w:t>
            </w:r>
            <w:r w:rsidR="009A2EE2">
              <w:rPr>
                <w:sz w:val="22"/>
                <w:szCs w:val="22"/>
              </w:rPr>
              <w:t>2,720</w:t>
            </w:r>
            <w:r w:rsidR="009A2EE2">
              <w:rPr>
                <w:rFonts w:eastAsia="Times New Roman"/>
                <w:color w:val="auto"/>
                <w:sz w:val="22"/>
                <w:szCs w:val="22"/>
                <w:lang w:eastAsia="lv-LV"/>
              </w:rPr>
              <w:t>)</w:t>
            </w:r>
            <w:r w:rsidR="009A2EE2">
              <w:rPr>
                <w:color w:val="auto"/>
                <w:sz w:val="22"/>
                <w:szCs w:val="22"/>
              </w:rPr>
              <w:t>.”</w:t>
            </w:r>
          </w:p>
          <w:p w:rsidR="001E1198" w:rsidRDefault="001E1198" w:rsidP="001E1198">
            <w:pPr>
              <w:pStyle w:val="Default"/>
              <w:jc w:val="both"/>
              <w:rPr>
                <w:sz w:val="22"/>
                <w:szCs w:val="22"/>
              </w:rPr>
            </w:pPr>
          </w:p>
          <w:p w:rsidR="00565F12" w:rsidRDefault="009A2EE2" w:rsidP="001E1198">
            <w:pPr>
              <w:pStyle w:val="Default"/>
              <w:jc w:val="both"/>
              <w:rPr>
                <w:sz w:val="22"/>
                <w:szCs w:val="22"/>
              </w:rPr>
            </w:pPr>
            <w:r>
              <w:rPr>
                <w:sz w:val="22"/>
                <w:szCs w:val="22"/>
              </w:rPr>
              <w:t>Precizēti rīkojuma projekta sākotnējās ietekmes novērtējuma ziņojuma (</w:t>
            </w:r>
            <w:r w:rsidR="00AA5D76">
              <w:rPr>
                <w:sz w:val="22"/>
                <w:szCs w:val="22"/>
              </w:rPr>
              <w:t>anotācijas) I sadaļas 2.punkta 5</w:t>
            </w:r>
            <w:r>
              <w:rPr>
                <w:sz w:val="22"/>
                <w:szCs w:val="22"/>
              </w:rPr>
              <w:t xml:space="preserve">.rindkopā minētie </w:t>
            </w:r>
            <w:r>
              <w:rPr>
                <w:color w:val="auto"/>
                <w:sz w:val="22"/>
                <w:szCs w:val="22"/>
              </w:rPr>
              <w:t>nepieciešami</w:t>
            </w:r>
            <w:r w:rsidR="00FC6824">
              <w:rPr>
                <w:color w:val="auto"/>
                <w:sz w:val="22"/>
                <w:szCs w:val="22"/>
              </w:rPr>
              <w:t>e</w:t>
            </w:r>
            <w:r>
              <w:rPr>
                <w:color w:val="auto"/>
                <w:sz w:val="22"/>
                <w:szCs w:val="22"/>
              </w:rPr>
              <w:t xml:space="preserve"> ieguldījumi </w:t>
            </w:r>
            <w:r>
              <w:rPr>
                <w:rFonts w:eastAsia="Times New Roman"/>
                <w:color w:val="auto"/>
                <w:sz w:val="22"/>
                <w:szCs w:val="22"/>
              </w:rPr>
              <w:t xml:space="preserve">scenogrāfijas izdevumu segšanai un </w:t>
            </w:r>
            <w:r>
              <w:rPr>
                <w:color w:val="auto"/>
                <w:sz w:val="22"/>
                <w:szCs w:val="22"/>
              </w:rPr>
              <w:t>dividenžu apmērs</w:t>
            </w:r>
            <w:r>
              <w:rPr>
                <w:sz w:val="22"/>
                <w:szCs w:val="22"/>
              </w:rPr>
              <w:t xml:space="preserve">: </w:t>
            </w:r>
          </w:p>
          <w:p w:rsidR="00565F12" w:rsidRDefault="009A2EE2" w:rsidP="001E1198">
            <w:pPr>
              <w:pStyle w:val="Default"/>
              <w:jc w:val="both"/>
              <w:rPr>
                <w:color w:val="auto"/>
                <w:sz w:val="22"/>
                <w:szCs w:val="22"/>
              </w:rPr>
            </w:pPr>
            <w:r>
              <w:rPr>
                <w:sz w:val="22"/>
                <w:szCs w:val="22"/>
              </w:rPr>
              <w:t>„</w:t>
            </w:r>
            <w:r>
              <w:rPr>
                <w:color w:val="auto"/>
                <w:sz w:val="22"/>
                <w:szCs w:val="22"/>
              </w:rPr>
              <w:t xml:space="preserve">Stratēģijā minētajā laika periodā kapitālsabiedrībai ir nepieciešami ieguldījumi </w:t>
            </w:r>
            <w:r>
              <w:rPr>
                <w:rFonts w:eastAsia="Times New Roman"/>
                <w:color w:val="auto"/>
                <w:sz w:val="22"/>
                <w:szCs w:val="22"/>
              </w:rPr>
              <w:t>scenogrāfijas izdevumu segšanai 4</w:t>
            </w:r>
            <w:r>
              <w:rPr>
                <w:rStyle w:val="c1"/>
                <w:rFonts w:ascii="Times New Roman" w:hAnsi="Times New Roman" w:cs="Times New Roman"/>
                <w:color w:val="auto"/>
                <w:sz w:val="22"/>
                <w:szCs w:val="22"/>
              </w:rPr>
              <w:t>7</w:t>
            </w:r>
            <w:r w:rsidRPr="009A2EE2">
              <w:rPr>
                <w:rFonts w:eastAsia="Times New Roman"/>
                <w:color w:val="auto"/>
                <w:sz w:val="22"/>
                <w:szCs w:val="22"/>
              </w:rPr>
              <w:t> 500 </w:t>
            </w:r>
            <w:r w:rsidRPr="009A2EE2">
              <w:rPr>
                <w:i/>
                <w:color w:val="auto"/>
                <w:sz w:val="22"/>
                <w:szCs w:val="22"/>
              </w:rPr>
              <w:t>euro</w:t>
            </w:r>
            <w:r w:rsidRPr="009A2EE2">
              <w:rPr>
                <w:color w:val="auto"/>
                <w:sz w:val="22"/>
                <w:szCs w:val="22"/>
              </w:rPr>
              <w:t xml:space="preserve"> apmērā, no kuriem </w:t>
            </w:r>
            <w:r w:rsidRPr="009A2EE2">
              <w:rPr>
                <w:sz w:val="22"/>
                <w:szCs w:val="22"/>
              </w:rPr>
              <w:t>8 688</w:t>
            </w:r>
            <w:r w:rsidRPr="009A2EE2">
              <w:rPr>
                <w:color w:val="000000" w:themeColor="text1"/>
                <w:sz w:val="22"/>
                <w:szCs w:val="22"/>
              </w:rPr>
              <w:t> </w:t>
            </w:r>
            <w:r w:rsidRPr="009A2EE2">
              <w:rPr>
                <w:i/>
                <w:color w:val="auto"/>
                <w:sz w:val="22"/>
                <w:szCs w:val="22"/>
              </w:rPr>
              <w:t>euro</w:t>
            </w:r>
            <w:r w:rsidRPr="009A2EE2">
              <w:rPr>
                <w:color w:val="auto"/>
                <w:sz w:val="22"/>
                <w:szCs w:val="22"/>
              </w:rPr>
              <w:t xml:space="preserve"> apmērā plānots segt no dividendēm, bet pārējo summu no pašu ieņēmumiem.”</w:t>
            </w:r>
          </w:p>
          <w:p w:rsidR="001E1198" w:rsidRDefault="001E1198" w:rsidP="001E1198">
            <w:pPr>
              <w:pStyle w:val="Default"/>
              <w:jc w:val="both"/>
              <w:rPr>
                <w:sz w:val="22"/>
                <w:szCs w:val="22"/>
              </w:rPr>
            </w:pPr>
          </w:p>
          <w:p w:rsidR="00565F12" w:rsidRDefault="009A2EE2" w:rsidP="001E1198">
            <w:pPr>
              <w:pStyle w:val="Default"/>
              <w:jc w:val="both"/>
              <w:rPr>
                <w:sz w:val="22"/>
                <w:szCs w:val="22"/>
                <w:lang w:eastAsia="lv-LV"/>
              </w:rPr>
            </w:pPr>
            <w:r w:rsidRPr="009A2EE2">
              <w:rPr>
                <w:sz w:val="22"/>
                <w:szCs w:val="22"/>
              </w:rPr>
              <w:t xml:space="preserve">Precizēti rīkojuma projekta sākotnējās ietekmes novērtējuma ziņojuma (anotācijas) I sadaļas 2.punkta 9.rindkopā minētie rādītāji: </w:t>
            </w:r>
          </w:p>
          <w:p w:rsidR="00565F12" w:rsidRDefault="009A2EE2" w:rsidP="001E1198">
            <w:pPr>
              <w:pStyle w:val="Default"/>
              <w:jc w:val="both"/>
              <w:rPr>
                <w:sz w:val="22"/>
                <w:szCs w:val="22"/>
              </w:rPr>
            </w:pPr>
            <w:r w:rsidRPr="009A2EE2">
              <w:rPr>
                <w:sz w:val="22"/>
                <w:szCs w:val="22"/>
              </w:rPr>
              <w:t xml:space="preserve">„Saskaņā ar 2018.gada darbības rādītājiem kapitālsabiedrības pašu ieņēmumi no saimnieciskās darbības, tai skaitā no biļešu tirdzniecības, 2018.gadā bija 1 799 388 </w:t>
            </w:r>
            <w:r w:rsidRPr="009A2EE2">
              <w:rPr>
                <w:i/>
                <w:iCs/>
                <w:sz w:val="22"/>
                <w:szCs w:val="22"/>
              </w:rPr>
              <w:t>euro</w:t>
            </w:r>
            <w:r w:rsidR="00AA5D76">
              <w:rPr>
                <w:sz w:val="22"/>
                <w:szCs w:val="22"/>
              </w:rPr>
              <w:t xml:space="preserve">, kas veidoja 50,33 </w:t>
            </w:r>
            <w:r w:rsidRPr="009A2EE2">
              <w:rPr>
                <w:sz w:val="22"/>
                <w:szCs w:val="22"/>
              </w:rPr>
              <w:t>procentus</w:t>
            </w:r>
            <w:r w:rsidR="00AA5D76">
              <w:rPr>
                <w:sz w:val="22"/>
                <w:szCs w:val="22"/>
              </w:rPr>
              <w:t xml:space="preserve"> no kopējiem kapitālsabiedrības </w:t>
            </w:r>
            <w:r w:rsidRPr="009A2EE2">
              <w:rPr>
                <w:sz w:val="22"/>
                <w:szCs w:val="22"/>
              </w:rPr>
              <w:t xml:space="preserve">izdevumiem </w:t>
            </w:r>
            <w:r w:rsidRPr="009A2EE2">
              <w:rPr>
                <w:sz w:val="22"/>
                <w:szCs w:val="22"/>
              </w:rPr>
              <w:lastRenderedPageBreak/>
              <w:t>kultūras pakalpojumu pieejamības nodrošināšanā. Savukārt dotācija no valsts pamatbudžeta bija 1 775</w:t>
            </w:r>
            <w:r w:rsidR="00AA5D76">
              <w:rPr>
                <w:sz w:val="22"/>
                <w:szCs w:val="22"/>
              </w:rPr>
              <w:t> </w:t>
            </w:r>
            <w:r w:rsidRPr="009A2EE2">
              <w:rPr>
                <w:sz w:val="22"/>
                <w:szCs w:val="22"/>
              </w:rPr>
              <w:t>872</w:t>
            </w:r>
            <w:r w:rsidR="00AA5D76">
              <w:rPr>
                <w:sz w:val="22"/>
                <w:szCs w:val="22"/>
              </w:rPr>
              <w:t> </w:t>
            </w:r>
            <w:r w:rsidRPr="009A2EE2">
              <w:rPr>
                <w:i/>
                <w:iCs/>
                <w:sz w:val="22"/>
                <w:szCs w:val="22"/>
              </w:rPr>
              <w:t>euro</w:t>
            </w:r>
            <w:r w:rsidRPr="009A2EE2">
              <w:rPr>
                <w:sz w:val="22"/>
                <w:szCs w:val="22"/>
              </w:rPr>
              <w:t xml:space="preserve"> jeb 49,67 procenti no kopējiem kapitālsabiedrības izdevumiem kultūras pakalpojumu pieejamības nodrošināšanā.”</w:t>
            </w:r>
          </w:p>
          <w:p w:rsidR="001E1198" w:rsidRDefault="001E1198" w:rsidP="001E1198">
            <w:pPr>
              <w:pStyle w:val="Default"/>
              <w:jc w:val="both"/>
              <w:rPr>
                <w:sz w:val="22"/>
                <w:szCs w:val="22"/>
              </w:rPr>
            </w:pPr>
          </w:p>
          <w:p w:rsidR="00AA5D76" w:rsidRDefault="009A2EE2" w:rsidP="001E1198">
            <w:pPr>
              <w:pStyle w:val="Default"/>
              <w:jc w:val="both"/>
              <w:rPr>
                <w:sz w:val="22"/>
                <w:szCs w:val="22"/>
              </w:rPr>
            </w:pPr>
            <w:r w:rsidRPr="009A2EE2">
              <w:rPr>
                <w:sz w:val="22"/>
                <w:szCs w:val="22"/>
              </w:rPr>
              <w:t>Papildināta rīkojuma projekta sākotnējās ietekmes novērtējuma ziņojuma (anotācijas) I sadaļas 2.punkta 10.rindkopa ar tulkoto viesizrāžu skaitu 2018.gadā</w:t>
            </w:r>
            <w:r w:rsidR="00AA5D76">
              <w:rPr>
                <w:sz w:val="22"/>
                <w:szCs w:val="22"/>
              </w:rPr>
              <w:t>:</w:t>
            </w:r>
          </w:p>
          <w:p w:rsidR="00565F12" w:rsidRDefault="009A2EE2" w:rsidP="001E1198">
            <w:pPr>
              <w:pStyle w:val="Default"/>
              <w:jc w:val="both"/>
              <w:rPr>
                <w:sz w:val="22"/>
                <w:szCs w:val="22"/>
              </w:rPr>
            </w:pPr>
            <w:r w:rsidRPr="009A2EE2">
              <w:rPr>
                <w:sz w:val="22"/>
                <w:szCs w:val="22"/>
              </w:rPr>
              <w:t xml:space="preserve"> „</w:t>
            </w:r>
            <w:r w:rsidR="002730FF">
              <w:rPr>
                <w:sz w:val="22"/>
                <w:szCs w:val="22"/>
              </w:rPr>
              <w:t xml:space="preserve">[..] </w:t>
            </w:r>
            <w:r w:rsidR="00AA5D76">
              <w:rPr>
                <w:sz w:val="22"/>
                <w:szCs w:val="22"/>
              </w:rPr>
              <w:t>2018.gadā 39 viesizrādes no 320 </w:t>
            </w:r>
            <w:r w:rsidRPr="009A2EE2">
              <w:rPr>
                <w:sz w:val="22"/>
                <w:szCs w:val="22"/>
              </w:rPr>
              <w:t>izrādēm.”</w:t>
            </w:r>
          </w:p>
          <w:p w:rsidR="001E1198" w:rsidRDefault="001E1198" w:rsidP="001E1198">
            <w:pPr>
              <w:pStyle w:val="Default"/>
              <w:jc w:val="both"/>
              <w:rPr>
                <w:sz w:val="22"/>
                <w:szCs w:val="22"/>
              </w:rPr>
            </w:pPr>
          </w:p>
          <w:p w:rsidR="00565F12" w:rsidRDefault="002730FF" w:rsidP="001E1198">
            <w:pPr>
              <w:pStyle w:val="Default"/>
              <w:jc w:val="both"/>
              <w:rPr>
                <w:sz w:val="22"/>
                <w:szCs w:val="22"/>
              </w:rPr>
            </w:pPr>
            <w:r>
              <w:rPr>
                <w:sz w:val="22"/>
                <w:szCs w:val="22"/>
              </w:rPr>
              <w:t>Precizēti</w:t>
            </w:r>
            <w:r w:rsidR="009A2EE2" w:rsidRPr="009A2EE2">
              <w:rPr>
                <w:sz w:val="22"/>
                <w:szCs w:val="22"/>
              </w:rPr>
              <w:t xml:space="preserve"> rīkojuma projekta sākotnējās ietekmes novērtējuma ziņojuma (anotācijas) III sadaļas 2.kolonnas 1.</w:t>
            </w:r>
            <w:r>
              <w:rPr>
                <w:sz w:val="22"/>
                <w:szCs w:val="22"/>
              </w:rPr>
              <w:t> </w:t>
            </w:r>
            <w:r w:rsidR="00AA5D76">
              <w:rPr>
                <w:sz w:val="22"/>
                <w:szCs w:val="22"/>
              </w:rPr>
              <w:t>un 1.1.punkts</w:t>
            </w:r>
            <w:r w:rsidR="009A2EE2" w:rsidRPr="009A2EE2">
              <w:rPr>
                <w:sz w:val="22"/>
                <w:szCs w:val="22"/>
              </w:rPr>
              <w:t xml:space="preserve"> ar 2019.gada budžeta ieņēmumu prognozi </w:t>
            </w:r>
            <w:r w:rsidR="009A2EE2" w:rsidRPr="009A2EE2">
              <w:rPr>
                <w:rFonts w:eastAsia="Times New Roman"/>
                <w:sz w:val="22"/>
                <w:szCs w:val="22"/>
              </w:rPr>
              <w:t>209 440</w:t>
            </w:r>
            <w:r w:rsidR="00FC6824">
              <w:rPr>
                <w:rFonts w:eastAsia="Times New Roman"/>
                <w:sz w:val="22"/>
                <w:szCs w:val="22"/>
              </w:rPr>
              <w:t> </w:t>
            </w:r>
            <w:r w:rsidR="009A2EE2" w:rsidRPr="009A2EE2">
              <w:rPr>
                <w:rFonts w:eastAsia="Times New Roman"/>
                <w:sz w:val="22"/>
                <w:szCs w:val="22"/>
              </w:rPr>
              <w:t>039</w:t>
            </w:r>
            <w:r w:rsidR="00FC6824">
              <w:rPr>
                <w:rFonts w:eastAsia="Times New Roman"/>
                <w:sz w:val="22"/>
                <w:szCs w:val="22"/>
              </w:rPr>
              <w:t> </w:t>
            </w:r>
            <w:r w:rsidR="009A2EE2" w:rsidRPr="009A2EE2">
              <w:rPr>
                <w:rFonts w:eastAsia="Times New Roman"/>
                <w:i/>
                <w:sz w:val="22"/>
                <w:szCs w:val="22"/>
              </w:rPr>
              <w:t>euro</w:t>
            </w:r>
            <w:r w:rsidR="009A2EE2" w:rsidRPr="009A2EE2">
              <w:rPr>
                <w:sz w:val="22"/>
                <w:szCs w:val="22"/>
              </w:rPr>
              <w:t>.</w:t>
            </w:r>
          </w:p>
          <w:p w:rsidR="001E1198" w:rsidRDefault="001E1198" w:rsidP="001E1198">
            <w:pPr>
              <w:pStyle w:val="Default"/>
              <w:jc w:val="both"/>
              <w:rPr>
                <w:sz w:val="22"/>
                <w:szCs w:val="22"/>
              </w:rPr>
            </w:pPr>
          </w:p>
          <w:p w:rsidR="00565F12" w:rsidRDefault="009A2EE2" w:rsidP="001E1198">
            <w:pPr>
              <w:pStyle w:val="Default"/>
              <w:jc w:val="both"/>
              <w:rPr>
                <w:sz w:val="22"/>
                <w:szCs w:val="22"/>
                <w:lang w:eastAsia="lv-LV"/>
              </w:rPr>
            </w:pPr>
            <w:r w:rsidRPr="009A2EE2">
              <w:rPr>
                <w:sz w:val="22"/>
                <w:szCs w:val="22"/>
              </w:rPr>
              <w:t>Precizēts tīkojuma projekta sākotnējās ietekmes novērtējuma ziņojuma (anotācijas) III sadaļas 8.punkts:</w:t>
            </w:r>
          </w:p>
          <w:p w:rsidR="00565F12" w:rsidRDefault="009A2EE2" w:rsidP="001E1198">
            <w:pPr>
              <w:pStyle w:val="Default"/>
              <w:jc w:val="both"/>
              <w:rPr>
                <w:sz w:val="22"/>
                <w:szCs w:val="22"/>
              </w:rPr>
            </w:pPr>
            <w:r w:rsidRPr="009A2EE2">
              <w:rPr>
                <w:sz w:val="22"/>
                <w:szCs w:val="22"/>
              </w:rPr>
              <w:t>„</w:t>
            </w:r>
            <w:r w:rsidRPr="009A2EE2">
              <w:rPr>
                <w:color w:val="000000" w:themeColor="text1"/>
                <w:sz w:val="22"/>
                <w:szCs w:val="22"/>
              </w:rPr>
              <w:t xml:space="preserve">Saskaņā ar Stratēģiju, </w:t>
            </w:r>
            <w:r w:rsidRPr="009A2EE2">
              <w:rPr>
                <w:rFonts w:eastAsia="Times New Roman"/>
                <w:color w:val="000000" w:themeColor="text1"/>
                <w:sz w:val="22"/>
                <w:szCs w:val="22"/>
              </w:rPr>
              <w:t>pieņemot lēmumu par atšķirīgu dividendēs izmaksājamo summu (nosakot 0</w:t>
            </w:r>
            <w:r w:rsidR="002730FF">
              <w:rPr>
                <w:rFonts w:eastAsia="Times New Roman"/>
                <w:color w:val="000000" w:themeColor="text1"/>
                <w:sz w:val="22"/>
                <w:szCs w:val="22"/>
              </w:rPr>
              <w:t> </w:t>
            </w:r>
            <w:r w:rsidRPr="009A2EE2">
              <w:rPr>
                <w:rFonts w:eastAsia="Times New Roman"/>
                <w:color w:val="000000" w:themeColor="text1"/>
                <w:sz w:val="22"/>
                <w:szCs w:val="22"/>
              </w:rPr>
              <w:t xml:space="preserve">procentu likmi), valsts budžetā trīs gados kopā netiktu pārskaitīta summa </w:t>
            </w:r>
            <w:r w:rsidRPr="009A2EE2">
              <w:rPr>
                <w:sz w:val="22"/>
                <w:szCs w:val="22"/>
              </w:rPr>
              <w:t>8 688</w:t>
            </w:r>
            <w:r w:rsidRPr="009A2EE2">
              <w:rPr>
                <w:color w:val="000000" w:themeColor="text1"/>
                <w:sz w:val="22"/>
                <w:szCs w:val="22"/>
              </w:rPr>
              <w:t> </w:t>
            </w:r>
            <w:r w:rsidRPr="009A2EE2">
              <w:rPr>
                <w:i/>
                <w:sz w:val="22"/>
                <w:szCs w:val="22"/>
              </w:rPr>
              <w:t>euro</w:t>
            </w:r>
            <w:r w:rsidRPr="009A2EE2">
              <w:rPr>
                <w:rFonts w:eastAsia="Times New Roman"/>
                <w:color w:val="000000" w:themeColor="text1"/>
                <w:sz w:val="22"/>
                <w:szCs w:val="22"/>
              </w:rPr>
              <w:t xml:space="preserve"> apmērā. Minētā summa paliktu kapitālsabiedrības rīcībā un tiktu novirzīta kapitālsabiedrībai </w:t>
            </w:r>
            <w:r w:rsidRPr="009A2EE2">
              <w:rPr>
                <w:color w:val="000000" w:themeColor="text1"/>
                <w:sz w:val="22"/>
                <w:szCs w:val="22"/>
              </w:rPr>
              <w:t xml:space="preserve">deleģēto valsts pārvaldes uzdevumu </w:t>
            </w:r>
            <w:r w:rsidRPr="009A2EE2">
              <w:rPr>
                <w:rFonts w:eastAsia="Times New Roman"/>
                <w:color w:val="000000" w:themeColor="text1"/>
                <w:sz w:val="22"/>
                <w:szCs w:val="22"/>
              </w:rPr>
              <w:t xml:space="preserve">kultūras jomā nodrošināšanas </w:t>
            </w:r>
            <w:r w:rsidRPr="009A2EE2">
              <w:rPr>
                <w:rFonts w:eastAsia="Times New Roman"/>
                <w:color w:val="000000" w:themeColor="text1"/>
                <w:sz w:val="22"/>
                <w:szCs w:val="22"/>
              </w:rPr>
              <w:lastRenderedPageBreak/>
              <w:t xml:space="preserve">izdevumu segšanai, nepalielinot kapitālsabiedrībai nepieciešamo valsts budžeta dotāciju </w:t>
            </w:r>
            <w:r w:rsidRPr="009A2EE2">
              <w:rPr>
                <w:color w:val="000000" w:themeColor="text1"/>
                <w:sz w:val="22"/>
                <w:szCs w:val="22"/>
              </w:rPr>
              <w:t xml:space="preserve">deleģēto valsts pārvaldes uzdevumu </w:t>
            </w:r>
            <w:r w:rsidRPr="009A2EE2">
              <w:rPr>
                <w:rFonts w:eastAsia="Times New Roman"/>
                <w:color w:val="000000" w:themeColor="text1"/>
                <w:sz w:val="22"/>
                <w:szCs w:val="22"/>
              </w:rPr>
              <w:t>kultūras jomā īstenošanai.”</w:t>
            </w:r>
          </w:p>
        </w:tc>
      </w:tr>
      <w:tr w:rsidR="00067399" w:rsidRPr="00AD6E4A" w:rsidTr="00783749">
        <w:tc>
          <w:tcPr>
            <w:tcW w:w="198" w:type="pct"/>
            <w:tcBorders>
              <w:top w:val="single" w:sz="4" w:space="0" w:color="auto"/>
              <w:left w:val="single" w:sz="6" w:space="0" w:color="000000"/>
              <w:bottom w:val="single" w:sz="4" w:space="0" w:color="auto"/>
              <w:right w:val="single" w:sz="6" w:space="0" w:color="000000"/>
            </w:tcBorders>
          </w:tcPr>
          <w:p w:rsidR="00067399" w:rsidRDefault="00067399">
            <w:pPr>
              <w:pStyle w:val="naisc"/>
              <w:numPr>
                <w:ilvl w:val="0"/>
                <w:numId w:val="2"/>
              </w:numPr>
              <w:spacing w:before="0" w:after="0"/>
              <w:jc w:val="right"/>
              <w:rPr>
                <w:lang w:eastAsia="en-US"/>
              </w:rPr>
            </w:pPr>
          </w:p>
        </w:tc>
        <w:tc>
          <w:tcPr>
            <w:tcW w:w="0" w:type="auto"/>
            <w:tcBorders>
              <w:top w:val="single" w:sz="4" w:space="0" w:color="auto"/>
              <w:left w:val="single" w:sz="6" w:space="0" w:color="000000"/>
              <w:bottom w:val="single" w:sz="4" w:space="0" w:color="auto"/>
              <w:right w:val="single" w:sz="6" w:space="0" w:color="000000"/>
            </w:tcBorders>
            <w:hideMark/>
          </w:tcPr>
          <w:p w:rsidR="00067399" w:rsidRDefault="00067399" w:rsidP="001E1198">
            <w:pPr>
              <w:jc w:val="both"/>
            </w:pPr>
            <w:r>
              <w:rPr>
                <w:sz w:val="22"/>
                <w:szCs w:val="22"/>
              </w:rPr>
              <w:t>Rīkojuma projekta 2.punkts:</w:t>
            </w:r>
          </w:p>
          <w:p w:rsidR="00067399" w:rsidRPr="00AD6E4A" w:rsidRDefault="004264C2" w:rsidP="00C73BE9">
            <w:pPr>
              <w:pStyle w:val="Default"/>
              <w:jc w:val="both"/>
            </w:pPr>
            <w:r>
              <w:rPr>
                <w:rFonts w:eastAsiaTheme="minorHAnsi"/>
                <w:sz w:val="22"/>
                <w:szCs w:val="22"/>
              </w:rPr>
              <w:t>„2. </w:t>
            </w:r>
            <w:r w:rsidRPr="00AD6E4A">
              <w:rPr>
                <w:rFonts w:eastAsiaTheme="minorHAnsi"/>
                <w:sz w:val="22"/>
                <w:szCs w:val="22"/>
              </w:rPr>
              <w:t>Kultūras ministrijai kā kapitālsabiedrības kapitāla daļu turētāj</w:t>
            </w:r>
            <w:r>
              <w:rPr>
                <w:rFonts w:eastAsiaTheme="minorHAnsi"/>
                <w:sz w:val="22"/>
                <w:szCs w:val="22"/>
              </w:rPr>
              <w:t>ai nodrošināt, ka 2018. – 2020.</w:t>
            </w:r>
            <w:r w:rsidRPr="00AD6E4A">
              <w:rPr>
                <w:rFonts w:eastAsiaTheme="minorHAnsi"/>
                <w:sz w:val="22"/>
                <w:szCs w:val="22"/>
              </w:rPr>
              <w:t>pārskata gadā g</w:t>
            </w:r>
            <w:r>
              <w:rPr>
                <w:rFonts w:eastAsiaTheme="minorHAnsi"/>
                <w:sz w:val="22"/>
                <w:szCs w:val="22"/>
              </w:rPr>
              <w:t xml:space="preserve">ūtā peļņa tiek novirzīta kapitālsabiedrības plānotajām investīcijām – </w:t>
            </w:r>
            <w:r>
              <w:rPr>
                <w:rFonts w:eastAsiaTheme="minorHAnsi"/>
                <w:color w:val="000000" w:themeColor="text1"/>
                <w:sz w:val="22"/>
                <w:szCs w:val="22"/>
              </w:rPr>
              <w:t xml:space="preserve">mākslinieciskai darbībai nepieciešamo scenogrāfijas izdevumu segšanai </w:t>
            </w:r>
            <w:r>
              <w:rPr>
                <w:rFonts w:eastAsiaTheme="minorHAnsi"/>
                <w:sz w:val="22"/>
                <w:szCs w:val="22"/>
              </w:rPr>
              <w:t>– atbilstoši kapitālsabiedrības vidēja termiņa darbības stratēģijai 2019</w:t>
            </w:r>
            <w:r w:rsidRPr="00AD6E4A">
              <w:rPr>
                <w:rFonts w:eastAsiaTheme="minorHAnsi"/>
                <w:sz w:val="22"/>
                <w:szCs w:val="22"/>
              </w:rPr>
              <w:t>. – 2021.gadam, lai nodrošinātu ilgtermiņa attīstību un augstvērtīgu māksliniecisko darbību.</w:t>
            </w:r>
            <w:r>
              <w:rPr>
                <w:rFonts w:eastAsiaTheme="minorHAnsi"/>
                <w:sz w:val="22"/>
                <w:szCs w:val="22"/>
              </w:rPr>
              <w:t>”</w:t>
            </w:r>
          </w:p>
        </w:tc>
        <w:tc>
          <w:tcPr>
            <w:tcW w:w="1265" w:type="pct"/>
            <w:tcBorders>
              <w:top w:val="single" w:sz="4" w:space="0" w:color="auto"/>
              <w:left w:val="single" w:sz="6" w:space="0" w:color="000000"/>
              <w:bottom w:val="single" w:sz="4" w:space="0" w:color="auto"/>
              <w:right w:val="single" w:sz="6" w:space="0" w:color="000000"/>
            </w:tcBorders>
            <w:hideMark/>
          </w:tcPr>
          <w:p w:rsidR="00067399" w:rsidRPr="00067399" w:rsidRDefault="00067399" w:rsidP="00067399">
            <w:pPr>
              <w:pStyle w:val="Sarakstarindkopa"/>
              <w:ind w:left="0" w:right="31"/>
              <w:jc w:val="both"/>
              <w:rPr>
                <w:rFonts w:ascii="Times New Roman" w:hAnsi="Times New Roman"/>
                <w:b/>
              </w:rPr>
            </w:pPr>
            <w:r w:rsidRPr="00067399">
              <w:rPr>
                <w:rFonts w:ascii="Times New Roman" w:hAnsi="Times New Roman"/>
                <w:b/>
              </w:rPr>
              <w:t>Pārresoru koordinācijas centrs:</w:t>
            </w:r>
          </w:p>
          <w:p w:rsidR="00067399" w:rsidRPr="00067399" w:rsidRDefault="00067399" w:rsidP="00067399">
            <w:pPr>
              <w:pStyle w:val="Kjene"/>
              <w:widowControl w:val="0"/>
              <w:tabs>
                <w:tab w:val="clear" w:pos="4153"/>
                <w:tab w:val="clear" w:pos="8306"/>
                <w:tab w:val="left" w:pos="851"/>
                <w:tab w:val="center" w:pos="4320"/>
                <w:tab w:val="right" w:pos="8640"/>
              </w:tabs>
              <w:jc w:val="both"/>
            </w:pPr>
            <w:r w:rsidRPr="00067399">
              <w:rPr>
                <w:sz w:val="22"/>
                <w:szCs w:val="22"/>
              </w:rPr>
              <w:t>Lūdzam rīkojuma projekta 2.punktu izteikt šādi:</w:t>
            </w:r>
          </w:p>
          <w:p w:rsidR="00067399" w:rsidRPr="00AD6E4A" w:rsidRDefault="00067399" w:rsidP="00067399">
            <w:pPr>
              <w:pStyle w:val="Kjene"/>
              <w:tabs>
                <w:tab w:val="left" w:pos="851"/>
              </w:tabs>
              <w:jc w:val="both"/>
              <w:rPr>
                <w:b/>
              </w:rPr>
            </w:pPr>
            <w:r w:rsidRPr="00067399">
              <w:rPr>
                <w:rFonts w:eastAsiaTheme="minorHAnsi"/>
                <w:sz w:val="22"/>
                <w:szCs w:val="22"/>
              </w:rPr>
              <w:t>“Kultūras ministrijai kā kapitālsabiedrības kapitāla daļu turētājai nodrošināt, ka 2018. – 2020.pārskata gadā gūtā peļņa tiek novirzīta kapitālsabiedrībai deleģēto valsts pārvaldes uzdevumu kultūras jomā nodrošināšanas izdevumu segšanai atbilstoši kapitālsabiedrības vidēja termiņa darbības stratēģijai 2019. – 2021.gadam, lai nodrošinātu ilgtermiņa attīstību un augstvērtīgu māksliniecisko darbību”</w:t>
            </w:r>
            <w:r w:rsidRPr="00067399">
              <w:rPr>
                <w:sz w:val="22"/>
                <w:szCs w:val="22"/>
              </w:rPr>
              <w:t>.</w:t>
            </w:r>
          </w:p>
        </w:tc>
        <w:tc>
          <w:tcPr>
            <w:tcW w:w="1114" w:type="pct"/>
            <w:tcBorders>
              <w:top w:val="single" w:sz="4" w:space="0" w:color="auto"/>
              <w:left w:val="single" w:sz="6" w:space="0" w:color="000000"/>
              <w:bottom w:val="single" w:sz="4" w:space="0" w:color="auto"/>
              <w:right w:val="single" w:sz="6" w:space="0" w:color="000000"/>
            </w:tcBorders>
            <w:hideMark/>
          </w:tcPr>
          <w:p w:rsidR="00067399" w:rsidRDefault="004264C2">
            <w:pPr>
              <w:jc w:val="center"/>
              <w:rPr>
                <w:b/>
                <w:lang w:eastAsia="en-US"/>
              </w:rPr>
            </w:pPr>
            <w:r>
              <w:rPr>
                <w:b/>
                <w:sz w:val="22"/>
                <w:szCs w:val="22"/>
                <w:lang w:eastAsia="en-US"/>
              </w:rPr>
              <w:t>Ņemts vērā</w:t>
            </w:r>
          </w:p>
        </w:tc>
        <w:tc>
          <w:tcPr>
            <w:tcW w:w="1265" w:type="pct"/>
            <w:tcBorders>
              <w:top w:val="single" w:sz="4" w:space="0" w:color="auto"/>
              <w:left w:val="single" w:sz="4" w:space="0" w:color="auto"/>
              <w:bottom w:val="single" w:sz="4" w:space="0" w:color="auto"/>
              <w:right w:val="single" w:sz="4" w:space="0" w:color="auto"/>
            </w:tcBorders>
            <w:hideMark/>
          </w:tcPr>
          <w:p w:rsidR="004264C2" w:rsidRDefault="004264C2" w:rsidP="004264C2">
            <w:pPr>
              <w:jc w:val="both"/>
            </w:pPr>
            <w:r>
              <w:rPr>
                <w:sz w:val="22"/>
                <w:szCs w:val="22"/>
              </w:rPr>
              <w:t>Precizēts rīkojuma projekta 2.punkts šādā redakcijā:</w:t>
            </w:r>
          </w:p>
          <w:p w:rsidR="00067399" w:rsidRPr="00AD6E4A" w:rsidRDefault="004264C2" w:rsidP="001E1198">
            <w:pPr>
              <w:pStyle w:val="Default"/>
              <w:jc w:val="both"/>
              <w:rPr>
                <w:sz w:val="22"/>
                <w:szCs w:val="22"/>
              </w:rPr>
            </w:pPr>
            <w:r>
              <w:rPr>
                <w:sz w:val="22"/>
                <w:szCs w:val="22"/>
              </w:rPr>
              <w:t>„2. </w:t>
            </w:r>
            <w:r w:rsidRPr="004264C2">
              <w:rPr>
                <w:sz w:val="22"/>
                <w:szCs w:val="22"/>
              </w:rPr>
              <w:t>Kultūras ministrijai kā kapitālsabiedrības kapitāla daļu turētājai nodrošināt, ka 2018. – 2020.pārskata gadā gūtā peļņa tiek novirzīta kapitālsabiedrībai deleģēto valsts pārvaldes uzdevumu kultūras jomā nodrošināšanas izdevumu segšanai atbilstoši kapitālsabiedrības vidēja termiņa darbības stratēģijai 2019. – 2021.gadam, lai nodrošinātu ilgtermiņa attīstību un augstvērtīgu māksliniecisko darbību.</w:t>
            </w:r>
            <w:r>
              <w:rPr>
                <w:sz w:val="22"/>
                <w:szCs w:val="22"/>
              </w:rPr>
              <w:t>”</w:t>
            </w:r>
          </w:p>
        </w:tc>
      </w:tr>
      <w:tr w:rsidR="004264C2" w:rsidRPr="00AD6E4A" w:rsidTr="004264C2">
        <w:trPr>
          <w:trHeight w:val="2204"/>
        </w:trPr>
        <w:tc>
          <w:tcPr>
            <w:tcW w:w="198" w:type="pct"/>
            <w:tcBorders>
              <w:top w:val="single" w:sz="4" w:space="0" w:color="auto"/>
              <w:left w:val="single" w:sz="6" w:space="0" w:color="000000"/>
              <w:bottom w:val="single" w:sz="4" w:space="0" w:color="auto"/>
              <w:right w:val="single" w:sz="6" w:space="0" w:color="000000"/>
            </w:tcBorders>
          </w:tcPr>
          <w:p w:rsidR="004264C2" w:rsidRDefault="004264C2">
            <w:pPr>
              <w:pStyle w:val="naisc"/>
              <w:numPr>
                <w:ilvl w:val="0"/>
                <w:numId w:val="2"/>
              </w:numPr>
              <w:spacing w:before="0" w:after="0"/>
              <w:jc w:val="right"/>
              <w:rPr>
                <w:lang w:eastAsia="en-US"/>
              </w:rPr>
            </w:pPr>
          </w:p>
        </w:tc>
        <w:tc>
          <w:tcPr>
            <w:tcW w:w="0" w:type="auto"/>
            <w:tcBorders>
              <w:top w:val="single" w:sz="4" w:space="0" w:color="auto"/>
              <w:left w:val="single" w:sz="6" w:space="0" w:color="000000"/>
              <w:bottom w:val="single" w:sz="4" w:space="0" w:color="auto"/>
              <w:right w:val="single" w:sz="6" w:space="0" w:color="000000"/>
            </w:tcBorders>
            <w:hideMark/>
          </w:tcPr>
          <w:p w:rsidR="004264C2" w:rsidRDefault="004264C2" w:rsidP="001E1198">
            <w:pPr>
              <w:jc w:val="both"/>
            </w:pPr>
            <w:r>
              <w:rPr>
                <w:sz w:val="22"/>
                <w:szCs w:val="22"/>
              </w:rPr>
              <w:t xml:space="preserve">Rīkojuma projekta sākotnējās ietekmes novērtējuma ziņojuma (anotācijas) </w:t>
            </w:r>
            <w:r w:rsidRPr="00AD6E4A">
              <w:rPr>
                <w:sz w:val="22"/>
                <w:szCs w:val="22"/>
                <w:lang w:eastAsia="en-US"/>
              </w:rPr>
              <w:t>I sadaļas 2.punkt</w:t>
            </w:r>
            <w:r w:rsidR="00282AEE">
              <w:rPr>
                <w:sz w:val="22"/>
                <w:szCs w:val="22"/>
                <w:lang w:eastAsia="en-US"/>
              </w:rPr>
              <w:t>a 2</w:t>
            </w:r>
            <w:r>
              <w:rPr>
                <w:sz w:val="22"/>
                <w:szCs w:val="22"/>
                <w:lang w:eastAsia="en-US"/>
              </w:rPr>
              <w:t>.</w:t>
            </w:r>
            <w:r w:rsidR="003D43A1">
              <w:rPr>
                <w:sz w:val="22"/>
                <w:szCs w:val="22"/>
                <w:lang w:eastAsia="en-US"/>
              </w:rPr>
              <w:t>, 5.</w:t>
            </w:r>
            <w:r>
              <w:rPr>
                <w:sz w:val="22"/>
                <w:szCs w:val="22"/>
                <w:lang w:eastAsia="en-US"/>
              </w:rPr>
              <w:t xml:space="preserve"> un 1</w:t>
            </w:r>
            <w:r w:rsidRPr="004264C2">
              <w:rPr>
                <w:sz w:val="22"/>
                <w:szCs w:val="22"/>
                <w:lang w:eastAsia="en-US"/>
              </w:rPr>
              <w:t>1.rindkopa</w:t>
            </w:r>
            <w:r>
              <w:rPr>
                <w:sz w:val="22"/>
                <w:szCs w:val="22"/>
                <w:lang w:eastAsia="en-US"/>
              </w:rPr>
              <w:t>.</w:t>
            </w:r>
          </w:p>
        </w:tc>
        <w:tc>
          <w:tcPr>
            <w:tcW w:w="1265" w:type="pct"/>
            <w:tcBorders>
              <w:top w:val="single" w:sz="4" w:space="0" w:color="auto"/>
              <w:left w:val="single" w:sz="6" w:space="0" w:color="000000"/>
              <w:bottom w:val="single" w:sz="4" w:space="0" w:color="auto"/>
              <w:right w:val="single" w:sz="6" w:space="0" w:color="000000"/>
            </w:tcBorders>
            <w:hideMark/>
          </w:tcPr>
          <w:p w:rsidR="004264C2" w:rsidRPr="00067399" w:rsidRDefault="004264C2" w:rsidP="004264C2">
            <w:pPr>
              <w:pStyle w:val="Sarakstarindkopa"/>
              <w:ind w:left="0" w:right="31"/>
              <w:jc w:val="both"/>
              <w:rPr>
                <w:rFonts w:ascii="Times New Roman" w:hAnsi="Times New Roman"/>
                <w:b/>
              </w:rPr>
            </w:pPr>
            <w:r w:rsidRPr="00067399">
              <w:rPr>
                <w:rFonts w:ascii="Times New Roman" w:hAnsi="Times New Roman"/>
                <w:b/>
              </w:rPr>
              <w:t>Pārresoru koordinācijas centrs:</w:t>
            </w:r>
          </w:p>
          <w:p w:rsidR="004264C2" w:rsidRPr="004264C2" w:rsidRDefault="004264C2" w:rsidP="00067399">
            <w:pPr>
              <w:pStyle w:val="Sarakstarindkopa"/>
              <w:ind w:left="0" w:right="31"/>
              <w:jc w:val="both"/>
              <w:rPr>
                <w:rFonts w:ascii="Times New Roman" w:hAnsi="Times New Roman"/>
              </w:rPr>
            </w:pPr>
            <w:r w:rsidRPr="004264C2">
              <w:rPr>
                <w:rFonts w:ascii="Times New Roman" w:hAnsi="Times New Roman"/>
              </w:rPr>
              <w:t>Lūdzam atbilstoši precizēt anotācijas I. daļas “Tiesību akta projekta izstrādes nepieciešamība” 2.punktu, lai tas ir atbilstošs rīkojumā minētajam mērķim, kam tiek novirzīta peļņa, t.i., deleģēto valsts pārvaldes uzdevumu kultūras jomā nodrošināšanas izdevumu segšanai.</w:t>
            </w:r>
          </w:p>
        </w:tc>
        <w:tc>
          <w:tcPr>
            <w:tcW w:w="1114" w:type="pct"/>
            <w:tcBorders>
              <w:top w:val="single" w:sz="4" w:space="0" w:color="auto"/>
              <w:left w:val="single" w:sz="6" w:space="0" w:color="000000"/>
              <w:bottom w:val="single" w:sz="4" w:space="0" w:color="auto"/>
              <w:right w:val="single" w:sz="6" w:space="0" w:color="000000"/>
            </w:tcBorders>
            <w:hideMark/>
          </w:tcPr>
          <w:p w:rsidR="004264C2" w:rsidRDefault="004264C2">
            <w:pPr>
              <w:jc w:val="center"/>
              <w:rPr>
                <w:b/>
                <w:lang w:eastAsia="en-US"/>
              </w:rPr>
            </w:pPr>
            <w:r>
              <w:rPr>
                <w:b/>
                <w:sz w:val="22"/>
                <w:szCs w:val="22"/>
                <w:lang w:eastAsia="en-US"/>
              </w:rPr>
              <w:t>Ņemts vērā</w:t>
            </w:r>
          </w:p>
        </w:tc>
        <w:tc>
          <w:tcPr>
            <w:tcW w:w="1265" w:type="pct"/>
            <w:tcBorders>
              <w:top w:val="single" w:sz="4" w:space="0" w:color="auto"/>
              <w:left w:val="single" w:sz="4" w:space="0" w:color="auto"/>
              <w:bottom w:val="single" w:sz="4" w:space="0" w:color="auto"/>
              <w:right w:val="single" w:sz="4" w:space="0" w:color="auto"/>
            </w:tcBorders>
            <w:hideMark/>
          </w:tcPr>
          <w:p w:rsidR="004264C2" w:rsidRDefault="004264C2" w:rsidP="004264C2">
            <w:pPr>
              <w:pStyle w:val="Default"/>
              <w:jc w:val="both"/>
              <w:rPr>
                <w:sz w:val="22"/>
                <w:szCs w:val="22"/>
              </w:rPr>
            </w:pPr>
            <w:r>
              <w:rPr>
                <w:sz w:val="22"/>
                <w:szCs w:val="22"/>
              </w:rPr>
              <w:t xml:space="preserve">Precizēts rīkojuma projekta sākotnējās ietekmes novērtējuma ziņojuma (anotācijas) I sadaļas 2.punkta 2.rindkopā minētais </w:t>
            </w:r>
            <w:r w:rsidRPr="002464AB">
              <w:rPr>
                <w:color w:val="000000" w:themeColor="text1"/>
                <w:sz w:val="22"/>
                <w:szCs w:val="22"/>
              </w:rPr>
              <w:t>dividendēs izmaksājam</w:t>
            </w:r>
            <w:r>
              <w:rPr>
                <w:color w:val="000000" w:themeColor="text1"/>
                <w:sz w:val="22"/>
                <w:szCs w:val="22"/>
              </w:rPr>
              <w:t>ās</w:t>
            </w:r>
            <w:r w:rsidRPr="002464AB">
              <w:rPr>
                <w:color w:val="000000" w:themeColor="text1"/>
                <w:sz w:val="22"/>
                <w:szCs w:val="22"/>
              </w:rPr>
              <w:t xml:space="preserve"> peļņas daļ</w:t>
            </w:r>
            <w:r>
              <w:rPr>
                <w:color w:val="000000" w:themeColor="text1"/>
                <w:sz w:val="22"/>
                <w:szCs w:val="22"/>
              </w:rPr>
              <w:t>as izlietojums</w:t>
            </w:r>
            <w:r>
              <w:rPr>
                <w:sz w:val="22"/>
                <w:szCs w:val="22"/>
              </w:rPr>
              <w:t xml:space="preserve">: </w:t>
            </w:r>
          </w:p>
          <w:p w:rsidR="004264C2" w:rsidRPr="00282AEE" w:rsidRDefault="004264C2" w:rsidP="004264C2">
            <w:pPr>
              <w:pStyle w:val="Default"/>
              <w:jc w:val="both"/>
              <w:rPr>
                <w:color w:val="auto"/>
                <w:sz w:val="22"/>
                <w:szCs w:val="22"/>
              </w:rPr>
            </w:pPr>
            <w:r w:rsidRPr="00282AEE">
              <w:rPr>
                <w:color w:val="auto"/>
                <w:sz w:val="22"/>
                <w:szCs w:val="22"/>
              </w:rPr>
              <w:t>„[..]</w:t>
            </w:r>
            <w:r w:rsidR="00282AEE" w:rsidRPr="00282AEE">
              <w:rPr>
                <w:color w:val="auto"/>
                <w:sz w:val="22"/>
                <w:szCs w:val="22"/>
              </w:rPr>
              <w:t> </w:t>
            </w:r>
            <w:r w:rsidRPr="00282AEE">
              <w:rPr>
                <w:color w:val="auto"/>
                <w:sz w:val="22"/>
                <w:szCs w:val="22"/>
              </w:rPr>
              <w:t xml:space="preserve">kapitālsabiedrības ikgadējo prognozējamo dividendēs izmaksājamo peļņas daļu nepieciešams novirzīt </w:t>
            </w:r>
            <w:r w:rsidR="00282AEE" w:rsidRPr="00282AEE">
              <w:rPr>
                <w:color w:val="auto"/>
                <w:sz w:val="22"/>
                <w:szCs w:val="22"/>
              </w:rPr>
              <w:t xml:space="preserve">kapitālsabiedrībai </w:t>
            </w:r>
            <w:r w:rsidRPr="00282AEE">
              <w:rPr>
                <w:color w:val="auto"/>
                <w:sz w:val="22"/>
                <w:szCs w:val="22"/>
              </w:rPr>
              <w:t>deleģēto valsts pārvaldes uzdevumu kultūras jomā nodrošināšanas izdevumu segšanai</w:t>
            </w:r>
            <w:r w:rsidRPr="00282AEE">
              <w:rPr>
                <w:rFonts w:eastAsia="Times New Roman"/>
                <w:color w:val="auto"/>
                <w:sz w:val="22"/>
                <w:szCs w:val="22"/>
              </w:rPr>
              <w:t>.”</w:t>
            </w:r>
          </w:p>
          <w:p w:rsidR="004264C2" w:rsidRDefault="004264C2" w:rsidP="004264C2">
            <w:pPr>
              <w:pStyle w:val="Default"/>
              <w:jc w:val="both"/>
              <w:rPr>
                <w:sz w:val="22"/>
                <w:szCs w:val="22"/>
              </w:rPr>
            </w:pPr>
          </w:p>
          <w:p w:rsidR="004264C2" w:rsidRDefault="003D43A1" w:rsidP="004264C2">
            <w:pPr>
              <w:pStyle w:val="Default"/>
              <w:jc w:val="both"/>
              <w:rPr>
                <w:sz w:val="22"/>
                <w:szCs w:val="22"/>
              </w:rPr>
            </w:pPr>
            <w:r>
              <w:rPr>
                <w:sz w:val="22"/>
                <w:szCs w:val="22"/>
              </w:rPr>
              <w:t>Precizēta</w:t>
            </w:r>
            <w:r w:rsidR="004264C2">
              <w:rPr>
                <w:sz w:val="22"/>
                <w:szCs w:val="22"/>
              </w:rPr>
              <w:t xml:space="preserve"> rīkojuma projekta </w:t>
            </w:r>
            <w:r w:rsidR="004264C2">
              <w:rPr>
                <w:sz w:val="22"/>
                <w:szCs w:val="22"/>
              </w:rPr>
              <w:lastRenderedPageBreak/>
              <w:t>sākotnējās ietekmes novērtējuma ziņojuma (anotācija</w:t>
            </w:r>
            <w:r>
              <w:rPr>
                <w:sz w:val="22"/>
                <w:szCs w:val="22"/>
              </w:rPr>
              <w:t>s) I sadaļas 2.punkta 5.rindkopa</w:t>
            </w:r>
            <w:r w:rsidR="004264C2">
              <w:rPr>
                <w:sz w:val="22"/>
                <w:szCs w:val="22"/>
              </w:rPr>
              <w:t>:</w:t>
            </w:r>
          </w:p>
          <w:p w:rsidR="004264C2" w:rsidRDefault="004264C2" w:rsidP="003D43A1">
            <w:pPr>
              <w:autoSpaceDE w:val="0"/>
              <w:autoSpaceDN w:val="0"/>
              <w:adjustRightInd w:val="0"/>
              <w:ind w:right="-1"/>
              <w:jc w:val="both"/>
              <w:rPr>
                <w:rFonts w:eastAsiaTheme="minorHAnsi"/>
              </w:rPr>
            </w:pPr>
            <w:r>
              <w:rPr>
                <w:sz w:val="22"/>
                <w:szCs w:val="22"/>
              </w:rPr>
              <w:t>„</w:t>
            </w:r>
            <w:r w:rsidR="003D43A1" w:rsidRPr="003D43A1">
              <w:rPr>
                <w:sz w:val="22"/>
                <w:szCs w:val="22"/>
              </w:rPr>
              <w:t xml:space="preserve">Saskaņā ar Noteikumu Nr.806 6.3.1.1.apakšpunktu, ņemot vērā kapitālsabiedrības nepieciešamību veikt salīdzinoši strauju repertuāra nomaiņu, dekorāciju pielāgošanu jauniem tehniskiem risinājumiem un papildus ieguldījumiem teātra izrāžu vizuālās identitātes veidošanai, ko diktējusi pārcelšanās uz pagaidu telpām, finansējums, ko kapitālsabiedrība spēj piesaistīt pašu spēkiem, vidējā termiņa darbības ietvaros ir jāsaglabā kapitālsabiedrības rīcībā tās deleģēto valsts pārvaldes uzdevumu kultūras jomā nodrošināšanas izdevumu segšanai, lai nodrošinātu kultūras vērtību radīšanu, izplatīšanu, Latvijas kultūridentitātes saglabāšanu un popularizēšanu teātra mākslas jomā, kas tika noteikts Ministru kabineta 2015.gada 22.decembra sēdē (protokols Nr.68 80.§), pieņemot lēmumu par valsts līdzdalības saglabāšanu kapitālsabiedrībā. Stratēģijā minētajā laika periodā kapitālsabiedrībai ir nepieciešami ieguldījumi scenogrāfijas izdevumu segšanai 47 500 </w:t>
            </w:r>
            <w:r w:rsidR="003D43A1" w:rsidRPr="003D43A1">
              <w:rPr>
                <w:i/>
                <w:sz w:val="22"/>
                <w:szCs w:val="22"/>
              </w:rPr>
              <w:t>euro</w:t>
            </w:r>
            <w:r w:rsidR="003D43A1" w:rsidRPr="003D43A1">
              <w:rPr>
                <w:sz w:val="22"/>
                <w:szCs w:val="22"/>
              </w:rPr>
              <w:t xml:space="preserve"> apmērā, no kuriem 8 688 </w:t>
            </w:r>
            <w:r w:rsidR="003D43A1" w:rsidRPr="003D43A1">
              <w:rPr>
                <w:i/>
                <w:sz w:val="22"/>
                <w:szCs w:val="22"/>
              </w:rPr>
              <w:t>euro</w:t>
            </w:r>
            <w:r w:rsidR="003D43A1" w:rsidRPr="003D43A1">
              <w:rPr>
                <w:sz w:val="22"/>
                <w:szCs w:val="22"/>
              </w:rPr>
              <w:t xml:space="preserve"> apmērā plānots segt no dividendēm, bet pārējo summu no pašu ieņēmumiem. Kapitālsabiedrība papildus </w:t>
            </w:r>
            <w:r w:rsidR="003D43A1" w:rsidRPr="003D43A1">
              <w:rPr>
                <w:sz w:val="22"/>
                <w:szCs w:val="22"/>
              </w:rPr>
              <w:lastRenderedPageBreak/>
              <w:t>investīcijas teātra izrāžu vizuālās identitātes veidošanas inovācijās veic pēc pārpalikuma vai ārkārtas principa, jo līdzšinējais valsts finansējums nav pietiekams strauju radošo tempu kāpināšanai un investīcijām mākslinieciskajā darbībā, kas nepieciešams kapitālsabiedrības pārejas procesā, pārceļot savu saimniecisko darbību uz citām telpām.</w:t>
            </w:r>
            <w:r w:rsidR="003D43A1">
              <w:rPr>
                <w:sz w:val="22"/>
                <w:szCs w:val="22"/>
              </w:rPr>
              <w:t>”</w:t>
            </w:r>
          </w:p>
          <w:p w:rsidR="00282AEE" w:rsidRDefault="00282AEE" w:rsidP="004264C2">
            <w:pPr>
              <w:autoSpaceDE w:val="0"/>
              <w:autoSpaceDN w:val="0"/>
              <w:adjustRightInd w:val="0"/>
              <w:ind w:right="-1" w:firstLine="695"/>
              <w:jc w:val="both"/>
              <w:rPr>
                <w:rFonts w:eastAsiaTheme="minorHAnsi"/>
              </w:rPr>
            </w:pPr>
          </w:p>
          <w:p w:rsidR="00282AEE" w:rsidRDefault="00C03D4B" w:rsidP="00282AEE">
            <w:pPr>
              <w:pStyle w:val="Default"/>
              <w:jc w:val="both"/>
              <w:rPr>
                <w:sz w:val="22"/>
                <w:szCs w:val="22"/>
              </w:rPr>
            </w:pPr>
            <w:r>
              <w:rPr>
                <w:sz w:val="22"/>
                <w:szCs w:val="22"/>
              </w:rPr>
              <w:t>Precizēta</w:t>
            </w:r>
            <w:r w:rsidR="00282AEE">
              <w:rPr>
                <w:sz w:val="22"/>
                <w:szCs w:val="22"/>
              </w:rPr>
              <w:t xml:space="preserve"> rīkojuma projekta sākotnējās ietekmes novērtējuma ziņojuma (anotācijas</w:t>
            </w:r>
            <w:r>
              <w:rPr>
                <w:sz w:val="22"/>
                <w:szCs w:val="22"/>
              </w:rPr>
              <w:t>) I sadaļas 2.punkta 11.rindkopa</w:t>
            </w:r>
            <w:r w:rsidR="00282AEE">
              <w:rPr>
                <w:sz w:val="22"/>
                <w:szCs w:val="22"/>
              </w:rPr>
              <w:t>:</w:t>
            </w:r>
          </w:p>
          <w:p w:rsidR="004264C2" w:rsidRDefault="00282AEE" w:rsidP="00282AEE">
            <w:pPr>
              <w:pStyle w:val="Default"/>
              <w:jc w:val="both"/>
              <w:rPr>
                <w:sz w:val="22"/>
                <w:szCs w:val="22"/>
              </w:rPr>
            </w:pPr>
            <w:r w:rsidRPr="002464AB">
              <w:rPr>
                <w:sz w:val="22"/>
                <w:szCs w:val="22"/>
              </w:rPr>
              <w:t>„</w:t>
            </w:r>
            <w:r w:rsidR="00C03D4B" w:rsidRPr="00C03D4B">
              <w:rPr>
                <w:color w:val="000000" w:themeColor="text1"/>
                <w:sz w:val="22"/>
                <w:szCs w:val="22"/>
              </w:rPr>
              <w:t>Lai kapitālsabiedrība spētu īstenot tās Stratēģijā noteiktos mērķus, ir nepieciešams veikt regulārus ieguldījumus kapitālsabiedrībai deleģēto valsts pārvaldes uzdevumu kultūras jomā nodrošināšanas izdevumu segšanai, līdz ar to Kultūras ministrija ierosina Ministru kabinetam pieņemt lēmumu, ar kuru atļaut kapitālsabiedrības Stratēģijā atšķirīgu prognozējamo dividendēs izmaksājamo peļņas daļu 0 procentu apmērā no prognozētās tīrās peļņas.</w:t>
            </w:r>
            <w:r w:rsidRPr="002464AB">
              <w:rPr>
                <w:sz w:val="22"/>
                <w:szCs w:val="22"/>
              </w:rPr>
              <w:t>”</w:t>
            </w:r>
          </w:p>
        </w:tc>
      </w:tr>
    </w:tbl>
    <w:p w:rsidR="001248BC" w:rsidRDefault="001248BC" w:rsidP="00AD6E4A">
      <w:pPr>
        <w:outlineLvl w:val="0"/>
        <w:rPr>
          <w:sz w:val="20"/>
          <w:szCs w:val="20"/>
        </w:rPr>
      </w:pPr>
    </w:p>
    <w:p w:rsidR="00D334F9" w:rsidRDefault="00D334F9" w:rsidP="00AD6E4A">
      <w:pPr>
        <w:outlineLvl w:val="0"/>
        <w:rPr>
          <w:sz w:val="20"/>
          <w:szCs w:val="20"/>
        </w:rPr>
      </w:pPr>
    </w:p>
    <w:p w:rsidR="00783749" w:rsidRPr="00AD6E4A" w:rsidRDefault="001248BC" w:rsidP="00AD6E4A">
      <w:pPr>
        <w:outlineLvl w:val="0"/>
        <w:rPr>
          <w:sz w:val="20"/>
          <w:szCs w:val="20"/>
        </w:rPr>
      </w:pPr>
      <w:r>
        <w:rPr>
          <w:sz w:val="20"/>
          <w:szCs w:val="20"/>
        </w:rPr>
        <w:t xml:space="preserve">Mārcis </w:t>
      </w:r>
      <w:r w:rsidR="009A2EE2" w:rsidRPr="009A2EE2">
        <w:rPr>
          <w:sz w:val="20"/>
          <w:szCs w:val="20"/>
        </w:rPr>
        <w:t>Katajs</w:t>
      </w:r>
    </w:p>
    <w:p w:rsidR="00783749" w:rsidRPr="00AD6E4A" w:rsidRDefault="009A2EE2" w:rsidP="00AD6E4A">
      <w:pPr>
        <w:rPr>
          <w:iCs/>
          <w:sz w:val="20"/>
          <w:szCs w:val="20"/>
        </w:rPr>
      </w:pPr>
      <w:r w:rsidRPr="009A2EE2">
        <w:rPr>
          <w:iCs/>
          <w:sz w:val="20"/>
          <w:szCs w:val="20"/>
        </w:rPr>
        <w:t xml:space="preserve">Kultūras ministrijas </w:t>
      </w:r>
    </w:p>
    <w:p w:rsidR="00783749" w:rsidRPr="00AD6E4A" w:rsidRDefault="009A2EE2" w:rsidP="00AD6E4A">
      <w:pPr>
        <w:rPr>
          <w:iCs/>
          <w:sz w:val="20"/>
          <w:szCs w:val="20"/>
        </w:rPr>
      </w:pPr>
      <w:r w:rsidRPr="009A2EE2">
        <w:rPr>
          <w:iCs/>
          <w:sz w:val="20"/>
          <w:szCs w:val="20"/>
        </w:rPr>
        <w:t>Kultūrpolitikas departamenta</w:t>
      </w:r>
    </w:p>
    <w:p w:rsidR="00783749" w:rsidRPr="00AD6E4A" w:rsidRDefault="009A2EE2" w:rsidP="00AD6E4A">
      <w:pPr>
        <w:rPr>
          <w:iCs/>
          <w:sz w:val="20"/>
          <w:szCs w:val="20"/>
        </w:rPr>
      </w:pPr>
      <w:r w:rsidRPr="009A2EE2">
        <w:rPr>
          <w:iCs/>
          <w:sz w:val="20"/>
          <w:szCs w:val="20"/>
        </w:rPr>
        <w:t>Nozaru politikas nodaļas vecākais referents</w:t>
      </w:r>
    </w:p>
    <w:p w:rsidR="00783749" w:rsidRPr="00AD6E4A" w:rsidRDefault="009A2EE2" w:rsidP="00AD6E4A">
      <w:pPr>
        <w:tabs>
          <w:tab w:val="left" w:pos="6804"/>
        </w:tabs>
        <w:rPr>
          <w:color w:val="000000"/>
          <w:sz w:val="20"/>
          <w:szCs w:val="20"/>
        </w:rPr>
      </w:pPr>
      <w:r w:rsidRPr="009A2EE2">
        <w:rPr>
          <w:sz w:val="20"/>
          <w:szCs w:val="20"/>
        </w:rPr>
        <w:t>Tālr.67330327</w:t>
      </w:r>
    </w:p>
    <w:p w:rsidR="00A258F4" w:rsidRPr="00AD6E4A" w:rsidRDefault="005E28BC" w:rsidP="00AD6E4A">
      <w:pPr>
        <w:tabs>
          <w:tab w:val="left" w:pos="6804"/>
        </w:tabs>
        <w:rPr>
          <w:sz w:val="20"/>
          <w:szCs w:val="20"/>
        </w:rPr>
      </w:pPr>
      <w:hyperlink r:id="rId7" w:history="1">
        <w:r w:rsidR="00783749" w:rsidRPr="00AD6E4A">
          <w:rPr>
            <w:rStyle w:val="Hipersaite"/>
            <w:sz w:val="20"/>
            <w:szCs w:val="20"/>
          </w:rPr>
          <w:t>Marcis.Katajs@km.gov.lv</w:t>
        </w:r>
      </w:hyperlink>
    </w:p>
    <w:sectPr w:rsidR="00A258F4" w:rsidRPr="00AD6E4A" w:rsidSect="001248BC">
      <w:headerReference w:type="default" r:id="rId8"/>
      <w:footerReference w:type="default" r:id="rId9"/>
      <w:footerReference w:type="first" r:id="rId10"/>
      <w:pgSz w:w="16838" w:h="11906" w:orient="landscape"/>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4C2" w:rsidRDefault="004264C2" w:rsidP="00783749">
      <w:r>
        <w:separator/>
      </w:r>
    </w:p>
  </w:endnote>
  <w:endnote w:type="continuationSeparator" w:id="0">
    <w:p w:rsidR="004264C2" w:rsidRDefault="004264C2" w:rsidP="00783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C2" w:rsidRPr="00E7045D" w:rsidRDefault="00CB1118" w:rsidP="00E7045D">
    <w:pPr>
      <w:pStyle w:val="Kjene"/>
      <w:rPr>
        <w:sz w:val="20"/>
        <w:szCs w:val="20"/>
      </w:rPr>
    </w:pPr>
    <w:r>
      <w:rPr>
        <w:sz w:val="20"/>
        <w:szCs w:val="20"/>
      </w:rPr>
      <w:t>KMIzz_28</w:t>
    </w:r>
    <w:r w:rsidR="004264C2" w:rsidRPr="00E7045D">
      <w:rPr>
        <w:sz w:val="20"/>
        <w:szCs w:val="20"/>
      </w:rPr>
      <w:t>0819_JRT_strategija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C2" w:rsidRPr="00E7045D" w:rsidRDefault="00CB1118">
    <w:pPr>
      <w:pStyle w:val="Kjene"/>
      <w:rPr>
        <w:sz w:val="20"/>
        <w:szCs w:val="20"/>
      </w:rPr>
    </w:pPr>
    <w:r>
      <w:rPr>
        <w:sz w:val="20"/>
        <w:szCs w:val="20"/>
      </w:rPr>
      <w:t>KMIzz_28</w:t>
    </w:r>
    <w:r w:rsidR="004264C2" w:rsidRPr="00E7045D">
      <w:rPr>
        <w:sz w:val="20"/>
        <w:szCs w:val="20"/>
      </w:rPr>
      <w:t>0819_JRT_strategija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4C2" w:rsidRDefault="004264C2" w:rsidP="00783749">
      <w:r>
        <w:separator/>
      </w:r>
    </w:p>
  </w:footnote>
  <w:footnote w:type="continuationSeparator" w:id="0">
    <w:p w:rsidR="004264C2" w:rsidRDefault="004264C2" w:rsidP="00783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50929"/>
      <w:docPartObj>
        <w:docPartGallery w:val="Page Numbers (Top of Page)"/>
        <w:docPartUnique/>
      </w:docPartObj>
    </w:sdtPr>
    <w:sdtEndPr>
      <w:rPr>
        <w:sz w:val="22"/>
        <w:szCs w:val="22"/>
      </w:rPr>
    </w:sdtEndPr>
    <w:sdtContent>
      <w:p w:rsidR="004264C2" w:rsidRPr="001248BC" w:rsidRDefault="005E28BC">
        <w:pPr>
          <w:pStyle w:val="Galvene"/>
          <w:jc w:val="center"/>
          <w:rPr>
            <w:sz w:val="22"/>
            <w:szCs w:val="22"/>
          </w:rPr>
        </w:pPr>
        <w:r w:rsidRPr="001248BC">
          <w:rPr>
            <w:sz w:val="22"/>
            <w:szCs w:val="22"/>
          </w:rPr>
          <w:fldChar w:fldCharType="begin"/>
        </w:r>
        <w:r w:rsidR="004264C2" w:rsidRPr="001248BC">
          <w:rPr>
            <w:sz w:val="22"/>
            <w:szCs w:val="22"/>
          </w:rPr>
          <w:instrText xml:space="preserve"> PAGE   \* MERGEFORMAT </w:instrText>
        </w:r>
        <w:r w:rsidRPr="001248BC">
          <w:rPr>
            <w:sz w:val="22"/>
            <w:szCs w:val="22"/>
          </w:rPr>
          <w:fldChar w:fldCharType="separate"/>
        </w:r>
        <w:r w:rsidR="00207781">
          <w:rPr>
            <w:noProof/>
            <w:sz w:val="22"/>
            <w:szCs w:val="22"/>
          </w:rPr>
          <w:t>9</w:t>
        </w:r>
        <w:r w:rsidRPr="001248BC">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416BF"/>
    <w:multiLevelType w:val="hybridMultilevel"/>
    <w:tmpl w:val="C186B374"/>
    <w:lvl w:ilvl="0" w:tplc="D89A31CE">
      <w:start w:val="1"/>
      <w:numFmt w:val="decimal"/>
      <w:lvlText w:val="%1."/>
      <w:lvlJc w:val="left"/>
      <w:pPr>
        <w:ind w:left="360" w:hanging="360"/>
      </w:pPr>
      <w:rPr>
        <w:sz w:val="22"/>
        <w:szCs w:val="22"/>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4FA95969"/>
    <w:multiLevelType w:val="hybridMultilevel"/>
    <w:tmpl w:val="DA92D70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795C0565"/>
    <w:multiLevelType w:val="hybridMultilevel"/>
    <w:tmpl w:val="5ED6AB5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83749"/>
    <w:rsid w:val="00022205"/>
    <w:rsid w:val="00067399"/>
    <w:rsid w:val="000E002F"/>
    <w:rsid w:val="000E16E4"/>
    <w:rsid w:val="000F4B3F"/>
    <w:rsid w:val="001248BC"/>
    <w:rsid w:val="001709EE"/>
    <w:rsid w:val="001E1198"/>
    <w:rsid w:val="00207781"/>
    <w:rsid w:val="00233C68"/>
    <w:rsid w:val="00257208"/>
    <w:rsid w:val="002730FF"/>
    <w:rsid w:val="00282AEE"/>
    <w:rsid w:val="002B1666"/>
    <w:rsid w:val="0032728B"/>
    <w:rsid w:val="003D43A1"/>
    <w:rsid w:val="004264C2"/>
    <w:rsid w:val="00456FC5"/>
    <w:rsid w:val="004602BB"/>
    <w:rsid w:val="004D794F"/>
    <w:rsid w:val="005405E9"/>
    <w:rsid w:val="00544033"/>
    <w:rsid w:val="00565F12"/>
    <w:rsid w:val="005D219C"/>
    <w:rsid w:val="005E28BC"/>
    <w:rsid w:val="00601465"/>
    <w:rsid w:val="00684BAF"/>
    <w:rsid w:val="00783749"/>
    <w:rsid w:val="00822E14"/>
    <w:rsid w:val="00980D93"/>
    <w:rsid w:val="009950DA"/>
    <w:rsid w:val="009A2EE2"/>
    <w:rsid w:val="009D5C12"/>
    <w:rsid w:val="00A258F4"/>
    <w:rsid w:val="00A75C6A"/>
    <w:rsid w:val="00AA5D76"/>
    <w:rsid w:val="00AD6E4A"/>
    <w:rsid w:val="00AF4386"/>
    <w:rsid w:val="00B372F0"/>
    <w:rsid w:val="00B4556A"/>
    <w:rsid w:val="00BB0DA7"/>
    <w:rsid w:val="00C03D4B"/>
    <w:rsid w:val="00C73BE9"/>
    <w:rsid w:val="00CB1118"/>
    <w:rsid w:val="00CE67A0"/>
    <w:rsid w:val="00D039BA"/>
    <w:rsid w:val="00D334F9"/>
    <w:rsid w:val="00D50C2E"/>
    <w:rsid w:val="00D764A5"/>
    <w:rsid w:val="00E30CD5"/>
    <w:rsid w:val="00E7045D"/>
    <w:rsid w:val="00E80B78"/>
    <w:rsid w:val="00FB746E"/>
    <w:rsid w:val="00FB7EC7"/>
    <w:rsid w:val="00FC6824"/>
    <w:rsid w:val="00FF3CC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8374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783749"/>
    <w:rPr>
      <w:color w:val="0000FF"/>
      <w:u w:val="single"/>
    </w:rPr>
  </w:style>
  <w:style w:type="paragraph" w:styleId="ParastaisWeb">
    <w:name w:val="Normal (Web)"/>
    <w:basedOn w:val="Parastais"/>
    <w:uiPriority w:val="99"/>
    <w:unhideWhenUsed/>
    <w:rsid w:val="00783749"/>
    <w:pPr>
      <w:spacing w:before="100" w:beforeAutospacing="1" w:after="100" w:afterAutospacing="1"/>
    </w:pPr>
  </w:style>
  <w:style w:type="paragraph" w:styleId="Komentrateksts">
    <w:name w:val="annotation text"/>
    <w:basedOn w:val="Parastais"/>
    <w:link w:val="KomentratekstsRakstz"/>
    <w:uiPriority w:val="99"/>
    <w:unhideWhenUsed/>
    <w:rsid w:val="00783749"/>
    <w:rPr>
      <w:sz w:val="20"/>
      <w:szCs w:val="20"/>
    </w:rPr>
  </w:style>
  <w:style w:type="character" w:customStyle="1" w:styleId="KomentratekstsRakstz">
    <w:name w:val="Komentāra teksts Rakstz."/>
    <w:basedOn w:val="Noklusjumarindkopasfonts"/>
    <w:link w:val="Komentrateksts"/>
    <w:uiPriority w:val="99"/>
    <w:rsid w:val="00783749"/>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unhideWhenUsed/>
    <w:rsid w:val="00783749"/>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783749"/>
    <w:rPr>
      <w:rFonts w:ascii="Times New Roman" w:eastAsia="Times New Roman" w:hAnsi="Times New Roman" w:cs="Times New Roman"/>
      <w:sz w:val="28"/>
      <w:szCs w:val="20"/>
    </w:rPr>
  </w:style>
  <w:style w:type="paragraph" w:styleId="Kjene">
    <w:name w:val="footer"/>
    <w:basedOn w:val="Parastais"/>
    <w:link w:val="KjeneRakstz"/>
    <w:uiPriority w:val="99"/>
    <w:unhideWhenUsed/>
    <w:rsid w:val="00783749"/>
    <w:pPr>
      <w:tabs>
        <w:tab w:val="center" w:pos="4153"/>
        <w:tab w:val="right" w:pos="8306"/>
      </w:tabs>
    </w:pPr>
  </w:style>
  <w:style w:type="character" w:customStyle="1" w:styleId="KjeneRakstz">
    <w:name w:val="Kājene Rakstz."/>
    <w:basedOn w:val="Noklusjumarindkopasfonts"/>
    <w:link w:val="Kjene"/>
    <w:uiPriority w:val="99"/>
    <w:rsid w:val="00783749"/>
    <w:rPr>
      <w:rFonts w:ascii="Times New Roman" w:eastAsia="Times New Roman" w:hAnsi="Times New Roman" w:cs="Times New Roman"/>
      <w:sz w:val="24"/>
      <w:szCs w:val="24"/>
      <w:lang w:eastAsia="lv-LV"/>
    </w:rPr>
  </w:style>
  <w:style w:type="paragraph" w:styleId="Bezatstarpm">
    <w:name w:val="No Spacing"/>
    <w:uiPriority w:val="1"/>
    <w:qFormat/>
    <w:rsid w:val="00783749"/>
    <w:pPr>
      <w:spacing w:after="0" w:line="240" w:lineRule="auto"/>
    </w:pPr>
    <w:rPr>
      <w:rFonts w:ascii="Calibri" w:eastAsia="Calibri" w:hAnsi="Calibri" w:cs="Times New Roman"/>
    </w:rPr>
  </w:style>
  <w:style w:type="paragraph" w:styleId="Sarakstarindkopa">
    <w:name w:val="List Paragraph"/>
    <w:basedOn w:val="Parastais"/>
    <w:uiPriority w:val="34"/>
    <w:qFormat/>
    <w:rsid w:val="00783749"/>
    <w:pPr>
      <w:ind w:left="720"/>
      <w:contextualSpacing/>
    </w:pPr>
    <w:rPr>
      <w:rFonts w:ascii="Calibri" w:eastAsia="Calibri" w:hAnsi="Calibri"/>
      <w:sz w:val="22"/>
      <w:szCs w:val="22"/>
      <w:lang w:eastAsia="en-US"/>
    </w:rPr>
  </w:style>
  <w:style w:type="paragraph" w:customStyle="1" w:styleId="naisf">
    <w:name w:val="naisf"/>
    <w:basedOn w:val="Parastais"/>
    <w:uiPriority w:val="99"/>
    <w:rsid w:val="00783749"/>
    <w:pPr>
      <w:spacing w:before="75" w:after="75"/>
      <w:ind w:firstLine="375"/>
      <w:jc w:val="both"/>
    </w:pPr>
  </w:style>
  <w:style w:type="paragraph" w:customStyle="1" w:styleId="naisnod">
    <w:name w:val="naisnod"/>
    <w:basedOn w:val="Parastais"/>
    <w:uiPriority w:val="99"/>
    <w:rsid w:val="00783749"/>
    <w:pPr>
      <w:spacing w:before="150" w:after="150"/>
      <w:jc w:val="center"/>
    </w:pPr>
    <w:rPr>
      <w:b/>
      <w:bCs/>
    </w:rPr>
  </w:style>
  <w:style w:type="paragraph" w:customStyle="1" w:styleId="naiskr">
    <w:name w:val="naiskr"/>
    <w:basedOn w:val="Parastais"/>
    <w:uiPriority w:val="99"/>
    <w:rsid w:val="00783749"/>
    <w:pPr>
      <w:spacing w:before="75" w:after="75"/>
    </w:pPr>
  </w:style>
  <w:style w:type="paragraph" w:customStyle="1" w:styleId="naisc">
    <w:name w:val="naisc"/>
    <w:basedOn w:val="Parastais"/>
    <w:uiPriority w:val="99"/>
    <w:rsid w:val="00783749"/>
    <w:pPr>
      <w:spacing w:before="75" w:after="75"/>
      <w:jc w:val="center"/>
    </w:pPr>
  </w:style>
  <w:style w:type="paragraph" w:customStyle="1" w:styleId="tv2132">
    <w:name w:val="tv2132"/>
    <w:basedOn w:val="Parastais"/>
    <w:uiPriority w:val="99"/>
    <w:rsid w:val="00783749"/>
    <w:pPr>
      <w:spacing w:line="360" w:lineRule="auto"/>
      <w:ind w:firstLine="300"/>
    </w:pPr>
    <w:rPr>
      <w:color w:val="414142"/>
      <w:sz w:val="20"/>
      <w:szCs w:val="20"/>
    </w:rPr>
  </w:style>
  <w:style w:type="paragraph" w:customStyle="1" w:styleId="Default">
    <w:name w:val="Default"/>
    <w:uiPriority w:val="99"/>
    <w:rsid w:val="007837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teksts">
    <w:name w:val="Balloon Text"/>
    <w:basedOn w:val="Parastais"/>
    <w:link w:val="BalontekstsRakstz"/>
    <w:uiPriority w:val="99"/>
    <w:semiHidden/>
    <w:unhideWhenUsed/>
    <w:rsid w:val="007837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83749"/>
    <w:rPr>
      <w:rFonts w:ascii="Tahoma" w:eastAsia="Times New Roman" w:hAnsi="Tahoma" w:cs="Tahoma"/>
      <w:sz w:val="16"/>
      <w:szCs w:val="16"/>
      <w:lang w:eastAsia="lv-LV"/>
    </w:rPr>
  </w:style>
  <w:style w:type="character" w:customStyle="1" w:styleId="c1">
    <w:name w:val="c1"/>
    <w:basedOn w:val="Noklusjumarindkopasfonts"/>
    <w:rsid w:val="004D794F"/>
    <w:rPr>
      <w:rFonts w:ascii="Arial" w:hAnsi="Arial" w:cs="Arial" w:hint="default"/>
      <w:sz w:val="24"/>
      <w:szCs w:val="24"/>
    </w:rPr>
  </w:style>
  <w:style w:type="paragraph" w:customStyle="1" w:styleId="Paraststmeklis">
    <w:name w:val="Parasts (tīmeklis)"/>
    <w:basedOn w:val="Parastais"/>
    <w:rsid w:val="002B1666"/>
    <w:pPr>
      <w:spacing w:before="100" w:beforeAutospacing="1" w:after="100" w:afterAutospacing="1"/>
    </w:pPr>
    <w:rPr>
      <w:rFonts w:ascii="Helvetica" w:hAnsi="Helvetica"/>
      <w:color w:val="000000"/>
      <w:sz w:val="20"/>
      <w:szCs w:val="20"/>
    </w:rPr>
  </w:style>
  <w:style w:type="character" w:styleId="Komentraatsauce">
    <w:name w:val="annotation reference"/>
    <w:basedOn w:val="Noklusjumarindkopasfonts"/>
    <w:uiPriority w:val="99"/>
    <w:semiHidden/>
    <w:unhideWhenUsed/>
    <w:rsid w:val="002730FF"/>
    <w:rPr>
      <w:sz w:val="16"/>
      <w:szCs w:val="16"/>
    </w:rPr>
  </w:style>
  <w:style w:type="paragraph" w:styleId="Komentratma">
    <w:name w:val="annotation subject"/>
    <w:basedOn w:val="Komentrateksts"/>
    <w:next w:val="Komentrateksts"/>
    <w:link w:val="KomentratmaRakstz"/>
    <w:uiPriority w:val="99"/>
    <w:semiHidden/>
    <w:unhideWhenUsed/>
    <w:rsid w:val="002730FF"/>
    <w:rPr>
      <w:b/>
      <w:bCs/>
    </w:rPr>
  </w:style>
  <w:style w:type="character" w:customStyle="1" w:styleId="KomentratmaRakstz">
    <w:name w:val="Komentāra tēma Rakstz."/>
    <w:basedOn w:val="KomentratekstsRakstz"/>
    <w:link w:val="Komentratma"/>
    <w:uiPriority w:val="99"/>
    <w:semiHidden/>
    <w:rsid w:val="002730FF"/>
    <w:rPr>
      <w:b/>
      <w:bCs/>
    </w:rPr>
  </w:style>
  <w:style w:type="paragraph" w:styleId="Prskatjums">
    <w:name w:val="Revision"/>
    <w:hidden/>
    <w:uiPriority w:val="99"/>
    <w:semiHidden/>
    <w:rsid w:val="00FF3CC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8231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is.Katajs@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8230</Words>
  <Characters>4692</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Mārcis Katajs</dc:creator>
  <cp:lastModifiedBy>Laura Zariņa</cp:lastModifiedBy>
  <cp:revision>2</cp:revision>
  <dcterms:created xsi:type="dcterms:W3CDTF">2019-08-29T06:33:00Z</dcterms:created>
  <dcterms:modified xsi:type="dcterms:W3CDTF">2019-08-29T06:33:00Z</dcterms:modified>
</cp:coreProperties>
</file>