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155" w:rsidP="00E94155" w:rsidRDefault="00E94155" w14:paraId="1B86442C" w14:textId="6CB53C1C">
      <w:pPr>
        <w:spacing w:after="0" w:line="240" w:lineRule="auto"/>
        <w:jc w:val="center"/>
        <w:outlineLvl w:val="0"/>
        <w:rPr>
          <w:rFonts w:ascii="Times New Roman" w:hAnsi="Times New Roman" w:eastAsia="Times New Roman" w:cs="Times New Roman"/>
          <w:b/>
          <w:sz w:val="24"/>
          <w:szCs w:val="24"/>
          <w:lang w:eastAsia="lv-LV"/>
        </w:rPr>
      </w:pPr>
      <w:r w:rsidRPr="0060212E">
        <w:rPr>
          <w:rFonts w:ascii="Times New Roman" w:hAnsi="Times New Roman" w:eastAsia="Times New Roman" w:cs="Times New Roman"/>
          <w:b/>
          <w:sz w:val="24"/>
          <w:szCs w:val="24"/>
          <w:lang w:eastAsia="lv-LV"/>
        </w:rPr>
        <w:t>Ministru kabineta rīkojuma projekta „Grozījumi Ministru kabineta 2018. gada 12. decembra rīkojumā Nr.665</w:t>
      </w:r>
      <w:r w:rsidR="00B1000D">
        <w:rPr>
          <w:rFonts w:ascii="Times New Roman" w:hAnsi="Times New Roman" w:eastAsia="Times New Roman" w:cs="Times New Roman"/>
          <w:b/>
          <w:sz w:val="24"/>
          <w:szCs w:val="24"/>
          <w:lang w:eastAsia="lv-LV"/>
        </w:rPr>
        <w:t xml:space="preserve"> </w:t>
      </w:r>
      <w:r w:rsidRPr="0060212E">
        <w:rPr>
          <w:rFonts w:ascii="Times New Roman" w:hAnsi="Times New Roman" w:eastAsia="Times New Roman" w:cs="Times New Roman"/>
          <w:b/>
          <w:sz w:val="24"/>
          <w:szCs w:val="24"/>
          <w:lang w:eastAsia="lv-LV"/>
        </w:rPr>
        <w:t xml:space="preserve">"Par Valsts dzelzceļa administrācijas 2019. gada budžeta apstiprināšanu ”” sākotnējās ietekmes novērtējuma </w:t>
      </w:r>
      <w:smartTag w:uri="schemas-tilde-lv/tildestengine" w:element="veidnes">
        <w:smartTagPr>
          <w:attr w:name="text" w:val="ziņojums"/>
          <w:attr w:name="baseform" w:val="zi￲ojums"/>
          <w:attr w:name="id" w:val="-1"/>
        </w:smartTagPr>
        <w:r w:rsidRPr="0060212E">
          <w:rPr>
            <w:rFonts w:ascii="Times New Roman" w:hAnsi="Times New Roman" w:eastAsia="Times New Roman" w:cs="Times New Roman"/>
            <w:b/>
            <w:sz w:val="24"/>
            <w:szCs w:val="24"/>
            <w:lang w:eastAsia="lv-LV"/>
          </w:rPr>
          <w:t>ziņojums</w:t>
        </w:r>
      </w:smartTag>
      <w:r w:rsidRPr="0060212E">
        <w:rPr>
          <w:rFonts w:ascii="Times New Roman" w:hAnsi="Times New Roman" w:eastAsia="Times New Roman" w:cs="Times New Roman"/>
          <w:b/>
          <w:sz w:val="24"/>
          <w:szCs w:val="24"/>
          <w:lang w:eastAsia="lv-LV"/>
        </w:rPr>
        <w:t xml:space="preserve"> (anotācija)</w:t>
      </w:r>
    </w:p>
    <w:p w:rsidRPr="0060212E" w:rsidR="00E94155" w:rsidP="00E94155" w:rsidRDefault="00E94155" w14:paraId="66C724D9" w14:textId="77777777">
      <w:pPr>
        <w:spacing w:after="0" w:line="240" w:lineRule="auto"/>
        <w:jc w:val="center"/>
        <w:outlineLvl w:val="0"/>
        <w:rPr>
          <w:rFonts w:ascii="Times New Roman" w:hAnsi="Times New Roman" w:eastAsia="Times New Roman" w:cs="Times New Roman"/>
          <w:b/>
          <w:sz w:val="24"/>
          <w:szCs w:val="24"/>
          <w:lang w:eastAsia="lv-LV"/>
        </w:rPr>
      </w:pPr>
    </w:p>
    <w:tbl>
      <w:tblPr>
        <w:tblStyle w:val="TableGrid1"/>
        <w:tblW w:w="9214" w:type="dxa"/>
        <w:tblInd w:w="-5" w:type="dxa"/>
        <w:tblLook w:val="04A0" w:firstRow="1" w:lastRow="0" w:firstColumn="1" w:lastColumn="0" w:noHBand="0" w:noVBand="1"/>
      </w:tblPr>
      <w:tblGrid>
        <w:gridCol w:w="3657"/>
        <w:gridCol w:w="5557"/>
      </w:tblGrid>
      <w:tr w:rsidRPr="001644F2" w:rsidR="00422C8D" w:rsidTr="009725E2" w14:paraId="1D71E84B" w14:textId="77777777">
        <w:tc>
          <w:tcPr>
            <w:tcW w:w="9214" w:type="dxa"/>
            <w:gridSpan w:val="2"/>
            <w:vAlign w:val="center"/>
          </w:tcPr>
          <w:p w:rsidRPr="00683D46" w:rsidR="00422C8D" w:rsidP="005620E7" w:rsidRDefault="00422C8D" w14:paraId="3AAD17AC" w14:textId="77777777">
            <w:pPr>
              <w:jc w:val="center"/>
              <w:rPr>
                <w:b/>
                <w:sz w:val="24"/>
                <w:szCs w:val="24"/>
              </w:rPr>
            </w:pPr>
            <w:r>
              <w:rPr>
                <w:bCs/>
                <w:sz w:val="24"/>
                <w:szCs w:val="24"/>
              </w:rPr>
              <w:tab/>
            </w:r>
            <w:r w:rsidRPr="00683D46">
              <w:rPr>
                <w:b/>
                <w:bCs/>
                <w:iCs/>
                <w:sz w:val="24"/>
                <w:szCs w:val="24"/>
                <w:lang w:val="sv-SE"/>
              </w:rPr>
              <w:t>Tiesību akta projekta anotācijas kopsavilkums</w:t>
            </w:r>
          </w:p>
        </w:tc>
      </w:tr>
      <w:tr w:rsidRPr="001644F2" w:rsidR="00422C8D" w:rsidTr="009725E2" w14:paraId="6466329B" w14:textId="77777777">
        <w:trPr>
          <w:trHeight w:val="1339"/>
        </w:trPr>
        <w:tc>
          <w:tcPr>
            <w:tcW w:w="3657" w:type="dxa"/>
          </w:tcPr>
          <w:p w:rsidRPr="003233EF" w:rsidR="00422C8D" w:rsidP="00495B8E" w:rsidRDefault="00422C8D" w14:paraId="35E951AD" w14:textId="77777777">
            <w:pPr>
              <w:spacing w:after="0"/>
              <w:jc w:val="both"/>
              <w:rPr>
                <w:sz w:val="24"/>
                <w:szCs w:val="24"/>
              </w:rPr>
            </w:pPr>
            <w:r w:rsidRPr="003233EF">
              <w:rPr>
                <w:iCs/>
                <w:sz w:val="24"/>
                <w:szCs w:val="24"/>
                <w:lang w:val="sv-SE"/>
              </w:rPr>
              <w:t>Mērķis, risinājums un projekta spēkā stāšanās laiks (500 zīmes bez atstarpēm)</w:t>
            </w:r>
          </w:p>
        </w:tc>
        <w:tc>
          <w:tcPr>
            <w:tcW w:w="5557" w:type="dxa"/>
          </w:tcPr>
          <w:p w:rsidRPr="002C2C18" w:rsidR="00422C8D" w:rsidP="000B7140" w:rsidRDefault="00F71FC2" w14:paraId="4ECB32BC" w14:textId="4D36E31E">
            <w:pPr>
              <w:spacing w:after="0" w:line="240" w:lineRule="auto"/>
              <w:ind w:left="40" w:right="164"/>
              <w:jc w:val="both"/>
              <w:rPr>
                <w:sz w:val="24"/>
                <w:szCs w:val="24"/>
              </w:rPr>
            </w:pPr>
            <w:r w:rsidRPr="00F71FC2">
              <w:rPr>
                <w:sz w:val="24"/>
                <w:szCs w:val="24"/>
              </w:rPr>
              <w:t xml:space="preserve">Nav attiecināms atbilstoši </w:t>
            </w:r>
            <w:r w:rsidRPr="00495B8E" w:rsidR="00495B8E">
              <w:rPr>
                <w:sz w:val="24"/>
                <w:szCs w:val="24"/>
              </w:rPr>
              <w:t>Ministru kabineta 2009.</w:t>
            </w:r>
            <w:r w:rsidR="00E94155">
              <w:rPr>
                <w:sz w:val="24"/>
                <w:szCs w:val="24"/>
              </w:rPr>
              <w:t xml:space="preserve"> </w:t>
            </w:r>
            <w:r w:rsidRPr="00495B8E" w:rsidR="00495B8E">
              <w:rPr>
                <w:sz w:val="24"/>
                <w:szCs w:val="24"/>
              </w:rPr>
              <w:t>gada 15.</w:t>
            </w:r>
            <w:r w:rsidR="00E94155">
              <w:rPr>
                <w:sz w:val="24"/>
                <w:szCs w:val="24"/>
              </w:rPr>
              <w:t xml:space="preserve"> </w:t>
            </w:r>
            <w:r w:rsidRPr="00495B8E" w:rsidR="00495B8E">
              <w:rPr>
                <w:sz w:val="24"/>
                <w:szCs w:val="24"/>
              </w:rPr>
              <w:t>decembra instrukcijas Nr.19 “Tiesību akta projekta sākotnējās ietekmes izvērtēšanas kārtība” 5.</w:t>
            </w:r>
            <w:r w:rsidRPr="00495B8E" w:rsidR="00495B8E">
              <w:rPr>
                <w:sz w:val="24"/>
                <w:szCs w:val="24"/>
                <w:vertAlign w:val="superscript"/>
              </w:rPr>
              <w:t>1</w:t>
            </w:r>
            <w:r w:rsidR="009725E2">
              <w:rPr>
                <w:sz w:val="24"/>
                <w:szCs w:val="24"/>
                <w:vertAlign w:val="superscript"/>
              </w:rPr>
              <w:t xml:space="preserve"> </w:t>
            </w:r>
            <w:r w:rsidRPr="00495B8E" w:rsidR="00495B8E">
              <w:rPr>
                <w:sz w:val="24"/>
                <w:szCs w:val="24"/>
              </w:rPr>
              <w:t>punkt</w:t>
            </w:r>
            <w:r>
              <w:rPr>
                <w:sz w:val="24"/>
                <w:szCs w:val="24"/>
              </w:rPr>
              <w:t>am</w:t>
            </w:r>
            <w:r w:rsidRPr="00495B8E" w:rsidR="00495B8E">
              <w:rPr>
                <w:sz w:val="24"/>
                <w:szCs w:val="24"/>
              </w:rPr>
              <w:t>.</w:t>
            </w:r>
          </w:p>
        </w:tc>
      </w:tr>
    </w:tbl>
    <w:p w:rsidR="00422C8D" w:rsidP="00495B8E" w:rsidRDefault="00422C8D" w14:paraId="02BDC25F" w14:textId="44D679A6">
      <w:pPr>
        <w:spacing w:after="0" w:line="240" w:lineRule="auto"/>
        <w:jc w:val="center"/>
        <w:rPr>
          <w:rFonts w:ascii="Times New Roman" w:hAnsi="Times New Roman" w:cs="Times New Roman"/>
          <w:b/>
          <w:bCs/>
          <w:color w:val="000000"/>
          <w:sz w:val="24"/>
          <w:szCs w:val="24"/>
          <w:lang w:eastAsia="lv-LV"/>
        </w:rPr>
      </w:pPr>
    </w:p>
    <w:tbl>
      <w:tblPr>
        <w:tblW w:w="9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590"/>
        <w:gridCol w:w="3091"/>
        <w:gridCol w:w="5504"/>
      </w:tblGrid>
      <w:tr w:rsidRPr="0014329A" w:rsidR="00E751CC" w:rsidTr="00754959" w14:paraId="0FF201CF" w14:textId="77777777">
        <w:trPr>
          <w:trHeight w:val="419"/>
        </w:trPr>
        <w:tc>
          <w:tcPr>
            <w:tcW w:w="9185" w:type="dxa"/>
            <w:gridSpan w:val="3"/>
          </w:tcPr>
          <w:p w:rsidRPr="00E82963" w:rsidR="00E751CC" w:rsidP="00902734" w:rsidRDefault="00E751CC" w14:paraId="434A2ECB" w14:textId="77777777">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Pr="0014329A" w:rsidR="00E751CC" w:rsidTr="00E94155" w14:paraId="2E28D8A8" w14:textId="77777777">
        <w:trPr>
          <w:trHeight w:val="415"/>
        </w:trPr>
        <w:tc>
          <w:tcPr>
            <w:tcW w:w="590" w:type="dxa"/>
          </w:tcPr>
          <w:p w:rsidRPr="00E82963" w:rsidR="00E751CC" w:rsidP="00902734" w:rsidRDefault="00E751CC" w14:paraId="523C106E"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91" w:type="dxa"/>
          </w:tcPr>
          <w:p w:rsidRPr="00E82963" w:rsidR="00E751CC" w:rsidP="00902734" w:rsidRDefault="00E751CC" w14:paraId="654F2892"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Pamatojums</w:t>
            </w:r>
          </w:p>
        </w:tc>
        <w:tc>
          <w:tcPr>
            <w:tcW w:w="5504" w:type="dxa"/>
          </w:tcPr>
          <w:p w:rsidR="00F66ABA" w:rsidP="00E94155" w:rsidRDefault="00E94155" w14:paraId="17BC7241" w14:textId="77777777">
            <w:pPr>
              <w:pStyle w:val="ListParagraph"/>
              <w:tabs>
                <w:tab w:val="left" w:pos="354"/>
              </w:tabs>
              <w:spacing w:after="0" w:line="240" w:lineRule="auto"/>
              <w:ind w:left="71" w:right="57"/>
              <w:jc w:val="both"/>
              <w:rPr>
                <w:rFonts w:ascii="Times New Roman" w:hAnsi="Times New Roman" w:cs="Times New Roman"/>
                <w:color w:val="000000"/>
                <w:sz w:val="24"/>
                <w:szCs w:val="24"/>
              </w:rPr>
            </w:pPr>
            <w:r w:rsidRPr="00E94155">
              <w:rPr>
                <w:rFonts w:ascii="Times New Roman" w:hAnsi="Times New Roman" w:cs="Times New Roman"/>
                <w:color w:val="000000"/>
                <w:sz w:val="24"/>
                <w:szCs w:val="24"/>
              </w:rPr>
              <w:t xml:space="preserve">Ministru kabineta rīkojuma projekts „Grozījumi Ministru kabineta 2018. gada 12. decembra rīkojumā Nr.665 </w:t>
            </w:r>
            <w:r w:rsidR="00FC3273">
              <w:rPr>
                <w:rFonts w:ascii="Times New Roman" w:hAnsi="Times New Roman" w:cs="Times New Roman"/>
                <w:color w:val="000000"/>
                <w:sz w:val="24"/>
                <w:szCs w:val="24"/>
              </w:rPr>
              <w:t>“</w:t>
            </w:r>
            <w:r w:rsidRPr="00E94155">
              <w:rPr>
                <w:rFonts w:ascii="Times New Roman" w:hAnsi="Times New Roman" w:cs="Times New Roman"/>
                <w:color w:val="000000"/>
                <w:sz w:val="24"/>
                <w:szCs w:val="24"/>
              </w:rPr>
              <w:t>Par Valsts dzelzceļa administrācijas 2019. gada budžeta apstiprināšanu”” (turpmāk – Projekts) sagatavots saskaņā ar Likuma par budžetu un finanšu vadību 41. panta 1</w:t>
            </w:r>
            <w:r w:rsidRPr="001461FF" w:rsidR="001461FF">
              <w:rPr>
                <w:rFonts w:ascii="Times New Roman" w:hAnsi="Times New Roman" w:cs="Times New Roman"/>
                <w:color w:val="000000"/>
                <w:sz w:val="24"/>
                <w:szCs w:val="24"/>
                <w:vertAlign w:val="superscript"/>
              </w:rPr>
              <w:t>2</w:t>
            </w:r>
            <w:r w:rsidRPr="00E94155">
              <w:rPr>
                <w:rFonts w:ascii="Times New Roman" w:hAnsi="Times New Roman" w:cs="Times New Roman"/>
                <w:color w:val="000000"/>
                <w:sz w:val="24"/>
                <w:szCs w:val="24"/>
              </w:rPr>
              <w:t>. daļu.</w:t>
            </w:r>
          </w:p>
          <w:p w:rsidRPr="005D331C" w:rsidR="000322AD" w:rsidP="00E94155" w:rsidRDefault="000322AD" w14:paraId="170B78E0" w14:textId="39D0BBAB">
            <w:pPr>
              <w:pStyle w:val="ListParagraph"/>
              <w:tabs>
                <w:tab w:val="left" w:pos="354"/>
              </w:tabs>
              <w:spacing w:after="0" w:line="240" w:lineRule="auto"/>
              <w:ind w:left="71" w:right="57"/>
              <w:jc w:val="both"/>
              <w:rPr>
                <w:rFonts w:ascii="Times New Roman" w:hAnsi="Times New Roman" w:cs="Times New Roman"/>
                <w:color w:val="000000"/>
                <w:sz w:val="24"/>
                <w:szCs w:val="24"/>
              </w:rPr>
            </w:pPr>
          </w:p>
        </w:tc>
      </w:tr>
      <w:tr w:rsidRPr="0014329A" w:rsidR="00531EAA" w:rsidTr="00E94155" w14:paraId="13859396" w14:textId="77777777">
        <w:trPr>
          <w:trHeight w:val="415"/>
        </w:trPr>
        <w:tc>
          <w:tcPr>
            <w:tcW w:w="590" w:type="dxa"/>
          </w:tcPr>
          <w:p w:rsidR="00531EAA" w:rsidP="00531EAA" w:rsidRDefault="00531EAA" w14:paraId="6F1F1254" w14:textId="77777777">
            <w:pPr>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2.</w:t>
            </w:r>
          </w:p>
          <w:p w:rsidRPr="00E82963" w:rsidR="00531EAA" w:rsidP="00902734" w:rsidRDefault="00531EAA" w14:paraId="5DBC8695" w14:textId="77777777">
            <w:pPr>
              <w:spacing w:after="0" w:line="240" w:lineRule="auto"/>
              <w:ind w:left="57" w:right="57"/>
              <w:jc w:val="both"/>
              <w:rPr>
                <w:rFonts w:ascii="Times New Roman" w:hAnsi="Times New Roman" w:cs="Times New Roman"/>
                <w:color w:val="000000"/>
                <w:sz w:val="24"/>
                <w:szCs w:val="24"/>
                <w:lang w:eastAsia="lv-LV"/>
              </w:rPr>
            </w:pPr>
          </w:p>
        </w:tc>
        <w:tc>
          <w:tcPr>
            <w:tcW w:w="3091" w:type="dxa"/>
          </w:tcPr>
          <w:p w:rsidR="00531EAA" w:rsidP="00531EAA" w:rsidRDefault="00531EAA" w14:paraId="3C224C10" w14:textId="77777777">
            <w:pPr>
              <w:tabs>
                <w:tab w:val="left" w:pos="170"/>
              </w:tabs>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rsidRPr="00E82963" w:rsidR="00531EAA" w:rsidP="00902734" w:rsidRDefault="00531EAA" w14:paraId="2483E4E3" w14:textId="77777777">
            <w:pPr>
              <w:spacing w:after="0" w:line="240" w:lineRule="auto"/>
              <w:ind w:left="57" w:right="57"/>
              <w:jc w:val="both"/>
              <w:rPr>
                <w:rFonts w:ascii="Times New Roman" w:hAnsi="Times New Roman" w:cs="Times New Roman"/>
                <w:color w:val="000000"/>
                <w:sz w:val="24"/>
                <w:szCs w:val="24"/>
                <w:lang w:eastAsia="lv-LV"/>
              </w:rPr>
            </w:pPr>
          </w:p>
        </w:tc>
        <w:tc>
          <w:tcPr>
            <w:tcW w:w="5504" w:type="dxa"/>
          </w:tcPr>
          <w:p w:rsidR="00531EAA" w:rsidP="004D7060" w:rsidRDefault="009A7ADA" w14:paraId="63F34950" w14:textId="2B5A123D">
            <w:pPr>
              <w:spacing w:after="0" w:line="240" w:lineRule="auto"/>
              <w:ind w:left="139" w:right="109"/>
              <w:jc w:val="both"/>
              <w:rPr>
                <w:rFonts w:ascii="Times New Roman" w:hAnsi="Times New Roman" w:cs="Times New Roman"/>
                <w:color w:val="000000"/>
                <w:sz w:val="24"/>
                <w:szCs w:val="24"/>
              </w:rPr>
            </w:pPr>
            <w:r w:rsidRPr="004D7060">
              <w:rPr>
                <w:rFonts w:ascii="Times New Roman" w:hAnsi="Times New Roman" w:cs="Times New Roman"/>
                <w:color w:val="000000"/>
                <w:sz w:val="24"/>
                <w:szCs w:val="24"/>
              </w:rPr>
              <w:t>No 2010. gada 1. janvāra Valsts dzelzceļa administrācija (turpmāk Administrācija) ir budžeta nefinansēta valsts pārvaldes iestāde, kura tiek finansēta no publiskās lietošanas dzelzceļa infrastruktūras finansējuma saskaņā ar Dzelzceļa likuma 30. panta 2.</w:t>
            </w:r>
            <w:r w:rsidRPr="004D7060">
              <w:rPr>
                <w:rFonts w:ascii="Times New Roman" w:hAnsi="Times New Roman" w:cs="Times New Roman"/>
                <w:color w:val="000000"/>
                <w:sz w:val="24"/>
                <w:szCs w:val="24"/>
                <w:vertAlign w:val="superscript"/>
              </w:rPr>
              <w:t>1</w:t>
            </w:r>
            <w:r w:rsidRPr="004D7060">
              <w:rPr>
                <w:rFonts w:ascii="Times New Roman" w:hAnsi="Times New Roman" w:cs="Times New Roman"/>
                <w:color w:val="000000"/>
                <w:sz w:val="24"/>
                <w:szCs w:val="24"/>
              </w:rPr>
              <w:t xml:space="preserve"> daļu, kas nosaka, ka Administrācijai ik gadu no Dzelzceļa likuma 10. panta otrās daļas 1. un 2. punktā noteiktajiem finansēšanas avotiem piešķir finansējumu 0,34 procentu apmērā no kopējā dzelzceļa infrastruktūras finansējuma apjoma par iepriekšējo gadu. </w:t>
            </w:r>
            <w:r w:rsidRPr="00E94155" w:rsidR="00531EAA">
              <w:rPr>
                <w:rFonts w:ascii="Times New Roman" w:hAnsi="Times New Roman" w:cs="Times New Roman"/>
                <w:color w:val="000000"/>
                <w:sz w:val="24"/>
                <w:szCs w:val="24"/>
              </w:rPr>
              <w:t>Ar Ministru kabineta 2018. gada 12.</w:t>
            </w:r>
            <w:r w:rsidR="00FC3273">
              <w:rPr>
                <w:rFonts w:ascii="Times New Roman" w:hAnsi="Times New Roman" w:cs="Times New Roman"/>
                <w:color w:val="000000"/>
                <w:sz w:val="24"/>
                <w:szCs w:val="24"/>
              </w:rPr>
              <w:t xml:space="preserve"> </w:t>
            </w:r>
            <w:r w:rsidRPr="00E94155" w:rsidR="00531EAA">
              <w:rPr>
                <w:rFonts w:ascii="Times New Roman" w:hAnsi="Times New Roman" w:cs="Times New Roman"/>
                <w:color w:val="000000"/>
                <w:sz w:val="24"/>
                <w:szCs w:val="24"/>
              </w:rPr>
              <w:t>decembra rīkojumu Nr. 665 ”Par Valsts dzelzceļa administrācijas 2019.</w:t>
            </w:r>
            <w:r w:rsidR="00FC3273">
              <w:rPr>
                <w:rFonts w:ascii="Times New Roman" w:hAnsi="Times New Roman" w:cs="Times New Roman"/>
                <w:color w:val="000000"/>
                <w:sz w:val="24"/>
                <w:szCs w:val="24"/>
              </w:rPr>
              <w:t xml:space="preserve"> </w:t>
            </w:r>
            <w:r w:rsidRPr="00E94155" w:rsidR="00531EAA">
              <w:rPr>
                <w:rFonts w:ascii="Times New Roman" w:hAnsi="Times New Roman" w:cs="Times New Roman"/>
                <w:color w:val="000000"/>
                <w:sz w:val="24"/>
                <w:szCs w:val="24"/>
              </w:rPr>
              <w:t>gada budžeta apstiprināšanu” tika apstiprināts Valsts dzelzceļa administrācijas ieņēmumu un izdevumu plāns 2019. gadam  526 817 EUR apmērā.</w:t>
            </w:r>
          </w:p>
          <w:p w:rsidRPr="00E94155" w:rsidR="00531EAA" w:rsidP="004D7060" w:rsidRDefault="00531EAA" w14:paraId="075068A5" w14:textId="005C945C">
            <w:pPr>
              <w:spacing w:after="0" w:line="240" w:lineRule="auto"/>
              <w:ind w:left="139" w:right="109"/>
              <w:jc w:val="both"/>
              <w:rPr>
                <w:rFonts w:ascii="Times New Roman" w:hAnsi="Times New Roman" w:cs="Times New Roman"/>
                <w:color w:val="000000"/>
                <w:sz w:val="24"/>
                <w:szCs w:val="24"/>
              </w:rPr>
            </w:pPr>
            <w:r w:rsidRPr="00E94155">
              <w:rPr>
                <w:rFonts w:ascii="Times New Roman" w:hAnsi="Times New Roman" w:cs="Times New Roman"/>
                <w:color w:val="000000"/>
                <w:sz w:val="24"/>
                <w:szCs w:val="24"/>
              </w:rPr>
              <w:t>2019. gada 3. jūlijā stājās spēkā “Grozījumi Dzelzceļa likumā”</w:t>
            </w:r>
            <w:r w:rsidR="00FC3273">
              <w:rPr>
                <w:rFonts w:ascii="Times New Roman" w:hAnsi="Times New Roman" w:cs="Times New Roman"/>
                <w:color w:val="000000"/>
                <w:sz w:val="24"/>
                <w:szCs w:val="24"/>
              </w:rPr>
              <w:t>,</w:t>
            </w:r>
            <w:r w:rsidRPr="00E94155">
              <w:rPr>
                <w:rFonts w:ascii="Times New Roman" w:hAnsi="Times New Roman" w:cs="Times New Roman"/>
                <w:color w:val="000000"/>
                <w:sz w:val="24"/>
                <w:szCs w:val="24"/>
              </w:rPr>
              <w:t xml:space="preserve"> ar kuriem iestādes kompetencē nodota viena jauna funkcija. Saskaņā ar šiem grozījumiem Dzelzceļa likuma pārejas noteikumu 48. punkts noteic, ka 2019., 2020. un 2021. gadā finansējums Valsts dzelzceļa administrācijas nedrīkst būt mazāks par finansējumu, kāds attiecīgi piešķirts budžets 2015. gadam 405 244 EUR un reizināts ar koeficientu 1,42, kas sastāda 575</w:t>
            </w:r>
            <w:r w:rsidR="004D7060">
              <w:rPr>
                <w:rFonts w:ascii="Times New Roman" w:hAnsi="Times New Roman" w:cs="Times New Roman"/>
                <w:color w:val="000000"/>
                <w:sz w:val="24"/>
                <w:szCs w:val="24"/>
              </w:rPr>
              <w:t> </w:t>
            </w:r>
            <w:r w:rsidRPr="00E94155">
              <w:rPr>
                <w:rFonts w:ascii="Times New Roman" w:hAnsi="Times New Roman" w:cs="Times New Roman"/>
                <w:color w:val="000000"/>
                <w:sz w:val="24"/>
                <w:szCs w:val="24"/>
              </w:rPr>
              <w:t>446</w:t>
            </w:r>
            <w:r w:rsidR="004D7060">
              <w:rPr>
                <w:rFonts w:ascii="Times New Roman" w:hAnsi="Times New Roman" w:cs="Times New Roman"/>
                <w:color w:val="000000"/>
                <w:sz w:val="24"/>
                <w:szCs w:val="24"/>
              </w:rPr>
              <w:t xml:space="preserve"> </w:t>
            </w:r>
            <w:bookmarkStart w:name="_GoBack" w:id="0"/>
            <w:bookmarkEnd w:id="0"/>
            <w:r w:rsidRPr="00E94155">
              <w:rPr>
                <w:rFonts w:ascii="Times New Roman" w:hAnsi="Times New Roman" w:cs="Times New Roman"/>
                <w:color w:val="000000"/>
                <w:sz w:val="24"/>
                <w:szCs w:val="24"/>
              </w:rPr>
              <w:t xml:space="preserve"> EUR. </w:t>
            </w:r>
          </w:p>
          <w:p w:rsidRPr="00E94155" w:rsidR="00531EAA" w:rsidP="004D7060" w:rsidRDefault="00531EAA" w14:paraId="32CB289B" w14:textId="3B3941A4">
            <w:pPr>
              <w:spacing w:after="0" w:line="240" w:lineRule="auto"/>
              <w:ind w:left="139" w:right="109"/>
              <w:jc w:val="both"/>
              <w:rPr>
                <w:rFonts w:ascii="Times New Roman" w:hAnsi="Times New Roman" w:cs="Times New Roman"/>
                <w:color w:val="000000"/>
                <w:sz w:val="24"/>
                <w:szCs w:val="24"/>
              </w:rPr>
            </w:pPr>
            <w:r w:rsidRPr="00E94155">
              <w:rPr>
                <w:rFonts w:ascii="Times New Roman" w:hAnsi="Times New Roman" w:cs="Times New Roman"/>
                <w:color w:val="000000"/>
                <w:sz w:val="24"/>
                <w:szCs w:val="24"/>
              </w:rPr>
              <w:t xml:space="preserve">  Tātad Valsts dzelzceļa administrācijas 2019. gada budžeta ieņēmumi un izdevumi sastāda 575 446 EUR</w:t>
            </w:r>
            <w:r w:rsidR="00FC3273">
              <w:rPr>
                <w:rFonts w:ascii="Times New Roman" w:hAnsi="Times New Roman" w:cs="Times New Roman"/>
                <w:color w:val="000000"/>
                <w:sz w:val="24"/>
                <w:szCs w:val="24"/>
              </w:rPr>
              <w:t>.</w:t>
            </w:r>
            <w:r w:rsidRPr="00E94155">
              <w:rPr>
                <w:rFonts w:ascii="Times New Roman" w:hAnsi="Times New Roman" w:cs="Times New Roman"/>
                <w:color w:val="000000"/>
                <w:sz w:val="24"/>
                <w:szCs w:val="24"/>
              </w:rPr>
              <w:t xml:space="preserve">  Salīdzinājumā ar 2019.</w:t>
            </w:r>
            <w:r w:rsidR="00FC3273">
              <w:rPr>
                <w:rFonts w:ascii="Times New Roman" w:hAnsi="Times New Roman" w:cs="Times New Roman"/>
                <w:color w:val="000000"/>
                <w:sz w:val="24"/>
                <w:szCs w:val="24"/>
              </w:rPr>
              <w:t xml:space="preserve"> </w:t>
            </w:r>
            <w:r w:rsidRPr="00E94155">
              <w:rPr>
                <w:rFonts w:ascii="Times New Roman" w:hAnsi="Times New Roman" w:cs="Times New Roman"/>
                <w:color w:val="000000"/>
                <w:sz w:val="24"/>
                <w:szCs w:val="24"/>
              </w:rPr>
              <w:t>gada apstiprināto budžetu pirms grozījumiem izdevumi un ieņēmumi  palielinās par  48 629 EUR</w:t>
            </w:r>
            <w:r w:rsidR="00FC3273">
              <w:rPr>
                <w:rFonts w:ascii="Times New Roman" w:hAnsi="Times New Roman" w:cs="Times New Roman"/>
                <w:color w:val="000000"/>
                <w:sz w:val="24"/>
                <w:szCs w:val="24"/>
              </w:rPr>
              <w:t xml:space="preserve"> </w:t>
            </w:r>
            <w:r w:rsidRPr="00E94155">
              <w:rPr>
                <w:rFonts w:ascii="Times New Roman" w:hAnsi="Times New Roman" w:cs="Times New Roman"/>
                <w:color w:val="000000"/>
                <w:sz w:val="24"/>
                <w:szCs w:val="24"/>
              </w:rPr>
              <w:t>(tas ir par 9,23072 % (575</w:t>
            </w:r>
            <w:r w:rsidR="00FC3273">
              <w:rPr>
                <w:rFonts w:ascii="Times New Roman" w:hAnsi="Times New Roman" w:cs="Times New Roman"/>
                <w:color w:val="000000"/>
                <w:sz w:val="24"/>
                <w:szCs w:val="24"/>
              </w:rPr>
              <w:t> </w:t>
            </w:r>
            <w:r w:rsidRPr="00E94155">
              <w:rPr>
                <w:rFonts w:ascii="Times New Roman" w:hAnsi="Times New Roman" w:cs="Times New Roman"/>
                <w:color w:val="000000"/>
                <w:sz w:val="24"/>
                <w:szCs w:val="24"/>
              </w:rPr>
              <w:t>466</w:t>
            </w:r>
            <w:r w:rsidR="00FC3273">
              <w:rPr>
                <w:rFonts w:ascii="Times New Roman" w:hAnsi="Times New Roman" w:cs="Times New Roman"/>
                <w:color w:val="000000"/>
                <w:sz w:val="24"/>
                <w:szCs w:val="24"/>
              </w:rPr>
              <w:t xml:space="preserve"> </w:t>
            </w:r>
            <w:r w:rsidRPr="00E94155">
              <w:rPr>
                <w:rFonts w:ascii="Times New Roman" w:hAnsi="Times New Roman" w:cs="Times New Roman"/>
                <w:color w:val="000000"/>
                <w:sz w:val="24"/>
                <w:szCs w:val="24"/>
              </w:rPr>
              <w:t>EUR: 526</w:t>
            </w:r>
            <w:r w:rsidR="00FC3273">
              <w:rPr>
                <w:rFonts w:ascii="Times New Roman" w:hAnsi="Times New Roman" w:cs="Times New Roman"/>
                <w:color w:val="000000"/>
                <w:sz w:val="24"/>
                <w:szCs w:val="24"/>
              </w:rPr>
              <w:t> </w:t>
            </w:r>
            <w:r w:rsidRPr="00E94155">
              <w:rPr>
                <w:rFonts w:ascii="Times New Roman" w:hAnsi="Times New Roman" w:cs="Times New Roman"/>
                <w:color w:val="000000"/>
                <w:sz w:val="24"/>
                <w:szCs w:val="24"/>
              </w:rPr>
              <w:t>817</w:t>
            </w:r>
            <w:r w:rsidR="00FC3273">
              <w:rPr>
                <w:rFonts w:ascii="Times New Roman" w:hAnsi="Times New Roman" w:cs="Times New Roman"/>
                <w:color w:val="000000"/>
                <w:sz w:val="24"/>
                <w:szCs w:val="24"/>
              </w:rPr>
              <w:t xml:space="preserve"> </w:t>
            </w:r>
            <w:r w:rsidRPr="00E94155">
              <w:rPr>
                <w:rFonts w:ascii="Times New Roman" w:hAnsi="Times New Roman" w:cs="Times New Roman"/>
                <w:color w:val="000000"/>
                <w:sz w:val="24"/>
                <w:szCs w:val="24"/>
              </w:rPr>
              <w:t>EUR x 100%)</w:t>
            </w:r>
            <w:r w:rsidR="00FC3273">
              <w:rPr>
                <w:rFonts w:ascii="Times New Roman" w:hAnsi="Times New Roman" w:cs="Times New Roman"/>
                <w:color w:val="000000"/>
                <w:sz w:val="24"/>
                <w:szCs w:val="24"/>
              </w:rPr>
              <w:t>)</w:t>
            </w:r>
            <w:r w:rsidRPr="00E94155">
              <w:rPr>
                <w:rFonts w:ascii="Times New Roman" w:hAnsi="Times New Roman" w:cs="Times New Roman"/>
                <w:color w:val="000000"/>
                <w:sz w:val="24"/>
                <w:szCs w:val="24"/>
              </w:rPr>
              <w:t xml:space="preserve">. </w:t>
            </w:r>
          </w:p>
          <w:p w:rsidRPr="00E94155" w:rsidR="00531EAA" w:rsidP="004D7060" w:rsidRDefault="00531EAA" w14:paraId="36E191A9" w14:textId="270E62C7">
            <w:pPr>
              <w:spacing w:after="0" w:line="240" w:lineRule="auto"/>
              <w:ind w:left="74" w:right="108"/>
              <w:jc w:val="both"/>
              <w:rPr>
                <w:rFonts w:ascii="Times New Roman" w:hAnsi="Times New Roman" w:cs="Times New Roman"/>
                <w:color w:val="000000"/>
                <w:sz w:val="24"/>
                <w:szCs w:val="24"/>
              </w:rPr>
            </w:pPr>
            <w:r w:rsidRPr="00E94155">
              <w:rPr>
                <w:rFonts w:ascii="Times New Roman" w:hAnsi="Times New Roman" w:cs="Times New Roman"/>
                <w:color w:val="000000"/>
                <w:sz w:val="24"/>
                <w:szCs w:val="24"/>
              </w:rPr>
              <w:lastRenderedPageBreak/>
              <w:t>Līdz ar to</w:t>
            </w:r>
            <w:r w:rsidR="00FC3273">
              <w:rPr>
                <w:rFonts w:ascii="Times New Roman" w:hAnsi="Times New Roman" w:cs="Times New Roman"/>
                <w:color w:val="000000"/>
                <w:sz w:val="24"/>
                <w:szCs w:val="24"/>
              </w:rPr>
              <w:t>,</w:t>
            </w:r>
            <w:r w:rsidRPr="00E94155">
              <w:rPr>
                <w:rFonts w:ascii="Times New Roman" w:hAnsi="Times New Roman" w:cs="Times New Roman"/>
                <w:color w:val="000000"/>
                <w:sz w:val="24"/>
                <w:szCs w:val="24"/>
              </w:rPr>
              <w:t xml:space="preserve"> atbilstoši koeficienta izmaiņām</w:t>
            </w:r>
            <w:r w:rsidR="00FC3273">
              <w:rPr>
                <w:rFonts w:ascii="Times New Roman" w:hAnsi="Times New Roman" w:cs="Times New Roman"/>
                <w:color w:val="000000"/>
                <w:sz w:val="24"/>
                <w:szCs w:val="24"/>
              </w:rPr>
              <w:t>,</w:t>
            </w:r>
            <w:r w:rsidRPr="00E94155">
              <w:rPr>
                <w:rFonts w:ascii="Times New Roman" w:hAnsi="Times New Roman" w:cs="Times New Roman"/>
                <w:color w:val="000000"/>
                <w:sz w:val="24"/>
                <w:szCs w:val="24"/>
              </w:rPr>
              <w:t xml:space="preserve"> palielinās   izdevumi: atlīdzībai – 469 034 EUR, tie palielinās par </w:t>
            </w:r>
          </w:p>
          <w:p w:rsidR="00531EAA" w:rsidP="004D7060" w:rsidRDefault="00531EAA" w14:paraId="2BA63322" w14:textId="77777777">
            <w:pPr>
              <w:pStyle w:val="ListParagraph"/>
              <w:tabs>
                <w:tab w:val="left" w:pos="354"/>
              </w:tabs>
              <w:spacing w:after="0" w:line="240" w:lineRule="auto"/>
              <w:ind w:left="71" w:right="57"/>
              <w:jc w:val="both"/>
              <w:rPr>
                <w:rFonts w:ascii="Times New Roman" w:hAnsi="Times New Roman" w:cs="Times New Roman"/>
                <w:color w:val="000000"/>
                <w:sz w:val="24"/>
                <w:szCs w:val="24"/>
              </w:rPr>
            </w:pPr>
            <w:r w:rsidRPr="00E94155">
              <w:rPr>
                <w:rFonts w:ascii="Times New Roman" w:hAnsi="Times New Roman" w:cs="Times New Roman"/>
                <w:color w:val="000000"/>
                <w:sz w:val="24"/>
                <w:szCs w:val="24"/>
              </w:rPr>
              <w:t>39 637 EUR (429</w:t>
            </w:r>
            <w:r w:rsidR="00FC3273">
              <w:rPr>
                <w:rFonts w:ascii="Times New Roman" w:hAnsi="Times New Roman" w:cs="Times New Roman"/>
                <w:color w:val="000000"/>
                <w:sz w:val="24"/>
                <w:szCs w:val="24"/>
              </w:rPr>
              <w:t> </w:t>
            </w:r>
            <w:r w:rsidRPr="00E94155">
              <w:rPr>
                <w:rFonts w:ascii="Times New Roman" w:hAnsi="Times New Roman" w:cs="Times New Roman"/>
                <w:color w:val="000000"/>
                <w:sz w:val="24"/>
                <w:szCs w:val="24"/>
              </w:rPr>
              <w:t>397</w:t>
            </w:r>
            <w:r w:rsidR="00FC3273">
              <w:rPr>
                <w:rFonts w:ascii="Times New Roman" w:hAnsi="Times New Roman" w:cs="Times New Roman"/>
                <w:color w:val="000000"/>
                <w:sz w:val="24"/>
                <w:szCs w:val="24"/>
              </w:rPr>
              <w:t xml:space="preserve"> </w:t>
            </w:r>
            <w:r w:rsidRPr="00E94155">
              <w:rPr>
                <w:rFonts w:ascii="Times New Roman" w:hAnsi="Times New Roman" w:cs="Times New Roman"/>
                <w:color w:val="000000"/>
                <w:sz w:val="24"/>
                <w:szCs w:val="24"/>
              </w:rPr>
              <w:t>EUR</w:t>
            </w:r>
            <w:r w:rsidR="00FC3273">
              <w:rPr>
                <w:rFonts w:ascii="Times New Roman" w:hAnsi="Times New Roman" w:cs="Times New Roman"/>
                <w:color w:val="000000"/>
                <w:sz w:val="24"/>
                <w:szCs w:val="24"/>
              </w:rPr>
              <w:t xml:space="preserve"> </w:t>
            </w:r>
            <w:r w:rsidRPr="00E94155">
              <w:rPr>
                <w:rFonts w:ascii="Times New Roman" w:hAnsi="Times New Roman" w:cs="Times New Roman"/>
                <w:color w:val="000000"/>
                <w:sz w:val="24"/>
                <w:szCs w:val="24"/>
              </w:rPr>
              <w:t>x 9,23072%)  par precēm un pakalpojumiem – izdevumi sastāda 98 930EUR, tie palielinās par 8 360 EUR (90</w:t>
            </w:r>
            <w:r w:rsidR="00FC3273">
              <w:rPr>
                <w:rFonts w:ascii="Times New Roman" w:hAnsi="Times New Roman" w:cs="Times New Roman"/>
                <w:color w:val="000000"/>
                <w:sz w:val="24"/>
                <w:szCs w:val="24"/>
              </w:rPr>
              <w:t> </w:t>
            </w:r>
            <w:r w:rsidRPr="00E94155">
              <w:rPr>
                <w:rFonts w:ascii="Times New Roman" w:hAnsi="Times New Roman" w:cs="Times New Roman"/>
                <w:color w:val="000000"/>
                <w:sz w:val="24"/>
                <w:szCs w:val="24"/>
              </w:rPr>
              <w:t>570</w:t>
            </w:r>
            <w:r w:rsidR="00FC3273">
              <w:rPr>
                <w:rFonts w:ascii="Times New Roman" w:hAnsi="Times New Roman" w:cs="Times New Roman"/>
                <w:color w:val="000000"/>
                <w:sz w:val="24"/>
                <w:szCs w:val="24"/>
              </w:rPr>
              <w:t xml:space="preserve"> </w:t>
            </w:r>
            <w:r w:rsidRPr="00E94155">
              <w:rPr>
                <w:rFonts w:ascii="Times New Roman" w:hAnsi="Times New Roman" w:cs="Times New Roman"/>
                <w:color w:val="000000"/>
                <w:sz w:val="24"/>
                <w:szCs w:val="24"/>
              </w:rPr>
              <w:t>EUR</w:t>
            </w:r>
            <w:r w:rsidR="00FC3273">
              <w:rPr>
                <w:rFonts w:ascii="Times New Roman" w:hAnsi="Times New Roman" w:cs="Times New Roman"/>
                <w:color w:val="000000"/>
                <w:sz w:val="24"/>
                <w:szCs w:val="24"/>
              </w:rPr>
              <w:t xml:space="preserve"> </w:t>
            </w:r>
            <w:r w:rsidRPr="00E94155">
              <w:rPr>
                <w:rFonts w:ascii="Times New Roman" w:hAnsi="Times New Roman" w:cs="Times New Roman"/>
                <w:color w:val="000000"/>
                <w:sz w:val="24"/>
                <w:szCs w:val="24"/>
              </w:rPr>
              <w:t>x</w:t>
            </w:r>
            <w:r w:rsidR="00FC3273">
              <w:rPr>
                <w:rFonts w:ascii="Times New Roman" w:hAnsi="Times New Roman" w:cs="Times New Roman"/>
                <w:color w:val="000000"/>
                <w:sz w:val="24"/>
                <w:szCs w:val="24"/>
              </w:rPr>
              <w:t xml:space="preserve"> </w:t>
            </w:r>
            <w:r w:rsidRPr="00E94155">
              <w:rPr>
                <w:rFonts w:ascii="Times New Roman" w:hAnsi="Times New Roman" w:cs="Times New Roman"/>
                <w:color w:val="000000"/>
                <w:sz w:val="24"/>
                <w:szCs w:val="24"/>
              </w:rPr>
              <w:t>9,23072%). Kapitālie izdevumi – 7 482 EUR, tie palielinās par 632 EUR (6850 EUR x 9,23072%).</w:t>
            </w:r>
          </w:p>
          <w:p w:rsidRPr="00E94155" w:rsidR="000322AD" w:rsidP="004D7060" w:rsidRDefault="000322AD" w14:paraId="72F09B5F" w14:textId="77B9BD75">
            <w:pPr>
              <w:pStyle w:val="ListParagraph"/>
              <w:tabs>
                <w:tab w:val="left" w:pos="354"/>
              </w:tabs>
              <w:spacing w:after="0" w:line="240" w:lineRule="auto"/>
              <w:ind w:left="71" w:right="57"/>
              <w:jc w:val="both"/>
              <w:rPr>
                <w:rFonts w:ascii="Times New Roman" w:hAnsi="Times New Roman" w:cs="Times New Roman"/>
                <w:color w:val="000000"/>
                <w:sz w:val="24"/>
                <w:szCs w:val="24"/>
              </w:rPr>
            </w:pPr>
          </w:p>
        </w:tc>
      </w:tr>
      <w:tr w:rsidRPr="0014329A" w:rsidR="00E751CC" w:rsidTr="00E94155" w14:paraId="0C9A2A08" w14:textId="77777777">
        <w:trPr>
          <w:trHeight w:val="476"/>
        </w:trPr>
        <w:tc>
          <w:tcPr>
            <w:tcW w:w="590" w:type="dxa"/>
          </w:tcPr>
          <w:p w:rsidRPr="00E82963" w:rsidR="00E751CC" w:rsidP="007F3370" w:rsidRDefault="00E751CC" w14:paraId="3700EC4B" w14:textId="77777777">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3091" w:type="dxa"/>
          </w:tcPr>
          <w:p w:rsidRPr="00E82963" w:rsidR="00E751CC" w:rsidP="007F3370" w:rsidRDefault="00E751CC" w14:paraId="3975DC14" w14:textId="0FD3456E">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izstrādē iesaistītās institūcijas</w:t>
            </w:r>
            <w:r w:rsidR="002E4CD0">
              <w:rPr>
                <w:rFonts w:ascii="Times New Roman" w:hAnsi="Times New Roman" w:cs="Times New Roman"/>
                <w:color w:val="000000"/>
                <w:sz w:val="24"/>
                <w:szCs w:val="24"/>
                <w:lang w:eastAsia="lv-LV"/>
              </w:rPr>
              <w:t xml:space="preserve"> un publiskas personas kapitālsabiedrības</w:t>
            </w:r>
          </w:p>
        </w:tc>
        <w:tc>
          <w:tcPr>
            <w:tcW w:w="5504" w:type="dxa"/>
          </w:tcPr>
          <w:p w:rsidRPr="00E82963" w:rsidR="00E751CC" w:rsidP="007F3370" w:rsidRDefault="00E751CC" w14:paraId="7988B524" w14:textId="5F541B98">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Satiksmes ministrija, Valsts dzelzceļa administrācija</w:t>
            </w:r>
            <w:r w:rsidR="00D5174C">
              <w:rPr>
                <w:rFonts w:ascii="Times New Roman" w:hAnsi="Times New Roman" w:cs="Times New Roman"/>
                <w:color w:val="000000"/>
                <w:sz w:val="24"/>
                <w:szCs w:val="24"/>
                <w:lang w:eastAsia="lv-LV"/>
              </w:rPr>
              <w:t>.</w:t>
            </w:r>
            <w:r w:rsidRPr="00E82963">
              <w:rPr>
                <w:rFonts w:ascii="Times New Roman" w:hAnsi="Times New Roman" w:cs="Times New Roman"/>
                <w:color w:val="000000"/>
                <w:sz w:val="24"/>
                <w:szCs w:val="24"/>
                <w:lang w:eastAsia="lv-LV"/>
              </w:rPr>
              <w:t xml:space="preserve"> </w:t>
            </w:r>
          </w:p>
        </w:tc>
      </w:tr>
      <w:tr w:rsidRPr="0014329A" w:rsidR="00E751CC" w:rsidTr="00E94155" w14:paraId="6B4AE821" w14:textId="77777777">
        <w:tc>
          <w:tcPr>
            <w:tcW w:w="590" w:type="dxa"/>
          </w:tcPr>
          <w:p w:rsidRPr="00E82963" w:rsidR="00E751CC" w:rsidP="007F3370" w:rsidRDefault="00E751CC" w14:paraId="114B2371"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3091" w:type="dxa"/>
          </w:tcPr>
          <w:p w:rsidRPr="00E82963" w:rsidR="00E751CC" w:rsidP="007F3370" w:rsidRDefault="00E751CC" w14:paraId="0A9B51D0"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504" w:type="dxa"/>
          </w:tcPr>
          <w:p w:rsidR="00E751CC" w:rsidP="007F3370" w:rsidRDefault="00E751CC" w14:paraId="19E5DE78"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p w:rsidRPr="00E82963" w:rsidR="000322AD" w:rsidP="007F3370" w:rsidRDefault="000322AD" w14:paraId="039E4F0A" w14:textId="3377E701">
            <w:pPr>
              <w:spacing w:after="0" w:line="240" w:lineRule="auto"/>
              <w:ind w:left="57" w:right="57"/>
              <w:jc w:val="both"/>
              <w:rPr>
                <w:rFonts w:ascii="Times New Roman" w:hAnsi="Times New Roman" w:cs="Times New Roman"/>
                <w:color w:val="000000"/>
                <w:sz w:val="24"/>
                <w:szCs w:val="24"/>
                <w:lang w:eastAsia="lv-LV"/>
              </w:rPr>
            </w:pPr>
          </w:p>
        </w:tc>
      </w:tr>
    </w:tbl>
    <w:p w:rsidRPr="00E82963" w:rsidR="00E751CC" w:rsidP="007F3370" w:rsidRDefault="00E751CC" w14:paraId="448CEF7E" w14:textId="77777777">
      <w:pPr>
        <w:spacing w:after="0" w:line="240" w:lineRule="auto"/>
        <w:jc w:val="both"/>
        <w:rPr>
          <w:rFonts w:ascii="Times New Roman" w:hAnsi="Times New Roman" w:cs="Times New Roman"/>
          <w:color w:val="000000"/>
          <w:sz w:val="24"/>
          <w:szCs w:val="24"/>
          <w:highlight w:val="yellow"/>
          <w:lang w:eastAsia="lv-LV"/>
        </w:rPr>
      </w:pPr>
    </w:p>
    <w:tbl>
      <w:tblPr>
        <w:tblW w:w="920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A0" w:firstRow="1" w:lastRow="0" w:firstColumn="1" w:lastColumn="0" w:noHBand="0" w:noVBand="0"/>
      </w:tblPr>
      <w:tblGrid>
        <w:gridCol w:w="9209"/>
      </w:tblGrid>
      <w:tr w:rsidRPr="0014329A" w:rsidR="00E751CC" w:rsidTr="000B7140" w14:paraId="5BCCEB9A" w14:textId="77777777">
        <w:tc>
          <w:tcPr>
            <w:tcW w:w="9209" w:type="dxa"/>
            <w:tcBorders>
              <w:top w:val="single" w:color="auto" w:sz="4" w:space="0"/>
              <w:left w:val="single" w:color="auto" w:sz="4" w:space="0"/>
              <w:bottom w:val="outset" w:color="000000" w:sz="6" w:space="0"/>
              <w:right w:val="single" w:color="auto" w:sz="4" w:space="0"/>
            </w:tcBorders>
          </w:tcPr>
          <w:p w:rsidRPr="00E82963" w:rsidR="00E751CC" w:rsidP="007F3370" w:rsidRDefault="00E751CC" w14:paraId="6DCC9069" w14:textId="77777777">
            <w:pPr>
              <w:spacing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Pr="0014329A" w:rsidR="00E94155" w:rsidTr="003A3576" w14:paraId="585C2E83" w14:textId="77777777">
        <w:tc>
          <w:tcPr>
            <w:tcW w:w="9209" w:type="dxa"/>
            <w:tcBorders>
              <w:top w:val="outset" w:color="000000" w:sz="6" w:space="0"/>
              <w:bottom w:val="outset" w:color="000000" w:sz="6" w:space="0"/>
            </w:tcBorders>
          </w:tcPr>
          <w:p w:rsidR="00E94155" w:rsidP="00E94155" w:rsidRDefault="00E94155" w14:paraId="405C3B6C" w14:textId="77777777">
            <w:pPr>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p w:rsidRPr="00BF2509" w:rsidR="000322AD" w:rsidP="00E94155" w:rsidRDefault="000322AD" w14:paraId="6776EC82" w14:textId="129A3126">
            <w:pPr>
              <w:spacing w:after="0" w:line="240" w:lineRule="auto"/>
              <w:jc w:val="center"/>
              <w:rPr>
                <w:rFonts w:ascii="Times New Roman" w:hAnsi="Times New Roman" w:cs="Times New Roman"/>
                <w:color w:val="000000"/>
                <w:sz w:val="24"/>
                <w:szCs w:val="24"/>
                <w:lang w:eastAsia="lv-LV"/>
              </w:rPr>
            </w:pPr>
          </w:p>
        </w:tc>
      </w:tr>
    </w:tbl>
    <w:p w:rsidR="001E6BF5" w:rsidP="007F3370" w:rsidRDefault="001E6BF5" w14:paraId="6AD95BF8" w14:textId="77777777">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00C03825" w:rsidTr="000B7140" w14:paraId="1008C77A"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C03825" w:rsidP="00C03825" w:rsidRDefault="00C03825" w14:paraId="7B087F4E" w14:textId="196D3729">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III. Tiesību akta projekta ietekme uz valsts budžetu un pašvaldību budžetiem</w:t>
            </w:r>
          </w:p>
        </w:tc>
      </w:tr>
      <w:tr w:rsidR="00C03825" w:rsidTr="006002A8" w14:paraId="1CA2AD93" w14:textId="77777777">
        <w:trPr>
          <w:trHeight w:val="342"/>
        </w:trPr>
        <w:tc>
          <w:tcPr>
            <w:tcW w:w="5000" w:type="pct"/>
            <w:tcBorders>
              <w:top w:val="outset" w:color="414142" w:sz="6" w:space="0"/>
              <w:left w:val="outset" w:color="414142" w:sz="6" w:space="0"/>
              <w:bottom w:val="outset" w:color="414142" w:sz="6" w:space="0"/>
              <w:right w:val="outset" w:color="414142" w:sz="6" w:space="0"/>
            </w:tcBorders>
            <w:hideMark/>
          </w:tcPr>
          <w:p w:rsidR="00C03825" w:rsidP="00C03825" w:rsidRDefault="00C03825" w14:paraId="2F094B4A" w14:textId="77777777">
            <w:pPr>
              <w:spacing w:after="0" w:line="240" w:lineRule="auto"/>
              <w:ind w:firstLine="30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Projekts šo jomu neskar.</w:t>
            </w:r>
          </w:p>
          <w:p w:rsidR="000322AD" w:rsidP="00C03825" w:rsidRDefault="000322AD" w14:paraId="3BD95BC7" w14:textId="2294518D">
            <w:pPr>
              <w:spacing w:after="0" w:line="240" w:lineRule="auto"/>
              <w:ind w:firstLine="301"/>
              <w:jc w:val="center"/>
              <w:rPr>
                <w:rFonts w:ascii="Times New Roman" w:hAnsi="Times New Roman" w:eastAsia="Times New Roman" w:cs="Times New Roman"/>
                <w:bCs/>
                <w:sz w:val="24"/>
                <w:szCs w:val="24"/>
                <w:lang w:eastAsia="lv-LV"/>
              </w:rPr>
            </w:pPr>
          </w:p>
        </w:tc>
      </w:tr>
    </w:tbl>
    <w:p w:rsidR="00C03825" w:rsidP="007F3370" w:rsidRDefault="00C03825" w14:paraId="4BA1034D" w14:textId="77777777">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00494DB5" w:rsidTr="000B7140" w14:paraId="40AAE958"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494DB5" w:rsidP="007F3370" w:rsidRDefault="00494DB5" w14:paraId="5A1A5E92"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IV. Tiesību akta projekta ietekme uz spēkā esošo tiesību normu sistēmu</w:t>
            </w:r>
          </w:p>
        </w:tc>
      </w:tr>
      <w:tr w:rsidR="00494DB5" w:rsidTr="000B7140" w14:paraId="1DF8F82E" w14:textId="77777777">
        <w:trPr>
          <w:trHeight w:val="354"/>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494DB5" w:rsidP="007F3370" w:rsidRDefault="00D33528" w14:paraId="689DA610" w14:textId="77777777">
            <w:pPr>
              <w:spacing w:after="0" w:line="240" w:lineRule="auto"/>
              <w:ind w:firstLine="30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w:t>
            </w:r>
            <w:r w:rsidR="00494DB5">
              <w:rPr>
                <w:rFonts w:ascii="Times New Roman" w:hAnsi="Times New Roman" w:eastAsia="Times New Roman" w:cs="Times New Roman"/>
                <w:bCs/>
                <w:sz w:val="24"/>
                <w:szCs w:val="24"/>
                <w:lang w:eastAsia="lv-LV"/>
              </w:rPr>
              <w:t>rojekts šo jomu neskar.</w:t>
            </w:r>
          </w:p>
          <w:p w:rsidR="000322AD" w:rsidP="007F3370" w:rsidRDefault="000322AD" w14:paraId="77C6BACB" w14:textId="2D60760D">
            <w:pPr>
              <w:spacing w:after="0" w:line="240" w:lineRule="auto"/>
              <w:ind w:firstLine="301"/>
              <w:jc w:val="center"/>
              <w:rPr>
                <w:rFonts w:ascii="Times New Roman" w:hAnsi="Times New Roman" w:eastAsia="Times New Roman" w:cs="Times New Roman"/>
                <w:bCs/>
                <w:sz w:val="24"/>
                <w:szCs w:val="24"/>
                <w:lang w:eastAsia="lv-LV"/>
              </w:rPr>
            </w:pPr>
          </w:p>
        </w:tc>
      </w:tr>
    </w:tbl>
    <w:p w:rsidRPr="00E82963" w:rsidR="00E214E9" w:rsidP="007F3370" w:rsidRDefault="00E214E9" w14:paraId="5A0E48A8" w14:textId="77777777">
      <w:pPr>
        <w:spacing w:after="0" w:line="240" w:lineRule="auto"/>
        <w:jc w:val="both"/>
        <w:rPr>
          <w:rFonts w:ascii="Times New Roman" w:hAnsi="Times New Roman" w:cs="Times New Roman"/>
          <w:color w:val="000000"/>
          <w:sz w:val="24"/>
          <w:szCs w:val="24"/>
          <w:highlight w:val="yellow"/>
          <w:lang w:eastAsia="lv-LV"/>
        </w:rPr>
      </w:pPr>
    </w:p>
    <w:tbl>
      <w:tblPr>
        <w:tblW w:w="9206"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
      <w:tblGrid>
        <w:gridCol w:w="9206"/>
      </w:tblGrid>
      <w:tr w:rsidRPr="0014329A" w:rsidR="00E751CC" w:rsidTr="000B7140" w14:paraId="1E322FCC" w14:textId="77777777">
        <w:tc>
          <w:tcPr>
            <w:tcW w:w="9206" w:type="dxa"/>
            <w:tcBorders>
              <w:top w:val="outset" w:color="auto" w:sz="6" w:space="0"/>
              <w:bottom w:val="outset" w:color="auto" w:sz="6" w:space="0"/>
            </w:tcBorders>
          </w:tcPr>
          <w:p w:rsidRPr="00E82963" w:rsidR="00E751CC" w:rsidP="007F3370" w:rsidRDefault="00E751CC" w14:paraId="1209D4B7" w14:textId="77777777">
            <w:pPr>
              <w:spacing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V. Tiesību akta projekta atbilstība Latvijas Republikas starptautiskajām saistībām</w:t>
            </w:r>
          </w:p>
        </w:tc>
      </w:tr>
      <w:tr w:rsidRPr="0014329A" w:rsidR="00E94155" w:rsidTr="001703D6" w14:paraId="49AAA28F" w14:textId="77777777">
        <w:trPr>
          <w:trHeight w:val="218"/>
        </w:trPr>
        <w:tc>
          <w:tcPr>
            <w:tcW w:w="9206" w:type="dxa"/>
            <w:tcBorders>
              <w:top w:val="outset" w:color="auto" w:sz="6" w:space="0"/>
              <w:bottom w:val="outset" w:color="auto" w:sz="6" w:space="0"/>
            </w:tcBorders>
          </w:tcPr>
          <w:p w:rsidR="00E94155" w:rsidP="00E94155" w:rsidRDefault="00E94155" w14:paraId="197AF680" w14:textId="77777777">
            <w:pPr>
              <w:spacing w:after="0" w:line="240" w:lineRule="auto"/>
              <w:ind w:right="57"/>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p w:rsidRPr="002F25DF" w:rsidR="000322AD" w:rsidP="00E94155" w:rsidRDefault="000322AD" w14:paraId="3545967A" w14:textId="02F8AFBF">
            <w:pPr>
              <w:spacing w:after="0" w:line="240" w:lineRule="auto"/>
              <w:ind w:right="57"/>
              <w:jc w:val="center"/>
              <w:rPr>
                <w:rFonts w:ascii="Times New Roman" w:hAnsi="Times New Roman" w:cs="Times New Roman"/>
                <w:color w:val="000000"/>
                <w:sz w:val="24"/>
                <w:szCs w:val="24"/>
                <w:lang w:eastAsia="lv-LV"/>
              </w:rPr>
            </w:pPr>
          </w:p>
        </w:tc>
      </w:tr>
    </w:tbl>
    <w:p w:rsidR="00E214E9" w:rsidP="006002A8" w:rsidRDefault="004D6873" w14:paraId="2E40D1A5" w14:textId="41BC7FDF">
      <w:pPr>
        <w:spacing w:after="0" w:line="240" w:lineRule="auto"/>
        <w:jc w:val="both"/>
        <w:rPr>
          <w:rFonts w:ascii="Arial" w:hAnsi="Arial" w:cs="Arial"/>
          <w:color w:val="414142"/>
          <w:highlight w:val="yellow"/>
        </w:rPr>
      </w:pPr>
      <w:r>
        <w:rPr>
          <w:rFonts w:ascii="Arial" w:hAnsi="Arial" w:cs="Arial"/>
          <w:color w:val="414142"/>
          <w:shd w:val="clear" w:color="auto" w:fill="FFFFFF"/>
        </w:rPr>
        <w:t> </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9209"/>
      </w:tblGrid>
      <w:tr w:rsidRPr="0014329A" w:rsidR="00E751CC" w:rsidTr="000B7140" w14:paraId="1C4DB038" w14:textId="77777777">
        <w:trPr>
          <w:trHeight w:val="421"/>
        </w:trPr>
        <w:tc>
          <w:tcPr>
            <w:tcW w:w="9209" w:type="dxa"/>
          </w:tcPr>
          <w:p w:rsidRPr="00E82963" w:rsidR="00E751CC" w:rsidP="00902734" w:rsidRDefault="00E751CC" w14:paraId="20F97016" w14:textId="77777777">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 Sabiedrības līdzdalība un komunikācijas aktivitātes</w:t>
            </w:r>
          </w:p>
        </w:tc>
      </w:tr>
      <w:tr w:rsidRPr="0014329A" w:rsidR="00E94155" w:rsidTr="00E94155" w14:paraId="1BFB6E00" w14:textId="77777777">
        <w:trPr>
          <w:trHeight w:val="342"/>
        </w:trPr>
        <w:tc>
          <w:tcPr>
            <w:tcW w:w="9209" w:type="dxa"/>
          </w:tcPr>
          <w:p w:rsidR="00E94155" w:rsidP="00E94155" w:rsidRDefault="00E94155" w14:paraId="04FA1B21" w14:textId="77777777">
            <w:pPr>
              <w:shd w:val="clear" w:color="auto" w:fill="FFFFFF"/>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p w:rsidRPr="00E82963" w:rsidR="000322AD" w:rsidP="00E94155" w:rsidRDefault="000322AD" w14:paraId="2AA5214E" w14:textId="1D4F4440">
            <w:pPr>
              <w:shd w:val="clear" w:color="auto" w:fill="FFFFFF"/>
              <w:spacing w:after="0" w:line="240" w:lineRule="auto"/>
              <w:jc w:val="center"/>
              <w:rPr>
                <w:rFonts w:ascii="Times New Roman" w:hAnsi="Times New Roman" w:cs="Times New Roman"/>
                <w:color w:val="000000"/>
                <w:sz w:val="24"/>
                <w:szCs w:val="24"/>
                <w:lang w:eastAsia="lv-LV"/>
              </w:rPr>
            </w:pPr>
          </w:p>
        </w:tc>
      </w:tr>
    </w:tbl>
    <w:p w:rsidR="006B5B51" w:rsidP="007F3370" w:rsidRDefault="006B5B51" w14:paraId="6A3A9979" w14:textId="77777777">
      <w:pPr>
        <w:spacing w:after="0" w:line="240" w:lineRule="auto"/>
        <w:jc w:val="both"/>
        <w:rPr>
          <w:rFonts w:ascii="Times New Roman" w:hAnsi="Times New Roman" w:cs="Times New Roman"/>
          <w:color w:val="000000"/>
          <w:sz w:val="28"/>
          <w:szCs w:val="28"/>
          <w:highlight w:val="yellow"/>
          <w:lang w:eastAsia="lv-LV"/>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Pr="0014329A" w:rsidR="00E751CC" w:rsidTr="000B7140" w14:paraId="5D031FEA" w14:textId="77777777">
        <w:trPr>
          <w:trHeight w:val="381"/>
        </w:trPr>
        <w:tc>
          <w:tcPr>
            <w:tcW w:w="9209" w:type="dxa"/>
            <w:gridSpan w:val="3"/>
          </w:tcPr>
          <w:p w:rsidRPr="00E82963" w:rsidR="00E751CC" w:rsidP="007F3370" w:rsidRDefault="00E751CC" w14:paraId="5332C02B" w14:textId="77777777">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Pr="0014329A" w:rsidR="00E751CC" w:rsidTr="000B7140" w14:paraId="14B2CFC6" w14:textId="77777777">
        <w:trPr>
          <w:trHeight w:val="427"/>
        </w:trPr>
        <w:tc>
          <w:tcPr>
            <w:tcW w:w="478" w:type="dxa"/>
          </w:tcPr>
          <w:p w:rsidRPr="00E82963" w:rsidR="00E751CC" w:rsidP="007F3370" w:rsidRDefault="00E751CC" w14:paraId="5BEC3C3B"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636" w:type="dxa"/>
          </w:tcPr>
          <w:p w:rsidRPr="00E82963" w:rsidR="00E751CC" w:rsidP="007F3370" w:rsidRDefault="00E751CC" w14:paraId="10CF96AD"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p>
        </w:tc>
        <w:tc>
          <w:tcPr>
            <w:tcW w:w="6095" w:type="dxa"/>
          </w:tcPr>
          <w:p w:rsidRPr="00E82963" w:rsidR="00E751CC" w:rsidP="007F3370" w:rsidRDefault="00DF4338" w14:paraId="06D42C44" w14:textId="3F5563C3">
            <w:pPr>
              <w:shd w:val="clear" w:color="auto" w:fill="FFFFFF"/>
              <w:spacing w:after="0" w:line="240" w:lineRule="auto"/>
              <w:jc w:val="both"/>
              <w:rPr>
                <w:rFonts w:ascii="Times New Roman" w:hAnsi="Times New Roman" w:cs="Times New Roman"/>
                <w:color w:val="000000"/>
                <w:sz w:val="24"/>
                <w:szCs w:val="24"/>
                <w:lang w:eastAsia="lv-LV"/>
              </w:rPr>
            </w:pPr>
            <w:bookmarkStart w:name="p69" w:id="1"/>
            <w:bookmarkStart w:name="p68" w:id="2"/>
            <w:bookmarkStart w:name="p67" w:id="3"/>
            <w:bookmarkStart w:name="p66" w:id="4"/>
            <w:bookmarkEnd w:id="1"/>
            <w:bookmarkEnd w:id="2"/>
            <w:bookmarkEnd w:id="3"/>
            <w:bookmarkEnd w:id="4"/>
            <w:r>
              <w:rPr>
                <w:rFonts w:ascii="Times New Roman" w:hAnsi="Times New Roman" w:cs="Times New Roman"/>
                <w:color w:val="000000"/>
                <w:sz w:val="24"/>
                <w:szCs w:val="24"/>
                <w:lang w:eastAsia="lv-LV"/>
              </w:rPr>
              <w:t>V</w:t>
            </w:r>
            <w:r w:rsidRPr="00E82963" w:rsidR="00E751CC">
              <w:rPr>
                <w:rFonts w:ascii="Times New Roman" w:hAnsi="Times New Roman" w:cs="Times New Roman"/>
                <w:color w:val="000000"/>
                <w:sz w:val="24"/>
                <w:szCs w:val="24"/>
                <w:lang w:eastAsia="lv-LV"/>
              </w:rPr>
              <w:t>alsts dzelzceļa administrācija.</w:t>
            </w:r>
          </w:p>
        </w:tc>
      </w:tr>
      <w:tr w:rsidRPr="0014329A" w:rsidR="00E751CC" w:rsidTr="000B7140" w14:paraId="3A59137D" w14:textId="77777777">
        <w:trPr>
          <w:trHeight w:val="2400"/>
        </w:trPr>
        <w:tc>
          <w:tcPr>
            <w:tcW w:w="478" w:type="dxa"/>
          </w:tcPr>
          <w:p w:rsidRPr="00E82963" w:rsidR="00E751CC" w:rsidP="00902734" w:rsidRDefault="00E751CC" w14:paraId="2AD992B5"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2.</w:t>
            </w:r>
          </w:p>
        </w:tc>
        <w:tc>
          <w:tcPr>
            <w:tcW w:w="2636" w:type="dxa"/>
          </w:tcPr>
          <w:p w:rsidRPr="00E82963" w:rsidR="00E751CC" w:rsidP="00902734" w:rsidRDefault="00E751CC" w14:paraId="77DDF0EF"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izpildes ietekme uz pār</w:t>
            </w:r>
            <w:r w:rsidRPr="00E82963">
              <w:rPr>
                <w:rFonts w:ascii="Times New Roman" w:hAnsi="Times New Roman" w:cs="Times New Roman"/>
                <w:color w:val="000000"/>
                <w:sz w:val="24"/>
                <w:szCs w:val="24"/>
                <w:lang w:eastAsia="lv-LV"/>
              </w:rPr>
              <w:softHyphen/>
              <w:t>valdes funkcijām un institucionālo struktūru.</w:t>
            </w:r>
          </w:p>
          <w:p w:rsidRPr="00266405" w:rsidR="00266405" w:rsidP="00563C14" w:rsidRDefault="00E751CC" w14:paraId="1870F018" w14:textId="7DFB0C1F">
            <w:pPr>
              <w:spacing w:after="0" w:line="240" w:lineRule="auto"/>
              <w:ind w:left="57" w:right="57"/>
              <w:jc w:val="both"/>
              <w:rPr>
                <w:rFonts w:ascii="Times New Roman" w:hAnsi="Times New Roman" w:cs="Times New Roman"/>
                <w:sz w:val="24"/>
                <w:szCs w:val="24"/>
                <w:lang w:eastAsia="lv-LV"/>
              </w:rPr>
            </w:pPr>
            <w:r w:rsidRPr="00E82963">
              <w:rPr>
                <w:rFonts w:ascii="Times New Roman" w:hAnsi="Times New Roman" w:cs="Times New Roman"/>
                <w:color w:val="000000"/>
                <w:sz w:val="24"/>
                <w:szCs w:val="24"/>
                <w:lang w:eastAsia="lv-LV"/>
              </w:rPr>
              <w:t>Jaunu institūciju izveide, esošu institūciju likvidācija vai reorga</w:t>
            </w:r>
            <w:r w:rsidRPr="00E82963">
              <w:rPr>
                <w:rFonts w:ascii="Times New Roman" w:hAnsi="Times New Roman" w:cs="Times New Roman"/>
                <w:color w:val="000000"/>
                <w:sz w:val="24"/>
                <w:szCs w:val="24"/>
                <w:lang w:eastAsia="lv-LV"/>
              </w:rPr>
              <w:softHyphen/>
              <w:t>nizācija, to ietekme uz institūcijas cilvēkresursiem</w:t>
            </w:r>
          </w:p>
        </w:tc>
        <w:tc>
          <w:tcPr>
            <w:tcW w:w="6095" w:type="dxa"/>
          </w:tcPr>
          <w:p w:rsidRPr="00E82963" w:rsidR="00F575BD" w:rsidP="00563C14" w:rsidRDefault="00F575BD" w14:paraId="1F8487C3" w14:textId="42EA3BFA">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576E8C">
              <w:rPr>
                <w:rFonts w:ascii="Times New Roman" w:hAnsi="Times New Roman" w:cs="Times New Roman"/>
                <w:sz w:val="24"/>
                <w:szCs w:val="24"/>
                <w:shd w:val="clear" w:color="auto" w:fill="FFFFFF"/>
              </w:rPr>
              <w:t>Projekta izpilde neietekmē Valsts dzelzceļa administrācijas funkcijas un uzdevumu</w:t>
            </w:r>
            <w:r w:rsidRPr="00576E8C" w:rsidR="00576E8C">
              <w:rPr>
                <w:rFonts w:ascii="Times New Roman" w:hAnsi="Times New Roman" w:cs="Times New Roman"/>
                <w:sz w:val="24"/>
                <w:szCs w:val="24"/>
                <w:shd w:val="clear" w:color="auto" w:fill="FFFFFF"/>
              </w:rPr>
              <w:t>s un t</w:t>
            </w:r>
            <w:r w:rsidRPr="00576E8C">
              <w:rPr>
                <w:rFonts w:ascii="Times New Roman" w:hAnsi="Times New Roman" w:cs="Times New Roman"/>
                <w:sz w:val="24"/>
                <w:szCs w:val="24"/>
              </w:rPr>
              <w:t>ai pieejamos cilvēkresursus</w:t>
            </w:r>
            <w:r w:rsidRPr="00576E8C" w:rsidR="00576E8C">
              <w:rPr>
                <w:rFonts w:ascii="Times New Roman" w:hAnsi="Times New Roman" w:cs="Times New Roman"/>
                <w:sz w:val="24"/>
                <w:szCs w:val="24"/>
              </w:rPr>
              <w:t>.</w:t>
            </w:r>
            <w:r w:rsidRPr="00576E8C">
              <w:rPr>
                <w:rFonts w:ascii="Times New Roman" w:hAnsi="Times New Roman" w:cs="Times New Roman"/>
                <w:sz w:val="24"/>
                <w:szCs w:val="24"/>
              </w:rPr>
              <w:t xml:space="preserve"> </w:t>
            </w:r>
            <w:r w:rsidRPr="00576E8C" w:rsidR="00576E8C">
              <w:rPr>
                <w:rFonts w:ascii="Times New Roman" w:hAnsi="Times New Roman" w:cs="Times New Roman"/>
                <w:sz w:val="24"/>
                <w:szCs w:val="24"/>
              </w:rPr>
              <w:t>S</w:t>
            </w:r>
            <w:r w:rsidRPr="00576E8C">
              <w:rPr>
                <w:rFonts w:ascii="Times New Roman" w:hAnsi="Times New Roman" w:cs="Times New Roman"/>
                <w:sz w:val="24"/>
                <w:szCs w:val="24"/>
              </w:rPr>
              <w:t>aistībā ar Projekta izpildi nav nepieciešams veidot jaunas institūcijas, likvidēt vai reorganizēt esošās.</w:t>
            </w:r>
          </w:p>
        </w:tc>
      </w:tr>
      <w:tr w:rsidRPr="0014329A" w:rsidR="00E751CC" w:rsidTr="000B7140" w14:paraId="75542191" w14:textId="77777777">
        <w:trPr>
          <w:trHeight w:val="402"/>
        </w:trPr>
        <w:tc>
          <w:tcPr>
            <w:tcW w:w="478" w:type="dxa"/>
          </w:tcPr>
          <w:p w:rsidRPr="00E82963" w:rsidR="00E751CC" w:rsidP="00902734" w:rsidRDefault="00E751CC" w14:paraId="064D7F7A"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636" w:type="dxa"/>
          </w:tcPr>
          <w:p w:rsidRPr="00E82963" w:rsidR="00E751CC" w:rsidP="00902734" w:rsidRDefault="00E751CC" w14:paraId="66200F5C"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6095" w:type="dxa"/>
          </w:tcPr>
          <w:p w:rsidRPr="00E82963" w:rsidR="00E751CC" w:rsidP="00902734" w:rsidRDefault="00E751CC" w14:paraId="76FA246B" w14:textId="0C44BD1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601980">
              <w:rPr>
                <w:rFonts w:ascii="Times New Roman" w:hAnsi="Times New Roman" w:cs="Times New Roman"/>
                <w:color w:val="000000"/>
                <w:sz w:val="24"/>
                <w:szCs w:val="24"/>
                <w:lang w:eastAsia="lv-LV"/>
              </w:rPr>
              <w:t>.</w:t>
            </w:r>
          </w:p>
        </w:tc>
      </w:tr>
    </w:tbl>
    <w:p w:rsidR="00CF02F3" w:rsidP="00902734" w:rsidRDefault="00CF02F3" w14:paraId="422AF6A6" w14:textId="7DF03184">
      <w:pPr>
        <w:spacing w:after="120" w:line="259" w:lineRule="auto"/>
        <w:jc w:val="both"/>
        <w:rPr>
          <w:rFonts w:ascii="Times New Roman" w:hAnsi="Times New Roman" w:cs="Times New Roman"/>
          <w:sz w:val="24"/>
          <w:szCs w:val="24"/>
        </w:rPr>
      </w:pPr>
    </w:p>
    <w:p w:rsidRPr="00E82963" w:rsidR="00E751CC" w:rsidP="00902734" w:rsidRDefault="00E751CC" w14:paraId="7707192D" w14:textId="75B9F968">
      <w:pPr>
        <w:spacing w:after="120" w:line="259" w:lineRule="auto"/>
        <w:jc w:val="both"/>
        <w:rPr>
          <w:rFonts w:ascii="Times New Roman" w:hAnsi="Times New Roman" w:cs="Times New Roman"/>
          <w:sz w:val="24"/>
          <w:szCs w:val="24"/>
        </w:rPr>
      </w:pPr>
      <w:r w:rsidRPr="00E82963">
        <w:rPr>
          <w:rFonts w:ascii="Times New Roman" w:hAnsi="Times New Roman" w:cs="Times New Roman"/>
          <w:sz w:val="24"/>
          <w:szCs w:val="24"/>
        </w:rPr>
        <w:t>Satiksmes ministrs</w:t>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00D917B2">
        <w:rPr>
          <w:rFonts w:ascii="Times New Roman" w:hAnsi="Times New Roman" w:cs="Times New Roman"/>
          <w:sz w:val="24"/>
          <w:szCs w:val="24"/>
        </w:rPr>
        <w:t>T.</w:t>
      </w:r>
      <w:r w:rsidR="007F3370">
        <w:rPr>
          <w:rFonts w:ascii="Times New Roman" w:hAnsi="Times New Roman" w:cs="Times New Roman"/>
          <w:sz w:val="24"/>
          <w:szCs w:val="24"/>
        </w:rPr>
        <w:t xml:space="preserve"> </w:t>
      </w:r>
      <w:r w:rsidR="00D917B2">
        <w:rPr>
          <w:rFonts w:ascii="Times New Roman" w:hAnsi="Times New Roman" w:cs="Times New Roman"/>
          <w:sz w:val="24"/>
          <w:szCs w:val="24"/>
        </w:rPr>
        <w:t>Linkaits</w:t>
      </w:r>
    </w:p>
    <w:p w:rsidR="001C0862" w:rsidP="000B7140" w:rsidRDefault="001C0862" w14:paraId="6443E5E3" w14:textId="77777777">
      <w:pPr>
        <w:tabs>
          <w:tab w:val="left" w:pos="6521"/>
          <w:tab w:val="left" w:pos="6804"/>
        </w:tabs>
        <w:jc w:val="both"/>
        <w:rPr>
          <w:rFonts w:ascii="Times New Roman" w:hAnsi="Times New Roman"/>
          <w:sz w:val="24"/>
          <w:szCs w:val="24"/>
        </w:rPr>
      </w:pPr>
    </w:p>
    <w:p w:rsidRPr="00E82963" w:rsidR="00E751CC" w:rsidP="000B7140" w:rsidRDefault="007F3370" w14:paraId="34D7E498" w14:textId="4C6D2491">
      <w:pPr>
        <w:tabs>
          <w:tab w:val="left" w:pos="6521"/>
          <w:tab w:val="left" w:pos="6804"/>
        </w:tabs>
        <w:jc w:val="both"/>
        <w:rPr>
          <w:rFonts w:ascii="Times New Roman" w:hAnsi="Times New Roman" w:cs="Times New Roman"/>
          <w:sz w:val="24"/>
          <w:szCs w:val="24"/>
        </w:rPr>
      </w:pPr>
      <w:r w:rsidRPr="00850A4E">
        <w:rPr>
          <w:rFonts w:ascii="Times New Roman" w:hAnsi="Times New Roman"/>
          <w:sz w:val="24"/>
          <w:szCs w:val="24"/>
        </w:rPr>
        <w:t>Vīza: valsts sekretāra p.i.</w:t>
      </w:r>
      <w:r w:rsidRPr="00850A4E">
        <w:rPr>
          <w:rFonts w:ascii="Times New Roman" w:hAnsi="Times New Roman"/>
          <w:sz w:val="24"/>
          <w:szCs w:val="24"/>
        </w:rPr>
        <w:tab/>
      </w:r>
      <w:r w:rsidR="00C46025">
        <w:rPr>
          <w:rFonts w:ascii="Times New Roman" w:hAnsi="Times New Roman"/>
          <w:sz w:val="24"/>
          <w:szCs w:val="24"/>
        </w:rPr>
        <w:t xml:space="preserve">            Dž. Innusa</w:t>
      </w:r>
      <w:r w:rsidR="00FB141F">
        <w:rPr>
          <w:rFonts w:ascii="Times New Roman" w:hAnsi="Times New Roman" w:cs="Times New Roman"/>
          <w:sz w:val="24"/>
          <w:szCs w:val="24"/>
        </w:rPr>
        <w:tab/>
      </w:r>
      <w:r w:rsidR="00FB141F">
        <w:rPr>
          <w:rFonts w:ascii="Times New Roman" w:hAnsi="Times New Roman" w:cs="Times New Roman"/>
          <w:sz w:val="24"/>
          <w:szCs w:val="24"/>
        </w:rPr>
        <w:tab/>
      </w:r>
    </w:p>
    <w:sectPr w:rsidRPr="00E82963" w:rsidR="00E751CC" w:rsidSect="00433F77">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E4CCD" w14:textId="77777777" w:rsidR="00492AC4" w:rsidRDefault="00492AC4" w:rsidP="00137447">
      <w:pPr>
        <w:spacing w:after="0" w:line="240" w:lineRule="auto"/>
      </w:pPr>
      <w:r>
        <w:separator/>
      </w:r>
    </w:p>
  </w:endnote>
  <w:endnote w:type="continuationSeparator" w:id="0">
    <w:p w14:paraId="32CE0CAF" w14:textId="77777777" w:rsidR="00492AC4" w:rsidRDefault="00492AC4"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8005" w14:textId="022FDF08" w:rsidR="00202940" w:rsidRPr="00202940" w:rsidRDefault="00202940">
    <w:pPr>
      <w:pStyle w:val="Footer"/>
      <w:rPr>
        <w:rFonts w:ascii="Times New Roman" w:hAnsi="Times New Roman" w:cs="Times New Roman"/>
        <w:sz w:val="20"/>
        <w:szCs w:val="20"/>
      </w:rPr>
    </w:pPr>
    <w:r w:rsidRPr="00202940">
      <w:rPr>
        <w:rFonts w:ascii="Times New Roman" w:hAnsi="Times New Roman" w:cs="Times New Roman"/>
        <w:sz w:val="20"/>
        <w:szCs w:val="20"/>
      </w:rPr>
      <w:t>SMAnot_</w:t>
    </w:r>
    <w:r w:rsidR="000322AD">
      <w:rPr>
        <w:rFonts w:ascii="Times New Roman" w:hAnsi="Times New Roman" w:cs="Times New Roman"/>
        <w:sz w:val="20"/>
        <w:szCs w:val="20"/>
      </w:rPr>
      <w:t>0209</w:t>
    </w:r>
    <w:r w:rsidR="00601980" w:rsidRPr="00202940">
      <w:rPr>
        <w:rFonts w:ascii="Times New Roman" w:hAnsi="Times New Roman" w:cs="Times New Roman"/>
        <w:sz w:val="20"/>
        <w:szCs w:val="20"/>
      </w:rPr>
      <w:t>19</w:t>
    </w:r>
    <w:r w:rsidRPr="00202940">
      <w:rPr>
        <w:rFonts w:ascii="Times New Roman" w:hAnsi="Times New Roman" w:cs="Times New Roman"/>
        <w:sz w:val="20"/>
        <w:szCs w:val="20"/>
      </w:rPr>
      <w:t>_</w:t>
    </w:r>
    <w:r w:rsidR="00E94155">
      <w:rPr>
        <w:rFonts w:ascii="Times New Roman" w:hAnsi="Times New Roman" w:cs="Times New Roman"/>
        <w:sz w:val="20"/>
        <w:szCs w:val="20"/>
      </w:rPr>
      <w:t>GrozVDA_2019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AF3D" w14:textId="5BC32BAF" w:rsidR="00877FAD" w:rsidRPr="00202940" w:rsidRDefault="00877FAD">
    <w:pPr>
      <w:pStyle w:val="Footer"/>
      <w:rPr>
        <w:rFonts w:ascii="Times New Roman" w:hAnsi="Times New Roman" w:cs="Times New Roman"/>
        <w:sz w:val="20"/>
        <w:szCs w:val="20"/>
      </w:rPr>
    </w:pPr>
    <w:r w:rsidRPr="00202940">
      <w:rPr>
        <w:rFonts w:ascii="Times New Roman" w:hAnsi="Times New Roman" w:cs="Times New Roman"/>
        <w:sz w:val="20"/>
        <w:szCs w:val="20"/>
      </w:rPr>
      <w:t>SMANot_</w:t>
    </w:r>
    <w:r w:rsidR="000322AD">
      <w:rPr>
        <w:rFonts w:ascii="Times New Roman" w:hAnsi="Times New Roman" w:cs="Times New Roman"/>
        <w:sz w:val="20"/>
        <w:szCs w:val="20"/>
      </w:rPr>
      <w:t>0209</w:t>
    </w:r>
    <w:r w:rsidR="00601980" w:rsidRPr="00202940">
      <w:rPr>
        <w:rFonts w:ascii="Times New Roman" w:hAnsi="Times New Roman" w:cs="Times New Roman"/>
        <w:sz w:val="20"/>
        <w:szCs w:val="20"/>
      </w:rPr>
      <w:t>19</w:t>
    </w:r>
    <w:r w:rsidRPr="00202940">
      <w:rPr>
        <w:rFonts w:ascii="Times New Roman" w:hAnsi="Times New Roman" w:cs="Times New Roman"/>
        <w:sz w:val="20"/>
        <w:szCs w:val="20"/>
      </w:rPr>
      <w:t>_Groz</w:t>
    </w:r>
    <w:r w:rsidR="00E94155">
      <w:rPr>
        <w:rFonts w:ascii="Times New Roman" w:hAnsi="Times New Roman" w:cs="Times New Roman"/>
        <w:sz w:val="20"/>
        <w:szCs w:val="20"/>
      </w:rPr>
      <w:t>VDA</w:t>
    </w:r>
    <w:r w:rsidRPr="00202940">
      <w:rPr>
        <w:rFonts w:ascii="Times New Roman" w:hAnsi="Times New Roman" w:cs="Times New Roman"/>
        <w:sz w:val="20"/>
        <w:szCs w:val="20"/>
      </w:rPr>
      <w:t>_</w:t>
    </w:r>
    <w:r w:rsidR="00E94155">
      <w:rPr>
        <w:rFonts w:ascii="Times New Roman" w:hAnsi="Times New Roman" w:cs="Times New Roman"/>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5FA2" w14:textId="77777777" w:rsidR="00492AC4" w:rsidRDefault="00492AC4" w:rsidP="00137447">
      <w:pPr>
        <w:spacing w:after="0" w:line="240" w:lineRule="auto"/>
      </w:pPr>
      <w:r>
        <w:separator/>
      </w:r>
    </w:p>
  </w:footnote>
  <w:footnote w:type="continuationSeparator" w:id="0">
    <w:p w14:paraId="4758AC0E" w14:textId="77777777" w:rsidR="00492AC4" w:rsidRDefault="00492AC4" w:rsidP="0013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680" w:rsidP="00902734" w:rsidRDefault="00FD1680" w14:paraId="638E78F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680" w:rsidRDefault="00FD1680" w14:paraId="6BC3D1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66405" w:rsidR="00FD1680" w:rsidP="00902734" w:rsidRDefault="00FD1680" w14:paraId="6F3DC475" w14:textId="1FB8B5F1">
    <w:pPr>
      <w:pStyle w:val="Header"/>
      <w:framePr w:wrap="around" w:hAnchor="margin" w:vAnchor="text" w:xAlign="center" w:y="1"/>
      <w:rPr>
        <w:rStyle w:val="PageNumber"/>
        <w:rFonts w:ascii="Times New Roman" w:hAnsi="Times New Roman" w:cs="Times New Roman"/>
      </w:rPr>
    </w:pPr>
    <w:r w:rsidRPr="00266405">
      <w:rPr>
        <w:rStyle w:val="PageNumber"/>
        <w:rFonts w:ascii="Times New Roman" w:hAnsi="Times New Roman" w:cs="Times New Roman"/>
      </w:rPr>
      <w:fldChar w:fldCharType="begin"/>
    </w:r>
    <w:r w:rsidRPr="00266405">
      <w:rPr>
        <w:rStyle w:val="PageNumber"/>
        <w:rFonts w:ascii="Times New Roman" w:hAnsi="Times New Roman" w:cs="Times New Roman"/>
      </w:rPr>
      <w:instrText xml:space="preserve">PAGE  </w:instrText>
    </w:r>
    <w:r w:rsidRPr="00266405">
      <w:rPr>
        <w:rStyle w:val="PageNumber"/>
        <w:rFonts w:ascii="Times New Roman" w:hAnsi="Times New Roman" w:cs="Times New Roman"/>
      </w:rPr>
      <w:fldChar w:fldCharType="separate"/>
    </w:r>
    <w:r w:rsidR="009A7ADA">
      <w:rPr>
        <w:rStyle w:val="PageNumber"/>
        <w:rFonts w:ascii="Times New Roman" w:hAnsi="Times New Roman" w:cs="Times New Roman"/>
        <w:noProof/>
      </w:rPr>
      <w:t>3</w:t>
    </w:r>
    <w:r w:rsidRPr="00266405">
      <w:rPr>
        <w:rStyle w:val="PageNumber"/>
        <w:rFonts w:ascii="Times New Roman" w:hAnsi="Times New Roman" w:cs="Times New Roman"/>
      </w:rPr>
      <w:fldChar w:fldCharType="end"/>
    </w:r>
  </w:p>
  <w:p w:rsidR="00FD1680" w:rsidRDefault="00FD1680" w14:paraId="2FA6B0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3E"/>
    <w:rsid w:val="000104DC"/>
    <w:rsid w:val="00010D9A"/>
    <w:rsid w:val="00011271"/>
    <w:rsid w:val="0001298C"/>
    <w:rsid w:val="00014070"/>
    <w:rsid w:val="00014553"/>
    <w:rsid w:val="00016E2E"/>
    <w:rsid w:val="00017425"/>
    <w:rsid w:val="000207E2"/>
    <w:rsid w:val="000236DA"/>
    <w:rsid w:val="00026B19"/>
    <w:rsid w:val="0003198C"/>
    <w:rsid w:val="000322AD"/>
    <w:rsid w:val="00033AEA"/>
    <w:rsid w:val="00034AE8"/>
    <w:rsid w:val="00040CA8"/>
    <w:rsid w:val="00043748"/>
    <w:rsid w:val="00047102"/>
    <w:rsid w:val="000472F4"/>
    <w:rsid w:val="0005040C"/>
    <w:rsid w:val="00050CD9"/>
    <w:rsid w:val="000566B9"/>
    <w:rsid w:val="00057C3D"/>
    <w:rsid w:val="0006157F"/>
    <w:rsid w:val="00062CD7"/>
    <w:rsid w:val="00063258"/>
    <w:rsid w:val="000660E9"/>
    <w:rsid w:val="0007369B"/>
    <w:rsid w:val="00084D9B"/>
    <w:rsid w:val="0008560A"/>
    <w:rsid w:val="000939E3"/>
    <w:rsid w:val="000952BA"/>
    <w:rsid w:val="00096E2E"/>
    <w:rsid w:val="000A1FEA"/>
    <w:rsid w:val="000A5454"/>
    <w:rsid w:val="000B7140"/>
    <w:rsid w:val="000C178B"/>
    <w:rsid w:val="000C22C9"/>
    <w:rsid w:val="000C366F"/>
    <w:rsid w:val="000C5377"/>
    <w:rsid w:val="000C5A83"/>
    <w:rsid w:val="000C691E"/>
    <w:rsid w:val="000D146B"/>
    <w:rsid w:val="000D2425"/>
    <w:rsid w:val="000D3D6C"/>
    <w:rsid w:val="000D41A6"/>
    <w:rsid w:val="000E03BF"/>
    <w:rsid w:val="000E38FE"/>
    <w:rsid w:val="000E5896"/>
    <w:rsid w:val="000F7C8A"/>
    <w:rsid w:val="001007FC"/>
    <w:rsid w:val="00104816"/>
    <w:rsid w:val="00115080"/>
    <w:rsid w:val="001172E6"/>
    <w:rsid w:val="0012008D"/>
    <w:rsid w:val="00120797"/>
    <w:rsid w:val="00122DDA"/>
    <w:rsid w:val="001240C3"/>
    <w:rsid w:val="001266B4"/>
    <w:rsid w:val="0013064C"/>
    <w:rsid w:val="00132AFC"/>
    <w:rsid w:val="00135A67"/>
    <w:rsid w:val="00137336"/>
    <w:rsid w:val="00137447"/>
    <w:rsid w:val="0014329A"/>
    <w:rsid w:val="0014468E"/>
    <w:rsid w:val="001461FF"/>
    <w:rsid w:val="001518C2"/>
    <w:rsid w:val="00154CF3"/>
    <w:rsid w:val="00162344"/>
    <w:rsid w:val="0016247C"/>
    <w:rsid w:val="00166559"/>
    <w:rsid w:val="00166600"/>
    <w:rsid w:val="00171FCA"/>
    <w:rsid w:val="0017455E"/>
    <w:rsid w:val="00177852"/>
    <w:rsid w:val="00180148"/>
    <w:rsid w:val="00192290"/>
    <w:rsid w:val="001946F6"/>
    <w:rsid w:val="001959FF"/>
    <w:rsid w:val="001A02E8"/>
    <w:rsid w:val="001B644C"/>
    <w:rsid w:val="001B697E"/>
    <w:rsid w:val="001C0213"/>
    <w:rsid w:val="001C0862"/>
    <w:rsid w:val="001C1219"/>
    <w:rsid w:val="001C1FD1"/>
    <w:rsid w:val="001C2FD6"/>
    <w:rsid w:val="001C4765"/>
    <w:rsid w:val="001C4A18"/>
    <w:rsid w:val="001C79A7"/>
    <w:rsid w:val="001C7BFD"/>
    <w:rsid w:val="001D20CE"/>
    <w:rsid w:val="001D2414"/>
    <w:rsid w:val="001E1772"/>
    <w:rsid w:val="001E4E91"/>
    <w:rsid w:val="001E6BF5"/>
    <w:rsid w:val="001F3A76"/>
    <w:rsid w:val="00202940"/>
    <w:rsid w:val="0020581C"/>
    <w:rsid w:val="00205F7A"/>
    <w:rsid w:val="0021348C"/>
    <w:rsid w:val="00215CD4"/>
    <w:rsid w:val="002207F2"/>
    <w:rsid w:val="0022192C"/>
    <w:rsid w:val="002227D1"/>
    <w:rsid w:val="00222EE4"/>
    <w:rsid w:val="00231D24"/>
    <w:rsid w:val="0023362C"/>
    <w:rsid w:val="002337BB"/>
    <w:rsid w:val="0024134A"/>
    <w:rsid w:val="00246752"/>
    <w:rsid w:val="00247D19"/>
    <w:rsid w:val="00250B5D"/>
    <w:rsid w:val="00250F7E"/>
    <w:rsid w:val="0025631F"/>
    <w:rsid w:val="00265560"/>
    <w:rsid w:val="00266405"/>
    <w:rsid w:val="002770F4"/>
    <w:rsid w:val="002801ED"/>
    <w:rsid w:val="002810DD"/>
    <w:rsid w:val="0028274A"/>
    <w:rsid w:val="00282AC9"/>
    <w:rsid w:val="00287588"/>
    <w:rsid w:val="0029578D"/>
    <w:rsid w:val="0029587B"/>
    <w:rsid w:val="0029591B"/>
    <w:rsid w:val="00295C0E"/>
    <w:rsid w:val="00296796"/>
    <w:rsid w:val="0029772E"/>
    <w:rsid w:val="002A13D1"/>
    <w:rsid w:val="002A55EB"/>
    <w:rsid w:val="002A7F37"/>
    <w:rsid w:val="002B0AAE"/>
    <w:rsid w:val="002B6FF6"/>
    <w:rsid w:val="002B7CAA"/>
    <w:rsid w:val="002C20EB"/>
    <w:rsid w:val="002C7E72"/>
    <w:rsid w:val="002D13D0"/>
    <w:rsid w:val="002D25E2"/>
    <w:rsid w:val="002D3AC4"/>
    <w:rsid w:val="002D7F2C"/>
    <w:rsid w:val="002E11BF"/>
    <w:rsid w:val="002E3F68"/>
    <w:rsid w:val="002E4AA0"/>
    <w:rsid w:val="002E4CD0"/>
    <w:rsid w:val="002E6486"/>
    <w:rsid w:val="002E7CAF"/>
    <w:rsid w:val="002F25DF"/>
    <w:rsid w:val="002F6281"/>
    <w:rsid w:val="003016EB"/>
    <w:rsid w:val="00302347"/>
    <w:rsid w:val="0030504D"/>
    <w:rsid w:val="0030631F"/>
    <w:rsid w:val="00313F1E"/>
    <w:rsid w:val="0031429A"/>
    <w:rsid w:val="003226A1"/>
    <w:rsid w:val="003303E1"/>
    <w:rsid w:val="0033130A"/>
    <w:rsid w:val="00331DCA"/>
    <w:rsid w:val="0033553E"/>
    <w:rsid w:val="00336769"/>
    <w:rsid w:val="0034264D"/>
    <w:rsid w:val="00346AAD"/>
    <w:rsid w:val="00350794"/>
    <w:rsid w:val="0035129D"/>
    <w:rsid w:val="00363566"/>
    <w:rsid w:val="00363C88"/>
    <w:rsid w:val="0036513F"/>
    <w:rsid w:val="003668D1"/>
    <w:rsid w:val="0037545E"/>
    <w:rsid w:val="0037616F"/>
    <w:rsid w:val="00381572"/>
    <w:rsid w:val="003846EF"/>
    <w:rsid w:val="00385A2B"/>
    <w:rsid w:val="0039130E"/>
    <w:rsid w:val="00394D8D"/>
    <w:rsid w:val="003967F3"/>
    <w:rsid w:val="003A1987"/>
    <w:rsid w:val="003A1C22"/>
    <w:rsid w:val="003A3229"/>
    <w:rsid w:val="003A5F7F"/>
    <w:rsid w:val="003A6908"/>
    <w:rsid w:val="003B091F"/>
    <w:rsid w:val="003B51B5"/>
    <w:rsid w:val="003D6D25"/>
    <w:rsid w:val="003E494C"/>
    <w:rsid w:val="003E585C"/>
    <w:rsid w:val="003F217E"/>
    <w:rsid w:val="003F2EEF"/>
    <w:rsid w:val="003F43CF"/>
    <w:rsid w:val="003F6117"/>
    <w:rsid w:val="004008D6"/>
    <w:rsid w:val="004128C4"/>
    <w:rsid w:val="0041377A"/>
    <w:rsid w:val="00422C8D"/>
    <w:rsid w:val="004262F8"/>
    <w:rsid w:val="004278E5"/>
    <w:rsid w:val="004305A9"/>
    <w:rsid w:val="004323D7"/>
    <w:rsid w:val="00433A9B"/>
    <w:rsid w:val="00433F77"/>
    <w:rsid w:val="00435A50"/>
    <w:rsid w:val="00436759"/>
    <w:rsid w:val="00442A7D"/>
    <w:rsid w:val="00447CB3"/>
    <w:rsid w:val="0045001E"/>
    <w:rsid w:val="00451D39"/>
    <w:rsid w:val="00462656"/>
    <w:rsid w:val="00465523"/>
    <w:rsid w:val="004739A3"/>
    <w:rsid w:val="00474C41"/>
    <w:rsid w:val="0047529C"/>
    <w:rsid w:val="004752BD"/>
    <w:rsid w:val="00486EFE"/>
    <w:rsid w:val="00492AC4"/>
    <w:rsid w:val="00494DB5"/>
    <w:rsid w:val="00495B8E"/>
    <w:rsid w:val="00495D43"/>
    <w:rsid w:val="00496199"/>
    <w:rsid w:val="004A5FD1"/>
    <w:rsid w:val="004B2B97"/>
    <w:rsid w:val="004B5A95"/>
    <w:rsid w:val="004C1838"/>
    <w:rsid w:val="004C40B8"/>
    <w:rsid w:val="004D13CE"/>
    <w:rsid w:val="004D6873"/>
    <w:rsid w:val="004D7060"/>
    <w:rsid w:val="004D7820"/>
    <w:rsid w:val="004E686E"/>
    <w:rsid w:val="004F145C"/>
    <w:rsid w:val="004F16BD"/>
    <w:rsid w:val="004F5B51"/>
    <w:rsid w:val="004F5E97"/>
    <w:rsid w:val="00500C2F"/>
    <w:rsid w:val="0050165A"/>
    <w:rsid w:val="005065AF"/>
    <w:rsid w:val="00511CA2"/>
    <w:rsid w:val="00514F2C"/>
    <w:rsid w:val="0051753F"/>
    <w:rsid w:val="0053134D"/>
    <w:rsid w:val="00531EAA"/>
    <w:rsid w:val="005356A4"/>
    <w:rsid w:val="00543501"/>
    <w:rsid w:val="00543875"/>
    <w:rsid w:val="00543F97"/>
    <w:rsid w:val="005442CD"/>
    <w:rsid w:val="00544E68"/>
    <w:rsid w:val="00546CBF"/>
    <w:rsid w:val="00554E02"/>
    <w:rsid w:val="00562DE7"/>
    <w:rsid w:val="00563C14"/>
    <w:rsid w:val="005651FC"/>
    <w:rsid w:val="005660C8"/>
    <w:rsid w:val="00567F16"/>
    <w:rsid w:val="00572B0D"/>
    <w:rsid w:val="005758A3"/>
    <w:rsid w:val="00576E8C"/>
    <w:rsid w:val="00580532"/>
    <w:rsid w:val="00580CFE"/>
    <w:rsid w:val="00586B95"/>
    <w:rsid w:val="0059047D"/>
    <w:rsid w:val="0059366C"/>
    <w:rsid w:val="00594308"/>
    <w:rsid w:val="00595A4C"/>
    <w:rsid w:val="005968B4"/>
    <w:rsid w:val="00597572"/>
    <w:rsid w:val="0059780A"/>
    <w:rsid w:val="005A01C9"/>
    <w:rsid w:val="005A1849"/>
    <w:rsid w:val="005A2D48"/>
    <w:rsid w:val="005A53C9"/>
    <w:rsid w:val="005A68DA"/>
    <w:rsid w:val="005B45E4"/>
    <w:rsid w:val="005B5944"/>
    <w:rsid w:val="005B64AC"/>
    <w:rsid w:val="005B65B3"/>
    <w:rsid w:val="005C0645"/>
    <w:rsid w:val="005D331C"/>
    <w:rsid w:val="005D4722"/>
    <w:rsid w:val="005D4964"/>
    <w:rsid w:val="005E3AA7"/>
    <w:rsid w:val="005E44CB"/>
    <w:rsid w:val="005F0203"/>
    <w:rsid w:val="005F0750"/>
    <w:rsid w:val="005F2314"/>
    <w:rsid w:val="005F6A51"/>
    <w:rsid w:val="006002A8"/>
    <w:rsid w:val="00601980"/>
    <w:rsid w:val="0060547E"/>
    <w:rsid w:val="0061642A"/>
    <w:rsid w:val="00616923"/>
    <w:rsid w:val="0062205B"/>
    <w:rsid w:val="00622860"/>
    <w:rsid w:val="006250DA"/>
    <w:rsid w:val="006251CE"/>
    <w:rsid w:val="0062782C"/>
    <w:rsid w:val="00633462"/>
    <w:rsid w:val="00634FB0"/>
    <w:rsid w:val="00636696"/>
    <w:rsid w:val="00641C2F"/>
    <w:rsid w:val="0064281C"/>
    <w:rsid w:val="00642993"/>
    <w:rsid w:val="006462D3"/>
    <w:rsid w:val="00647307"/>
    <w:rsid w:val="00652A95"/>
    <w:rsid w:val="00653F2C"/>
    <w:rsid w:val="0065527C"/>
    <w:rsid w:val="00662031"/>
    <w:rsid w:val="00670CF6"/>
    <w:rsid w:val="006716F0"/>
    <w:rsid w:val="006769CB"/>
    <w:rsid w:val="00677140"/>
    <w:rsid w:val="00677222"/>
    <w:rsid w:val="00683D08"/>
    <w:rsid w:val="00683D46"/>
    <w:rsid w:val="00693CFC"/>
    <w:rsid w:val="00695260"/>
    <w:rsid w:val="006974E6"/>
    <w:rsid w:val="0069794F"/>
    <w:rsid w:val="006A57F4"/>
    <w:rsid w:val="006A6D36"/>
    <w:rsid w:val="006A70C9"/>
    <w:rsid w:val="006B5B51"/>
    <w:rsid w:val="006C16F7"/>
    <w:rsid w:val="006C1EC1"/>
    <w:rsid w:val="006C45BB"/>
    <w:rsid w:val="006C7001"/>
    <w:rsid w:val="006C71CC"/>
    <w:rsid w:val="006D1542"/>
    <w:rsid w:val="006D180E"/>
    <w:rsid w:val="006D1B17"/>
    <w:rsid w:val="006D1BD6"/>
    <w:rsid w:val="006D2AF6"/>
    <w:rsid w:val="006D3494"/>
    <w:rsid w:val="006D73FE"/>
    <w:rsid w:val="006E1592"/>
    <w:rsid w:val="006E23E1"/>
    <w:rsid w:val="006E2A08"/>
    <w:rsid w:val="006E3134"/>
    <w:rsid w:val="006E38B8"/>
    <w:rsid w:val="006E6813"/>
    <w:rsid w:val="006F15C0"/>
    <w:rsid w:val="006F308B"/>
    <w:rsid w:val="006F3985"/>
    <w:rsid w:val="006F435B"/>
    <w:rsid w:val="006F538A"/>
    <w:rsid w:val="006F57AB"/>
    <w:rsid w:val="007011E7"/>
    <w:rsid w:val="0070179A"/>
    <w:rsid w:val="00703D67"/>
    <w:rsid w:val="00710864"/>
    <w:rsid w:val="00716407"/>
    <w:rsid w:val="0072036C"/>
    <w:rsid w:val="007334E1"/>
    <w:rsid w:val="00734383"/>
    <w:rsid w:val="007344E7"/>
    <w:rsid w:val="0073534B"/>
    <w:rsid w:val="00735A74"/>
    <w:rsid w:val="0073644A"/>
    <w:rsid w:val="00740163"/>
    <w:rsid w:val="007401A0"/>
    <w:rsid w:val="00743D94"/>
    <w:rsid w:val="00745BA1"/>
    <w:rsid w:val="00746C29"/>
    <w:rsid w:val="007543D5"/>
    <w:rsid w:val="00754959"/>
    <w:rsid w:val="00755ACB"/>
    <w:rsid w:val="0075713C"/>
    <w:rsid w:val="00761DFD"/>
    <w:rsid w:val="007737A7"/>
    <w:rsid w:val="00774278"/>
    <w:rsid w:val="00774FDD"/>
    <w:rsid w:val="0078106B"/>
    <w:rsid w:val="0078124D"/>
    <w:rsid w:val="00787741"/>
    <w:rsid w:val="00790AA6"/>
    <w:rsid w:val="0079562A"/>
    <w:rsid w:val="007A16FF"/>
    <w:rsid w:val="007A59C6"/>
    <w:rsid w:val="007A66D9"/>
    <w:rsid w:val="007A6F2E"/>
    <w:rsid w:val="007B1042"/>
    <w:rsid w:val="007B1CAC"/>
    <w:rsid w:val="007B1DD7"/>
    <w:rsid w:val="007B42EA"/>
    <w:rsid w:val="007B4890"/>
    <w:rsid w:val="007B53EF"/>
    <w:rsid w:val="007E3FEE"/>
    <w:rsid w:val="007E6268"/>
    <w:rsid w:val="007E7969"/>
    <w:rsid w:val="007F3370"/>
    <w:rsid w:val="007F6735"/>
    <w:rsid w:val="00801F63"/>
    <w:rsid w:val="008075FF"/>
    <w:rsid w:val="00807DA0"/>
    <w:rsid w:val="00811805"/>
    <w:rsid w:val="00811A67"/>
    <w:rsid w:val="00812AD4"/>
    <w:rsid w:val="00813B68"/>
    <w:rsid w:val="00814AE3"/>
    <w:rsid w:val="00815B65"/>
    <w:rsid w:val="0082010E"/>
    <w:rsid w:val="008204D7"/>
    <w:rsid w:val="00824020"/>
    <w:rsid w:val="00825421"/>
    <w:rsid w:val="0082766D"/>
    <w:rsid w:val="0083168F"/>
    <w:rsid w:val="00835260"/>
    <w:rsid w:val="00835E00"/>
    <w:rsid w:val="008423CC"/>
    <w:rsid w:val="008437C8"/>
    <w:rsid w:val="00845F89"/>
    <w:rsid w:val="008467ED"/>
    <w:rsid w:val="008471A0"/>
    <w:rsid w:val="008522D5"/>
    <w:rsid w:val="00852BA2"/>
    <w:rsid w:val="00857391"/>
    <w:rsid w:val="008623E0"/>
    <w:rsid w:val="00862D95"/>
    <w:rsid w:val="008658E3"/>
    <w:rsid w:val="00873003"/>
    <w:rsid w:val="008773F3"/>
    <w:rsid w:val="00877FAD"/>
    <w:rsid w:val="0088306D"/>
    <w:rsid w:val="00885FD2"/>
    <w:rsid w:val="00887605"/>
    <w:rsid w:val="00891236"/>
    <w:rsid w:val="00891790"/>
    <w:rsid w:val="00892084"/>
    <w:rsid w:val="00892F83"/>
    <w:rsid w:val="008935FF"/>
    <w:rsid w:val="008A6BAE"/>
    <w:rsid w:val="008B253F"/>
    <w:rsid w:val="008B5D33"/>
    <w:rsid w:val="008B5F6A"/>
    <w:rsid w:val="008B6E60"/>
    <w:rsid w:val="008B738B"/>
    <w:rsid w:val="008C22B0"/>
    <w:rsid w:val="008C55A6"/>
    <w:rsid w:val="008C6E1D"/>
    <w:rsid w:val="008D42D8"/>
    <w:rsid w:val="008D57D6"/>
    <w:rsid w:val="008D7096"/>
    <w:rsid w:val="008D72E8"/>
    <w:rsid w:val="008D75AE"/>
    <w:rsid w:val="008E2847"/>
    <w:rsid w:val="008F0601"/>
    <w:rsid w:val="008F08F6"/>
    <w:rsid w:val="008F4F35"/>
    <w:rsid w:val="008F7AC2"/>
    <w:rsid w:val="00902734"/>
    <w:rsid w:val="00902DEB"/>
    <w:rsid w:val="0090551E"/>
    <w:rsid w:val="00920C53"/>
    <w:rsid w:val="00924A5F"/>
    <w:rsid w:val="00934FBB"/>
    <w:rsid w:val="00937503"/>
    <w:rsid w:val="009375BD"/>
    <w:rsid w:val="00940860"/>
    <w:rsid w:val="00940B57"/>
    <w:rsid w:val="0094292C"/>
    <w:rsid w:val="00943131"/>
    <w:rsid w:val="00943813"/>
    <w:rsid w:val="00944006"/>
    <w:rsid w:val="0094419A"/>
    <w:rsid w:val="00945FF9"/>
    <w:rsid w:val="00947D1D"/>
    <w:rsid w:val="0095220A"/>
    <w:rsid w:val="009659E6"/>
    <w:rsid w:val="009663B3"/>
    <w:rsid w:val="00971A5B"/>
    <w:rsid w:val="009725E2"/>
    <w:rsid w:val="00973096"/>
    <w:rsid w:val="009761C2"/>
    <w:rsid w:val="00980953"/>
    <w:rsid w:val="00984C88"/>
    <w:rsid w:val="00993DD9"/>
    <w:rsid w:val="009A11A2"/>
    <w:rsid w:val="009A2972"/>
    <w:rsid w:val="009A7ADA"/>
    <w:rsid w:val="009B0A41"/>
    <w:rsid w:val="009B1029"/>
    <w:rsid w:val="009B3E75"/>
    <w:rsid w:val="009C026E"/>
    <w:rsid w:val="009C56DE"/>
    <w:rsid w:val="009D306B"/>
    <w:rsid w:val="009D3494"/>
    <w:rsid w:val="009D4FE4"/>
    <w:rsid w:val="009D74F0"/>
    <w:rsid w:val="009E24D3"/>
    <w:rsid w:val="009E2A96"/>
    <w:rsid w:val="009E61FD"/>
    <w:rsid w:val="009E69A0"/>
    <w:rsid w:val="009F1044"/>
    <w:rsid w:val="009F122E"/>
    <w:rsid w:val="009F3DAE"/>
    <w:rsid w:val="009F3F03"/>
    <w:rsid w:val="009F6986"/>
    <w:rsid w:val="009F76F6"/>
    <w:rsid w:val="00A000D7"/>
    <w:rsid w:val="00A012E1"/>
    <w:rsid w:val="00A0288A"/>
    <w:rsid w:val="00A04E6A"/>
    <w:rsid w:val="00A07A94"/>
    <w:rsid w:val="00A13CAA"/>
    <w:rsid w:val="00A17017"/>
    <w:rsid w:val="00A20065"/>
    <w:rsid w:val="00A25633"/>
    <w:rsid w:val="00A25AAE"/>
    <w:rsid w:val="00A30479"/>
    <w:rsid w:val="00A424F7"/>
    <w:rsid w:val="00A46650"/>
    <w:rsid w:val="00A4778A"/>
    <w:rsid w:val="00A558AF"/>
    <w:rsid w:val="00A61A4F"/>
    <w:rsid w:val="00A665D7"/>
    <w:rsid w:val="00A71E07"/>
    <w:rsid w:val="00A8729F"/>
    <w:rsid w:val="00A96A38"/>
    <w:rsid w:val="00A972A0"/>
    <w:rsid w:val="00AA2A28"/>
    <w:rsid w:val="00AA3112"/>
    <w:rsid w:val="00AA73C3"/>
    <w:rsid w:val="00AB43C6"/>
    <w:rsid w:val="00AB4D50"/>
    <w:rsid w:val="00AB7BD1"/>
    <w:rsid w:val="00AD19A1"/>
    <w:rsid w:val="00AD5D6D"/>
    <w:rsid w:val="00AD6C6A"/>
    <w:rsid w:val="00AD7479"/>
    <w:rsid w:val="00AE1E06"/>
    <w:rsid w:val="00AE2BB5"/>
    <w:rsid w:val="00AE3988"/>
    <w:rsid w:val="00AE50EE"/>
    <w:rsid w:val="00AE6D7F"/>
    <w:rsid w:val="00AE73D9"/>
    <w:rsid w:val="00AF0724"/>
    <w:rsid w:val="00AF2E2A"/>
    <w:rsid w:val="00AF7231"/>
    <w:rsid w:val="00B0204A"/>
    <w:rsid w:val="00B079C7"/>
    <w:rsid w:val="00B1000D"/>
    <w:rsid w:val="00B1268E"/>
    <w:rsid w:val="00B1719B"/>
    <w:rsid w:val="00B22773"/>
    <w:rsid w:val="00B246D7"/>
    <w:rsid w:val="00B26772"/>
    <w:rsid w:val="00B361A4"/>
    <w:rsid w:val="00B36574"/>
    <w:rsid w:val="00B41E5E"/>
    <w:rsid w:val="00B44350"/>
    <w:rsid w:val="00B46906"/>
    <w:rsid w:val="00B669FD"/>
    <w:rsid w:val="00B70F2F"/>
    <w:rsid w:val="00B71623"/>
    <w:rsid w:val="00B77948"/>
    <w:rsid w:val="00B80D39"/>
    <w:rsid w:val="00B82E61"/>
    <w:rsid w:val="00B90481"/>
    <w:rsid w:val="00B90820"/>
    <w:rsid w:val="00B91054"/>
    <w:rsid w:val="00B93CC9"/>
    <w:rsid w:val="00B94012"/>
    <w:rsid w:val="00B94813"/>
    <w:rsid w:val="00B950B3"/>
    <w:rsid w:val="00BA2139"/>
    <w:rsid w:val="00BA2BFC"/>
    <w:rsid w:val="00BA4517"/>
    <w:rsid w:val="00BB020D"/>
    <w:rsid w:val="00BB27B2"/>
    <w:rsid w:val="00BB6B6B"/>
    <w:rsid w:val="00BB7141"/>
    <w:rsid w:val="00BB74F0"/>
    <w:rsid w:val="00BB7E85"/>
    <w:rsid w:val="00BC215B"/>
    <w:rsid w:val="00BC3161"/>
    <w:rsid w:val="00BC4AA0"/>
    <w:rsid w:val="00BC7A9E"/>
    <w:rsid w:val="00BD0EA2"/>
    <w:rsid w:val="00BD1D00"/>
    <w:rsid w:val="00BD30E9"/>
    <w:rsid w:val="00BD6B9A"/>
    <w:rsid w:val="00BD7243"/>
    <w:rsid w:val="00BE0BAC"/>
    <w:rsid w:val="00BE3AFA"/>
    <w:rsid w:val="00BE3C5A"/>
    <w:rsid w:val="00BE4505"/>
    <w:rsid w:val="00BE6739"/>
    <w:rsid w:val="00BF111F"/>
    <w:rsid w:val="00BF2509"/>
    <w:rsid w:val="00BF5A9C"/>
    <w:rsid w:val="00C03825"/>
    <w:rsid w:val="00C03B64"/>
    <w:rsid w:val="00C059DC"/>
    <w:rsid w:val="00C07971"/>
    <w:rsid w:val="00C07AB4"/>
    <w:rsid w:val="00C1383D"/>
    <w:rsid w:val="00C1781B"/>
    <w:rsid w:val="00C20DB8"/>
    <w:rsid w:val="00C21270"/>
    <w:rsid w:val="00C22631"/>
    <w:rsid w:val="00C24BBA"/>
    <w:rsid w:val="00C26639"/>
    <w:rsid w:val="00C3118F"/>
    <w:rsid w:val="00C32C12"/>
    <w:rsid w:val="00C411FA"/>
    <w:rsid w:val="00C44B38"/>
    <w:rsid w:val="00C46025"/>
    <w:rsid w:val="00C50AB2"/>
    <w:rsid w:val="00C5149F"/>
    <w:rsid w:val="00C524FC"/>
    <w:rsid w:val="00C53116"/>
    <w:rsid w:val="00C537B9"/>
    <w:rsid w:val="00C61323"/>
    <w:rsid w:val="00C61AF4"/>
    <w:rsid w:val="00C650D7"/>
    <w:rsid w:val="00C7119E"/>
    <w:rsid w:val="00C713E6"/>
    <w:rsid w:val="00C72B55"/>
    <w:rsid w:val="00C73BDB"/>
    <w:rsid w:val="00C73ED5"/>
    <w:rsid w:val="00C7431F"/>
    <w:rsid w:val="00C74924"/>
    <w:rsid w:val="00C749E7"/>
    <w:rsid w:val="00C759EF"/>
    <w:rsid w:val="00C76A11"/>
    <w:rsid w:val="00C77E8D"/>
    <w:rsid w:val="00C821B9"/>
    <w:rsid w:val="00C82412"/>
    <w:rsid w:val="00C92815"/>
    <w:rsid w:val="00C93080"/>
    <w:rsid w:val="00CA0071"/>
    <w:rsid w:val="00CA046B"/>
    <w:rsid w:val="00CA214D"/>
    <w:rsid w:val="00CA347E"/>
    <w:rsid w:val="00CA4589"/>
    <w:rsid w:val="00CA7FE6"/>
    <w:rsid w:val="00CB03A7"/>
    <w:rsid w:val="00CB426C"/>
    <w:rsid w:val="00CB5676"/>
    <w:rsid w:val="00CB7161"/>
    <w:rsid w:val="00CC2813"/>
    <w:rsid w:val="00CC39EC"/>
    <w:rsid w:val="00CC3BDE"/>
    <w:rsid w:val="00CC4AEA"/>
    <w:rsid w:val="00CC7465"/>
    <w:rsid w:val="00CC7E9C"/>
    <w:rsid w:val="00CD2F3B"/>
    <w:rsid w:val="00CE2653"/>
    <w:rsid w:val="00CE5058"/>
    <w:rsid w:val="00CE6B43"/>
    <w:rsid w:val="00CF02F3"/>
    <w:rsid w:val="00CF08D0"/>
    <w:rsid w:val="00CF134E"/>
    <w:rsid w:val="00CF6213"/>
    <w:rsid w:val="00D03BAE"/>
    <w:rsid w:val="00D05464"/>
    <w:rsid w:val="00D1324B"/>
    <w:rsid w:val="00D2038F"/>
    <w:rsid w:val="00D2137C"/>
    <w:rsid w:val="00D241C3"/>
    <w:rsid w:val="00D33528"/>
    <w:rsid w:val="00D35062"/>
    <w:rsid w:val="00D41AE6"/>
    <w:rsid w:val="00D43B58"/>
    <w:rsid w:val="00D44588"/>
    <w:rsid w:val="00D45FC5"/>
    <w:rsid w:val="00D5174C"/>
    <w:rsid w:val="00D549FE"/>
    <w:rsid w:val="00D60A85"/>
    <w:rsid w:val="00D61E82"/>
    <w:rsid w:val="00D70FAB"/>
    <w:rsid w:val="00D76FE9"/>
    <w:rsid w:val="00D917B2"/>
    <w:rsid w:val="00D93ECF"/>
    <w:rsid w:val="00D9636D"/>
    <w:rsid w:val="00DA4D8A"/>
    <w:rsid w:val="00DA7BC5"/>
    <w:rsid w:val="00DB29F0"/>
    <w:rsid w:val="00DB3BD4"/>
    <w:rsid w:val="00DB4514"/>
    <w:rsid w:val="00DB763F"/>
    <w:rsid w:val="00DC0F55"/>
    <w:rsid w:val="00DC3E16"/>
    <w:rsid w:val="00DC4441"/>
    <w:rsid w:val="00DC4A76"/>
    <w:rsid w:val="00DC74F2"/>
    <w:rsid w:val="00DD02F4"/>
    <w:rsid w:val="00DD2500"/>
    <w:rsid w:val="00DD6B01"/>
    <w:rsid w:val="00DE1995"/>
    <w:rsid w:val="00DF0949"/>
    <w:rsid w:val="00DF1191"/>
    <w:rsid w:val="00DF2A4F"/>
    <w:rsid w:val="00DF4338"/>
    <w:rsid w:val="00E046C6"/>
    <w:rsid w:val="00E104E9"/>
    <w:rsid w:val="00E11124"/>
    <w:rsid w:val="00E114B3"/>
    <w:rsid w:val="00E1429F"/>
    <w:rsid w:val="00E15BBD"/>
    <w:rsid w:val="00E16847"/>
    <w:rsid w:val="00E16951"/>
    <w:rsid w:val="00E17AC8"/>
    <w:rsid w:val="00E214E9"/>
    <w:rsid w:val="00E26BBD"/>
    <w:rsid w:val="00E3036F"/>
    <w:rsid w:val="00E30942"/>
    <w:rsid w:val="00E3295D"/>
    <w:rsid w:val="00E33154"/>
    <w:rsid w:val="00E33767"/>
    <w:rsid w:val="00E35FF2"/>
    <w:rsid w:val="00E40F1B"/>
    <w:rsid w:val="00E42547"/>
    <w:rsid w:val="00E452CB"/>
    <w:rsid w:val="00E457CB"/>
    <w:rsid w:val="00E501B8"/>
    <w:rsid w:val="00E6274E"/>
    <w:rsid w:val="00E642B6"/>
    <w:rsid w:val="00E72DEF"/>
    <w:rsid w:val="00E73A7E"/>
    <w:rsid w:val="00E751CC"/>
    <w:rsid w:val="00E82963"/>
    <w:rsid w:val="00E85CB8"/>
    <w:rsid w:val="00E8643E"/>
    <w:rsid w:val="00E94155"/>
    <w:rsid w:val="00E9673B"/>
    <w:rsid w:val="00EA2FA5"/>
    <w:rsid w:val="00EA4617"/>
    <w:rsid w:val="00EA665E"/>
    <w:rsid w:val="00EA7AAD"/>
    <w:rsid w:val="00EB11EC"/>
    <w:rsid w:val="00EB36B8"/>
    <w:rsid w:val="00EB4229"/>
    <w:rsid w:val="00EB474D"/>
    <w:rsid w:val="00EC6341"/>
    <w:rsid w:val="00ED482C"/>
    <w:rsid w:val="00ED7C62"/>
    <w:rsid w:val="00EE0BEB"/>
    <w:rsid w:val="00EE2266"/>
    <w:rsid w:val="00EE3A80"/>
    <w:rsid w:val="00EF0471"/>
    <w:rsid w:val="00EF2B33"/>
    <w:rsid w:val="00EF4FA5"/>
    <w:rsid w:val="00EF568E"/>
    <w:rsid w:val="00F04FA9"/>
    <w:rsid w:val="00F05D2E"/>
    <w:rsid w:val="00F079B9"/>
    <w:rsid w:val="00F176B3"/>
    <w:rsid w:val="00F21CA2"/>
    <w:rsid w:val="00F21F16"/>
    <w:rsid w:val="00F23C41"/>
    <w:rsid w:val="00F36F63"/>
    <w:rsid w:val="00F37DB4"/>
    <w:rsid w:val="00F41DED"/>
    <w:rsid w:val="00F51909"/>
    <w:rsid w:val="00F51D8A"/>
    <w:rsid w:val="00F543AB"/>
    <w:rsid w:val="00F575BD"/>
    <w:rsid w:val="00F608FD"/>
    <w:rsid w:val="00F61898"/>
    <w:rsid w:val="00F62E01"/>
    <w:rsid w:val="00F636F4"/>
    <w:rsid w:val="00F65FCD"/>
    <w:rsid w:val="00F66ABA"/>
    <w:rsid w:val="00F70AAF"/>
    <w:rsid w:val="00F71FC2"/>
    <w:rsid w:val="00F80A8F"/>
    <w:rsid w:val="00F81D38"/>
    <w:rsid w:val="00F823CD"/>
    <w:rsid w:val="00F82C3F"/>
    <w:rsid w:val="00F85CDA"/>
    <w:rsid w:val="00F874B1"/>
    <w:rsid w:val="00F96AB8"/>
    <w:rsid w:val="00FA055C"/>
    <w:rsid w:val="00FA0FB7"/>
    <w:rsid w:val="00FA1541"/>
    <w:rsid w:val="00FA4A0D"/>
    <w:rsid w:val="00FA4CE9"/>
    <w:rsid w:val="00FA6887"/>
    <w:rsid w:val="00FA6CDE"/>
    <w:rsid w:val="00FB141F"/>
    <w:rsid w:val="00FB7226"/>
    <w:rsid w:val="00FC0169"/>
    <w:rsid w:val="00FC3273"/>
    <w:rsid w:val="00FD1680"/>
    <w:rsid w:val="00FD29B0"/>
    <w:rsid w:val="00FD3EE7"/>
    <w:rsid w:val="00FD48C9"/>
    <w:rsid w:val="00FD58AF"/>
    <w:rsid w:val="00FE174D"/>
    <w:rsid w:val="00FE3536"/>
    <w:rsid w:val="00FE3F00"/>
    <w:rsid w:val="00FE58E3"/>
    <w:rsid w:val="00FF0706"/>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27056FE"/>
  <w15:docId w15:val="{BD98CB58-C360-4717-9F82-ECF98B46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33553E"/>
    <w:rPr>
      <w:color w:val="0000FF"/>
      <w:u w:val="single"/>
    </w:rPr>
  </w:style>
  <w:style w:type="character" w:styleId="FollowedHyperlink">
    <w:name w:val="FollowedHyperlink"/>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813"/>
    <w:rPr>
      <w:rFonts w:ascii="Segoe UI" w:hAnsi="Segoe UI" w:cs="Segoe UI"/>
      <w:sz w:val="18"/>
      <w:szCs w:val="18"/>
    </w:rPr>
  </w:style>
  <w:style w:type="paragraph" w:styleId="ListParagraph">
    <w:name w:val="List Paragraph"/>
    <w:basedOn w:val="Normal"/>
    <w:uiPriority w:val="99"/>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uiPriority w:val="99"/>
    <w:semiHidden/>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rPr>
  </w:style>
  <w:style w:type="character" w:customStyle="1" w:styleId="CommentTextChar">
    <w:name w:val="Comment Text Char"/>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link w:val="CommentSubject"/>
    <w:uiPriority w:val="99"/>
    <w:semiHidden/>
    <w:rsid w:val="00543501"/>
    <w:rPr>
      <w:b/>
      <w:bCs/>
      <w:sz w:val="20"/>
      <w:szCs w:val="20"/>
    </w:rPr>
  </w:style>
  <w:style w:type="character" w:styleId="Strong">
    <w:name w:val="Strong"/>
    <w:uiPriority w:val="99"/>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basedOn w:val="TableNormal"/>
    <w:uiPriority w:val="40"/>
    <w:rsid w:val="007A6F2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42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860">
      <w:bodyDiv w:val="1"/>
      <w:marLeft w:val="0"/>
      <w:marRight w:val="0"/>
      <w:marTop w:val="0"/>
      <w:marBottom w:val="0"/>
      <w:divBdr>
        <w:top w:val="none" w:sz="0" w:space="0" w:color="auto"/>
        <w:left w:val="none" w:sz="0" w:space="0" w:color="auto"/>
        <w:bottom w:val="none" w:sz="0" w:space="0" w:color="auto"/>
        <w:right w:val="none" w:sz="0" w:space="0" w:color="auto"/>
      </w:divBdr>
    </w:div>
    <w:div w:id="97340047">
      <w:bodyDiv w:val="1"/>
      <w:marLeft w:val="0"/>
      <w:marRight w:val="0"/>
      <w:marTop w:val="0"/>
      <w:marBottom w:val="0"/>
      <w:divBdr>
        <w:top w:val="none" w:sz="0" w:space="0" w:color="auto"/>
        <w:left w:val="none" w:sz="0" w:space="0" w:color="auto"/>
        <w:bottom w:val="none" w:sz="0" w:space="0" w:color="auto"/>
        <w:right w:val="none" w:sz="0" w:space="0" w:color="auto"/>
      </w:divBdr>
      <w:divsChild>
        <w:div w:id="1644306966">
          <w:marLeft w:val="0"/>
          <w:marRight w:val="0"/>
          <w:marTop w:val="480"/>
          <w:marBottom w:val="240"/>
          <w:divBdr>
            <w:top w:val="none" w:sz="0" w:space="0" w:color="auto"/>
            <w:left w:val="none" w:sz="0" w:space="0" w:color="auto"/>
            <w:bottom w:val="none" w:sz="0" w:space="0" w:color="auto"/>
            <w:right w:val="none" w:sz="0" w:space="0" w:color="auto"/>
          </w:divBdr>
        </w:div>
        <w:div w:id="888758456">
          <w:marLeft w:val="0"/>
          <w:marRight w:val="0"/>
          <w:marTop w:val="0"/>
          <w:marBottom w:val="567"/>
          <w:divBdr>
            <w:top w:val="none" w:sz="0" w:space="0" w:color="auto"/>
            <w:left w:val="none" w:sz="0" w:space="0" w:color="auto"/>
            <w:bottom w:val="none" w:sz="0" w:space="0" w:color="auto"/>
            <w:right w:val="none" w:sz="0" w:space="0" w:color="auto"/>
          </w:divBdr>
        </w:div>
      </w:divsChild>
    </w:div>
    <w:div w:id="648899982">
      <w:bodyDiv w:val="1"/>
      <w:marLeft w:val="0"/>
      <w:marRight w:val="0"/>
      <w:marTop w:val="0"/>
      <w:marBottom w:val="0"/>
      <w:divBdr>
        <w:top w:val="none" w:sz="0" w:space="0" w:color="auto"/>
        <w:left w:val="none" w:sz="0" w:space="0" w:color="auto"/>
        <w:bottom w:val="none" w:sz="0" w:space="0" w:color="auto"/>
        <w:right w:val="none" w:sz="0" w:space="0" w:color="auto"/>
      </w:divBdr>
    </w:div>
    <w:div w:id="657807279">
      <w:bodyDiv w:val="1"/>
      <w:marLeft w:val="0"/>
      <w:marRight w:val="0"/>
      <w:marTop w:val="0"/>
      <w:marBottom w:val="0"/>
      <w:divBdr>
        <w:top w:val="none" w:sz="0" w:space="0" w:color="auto"/>
        <w:left w:val="none" w:sz="0" w:space="0" w:color="auto"/>
        <w:bottom w:val="none" w:sz="0" w:space="0" w:color="auto"/>
        <w:right w:val="none" w:sz="0" w:space="0" w:color="auto"/>
      </w:divBdr>
    </w:div>
    <w:div w:id="664824579">
      <w:bodyDiv w:val="1"/>
      <w:marLeft w:val="0"/>
      <w:marRight w:val="0"/>
      <w:marTop w:val="0"/>
      <w:marBottom w:val="0"/>
      <w:divBdr>
        <w:top w:val="none" w:sz="0" w:space="0" w:color="auto"/>
        <w:left w:val="none" w:sz="0" w:space="0" w:color="auto"/>
        <w:bottom w:val="none" w:sz="0" w:space="0" w:color="auto"/>
        <w:right w:val="none" w:sz="0" w:space="0" w:color="auto"/>
      </w:divBdr>
    </w:div>
    <w:div w:id="707410177">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129974709">
      <w:bodyDiv w:val="1"/>
      <w:marLeft w:val="0"/>
      <w:marRight w:val="0"/>
      <w:marTop w:val="0"/>
      <w:marBottom w:val="0"/>
      <w:divBdr>
        <w:top w:val="none" w:sz="0" w:space="0" w:color="auto"/>
        <w:left w:val="none" w:sz="0" w:space="0" w:color="auto"/>
        <w:bottom w:val="none" w:sz="0" w:space="0" w:color="auto"/>
        <w:right w:val="none" w:sz="0" w:space="0" w:color="auto"/>
      </w:divBdr>
    </w:div>
    <w:div w:id="1193611421">
      <w:bodyDiv w:val="1"/>
      <w:marLeft w:val="0"/>
      <w:marRight w:val="0"/>
      <w:marTop w:val="0"/>
      <w:marBottom w:val="0"/>
      <w:divBdr>
        <w:top w:val="none" w:sz="0" w:space="0" w:color="auto"/>
        <w:left w:val="none" w:sz="0" w:space="0" w:color="auto"/>
        <w:bottom w:val="none" w:sz="0" w:space="0" w:color="auto"/>
        <w:right w:val="none" w:sz="0" w:space="0" w:color="auto"/>
      </w:divBdr>
    </w:div>
    <w:div w:id="1748918486">
      <w:bodyDiv w:val="1"/>
      <w:marLeft w:val="0"/>
      <w:marRight w:val="0"/>
      <w:marTop w:val="0"/>
      <w:marBottom w:val="0"/>
      <w:divBdr>
        <w:top w:val="none" w:sz="0" w:space="0" w:color="auto"/>
        <w:left w:val="none" w:sz="0" w:space="0" w:color="auto"/>
        <w:bottom w:val="none" w:sz="0" w:space="0" w:color="auto"/>
        <w:right w:val="none" w:sz="0" w:space="0" w:color="auto"/>
      </w:divBdr>
    </w:div>
    <w:div w:id="1752502924">
      <w:bodyDiv w:val="1"/>
      <w:marLeft w:val="0"/>
      <w:marRight w:val="0"/>
      <w:marTop w:val="0"/>
      <w:marBottom w:val="0"/>
      <w:divBdr>
        <w:top w:val="none" w:sz="0" w:space="0" w:color="auto"/>
        <w:left w:val="none" w:sz="0" w:space="0" w:color="auto"/>
        <w:bottom w:val="none" w:sz="0" w:space="0" w:color="auto"/>
        <w:right w:val="none" w:sz="0" w:space="0" w:color="auto"/>
      </w:divBdr>
    </w:div>
    <w:div w:id="2020959157">
      <w:marLeft w:val="0"/>
      <w:marRight w:val="0"/>
      <w:marTop w:val="0"/>
      <w:marBottom w:val="0"/>
      <w:divBdr>
        <w:top w:val="none" w:sz="0" w:space="0" w:color="auto"/>
        <w:left w:val="none" w:sz="0" w:space="0" w:color="auto"/>
        <w:bottom w:val="none" w:sz="0" w:space="0" w:color="auto"/>
        <w:right w:val="none" w:sz="0" w:space="0" w:color="auto"/>
      </w:divBdr>
      <w:divsChild>
        <w:div w:id="2020959164">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59">
      <w:marLeft w:val="0"/>
      <w:marRight w:val="0"/>
      <w:marTop w:val="0"/>
      <w:marBottom w:val="0"/>
      <w:divBdr>
        <w:top w:val="none" w:sz="0" w:space="0" w:color="auto"/>
        <w:left w:val="none" w:sz="0" w:space="0" w:color="auto"/>
        <w:bottom w:val="none" w:sz="0" w:space="0" w:color="auto"/>
        <w:right w:val="none" w:sz="0" w:space="0" w:color="auto"/>
      </w:divBdr>
      <w:divsChild>
        <w:div w:id="2020959160">
          <w:marLeft w:val="0"/>
          <w:marRight w:val="0"/>
          <w:marTop w:val="0"/>
          <w:marBottom w:val="0"/>
          <w:divBdr>
            <w:top w:val="none" w:sz="0" w:space="0" w:color="auto"/>
            <w:left w:val="none" w:sz="0" w:space="0" w:color="auto"/>
            <w:bottom w:val="none" w:sz="0" w:space="0" w:color="auto"/>
            <w:right w:val="none" w:sz="0" w:space="0" w:color="auto"/>
          </w:divBdr>
          <w:divsChild>
            <w:div w:id="2020959170">
              <w:marLeft w:val="0"/>
              <w:marRight w:val="0"/>
              <w:marTop w:val="0"/>
              <w:marBottom w:val="0"/>
              <w:divBdr>
                <w:top w:val="none" w:sz="0" w:space="0" w:color="auto"/>
                <w:left w:val="none" w:sz="0" w:space="0" w:color="auto"/>
                <w:bottom w:val="none" w:sz="0" w:space="0" w:color="auto"/>
                <w:right w:val="none" w:sz="0" w:space="0" w:color="auto"/>
              </w:divBdr>
              <w:divsChild>
                <w:div w:id="2020959167">
                  <w:marLeft w:val="0"/>
                  <w:marRight w:val="0"/>
                  <w:marTop w:val="0"/>
                  <w:marBottom w:val="0"/>
                  <w:divBdr>
                    <w:top w:val="none" w:sz="0" w:space="0" w:color="auto"/>
                    <w:left w:val="none" w:sz="0" w:space="0" w:color="auto"/>
                    <w:bottom w:val="none" w:sz="0" w:space="0" w:color="auto"/>
                    <w:right w:val="none" w:sz="0" w:space="0" w:color="auto"/>
                  </w:divBdr>
                  <w:divsChild>
                    <w:div w:id="2020959165">
                      <w:marLeft w:val="1"/>
                      <w:marRight w:val="1"/>
                      <w:marTop w:val="0"/>
                      <w:marBottom w:val="0"/>
                      <w:divBdr>
                        <w:top w:val="none" w:sz="0" w:space="0" w:color="auto"/>
                        <w:left w:val="none" w:sz="0" w:space="0" w:color="auto"/>
                        <w:bottom w:val="none" w:sz="0" w:space="0" w:color="auto"/>
                        <w:right w:val="none" w:sz="0" w:space="0" w:color="auto"/>
                      </w:divBdr>
                      <w:divsChild>
                        <w:div w:id="2020959162">
                          <w:marLeft w:val="0"/>
                          <w:marRight w:val="0"/>
                          <w:marTop w:val="0"/>
                          <w:marBottom w:val="0"/>
                          <w:divBdr>
                            <w:top w:val="none" w:sz="0" w:space="0" w:color="auto"/>
                            <w:left w:val="none" w:sz="0" w:space="0" w:color="auto"/>
                            <w:bottom w:val="none" w:sz="0" w:space="0" w:color="auto"/>
                            <w:right w:val="none" w:sz="0" w:space="0" w:color="auto"/>
                          </w:divBdr>
                          <w:divsChild>
                            <w:div w:id="2020959161">
                              <w:marLeft w:val="0"/>
                              <w:marRight w:val="0"/>
                              <w:marTop w:val="0"/>
                              <w:marBottom w:val="360"/>
                              <w:divBdr>
                                <w:top w:val="none" w:sz="0" w:space="0" w:color="auto"/>
                                <w:left w:val="none" w:sz="0" w:space="0" w:color="auto"/>
                                <w:bottom w:val="none" w:sz="0" w:space="0" w:color="auto"/>
                                <w:right w:val="none" w:sz="0" w:space="0" w:color="auto"/>
                              </w:divBdr>
                              <w:divsChild>
                                <w:div w:id="2020959158">
                                  <w:marLeft w:val="0"/>
                                  <w:marRight w:val="0"/>
                                  <w:marTop w:val="0"/>
                                  <w:marBottom w:val="0"/>
                                  <w:divBdr>
                                    <w:top w:val="none" w:sz="0" w:space="0" w:color="auto"/>
                                    <w:left w:val="none" w:sz="0" w:space="0" w:color="auto"/>
                                    <w:bottom w:val="none" w:sz="0" w:space="0" w:color="auto"/>
                                    <w:right w:val="none" w:sz="0" w:space="0" w:color="auto"/>
                                  </w:divBdr>
                                  <w:divsChild>
                                    <w:div w:id="2020959166">
                                      <w:marLeft w:val="0"/>
                                      <w:marRight w:val="0"/>
                                      <w:marTop w:val="0"/>
                                      <w:marBottom w:val="0"/>
                                      <w:divBdr>
                                        <w:top w:val="none" w:sz="0" w:space="0" w:color="auto"/>
                                        <w:left w:val="none" w:sz="0" w:space="0" w:color="auto"/>
                                        <w:bottom w:val="none" w:sz="0" w:space="0" w:color="auto"/>
                                        <w:right w:val="none" w:sz="0" w:space="0" w:color="auto"/>
                                      </w:divBdr>
                                      <w:divsChild>
                                        <w:div w:id="2020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169">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162C-5128-49A6-A2EE-6C0332F1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553</Words>
  <Characters>3676</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 gada 12. decembra rīkojumā Nr.665 Par Valsts dzelzceļa administrācijas 2019. gada budžeta apstiprināšanu””</vt:lpstr>
      <vt:lpstr>„Grozījumi Ministru kabineta 2018. gada 12. decembra rīkojumā Nr.665 Par Valsts dzelzceļa administrācijas 2019. gada budžeta apstiprināšanu””</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"Grozījumi Ministru kabineta 2018. gada 12. decembra rīkojumā Nr. 665 "Par Valsts dzelzceļa administrācijas 2019. gada budžeta apstiprināšanu""</dc:title>
  <dc:creator>Santa.Balasa@sam.gov.lv</dc:creator>
  <cp:keywords>Anotācija</cp:keywords>
  <dc:description>Balaša 67028071
Santa.Balasa@sam.gov.lv</dc:description>
  <cp:lastModifiedBy>Baiba Jirgena</cp:lastModifiedBy>
  <cp:revision>8</cp:revision>
  <cp:lastPrinted>2019-08-01T08:24:00Z</cp:lastPrinted>
  <dcterms:created xsi:type="dcterms:W3CDTF">2019-09-02T10:35:00Z</dcterms:created>
  <dcterms:modified xsi:type="dcterms:W3CDTF">2019-09-04T11:53:00Z</dcterms:modified>
</cp:coreProperties>
</file>