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A8DF42" w14:textId="77777777" w:rsidR="00D42652" w:rsidRPr="00D42652" w:rsidRDefault="00A81364" w:rsidP="00D42652">
      <w:pPr>
        <w:jc w:val="right"/>
        <w:rPr>
          <w:sz w:val="24"/>
          <w:szCs w:val="24"/>
        </w:rPr>
      </w:pPr>
      <w:r>
        <w:rPr>
          <w:sz w:val="24"/>
          <w:szCs w:val="24"/>
        </w:rPr>
        <w:t>P</w:t>
      </w:r>
      <w:r w:rsidR="00D42652" w:rsidRPr="00D42652">
        <w:rPr>
          <w:sz w:val="24"/>
          <w:szCs w:val="24"/>
        </w:rPr>
        <w:t>ielikums</w:t>
      </w:r>
    </w:p>
    <w:p w14:paraId="3A89979B" w14:textId="77777777" w:rsidR="00D42652" w:rsidRPr="00D42652" w:rsidRDefault="00D42652" w:rsidP="00D42652">
      <w:pPr>
        <w:jc w:val="right"/>
        <w:rPr>
          <w:sz w:val="24"/>
          <w:szCs w:val="24"/>
        </w:rPr>
      </w:pPr>
      <w:r w:rsidRPr="00D42652">
        <w:rPr>
          <w:sz w:val="24"/>
          <w:szCs w:val="24"/>
        </w:rPr>
        <w:t>Ministru kabineta noteikumu projekta</w:t>
      </w:r>
    </w:p>
    <w:p w14:paraId="4B89EABA" w14:textId="77777777" w:rsidR="00D42652" w:rsidRPr="00D42652" w:rsidRDefault="00D42652" w:rsidP="00D42652">
      <w:pPr>
        <w:jc w:val="right"/>
        <w:rPr>
          <w:sz w:val="24"/>
          <w:szCs w:val="24"/>
        </w:rPr>
      </w:pPr>
      <w:r w:rsidRPr="00D42652">
        <w:rPr>
          <w:sz w:val="24"/>
          <w:szCs w:val="24"/>
        </w:rPr>
        <w:t xml:space="preserve">“Grozījumi Ministru kabineta </w:t>
      </w:r>
    </w:p>
    <w:p w14:paraId="04FEBE1C" w14:textId="77777777" w:rsidR="00D42652" w:rsidRPr="00D42652" w:rsidRDefault="00D42652" w:rsidP="00D42652">
      <w:pPr>
        <w:jc w:val="right"/>
        <w:rPr>
          <w:sz w:val="24"/>
          <w:szCs w:val="24"/>
        </w:rPr>
      </w:pPr>
      <w:r w:rsidRPr="00D42652">
        <w:rPr>
          <w:sz w:val="24"/>
          <w:szCs w:val="24"/>
        </w:rPr>
        <w:t xml:space="preserve">2018. gada 18. decembra noteikumos </w:t>
      </w:r>
    </w:p>
    <w:p w14:paraId="3BCFF829" w14:textId="77777777" w:rsidR="00D42652" w:rsidRPr="00D42652" w:rsidRDefault="00D42652" w:rsidP="00D42652">
      <w:pPr>
        <w:jc w:val="right"/>
        <w:rPr>
          <w:sz w:val="24"/>
          <w:szCs w:val="24"/>
        </w:rPr>
      </w:pPr>
      <w:r w:rsidRPr="00D42652">
        <w:rPr>
          <w:sz w:val="24"/>
          <w:szCs w:val="24"/>
        </w:rPr>
        <w:t>“Valsts sabiedrības ar ierobežotu atbildību “Autotransporta direkcija”</w:t>
      </w:r>
    </w:p>
    <w:p w14:paraId="34701B61" w14:textId="77777777" w:rsidR="00D42652" w:rsidRPr="00D42652" w:rsidRDefault="00D42652" w:rsidP="00D42652">
      <w:pPr>
        <w:jc w:val="right"/>
        <w:rPr>
          <w:sz w:val="24"/>
          <w:szCs w:val="24"/>
        </w:rPr>
      </w:pPr>
      <w:r w:rsidRPr="00D42652">
        <w:rPr>
          <w:sz w:val="24"/>
          <w:szCs w:val="24"/>
        </w:rPr>
        <w:t xml:space="preserve"> maksas pakalpojumu cenrādis”  </w:t>
      </w:r>
    </w:p>
    <w:p w14:paraId="4BD733F3" w14:textId="77777777" w:rsidR="009E2708" w:rsidRDefault="00D42652" w:rsidP="00D42652">
      <w:pPr>
        <w:jc w:val="right"/>
        <w:rPr>
          <w:sz w:val="24"/>
          <w:szCs w:val="24"/>
        </w:rPr>
      </w:pPr>
      <w:r w:rsidRPr="00D42652">
        <w:rPr>
          <w:sz w:val="24"/>
          <w:szCs w:val="24"/>
        </w:rPr>
        <w:t>sākotnējās ietekmes novērtējuma ziņojumam (anotācijai)</w:t>
      </w:r>
    </w:p>
    <w:p w14:paraId="19F0D7B5" w14:textId="77777777" w:rsidR="00D42652" w:rsidRDefault="00D42652" w:rsidP="00D42652">
      <w:pPr>
        <w:jc w:val="right"/>
        <w:rPr>
          <w:sz w:val="24"/>
          <w:szCs w:val="24"/>
        </w:rPr>
      </w:pPr>
    </w:p>
    <w:p w14:paraId="478FF9D8" w14:textId="77777777" w:rsidR="00D42652" w:rsidRDefault="00D42652" w:rsidP="00D42652">
      <w:pPr>
        <w:jc w:val="right"/>
      </w:pPr>
    </w:p>
    <w:p w14:paraId="7970AB0F" w14:textId="77777777" w:rsidR="00D74928" w:rsidRPr="00D42652" w:rsidRDefault="00D74928" w:rsidP="00D74928">
      <w:pPr>
        <w:jc w:val="center"/>
        <w:rPr>
          <w:rFonts w:eastAsia="Times New Roman"/>
          <w:b/>
          <w:bCs/>
          <w:lang w:eastAsia="lv-LV"/>
        </w:rPr>
      </w:pPr>
      <w:r w:rsidRPr="00D42652">
        <w:rPr>
          <w:rFonts w:eastAsia="Times New Roman"/>
          <w:b/>
          <w:bCs/>
          <w:lang w:eastAsia="lv-LV"/>
        </w:rPr>
        <w:t>Maksas pakalpojuma izcenojuma aprēķins</w:t>
      </w:r>
    </w:p>
    <w:p w14:paraId="725F4540" w14:textId="77777777" w:rsidR="004F174D" w:rsidRDefault="004F174D" w:rsidP="00D74928">
      <w:pPr>
        <w:jc w:val="center"/>
      </w:pPr>
    </w:p>
    <w:p w14:paraId="4BF08A2E" w14:textId="77777777" w:rsidR="00BC3A97" w:rsidRDefault="00BC3A97" w:rsidP="00D74928">
      <w:pPr>
        <w:tabs>
          <w:tab w:val="left" w:pos="417"/>
          <w:tab w:val="left" w:pos="8798"/>
          <w:tab w:val="left" w:pos="9532"/>
          <w:tab w:val="left" w:pos="10219"/>
          <w:tab w:val="left" w:pos="10455"/>
          <w:tab w:val="left" w:pos="11023"/>
          <w:tab w:val="left" w:pos="11589"/>
          <w:tab w:val="left" w:pos="12297"/>
          <w:tab w:val="left" w:pos="13008"/>
          <w:tab w:val="left" w:pos="13716"/>
        </w:tabs>
        <w:ind w:firstLine="0"/>
        <w:jc w:val="both"/>
        <w:rPr>
          <w:rFonts w:eastAsia="Times New Roman"/>
          <w:sz w:val="24"/>
          <w:szCs w:val="24"/>
          <w:lang w:eastAsia="lv-LV"/>
        </w:rPr>
      </w:pPr>
      <w:r>
        <w:rPr>
          <w:rFonts w:eastAsia="Times New Roman"/>
          <w:sz w:val="24"/>
          <w:szCs w:val="24"/>
          <w:lang w:eastAsia="lv-LV"/>
        </w:rPr>
        <w:t xml:space="preserve">Iestāde: </w:t>
      </w:r>
      <w:r w:rsidR="00D42652">
        <w:rPr>
          <w:rFonts w:eastAsia="Times New Roman"/>
          <w:sz w:val="24"/>
          <w:szCs w:val="24"/>
          <w:lang w:eastAsia="lv-LV"/>
        </w:rPr>
        <w:t xml:space="preserve">valsts </w:t>
      </w:r>
      <w:r w:rsidR="00D42652" w:rsidRPr="00D42652">
        <w:rPr>
          <w:rFonts w:eastAsia="Times New Roman"/>
          <w:sz w:val="24"/>
          <w:szCs w:val="24"/>
          <w:lang w:eastAsia="lv-LV"/>
        </w:rPr>
        <w:t>sabiedrība ar ierobežotu atbildību</w:t>
      </w:r>
      <w:r>
        <w:rPr>
          <w:rFonts w:eastAsia="Times New Roman"/>
          <w:sz w:val="24"/>
          <w:szCs w:val="24"/>
          <w:lang w:eastAsia="lv-LV"/>
        </w:rPr>
        <w:t xml:space="preserve"> “Autotransporta direkcija”</w:t>
      </w:r>
    </w:p>
    <w:p w14:paraId="65F1F022" w14:textId="77777777" w:rsidR="00F56646" w:rsidRPr="00090F7F" w:rsidRDefault="00D74928" w:rsidP="00D74928">
      <w:pPr>
        <w:tabs>
          <w:tab w:val="left" w:pos="417"/>
          <w:tab w:val="left" w:pos="8798"/>
          <w:tab w:val="left" w:pos="9532"/>
          <w:tab w:val="left" w:pos="10219"/>
          <w:tab w:val="left" w:pos="10455"/>
          <w:tab w:val="left" w:pos="11023"/>
          <w:tab w:val="left" w:pos="11589"/>
          <w:tab w:val="left" w:pos="12297"/>
          <w:tab w:val="left" w:pos="13008"/>
          <w:tab w:val="left" w:pos="13716"/>
        </w:tabs>
        <w:ind w:firstLine="0"/>
        <w:jc w:val="both"/>
        <w:rPr>
          <w:rFonts w:eastAsia="Times New Roman"/>
          <w:sz w:val="24"/>
          <w:szCs w:val="24"/>
          <w:lang w:eastAsia="lv-LV"/>
        </w:rPr>
      </w:pPr>
      <w:r w:rsidRPr="00090F7F">
        <w:rPr>
          <w:rFonts w:eastAsia="Times New Roman"/>
          <w:sz w:val="24"/>
          <w:szCs w:val="24"/>
          <w:lang w:eastAsia="lv-LV"/>
        </w:rPr>
        <w:t xml:space="preserve">Maksas pakalpojuma veids: </w:t>
      </w:r>
      <w:r w:rsidR="00807321">
        <w:rPr>
          <w:rFonts w:eastAsia="Times New Roman"/>
          <w:bCs/>
          <w:sz w:val="24"/>
          <w:szCs w:val="24"/>
          <w:lang w:eastAsia="lv-LV"/>
        </w:rPr>
        <w:t>p</w:t>
      </w:r>
      <w:r w:rsidR="00807321" w:rsidRPr="00807321">
        <w:rPr>
          <w:rFonts w:eastAsia="Times New Roman"/>
          <w:bCs/>
          <w:sz w:val="24"/>
          <w:szCs w:val="24"/>
          <w:lang w:eastAsia="lv-LV"/>
        </w:rPr>
        <w:t>asažieru komercpārvadājumu ar taksometru un vieglo automobili tīmekļvietņu vai mobilo lietotņu reģistrācijas pieteikuma izskatīšana</w:t>
      </w:r>
    </w:p>
    <w:p w14:paraId="0D963800" w14:textId="77777777" w:rsidR="007B710B" w:rsidRDefault="00AA2DC7" w:rsidP="009A40D9">
      <w:pPr>
        <w:ind w:firstLine="0"/>
        <w:rPr>
          <w:rFonts w:eastAsia="Times New Roman"/>
          <w:sz w:val="24"/>
          <w:szCs w:val="24"/>
          <w:lang w:eastAsia="lv-LV"/>
        </w:rPr>
      </w:pPr>
      <w:r w:rsidRPr="000C4F02">
        <w:rPr>
          <w:rFonts w:eastAsia="Times New Roman"/>
          <w:sz w:val="24"/>
          <w:szCs w:val="24"/>
          <w:lang w:eastAsia="lv-LV"/>
        </w:rPr>
        <w:t xml:space="preserve">Laikposms: </w:t>
      </w:r>
      <w:r w:rsidR="00D42652">
        <w:rPr>
          <w:rFonts w:eastAsia="Times New Roman"/>
          <w:sz w:val="24"/>
          <w:szCs w:val="24"/>
          <w:lang w:eastAsia="lv-LV"/>
        </w:rPr>
        <w:t>v</w:t>
      </w:r>
      <w:r w:rsidR="00513BA6" w:rsidRPr="00B75163">
        <w:rPr>
          <w:rFonts w:eastAsia="Times New Roman"/>
          <w:sz w:val="24"/>
          <w:szCs w:val="24"/>
          <w:lang w:eastAsia="lv-LV"/>
        </w:rPr>
        <w:t>iens gads</w:t>
      </w:r>
    </w:p>
    <w:p w14:paraId="56EEFDD6" w14:textId="77777777" w:rsidR="00D42652" w:rsidRDefault="00D42652" w:rsidP="009A40D9">
      <w:pPr>
        <w:ind w:firstLine="0"/>
      </w:pP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3685"/>
      </w:tblGrid>
      <w:tr w:rsidR="007B710B" w:rsidRPr="00A87C2A" w14:paraId="2D01A625" w14:textId="77777777" w:rsidTr="00513BA6">
        <w:trPr>
          <w:trHeight w:val="1200"/>
        </w:trPr>
        <w:tc>
          <w:tcPr>
            <w:tcW w:w="1526" w:type="dxa"/>
            <w:hideMark/>
          </w:tcPr>
          <w:p w14:paraId="298CF088" w14:textId="77777777" w:rsidR="007B710B" w:rsidRPr="00A87C2A" w:rsidRDefault="007B710B" w:rsidP="003D457F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Izdevumu klasifikācijas kods</w:t>
            </w:r>
          </w:p>
        </w:tc>
        <w:tc>
          <w:tcPr>
            <w:tcW w:w="3969" w:type="dxa"/>
            <w:hideMark/>
          </w:tcPr>
          <w:p w14:paraId="1EF45991" w14:textId="77777777" w:rsidR="007B710B" w:rsidRPr="00A87C2A" w:rsidRDefault="007B710B" w:rsidP="003D457F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85" w:type="dxa"/>
            <w:hideMark/>
          </w:tcPr>
          <w:p w14:paraId="1F1CC015" w14:textId="77777777" w:rsidR="007B710B" w:rsidRPr="00A87C2A" w:rsidRDefault="007B710B" w:rsidP="003D457F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Izmaksu apjoms viena maksas pakalpojuma veida nodrošināšanai </w:t>
            </w:r>
            <w:r w:rsidR="006E5085">
              <w:rPr>
                <w:sz w:val="24"/>
                <w:szCs w:val="24"/>
                <w:u w:val="single"/>
              </w:rPr>
              <w:t>viena</w:t>
            </w:r>
            <w:r w:rsidRPr="00A87C2A">
              <w:rPr>
                <w:sz w:val="24"/>
                <w:szCs w:val="24"/>
                <w:u w:val="single"/>
              </w:rPr>
              <w:t xml:space="preserve"> gad</w:t>
            </w:r>
            <w:r w:rsidR="006E5085">
              <w:rPr>
                <w:sz w:val="24"/>
                <w:szCs w:val="24"/>
                <w:u w:val="single"/>
              </w:rPr>
              <w:t>a</w:t>
            </w:r>
            <w:r w:rsidRPr="00A87C2A">
              <w:rPr>
                <w:sz w:val="24"/>
                <w:szCs w:val="24"/>
                <w:u w:val="single"/>
              </w:rPr>
              <w:t xml:space="preserve"> periodam</w:t>
            </w:r>
          </w:p>
        </w:tc>
      </w:tr>
      <w:tr w:rsidR="007B710B" w:rsidRPr="00A87C2A" w14:paraId="3D6E8CF2" w14:textId="77777777" w:rsidTr="00513BA6">
        <w:trPr>
          <w:trHeight w:val="315"/>
        </w:trPr>
        <w:tc>
          <w:tcPr>
            <w:tcW w:w="1526" w:type="dxa"/>
            <w:noWrap/>
            <w:hideMark/>
          </w:tcPr>
          <w:p w14:paraId="334F9BFB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noWrap/>
            <w:hideMark/>
          </w:tcPr>
          <w:p w14:paraId="101FAB0D" w14:textId="77777777" w:rsidR="007B710B" w:rsidRPr="00A87C2A" w:rsidRDefault="007B710B" w:rsidP="00FE1E79">
            <w:pPr>
              <w:tabs>
                <w:tab w:val="left" w:pos="2191"/>
              </w:tabs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noWrap/>
            <w:hideMark/>
          </w:tcPr>
          <w:p w14:paraId="29F1D469" w14:textId="77777777"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3</w:t>
            </w:r>
          </w:p>
        </w:tc>
      </w:tr>
      <w:tr w:rsidR="007B710B" w:rsidRPr="00A87C2A" w14:paraId="23C2073B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552200B8" w14:textId="77777777" w:rsidR="007B710B" w:rsidRPr="00A87C2A" w:rsidRDefault="004B5BE5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1</w:t>
            </w:r>
            <w:r w:rsidR="007B710B" w:rsidRPr="00A87C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148286C3" w14:textId="77777777" w:rsidR="007B710B" w:rsidRPr="00A87C2A" w:rsidRDefault="007B710B" w:rsidP="00CC2241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  <w:noWrap/>
            <w:hideMark/>
          </w:tcPr>
          <w:p w14:paraId="6E789A3D" w14:textId="77777777"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x</w:t>
            </w:r>
          </w:p>
        </w:tc>
      </w:tr>
      <w:tr w:rsidR="007B710B" w:rsidRPr="00A87C2A" w14:paraId="634A5B4A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659C19A7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1000</w:t>
            </w:r>
          </w:p>
        </w:tc>
        <w:tc>
          <w:tcPr>
            <w:tcW w:w="3969" w:type="dxa"/>
            <w:noWrap/>
            <w:hideMark/>
          </w:tcPr>
          <w:p w14:paraId="309116DA" w14:textId="77777777" w:rsidR="007B710B" w:rsidRPr="00A87C2A" w:rsidRDefault="007B710B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Atlīdzība</w:t>
            </w:r>
          </w:p>
        </w:tc>
        <w:tc>
          <w:tcPr>
            <w:tcW w:w="3685" w:type="dxa"/>
            <w:noWrap/>
            <w:hideMark/>
          </w:tcPr>
          <w:p w14:paraId="49267459" w14:textId="77777777" w:rsidR="007B710B" w:rsidRPr="00A87C2A" w:rsidRDefault="003E3880" w:rsidP="00A8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6076</w:t>
            </w:r>
          </w:p>
        </w:tc>
      </w:tr>
      <w:tr w:rsidR="007B710B" w:rsidRPr="00A87C2A" w14:paraId="4910A6AD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369D015F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</w:t>
            </w:r>
            <w:r w:rsidR="00F93210">
              <w:rPr>
                <w:sz w:val="24"/>
                <w:szCs w:val="24"/>
              </w:rPr>
              <w:t>1</w:t>
            </w:r>
            <w:r w:rsidRPr="00A87C2A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hideMark/>
          </w:tcPr>
          <w:p w14:paraId="404A6B09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Atalgojums</w:t>
            </w:r>
          </w:p>
        </w:tc>
        <w:tc>
          <w:tcPr>
            <w:tcW w:w="3685" w:type="dxa"/>
            <w:noWrap/>
          </w:tcPr>
          <w:p w14:paraId="01F903BA" w14:textId="77777777" w:rsidR="007B710B" w:rsidRPr="00A87C2A" w:rsidRDefault="003E3880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4007</w:t>
            </w:r>
          </w:p>
        </w:tc>
      </w:tr>
      <w:tr w:rsidR="007B710B" w:rsidRPr="00A87C2A" w14:paraId="77051752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1ED705DB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1140</w:t>
            </w:r>
          </w:p>
        </w:tc>
        <w:tc>
          <w:tcPr>
            <w:tcW w:w="3969" w:type="dxa"/>
            <w:noWrap/>
            <w:hideMark/>
          </w:tcPr>
          <w:p w14:paraId="3A086638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Piemaksas un prēmijas</w:t>
            </w:r>
          </w:p>
        </w:tc>
        <w:tc>
          <w:tcPr>
            <w:tcW w:w="3685" w:type="dxa"/>
            <w:noWrap/>
          </w:tcPr>
          <w:p w14:paraId="6F464D01" w14:textId="77777777" w:rsidR="007B710B" w:rsidRPr="00A87C2A" w:rsidRDefault="003E3880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</w:tc>
      </w:tr>
      <w:tr w:rsidR="007B710B" w:rsidRPr="00A87C2A" w14:paraId="464C9A95" w14:textId="77777777" w:rsidTr="00513BA6">
        <w:trPr>
          <w:trHeight w:val="900"/>
        </w:trPr>
        <w:tc>
          <w:tcPr>
            <w:tcW w:w="1526" w:type="dxa"/>
            <w:noWrap/>
            <w:hideMark/>
          </w:tcPr>
          <w:p w14:paraId="195C9DA7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1210</w:t>
            </w:r>
          </w:p>
        </w:tc>
        <w:tc>
          <w:tcPr>
            <w:tcW w:w="3969" w:type="dxa"/>
            <w:hideMark/>
          </w:tcPr>
          <w:p w14:paraId="1118C2B3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  <w:noWrap/>
          </w:tcPr>
          <w:p w14:paraId="7DF1F4E3" w14:textId="77777777" w:rsidR="007B710B" w:rsidRPr="00A87C2A" w:rsidRDefault="003E3880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1159</w:t>
            </w:r>
          </w:p>
        </w:tc>
      </w:tr>
      <w:tr w:rsidR="007B710B" w:rsidRPr="00A87C2A" w14:paraId="74D4F622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03D3122F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1220</w:t>
            </w:r>
          </w:p>
        </w:tc>
        <w:tc>
          <w:tcPr>
            <w:tcW w:w="3969" w:type="dxa"/>
            <w:noWrap/>
            <w:hideMark/>
          </w:tcPr>
          <w:p w14:paraId="536D5690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Pabalsti un kompensācijas</w:t>
            </w:r>
          </w:p>
        </w:tc>
        <w:tc>
          <w:tcPr>
            <w:tcW w:w="3685" w:type="dxa"/>
            <w:noWrap/>
          </w:tcPr>
          <w:p w14:paraId="249EA2B6" w14:textId="77777777" w:rsidR="007B710B" w:rsidRPr="00A87C2A" w:rsidRDefault="003E3880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</w:p>
        </w:tc>
      </w:tr>
      <w:tr w:rsidR="007B710B" w:rsidRPr="00A87C2A" w14:paraId="002174CB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28F36446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2000</w:t>
            </w:r>
          </w:p>
        </w:tc>
        <w:tc>
          <w:tcPr>
            <w:tcW w:w="3969" w:type="dxa"/>
            <w:noWrap/>
            <w:hideMark/>
          </w:tcPr>
          <w:p w14:paraId="1C5A96E4" w14:textId="77777777" w:rsidR="007B710B" w:rsidRPr="00A87C2A" w:rsidRDefault="007B710B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 xml:space="preserve">Preces un pakalpojumi </w:t>
            </w:r>
          </w:p>
        </w:tc>
        <w:tc>
          <w:tcPr>
            <w:tcW w:w="3685" w:type="dxa"/>
            <w:noWrap/>
          </w:tcPr>
          <w:p w14:paraId="5A5B6AEA" w14:textId="77777777" w:rsidR="007B710B" w:rsidRPr="00A87C2A" w:rsidRDefault="003E3880" w:rsidP="00A8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1380</w:t>
            </w:r>
          </w:p>
        </w:tc>
      </w:tr>
      <w:tr w:rsidR="007B710B" w:rsidRPr="00A87C2A" w14:paraId="4ECA8F24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1E8A44CC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2200</w:t>
            </w:r>
          </w:p>
        </w:tc>
        <w:tc>
          <w:tcPr>
            <w:tcW w:w="3969" w:type="dxa"/>
            <w:noWrap/>
            <w:hideMark/>
          </w:tcPr>
          <w:p w14:paraId="397E10AA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Pakalpojumi </w:t>
            </w:r>
          </w:p>
        </w:tc>
        <w:tc>
          <w:tcPr>
            <w:tcW w:w="3685" w:type="dxa"/>
            <w:noWrap/>
          </w:tcPr>
          <w:p w14:paraId="345227B8" w14:textId="77777777" w:rsidR="007B710B" w:rsidRPr="00A87C2A" w:rsidRDefault="003E3880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</w:t>
            </w:r>
          </w:p>
        </w:tc>
      </w:tr>
      <w:tr w:rsidR="007B710B" w:rsidRPr="00A87C2A" w14:paraId="3881A581" w14:textId="77777777" w:rsidTr="00513BA6">
        <w:trPr>
          <w:trHeight w:val="525"/>
        </w:trPr>
        <w:tc>
          <w:tcPr>
            <w:tcW w:w="1526" w:type="dxa"/>
            <w:noWrap/>
            <w:hideMark/>
          </w:tcPr>
          <w:p w14:paraId="4BE234FD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221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4017B0BE" w14:textId="77777777" w:rsidR="007B710B" w:rsidRPr="00A87C2A" w:rsidRDefault="00513BA6" w:rsidP="007B710B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Pasta, telefona un citi sakaru pakalpojumi</w:t>
            </w:r>
          </w:p>
        </w:tc>
        <w:tc>
          <w:tcPr>
            <w:tcW w:w="3685" w:type="dxa"/>
            <w:noWrap/>
          </w:tcPr>
          <w:p w14:paraId="67E432E7" w14:textId="77777777" w:rsidR="007B710B" w:rsidRPr="00A87C2A" w:rsidRDefault="003E3880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B710B" w:rsidRPr="00A87C2A" w14:paraId="7EE87CAD" w14:textId="77777777" w:rsidTr="00513BA6">
        <w:trPr>
          <w:trHeight w:val="525"/>
        </w:trPr>
        <w:tc>
          <w:tcPr>
            <w:tcW w:w="1526" w:type="dxa"/>
            <w:noWrap/>
            <w:hideMark/>
          </w:tcPr>
          <w:p w14:paraId="60B71AAE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2220</w:t>
            </w:r>
          </w:p>
        </w:tc>
        <w:tc>
          <w:tcPr>
            <w:tcW w:w="3969" w:type="dxa"/>
            <w:hideMark/>
          </w:tcPr>
          <w:p w14:paraId="6B8776BA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Izdevumi par komunālajiem pakalpojumiem</w:t>
            </w:r>
          </w:p>
        </w:tc>
        <w:tc>
          <w:tcPr>
            <w:tcW w:w="3685" w:type="dxa"/>
            <w:noWrap/>
          </w:tcPr>
          <w:p w14:paraId="46E29E87" w14:textId="77777777" w:rsidR="007B710B" w:rsidRPr="00A87C2A" w:rsidRDefault="003E3880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7B710B" w:rsidRPr="00A87C2A" w14:paraId="3E7293D8" w14:textId="77777777" w:rsidTr="00513BA6">
        <w:trPr>
          <w:trHeight w:val="525"/>
        </w:trPr>
        <w:tc>
          <w:tcPr>
            <w:tcW w:w="1526" w:type="dxa"/>
            <w:noWrap/>
            <w:hideMark/>
          </w:tcPr>
          <w:p w14:paraId="3803FEAC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223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0C4DCFD9" w14:textId="77777777" w:rsidR="007B710B" w:rsidRPr="00A87C2A" w:rsidRDefault="00513BA6" w:rsidP="007B710B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Iestādes administratīvie izdevumi un ar iestādes darbības  nodrošināšanu saistītie pakalpojumi</w:t>
            </w:r>
          </w:p>
        </w:tc>
        <w:tc>
          <w:tcPr>
            <w:tcW w:w="3685" w:type="dxa"/>
            <w:noWrap/>
          </w:tcPr>
          <w:p w14:paraId="202B76A0" w14:textId="77777777" w:rsidR="007B710B" w:rsidRPr="00A87C2A" w:rsidRDefault="003E3880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</w:tr>
      <w:tr w:rsidR="007B710B" w:rsidRPr="00A87C2A" w14:paraId="3B5FC82A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4C9E9664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225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7AFC5AC2" w14:textId="77777777" w:rsidR="007B710B" w:rsidRPr="00A87C2A" w:rsidRDefault="00513BA6" w:rsidP="007B710B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3685" w:type="dxa"/>
            <w:noWrap/>
          </w:tcPr>
          <w:p w14:paraId="3E32BBEA" w14:textId="77777777" w:rsidR="007B710B" w:rsidRPr="00A87C2A" w:rsidRDefault="003E3880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</w:tr>
      <w:tr w:rsidR="007B710B" w:rsidRPr="00A87C2A" w14:paraId="0D94ECC7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648ECA06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226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54E92F0E" w14:textId="77777777" w:rsidR="007B710B" w:rsidRPr="00A87C2A" w:rsidRDefault="00513BA6" w:rsidP="007B710B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Īre un noma</w:t>
            </w:r>
          </w:p>
        </w:tc>
        <w:tc>
          <w:tcPr>
            <w:tcW w:w="3685" w:type="dxa"/>
            <w:noWrap/>
          </w:tcPr>
          <w:p w14:paraId="10BF14FD" w14:textId="77777777" w:rsidR="007B710B" w:rsidRPr="00A87C2A" w:rsidRDefault="003E3880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</w:p>
        </w:tc>
      </w:tr>
      <w:tr w:rsidR="007B710B" w:rsidRPr="00A87C2A" w14:paraId="32EF059C" w14:textId="77777777" w:rsidTr="00513BA6">
        <w:trPr>
          <w:trHeight w:val="600"/>
        </w:trPr>
        <w:tc>
          <w:tcPr>
            <w:tcW w:w="1526" w:type="dxa"/>
            <w:noWrap/>
            <w:hideMark/>
          </w:tcPr>
          <w:p w14:paraId="254C50FB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2300</w:t>
            </w:r>
          </w:p>
        </w:tc>
        <w:tc>
          <w:tcPr>
            <w:tcW w:w="3969" w:type="dxa"/>
            <w:hideMark/>
          </w:tcPr>
          <w:p w14:paraId="7BCB79FB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Krājumi, materiāli</w:t>
            </w:r>
            <w:r w:rsidR="002059F0">
              <w:rPr>
                <w:sz w:val="24"/>
                <w:szCs w:val="24"/>
              </w:rPr>
              <w:t>, i</w:t>
            </w:r>
            <w:r w:rsidRPr="00A87C2A">
              <w:rPr>
                <w:sz w:val="24"/>
                <w:szCs w:val="24"/>
              </w:rPr>
              <w:t>nventārs</w:t>
            </w:r>
            <w:r w:rsidR="002059F0">
              <w:rPr>
                <w:sz w:val="24"/>
                <w:szCs w:val="24"/>
              </w:rPr>
              <w:t xml:space="preserve"> u.c.</w:t>
            </w:r>
          </w:p>
        </w:tc>
        <w:tc>
          <w:tcPr>
            <w:tcW w:w="3685" w:type="dxa"/>
            <w:noWrap/>
          </w:tcPr>
          <w:p w14:paraId="4813995B" w14:textId="77777777" w:rsidR="007B710B" w:rsidRPr="00A87C2A" w:rsidRDefault="003E3880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B710B" w:rsidRPr="00A87C2A" w14:paraId="666B7CF4" w14:textId="77777777" w:rsidTr="00513BA6">
        <w:trPr>
          <w:trHeight w:val="600"/>
        </w:trPr>
        <w:tc>
          <w:tcPr>
            <w:tcW w:w="1526" w:type="dxa"/>
            <w:noWrap/>
            <w:hideMark/>
          </w:tcPr>
          <w:p w14:paraId="16B70B70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2500</w:t>
            </w:r>
          </w:p>
        </w:tc>
        <w:tc>
          <w:tcPr>
            <w:tcW w:w="3969" w:type="dxa"/>
            <w:hideMark/>
          </w:tcPr>
          <w:p w14:paraId="073E9265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Budžeta iestāžu nodokļa maksājumi</w:t>
            </w:r>
          </w:p>
        </w:tc>
        <w:tc>
          <w:tcPr>
            <w:tcW w:w="3685" w:type="dxa"/>
            <w:noWrap/>
          </w:tcPr>
          <w:p w14:paraId="0682E3D8" w14:textId="77777777" w:rsidR="007B710B" w:rsidRPr="00A87C2A" w:rsidRDefault="003E3880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B710B" w:rsidRPr="00A87C2A" w14:paraId="6E0DA403" w14:textId="77777777" w:rsidTr="00513BA6">
        <w:trPr>
          <w:trHeight w:val="870"/>
        </w:trPr>
        <w:tc>
          <w:tcPr>
            <w:tcW w:w="1526" w:type="dxa"/>
            <w:noWrap/>
            <w:hideMark/>
          </w:tcPr>
          <w:p w14:paraId="44A59247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5000</w:t>
            </w:r>
          </w:p>
        </w:tc>
        <w:tc>
          <w:tcPr>
            <w:tcW w:w="3969" w:type="dxa"/>
            <w:hideMark/>
          </w:tcPr>
          <w:p w14:paraId="1EE98E61" w14:textId="77777777" w:rsidR="00D42652" w:rsidRDefault="007B710B" w:rsidP="00E62CE6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Nemateriālo ieguldījumu amortizācija, pamatlīdzekļu nolietojums</w:t>
            </w:r>
          </w:p>
          <w:p w14:paraId="0107D7E3" w14:textId="77777777" w:rsidR="00D42652" w:rsidRPr="00D42652" w:rsidRDefault="00D42652" w:rsidP="00D42652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14:paraId="24F1DF3B" w14:textId="77777777" w:rsidR="007B710B" w:rsidRPr="00A87C2A" w:rsidRDefault="002717DD" w:rsidP="00A8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4A3C9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B710B" w:rsidRPr="00A87C2A" w14:paraId="7A21CCBB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1C59FAAB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5100</w:t>
            </w:r>
          </w:p>
        </w:tc>
        <w:tc>
          <w:tcPr>
            <w:tcW w:w="3969" w:type="dxa"/>
            <w:noWrap/>
            <w:hideMark/>
          </w:tcPr>
          <w:p w14:paraId="42F23FD2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Nemateriālie ieguldījumi </w:t>
            </w:r>
          </w:p>
        </w:tc>
        <w:tc>
          <w:tcPr>
            <w:tcW w:w="3685" w:type="dxa"/>
            <w:noWrap/>
          </w:tcPr>
          <w:p w14:paraId="628742FD" w14:textId="77777777" w:rsidR="007B710B" w:rsidRPr="00A87C2A" w:rsidRDefault="002717DD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7B710B" w:rsidRPr="00A87C2A" w14:paraId="0B706DE7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7DB8268E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5200</w:t>
            </w:r>
          </w:p>
        </w:tc>
        <w:tc>
          <w:tcPr>
            <w:tcW w:w="3969" w:type="dxa"/>
            <w:noWrap/>
            <w:hideMark/>
          </w:tcPr>
          <w:p w14:paraId="1CAC02E9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Pamatlīdzekļi</w:t>
            </w:r>
          </w:p>
        </w:tc>
        <w:tc>
          <w:tcPr>
            <w:tcW w:w="3685" w:type="dxa"/>
            <w:noWrap/>
          </w:tcPr>
          <w:p w14:paraId="0DF858B9" w14:textId="77777777" w:rsidR="007B710B" w:rsidRPr="00A87C2A" w:rsidRDefault="002717DD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7B710B" w:rsidRPr="00A87C2A" w14:paraId="344064F5" w14:textId="77777777" w:rsidTr="00513BA6">
        <w:trPr>
          <w:trHeight w:val="315"/>
        </w:trPr>
        <w:tc>
          <w:tcPr>
            <w:tcW w:w="1526" w:type="dxa"/>
            <w:noWrap/>
            <w:hideMark/>
          </w:tcPr>
          <w:p w14:paraId="7334EF56" w14:textId="77777777" w:rsidR="007B710B" w:rsidRPr="00A87C2A" w:rsidRDefault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969" w:type="dxa"/>
            <w:noWrap/>
            <w:hideMark/>
          </w:tcPr>
          <w:p w14:paraId="50CEADD4" w14:textId="77777777" w:rsidR="007B710B" w:rsidRPr="00A87C2A" w:rsidRDefault="007B710B" w:rsidP="007B710B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  <w:noWrap/>
          </w:tcPr>
          <w:p w14:paraId="23EF73F6" w14:textId="77777777" w:rsidR="007B710B" w:rsidRPr="00A87C2A" w:rsidRDefault="003E3880" w:rsidP="00A8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2717DD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60</w:t>
            </w:r>
          </w:p>
        </w:tc>
      </w:tr>
      <w:tr w:rsidR="007B710B" w:rsidRPr="00A87C2A" w14:paraId="5B27279E" w14:textId="77777777" w:rsidTr="00513BA6">
        <w:trPr>
          <w:trHeight w:val="315"/>
        </w:trPr>
        <w:tc>
          <w:tcPr>
            <w:tcW w:w="1526" w:type="dxa"/>
            <w:noWrap/>
            <w:hideMark/>
          </w:tcPr>
          <w:p w14:paraId="256DD483" w14:textId="77777777" w:rsidR="007B710B" w:rsidRPr="00A87C2A" w:rsidRDefault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017E6056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noWrap/>
            <w:hideMark/>
          </w:tcPr>
          <w:p w14:paraId="6842864D" w14:textId="77777777" w:rsidR="007B710B" w:rsidRPr="00A87C2A" w:rsidRDefault="007B710B" w:rsidP="00A87C2A">
            <w:pPr>
              <w:rPr>
                <w:sz w:val="24"/>
                <w:szCs w:val="24"/>
              </w:rPr>
            </w:pPr>
          </w:p>
        </w:tc>
      </w:tr>
      <w:tr w:rsidR="007B710B" w:rsidRPr="00A87C2A" w14:paraId="66D548E9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0827B011" w14:textId="77777777" w:rsidR="007B710B" w:rsidRPr="00A87C2A" w:rsidRDefault="004B5BE5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2</w:t>
            </w:r>
            <w:r w:rsidR="007B710B" w:rsidRPr="00A87C2A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759A4394" w14:textId="77777777" w:rsidR="007B710B" w:rsidRPr="00A87C2A" w:rsidRDefault="007B710B" w:rsidP="00275878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  <w:noWrap/>
            <w:hideMark/>
          </w:tcPr>
          <w:p w14:paraId="3A1F88F1" w14:textId="77777777" w:rsidR="007B710B" w:rsidRPr="00A87C2A" w:rsidRDefault="007B710B" w:rsidP="00A87C2A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x</w:t>
            </w:r>
          </w:p>
        </w:tc>
      </w:tr>
      <w:tr w:rsidR="007B710B" w:rsidRPr="00A87C2A" w14:paraId="27EC08A4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1F5AF7CD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1000</w:t>
            </w:r>
          </w:p>
        </w:tc>
        <w:tc>
          <w:tcPr>
            <w:tcW w:w="3969" w:type="dxa"/>
            <w:noWrap/>
            <w:hideMark/>
          </w:tcPr>
          <w:p w14:paraId="7FE12F30" w14:textId="77777777" w:rsidR="007B710B" w:rsidRPr="00A87C2A" w:rsidRDefault="007B710B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Atlīdzība</w:t>
            </w:r>
          </w:p>
        </w:tc>
        <w:tc>
          <w:tcPr>
            <w:tcW w:w="3685" w:type="dxa"/>
            <w:noWrap/>
          </w:tcPr>
          <w:p w14:paraId="7CDC3BB8" w14:textId="77777777" w:rsidR="007B710B" w:rsidRPr="00A87C2A" w:rsidRDefault="004A3C94" w:rsidP="00A8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1927</w:t>
            </w:r>
          </w:p>
        </w:tc>
      </w:tr>
      <w:tr w:rsidR="007B710B" w:rsidRPr="00A87C2A" w14:paraId="5EEB272B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25144CBA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</w:t>
            </w:r>
            <w:r w:rsidR="00F93210">
              <w:rPr>
                <w:sz w:val="24"/>
                <w:szCs w:val="24"/>
              </w:rPr>
              <w:t>1</w:t>
            </w:r>
            <w:r w:rsidRPr="00A87C2A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hideMark/>
          </w:tcPr>
          <w:p w14:paraId="16D04A8C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Atalgojums</w:t>
            </w:r>
          </w:p>
        </w:tc>
        <w:tc>
          <w:tcPr>
            <w:tcW w:w="3685" w:type="dxa"/>
            <w:noWrap/>
          </w:tcPr>
          <w:p w14:paraId="4FC8A191" w14:textId="77777777" w:rsidR="007B710B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</w:t>
            </w:r>
          </w:p>
        </w:tc>
      </w:tr>
      <w:tr w:rsidR="007B710B" w:rsidRPr="00A87C2A" w14:paraId="006298D9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7E4A813F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1140</w:t>
            </w:r>
          </w:p>
        </w:tc>
        <w:tc>
          <w:tcPr>
            <w:tcW w:w="3969" w:type="dxa"/>
            <w:noWrap/>
            <w:hideMark/>
          </w:tcPr>
          <w:p w14:paraId="0B4D4BEB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Piemaksas un prēmijas</w:t>
            </w:r>
          </w:p>
        </w:tc>
        <w:tc>
          <w:tcPr>
            <w:tcW w:w="3685" w:type="dxa"/>
            <w:noWrap/>
          </w:tcPr>
          <w:p w14:paraId="2F663DEE" w14:textId="77777777" w:rsidR="007B710B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7B710B" w:rsidRPr="00A87C2A" w14:paraId="1D6000FF" w14:textId="77777777" w:rsidTr="00513BA6">
        <w:trPr>
          <w:trHeight w:val="900"/>
        </w:trPr>
        <w:tc>
          <w:tcPr>
            <w:tcW w:w="1526" w:type="dxa"/>
            <w:noWrap/>
            <w:hideMark/>
          </w:tcPr>
          <w:p w14:paraId="618E77F3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1210</w:t>
            </w:r>
          </w:p>
        </w:tc>
        <w:tc>
          <w:tcPr>
            <w:tcW w:w="3969" w:type="dxa"/>
            <w:hideMark/>
          </w:tcPr>
          <w:p w14:paraId="319C8B2F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  <w:noWrap/>
          </w:tcPr>
          <w:p w14:paraId="5D944D22" w14:textId="77777777" w:rsidR="007B710B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</w:t>
            </w:r>
          </w:p>
        </w:tc>
      </w:tr>
      <w:tr w:rsidR="007B710B" w:rsidRPr="00A87C2A" w14:paraId="52B8D927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071302D8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1220</w:t>
            </w:r>
          </w:p>
        </w:tc>
        <w:tc>
          <w:tcPr>
            <w:tcW w:w="3969" w:type="dxa"/>
            <w:noWrap/>
            <w:hideMark/>
          </w:tcPr>
          <w:p w14:paraId="7F60C187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Pabalsti un kompensācijas</w:t>
            </w:r>
          </w:p>
        </w:tc>
        <w:tc>
          <w:tcPr>
            <w:tcW w:w="3685" w:type="dxa"/>
            <w:noWrap/>
          </w:tcPr>
          <w:p w14:paraId="3DED4690" w14:textId="77777777" w:rsidR="007B710B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  <w:tr w:rsidR="007B710B" w:rsidRPr="00A87C2A" w14:paraId="411214C7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186F9B04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2000</w:t>
            </w:r>
          </w:p>
        </w:tc>
        <w:tc>
          <w:tcPr>
            <w:tcW w:w="3969" w:type="dxa"/>
            <w:noWrap/>
            <w:hideMark/>
          </w:tcPr>
          <w:p w14:paraId="0C9AA6DF" w14:textId="77777777" w:rsidR="007B710B" w:rsidRPr="00A87C2A" w:rsidRDefault="007B710B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 xml:space="preserve">Preces un pakalpojumi </w:t>
            </w:r>
          </w:p>
        </w:tc>
        <w:tc>
          <w:tcPr>
            <w:tcW w:w="3685" w:type="dxa"/>
            <w:noWrap/>
          </w:tcPr>
          <w:p w14:paraId="24007841" w14:textId="77777777" w:rsidR="007B710B" w:rsidRPr="00A87C2A" w:rsidRDefault="004A3C94" w:rsidP="00A8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538</w:t>
            </w:r>
          </w:p>
        </w:tc>
      </w:tr>
      <w:tr w:rsidR="00513BA6" w:rsidRPr="00A87C2A" w14:paraId="621C18E8" w14:textId="77777777" w:rsidTr="00513BA6">
        <w:trPr>
          <w:trHeight w:val="300"/>
        </w:trPr>
        <w:tc>
          <w:tcPr>
            <w:tcW w:w="1526" w:type="dxa"/>
            <w:noWrap/>
          </w:tcPr>
          <w:p w14:paraId="6DB3F4DA" w14:textId="77777777" w:rsidR="00513BA6" w:rsidRPr="00A87C2A" w:rsidRDefault="00513BA6" w:rsidP="007B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3969" w:type="dxa"/>
            <w:noWrap/>
          </w:tcPr>
          <w:p w14:paraId="2BC531E1" w14:textId="77777777" w:rsidR="00513BA6" w:rsidRPr="00A87C2A" w:rsidRDefault="00513BA6" w:rsidP="007B710B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Mācību, darba  komandējumi</w:t>
            </w:r>
            <w:r w:rsidR="000E4EE2">
              <w:rPr>
                <w:sz w:val="24"/>
                <w:szCs w:val="24"/>
              </w:rPr>
              <w:t xml:space="preserve">, </w:t>
            </w:r>
            <w:r w:rsidRPr="00513BA6">
              <w:rPr>
                <w:sz w:val="24"/>
                <w:szCs w:val="24"/>
              </w:rPr>
              <w:t>darba braucieni</w:t>
            </w:r>
          </w:p>
        </w:tc>
        <w:tc>
          <w:tcPr>
            <w:tcW w:w="3685" w:type="dxa"/>
            <w:noWrap/>
          </w:tcPr>
          <w:p w14:paraId="471740C1" w14:textId="77777777" w:rsidR="00513BA6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B710B" w:rsidRPr="00A87C2A" w14:paraId="2514EF00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6AF47297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2200</w:t>
            </w:r>
          </w:p>
        </w:tc>
        <w:tc>
          <w:tcPr>
            <w:tcW w:w="3969" w:type="dxa"/>
            <w:noWrap/>
            <w:hideMark/>
          </w:tcPr>
          <w:p w14:paraId="3EDD03CA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Pakalpojumi </w:t>
            </w:r>
          </w:p>
        </w:tc>
        <w:tc>
          <w:tcPr>
            <w:tcW w:w="3685" w:type="dxa"/>
            <w:noWrap/>
          </w:tcPr>
          <w:p w14:paraId="3FE73CD1" w14:textId="77777777" w:rsidR="007B710B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</w:tr>
      <w:tr w:rsidR="007B710B" w:rsidRPr="00A87C2A" w14:paraId="0920038B" w14:textId="77777777" w:rsidTr="00513BA6">
        <w:trPr>
          <w:trHeight w:val="525"/>
        </w:trPr>
        <w:tc>
          <w:tcPr>
            <w:tcW w:w="1526" w:type="dxa"/>
            <w:noWrap/>
            <w:hideMark/>
          </w:tcPr>
          <w:p w14:paraId="2F219B02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221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3744648F" w14:textId="77777777" w:rsidR="007B710B" w:rsidRPr="00A87C2A" w:rsidRDefault="00513BA6" w:rsidP="007B710B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Pasta, telefona un citi sakaru pakalpojumi</w:t>
            </w:r>
          </w:p>
        </w:tc>
        <w:tc>
          <w:tcPr>
            <w:tcW w:w="3685" w:type="dxa"/>
            <w:noWrap/>
          </w:tcPr>
          <w:p w14:paraId="55D28AB4" w14:textId="77777777" w:rsidR="007B710B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B710B" w:rsidRPr="00A87C2A" w14:paraId="2DF6F06C" w14:textId="77777777" w:rsidTr="00513BA6">
        <w:trPr>
          <w:trHeight w:val="525"/>
        </w:trPr>
        <w:tc>
          <w:tcPr>
            <w:tcW w:w="1526" w:type="dxa"/>
            <w:noWrap/>
            <w:hideMark/>
          </w:tcPr>
          <w:p w14:paraId="2C34B168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2220</w:t>
            </w:r>
          </w:p>
        </w:tc>
        <w:tc>
          <w:tcPr>
            <w:tcW w:w="3969" w:type="dxa"/>
            <w:hideMark/>
          </w:tcPr>
          <w:p w14:paraId="7C86A850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Izdevumi par komunālajiem pakalpojumiem</w:t>
            </w:r>
          </w:p>
        </w:tc>
        <w:tc>
          <w:tcPr>
            <w:tcW w:w="3685" w:type="dxa"/>
            <w:noWrap/>
          </w:tcPr>
          <w:p w14:paraId="54F3F47B" w14:textId="77777777" w:rsidR="007B710B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B710B" w:rsidRPr="00A87C2A" w14:paraId="3C83F128" w14:textId="77777777" w:rsidTr="00513BA6">
        <w:trPr>
          <w:trHeight w:val="525"/>
        </w:trPr>
        <w:tc>
          <w:tcPr>
            <w:tcW w:w="1526" w:type="dxa"/>
            <w:noWrap/>
            <w:hideMark/>
          </w:tcPr>
          <w:p w14:paraId="75721BA0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223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359AB266" w14:textId="77777777" w:rsidR="007B710B" w:rsidRPr="00A87C2A" w:rsidRDefault="00513BA6" w:rsidP="007B710B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Iestādes administratīvie izdevumi un ar iestādes darbības  nodrošināšanu saistītie pakalpojumi</w:t>
            </w:r>
          </w:p>
        </w:tc>
        <w:tc>
          <w:tcPr>
            <w:tcW w:w="3685" w:type="dxa"/>
            <w:noWrap/>
          </w:tcPr>
          <w:p w14:paraId="0ABAD4D7" w14:textId="77777777" w:rsidR="007B710B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7B710B" w:rsidRPr="00A87C2A" w14:paraId="5DC1852A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2CC75616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224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763E5990" w14:textId="77777777" w:rsidR="007B710B" w:rsidRPr="00A87C2A" w:rsidRDefault="00513BA6" w:rsidP="007B710B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685" w:type="dxa"/>
            <w:noWrap/>
          </w:tcPr>
          <w:p w14:paraId="50FEE5C5" w14:textId="77777777" w:rsidR="007B710B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7B710B" w:rsidRPr="00A87C2A" w14:paraId="2B36DA42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641E8ADA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225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02C1AAEF" w14:textId="77777777" w:rsidR="007B710B" w:rsidRPr="00A87C2A" w:rsidRDefault="00513BA6" w:rsidP="007B710B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3685" w:type="dxa"/>
            <w:noWrap/>
          </w:tcPr>
          <w:p w14:paraId="5AC74F37" w14:textId="77777777" w:rsidR="007B710B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7B710B" w:rsidRPr="00A87C2A" w14:paraId="30E19E26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725FE852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226</w:t>
            </w:r>
            <w:r w:rsidR="00513BA6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64608387" w14:textId="77777777" w:rsidR="007B710B" w:rsidRPr="00A87C2A" w:rsidRDefault="00513BA6" w:rsidP="007B710B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Īre un noma</w:t>
            </w:r>
          </w:p>
        </w:tc>
        <w:tc>
          <w:tcPr>
            <w:tcW w:w="3685" w:type="dxa"/>
            <w:noWrap/>
          </w:tcPr>
          <w:p w14:paraId="65A2C80E" w14:textId="77777777" w:rsidR="007B710B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41405F" w:rsidRPr="00A87C2A" w14:paraId="76FD520D" w14:textId="77777777" w:rsidTr="00513BA6">
        <w:trPr>
          <w:trHeight w:val="300"/>
        </w:trPr>
        <w:tc>
          <w:tcPr>
            <w:tcW w:w="1526" w:type="dxa"/>
            <w:noWrap/>
          </w:tcPr>
          <w:p w14:paraId="5A7CE235" w14:textId="77777777" w:rsidR="0041405F" w:rsidRPr="00A87C2A" w:rsidRDefault="0041405F" w:rsidP="007B71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</w:t>
            </w:r>
          </w:p>
        </w:tc>
        <w:tc>
          <w:tcPr>
            <w:tcW w:w="3969" w:type="dxa"/>
          </w:tcPr>
          <w:p w14:paraId="03FEF342" w14:textId="77777777" w:rsidR="0041405F" w:rsidRPr="00513BA6" w:rsidRDefault="0041405F" w:rsidP="007B710B">
            <w:pPr>
              <w:ind w:firstLine="0"/>
              <w:rPr>
                <w:sz w:val="24"/>
                <w:szCs w:val="24"/>
              </w:rPr>
            </w:pPr>
            <w:r w:rsidRPr="0041405F">
              <w:rPr>
                <w:sz w:val="24"/>
                <w:szCs w:val="24"/>
              </w:rPr>
              <w:t>Citi pakalpojumi</w:t>
            </w:r>
          </w:p>
        </w:tc>
        <w:tc>
          <w:tcPr>
            <w:tcW w:w="3685" w:type="dxa"/>
            <w:noWrap/>
          </w:tcPr>
          <w:p w14:paraId="66C6E2F2" w14:textId="77777777" w:rsidR="0041405F" w:rsidRPr="00A87C2A" w:rsidRDefault="00EC224C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7B710B" w:rsidRPr="00A87C2A" w14:paraId="1BEE0E8C" w14:textId="77777777" w:rsidTr="00513BA6">
        <w:trPr>
          <w:trHeight w:val="600"/>
        </w:trPr>
        <w:tc>
          <w:tcPr>
            <w:tcW w:w="1526" w:type="dxa"/>
            <w:noWrap/>
            <w:hideMark/>
          </w:tcPr>
          <w:p w14:paraId="6F41AB64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2300</w:t>
            </w:r>
          </w:p>
        </w:tc>
        <w:tc>
          <w:tcPr>
            <w:tcW w:w="3969" w:type="dxa"/>
            <w:hideMark/>
          </w:tcPr>
          <w:p w14:paraId="4559001B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Krājumi, materiāli</w:t>
            </w:r>
            <w:r w:rsidR="000E4EE2">
              <w:rPr>
                <w:sz w:val="24"/>
                <w:szCs w:val="24"/>
              </w:rPr>
              <w:t>, i</w:t>
            </w:r>
            <w:r w:rsidRPr="00A87C2A">
              <w:rPr>
                <w:sz w:val="24"/>
                <w:szCs w:val="24"/>
              </w:rPr>
              <w:t>nventārs</w:t>
            </w:r>
            <w:r w:rsidR="000E4EE2">
              <w:rPr>
                <w:sz w:val="24"/>
                <w:szCs w:val="24"/>
              </w:rPr>
              <w:t xml:space="preserve"> u.c.</w:t>
            </w:r>
          </w:p>
        </w:tc>
        <w:tc>
          <w:tcPr>
            <w:tcW w:w="3685" w:type="dxa"/>
            <w:noWrap/>
          </w:tcPr>
          <w:p w14:paraId="0265F17E" w14:textId="77777777" w:rsidR="007B710B" w:rsidRPr="00A87C2A" w:rsidRDefault="00EC224C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7B710B" w:rsidRPr="00A87C2A" w14:paraId="14B9BF57" w14:textId="77777777" w:rsidTr="00513BA6">
        <w:trPr>
          <w:trHeight w:val="600"/>
        </w:trPr>
        <w:tc>
          <w:tcPr>
            <w:tcW w:w="1526" w:type="dxa"/>
            <w:noWrap/>
            <w:hideMark/>
          </w:tcPr>
          <w:p w14:paraId="16B0C4F1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2500</w:t>
            </w:r>
          </w:p>
        </w:tc>
        <w:tc>
          <w:tcPr>
            <w:tcW w:w="3969" w:type="dxa"/>
            <w:hideMark/>
          </w:tcPr>
          <w:p w14:paraId="167FFEE3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Budžeta iestāžu nodokļa maksājumi</w:t>
            </w:r>
          </w:p>
        </w:tc>
        <w:tc>
          <w:tcPr>
            <w:tcW w:w="3685" w:type="dxa"/>
            <w:noWrap/>
          </w:tcPr>
          <w:p w14:paraId="4761F9D2" w14:textId="77777777" w:rsidR="007B710B" w:rsidRPr="00A87C2A" w:rsidRDefault="00EC224C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B710B" w:rsidRPr="00A87C2A" w14:paraId="2666A944" w14:textId="77777777" w:rsidTr="00513BA6">
        <w:trPr>
          <w:trHeight w:val="870"/>
        </w:trPr>
        <w:tc>
          <w:tcPr>
            <w:tcW w:w="1526" w:type="dxa"/>
            <w:noWrap/>
            <w:hideMark/>
          </w:tcPr>
          <w:p w14:paraId="34EE1C1C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5000</w:t>
            </w:r>
          </w:p>
        </w:tc>
        <w:tc>
          <w:tcPr>
            <w:tcW w:w="3969" w:type="dxa"/>
            <w:hideMark/>
          </w:tcPr>
          <w:p w14:paraId="2DB93E28" w14:textId="77777777" w:rsidR="007B710B" w:rsidRPr="00A87C2A" w:rsidRDefault="007B710B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685" w:type="dxa"/>
            <w:noWrap/>
          </w:tcPr>
          <w:p w14:paraId="36925228" w14:textId="77777777" w:rsidR="007B710B" w:rsidRPr="00A87C2A" w:rsidRDefault="004A3C94" w:rsidP="00A8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EC224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B710B" w:rsidRPr="00A87C2A" w14:paraId="0AA07D35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4B785C49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5100</w:t>
            </w:r>
          </w:p>
        </w:tc>
        <w:tc>
          <w:tcPr>
            <w:tcW w:w="3969" w:type="dxa"/>
            <w:noWrap/>
            <w:hideMark/>
          </w:tcPr>
          <w:p w14:paraId="63793A67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Nemateriālie ieguldījumi </w:t>
            </w:r>
          </w:p>
        </w:tc>
        <w:tc>
          <w:tcPr>
            <w:tcW w:w="3685" w:type="dxa"/>
            <w:noWrap/>
          </w:tcPr>
          <w:p w14:paraId="3CC2721C" w14:textId="77777777" w:rsidR="007B710B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B710B" w:rsidRPr="00A87C2A" w14:paraId="63009F92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49F01659" w14:textId="77777777" w:rsidR="007B710B" w:rsidRPr="00A87C2A" w:rsidRDefault="007B710B" w:rsidP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5200</w:t>
            </w:r>
          </w:p>
        </w:tc>
        <w:tc>
          <w:tcPr>
            <w:tcW w:w="3969" w:type="dxa"/>
            <w:noWrap/>
            <w:hideMark/>
          </w:tcPr>
          <w:p w14:paraId="1A9621BC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Pamatlīdzekļi</w:t>
            </w:r>
          </w:p>
        </w:tc>
        <w:tc>
          <w:tcPr>
            <w:tcW w:w="3685" w:type="dxa"/>
            <w:noWrap/>
          </w:tcPr>
          <w:p w14:paraId="0C98F521" w14:textId="77777777" w:rsidR="007B710B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7B710B" w:rsidRPr="00A87C2A" w14:paraId="0768B0E8" w14:textId="77777777" w:rsidTr="00513BA6">
        <w:trPr>
          <w:trHeight w:val="315"/>
        </w:trPr>
        <w:tc>
          <w:tcPr>
            <w:tcW w:w="1526" w:type="dxa"/>
            <w:noWrap/>
            <w:hideMark/>
          </w:tcPr>
          <w:p w14:paraId="29F680CD" w14:textId="77777777" w:rsidR="007B710B" w:rsidRPr="00A87C2A" w:rsidRDefault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70B80D5D" w14:textId="77777777" w:rsidR="007B710B" w:rsidRPr="00A87C2A" w:rsidRDefault="007B710B" w:rsidP="007B710B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  <w:noWrap/>
            <w:hideMark/>
          </w:tcPr>
          <w:p w14:paraId="5FE5A145" w14:textId="77777777" w:rsidR="007B710B" w:rsidRPr="00A87C2A" w:rsidRDefault="004A3C94" w:rsidP="00A8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</w:t>
            </w:r>
            <w:r w:rsidR="00EC224C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4B5BE5" w:rsidRPr="00A87C2A" w14:paraId="44E447DD" w14:textId="77777777" w:rsidTr="00513BA6">
        <w:trPr>
          <w:trHeight w:val="315"/>
        </w:trPr>
        <w:tc>
          <w:tcPr>
            <w:tcW w:w="1526" w:type="dxa"/>
            <w:noWrap/>
          </w:tcPr>
          <w:p w14:paraId="565769C7" w14:textId="77777777" w:rsidR="004B5BE5" w:rsidRPr="00A87C2A" w:rsidRDefault="004B5BE5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noWrap/>
          </w:tcPr>
          <w:p w14:paraId="7281EBA7" w14:textId="77777777" w:rsidR="004B5BE5" w:rsidRPr="00A87C2A" w:rsidRDefault="004B5BE5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Izmaksas kopā</w:t>
            </w:r>
          </w:p>
        </w:tc>
        <w:tc>
          <w:tcPr>
            <w:tcW w:w="3685" w:type="dxa"/>
            <w:noWrap/>
          </w:tcPr>
          <w:p w14:paraId="7D3A693D" w14:textId="77777777" w:rsidR="004B5BE5" w:rsidRPr="00A87C2A" w:rsidRDefault="002717DD" w:rsidP="00A8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10087</w:t>
            </w:r>
          </w:p>
        </w:tc>
      </w:tr>
      <w:tr w:rsidR="004B5BE5" w:rsidRPr="00A87C2A" w14:paraId="49141B72" w14:textId="77777777" w:rsidTr="00513BA6">
        <w:trPr>
          <w:trHeight w:val="315"/>
        </w:trPr>
        <w:tc>
          <w:tcPr>
            <w:tcW w:w="1526" w:type="dxa"/>
            <w:noWrap/>
          </w:tcPr>
          <w:p w14:paraId="04A5C91F" w14:textId="77777777" w:rsidR="004B5BE5" w:rsidRPr="00A87C2A" w:rsidRDefault="004B5BE5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noWrap/>
          </w:tcPr>
          <w:p w14:paraId="672169F3" w14:textId="77777777" w:rsidR="004B5BE5" w:rsidRPr="00A87C2A" w:rsidRDefault="004B5BE5" w:rsidP="007B710B">
            <w:pPr>
              <w:ind w:firstLine="0"/>
              <w:rPr>
                <w:bCs/>
                <w:sz w:val="24"/>
                <w:szCs w:val="24"/>
              </w:rPr>
            </w:pPr>
            <w:r w:rsidRPr="00A87C2A">
              <w:rPr>
                <w:bCs/>
                <w:sz w:val="24"/>
                <w:szCs w:val="24"/>
              </w:rPr>
              <w:t>Rentabilitāte 11%</w:t>
            </w:r>
          </w:p>
        </w:tc>
        <w:tc>
          <w:tcPr>
            <w:tcW w:w="3685" w:type="dxa"/>
            <w:noWrap/>
          </w:tcPr>
          <w:p w14:paraId="07EA7841" w14:textId="77777777" w:rsidR="004B5BE5" w:rsidRPr="00A87C2A" w:rsidRDefault="003E3880" w:rsidP="00A8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2717DD">
              <w:rPr>
                <w:b/>
                <w:bCs/>
                <w:sz w:val="24"/>
                <w:szCs w:val="24"/>
              </w:rPr>
              <w:t>110</w:t>
            </w:r>
          </w:p>
        </w:tc>
      </w:tr>
      <w:tr w:rsidR="007B710B" w:rsidRPr="00A87C2A" w14:paraId="07A618E2" w14:textId="77777777" w:rsidTr="00513BA6">
        <w:trPr>
          <w:trHeight w:val="315"/>
        </w:trPr>
        <w:tc>
          <w:tcPr>
            <w:tcW w:w="1526" w:type="dxa"/>
            <w:noWrap/>
            <w:hideMark/>
          </w:tcPr>
          <w:p w14:paraId="236DC958" w14:textId="77777777" w:rsidR="007B710B" w:rsidRPr="00A87C2A" w:rsidRDefault="007B710B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45D20225" w14:textId="77777777" w:rsidR="007B710B" w:rsidRPr="00A87C2A" w:rsidRDefault="007B710B" w:rsidP="007B710B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  <w:noWrap/>
            <w:hideMark/>
          </w:tcPr>
          <w:p w14:paraId="24A922BB" w14:textId="77777777" w:rsidR="007B710B" w:rsidRPr="00A87C2A" w:rsidRDefault="004A3C94" w:rsidP="00A8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3E3880">
              <w:rPr>
                <w:b/>
                <w:bCs/>
                <w:sz w:val="24"/>
                <w:szCs w:val="24"/>
              </w:rPr>
              <w:t>1</w:t>
            </w:r>
            <w:r w:rsidR="002717DD">
              <w:rPr>
                <w:b/>
                <w:bCs/>
                <w:sz w:val="24"/>
                <w:szCs w:val="24"/>
              </w:rPr>
              <w:t>197</w:t>
            </w:r>
          </w:p>
        </w:tc>
      </w:tr>
      <w:tr w:rsidR="007B710B" w:rsidRPr="00A87C2A" w14:paraId="0E36D06F" w14:textId="77777777" w:rsidTr="00513BA6">
        <w:trPr>
          <w:trHeight w:val="300"/>
        </w:trPr>
        <w:tc>
          <w:tcPr>
            <w:tcW w:w="1526" w:type="dxa"/>
            <w:noWrap/>
            <w:hideMark/>
          </w:tcPr>
          <w:p w14:paraId="0A154B61" w14:textId="77777777" w:rsidR="007B710B" w:rsidRPr="00A87C2A" w:rsidRDefault="007B710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noWrap/>
            <w:hideMark/>
          </w:tcPr>
          <w:p w14:paraId="6DF98155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17E38375" w14:textId="77777777" w:rsidR="007B710B" w:rsidRPr="00A87C2A" w:rsidRDefault="007B710B" w:rsidP="00A87C2A">
            <w:pPr>
              <w:rPr>
                <w:sz w:val="24"/>
                <w:szCs w:val="24"/>
              </w:rPr>
            </w:pPr>
          </w:p>
        </w:tc>
      </w:tr>
      <w:tr w:rsidR="007B710B" w:rsidRPr="00A87C2A" w14:paraId="4D7CF012" w14:textId="77777777" w:rsidTr="00513BA6">
        <w:trPr>
          <w:trHeight w:val="600"/>
        </w:trPr>
        <w:tc>
          <w:tcPr>
            <w:tcW w:w="1526" w:type="dxa"/>
            <w:noWrap/>
            <w:hideMark/>
          </w:tcPr>
          <w:p w14:paraId="67E6FD40" w14:textId="77777777" w:rsidR="007B710B" w:rsidRPr="00A87C2A" w:rsidRDefault="007B710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238E72AB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Maksas pakalpojuma vienību skaits </w:t>
            </w:r>
            <w:r w:rsidR="00513BA6">
              <w:rPr>
                <w:sz w:val="24"/>
                <w:szCs w:val="24"/>
              </w:rPr>
              <w:t>gada</w:t>
            </w:r>
            <w:r w:rsidRPr="00A87C2A">
              <w:rPr>
                <w:sz w:val="24"/>
                <w:szCs w:val="24"/>
              </w:rPr>
              <w:t xml:space="preserve"> laikā</w:t>
            </w:r>
          </w:p>
        </w:tc>
        <w:tc>
          <w:tcPr>
            <w:tcW w:w="3685" w:type="dxa"/>
            <w:noWrap/>
            <w:hideMark/>
          </w:tcPr>
          <w:p w14:paraId="2AD1CB9C" w14:textId="77777777" w:rsidR="007B710B" w:rsidRPr="00A87C2A" w:rsidRDefault="004A3C94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B710B" w:rsidRPr="00A87C2A" w14:paraId="2275B728" w14:textId="77777777" w:rsidTr="00513BA6">
        <w:trPr>
          <w:trHeight w:val="600"/>
        </w:trPr>
        <w:tc>
          <w:tcPr>
            <w:tcW w:w="1526" w:type="dxa"/>
            <w:noWrap/>
            <w:hideMark/>
          </w:tcPr>
          <w:p w14:paraId="4D12B88E" w14:textId="77777777" w:rsidR="007B710B" w:rsidRPr="00A87C2A" w:rsidRDefault="007B710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623F0D81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Pašizmaksas pakalpojuma izcenojums</w:t>
            </w:r>
          </w:p>
        </w:tc>
        <w:tc>
          <w:tcPr>
            <w:tcW w:w="3685" w:type="dxa"/>
            <w:noWrap/>
            <w:hideMark/>
          </w:tcPr>
          <w:p w14:paraId="27F5F99D" w14:textId="77777777" w:rsidR="007B710B" w:rsidRPr="00A87C2A" w:rsidRDefault="00B75163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E3880">
              <w:rPr>
                <w:sz w:val="24"/>
                <w:szCs w:val="24"/>
              </w:rPr>
              <w:t>7</w:t>
            </w:r>
            <w:r w:rsidR="002717DD">
              <w:rPr>
                <w:sz w:val="24"/>
                <w:szCs w:val="24"/>
              </w:rPr>
              <w:t>99</w:t>
            </w:r>
          </w:p>
        </w:tc>
      </w:tr>
      <w:tr w:rsidR="007B710B" w:rsidRPr="00A87C2A" w14:paraId="39FC1D49" w14:textId="77777777" w:rsidTr="00513BA6">
        <w:trPr>
          <w:trHeight w:val="600"/>
        </w:trPr>
        <w:tc>
          <w:tcPr>
            <w:tcW w:w="1526" w:type="dxa"/>
            <w:noWrap/>
            <w:hideMark/>
          </w:tcPr>
          <w:p w14:paraId="19003913" w14:textId="77777777" w:rsidR="007B710B" w:rsidRPr="00A87C2A" w:rsidRDefault="007B710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389A4294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Maksas pakalpojuma izcenojums ar noapaļojumu</w:t>
            </w:r>
          </w:p>
        </w:tc>
        <w:tc>
          <w:tcPr>
            <w:tcW w:w="3685" w:type="dxa"/>
            <w:noWrap/>
            <w:hideMark/>
          </w:tcPr>
          <w:p w14:paraId="10F8F5D8" w14:textId="77777777" w:rsidR="007B710B" w:rsidRPr="00A87C2A" w:rsidRDefault="00B75163" w:rsidP="00A87C2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2717DD">
              <w:rPr>
                <w:b/>
                <w:bCs/>
                <w:sz w:val="24"/>
                <w:szCs w:val="24"/>
              </w:rPr>
              <w:t>800</w:t>
            </w:r>
          </w:p>
        </w:tc>
      </w:tr>
      <w:tr w:rsidR="007B710B" w:rsidRPr="00A87C2A" w14:paraId="7CB33D30" w14:textId="77777777" w:rsidTr="00513BA6">
        <w:trPr>
          <w:trHeight w:val="600"/>
        </w:trPr>
        <w:tc>
          <w:tcPr>
            <w:tcW w:w="1526" w:type="dxa"/>
            <w:noWrap/>
            <w:hideMark/>
          </w:tcPr>
          <w:p w14:paraId="17FC4DBE" w14:textId="77777777" w:rsidR="007B710B" w:rsidRPr="00A87C2A" w:rsidRDefault="007B710B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453F2BCB" w14:textId="77777777" w:rsidR="007B710B" w:rsidRPr="00A87C2A" w:rsidRDefault="007B710B" w:rsidP="007B710B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Prognozētie ieņēmumi gad</w:t>
            </w:r>
            <w:r w:rsidR="00513BA6">
              <w:rPr>
                <w:sz w:val="24"/>
                <w:szCs w:val="24"/>
              </w:rPr>
              <w:t>a</w:t>
            </w:r>
            <w:r w:rsidRPr="00A87C2A">
              <w:rPr>
                <w:sz w:val="24"/>
                <w:szCs w:val="24"/>
              </w:rPr>
              <w:t xml:space="preserve"> laikā</w:t>
            </w:r>
          </w:p>
        </w:tc>
        <w:tc>
          <w:tcPr>
            <w:tcW w:w="3685" w:type="dxa"/>
            <w:noWrap/>
            <w:hideMark/>
          </w:tcPr>
          <w:p w14:paraId="237FE64F" w14:textId="77777777" w:rsidR="007B710B" w:rsidRPr="00A87C2A" w:rsidRDefault="00B75163" w:rsidP="00A87C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3880">
              <w:rPr>
                <w:sz w:val="24"/>
                <w:szCs w:val="24"/>
              </w:rPr>
              <w:t>1</w:t>
            </w:r>
            <w:r w:rsidR="002717DD">
              <w:rPr>
                <w:sz w:val="24"/>
                <w:szCs w:val="24"/>
              </w:rPr>
              <w:t>200</w:t>
            </w:r>
          </w:p>
        </w:tc>
      </w:tr>
    </w:tbl>
    <w:p w14:paraId="033F4823" w14:textId="77777777" w:rsidR="00186CC5" w:rsidRDefault="00186CC5" w:rsidP="007B710B">
      <w:pPr>
        <w:tabs>
          <w:tab w:val="left" w:pos="1694"/>
        </w:tabs>
        <w:ind w:firstLine="0"/>
        <w:rPr>
          <w:sz w:val="24"/>
          <w:szCs w:val="24"/>
        </w:rPr>
      </w:pPr>
    </w:p>
    <w:p w14:paraId="2DBF1732" w14:textId="77777777" w:rsidR="00186CC5" w:rsidRDefault="00186CC5" w:rsidP="007B710B">
      <w:pPr>
        <w:tabs>
          <w:tab w:val="left" w:pos="1694"/>
        </w:tabs>
        <w:ind w:firstLine="0"/>
        <w:rPr>
          <w:sz w:val="24"/>
          <w:szCs w:val="24"/>
        </w:rPr>
      </w:pPr>
    </w:p>
    <w:p w14:paraId="16E9A0A7" w14:textId="77777777" w:rsidR="00186CC5" w:rsidRPr="00807321" w:rsidRDefault="00186CC5" w:rsidP="00186CC5">
      <w:pPr>
        <w:ind w:firstLine="0"/>
        <w:jc w:val="both"/>
        <w:rPr>
          <w:rFonts w:eastAsia="Times New Roman"/>
          <w:sz w:val="24"/>
          <w:szCs w:val="24"/>
          <w:lang w:eastAsia="lv-LV"/>
        </w:rPr>
      </w:pPr>
      <w:r w:rsidRPr="008074BA">
        <w:rPr>
          <w:rFonts w:eastAsia="Times New Roman"/>
          <w:sz w:val="24"/>
          <w:szCs w:val="24"/>
          <w:lang w:eastAsia="lv-LV"/>
        </w:rPr>
        <w:t xml:space="preserve">Maksas pakalpojuma veids: </w:t>
      </w:r>
      <w:r w:rsidRPr="00807321">
        <w:rPr>
          <w:rFonts w:eastAsia="Times New Roman"/>
          <w:sz w:val="24"/>
          <w:szCs w:val="24"/>
          <w:lang w:eastAsia="lv-LV"/>
        </w:rPr>
        <w:t>autopārvadātāju informatīvajā datu bāzē reģistrēta tīmekļvietnes vai mobilās lietotnes pakalpojuma sniedzēja darbības uzraudzība</w:t>
      </w:r>
    </w:p>
    <w:p w14:paraId="1BC4D5BA" w14:textId="77777777" w:rsidR="00186CC5" w:rsidRPr="00807321" w:rsidRDefault="00186CC5" w:rsidP="00186CC5">
      <w:pPr>
        <w:ind w:firstLine="0"/>
        <w:jc w:val="both"/>
      </w:pPr>
      <w:r w:rsidRPr="00807321">
        <w:rPr>
          <w:rFonts w:eastAsia="Times New Roman"/>
          <w:sz w:val="24"/>
          <w:szCs w:val="24"/>
          <w:lang w:eastAsia="lv-LV"/>
        </w:rPr>
        <w:t>Laikposms: viens gads</w:t>
      </w:r>
    </w:p>
    <w:p w14:paraId="6947F6BE" w14:textId="77777777" w:rsidR="00186CC5" w:rsidRDefault="00186CC5" w:rsidP="00186CC5"/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1526"/>
        <w:gridCol w:w="3969"/>
        <w:gridCol w:w="3685"/>
      </w:tblGrid>
      <w:tr w:rsidR="00186CC5" w:rsidRPr="00A87C2A" w14:paraId="315B37A0" w14:textId="77777777" w:rsidTr="00C6111E">
        <w:trPr>
          <w:trHeight w:val="910"/>
        </w:trPr>
        <w:tc>
          <w:tcPr>
            <w:tcW w:w="1526" w:type="dxa"/>
            <w:hideMark/>
          </w:tcPr>
          <w:p w14:paraId="08D1BD61" w14:textId="77777777" w:rsidR="00186CC5" w:rsidRDefault="00186CC5" w:rsidP="00C6111E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Izdevumu klasifikācijas kods</w:t>
            </w:r>
          </w:p>
          <w:p w14:paraId="715AEA5B" w14:textId="77777777" w:rsidR="00186CC5" w:rsidRPr="00351D89" w:rsidRDefault="00186CC5" w:rsidP="00C6111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47DDA722" w14:textId="77777777" w:rsidR="00186CC5" w:rsidRDefault="00186CC5" w:rsidP="00C6111E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Rādītājs (materiāla/izejvielas nosaukums, atlīdzība un citi izmaksu veidi)</w:t>
            </w:r>
          </w:p>
          <w:p w14:paraId="1D61A9C8" w14:textId="77777777" w:rsidR="00186CC5" w:rsidRPr="00351D89" w:rsidRDefault="00186CC5" w:rsidP="00C6111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hideMark/>
          </w:tcPr>
          <w:p w14:paraId="46BB1CBF" w14:textId="77777777" w:rsidR="00186CC5" w:rsidRDefault="00186CC5" w:rsidP="00C6111E">
            <w:pPr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A87C2A">
              <w:rPr>
                <w:sz w:val="24"/>
                <w:szCs w:val="24"/>
              </w:rPr>
              <w:t xml:space="preserve">Izmaksu apjoms viena maksas pakalpojuma veida nodrošināšanai </w:t>
            </w:r>
            <w:r>
              <w:rPr>
                <w:sz w:val="24"/>
                <w:szCs w:val="24"/>
                <w:u w:val="single"/>
              </w:rPr>
              <w:t>viena</w:t>
            </w:r>
            <w:r w:rsidRPr="00A87C2A">
              <w:rPr>
                <w:sz w:val="24"/>
                <w:szCs w:val="24"/>
                <w:u w:val="single"/>
              </w:rPr>
              <w:t xml:space="preserve"> gad</w:t>
            </w:r>
            <w:r>
              <w:rPr>
                <w:sz w:val="24"/>
                <w:szCs w:val="24"/>
                <w:u w:val="single"/>
              </w:rPr>
              <w:t>a</w:t>
            </w:r>
            <w:r w:rsidRPr="00A87C2A">
              <w:rPr>
                <w:sz w:val="24"/>
                <w:szCs w:val="24"/>
                <w:u w:val="single"/>
              </w:rPr>
              <w:t xml:space="preserve"> periodam</w:t>
            </w:r>
          </w:p>
          <w:p w14:paraId="134AA2FB" w14:textId="77777777" w:rsidR="00186CC5" w:rsidRPr="00351D89" w:rsidRDefault="00186CC5" w:rsidP="00C6111E">
            <w:pPr>
              <w:rPr>
                <w:sz w:val="24"/>
                <w:szCs w:val="24"/>
              </w:rPr>
            </w:pPr>
          </w:p>
        </w:tc>
      </w:tr>
      <w:tr w:rsidR="00186CC5" w:rsidRPr="00A87C2A" w14:paraId="163DAC82" w14:textId="77777777" w:rsidTr="00C6111E">
        <w:trPr>
          <w:trHeight w:val="315"/>
        </w:trPr>
        <w:tc>
          <w:tcPr>
            <w:tcW w:w="1526" w:type="dxa"/>
            <w:noWrap/>
            <w:hideMark/>
          </w:tcPr>
          <w:p w14:paraId="1371B0B2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noWrap/>
            <w:hideMark/>
          </w:tcPr>
          <w:p w14:paraId="0B945FA7" w14:textId="77777777" w:rsidR="00186CC5" w:rsidRPr="00A87C2A" w:rsidRDefault="00186CC5" w:rsidP="00C6111E">
            <w:pPr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  <w:noWrap/>
            <w:hideMark/>
          </w:tcPr>
          <w:p w14:paraId="56264BFA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3</w:t>
            </w:r>
          </w:p>
        </w:tc>
      </w:tr>
      <w:tr w:rsidR="00186CC5" w:rsidRPr="00A87C2A" w14:paraId="26E77BBC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570FC646" w14:textId="77777777" w:rsidR="00186CC5" w:rsidRPr="00A87C2A" w:rsidRDefault="00186CC5" w:rsidP="00C6111E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1 </w:t>
            </w:r>
          </w:p>
        </w:tc>
        <w:tc>
          <w:tcPr>
            <w:tcW w:w="3969" w:type="dxa"/>
            <w:noWrap/>
            <w:hideMark/>
          </w:tcPr>
          <w:p w14:paraId="13365D79" w14:textId="77777777" w:rsidR="00186CC5" w:rsidRPr="00A87C2A" w:rsidRDefault="00186CC5" w:rsidP="00C6111E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Tiešās izmaksas</w:t>
            </w:r>
          </w:p>
        </w:tc>
        <w:tc>
          <w:tcPr>
            <w:tcW w:w="3685" w:type="dxa"/>
            <w:noWrap/>
            <w:hideMark/>
          </w:tcPr>
          <w:p w14:paraId="27ACAFF8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x</w:t>
            </w:r>
          </w:p>
        </w:tc>
      </w:tr>
      <w:tr w:rsidR="00186CC5" w:rsidRPr="00A87C2A" w14:paraId="686F4DDF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1982AF72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1000</w:t>
            </w:r>
          </w:p>
        </w:tc>
        <w:tc>
          <w:tcPr>
            <w:tcW w:w="3969" w:type="dxa"/>
            <w:noWrap/>
            <w:hideMark/>
          </w:tcPr>
          <w:p w14:paraId="45915B37" w14:textId="77777777" w:rsidR="00186CC5" w:rsidRPr="00A87C2A" w:rsidRDefault="00186CC5" w:rsidP="00C6111E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Atlīdzība</w:t>
            </w:r>
          </w:p>
        </w:tc>
        <w:tc>
          <w:tcPr>
            <w:tcW w:w="3685" w:type="dxa"/>
            <w:noWrap/>
          </w:tcPr>
          <w:p w14:paraId="74652CA9" w14:textId="77777777" w:rsidR="00186CC5" w:rsidRPr="00A87C2A" w:rsidRDefault="00186CC5" w:rsidP="00C61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2172</w:t>
            </w:r>
          </w:p>
        </w:tc>
      </w:tr>
      <w:tr w:rsidR="00186CC5" w:rsidRPr="00A87C2A" w14:paraId="2B678033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110B553B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  <w:r w:rsidRPr="00A87C2A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hideMark/>
          </w:tcPr>
          <w:p w14:paraId="7AD17D84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Atalgojums</w:t>
            </w:r>
          </w:p>
        </w:tc>
        <w:tc>
          <w:tcPr>
            <w:tcW w:w="3685" w:type="dxa"/>
            <w:noWrap/>
          </w:tcPr>
          <w:p w14:paraId="51C91CED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1429</w:t>
            </w:r>
          </w:p>
        </w:tc>
      </w:tr>
      <w:tr w:rsidR="00186CC5" w:rsidRPr="00A87C2A" w14:paraId="10AE1DD2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3CADDEAC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1140</w:t>
            </w:r>
          </w:p>
        </w:tc>
        <w:tc>
          <w:tcPr>
            <w:tcW w:w="3969" w:type="dxa"/>
            <w:noWrap/>
            <w:hideMark/>
          </w:tcPr>
          <w:p w14:paraId="75444486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Piemaksas un prēmijas</w:t>
            </w:r>
          </w:p>
        </w:tc>
        <w:tc>
          <w:tcPr>
            <w:tcW w:w="3685" w:type="dxa"/>
            <w:noWrap/>
          </w:tcPr>
          <w:p w14:paraId="5705B2ED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</w:tr>
      <w:tr w:rsidR="00186CC5" w:rsidRPr="00A87C2A" w14:paraId="0984572C" w14:textId="77777777" w:rsidTr="00C6111E">
        <w:trPr>
          <w:trHeight w:val="539"/>
        </w:trPr>
        <w:tc>
          <w:tcPr>
            <w:tcW w:w="1526" w:type="dxa"/>
            <w:noWrap/>
            <w:hideMark/>
          </w:tcPr>
          <w:p w14:paraId="02BAAE1A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1210</w:t>
            </w:r>
          </w:p>
        </w:tc>
        <w:tc>
          <w:tcPr>
            <w:tcW w:w="3969" w:type="dxa"/>
            <w:hideMark/>
          </w:tcPr>
          <w:p w14:paraId="4EB5C062" w14:textId="77777777" w:rsidR="00186CC5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Darba devēja valsts sociālās apdrošināšanas obligātās iemaksas</w:t>
            </w:r>
          </w:p>
          <w:p w14:paraId="2DA25E80" w14:textId="77777777" w:rsidR="00186CC5" w:rsidRPr="00351D89" w:rsidRDefault="00186CC5" w:rsidP="00C6111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noWrap/>
          </w:tcPr>
          <w:p w14:paraId="49101863" w14:textId="77777777" w:rsidR="00186CC5" w:rsidRPr="00351D89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</w:p>
        </w:tc>
      </w:tr>
      <w:tr w:rsidR="00186CC5" w:rsidRPr="00A87C2A" w14:paraId="1C762BF7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3510F838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1220</w:t>
            </w:r>
          </w:p>
        </w:tc>
        <w:tc>
          <w:tcPr>
            <w:tcW w:w="3969" w:type="dxa"/>
            <w:noWrap/>
            <w:hideMark/>
          </w:tcPr>
          <w:p w14:paraId="670F4FE3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Pabalsti un kompensācijas</w:t>
            </w:r>
          </w:p>
        </w:tc>
        <w:tc>
          <w:tcPr>
            <w:tcW w:w="3685" w:type="dxa"/>
            <w:noWrap/>
          </w:tcPr>
          <w:p w14:paraId="5178A59C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</w:tr>
      <w:tr w:rsidR="00186CC5" w:rsidRPr="00A87C2A" w14:paraId="09F775BC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7C81517B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2000</w:t>
            </w:r>
          </w:p>
        </w:tc>
        <w:tc>
          <w:tcPr>
            <w:tcW w:w="3969" w:type="dxa"/>
            <w:noWrap/>
            <w:hideMark/>
          </w:tcPr>
          <w:p w14:paraId="081FE914" w14:textId="77777777" w:rsidR="00186CC5" w:rsidRPr="00A87C2A" w:rsidRDefault="00186CC5" w:rsidP="00C6111E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 xml:space="preserve">Preces un pakalpojumi </w:t>
            </w:r>
          </w:p>
        </w:tc>
        <w:tc>
          <w:tcPr>
            <w:tcW w:w="3685" w:type="dxa"/>
            <w:noWrap/>
          </w:tcPr>
          <w:p w14:paraId="4B3D4E73" w14:textId="77777777" w:rsidR="00186CC5" w:rsidRPr="00A87C2A" w:rsidRDefault="00186CC5" w:rsidP="00C61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227</w:t>
            </w:r>
          </w:p>
        </w:tc>
      </w:tr>
      <w:tr w:rsidR="00186CC5" w:rsidRPr="00A87C2A" w14:paraId="61314F81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756C6C9C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2200</w:t>
            </w:r>
          </w:p>
        </w:tc>
        <w:tc>
          <w:tcPr>
            <w:tcW w:w="3969" w:type="dxa"/>
            <w:noWrap/>
            <w:hideMark/>
          </w:tcPr>
          <w:p w14:paraId="5B8F892B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Pakalpojumi </w:t>
            </w:r>
          </w:p>
        </w:tc>
        <w:tc>
          <w:tcPr>
            <w:tcW w:w="3685" w:type="dxa"/>
            <w:noWrap/>
          </w:tcPr>
          <w:p w14:paraId="2C8E1110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</w:tr>
      <w:tr w:rsidR="00186CC5" w:rsidRPr="00A87C2A" w14:paraId="5A5DF17F" w14:textId="77777777" w:rsidTr="00C6111E">
        <w:trPr>
          <w:trHeight w:val="525"/>
        </w:trPr>
        <w:tc>
          <w:tcPr>
            <w:tcW w:w="1526" w:type="dxa"/>
            <w:noWrap/>
            <w:hideMark/>
          </w:tcPr>
          <w:p w14:paraId="3BC3E6A6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65743F86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Pasta, telefona un citi sakaru pakalpojumi</w:t>
            </w:r>
          </w:p>
        </w:tc>
        <w:tc>
          <w:tcPr>
            <w:tcW w:w="3685" w:type="dxa"/>
            <w:noWrap/>
          </w:tcPr>
          <w:p w14:paraId="37B5F3FD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6CC5" w:rsidRPr="00A87C2A" w14:paraId="3BB2D219" w14:textId="77777777" w:rsidTr="00C6111E">
        <w:trPr>
          <w:trHeight w:val="525"/>
        </w:trPr>
        <w:tc>
          <w:tcPr>
            <w:tcW w:w="1526" w:type="dxa"/>
            <w:noWrap/>
            <w:hideMark/>
          </w:tcPr>
          <w:p w14:paraId="61068501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2220</w:t>
            </w:r>
          </w:p>
        </w:tc>
        <w:tc>
          <w:tcPr>
            <w:tcW w:w="3969" w:type="dxa"/>
            <w:hideMark/>
          </w:tcPr>
          <w:p w14:paraId="52295878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Izdevumi par komunālajiem pakalpojumiem</w:t>
            </w:r>
          </w:p>
        </w:tc>
        <w:tc>
          <w:tcPr>
            <w:tcW w:w="3685" w:type="dxa"/>
            <w:noWrap/>
          </w:tcPr>
          <w:p w14:paraId="1733DD05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86CC5" w:rsidRPr="00A87C2A" w14:paraId="06B70563" w14:textId="77777777" w:rsidTr="00C6111E">
        <w:trPr>
          <w:trHeight w:val="525"/>
        </w:trPr>
        <w:tc>
          <w:tcPr>
            <w:tcW w:w="1526" w:type="dxa"/>
            <w:noWrap/>
            <w:hideMark/>
          </w:tcPr>
          <w:p w14:paraId="5632D548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772D20F1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Iestādes administratīvie izdevumi un ar iestādes darbības  nodrošināšanu saistītie pakalpojumi</w:t>
            </w:r>
          </w:p>
        </w:tc>
        <w:tc>
          <w:tcPr>
            <w:tcW w:w="3685" w:type="dxa"/>
            <w:noWrap/>
          </w:tcPr>
          <w:p w14:paraId="1955AC13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86CC5" w:rsidRPr="00A87C2A" w14:paraId="0B9F8622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36564816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27183269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3685" w:type="dxa"/>
            <w:noWrap/>
          </w:tcPr>
          <w:p w14:paraId="6652A562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CC5" w:rsidRPr="00A87C2A" w14:paraId="706E1097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01E97E8D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75A8A389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Īre un noma</w:t>
            </w:r>
          </w:p>
        </w:tc>
        <w:tc>
          <w:tcPr>
            <w:tcW w:w="3685" w:type="dxa"/>
            <w:noWrap/>
          </w:tcPr>
          <w:p w14:paraId="6196C770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186CC5" w:rsidRPr="00A87C2A" w14:paraId="3B9B1762" w14:textId="77777777" w:rsidTr="00C6111E">
        <w:trPr>
          <w:trHeight w:val="309"/>
        </w:trPr>
        <w:tc>
          <w:tcPr>
            <w:tcW w:w="1526" w:type="dxa"/>
            <w:noWrap/>
            <w:hideMark/>
          </w:tcPr>
          <w:p w14:paraId="497F6931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2300</w:t>
            </w:r>
          </w:p>
        </w:tc>
        <w:tc>
          <w:tcPr>
            <w:tcW w:w="3969" w:type="dxa"/>
            <w:hideMark/>
          </w:tcPr>
          <w:p w14:paraId="37F34BDA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Krājumi, materiāli</w:t>
            </w:r>
            <w:r>
              <w:rPr>
                <w:sz w:val="24"/>
                <w:szCs w:val="24"/>
              </w:rPr>
              <w:t>, i</w:t>
            </w:r>
            <w:r w:rsidRPr="00A87C2A">
              <w:rPr>
                <w:sz w:val="24"/>
                <w:szCs w:val="24"/>
              </w:rPr>
              <w:t>nventārs</w:t>
            </w:r>
            <w:r>
              <w:rPr>
                <w:sz w:val="24"/>
                <w:szCs w:val="24"/>
              </w:rPr>
              <w:t xml:space="preserve"> u.c.</w:t>
            </w:r>
          </w:p>
        </w:tc>
        <w:tc>
          <w:tcPr>
            <w:tcW w:w="3685" w:type="dxa"/>
            <w:noWrap/>
          </w:tcPr>
          <w:p w14:paraId="0BB1B5E0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6CC5" w:rsidRPr="00A87C2A" w14:paraId="5083A805" w14:textId="77777777" w:rsidTr="00C6111E">
        <w:trPr>
          <w:trHeight w:val="600"/>
        </w:trPr>
        <w:tc>
          <w:tcPr>
            <w:tcW w:w="1526" w:type="dxa"/>
            <w:noWrap/>
            <w:hideMark/>
          </w:tcPr>
          <w:p w14:paraId="47DCEF9B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2500</w:t>
            </w:r>
          </w:p>
        </w:tc>
        <w:tc>
          <w:tcPr>
            <w:tcW w:w="3969" w:type="dxa"/>
            <w:hideMark/>
          </w:tcPr>
          <w:p w14:paraId="01E0E175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Budžeta iestāžu nodokļa maksājumi</w:t>
            </w:r>
          </w:p>
        </w:tc>
        <w:tc>
          <w:tcPr>
            <w:tcW w:w="3685" w:type="dxa"/>
            <w:noWrap/>
          </w:tcPr>
          <w:p w14:paraId="2B35F84F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6CC5" w:rsidRPr="00A87C2A" w14:paraId="5FB19D77" w14:textId="77777777" w:rsidTr="00C6111E">
        <w:trPr>
          <w:trHeight w:val="870"/>
        </w:trPr>
        <w:tc>
          <w:tcPr>
            <w:tcW w:w="1526" w:type="dxa"/>
            <w:noWrap/>
            <w:hideMark/>
          </w:tcPr>
          <w:p w14:paraId="65D1B6EF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5000</w:t>
            </w:r>
          </w:p>
        </w:tc>
        <w:tc>
          <w:tcPr>
            <w:tcW w:w="3969" w:type="dxa"/>
            <w:hideMark/>
          </w:tcPr>
          <w:p w14:paraId="3963D6FA" w14:textId="77777777" w:rsidR="00186CC5" w:rsidRPr="00A87C2A" w:rsidRDefault="00186CC5" w:rsidP="00C6111E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685" w:type="dxa"/>
            <w:noWrap/>
          </w:tcPr>
          <w:p w14:paraId="463AFABA" w14:textId="77777777" w:rsidR="00186CC5" w:rsidRPr="00A87C2A" w:rsidRDefault="00186CC5" w:rsidP="00C61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</w:t>
            </w:r>
          </w:p>
        </w:tc>
      </w:tr>
      <w:tr w:rsidR="00186CC5" w:rsidRPr="00A87C2A" w14:paraId="66691E6C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3BF2CDA6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5100</w:t>
            </w:r>
          </w:p>
        </w:tc>
        <w:tc>
          <w:tcPr>
            <w:tcW w:w="3969" w:type="dxa"/>
            <w:noWrap/>
            <w:hideMark/>
          </w:tcPr>
          <w:p w14:paraId="6CC836F6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Nemateriālie ieguldījumi </w:t>
            </w:r>
          </w:p>
        </w:tc>
        <w:tc>
          <w:tcPr>
            <w:tcW w:w="3685" w:type="dxa"/>
            <w:noWrap/>
          </w:tcPr>
          <w:p w14:paraId="57F17D84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86CC5" w:rsidRPr="00A87C2A" w14:paraId="0EEA361C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69C0FD88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5200</w:t>
            </w:r>
          </w:p>
        </w:tc>
        <w:tc>
          <w:tcPr>
            <w:tcW w:w="3969" w:type="dxa"/>
            <w:noWrap/>
            <w:hideMark/>
          </w:tcPr>
          <w:p w14:paraId="2BCB449E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Pamatlīdzekļi</w:t>
            </w:r>
          </w:p>
        </w:tc>
        <w:tc>
          <w:tcPr>
            <w:tcW w:w="3685" w:type="dxa"/>
            <w:noWrap/>
          </w:tcPr>
          <w:p w14:paraId="30141EB1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186CC5" w:rsidRPr="00A87C2A" w14:paraId="3BDC0520" w14:textId="77777777" w:rsidTr="00C6111E">
        <w:trPr>
          <w:trHeight w:val="315"/>
        </w:trPr>
        <w:tc>
          <w:tcPr>
            <w:tcW w:w="1526" w:type="dxa"/>
            <w:noWrap/>
            <w:hideMark/>
          </w:tcPr>
          <w:p w14:paraId="4A2A806D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5B8DAE89" w14:textId="77777777" w:rsidR="00186CC5" w:rsidRPr="00A87C2A" w:rsidRDefault="00186CC5" w:rsidP="00C6111E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Tiešās izmaksas kopā:</w:t>
            </w:r>
          </w:p>
        </w:tc>
        <w:tc>
          <w:tcPr>
            <w:tcW w:w="3685" w:type="dxa"/>
            <w:noWrap/>
          </w:tcPr>
          <w:p w14:paraId="656DAEE9" w14:textId="77777777" w:rsidR="00186CC5" w:rsidRPr="00A87C2A" w:rsidRDefault="00186CC5" w:rsidP="00C61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2452</w:t>
            </w:r>
          </w:p>
        </w:tc>
      </w:tr>
      <w:tr w:rsidR="00186CC5" w:rsidRPr="00A87C2A" w14:paraId="5B6B3F55" w14:textId="77777777" w:rsidTr="00C6111E">
        <w:trPr>
          <w:trHeight w:val="377"/>
        </w:trPr>
        <w:tc>
          <w:tcPr>
            <w:tcW w:w="1526" w:type="dxa"/>
            <w:noWrap/>
            <w:hideMark/>
          </w:tcPr>
          <w:p w14:paraId="02BD665C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370C80B5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685" w:type="dxa"/>
            <w:noWrap/>
            <w:hideMark/>
          </w:tcPr>
          <w:p w14:paraId="75B27CD0" w14:textId="77777777" w:rsidR="00186CC5" w:rsidRPr="00A87C2A" w:rsidRDefault="00186CC5" w:rsidP="00C6111E">
            <w:pPr>
              <w:rPr>
                <w:sz w:val="24"/>
                <w:szCs w:val="24"/>
              </w:rPr>
            </w:pPr>
          </w:p>
        </w:tc>
      </w:tr>
      <w:tr w:rsidR="00186CC5" w:rsidRPr="00A87C2A" w14:paraId="3E41A9FC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3C697ED0" w14:textId="77777777" w:rsidR="00186CC5" w:rsidRPr="00A87C2A" w:rsidRDefault="00186CC5" w:rsidP="00C6111E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2 </w:t>
            </w:r>
          </w:p>
        </w:tc>
        <w:tc>
          <w:tcPr>
            <w:tcW w:w="3969" w:type="dxa"/>
            <w:noWrap/>
            <w:hideMark/>
          </w:tcPr>
          <w:p w14:paraId="3632D0B9" w14:textId="77777777" w:rsidR="00186CC5" w:rsidRPr="00A87C2A" w:rsidRDefault="00186CC5" w:rsidP="00C6111E">
            <w:pPr>
              <w:ind w:firstLine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Netiešās izmaksas</w:t>
            </w:r>
          </w:p>
        </w:tc>
        <w:tc>
          <w:tcPr>
            <w:tcW w:w="3685" w:type="dxa"/>
            <w:noWrap/>
            <w:hideMark/>
          </w:tcPr>
          <w:p w14:paraId="567E16E8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x</w:t>
            </w:r>
          </w:p>
        </w:tc>
      </w:tr>
      <w:tr w:rsidR="00186CC5" w:rsidRPr="00A87C2A" w14:paraId="1F56A017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7822EB01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1000</w:t>
            </w:r>
          </w:p>
        </w:tc>
        <w:tc>
          <w:tcPr>
            <w:tcW w:w="3969" w:type="dxa"/>
            <w:noWrap/>
            <w:hideMark/>
          </w:tcPr>
          <w:p w14:paraId="6E9E89FC" w14:textId="77777777" w:rsidR="00186CC5" w:rsidRPr="00A87C2A" w:rsidRDefault="00186CC5" w:rsidP="00C6111E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Atlīdzība</w:t>
            </w:r>
          </w:p>
        </w:tc>
        <w:tc>
          <w:tcPr>
            <w:tcW w:w="3685" w:type="dxa"/>
            <w:noWrap/>
          </w:tcPr>
          <w:p w14:paraId="532075DE" w14:textId="77777777" w:rsidR="00186CC5" w:rsidRPr="00A87C2A" w:rsidRDefault="00186CC5" w:rsidP="00C61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725</w:t>
            </w:r>
          </w:p>
        </w:tc>
      </w:tr>
      <w:tr w:rsidR="00186CC5" w:rsidRPr="00A87C2A" w14:paraId="2B5E89B4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59484F0C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1</w:t>
            </w:r>
            <w:r w:rsidRPr="00A87C2A"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noWrap/>
            <w:hideMark/>
          </w:tcPr>
          <w:p w14:paraId="460D5E25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Atalgojums</w:t>
            </w:r>
          </w:p>
        </w:tc>
        <w:tc>
          <w:tcPr>
            <w:tcW w:w="3685" w:type="dxa"/>
            <w:noWrap/>
          </w:tcPr>
          <w:p w14:paraId="09E182AB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</w:t>
            </w:r>
          </w:p>
        </w:tc>
      </w:tr>
      <w:tr w:rsidR="00186CC5" w:rsidRPr="00A87C2A" w14:paraId="1272B86C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64D57EFA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1140</w:t>
            </w:r>
          </w:p>
        </w:tc>
        <w:tc>
          <w:tcPr>
            <w:tcW w:w="3969" w:type="dxa"/>
            <w:noWrap/>
            <w:hideMark/>
          </w:tcPr>
          <w:p w14:paraId="6D752CB0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Piemaksas un prēmijas</w:t>
            </w:r>
          </w:p>
        </w:tc>
        <w:tc>
          <w:tcPr>
            <w:tcW w:w="3685" w:type="dxa"/>
            <w:noWrap/>
          </w:tcPr>
          <w:p w14:paraId="43403D0B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186CC5" w:rsidRPr="00A87C2A" w14:paraId="4A4D3C29" w14:textId="77777777" w:rsidTr="00C6111E">
        <w:trPr>
          <w:trHeight w:val="583"/>
        </w:trPr>
        <w:tc>
          <w:tcPr>
            <w:tcW w:w="1526" w:type="dxa"/>
            <w:noWrap/>
            <w:hideMark/>
          </w:tcPr>
          <w:p w14:paraId="5619D083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1210</w:t>
            </w:r>
          </w:p>
        </w:tc>
        <w:tc>
          <w:tcPr>
            <w:tcW w:w="3969" w:type="dxa"/>
            <w:hideMark/>
          </w:tcPr>
          <w:p w14:paraId="37612428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Darba devēja valsts sociālās apdrošināšanas obligātās iemaksas</w:t>
            </w:r>
          </w:p>
        </w:tc>
        <w:tc>
          <w:tcPr>
            <w:tcW w:w="3685" w:type="dxa"/>
            <w:noWrap/>
          </w:tcPr>
          <w:p w14:paraId="24B4E1F5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</w:tr>
      <w:tr w:rsidR="00186CC5" w:rsidRPr="00A87C2A" w14:paraId="2E7C38F6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1009C7AA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1220</w:t>
            </w:r>
          </w:p>
        </w:tc>
        <w:tc>
          <w:tcPr>
            <w:tcW w:w="3969" w:type="dxa"/>
            <w:noWrap/>
            <w:hideMark/>
          </w:tcPr>
          <w:p w14:paraId="623D8545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Pabalsti un kompensācijas</w:t>
            </w:r>
          </w:p>
        </w:tc>
        <w:tc>
          <w:tcPr>
            <w:tcW w:w="3685" w:type="dxa"/>
            <w:noWrap/>
          </w:tcPr>
          <w:p w14:paraId="6D2E90F7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186CC5" w:rsidRPr="00A87C2A" w14:paraId="281D30ED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6EA1F820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lastRenderedPageBreak/>
              <w:t>2000</w:t>
            </w:r>
          </w:p>
        </w:tc>
        <w:tc>
          <w:tcPr>
            <w:tcW w:w="3969" w:type="dxa"/>
            <w:noWrap/>
            <w:hideMark/>
          </w:tcPr>
          <w:p w14:paraId="56B8DDC2" w14:textId="77777777" w:rsidR="00186CC5" w:rsidRPr="00A87C2A" w:rsidRDefault="00186CC5" w:rsidP="00C6111E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 xml:space="preserve">Preces un pakalpojumi </w:t>
            </w:r>
          </w:p>
        </w:tc>
        <w:tc>
          <w:tcPr>
            <w:tcW w:w="3685" w:type="dxa"/>
            <w:noWrap/>
          </w:tcPr>
          <w:p w14:paraId="0D203851" w14:textId="77777777" w:rsidR="00186CC5" w:rsidRPr="00A87C2A" w:rsidRDefault="00186CC5" w:rsidP="00C61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203</w:t>
            </w:r>
          </w:p>
        </w:tc>
      </w:tr>
      <w:tr w:rsidR="00186CC5" w:rsidRPr="00A87C2A" w14:paraId="495D5840" w14:textId="77777777" w:rsidTr="00C6111E">
        <w:trPr>
          <w:trHeight w:val="300"/>
        </w:trPr>
        <w:tc>
          <w:tcPr>
            <w:tcW w:w="1526" w:type="dxa"/>
            <w:noWrap/>
          </w:tcPr>
          <w:p w14:paraId="02EAC21A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2100</w:t>
            </w:r>
          </w:p>
        </w:tc>
        <w:tc>
          <w:tcPr>
            <w:tcW w:w="3969" w:type="dxa"/>
            <w:noWrap/>
          </w:tcPr>
          <w:p w14:paraId="0325164C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Mācību, darba  komandējumi</w:t>
            </w:r>
            <w:r>
              <w:rPr>
                <w:sz w:val="24"/>
                <w:szCs w:val="24"/>
              </w:rPr>
              <w:t xml:space="preserve">, </w:t>
            </w:r>
            <w:r w:rsidRPr="00513BA6">
              <w:rPr>
                <w:sz w:val="24"/>
                <w:szCs w:val="24"/>
              </w:rPr>
              <w:t>darba braucieni</w:t>
            </w:r>
          </w:p>
        </w:tc>
        <w:tc>
          <w:tcPr>
            <w:tcW w:w="3685" w:type="dxa"/>
            <w:noWrap/>
          </w:tcPr>
          <w:p w14:paraId="40D51397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6CC5" w:rsidRPr="00A87C2A" w14:paraId="2AED5207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1D0F5DA1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2200</w:t>
            </w:r>
          </w:p>
        </w:tc>
        <w:tc>
          <w:tcPr>
            <w:tcW w:w="3969" w:type="dxa"/>
            <w:noWrap/>
            <w:hideMark/>
          </w:tcPr>
          <w:p w14:paraId="71879CD0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Pakalpojumi </w:t>
            </w:r>
          </w:p>
        </w:tc>
        <w:tc>
          <w:tcPr>
            <w:tcW w:w="3685" w:type="dxa"/>
            <w:noWrap/>
          </w:tcPr>
          <w:p w14:paraId="7A97C1A8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186CC5" w:rsidRPr="00A87C2A" w14:paraId="5F159C00" w14:textId="77777777" w:rsidTr="00C6111E">
        <w:trPr>
          <w:trHeight w:val="525"/>
        </w:trPr>
        <w:tc>
          <w:tcPr>
            <w:tcW w:w="1526" w:type="dxa"/>
            <w:noWrap/>
            <w:hideMark/>
          </w:tcPr>
          <w:p w14:paraId="6D70A417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1554067C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Pasta, telefona un citi sakaru pakalpojumi</w:t>
            </w:r>
          </w:p>
        </w:tc>
        <w:tc>
          <w:tcPr>
            <w:tcW w:w="3685" w:type="dxa"/>
            <w:noWrap/>
          </w:tcPr>
          <w:p w14:paraId="53898DE6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86CC5" w:rsidRPr="00A87C2A" w14:paraId="785EA1DE" w14:textId="77777777" w:rsidTr="00C6111E">
        <w:trPr>
          <w:trHeight w:val="525"/>
        </w:trPr>
        <w:tc>
          <w:tcPr>
            <w:tcW w:w="1526" w:type="dxa"/>
            <w:noWrap/>
            <w:hideMark/>
          </w:tcPr>
          <w:p w14:paraId="5B0E97F8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2220</w:t>
            </w:r>
          </w:p>
        </w:tc>
        <w:tc>
          <w:tcPr>
            <w:tcW w:w="3969" w:type="dxa"/>
            <w:hideMark/>
          </w:tcPr>
          <w:p w14:paraId="59E8FB7B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Izdevumi par komunālajiem pakalpojumiem</w:t>
            </w:r>
          </w:p>
        </w:tc>
        <w:tc>
          <w:tcPr>
            <w:tcW w:w="3685" w:type="dxa"/>
            <w:noWrap/>
          </w:tcPr>
          <w:p w14:paraId="5A047739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86CC5" w:rsidRPr="00A87C2A" w14:paraId="0B066254" w14:textId="77777777" w:rsidTr="00C6111E">
        <w:trPr>
          <w:trHeight w:val="525"/>
        </w:trPr>
        <w:tc>
          <w:tcPr>
            <w:tcW w:w="1526" w:type="dxa"/>
            <w:noWrap/>
            <w:hideMark/>
          </w:tcPr>
          <w:p w14:paraId="6174AB85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53E5007B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Iestādes administratīvie izdevumi un ar iestādes darbības  nodrošināšanu saistītie pakalpojumi</w:t>
            </w:r>
          </w:p>
        </w:tc>
        <w:tc>
          <w:tcPr>
            <w:tcW w:w="3685" w:type="dxa"/>
            <w:noWrap/>
          </w:tcPr>
          <w:p w14:paraId="13504F7E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86CC5" w:rsidRPr="00A87C2A" w14:paraId="522BCF5C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0EF6E3EB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224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30927913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Remontdarbi un iestāžu uzturēšanas pakalpojumi</w:t>
            </w:r>
          </w:p>
        </w:tc>
        <w:tc>
          <w:tcPr>
            <w:tcW w:w="3685" w:type="dxa"/>
            <w:noWrap/>
          </w:tcPr>
          <w:p w14:paraId="7E3BAB69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6CC5" w:rsidRPr="00A87C2A" w14:paraId="29CEA644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75BECBC5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339C2C1E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Informācijas tehnoloģiju pakalpojumi</w:t>
            </w:r>
          </w:p>
        </w:tc>
        <w:tc>
          <w:tcPr>
            <w:tcW w:w="3685" w:type="dxa"/>
            <w:noWrap/>
          </w:tcPr>
          <w:p w14:paraId="095555F1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86CC5" w:rsidRPr="00A87C2A" w14:paraId="4770627B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77CD3C84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226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969" w:type="dxa"/>
            <w:hideMark/>
          </w:tcPr>
          <w:p w14:paraId="17978E8A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513BA6">
              <w:rPr>
                <w:sz w:val="24"/>
                <w:szCs w:val="24"/>
              </w:rPr>
              <w:t>Īre un noma</w:t>
            </w:r>
          </w:p>
        </w:tc>
        <w:tc>
          <w:tcPr>
            <w:tcW w:w="3685" w:type="dxa"/>
            <w:noWrap/>
          </w:tcPr>
          <w:p w14:paraId="2C43FDE7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186CC5" w:rsidRPr="00A87C2A" w14:paraId="6BB4B491" w14:textId="77777777" w:rsidTr="00C6111E">
        <w:trPr>
          <w:trHeight w:val="300"/>
        </w:trPr>
        <w:tc>
          <w:tcPr>
            <w:tcW w:w="1526" w:type="dxa"/>
            <w:noWrap/>
          </w:tcPr>
          <w:p w14:paraId="3D7EE12D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2270</w:t>
            </w:r>
          </w:p>
        </w:tc>
        <w:tc>
          <w:tcPr>
            <w:tcW w:w="3969" w:type="dxa"/>
          </w:tcPr>
          <w:p w14:paraId="479142AE" w14:textId="77777777" w:rsidR="00186CC5" w:rsidRPr="00513BA6" w:rsidRDefault="00186CC5" w:rsidP="00C6111E">
            <w:pPr>
              <w:ind w:firstLine="0"/>
              <w:rPr>
                <w:sz w:val="24"/>
                <w:szCs w:val="24"/>
              </w:rPr>
            </w:pPr>
            <w:r w:rsidRPr="0041405F">
              <w:rPr>
                <w:sz w:val="24"/>
                <w:szCs w:val="24"/>
              </w:rPr>
              <w:t>Citi pakalpojumi</w:t>
            </w:r>
          </w:p>
        </w:tc>
        <w:tc>
          <w:tcPr>
            <w:tcW w:w="3685" w:type="dxa"/>
            <w:noWrap/>
          </w:tcPr>
          <w:p w14:paraId="2AB7E40E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186CC5" w:rsidRPr="00A87C2A" w14:paraId="6D6C5DAC" w14:textId="77777777" w:rsidTr="00C6111E">
        <w:trPr>
          <w:trHeight w:val="600"/>
        </w:trPr>
        <w:tc>
          <w:tcPr>
            <w:tcW w:w="1526" w:type="dxa"/>
            <w:noWrap/>
            <w:hideMark/>
          </w:tcPr>
          <w:p w14:paraId="0E800375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2300</w:t>
            </w:r>
          </w:p>
        </w:tc>
        <w:tc>
          <w:tcPr>
            <w:tcW w:w="3969" w:type="dxa"/>
            <w:hideMark/>
          </w:tcPr>
          <w:p w14:paraId="60115ED1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Krājumi, materiāli</w:t>
            </w:r>
            <w:r>
              <w:rPr>
                <w:sz w:val="24"/>
                <w:szCs w:val="24"/>
              </w:rPr>
              <w:t>, i</w:t>
            </w:r>
            <w:r w:rsidRPr="00A87C2A">
              <w:rPr>
                <w:sz w:val="24"/>
                <w:szCs w:val="24"/>
              </w:rPr>
              <w:t>nventārs</w:t>
            </w:r>
            <w:r>
              <w:rPr>
                <w:sz w:val="24"/>
                <w:szCs w:val="24"/>
              </w:rPr>
              <w:t xml:space="preserve"> u.c.</w:t>
            </w:r>
          </w:p>
        </w:tc>
        <w:tc>
          <w:tcPr>
            <w:tcW w:w="3685" w:type="dxa"/>
            <w:noWrap/>
          </w:tcPr>
          <w:p w14:paraId="156F646D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</w:tr>
      <w:tr w:rsidR="00186CC5" w:rsidRPr="00A87C2A" w14:paraId="14B55ED2" w14:textId="77777777" w:rsidTr="00C6111E">
        <w:trPr>
          <w:trHeight w:val="387"/>
        </w:trPr>
        <w:tc>
          <w:tcPr>
            <w:tcW w:w="1526" w:type="dxa"/>
            <w:noWrap/>
            <w:hideMark/>
          </w:tcPr>
          <w:p w14:paraId="71527289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2500</w:t>
            </w:r>
          </w:p>
        </w:tc>
        <w:tc>
          <w:tcPr>
            <w:tcW w:w="3969" w:type="dxa"/>
            <w:hideMark/>
          </w:tcPr>
          <w:p w14:paraId="0300F712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Budžeta iestāžu nodokļa maksājumi</w:t>
            </w:r>
          </w:p>
        </w:tc>
        <w:tc>
          <w:tcPr>
            <w:tcW w:w="3685" w:type="dxa"/>
            <w:noWrap/>
          </w:tcPr>
          <w:p w14:paraId="57132669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86CC5" w:rsidRPr="00A87C2A" w14:paraId="4C4F7538" w14:textId="77777777" w:rsidTr="00C6111E">
        <w:trPr>
          <w:trHeight w:val="870"/>
        </w:trPr>
        <w:tc>
          <w:tcPr>
            <w:tcW w:w="1526" w:type="dxa"/>
            <w:noWrap/>
            <w:hideMark/>
          </w:tcPr>
          <w:p w14:paraId="0D034C26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5000</w:t>
            </w:r>
          </w:p>
        </w:tc>
        <w:tc>
          <w:tcPr>
            <w:tcW w:w="3969" w:type="dxa"/>
            <w:hideMark/>
          </w:tcPr>
          <w:p w14:paraId="528D0793" w14:textId="77777777" w:rsidR="00186CC5" w:rsidRPr="00A87C2A" w:rsidRDefault="00186CC5" w:rsidP="00C6111E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Nemateriālo ieguldījumu amortizācija, pamatlīdzekļu nolietojums</w:t>
            </w:r>
          </w:p>
        </w:tc>
        <w:tc>
          <w:tcPr>
            <w:tcW w:w="3685" w:type="dxa"/>
            <w:noWrap/>
          </w:tcPr>
          <w:p w14:paraId="07686DF8" w14:textId="77777777" w:rsidR="00186CC5" w:rsidRPr="00A87C2A" w:rsidRDefault="00186CC5" w:rsidP="00C61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</w:p>
        </w:tc>
      </w:tr>
      <w:tr w:rsidR="00186CC5" w:rsidRPr="00A87C2A" w14:paraId="39D9B567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1F50D30B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5100</w:t>
            </w:r>
          </w:p>
        </w:tc>
        <w:tc>
          <w:tcPr>
            <w:tcW w:w="3969" w:type="dxa"/>
            <w:noWrap/>
            <w:hideMark/>
          </w:tcPr>
          <w:p w14:paraId="7ABCFD79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Nemateriālie ieguldījumi </w:t>
            </w:r>
          </w:p>
        </w:tc>
        <w:tc>
          <w:tcPr>
            <w:tcW w:w="3685" w:type="dxa"/>
            <w:noWrap/>
          </w:tcPr>
          <w:p w14:paraId="3F54F8CD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6CC5" w:rsidRPr="00A87C2A" w14:paraId="358DEC7E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7010FD97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5200</w:t>
            </w:r>
          </w:p>
        </w:tc>
        <w:tc>
          <w:tcPr>
            <w:tcW w:w="3969" w:type="dxa"/>
            <w:noWrap/>
            <w:hideMark/>
          </w:tcPr>
          <w:p w14:paraId="56DD8D81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Pamatlīdzekļi</w:t>
            </w:r>
          </w:p>
        </w:tc>
        <w:tc>
          <w:tcPr>
            <w:tcW w:w="3685" w:type="dxa"/>
            <w:noWrap/>
          </w:tcPr>
          <w:p w14:paraId="0C8A6D40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86CC5" w:rsidRPr="00A87C2A" w14:paraId="3B8D7DB9" w14:textId="77777777" w:rsidTr="00C6111E">
        <w:trPr>
          <w:trHeight w:val="315"/>
        </w:trPr>
        <w:tc>
          <w:tcPr>
            <w:tcW w:w="1526" w:type="dxa"/>
            <w:noWrap/>
            <w:hideMark/>
          </w:tcPr>
          <w:p w14:paraId="20B6791D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13511120" w14:textId="77777777" w:rsidR="00186CC5" w:rsidRPr="00A87C2A" w:rsidRDefault="00186CC5" w:rsidP="00C6111E">
            <w:pPr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A87C2A">
              <w:rPr>
                <w:b/>
                <w:bCs/>
                <w:i/>
                <w:iCs/>
                <w:sz w:val="24"/>
                <w:szCs w:val="24"/>
              </w:rPr>
              <w:t>Netiešās izmaksas kopā:</w:t>
            </w:r>
          </w:p>
        </w:tc>
        <w:tc>
          <w:tcPr>
            <w:tcW w:w="3685" w:type="dxa"/>
            <w:noWrap/>
          </w:tcPr>
          <w:p w14:paraId="280AA5F5" w14:textId="77777777" w:rsidR="00186CC5" w:rsidRPr="00A87C2A" w:rsidRDefault="00186CC5" w:rsidP="00C61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951</w:t>
            </w:r>
          </w:p>
        </w:tc>
      </w:tr>
      <w:tr w:rsidR="00186CC5" w:rsidRPr="00A87C2A" w14:paraId="288AF2D3" w14:textId="77777777" w:rsidTr="00C6111E">
        <w:trPr>
          <w:trHeight w:val="315"/>
        </w:trPr>
        <w:tc>
          <w:tcPr>
            <w:tcW w:w="1526" w:type="dxa"/>
            <w:noWrap/>
          </w:tcPr>
          <w:p w14:paraId="3E1CF441" w14:textId="77777777" w:rsidR="00186CC5" w:rsidRPr="00A87C2A" w:rsidRDefault="00186CC5" w:rsidP="00C6111E">
            <w:pPr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noWrap/>
          </w:tcPr>
          <w:p w14:paraId="77D3377A" w14:textId="77777777" w:rsidR="00186CC5" w:rsidRPr="00A87C2A" w:rsidRDefault="00186CC5" w:rsidP="00C6111E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Izmaksas kopā</w:t>
            </w:r>
          </w:p>
        </w:tc>
        <w:tc>
          <w:tcPr>
            <w:tcW w:w="3685" w:type="dxa"/>
            <w:noWrap/>
          </w:tcPr>
          <w:p w14:paraId="7D0449AA" w14:textId="77777777" w:rsidR="00186CC5" w:rsidRPr="00A87C2A" w:rsidRDefault="00186CC5" w:rsidP="00C61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3403</w:t>
            </w:r>
          </w:p>
        </w:tc>
      </w:tr>
      <w:tr w:rsidR="00186CC5" w:rsidRPr="00A87C2A" w14:paraId="61A775F5" w14:textId="77777777" w:rsidTr="00C6111E">
        <w:trPr>
          <w:trHeight w:val="315"/>
        </w:trPr>
        <w:tc>
          <w:tcPr>
            <w:tcW w:w="1526" w:type="dxa"/>
            <w:noWrap/>
          </w:tcPr>
          <w:p w14:paraId="75924A10" w14:textId="77777777" w:rsidR="00186CC5" w:rsidRPr="00A87C2A" w:rsidRDefault="00186CC5" w:rsidP="00C6111E">
            <w:pPr>
              <w:rPr>
                <w:b/>
                <w:sz w:val="24"/>
                <w:szCs w:val="24"/>
              </w:rPr>
            </w:pPr>
            <w:r w:rsidRPr="00A87C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  <w:noWrap/>
          </w:tcPr>
          <w:p w14:paraId="0830379C" w14:textId="77777777" w:rsidR="00186CC5" w:rsidRPr="00A87C2A" w:rsidRDefault="00186CC5" w:rsidP="00C6111E">
            <w:pPr>
              <w:ind w:firstLine="0"/>
              <w:rPr>
                <w:bCs/>
                <w:sz w:val="24"/>
                <w:szCs w:val="24"/>
              </w:rPr>
            </w:pPr>
            <w:r w:rsidRPr="00A87C2A">
              <w:rPr>
                <w:bCs/>
                <w:sz w:val="24"/>
                <w:szCs w:val="24"/>
              </w:rPr>
              <w:t>Rentabilitāte 11%</w:t>
            </w:r>
          </w:p>
        </w:tc>
        <w:tc>
          <w:tcPr>
            <w:tcW w:w="3685" w:type="dxa"/>
            <w:noWrap/>
          </w:tcPr>
          <w:p w14:paraId="3CD20F73" w14:textId="77777777" w:rsidR="00186CC5" w:rsidRPr="00A87C2A" w:rsidRDefault="00186CC5" w:rsidP="00C61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374</w:t>
            </w:r>
          </w:p>
        </w:tc>
      </w:tr>
      <w:tr w:rsidR="00186CC5" w:rsidRPr="00A87C2A" w14:paraId="0260EEE4" w14:textId="77777777" w:rsidTr="00C6111E">
        <w:trPr>
          <w:trHeight w:val="315"/>
        </w:trPr>
        <w:tc>
          <w:tcPr>
            <w:tcW w:w="1526" w:type="dxa"/>
            <w:noWrap/>
            <w:hideMark/>
          </w:tcPr>
          <w:p w14:paraId="70652745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 </w:t>
            </w:r>
          </w:p>
        </w:tc>
        <w:tc>
          <w:tcPr>
            <w:tcW w:w="3969" w:type="dxa"/>
            <w:noWrap/>
            <w:hideMark/>
          </w:tcPr>
          <w:p w14:paraId="73A07827" w14:textId="77777777" w:rsidR="00186CC5" w:rsidRPr="00A87C2A" w:rsidRDefault="00186CC5" w:rsidP="00C6111E">
            <w:pPr>
              <w:ind w:firstLine="0"/>
              <w:rPr>
                <w:b/>
                <w:bCs/>
                <w:sz w:val="24"/>
                <w:szCs w:val="24"/>
              </w:rPr>
            </w:pPr>
            <w:r w:rsidRPr="00A87C2A">
              <w:rPr>
                <w:b/>
                <w:bCs/>
                <w:sz w:val="24"/>
                <w:szCs w:val="24"/>
              </w:rPr>
              <w:t>Pakalpojuma izmaksas kopā:</w:t>
            </w:r>
          </w:p>
        </w:tc>
        <w:tc>
          <w:tcPr>
            <w:tcW w:w="3685" w:type="dxa"/>
            <w:noWrap/>
            <w:hideMark/>
          </w:tcPr>
          <w:p w14:paraId="6E2E5432" w14:textId="77777777" w:rsidR="00186CC5" w:rsidRPr="00A87C2A" w:rsidRDefault="00186CC5" w:rsidP="00C61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3777</w:t>
            </w:r>
          </w:p>
        </w:tc>
      </w:tr>
      <w:tr w:rsidR="00186CC5" w:rsidRPr="00A87C2A" w14:paraId="2F9F1C01" w14:textId="77777777" w:rsidTr="00C6111E">
        <w:trPr>
          <w:trHeight w:val="300"/>
        </w:trPr>
        <w:tc>
          <w:tcPr>
            <w:tcW w:w="1526" w:type="dxa"/>
            <w:noWrap/>
            <w:hideMark/>
          </w:tcPr>
          <w:p w14:paraId="5BB94385" w14:textId="77777777" w:rsidR="00186CC5" w:rsidRPr="00A87C2A" w:rsidRDefault="00186CC5" w:rsidP="00C6111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noWrap/>
            <w:hideMark/>
          </w:tcPr>
          <w:p w14:paraId="6D6022FA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685" w:type="dxa"/>
            <w:noWrap/>
            <w:hideMark/>
          </w:tcPr>
          <w:p w14:paraId="1C2AC39D" w14:textId="77777777" w:rsidR="00186CC5" w:rsidRPr="00A87C2A" w:rsidRDefault="00186CC5" w:rsidP="00C6111E">
            <w:pPr>
              <w:rPr>
                <w:sz w:val="24"/>
                <w:szCs w:val="24"/>
              </w:rPr>
            </w:pPr>
          </w:p>
        </w:tc>
      </w:tr>
      <w:tr w:rsidR="00186CC5" w:rsidRPr="00A87C2A" w14:paraId="5B13174E" w14:textId="77777777" w:rsidTr="00C6111E">
        <w:trPr>
          <w:trHeight w:val="600"/>
        </w:trPr>
        <w:tc>
          <w:tcPr>
            <w:tcW w:w="1526" w:type="dxa"/>
            <w:noWrap/>
            <w:hideMark/>
          </w:tcPr>
          <w:p w14:paraId="06020E29" w14:textId="77777777" w:rsidR="00186CC5" w:rsidRPr="00A87C2A" w:rsidRDefault="00186CC5" w:rsidP="00C6111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17E5EC6D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 xml:space="preserve">Maksas pakalpojuma vienību skaits </w:t>
            </w:r>
            <w:r>
              <w:rPr>
                <w:sz w:val="24"/>
                <w:szCs w:val="24"/>
              </w:rPr>
              <w:t>gada</w:t>
            </w:r>
            <w:r w:rsidRPr="00A87C2A">
              <w:rPr>
                <w:sz w:val="24"/>
                <w:szCs w:val="24"/>
              </w:rPr>
              <w:t xml:space="preserve"> laikā</w:t>
            </w:r>
          </w:p>
        </w:tc>
        <w:tc>
          <w:tcPr>
            <w:tcW w:w="3685" w:type="dxa"/>
            <w:noWrap/>
            <w:hideMark/>
          </w:tcPr>
          <w:p w14:paraId="6AABC78B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6CC5" w:rsidRPr="00A87C2A" w14:paraId="5E33FB81" w14:textId="77777777" w:rsidTr="00C6111E">
        <w:trPr>
          <w:trHeight w:val="389"/>
        </w:trPr>
        <w:tc>
          <w:tcPr>
            <w:tcW w:w="1526" w:type="dxa"/>
            <w:noWrap/>
            <w:hideMark/>
          </w:tcPr>
          <w:p w14:paraId="0671F630" w14:textId="77777777" w:rsidR="00186CC5" w:rsidRPr="00A87C2A" w:rsidRDefault="00186CC5" w:rsidP="00C6111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5CFE43A9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Pašizmaksas pakalpojuma izcenojums</w:t>
            </w:r>
          </w:p>
        </w:tc>
        <w:tc>
          <w:tcPr>
            <w:tcW w:w="3685" w:type="dxa"/>
            <w:noWrap/>
            <w:hideMark/>
          </w:tcPr>
          <w:p w14:paraId="21769B63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</w:t>
            </w:r>
          </w:p>
        </w:tc>
      </w:tr>
      <w:tr w:rsidR="00186CC5" w:rsidRPr="00A87C2A" w14:paraId="616732A4" w14:textId="77777777" w:rsidTr="00C6111E">
        <w:trPr>
          <w:trHeight w:val="600"/>
        </w:trPr>
        <w:tc>
          <w:tcPr>
            <w:tcW w:w="1526" w:type="dxa"/>
            <w:noWrap/>
            <w:hideMark/>
          </w:tcPr>
          <w:p w14:paraId="0B447C34" w14:textId="77777777" w:rsidR="00186CC5" w:rsidRPr="00A87C2A" w:rsidRDefault="00186CC5" w:rsidP="00C6111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5D5D7F6D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Maksas pakalpojuma izcenojums ar noapaļojumu</w:t>
            </w:r>
          </w:p>
        </w:tc>
        <w:tc>
          <w:tcPr>
            <w:tcW w:w="3685" w:type="dxa"/>
            <w:noWrap/>
            <w:hideMark/>
          </w:tcPr>
          <w:p w14:paraId="66EE5CB3" w14:textId="77777777" w:rsidR="00186CC5" w:rsidRPr="00A87C2A" w:rsidRDefault="00186CC5" w:rsidP="00C6111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950</w:t>
            </w:r>
          </w:p>
        </w:tc>
      </w:tr>
      <w:tr w:rsidR="00186CC5" w:rsidRPr="00A87C2A" w14:paraId="636254DF" w14:textId="77777777" w:rsidTr="00C6111E">
        <w:trPr>
          <w:trHeight w:val="448"/>
        </w:trPr>
        <w:tc>
          <w:tcPr>
            <w:tcW w:w="1526" w:type="dxa"/>
            <w:noWrap/>
            <w:hideMark/>
          </w:tcPr>
          <w:p w14:paraId="4F0EA1D5" w14:textId="77777777" w:rsidR="00186CC5" w:rsidRPr="00A87C2A" w:rsidRDefault="00186CC5" w:rsidP="00C6111E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14:paraId="7F634390" w14:textId="77777777" w:rsidR="00186CC5" w:rsidRPr="00A87C2A" w:rsidRDefault="00186CC5" w:rsidP="00C6111E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Prognozētie ieņēmumi gad</w:t>
            </w:r>
            <w:r>
              <w:rPr>
                <w:sz w:val="24"/>
                <w:szCs w:val="24"/>
              </w:rPr>
              <w:t>a</w:t>
            </w:r>
            <w:r w:rsidRPr="00A87C2A">
              <w:rPr>
                <w:sz w:val="24"/>
                <w:szCs w:val="24"/>
              </w:rPr>
              <w:t xml:space="preserve"> laikā</w:t>
            </w:r>
          </w:p>
        </w:tc>
        <w:tc>
          <w:tcPr>
            <w:tcW w:w="3685" w:type="dxa"/>
            <w:noWrap/>
            <w:hideMark/>
          </w:tcPr>
          <w:p w14:paraId="1E23EDB1" w14:textId="77777777" w:rsidR="00186CC5" w:rsidRPr="00A87C2A" w:rsidRDefault="00186CC5" w:rsidP="00C611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3800</w:t>
            </w:r>
          </w:p>
        </w:tc>
      </w:tr>
    </w:tbl>
    <w:p w14:paraId="4E5EEA58" w14:textId="77777777" w:rsidR="00186CC5" w:rsidRDefault="00186CC5" w:rsidP="007B710B">
      <w:pPr>
        <w:tabs>
          <w:tab w:val="left" w:pos="1694"/>
        </w:tabs>
        <w:ind w:firstLine="0"/>
        <w:rPr>
          <w:sz w:val="24"/>
          <w:szCs w:val="24"/>
        </w:rPr>
      </w:pPr>
    </w:p>
    <w:p w14:paraId="2A510B0F" w14:textId="77777777" w:rsidR="00825702" w:rsidRPr="00A87C2A" w:rsidRDefault="00825702" w:rsidP="007B710B">
      <w:pPr>
        <w:tabs>
          <w:tab w:val="left" w:pos="1694"/>
        </w:tabs>
        <w:ind w:firstLine="0"/>
        <w:rPr>
          <w:sz w:val="24"/>
          <w:szCs w:val="24"/>
        </w:rPr>
      </w:pPr>
      <w:r w:rsidRPr="00A87C2A">
        <w:rPr>
          <w:sz w:val="24"/>
          <w:szCs w:val="24"/>
        </w:rPr>
        <w:t>Visas izmaksas norādītas ar noapaļojumu līdz veselam skaitlim</w:t>
      </w:r>
      <w:r w:rsidR="005A1A7E" w:rsidRPr="00A87C2A">
        <w:rPr>
          <w:sz w:val="24"/>
          <w:szCs w:val="24"/>
        </w:rPr>
        <w:t>.</w:t>
      </w:r>
    </w:p>
    <w:p w14:paraId="0222172B" w14:textId="77777777" w:rsidR="002F2663" w:rsidRDefault="002F2663" w:rsidP="002F2663">
      <w:pPr>
        <w:ind w:firstLine="0"/>
      </w:pPr>
    </w:p>
    <w:p w14:paraId="70DF827E" w14:textId="77777777" w:rsidR="009E2708" w:rsidRPr="00A87C2A" w:rsidRDefault="002F2663" w:rsidP="002F2663">
      <w:pPr>
        <w:ind w:firstLine="0"/>
        <w:rPr>
          <w:sz w:val="24"/>
          <w:szCs w:val="24"/>
        </w:rPr>
      </w:pPr>
      <w:r w:rsidRPr="00A87C2A">
        <w:rPr>
          <w:sz w:val="24"/>
          <w:szCs w:val="24"/>
        </w:rPr>
        <w:t>Paskaidrojums aprēķina pozīcijām: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8122"/>
      </w:tblGrid>
      <w:tr w:rsidR="00A87C2A" w:rsidRPr="00A87C2A" w14:paraId="4F56E915" w14:textId="77777777" w:rsidTr="00720B09">
        <w:tc>
          <w:tcPr>
            <w:tcW w:w="9287" w:type="dxa"/>
            <w:gridSpan w:val="2"/>
          </w:tcPr>
          <w:p w14:paraId="499E0C9E" w14:textId="77777777" w:rsidR="00A87C2A" w:rsidRPr="00A87C2A" w:rsidRDefault="00A87C2A" w:rsidP="00A87C2A">
            <w:pPr>
              <w:ind w:firstLine="0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Darbības apraksts</w:t>
            </w:r>
          </w:p>
        </w:tc>
      </w:tr>
      <w:tr w:rsidR="002F2663" w:rsidRPr="00A87C2A" w14:paraId="1F4B8342" w14:textId="77777777" w:rsidTr="00FD1DE8">
        <w:tc>
          <w:tcPr>
            <w:tcW w:w="959" w:type="dxa"/>
          </w:tcPr>
          <w:p w14:paraId="5438A2BE" w14:textId="77777777" w:rsidR="002F2663" w:rsidRPr="00A87C2A" w:rsidRDefault="00A0703B" w:rsidP="00A0703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28" w:type="dxa"/>
          </w:tcPr>
          <w:p w14:paraId="1BC8443E" w14:textId="77777777" w:rsidR="002F2663" w:rsidRPr="00823ED3" w:rsidRDefault="00A0703B" w:rsidP="00823ED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</w:rPr>
              <w:t xml:space="preserve">Tiešās izmaksas - </w:t>
            </w:r>
            <w:r w:rsidRPr="00A87C2A">
              <w:rPr>
                <w:sz w:val="24"/>
                <w:szCs w:val="24"/>
              </w:rPr>
              <w:t xml:space="preserve">ir tieši saistītas ar katra preču veida izgatavošanu un noteiktu pakalpojumu veikšanu. </w:t>
            </w:r>
            <w:r>
              <w:rPr>
                <w:sz w:val="24"/>
                <w:szCs w:val="24"/>
              </w:rPr>
              <w:t xml:space="preserve">Tās veidojas no tiešām materiālām izmaksām un to </w:t>
            </w:r>
            <w:r w:rsidR="00FE1E79">
              <w:rPr>
                <w:sz w:val="24"/>
                <w:szCs w:val="24"/>
              </w:rPr>
              <w:t>darbinieku</w:t>
            </w:r>
            <w:r>
              <w:rPr>
                <w:sz w:val="24"/>
                <w:szCs w:val="24"/>
              </w:rPr>
              <w:t xml:space="preserve"> algām</w:t>
            </w:r>
            <w:r w:rsidRPr="00A87C2A">
              <w:rPr>
                <w:sz w:val="24"/>
                <w:szCs w:val="24"/>
              </w:rPr>
              <w:t xml:space="preserve">, kas piedalās </w:t>
            </w:r>
            <w:r w:rsidR="0066195D">
              <w:rPr>
                <w:sz w:val="24"/>
                <w:szCs w:val="24"/>
              </w:rPr>
              <w:t>preču</w:t>
            </w:r>
            <w:r w:rsidRPr="00A87C2A">
              <w:rPr>
                <w:sz w:val="24"/>
                <w:szCs w:val="24"/>
              </w:rPr>
              <w:t xml:space="preserve"> izgatavošanā un </w:t>
            </w:r>
            <w:r w:rsidR="0066195D">
              <w:rPr>
                <w:sz w:val="24"/>
                <w:szCs w:val="24"/>
              </w:rPr>
              <w:t xml:space="preserve">pakalpojumu </w:t>
            </w:r>
            <w:r w:rsidR="000227C6" w:rsidRPr="000227C6">
              <w:rPr>
                <w:sz w:val="24"/>
                <w:szCs w:val="24"/>
              </w:rPr>
              <w:t>veikšanā</w:t>
            </w:r>
            <w:r w:rsidRPr="00A87C2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859E0" w:rsidRPr="00823ED3">
              <w:rPr>
                <w:rFonts w:eastAsia="Times New Roman"/>
                <w:sz w:val="24"/>
                <w:szCs w:val="24"/>
                <w:lang w:eastAsia="lv-LV"/>
              </w:rPr>
              <w:t>Publiskā pakalpojuma</w:t>
            </w:r>
            <w:r w:rsidR="002F2663"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B859E0" w:rsidRPr="00823ED3">
              <w:rPr>
                <w:rFonts w:eastAsia="Times New Roman"/>
                <w:sz w:val="24"/>
                <w:szCs w:val="24"/>
                <w:lang w:eastAsia="lv-LV"/>
              </w:rPr>
              <w:t>tiešo izmaksu cenas aprēķin</w:t>
            </w:r>
            <w:r w:rsidR="006E5085">
              <w:rPr>
                <w:rFonts w:eastAsia="Times New Roman"/>
                <w:sz w:val="24"/>
                <w:szCs w:val="24"/>
                <w:lang w:eastAsia="lv-LV"/>
              </w:rPr>
              <w:t xml:space="preserve">ā tiek iekļautas – reģistrācijas, IT infrastruktūras, uzraudzības, anulēšanas un bloķēšanas </w:t>
            </w:r>
            <w:r w:rsidR="006E5085" w:rsidRPr="006E5085">
              <w:rPr>
                <w:rFonts w:eastAsia="Times New Roman"/>
                <w:sz w:val="24"/>
                <w:szCs w:val="24"/>
                <w:lang w:eastAsia="lv-LV"/>
              </w:rPr>
              <w:t>veicamo darbu</w:t>
            </w:r>
            <w:r w:rsidR="006E5085">
              <w:rPr>
                <w:rFonts w:eastAsia="Times New Roman"/>
                <w:sz w:val="24"/>
                <w:szCs w:val="24"/>
                <w:lang w:eastAsia="lv-LV"/>
              </w:rPr>
              <w:t xml:space="preserve"> izmaksas, kas kopumā sastāda tieši iesaistīto darbinieku 285 darba stundas</w:t>
            </w:r>
            <w:r w:rsidR="00F25646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823ED3">
              <w:rPr>
                <w:rFonts w:eastAsia="Times New Roman"/>
                <w:sz w:val="24"/>
                <w:szCs w:val="24"/>
                <w:lang w:eastAsia="lv-LV"/>
              </w:rPr>
              <w:t xml:space="preserve"> Plānotais atalgojums noteikts</w:t>
            </w:r>
            <w:r w:rsidR="002F2663"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, saskaņā ar štata sarakstā noteiktām algām un nolikumu par </w:t>
            </w:r>
            <w:r w:rsidR="002F2663" w:rsidRPr="00823ED3">
              <w:rPr>
                <w:rFonts w:eastAsia="Times New Roman"/>
                <w:sz w:val="24"/>
                <w:szCs w:val="24"/>
                <w:lang w:eastAsia="lv-LV"/>
              </w:rPr>
              <w:lastRenderedPageBreak/>
              <w:t>at</w:t>
            </w:r>
            <w:r w:rsidR="00B859E0" w:rsidRPr="00823ED3">
              <w:rPr>
                <w:rFonts w:eastAsia="Times New Roman"/>
                <w:sz w:val="24"/>
                <w:szCs w:val="24"/>
                <w:lang w:eastAsia="lv-LV"/>
              </w:rPr>
              <w:t>algojumu un sociālām garantijām</w:t>
            </w:r>
            <w:r w:rsidR="00823ED3">
              <w:rPr>
                <w:rFonts w:eastAsia="Times New Roman"/>
                <w:sz w:val="24"/>
                <w:szCs w:val="24"/>
                <w:lang w:eastAsia="lv-LV"/>
              </w:rPr>
              <w:t>.</w:t>
            </w:r>
            <w:r w:rsidR="00B859E0"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823ED3">
              <w:rPr>
                <w:rFonts w:eastAsia="Times New Roman"/>
                <w:sz w:val="24"/>
                <w:szCs w:val="24"/>
                <w:lang w:eastAsia="lv-LV"/>
              </w:rPr>
              <w:t>Attiecīgi nosakot</w:t>
            </w:r>
            <w:r w:rsidR="00B859E0"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2F2663"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plānotās valsts sociālās apdrošināšanas </w:t>
            </w:r>
            <w:r w:rsidR="00B859E0" w:rsidRPr="00823ED3">
              <w:rPr>
                <w:rFonts w:eastAsia="Times New Roman"/>
                <w:sz w:val="24"/>
                <w:szCs w:val="24"/>
                <w:lang w:eastAsia="lv-LV"/>
              </w:rPr>
              <w:t>obligātās iemaksas, kā arī</w:t>
            </w:r>
            <w:r w:rsidR="002F2663"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darbinieku veselības apdrošināšanas prēmiju summas.</w:t>
            </w:r>
          </w:p>
          <w:p w14:paraId="6CEEC39B" w14:textId="77777777" w:rsidR="002F2663" w:rsidRPr="00823ED3" w:rsidRDefault="00823ED3" w:rsidP="00823ED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Izmaksās ir pieskaitīta</w:t>
            </w:r>
            <w:r w:rsidR="002F2663"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samaksa par pakalpojumiem un materiālu,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komunāliem maksājumiem</w:t>
            </w:r>
            <w:r w:rsidR="002F2663"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un mazvērtīgā inventāra iegādes, IT ekspluatācijas izmaksas un citu materiālo izmaksu summa, kurā izmaksas plāno tādā apmērā, lai nodrošinātu attiecīgā pakalpojuma sniegšanu un nodrošinātu tā pieejamību</w:t>
            </w:r>
            <w:r w:rsidR="00B859E0" w:rsidRPr="00823ED3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14:paraId="1ED2FD48" w14:textId="77777777" w:rsidR="002F2663" w:rsidRPr="00823ED3" w:rsidRDefault="00823ED3" w:rsidP="00823ED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>Ir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plānota</w:t>
            </w:r>
            <w:r w:rsidR="002F2663"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to pamatlīdzekļu </w:t>
            </w:r>
            <w:r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un nemateriālo ieguldījumu </w:t>
            </w:r>
            <w:r w:rsidR="002F2663" w:rsidRPr="00823ED3">
              <w:rPr>
                <w:rFonts w:eastAsia="Times New Roman"/>
                <w:sz w:val="24"/>
                <w:szCs w:val="24"/>
                <w:lang w:eastAsia="lv-LV"/>
              </w:rPr>
              <w:t>nolietojuma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un amortizācijas</w:t>
            </w:r>
            <w:r w:rsidR="002F2663"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 summa, kurus izmanto attiecīgā maksas pakalpojuma sniegšanai un pakalpojuma pieejamības nodrošināšanai un plānojamo pamatlīdzekļu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un nemateriālo ieguldījumu </w:t>
            </w:r>
            <w:r w:rsidR="002F2663" w:rsidRPr="00823ED3">
              <w:rPr>
                <w:rFonts w:eastAsia="Times New Roman"/>
                <w:sz w:val="24"/>
                <w:szCs w:val="24"/>
                <w:lang w:eastAsia="lv-LV"/>
              </w:rPr>
              <w:t xml:space="preserve">nolietojumu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un amortizācijas </w:t>
            </w:r>
            <w:r w:rsidR="002F2663" w:rsidRPr="00823ED3">
              <w:rPr>
                <w:rFonts w:eastAsia="Times New Roman"/>
                <w:sz w:val="24"/>
                <w:szCs w:val="24"/>
                <w:lang w:eastAsia="lv-LV"/>
              </w:rPr>
              <w:t>summu.</w:t>
            </w:r>
          </w:p>
        </w:tc>
      </w:tr>
      <w:tr w:rsidR="00A10F2B" w:rsidRPr="00A87C2A" w14:paraId="763A7A38" w14:textId="77777777" w:rsidTr="004F7B1E">
        <w:tc>
          <w:tcPr>
            <w:tcW w:w="959" w:type="dxa"/>
          </w:tcPr>
          <w:p w14:paraId="2EF7351F" w14:textId="77777777" w:rsidR="00A10F2B" w:rsidRPr="00A87C2A" w:rsidRDefault="00A10F2B" w:rsidP="002F2663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328" w:type="dxa"/>
          </w:tcPr>
          <w:p w14:paraId="5CBDBE4D" w14:textId="77777777" w:rsidR="00A10F2B" w:rsidRPr="00A87C2A" w:rsidRDefault="00A10F2B" w:rsidP="00891256">
            <w:pPr>
              <w:ind w:firstLine="0"/>
              <w:jc w:val="both"/>
              <w:rPr>
                <w:sz w:val="24"/>
                <w:szCs w:val="24"/>
              </w:rPr>
            </w:pPr>
            <w:r w:rsidRPr="00A87C2A">
              <w:rPr>
                <w:rFonts w:eastAsia="Times New Roman"/>
                <w:sz w:val="24"/>
                <w:szCs w:val="24"/>
                <w:lang w:eastAsia="lv-LV"/>
              </w:rPr>
              <w:t>Plān</w:t>
            </w:r>
            <w:r w:rsidR="00891256">
              <w:rPr>
                <w:rFonts w:eastAsia="Times New Roman"/>
                <w:sz w:val="24"/>
                <w:szCs w:val="24"/>
                <w:lang w:eastAsia="lv-LV"/>
              </w:rPr>
              <w:t>otās netiešās izmaksās ietilpst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viena</w:t>
            </w:r>
            <w:r w:rsidRPr="00A87C2A">
              <w:rPr>
                <w:rFonts w:eastAsia="Times New Roman"/>
                <w:sz w:val="24"/>
                <w:szCs w:val="24"/>
                <w:lang w:eastAsia="lv-LV"/>
              </w:rPr>
              <w:t xml:space="preserve"> daļa no valsts kapitālsabiedrības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administrācijas izdevumiem, otra</w:t>
            </w:r>
            <w:r w:rsidRPr="00A87C2A">
              <w:rPr>
                <w:rFonts w:eastAsia="Times New Roman"/>
                <w:sz w:val="24"/>
                <w:szCs w:val="24"/>
                <w:lang w:eastAsia="lv-LV"/>
              </w:rPr>
              <w:t xml:space="preserve"> daļa no valsts kapitālsabiedrības kopējo struktūrvienību uzturēšanas izmaksām, kuras veido valsts kapitālsabie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drības vispārējo infrastruktūru un trešā </w:t>
            </w:r>
            <w:r w:rsidR="00891256">
              <w:rPr>
                <w:rFonts w:eastAsia="Times New Roman"/>
                <w:sz w:val="24"/>
                <w:szCs w:val="24"/>
                <w:lang w:eastAsia="lv-LV"/>
              </w:rPr>
              <w:t xml:space="preserve">daļa ir </w:t>
            </w:r>
            <w:r w:rsidRPr="00A87C2A">
              <w:rPr>
                <w:rFonts w:eastAsia="Times New Roman"/>
                <w:sz w:val="24"/>
                <w:szCs w:val="24"/>
                <w:lang w:eastAsia="lv-LV"/>
              </w:rPr>
              <w:t xml:space="preserve">pamatlīdzekļu un nemateriālo ieguldījumu nolietojuma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un amortizācijas </w:t>
            </w:r>
            <w:r w:rsidR="00891256">
              <w:rPr>
                <w:rFonts w:eastAsia="Times New Roman"/>
                <w:sz w:val="24"/>
                <w:szCs w:val="24"/>
                <w:lang w:eastAsia="lv-LV"/>
              </w:rPr>
              <w:t>summa, kuru</w:t>
            </w:r>
            <w:r w:rsidRPr="00A87C2A">
              <w:rPr>
                <w:rFonts w:eastAsia="Times New Roman"/>
                <w:sz w:val="24"/>
                <w:szCs w:val="24"/>
                <w:lang w:eastAsia="lv-LV"/>
              </w:rPr>
              <w:t xml:space="preserve"> izmanto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netieši iesaistītais darba spēks. </w:t>
            </w:r>
            <w:r w:rsidR="00A0703B">
              <w:rPr>
                <w:rFonts w:eastAsia="Times New Roman"/>
                <w:sz w:val="24"/>
                <w:szCs w:val="24"/>
                <w:lang w:eastAsia="lv-LV"/>
              </w:rPr>
              <w:t xml:space="preserve">Visas </w:t>
            </w:r>
            <w:r w:rsidR="00891256">
              <w:rPr>
                <w:rFonts w:eastAsia="Times New Roman"/>
                <w:sz w:val="24"/>
                <w:szCs w:val="24"/>
                <w:lang w:eastAsia="lv-LV"/>
              </w:rPr>
              <w:t xml:space="preserve">pakalpojuma </w:t>
            </w:r>
            <w:r w:rsidR="00A0703B">
              <w:rPr>
                <w:rFonts w:eastAsia="Times New Roman"/>
                <w:sz w:val="24"/>
                <w:szCs w:val="24"/>
                <w:lang w:eastAsia="lv-LV"/>
              </w:rPr>
              <w:t xml:space="preserve">netiešās izmaksas ir noteiktas ar proporciju </w:t>
            </w:r>
            <w:r w:rsidR="00F25646" w:rsidRPr="00F25646">
              <w:rPr>
                <w:rFonts w:eastAsia="Times New Roman"/>
                <w:sz w:val="24"/>
                <w:szCs w:val="24"/>
                <w:lang w:eastAsia="lv-LV"/>
              </w:rPr>
              <w:t>0.00195</w:t>
            </w:r>
            <w:r w:rsidR="00A0703B">
              <w:rPr>
                <w:rFonts w:eastAsia="Times New Roman"/>
                <w:sz w:val="24"/>
                <w:szCs w:val="24"/>
                <w:lang w:eastAsia="lv-LV"/>
              </w:rPr>
              <w:t xml:space="preserve">%. </w:t>
            </w:r>
            <w:r w:rsidR="00891256">
              <w:rPr>
                <w:rFonts w:eastAsia="Times New Roman"/>
                <w:sz w:val="24"/>
                <w:szCs w:val="24"/>
                <w:lang w:eastAsia="lv-LV"/>
              </w:rPr>
              <w:t xml:space="preserve">Proporcija ir noteikta ņemot vērā </w:t>
            </w:r>
            <w:r w:rsidR="00F25646">
              <w:rPr>
                <w:rFonts w:eastAsia="Times New Roman"/>
                <w:sz w:val="24"/>
                <w:szCs w:val="24"/>
                <w:lang w:eastAsia="lv-LV"/>
              </w:rPr>
              <w:t>tiešā ieguldītā darba stundu izmaksu apjomu un tam pielīdzinātās izmaksas.</w:t>
            </w:r>
          </w:p>
        </w:tc>
      </w:tr>
      <w:tr w:rsidR="00B716B7" w:rsidRPr="00A87C2A" w14:paraId="10B748F1" w14:textId="77777777" w:rsidTr="000A513C">
        <w:tc>
          <w:tcPr>
            <w:tcW w:w="959" w:type="dxa"/>
          </w:tcPr>
          <w:p w14:paraId="3C6FA5EA" w14:textId="77777777" w:rsidR="00B716B7" w:rsidRPr="00A87C2A" w:rsidRDefault="00B716B7" w:rsidP="00B716B7">
            <w:pPr>
              <w:ind w:firstLine="0"/>
              <w:jc w:val="center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3</w:t>
            </w:r>
          </w:p>
        </w:tc>
        <w:tc>
          <w:tcPr>
            <w:tcW w:w="8328" w:type="dxa"/>
          </w:tcPr>
          <w:p w14:paraId="223CC752" w14:textId="77777777" w:rsidR="00B716B7" w:rsidRPr="00A87C2A" w:rsidRDefault="00B716B7" w:rsidP="00A10F2B">
            <w:pPr>
              <w:ind w:firstLine="0"/>
              <w:jc w:val="both"/>
              <w:rPr>
                <w:sz w:val="24"/>
                <w:szCs w:val="24"/>
              </w:rPr>
            </w:pPr>
            <w:r w:rsidRPr="00A87C2A">
              <w:rPr>
                <w:sz w:val="24"/>
                <w:szCs w:val="24"/>
              </w:rPr>
              <w:t>Valsts SIA “Autotransporta direkcija” kā valsts kapitālsabiedrība sniedz pakalpojumus, kuri ir vērsti uz valsts piešķirto funkciju administrēšanu un vienlaikus peļņas gūšanu. Lai nodrošinātu noteikt</w:t>
            </w:r>
            <w:r w:rsidR="009506B0" w:rsidRPr="00A87C2A">
              <w:rPr>
                <w:sz w:val="24"/>
                <w:szCs w:val="24"/>
              </w:rPr>
              <w:t>ā pakalpojuma cenas</w:t>
            </w:r>
            <w:r w:rsidRPr="00A87C2A">
              <w:rPr>
                <w:sz w:val="24"/>
                <w:szCs w:val="24"/>
              </w:rPr>
              <w:t xml:space="preserve"> atbilstību faktiskajām izmaksām ilgākā laika periodā, </w:t>
            </w:r>
            <w:r w:rsidR="00891256">
              <w:rPr>
                <w:sz w:val="24"/>
                <w:szCs w:val="24"/>
              </w:rPr>
              <w:t>pakalpojuma cena veikto cenas</w:t>
            </w:r>
            <w:r w:rsidR="009506B0" w:rsidRPr="00A87C2A">
              <w:rPr>
                <w:sz w:val="24"/>
                <w:szCs w:val="24"/>
              </w:rPr>
              <w:t xml:space="preserve"> </w:t>
            </w:r>
            <w:r w:rsidR="00891256">
              <w:rPr>
                <w:sz w:val="24"/>
                <w:szCs w:val="24"/>
              </w:rPr>
              <w:t>aprēķinā</w:t>
            </w:r>
            <w:r w:rsidR="00A10F2B">
              <w:rPr>
                <w:sz w:val="24"/>
                <w:szCs w:val="24"/>
              </w:rPr>
              <w:t xml:space="preserve"> tiek piemērota rentabilitātes likme 11%</w:t>
            </w:r>
            <w:r w:rsidR="009506B0" w:rsidRPr="00A87C2A">
              <w:rPr>
                <w:sz w:val="24"/>
                <w:szCs w:val="24"/>
              </w:rPr>
              <w:t xml:space="preserve"> </w:t>
            </w:r>
            <w:r w:rsidR="00A10F2B">
              <w:rPr>
                <w:sz w:val="24"/>
                <w:szCs w:val="24"/>
              </w:rPr>
              <w:t>apmērā</w:t>
            </w:r>
            <w:r w:rsidR="009506B0" w:rsidRPr="00A87C2A">
              <w:rPr>
                <w:sz w:val="24"/>
                <w:szCs w:val="24"/>
              </w:rPr>
              <w:t>.</w:t>
            </w:r>
          </w:p>
        </w:tc>
      </w:tr>
    </w:tbl>
    <w:p w14:paraId="62760936" w14:textId="77777777" w:rsidR="00583E06" w:rsidRDefault="00583E06" w:rsidP="009A40D9">
      <w:pPr>
        <w:ind w:firstLine="0"/>
      </w:pPr>
    </w:p>
    <w:p w14:paraId="654C3747" w14:textId="77777777" w:rsidR="00583E06" w:rsidRPr="00422115" w:rsidRDefault="00583E06" w:rsidP="00583E06">
      <w:pPr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Aprēķinu sastādīja: </w:t>
      </w:r>
      <w:r>
        <w:rPr>
          <w:sz w:val="24"/>
          <w:szCs w:val="24"/>
          <w:u w:val="single"/>
        </w:rPr>
        <w:t>Finanšu un grāmatvedības daļas vecākā finanšu analītiķe Līga Odaja</w:t>
      </w:r>
    </w:p>
    <w:p w14:paraId="37F196C1" w14:textId="77777777" w:rsidR="00583E06" w:rsidRDefault="00583E06" w:rsidP="00583E06">
      <w:pPr>
        <w:ind w:left="2160"/>
        <w:rPr>
          <w:sz w:val="24"/>
          <w:szCs w:val="24"/>
        </w:rPr>
      </w:pPr>
      <w:r w:rsidRPr="00E53F3A">
        <w:rPr>
          <w:sz w:val="24"/>
          <w:szCs w:val="24"/>
        </w:rPr>
        <w:t>(amats</w:t>
      </w:r>
      <w:r>
        <w:rPr>
          <w:sz w:val="24"/>
          <w:szCs w:val="24"/>
        </w:rPr>
        <w:t>) (vārds, uzvārds) (</w:t>
      </w:r>
      <w:r w:rsidRPr="00E53F3A">
        <w:rPr>
          <w:sz w:val="24"/>
          <w:szCs w:val="24"/>
        </w:rPr>
        <w:t>paraksts</w:t>
      </w:r>
      <w:r>
        <w:rPr>
          <w:sz w:val="24"/>
          <w:szCs w:val="24"/>
        </w:rPr>
        <w:t>)</w:t>
      </w:r>
    </w:p>
    <w:p w14:paraId="4A313C89" w14:textId="77777777" w:rsidR="00583E06" w:rsidRDefault="00583E06" w:rsidP="00583E06">
      <w:pPr>
        <w:ind w:firstLine="0"/>
      </w:pPr>
    </w:p>
    <w:p w14:paraId="5DEC261D" w14:textId="0E937D14" w:rsidR="00583E06" w:rsidRPr="00D42652" w:rsidRDefault="00583E06" w:rsidP="00583E06">
      <w:pPr>
        <w:pStyle w:val="Heading3"/>
        <w:tabs>
          <w:tab w:val="left" w:pos="6840"/>
        </w:tabs>
        <w:spacing w:before="0" w:after="0"/>
        <w:rPr>
          <w:rFonts w:ascii="Times New Roman" w:hAnsi="Times New Roman"/>
          <w:b w:val="0"/>
          <w:sz w:val="24"/>
          <w:szCs w:val="24"/>
          <w:lang w:val="lv-LV"/>
        </w:rPr>
      </w:pPr>
      <w:r w:rsidRPr="00D42652">
        <w:rPr>
          <w:rFonts w:ascii="Times New Roman" w:hAnsi="Times New Roman"/>
          <w:b w:val="0"/>
          <w:sz w:val="24"/>
          <w:szCs w:val="24"/>
          <w:lang w:val="lv-LV"/>
        </w:rPr>
        <w:t>Satiksmes ministrs</w:t>
      </w:r>
      <w:r w:rsidRPr="00D42652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BC0C01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BC0C01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3D1A4C" w:rsidRPr="00D42652">
        <w:rPr>
          <w:rFonts w:ascii="Times New Roman" w:hAnsi="Times New Roman"/>
          <w:b w:val="0"/>
          <w:sz w:val="24"/>
          <w:szCs w:val="24"/>
          <w:lang w:val="lv-LV"/>
        </w:rPr>
        <w:t xml:space="preserve">T. </w:t>
      </w:r>
      <w:proofErr w:type="spellStart"/>
      <w:r w:rsidR="003D1A4C" w:rsidRPr="00D42652">
        <w:rPr>
          <w:rFonts w:ascii="Times New Roman" w:hAnsi="Times New Roman"/>
          <w:b w:val="0"/>
          <w:sz w:val="24"/>
          <w:szCs w:val="24"/>
          <w:lang w:val="lv-LV"/>
        </w:rPr>
        <w:t>Linkaits</w:t>
      </w:r>
      <w:proofErr w:type="spellEnd"/>
    </w:p>
    <w:p w14:paraId="477F1847" w14:textId="77777777" w:rsidR="00583E06" w:rsidRPr="00D42652" w:rsidRDefault="00583E06" w:rsidP="00583E06">
      <w:pPr>
        <w:pStyle w:val="Header"/>
        <w:tabs>
          <w:tab w:val="clear" w:pos="4153"/>
          <w:tab w:val="center" w:pos="4536"/>
        </w:tabs>
        <w:rPr>
          <w:sz w:val="24"/>
          <w:szCs w:val="24"/>
        </w:rPr>
      </w:pPr>
    </w:p>
    <w:p w14:paraId="71D32B4A" w14:textId="77777777" w:rsidR="00583E06" w:rsidRPr="00D42652" w:rsidRDefault="00583E06" w:rsidP="00583E06">
      <w:pPr>
        <w:pStyle w:val="Header"/>
        <w:tabs>
          <w:tab w:val="clear" w:pos="4153"/>
          <w:tab w:val="center" w:pos="4536"/>
        </w:tabs>
        <w:rPr>
          <w:sz w:val="24"/>
          <w:szCs w:val="24"/>
        </w:rPr>
      </w:pPr>
    </w:p>
    <w:p w14:paraId="4D30AB5F" w14:textId="4B322063" w:rsidR="00583E06" w:rsidRPr="00D42652" w:rsidRDefault="00D42652" w:rsidP="00583E06">
      <w:pPr>
        <w:pStyle w:val="Heading3"/>
        <w:tabs>
          <w:tab w:val="left" w:pos="6840"/>
        </w:tabs>
        <w:spacing w:before="0" w:after="0"/>
        <w:rPr>
          <w:rFonts w:ascii="Times New Roman" w:hAnsi="Times New Roman"/>
          <w:b w:val="0"/>
          <w:sz w:val="24"/>
          <w:szCs w:val="24"/>
          <w:lang w:val="lv-LV"/>
        </w:rPr>
      </w:pPr>
      <w:r w:rsidRPr="00D42652">
        <w:rPr>
          <w:rFonts w:ascii="Times New Roman" w:hAnsi="Times New Roman"/>
          <w:b w:val="0"/>
          <w:sz w:val="24"/>
          <w:szCs w:val="24"/>
          <w:lang w:val="lv-LV"/>
        </w:rPr>
        <w:t xml:space="preserve">Vīza: valsts sekretāra </w:t>
      </w:r>
      <w:proofErr w:type="spellStart"/>
      <w:r w:rsidRPr="00D42652">
        <w:rPr>
          <w:rFonts w:ascii="Times New Roman" w:hAnsi="Times New Roman"/>
          <w:b w:val="0"/>
          <w:sz w:val="24"/>
          <w:szCs w:val="24"/>
          <w:lang w:val="lv-LV"/>
        </w:rPr>
        <w:t>p.i</w:t>
      </w:r>
      <w:proofErr w:type="spellEnd"/>
      <w:r w:rsidRPr="00D42652">
        <w:rPr>
          <w:rFonts w:ascii="Times New Roman" w:hAnsi="Times New Roman"/>
          <w:b w:val="0"/>
          <w:sz w:val="24"/>
          <w:szCs w:val="24"/>
          <w:lang w:val="lv-LV"/>
        </w:rPr>
        <w:t>.</w:t>
      </w:r>
      <w:r w:rsidR="00583E06" w:rsidRPr="00D42652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BC0C01">
        <w:rPr>
          <w:rFonts w:ascii="Times New Roman" w:hAnsi="Times New Roman"/>
          <w:b w:val="0"/>
          <w:sz w:val="24"/>
          <w:szCs w:val="24"/>
          <w:lang w:val="lv-LV"/>
        </w:rPr>
        <w:tab/>
      </w:r>
      <w:r w:rsidR="00BC0C01">
        <w:rPr>
          <w:rFonts w:ascii="Times New Roman" w:hAnsi="Times New Roman"/>
          <w:b w:val="0"/>
          <w:sz w:val="24"/>
          <w:szCs w:val="24"/>
          <w:lang w:val="lv-LV"/>
        </w:rPr>
        <w:tab/>
      </w:r>
      <w:bookmarkStart w:id="0" w:name="_GoBack"/>
      <w:bookmarkEnd w:id="0"/>
      <w:proofErr w:type="spellStart"/>
      <w:r w:rsidR="003D1A4C" w:rsidRPr="00D42652">
        <w:rPr>
          <w:rFonts w:ascii="Times New Roman" w:hAnsi="Times New Roman"/>
          <w:b w:val="0"/>
          <w:sz w:val="24"/>
          <w:szCs w:val="24"/>
          <w:lang w:val="lv-LV"/>
        </w:rPr>
        <w:t>Dž</w:t>
      </w:r>
      <w:proofErr w:type="spellEnd"/>
      <w:r w:rsidR="003D1A4C" w:rsidRPr="00D42652">
        <w:rPr>
          <w:rFonts w:ascii="Times New Roman" w:hAnsi="Times New Roman"/>
          <w:b w:val="0"/>
          <w:sz w:val="24"/>
          <w:szCs w:val="24"/>
          <w:lang w:val="lv-LV"/>
        </w:rPr>
        <w:t xml:space="preserve">. </w:t>
      </w:r>
      <w:proofErr w:type="spellStart"/>
      <w:r w:rsidR="003D1A4C" w:rsidRPr="00D42652">
        <w:rPr>
          <w:rFonts w:ascii="Times New Roman" w:hAnsi="Times New Roman"/>
          <w:b w:val="0"/>
          <w:sz w:val="24"/>
          <w:szCs w:val="24"/>
          <w:lang w:val="lv-LV"/>
        </w:rPr>
        <w:t>Innusa</w:t>
      </w:r>
      <w:proofErr w:type="spellEnd"/>
    </w:p>
    <w:p w14:paraId="5F2B2E28" w14:textId="77777777" w:rsidR="00583E06" w:rsidRPr="00893EFB" w:rsidRDefault="00583E06" w:rsidP="00583E06">
      <w:pPr>
        <w:pStyle w:val="BodyTextIndent"/>
        <w:tabs>
          <w:tab w:val="left" w:pos="720"/>
        </w:tabs>
        <w:spacing w:after="0"/>
        <w:ind w:left="0"/>
      </w:pPr>
    </w:p>
    <w:p w14:paraId="16969BC9" w14:textId="77777777" w:rsidR="00583E06" w:rsidRPr="00F255FE" w:rsidRDefault="00583E06" w:rsidP="009E2708"/>
    <w:sectPr w:rsidR="00583E06" w:rsidRPr="00F255FE" w:rsidSect="00186CC5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66AE8" w14:textId="77777777" w:rsidR="000C378B" w:rsidRDefault="000C378B" w:rsidP="00F56646">
      <w:r>
        <w:separator/>
      </w:r>
    </w:p>
  </w:endnote>
  <w:endnote w:type="continuationSeparator" w:id="0">
    <w:p w14:paraId="4BDBD375" w14:textId="77777777" w:rsidR="000C378B" w:rsidRDefault="000C378B" w:rsidP="00F5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A578F" w14:textId="0A482EFE" w:rsidR="00D42652" w:rsidRPr="00D42652" w:rsidRDefault="00BC0C01" w:rsidP="00D42652">
    <w:pPr>
      <w:pStyle w:val="Footer"/>
      <w:ind w:firstLine="0"/>
      <w:rPr>
        <w:sz w:val="18"/>
        <w:szCs w:val="18"/>
      </w:rPr>
    </w:pPr>
    <w:r w:rsidRPr="00BC0C01">
      <w:rPr>
        <w:sz w:val="18"/>
        <w:szCs w:val="18"/>
      </w:rPr>
      <w:t>SMAnotp_151019_cenradis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C338" w14:textId="6C790523" w:rsidR="00D42652" w:rsidRPr="00D42652" w:rsidRDefault="00BC0C01" w:rsidP="00D42652">
    <w:pPr>
      <w:pStyle w:val="Footer"/>
      <w:ind w:firstLine="0"/>
      <w:rPr>
        <w:sz w:val="18"/>
        <w:szCs w:val="18"/>
      </w:rPr>
    </w:pPr>
    <w:r w:rsidRPr="00BC0C01">
      <w:rPr>
        <w:sz w:val="18"/>
        <w:szCs w:val="18"/>
      </w:rPr>
      <w:t>SMAnotp_151019_cenradis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6575E" w14:textId="77777777" w:rsidR="000C378B" w:rsidRDefault="000C378B" w:rsidP="00F56646">
      <w:r>
        <w:separator/>
      </w:r>
    </w:p>
  </w:footnote>
  <w:footnote w:type="continuationSeparator" w:id="0">
    <w:p w14:paraId="3A595C38" w14:textId="77777777" w:rsidR="000C378B" w:rsidRDefault="000C378B" w:rsidP="00F56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560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53DC15" w14:textId="77777777" w:rsidR="007B710B" w:rsidRDefault="007B710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B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2EE7B8" w14:textId="77777777" w:rsidR="007B710B" w:rsidRDefault="007B71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708"/>
    <w:rsid w:val="000227C6"/>
    <w:rsid w:val="000734F3"/>
    <w:rsid w:val="00090F7F"/>
    <w:rsid w:val="000C378B"/>
    <w:rsid w:val="000D3DCA"/>
    <w:rsid w:val="000E26DD"/>
    <w:rsid w:val="000E4EE2"/>
    <w:rsid w:val="0011565E"/>
    <w:rsid w:val="00186CC5"/>
    <w:rsid w:val="001C4111"/>
    <w:rsid w:val="00203EB4"/>
    <w:rsid w:val="002059F0"/>
    <w:rsid w:val="002717DD"/>
    <w:rsid w:val="00275878"/>
    <w:rsid w:val="0028372A"/>
    <w:rsid w:val="002C6E31"/>
    <w:rsid w:val="002F2663"/>
    <w:rsid w:val="00390CE3"/>
    <w:rsid w:val="003D1A4C"/>
    <w:rsid w:val="003D457F"/>
    <w:rsid w:val="003E3880"/>
    <w:rsid w:val="0041405F"/>
    <w:rsid w:val="00494B48"/>
    <w:rsid w:val="004A3C94"/>
    <w:rsid w:val="004B5BE5"/>
    <w:rsid w:val="004F174D"/>
    <w:rsid w:val="00513BA6"/>
    <w:rsid w:val="00583E06"/>
    <w:rsid w:val="005A1A7E"/>
    <w:rsid w:val="005E6B76"/>
    <w:rsid w:val="00612089"/>
    <w:rsid w:val="0062273E"/>
    <w:rsid w:val="0066195D"/>
    <w:rsid w:val="006E5085"/>
    <w:rsid w:val="00797413"/>
    <w:rsid w:val="007B710B"/>
    <w:rsid w:val="00807321"/>
    <w:rsid w:val="00823ED3"/>
    <w:rsid w:val="00825702"/>
    <w:rsid w:val="00891256"/>
    <w:rsid w:val="009506B0"/>
    <w:rsid w:val="00966D5A"/>
    <w:rsid w:val="009A40D9"/>
    <w:rsid w:val="009E2708"/>
    <w:rsid w:val="009E288B"/>
    <w:rsid w:val="009E71D4"/>
    <w:rsid w:val="00A0703B"/>
    <w:rsid w:val="00A10F2B"/>
    <w:rsid w:val="00A3038E"/>
    <w:rsid w:val="00A81364"/>
    <w:rsid w:val="00A87C2A"/>
    <w:rsid w:val="00A91A84"/>
    <w:rsid w:val="00AA2DC7"/>
    <w:rsid w:val="00B716B7"/>
    <w:rsid w:val="00B75163"/>
    <w:rsid w:val="00B859E0"/>
    <w:rsid w:val="00BC0C01"/>
    <w:rsid w:val="00BC3A97"/>
    <w:rsid w:val="00C018CE"/>
    <w:rsid w:val="00C06D0D"/>
    <w:rsid w:val="00C71A88"/>
    <w:rsid w:val="00C90EC5"/>
    <w:rsid w:val="00CC2241"/>
    <w:rsid w:val="00CF0C4D"/>
    <w:rsid w:val="00D42652"/>
    <w:rsid w:val="00D74928"/>
    <w:rsid w:val="00E17632"/>
    <w:rsid w:val="00E52FFE"/>
    <w:rsid w:val="00E62CE6"/>
    <w:rsid w:val="00E65307"/>
    <w:rsid w:val="00EC224C"/>
    <w:rsid w:val="00F255FE"/>
    <w:rsid w:val="00F25646"/>
    <w:rsid w:val="00F56646"/>
    <w:rsid w:val="00F770BC"/>
    <w:rsid w:val="00F93210"/>
    <w:rsid w:val="00FD5C35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018F3"/>
  <w15:docId w15:val="{2DBDDDBC-AF75-49F3-87C2-7258B4FC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9"/>
    <w:qFormat/>
    <w:rsid w:val="00583E06"/>
    <w:pPr>
      <w:keepNext/>
      <w:spacing w:before="240" w:after="60"/>
      <w:ind w:firstLine="0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27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664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6646"/>
  </w:style>
  <w:style w:type="paragraph" w:styleId="Footer">
    <w:name w:val="footer"/>
    <w:basedOn w:val="Normal"/>
    <w:link w:val="FooterChar"/>
    <w:uiPriority w:val="99"/>
    <w:unhideWhenUsed/>
    <w:rsid w:val="00F5664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6646"/>
  </w:style>
  <w:style w:type="table" w:styleId="TableGrid">
    <w:name w:val="Table Grid"/>
    <w:basedOn w:val="TableNormal"/>
    <w:uiPriority w:val="59"/>
    <w:rsid w:val="007B71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9"/>
    <w:rsid w:val="00583E06"/>
    <w:rPr>
      <w:rFonts w:ascii="Cambria" w:eastAsia="Times New Roman" w:hAnsi="Cambria"/>
      <w:b/>
      <w:bCs/>
      <w:sz w:val="26"/>
      <w:szCs w:val="2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583E06"/>
    <w:pPr>
      <w:spacing w:after="120"/>
      <w:ind w:left="283" w:firstLine="0"/>
    </w:pPr>
    <w:rPr>
      <w:rFonts w:eastAsia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3E06"/>
    <w:rPr>
      <w:rFonts w:eastAsia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FE1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9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9A39-7B17-4BE6-ABA3-863748979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4867</Words>
  <Characters>2775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noteikumu projekta “Grozījumi Ministru kabineta 2018. gada 18. decembra noteikumos “Valsts sabiedrības ar ierobežotu atbildību “Autotransporta direkcija” maksas pakalpojumu cenrādis” sākotnējās ietekmes novērtējuma ziņojumam (anotācijai)</dc:title>
  <dc:creator>Lauris.Mikelsons@sam.gov.lv</dc:creator>
  <cp:lastModifiedBy>Lauris Miķelsons</cp:lastModifiedBy>
  <cp:revision>28</cp:revision>
  <cp:lastPrinted>2019-08-28T06:20:00Z</cp:lastPrinted>
  <dcterms:created xsi:type="dcterms:W3CDTF">2019-08-15T11:57:00Z</dcterms:created>
  <dcterms:modified xsi:type="dcterms:W3CDTF">2019-10-15T11:47:00Z</dcterms:modified>
</cp:coreProperties>
</file>