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4144" w:rsidR="00E433AF" w:rsidP="00142DAD" w:rsidRDefault="00E433AF" w14:paraId="4726FFD0" w14:textId="7EEC882F">
      <w:pPr>
        <w:contextualSpacing/>
        <w:jc w:val="center"/>
        <w:rPr>
          <w:b/>
          <w:sz w:val="28"/>
          <w:szCs w:val="28"/>
        </w:rPr>
      </w:pPr>
      <w:r w:rsidRPr="00E24144">
        <w:rPr>
          <w:b/>
          <w:sz w:val="28"/>
          <w:szCs w:val="28"/>
        </w:rPr>
        <w:t>Ministru kabineta noteikumu projekta</w:t>
      </w:r>
      <w:r w:rsidR="00142DAD">
        <w:rPr>
          <w:b/>
          <w:sz w:val="28"/>
          <w:szCs w:val="28"/>
        </w:rPr>
        <w:t xml:space="preserve"> </w:t>
      </w:r>
      <w:r w:rsidRPr="00E24144">
        <w:rPr>
          <w:b/>
          <w:sz w:val="28"/>
          <w:szCs w:val="28"/>
        </w:rPr>
        <w:t>“</w:t>
      </w:r>
      <w:r w:rsidRPr="00E24144" w:rsidR="00E24144">
        <w:rPr>
          <w:b/>
          <w:sz w:val="28"/>
          <w:szCs w:val="28"/>
        </w:rPr>
        <w:t>Grozījumi Mini</w:t>
      </w:r>
      <w:r w:rsidR="00E24144">
        <w:rPr>
          <w:b/>
          <w:sz w:val="28"/>
          <w:szCs w:val="28"/>
        </w:rPr>
        <w:t>s</w:t>
      </w:r>
      <w:r w:rsidRPr="00E24144" w:rsidR="00E24144">
        <w:rPr>
          <w:b/>
          <w:sz w:val="28"/>
          <w:szCs w:val="28"/>
        </w:rPr>
        <w:t>tru kabineta</w:t>
      </w:r>
      <w:r w:rsidRPr="00B27196" w:rsidR="00B27196">
        <w:rPr>
          <w:b/>
          <w:sz w:val="28"/>
          <w:szCs w:val="28"/>
        </w:rPr>
        <w:t xml:space="preserve"> 2016.gada 16.novembra noteikumos Nr.730 “Gaisa satiksmes vadības dispečeru, gaisa satiksmes informatīvā dienesta operatoru un to apmācību sniedzēju sertificēšanas kārtība”</w:t>
      </w:r>
      <w:r w:rsidR="00B27196">
        <w:rPr>
          <w:b/>
          <w:sz w:val="28"/>
          <w:szCs w:val="28"/>
        </w:rPr>
        <w:t>”</w:t>
      </w:r>
      <w:r w:rsidR="00142DAD">
        <w:rPr>
          <w:b/>
          <w:sz w:val="28"/>
          <w:szCs w:val="28"/>
        </w:rPr>
        <w:t xml:space="preserve"> </w:t>
      </w:r>
      <w:r w:rsidRPr="00E24144">
        <w:rPr>
          <w:b/>
          <w:sz w:val="28"/>
          <w:szCs w:val="28"/>
        </w:rPr>
        <w:t>sākotnējās ietekmes novērtējuma ziņojums (anotācija)</w:t>
      </w:r>
    </w:p>
    <w:p w:rsidRPr="00885EE2" w:rsidR="00B63AF7" w:rsidP="00857553" w:rsidRDefault="00B63AF7" w14:paraId="4726FFD1" w14:textId="77777777">
      <w:pPr>
        <w:pStyle w:val="naisc"/>
        <w:spacing w:before="0" w:beforeAutospacing="0" w:after="0" w:afterAutospacing="0"/>
        <w:contextualSpacing/>
        <w:rPr>
          <w:rFonts w:eastAsiaTheme="minorHAnsi"/>
          <w:b/>
          <w:bCs/>
          <w:szCs w:val="22"/>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47"/>
        <w:gridCol w:w="6931"/>
      </w:tblGrid>
      <w:tr w:rsidR="00E433AF" w:rsidTr="00995663" w14:paraId="4726FFD3" w14:textId="77777777">
        <w:trPr>
          <w:trHeight w:val="420"/>
        </w:trPr>
        <w:tc>
          <w:tcPr>
            <w:tcW w:w="5000" w:type="pct"/>
            <w:gridSpan w:val="2"/>
            <w:shd w:val="clear" w:color="auto" w:fill="auto"/>
            <w:hideMark/>
          </w:tcPr>
          <w:p w:rsidRPr="00885EE2" w:rsidR="00E433AF" w:rsidP="00F432AC" w:rsidRDefault="00E433AF" w14:paraId="4726FFD2" w14:textId="77777777">
            <w:pPr>
              <w:contextualSpacing/>
              <w:jc w:val="center"/>
              <w:rPr>
                <w:b/>
                <w:bCs/>
              </w:rPr>
            </w:pPr>
            <w:r w:rsidRPr="00885EE2">
              <w:rPr>
                <w:b/>
                <w:bCs/>
              </w:rPr>
              <w:t>Tiesību akta projekta anotācijas kopsavilkums</w:t>
            </w:r>
          </w:p>
        </w:tc>
      </w:tr>
      <w:tr w:rsidR="00D246EF" w:rsidTr="00995663" w14:paraId="4726FFD6" w14:textId="77777777">
        <w:trPr>
          <w:trHeight w:val="540"/>
        </w:trPr>
        <w:tc>
          <w:tcPr>
            <w:tcW w:w="1419" w:type="pct"/>
            <w:shd w:val="clear" w:color="auto" w:fill="auto"/>
            <w:hideMark/>
          </w:tcPr>
          <w:p w:rsidRPr="00885EE2" w:rsidR="00D246EF" w:rsidP="00D246EF" w:rsidRDefault="00D246EF" w14:paraId="4726FFD4" w14:textId="77777777">
            <w:pPr>
              <w:contextualSpacing/>
            </w:pPr>
            <w:r>
              <w:t xml:space="preserve">Mērķis, risinājums un projekta spēkā stāšanās laiks </w:t>
            </w:r>
          </w:p>
        </w:tc>
        <w:tc>
          <w:tcPr>
            <w:tcW w:w="3581" w:type="pct"/>
            <w:shd w:val="clear" w:color="auto" w:fill="auto"/>
            <w:hideMark/>
          </w:tcPr>
          <w:p w:rsidRPr="00885EE2" w:rsidR="00D246EF" w:rsidP="00D246EF" w:rsidRDefault="00D246EF" w14:paraId="4726FFD5" w14:textId="77777777">
            <w:pPr>
              <w:contextualSpacing/>
              <w:jc w:val="both"/>
              <w:rPr>
                <w:rFonts w:eastAsiaTheme="minorHAnsi"/>
                <w:lang w:bidi="lo-LA"/>
              </w:rPr>
            </w:pPr>
            <w:r>
              <w:rPr>
                <w:bCs/>
                <w:color w:val="000000"/>
              </w:rPr>
              <w:t>Nav attiecināms atbilstoši Ministru kabineta 2009.gada 15.decembra instrukcijas Nr.19 “Tiesību akta projekta sākotnējās ietekmes izvērtēšanas kārtība” 5.</w:t>
            </w:r>
            <w:r>
              <w:rPr>
                <w:bCs/>
                <w:color w:val="000000"/>
                <w:vertAlign w:val="superscript"/>
              </w:rPr>
              <w:t>1</w:t>
            </w:r>
            <w:r>
              <w:rPr>
                <w:bCs/>
                <w:color w:val="000000"/>
              </w:rPr>
              <w:t xml:space="preserve"> punktam.</w:t>
            </w:r>
          </w:p>
        </w:tc>
      </w:tr>
    </w:tbl>
    <w:p w:rsidRPr="00885EE2" w:rsidR="00E433AF" w:rsidP="00E433AF" w:rsidRDefault="00E433AF" w14:paraId="4726FFD7" w14:textId="77777777">
      <w:pPr>
        <w:contextualSpacing/>
        <w:jc w:val="both"/>
        <w:rPr>
          <w:rFonts w:eastAsiaTheme="minorHAnsi"/>
          <w:b/>
          <w:bCs/>
          <w:szCs w:val="22"/>
          <w:lang w:eastAsia="en-US"/>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83"/>
        <w:gridCol w:w="2285"/>
        <w:gridCol w:w="6904"/>
      </w:tblGrid>
      <w:tr w:rsidR="00E433AF" w:rsidTr="00F432AC" w14:paraId="4726FFD9" w14:textId="77777777">
        <w:trPr>
          <w:trHeight w:val="40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85EE2" w:rsidR="00E433AF" w:rsidP="00F432AC" w:rsidRDefault="00E433AF" w14:paraId="4726FFD8" w14:textId="77777777">
            <w:pPr>
              <w:contextualSpacing/>
              <w:jc w:val="center"/>
              <w:rPr>
                <w:rFonts w:eastAsiaTheme="minorHAnsi"/>
                <w:b/>
                <w:bCs/>
                <w:szCs w:val="22"/>
                <w:lang w:eastAsia="en-US"/>
              </w:rPr>
            </w:pPr>
            <w:r w:rsidRPr="00885EE2">
              <w:rPr>
                <w:rFonts w:eastAsiaTheme="minorHAnsi"/>
                <w:b/>
                <w:bCs/>
                <w:szCs w:val="22"/>
                <w:lang w:eastAsia="en-US"/>
              </w:rPr>
              <w:t>I. Tiesību akta projekta izstrādes nepieciešamība</w:t>
            </w:r>
          </w:p>
        </w:tc>
      </w:tr>
      <w:tr w:rsidR="00E433AF" w:rsidTr="00F432AC" w14:paraId="4726FFDD"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DA" w14:textId="77777777">
            <w:pPr>
              <w:contextualSpacing/>
              <w:rPr>
                <w:rFonts w:eastAsiaTheme="minorHAnsi"/>
                <w:szCs w:val="22"/>
                <w:lang w:eastAsia="en-US"/>
              </w:rPr>
            </w:pPr>
            <w:r w:rsidRPr="00885EE2">
              <w:rPr>
                <w:rFonts w:eastAsiaTheme="minorHAnsi"/>
                <w:szCs w:val="22"/>
                <w:lang w:eastAsia="en-US"/>
              </w:rPr>
              <w:t>1.</w:t>
            </w:r>
          </w:p>
        </w:tc>
        <w:tc>
          <w:tcPr>
            <w:tcW w:w="1181" w:type="pct"/>
            <w:tcBorders>
              <w:top w:val="outset" w:color="414142" w:sz="6" w:space="0"/>
              <w:left w:val="outset" w:color="414142" w:sz="6" w:space="0"/>
              <w:bottom w:val="outset" w:color="414142" w:sz="6" w:space="0"/>
              <w:right w:val="outset" w:color="414142" w:sz="6" w:space="0"/>
            </w:tcBorders>
            <w:hideMark/>
          </w:tcPr>
          <w:p w:rsidRPr="00B931E6" w:rsidR="00E433AF" w:rsidP="00F432AC" w:rsidRDefault="00E433AF" w14:paraId="4726FFDB" w14:textId="77777777">
            <w:pPr>
              <w:contextualSpacing/>
              <w:rPr>
                <w:rFonts w:eastAsiaTheme="minorHAnsi"/>
                <w:szCs w:val="22"/>
                <w:lang w:eastAsia="en-US"/>
              </w:rPr>
            </w:pPr>
            <w:r w:rsidRPr="00B931E6">
              <w:rPr>
                <w:rFonts w:eastAsiaTheme="minorHAnsi"/>
                <w:szCs w:val="22"/>
                <w:lang w:eastAsia="en-US"/>
              </w:rPr>
              <w:t>Pamatojums</w:t>
            </w:r>
          </w:p>
        </w:tc>
        <w:tc>
          <w:tcPr>
            <w:tcW w:w="3570" w:type="pct"/>
            <w:tcBorders>
              <w:top w:val="outset" w:color="414142" w:sz="6" w:space="0"/>
              <w:left w:val="outset" w:color="414142" w:sz="6" w:space="0"/>
              <w:bottom w:val="outset" w:color="414142" w:sz="6" w:space="0"/>
              <w:right w:val="outset" w:color="414142" w:sz="6" w:space="0"/>
            </w:tcBorders>
            <w:hideMark/>
          </w:tcPr>
          <w:p w:rsidRPr="00B931E6" w:rsidR="00694263" w:rsidP="00E24144" w:rsidRDefault="004D2304" w14:paraId="4726FFDC" w14:textId="48CD684B">
            <w:pPr>
              <w:jc w:val="both"/>
            </w:pPr>
            <w:r w:rsidRPr="004D2304">
              <w:t xml:space="preserve">Ministru kabineta 2018.gada 6.marta sēdes </w:t>
            </w:r>
            <w:proofErr w:type="spellStart"/>
            <w:r w:rsidRPr="004D2304">
              <w:t>protokollēmuma</w:t>
            </w:r>
            <w:proofErr w:type="spellEnd"/>
            <w:r w:rsidRPr="004D2304">
              <w:t xml:space="preserve"> (prot. Nr.14, 40.§) 3.punkts</w:t>
            </w:r>
            <w:r w:rsidR="00FF0D8D">
              <w:t xml:space="preserve">. </w:t>
            </w:r>
          </w:p>
        </w:tc>
      </w:tr>
      <w:tr w:rsidR="00E433AF" w:rsidTr="00F432AC" w14:paraId="4726FFE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DE" w14:textId="77777777">
            <w:pPr>
              <w:contextualSpacing/>
              <w:rPr>
                <w:rFonts w:eastAsiaTheme="minorHAnsi"/>
                <w:szCs w:val="22"/>
                <w:lang w:eastAsia="en-US"/>
              </w:rPr>
            </w:pPr>
            <w:r w:rsidRPr="00885EE2">
              <w:rPr>
                <w:rFonts w:eastAsiaTheme="minorHAnsi"/>
                <w:szCs w:val="22"/>
                <w:lang w:eastAsia="en-US"/>
              </w:rPr>
              <w:t>2.</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DF" w14:textId="77777777">
            <w:pPr>
              <w:contextualSpacing/>
              <w:rPr>
                <w:rFonts w:eastAsiaTheme="minorHAnsi"/>
                <w:szCs w:val="22"/>
                <w:lang w:eastAsia="en-US"/>
              </w:rPr>
            </w:pPr>
            <w:r w:rsidRPr="00885EE2">
              <w:rPr>
                <w:rFonts w:eastAsiaTheme="minorHAnsi"/>
                <w:szCs w:val="22"/>
                <w:lang w:eastAsia="en-US"/>
              </w:rPr>
              <w:t>Pašreizējā situācija un problēmas, kuru risināšanai tiesību akta projekts izstrādāts, tiesiskā regulējuma mērķis un būtība</w:t>
            </w:r>
          </w:p>
        </w:tc>
        <w:tc>
          <w:tcPr>
            <w:tcW w:w="3570" w:type="pct"/>
            <w:tcBorders>
              <w:top w:val="outset" w:color="414142" w:sz="6" w:space="0"/>
              <w:left w:val="outset" w:color="414142" w:sz="6" w:space="0"/>
              <w:bottom w:val="outset" w:color="414142" w:sz="6" w:space="0"/>
              <w:right w:val="outset" w:color="414142" w:sz="6" w:space="0"/>
            </w:tcBorders>
          </w:tcPr>
          <w:p w:rsidR="00897456" w:rsidP="00B10D6D" w:rsidRDefault="00897456" w14:paraId="68E98530" w14:textId="2E9D0C4F">
            <w:pPr>
              <w:contextualSpacing/>
              <w:jc w:val="both"/>
            </w:pPr>
            <w:r w:rsidRPr="00897456">
              <w:t xml:space="preserve">Ministru kabineta noteikumu projekts „Grozījumi Ministru kabineta 2016.gada 16.novembra noteikumos Nr.730 “Gaisa satiksmes vadības dispečeru, gaisa satiksmes informatīvā dienesta operatoru un to apmācību sniedzēju sertificēšanas kārtība”” (turpmāk - noteikumu projekts) izstrādāts, lai izpildītu Ministru kabineta 2018.gada 6.marta sēdes </w:t>
            </w:r>
            <w:proofErr w:type="spellStart"/>
            <w:r w:rsidRPr="00897456">
              <w:t>protokollēmuma</w:t>
            </w:r>
            <w:proofErr w:type="spellEnd"/>
            <w:r w:rsidRPr="00897456">
              <w:t xml:space="preserve">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rsidR="00B27196" w:rsidP="00B10D6D" w:rsidRDefault="00A21DC5" w14:paraId="4726FFE0" w14:textId="15663CCA">
            <w:pPr>
              <w:contextualSpacing/>
              <w:jc w:val="both"/>
            </w:pPr>
            <w:r w:rsidRPr="0054388F">
              <w:t>Note</w:t>
            </w:r>
            <w:r w:rsidRPr="0054388F" w:rsidR="00E80EFE">
              <w:t>ikumu p</w:t>
            </w:r>
            <w:r w:rsidRPr="0054388F" w:rsidR="00913FB9">
              <w:t>rojekt</w:t>
            </w:r>
            <w:r w:rsidRPr="0054388F" w:rsidR="00E80EFE">
              <w:t>s</w:t>
            </w:r>
            <w:r w:rsidRPr="0054388F" w:rsidR="00913FB9">
              <w:t xml:space="preserve"> paredz</w:t>
            </w:r>
            <w:r w:rsidRPr="0054388F" w:rsidR="00120AD3">
              <w:t xml:space="preserve"> </w:t>
            </w:r>
            <w:r w:rsidR="00897456">
              <w:t xml:space="preserve">svītrot </w:t>
            </w:r>
            <w:r w:rsidRPr="00B27196" w:rsidR="00B27196">
              <w:t>Ministru kabineta 2016.gada 16.novembra noteikum</w:t>
            </w:r>
            <w:r w:rsidR="00B27196">
              <w:t>u</w:t>
            </w:r>
            <w:r w:rsidRPr="00B27196" w:rsidR="00B27196">
              <w:t xml:space="preserve"> Nr.730 “Gaisa satiksmes vadības dispečeru, gaisa satiksmes informatīvā dienesta operatoru un to apmācību sniedzēju sertificēšanas kārtība”</w:t>
            </w:r>
            <w:r w:rsidR="00897456">
              <w:t xml:space="preserve"> (turpmāk – MK noteikumi Nr.730)</w:t>
            </w:r>
            <w:r w:rsidR="00B27196">
              <w:t xml:space="preserve"> </w:t>
            </w:r>
            <w:r w:rsidR="00436F11">
              <w:t>3.</w:t>
            </w:r>
            <w:r w:rsidR="00B463A4">
              <w:t> </w:t>
            </w:r>
            <w:bookmarkStart w:name="_GoBack" w:id="0"/>
            <w:bookmarkEnd w:id="0"/>
            <w:r w:rsidR="00436F11">
              <w:t>un 5.pielikuma</w:t>
            </w:r>
            <w:r w:rsidR="00B27196">
              <w:t xml:space="preserve"> </w:t>
            </w:r>
            <w:r w:rsidR="00897456">
              <w:t>A daļas “</w:t>
            </w:r>
            <w:r w:rsidRPr="00897456" w:rsidR="00897456">
              <w:t>IESNIEDZĒJA DATI</w:t>
            </w:r>
            <w:r w:rsidR="00897456">
              <w:t xml:space="preserve">” </w:t>
            </w:r>
            <w:r w:rsidR="00B27196">
              <w:t xml:space="preserve">pieprasīto </w:t>
            </w:r>
            <w:r w:rsidR="00436F11">
              <w:t xml:space="preserve">informāciju par </w:t>
            </w:r>
            <w:r w:rsidR="00B27196">
              <w:t xml:space="preserve">mājas tālruņa numuru. </w:t>
            </w:r>
          </w:p>
          <w:p w:rsidR="0057730D" w:rsidP="00B10D6D" w:rsidRDefault="0054388F" w14:paraId="4726FFE1" w14:textId="77777777">
            <w:pPr>
              <w:contextualSpacing/>
              <w:jc w:val="both"/>
              <w:rPr>
                <w:bCs/>
              </w:rPr>
            </w:pPr>
            <w:r>
              <w:t xml:space="preserve">Šāds grozījums tiek veikts, </w:t>
            </w:r>
            <w:r w:rsidRPr="0054388F" w:rsidR="00AB7F5B">
              <w:rPr>
                <w:bCs/>
              </w:rPr>
              <w:t xml:space="preserve">lai nodrošinātu atbilstību </w:t>
            </w:r>
            <w:r w:rsidRPr="00AD1482" w:rsidR="00B10D6D">
              <w:rPr>
                <w:bCs/>
              </w:rPr>
              <w:t>Fizis</w:t>
            </w:r>
            <w:r w:rsidR="00B10D6D">
              <w:rPr>
                <w:bCs/>
              </w:rPr>
              <w:t>ko personu datu apstrādes likuma</w:t>
            </w:r>
            <w:r w:rsidRPr="00AD1482" w:rsidR="00B10D6D">
              <w:rPr>
                <w:bCs/>
              </w:rPr>
              <w:t xml:space="preserve"> </w:t>
            </w:r>
            <w:r w:rsidR="00B10D6D">
              <w:rPr>
                <w:bCs/>
              </w:rPr>
              <w:t>un</w:t>
            </w:r>
            <w:r w:rsidRPr="00AD1482" w:rsidR="00B10D6D">
              <w:rPr>
                <w:bCs/>
              </w:rPr>
              <w:t xml:space="preserve"> </w:t>
            </w:r>
            <w:r w:rsidRPr="00AD1482" w:rsidR="00AD1482">
              <w:rPr>
                <w:bCs/>
              </w:rPr>
              <w:t>Eiro</w:t>
            </w:r>
            <w:r w:rsidR="00AD1482">
              <w:rPr>
                <w:bCs/>
              </w:rPr>
              <w:t>pas Parlamenta un Padomes 2016.gada 27.</w:t>
            </w:r>
            <w:r w:rsidRPr="00AD1482" w:rsidR="00AD1482">
              <w:rPr>
                <w:bCs/>
              </w:rPr>
              <w:t>aprīļa regula</w:t>
            </w:r>
            <w:r w:rsidR="00AD1482">
              <w:rPr>
                <w:bCs/>
              </w:rPr>
              <w:t>s</w:t>
            </w:r>
            <w:r w:rsidRPr="00AD1482" w:rsidR="00AD1482">
              <w:rPr>
                <w:bCs/>
              </w:rPr>
              <w:t xml:space="preserve"> (ES) 2016/679 par fizisku personu aizsardzību attiecībā uz personas datu apstrādi un šādu datu brīvu apriti un ar ko atceļ Direktīvu 95/46/EK (Visp</w:t>
            </w:r>
            <w:r w:rsidR="00AD1482">
              <w:rPr>
                <w:bCs/>
              </w:rPr>
              <w:t>ārīgā datu aizsardzības regula)</w:t>
            </w:r>
            <w:r w:rsidRPr="00AD1482" w:rsidR="00AD1482">
              <w:rPr>
                <w:bCs/>
              </w:rPr>
              <w:t xml:space="preserve"> </w:t>
            </w:r>
            <w:r w:rsidRPr="0054388F" w:rsidR="00AD1482">
              <w:rPr>
                <w:bCs/>
              </w:rPr>
              <w:t>prasībām</w:t>
            </w:r>
            <w:r w:rsidR="00C20402">
              <w:rPr>
                <w:bCs/>
              </w:rPr>
              <w:t>.</w:t>
            </w:r>
          </w:p>
          <w:p w:rsidR="00C20402" w:rsidP="00897456" w:rsidRDefault="00C20402" w14:paraId="69B3CA33" w14:textId="77777777">
            <w:pPr>
              <w:contextualSpacing/>
              <w:jc w:val="both"/>
              <w:rPr>
                <w:bCs/>
              </w:rPr>
            </w:pPr>
            <w:r>
              <w:rPr>
                <w:bCs/>
              </w:rPr>
              <w:t xml:space="preserve">Papildus </w:t>
            </w:r>
            <w:r w:rsidR="00897456">
              <w:rPr>
                <w:bCs/>
              </w:rPr>
              <w:t xml:space="preserve">noteikumu </w:t>
            </w:r>
            <w:r>
              <w:rPr>
                <w:bCs/>
              </w:rPr>
              <w:t xml:space="preserve">projekts paredz </w:t>
            </w:r>
            <w:r w:rsidR="00897456">
              <w:rPr>
                <w:bCs/>
              </w:rPr>
              <w:t xml:space="preserve">svītrot MK noteikumu Nr.730 27. un 33.punktā </w:t>
            </w:r>
            <w:r>
              <w:rPr>
                <w:bCs/>
              </w:rPr>
              <w:t>vārdus “</w:t>
            </w:r>
            <w:r w:rsidRPr="00C20402">
              <w:rPr>
                <w:bCs/>
              </w:rPr>
              <w:t>Eiropas Aeronavigācijas drošības organizācijas (</w:t>
            </w:r>
            <w:proofErr w:type="spellStart"/>
            <w:r w:rsidRPr="00C20402">
              <w:rPr>
                <w:bCs/>
              </w:rPr>
              <w:t>Eurocontrol</w:t>
            </w:r>
            <w:proofErr w:type="spellEnd"/>
            <w:r w:rsidRPr="00C20402">
              <w:rPr>
                <w:bCs/>
              </w:rPr>
              <w:t>)”</w:t>
            </w:r>
            <w:r>
              <w:rPr>
                <w:bCs/>
              </w:rPr>
              <w:t>, jo 2017.gada novembrī Eiropas Aviācijas drošības aģentūra sastādīja neatbilstību</w:t>
            </w:r>
            <w:r w:rsidRPr="00C20402">
              <w:rPr>
                <w:bCs/>
              </w:rPr>
              <w:t xml:space="preserve"> Nr.20669 par neatbilstošu aviācijas angļu valodas testa iestādes nozīmēšanu Latvijā</w:t>
            </w:r>
            <w:r>
              <w:rPr>
                <w:bCs/>
              </w:rPr>
              <w:t xml:space="preserve">, t.i., noteica, ka nav pieļaujams normatīvajā aktā izcelt vienu konkrētu pakalpojuma sniedzēju, jo tas ierobežo brīvo darba tirgu Eiropas Savienībā. </w:t>
            </w:r>
          </w:p>
          <w:p w:rsidRPr="0054388F" w:rsidR="004E6B90" w:rsidP="00897456" w:rsidRDefault="004E6B90" w14:paraId="4726FFE2" w14:textId="523F83E5">
            <w:pPr>
              <w:contextualSpacing/>
              <w:jc w:val="both"/>
              <w:rPr>
                <w:bCs/>
              </w:rPr>
            </w:pPr>
          </w:p>
        </w:tc>
      </w:tr>
      <w:tr w:rsidR="00E433AF" w:rsidTr="00F432AC" w14:paraId="4726FFE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4" w14:textId="77777777">
            <w:pPr>
              <w:contextualSpacing/>
              <w:rPr>
                <w:rFonts w:eastAsiaTheme="minorHAnsi"/>
                <w:szCs w:val="22"/>
                <w:lang w:eastAsia="en-US"/>
              </w:rPr>
            </w:pPr>
            <w:r w:rsidRPr="00885EE2">
              <w:rPr>
                <w:rFonts w:eastAsiaTheme="minorHAnsi"/>
                <w:szCs w:val="22"/>
                <w:lang w:eastAsia="en-US"/>
              </w:rPr>
              <w:t>3.</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5" w14:textId="77777777">
            <w:pPr>
              <w:contextualSpacing/>
              <w:rPr>
                <w:rFonts w:eastAsiaTheme="minorHAnsi"/>
                <w:szCs w:val="22"/>
                <w:lang w:eastAsia="en-US"/>
              </w:rPr>
            </w:pPr>
            <w:r w:rsidRPr="00885EE2">
              <w:rPr>
                <w:rFonts w:eastAsiaTheme="minorHAnsi"/>
                <w:szCs w:val="22"/>
                <w:lang w:eastAsia="en-US"/>
              </w:rPr>
              <w:t>Projekta izstrādē iesaistītās institūcijas un publiskas personas kapitālsabiedrības</w:t>
            </w:r>
          </w:p>
        </w:tc>
        <w:tc>
          <w:tcPr>
            <w:tcW w:w="357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897456" w14:paraId="4726FFE6" w14:textId="156AB609">
            <w:pPr>
              <w:contextualSpacing/>
              <w:rPr>
                <w:rFonts w:eastAsiaTheme="minorHAnsi"/>
                <w:szCs w:val="22"/>
                <w:lang w:eastAsia="en-US"/>
              </w:rPr>
            </w:pPr>
            <w:r>
              <w:rPr>
                <w:rFonts w:eastAsiaTheme="minorHAnsi"/>
                <w:szCs w:val="22"/>
                <w:lang w:eastAsia="en-US"/>
              </w:rPr>
              <w:t xml:space="preserve">Satiksmes ministrija, </w:t>
            </w:r>
            <w:r w:rsidR="00B27196">
              <w:rPr>
                <w:rFonts w:eastAsiaTheme="minorHAnsi"/>
                <w:szCs w:val="22"/>
                <w:lang w:eastAsia="en-US"/>
              </w:rPr>
              <w:t>V/A “Civilās aviācijas aģentūra”</w:t>
            </w:r>
            <w:r>
              <w:rPr>
                <w:rFonts w:eastAsiaTheme="minorHAnsi"/>
                <w:szCs w:val="22"/>
                <w:lang w:eastAsia="en-US"/>
              </w:rPr>
              <w:t>.</w:t>
            </w:r>
          </w:p>
        </w:tc>
      </w:tr>
      <w:tr w:rsidR="00E433AF" w:rsidTr="00F432AC" w14:paraId="4726FFEB" w14:textId="77777777">
        <w:tc>
          <w:tcPr>
            <w:tcW w:w="25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8" w14:textId="77777777">
            <w:pPr>
              <w:contextualSpacing/>
              <w:rPr>
                <w:rFonts w:eastAsiaTheme="minorHAnsi"/>
                <w:szCs w:val="22"/>
                <w:lang w:eastAsia="en-US"/>
              </w:rPr>
            </w:pPr>
            <w:r w:rsidRPr="00885EE2">
              <w:rPr>
                <w:rFonts w:eastAsiaTheme="minorHAnsi"/>
                <w:szCs w:val="22"/>
                <w:lang w:eastAsia="en-US"/>
              </w:rPr>
              <w:lastRenderedPageBreak/>
              <w:t>4.</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9" w14:textId="77777777">
            <w:pPr>
              <w:contextualSpacing/>
              <w:jc w:val="both"/>
              <w:rPr>
                <w:rFonts w:eastAsiaTheme="minorHAnsi"/>
                <w:szCs w:val="22"/>
                <w:lang w:eastAsia="en-US"/>
              </w:rPr>
            </w:pPr>
            <w:r w:rsidRPr="00885EE2">
              <w:rPr>
                <w:rFonts w:eastAsiaTheme="minorHAnsi"/>
                <w:szCs w:val="22"/>
                <w:lang w:eastAsia="en-US"/>
              </w:rPr>
              <w:t>Cita informācija</w:t>
            </w:r>
          </w:p>
        </w:tc>
        <w:tc>
          <w:tcPr>
            <w:tcW w:w="357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A" w14:textId="77777777">
            <w:pPr>
              <w:contextualSpacing/>
              <w:jc w:val="both"/>
              <w:rPr>
                <w:rFonts w:eastAsiaTheme="minorHAnsi"/>
                <w:szCs w:val="22"/>
                <w:lang w:eastAsia="en-US"/>
              </w:rPr>
            </w:pPr>
            <w:r w:rsidRPr="00885EE2">
              <w:rPr>
                <w:rFonts w:eastAsiaTheme="minorHAnsi"/>
                <w:szCs w:val="22"/>
                <w:lang w:eastAsia="en-US"/>
              </w:rPr>
              <w:t>Nav</w:t>
            </w:r>
            <w:r w:rsidR="00D10CD8">
              <w:rPr>
                <w:rFonts w:eastAsiaTheme="minorHAnsi"/>
                <w:szCs w:val="22"/>
                <w:lang w:eastAsia="en-US"/>
              </w:rPr>
              <w:t>.</w:t>
            </w:r>
          </w:p>
        </w:tc>
      </w:tr>
    </w:tbl>
    <w:p w:rsidRPr="00885EE2" w:rsidR="00E433AF" w:rsidP="00857553" w:rsidRDefault="00E433AF" w14:paraId="4726FFEC" w14:textId="77777777">
      <w:pPr>
        <w:tabs>
          <w:tab w:val="left" w:pos="1020"/>
        </w:tabs>
        <w:contextualSpacing/>
        <w:jc w:val="both"/>
      </w:pPr>
    </w:p>
    <w:tbl>
      <w:tblPr>
        <w:tblpPr w:leftFromText="180" w:rightFromText="180" w:vertAnchor="text" w:horzAnchor="margin" w:tblpY="219"/>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634"/>
      </w:tblGrid>
      <w:tr w:rsidR="00E433AF" w:rsidTr="00105C42" w14:paraId="4726FFEF" w14:textId="77777777">
        <w:trPr>
          <w:trHeight w:val="195"/>
        </w:trPr>
        <w:tc>
          <w:tcPr>
            <w:tcW w:w="9634" w:type="dxa"/>
            <w:vAlign w:val="center"/>
          </w:tcPr>
          <w:p w:rsidRPr="00885EE2" w:rsidR="00E433AF" w:rsidP="00857553" w:rsidRDefault="00E433AF" w14:paraId="4726FFED" w14:textId="77777777">
            <w:pPr>
              <w:contextualSpacing/>
              <w:jc w:val="center"/>
              <w:rPr>
                <w:b/>
                <w:bCs/>
              </w:rPr>
            </w:pPr>
            <w:r w:rsidRPr="00885EE2">
              <w:rPr>
                <w:b/>
                <w:bCs/>
              </w:rPr>
              <w:t xml:space="preserve">II. Tiesību akta projekta ietekme uz sabiedrību, tautsaimniecības attīstību </w:t>
            </w:r>
          </w:p>
          <w:p w:rsidRPr="00885EE2" w:rsidR="00E433AF" w:rsidP="00857553" w:rsidRDefault="00E433AF" w14:paraId="4726FFEE" w14:textId="77777777">
            <w:pPr>
              <w:contextualSpacing/>
              <w:jc w:val="center"/>
              <w:rPr>
                <w:b/>
                <w:bCs/>
              </w:rPr>
            </w:pPr>
            <w:r w:rsidRPr="00885EE2">
              <w:rPr>
                <w:b/>
                <w:bCs/>
              </w:rPr>
              <w:t>un administratīvo slogu</w:t>
            </w:r>
          </w:p>
        </w:tc>
      </w:tr>
    </w:tbl>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83"/>
        <w:gridCol w:w="2285"/>
        <w:gridCol w:w="6904"/>
      </w:tblGrid>
      <w:tr w:rsidRPr="00B931E6" w:rsidR="00995663" w:rsidTr="00995663" w14:paraId="4726FFF3"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0" w14:textId="77777777">
            <w:pPr>
              <w:contextualSpacing/>
              <w:rPr>
                <w:rFonts w:eastAsiaTheme="minorHAnsi"/>
                <w:szCs w:val="22"/>
                <w:lang w:eastAsia="en-US"/>
              </w:rPr>
            </w:pPr>
            <w:r w:rsidRPr="00885EE2">
              <w:rPr>
                <w:rFonts w:eastAsiaTheme="minorHAnsi"/>
                <w:szCs w:val="22"/>
                <w:lang w:eastAsia="en-US"/>
              </w:rPr>
              <w:t>1.</w:t>
            </w:r>
          </w:p>
        </w:tc>
        <w:tc>
          <w:tcPr>
            <w:tcW w:w="1181" w:type="pct"/>
            <w:tcBorders>
              <w:top w:val="outset" w:color="414142" w:sz="6" w:space="0"/>
              <w:left w:val="outset" w:color="414142" w:sz="6" w:space="0"/>
              <w:bottom w:val="outset" w:color="414142" w:sz="6" w:space="0"/>
              <w:right w:val="outset" w:color="414142" w:sz="6" w:space="0"/>
            </w:tcBorders>
            <w:hideMark/>
          </w:tcPr>
          <w:p w:rsidRPr="00B931E6" w:rsidR="00995663" w:rsidP="00F81BEA" w:rsidRDefault="00995663" w14:paraId="4726FFF1" w14:textId="77777777">
            <w:pPr>
              <w:contextualSpacing/>
              <w:rPr>
                <w:rFonts w:eastAsiaTheme="minorHAnsi"/>
                <w:szCs w:val="22"/>
                <w:lang w:eastAsia="en-US"/>
              </w:rPr>
            </w:pPr>
            <w:r>
              <w:t xml:space="preserve">Sabiedrības </w:t>
            </w:r>
            <w:proofErr w:type="spellStart"/>
            <w:r>
              <w:t>mērķgrupas</w:t>
            </w:r>
            <w:proofErr w:type="spellEnd"/>
            <w:r>
              <w:t>, kuras tiesiskais regulējums ietekmē vai varētu ietekmēt</w:t>
            </w:r>
          </w:p>
        </w:tc>
        <w:tc>
          <w:tcPr>
            <w:tcW w:w="3569" w:type="pct"/>
            <w:tcBorders>
              <w:top w:val="outset" w:color="414142" w:sz="6" w:space="0"/>
              <w:left w:val="outset" w:color="414142" w:sz="6" w:space="0"/>
              <w:bottom w:val="outset" w:color="414142" w:sz="6" w:space="0"/>
              <w:right w:val="outset" w:color="414142" w:sz="6" w:space="0"/>
            </w:tcBorders>
            <w:hideMark/>
          </w:tcPr>
          <w:p w:rsidRPr="00B931E6" w:rsidR="00995663" w:rsidP="00F81BEA" w:rsidRDefault="00436F11" w14:paraId="4726FFF2" w14:textId="76C41117">
            <w:pPr>
              <w:jc w:val="both"/>
            </w:pPr>
            <w:r>
              <w:t>Person</w:t>
            </w:r>
            <w:r w:rsidR="00142DAD">
              <w:t>as</w:t>
            </w:r>
            <w:r>
              <w:t>, kuras iesniedz iesniegumu gaisa satiksmes vadības dispečer</w:t>
            </w:r>
            <w:r w:rsidR="00142DAD">
              <w:t>a</w:t>
            </w:r>
            <w:r>
              <w:t xml:space="preserve"> apliecības saņemšanai</w:t>
            </w:r>
            <w:r w:rsidR="00142DAD">
              <w:t>,</w:t>
            </w:r>
            <w:r>
              <w:t xml:space="preserve"> un </w:t>
            </w:r>
            <w:r w:rsidRPr="00436F11">
              <w:t>gaisa satiksmes pakalpojumu sniedzēj</w:t>
            </w:r>
            <w:r>
              <w:t xml:space="preserve">i, kuri iesniedz iesniegumu </w:t>
            </w:r>
            <w:r w:rsidRPr="00436F11">
              <w:t>gaisa satiksmes informatīvā dienesta operator</w:t>
            </w:r>
            <w:r>
              <w:t>a apliecības saņemšanai</w:t>
            </w:r>
          </w:p>
        </w:tc>
      </w:tr>
      <w:tr w:rsidRPr="0054388F" w:rsidR="00995663" w:rsidTr="00995663" w14:paraId="4726FFF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4" w14:textId="77777777">
            <w:pPr>
              <w:contextualSpacing/>
              <w:rPr>
                <w:rFonts w:eastAsiaTheme="minorHAnsi"/>
                <w:szCs w:val="22"/>
                <w:lang w:eastAsia="en-US"/>
              </w:rPr>
            </w:pPr>
            <w:r w:rsidRPr="00885EE2">
              <w:rPr>
                <w:rFonts w:eastAsiaTheme="minorHAnsi"/>
                <w:szCs w:val="22"/>
                <w:lang w:eastAsia="en-US"/>
              </w:rPr>
              <w:t>2.</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995663" w:rsidP="00995663" w:rsidRDefault="00995663" w14:paraId="4726FFF5" w14:textId="77777777">
            <w:pPr>
              <w:contextualSpacing/>
              <w:rPr>
                <w:rFonts w:eastAsiaTheme="minorHAnsi"/>
                <w:szCs w:val="22"/>
                <w:lang w:eastAsia="en-US"/>
              </w:rPr>
            </w:pPr>
            <w:r>
              <w:t>Tiesiskā regulējuma ietekme uz tautsaimniecību un administratīvo slogu</w:t>
            </w:r>
          </w:p>
        </w:tc>
        <w:tc>
          <w:tcPr>
            <w:tcW w:w="3569" w:type="pct"/>
            <w:tcBorders>
              <w:top w:val="outset" w:color="414142" w:sz="6" w:space="0"/>
              <w:left w:val="outset" w:color="414142" w:sz="6" w:space="0"/>
              <w:bottom w:val="outset" w:color="414142" w:sz="6" w:space="0"/>
              <w:right w:val="outset" w:color="414142" w:sz="6" w:space="0"/>
            </w:tcBorders>
          </w:tcPr>
          <w:p w:rsidRPr="0054388F" w:rsidR="00995663" w:rsidP="00F81BEA" w:rsidRDefault="00995663" w14:paraId="4726FFF6" w14:textId="77777777">
            <w:pPr>
              <w:contextualSpacing/>
              <w:jc w:val="both"/>
              <w:rPr>
                <w:bCs/>
              </w:rPr>
            </w:pPr>
            <w:r>
              <w:t>Projekts šo jomu neskar.</w:t>
            </w:r>
          </w:p>
        </w:tc>
      </w:tr>
      <w:tr w:rsidRPr="00885EE2" w:rsidR="00995663" w:rsidTr="00995663" w14:paraId="4726FFF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8" w14:textId="77777777">
            <w:pPr>
              <w:contextualSpacing/>
              <w:rPr>
                <w:rFonts w:eastAsiaTheme="minorHAnsi"/>
                <w:szCs w:val="22"/>
                <w:lang w:eastAsia="en-US"/>
              </w:rPr>
            </w:pPr>
            <w:r w:rsidRPr="00885EE2">
              <w:rPr>
                <w:rFonts w:eastAsiaTheme="minorHAnsi"/>
                <w:szCs w:val="22"/>
                <w:lang w:eastAsia="en-US"/>
              </w:rPr>
              <w:t>3.</w:t>
            </w:r>
          </w:p>
        </w:tc>
        <w:tc>
          <w:tcPr>
            <w:tcW w:w="1181" w:type="pct"/>
            <w:tcBorders>
              <w:top w:val="outset" w:color="414142" w:sz="6" w:space="0"/>
              <w:left w:val="outset" w:color="414142" w:sz="6" w:space="0"/>
              <w:bottom w:val="outset" w:color="414142" w:sz="6" w:space="0"/>
              <w:right w:val="outset" w:color="414142" w:sz="6" w:space="0"/>
            </w:tcBorders>
            <w:hideMark/>
          </w:tcPr>
          <w:p w:rsidRPr="00995663" w:rsidR="00995663" w:rsidP="00995663" w:rsidRDefault="00995663" w14:paraId="4726FFF9" w14:textId="77777777">
            <w:pPr>
              <w:contextualSpacing/>
              <w:rPr>
                <w:rFonts w:eastAsiaTheme="minorHAnsi"/>
                <w:szCs w:val="22"/>
                <w:lang w:eastAsia="en-US"/>
              </w:rPr>
            </w:pPr>
            <w:r>
              <w:t>Administratīvo izmaksu monetārs novērtējums</w:t>
            </w:r>
          </w:p>
        </w:tc>
        <w:tc>
          <w:tcPr>
            <w:tcW w:w="3569"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A" w14:textId="77777777">
            <w:pPr>
              <w:contextualSpacing/>
              <w:rPr>
                <w:rFonts w:eastAsiaTheme="minorHAnsi"/>
                <w:szCs w:val="22"/>
                <w:lang w:eastAsia="en-US"/>
              </w:rPr>
            </w:pPr>
            <w:r>
              <w:t>Projekts šo jomu neskar.</w:t>
            </w:r>
          </w:p>
        </w:tc>
      </w:tr>
      <w:tr w:rsidRPr="00885EE2" w:rsidR="00995663" w:rsidTr="00995663" w14:paraId="4726FFFF" w14:textId="77777777">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C" w14:textId="77777777">
            <w:pPr>
              <w:contextualSpacing/>
              <w:rPr>
                <w:rFonts w:eastAsiaTheme="minorHAnsi"/>
                <w:szCs w:val="22"/>
                <w:lang w:eastAsia="en-US"/>
              </w:rPr>
            </w:pPr>
            <w:r w:rsidRPr="00885EE2">
              <w:rPr>
                <w:rFonts w:eastAsiaTheme="minorHAnsi"/>
                <w:szCs w:val="22"/>
                <w:lang w:eastAsia="en-US"/>
              </w:rPr>
              <w:t>4.</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D" w14:textId="77777777">
            <w:pPr>
              <w:contextualSpacing/>
              <w:jc w:val="both"/>
              <w:rPr>
                <w:rFonts w:eastAsiaTheme="minorHAnsi"/>
                <w:szCs w:val="22"/>
                <w:lang w:eastAsia="en-US"/>
              </w:rPr>
            </w:pPr>
            <w:r>
              <w:t>Atbilstības izmaksu monetārs novērtējums</w:t>
            </w:r>
          </w:p>
        </w:tc>
        <w:tc>
          <w:tcPr>
            <w:tcW w:w="3569"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E" w14:textId="77777777">
            <w:pPr>
              <w:contextualSpacing/>
              <w:jc w:val="both"/>
              <w:rPr>
                <w:rFonts w:eastAsiaTheme="minorHAnsi"/>
                <w:szCs w:val="22"/>
                <w:lang w:eastAsia="en-US"/>
              </w:rPr>
            </w:pPr>
            <w:r>
              <w:t>Projekts šo jomu neskar.</w:t>
            </w:r>
          </w:p>
        </w:tc>
      </w:tr>
      <w:tr w:rsidRPr="00885EE2" w:rsidR="00995663" w:rsidTr="00995663" w14:paraId="47270003" w14:textId="77777777">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70000" w14:textId="77777777">
            <w:pPr>
              <w:contextualSpacing/>
              <w:rPr>
                <w:rFonts w:eastAsiaTheme="minorHAnsi"/>
                <w:szCs w:val="22"/>
                <w:lang w:eastAsia="en-US"/>
              </w:rPr>
            </w:pPr>
            <w:r>
              <w:rPr>
                <w:rFonts w:eastAsiaTheme="minorHAnsi"/>
                <w:szCs w:val="22"/>
                <w:lang w:eastAsia="en-US"/>
              </w:rPr>
              <w:t>5</w:t>
            </w:r>
            <w:r w:rsidRPr="00885EE2">
              <w:rPr>
                <w:rFonts w:eastAsiaTheme="minorHAnsi"/>
                <w:szCs w:val="22"/>
                <w:lang w:eastAsia="en-US"/>
              </w:rPr>
              <w:t>.</w:t>
            </w:r>
          </w:p>
        </w:tc>
        <w:tc>
          <w:tcPr>
            <w:tcW w:w="1181" w:type="pct"/>
            <w:tcBorders>
              <w:top w:val="outset" w:color="414142" w:sz="6" w:space="0"/>
              <w:left w:val="outset" w:color="414142" w:sz="6" w:space="0"/>
              <w:bottom w:val="outset" w:color="414142" w:sz="6" w:space="0"/>
              <w:right w:val="outset" w:color="414142" w:sz="6" w:space="0"/>
            </w:tcBorders>
            <w:hideMark/>
          </w:tcPr>
          <w:p w:rsidRPr="00995663" w:rsidR="00995663" w:rsidP="00F81BEA" w:rsidRDefault="00995663" w14:paraId="47270001" w14:textId="77777777">
            <w:pPr>
              <w:contextualSpacing/>
              <w:jc w:val="both"/>
            </w:pPr>
            <w:r>
              <w:t>Cita informācija</w:t>
            </w:r>
          </w:p>
        </w:tc>
        <w:tc>
          <w:tcPr>
            <w:tcW w:w="3569"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70002" w14:textId="77777777">
            <w:pPr>
              <w:contextualSpacing/>
              <w:jc w:val="both"/>
              <w:rPr>
                <w:rFonts w:eastAsiaTheme="minorHAnsi"/>
                <w:szCs w:val="22"/>
                <w:lang w:eastAsia="en-US"/>
              </w:rPr>
            </w:pPr>
            <w:r w:rsidRPr="00885EE2">
              <w:rPr>
                <w:rFonts w:eastAsiaTheme="minorHAnsi"/>
                <w:szCs w:val="22"/>
                <w:lang w:eastAsia="en-US"/>
              </w:rPr>
              <w:t>Nav</w:t>
            </w:r>
            <w:r>
              <w:rPr>
                <w:rFonts w:eastAsiaTheme="minorHAnsi"/>
                <w:szCs w:val="22"/>
                <w:lang w:eastAsia="en-US"/>
              </w:rPr>
              <w:t>.</w:t>
            </w:r>
          </w:p>
        </w:tc>
      </w:tr>
    </w:tbl>
    <w:p w:rsidRPr="00885EE2" w:rsidR="00E433AF" w:rsidP="00857553" w:rsidRDefault="00E433AF" w14:paraId="47270004" w14:textId="77777777">
      <w:pPr>
        <w:framePr w:hSpace="180" w:wrap="around" w:hAnchor="margin" w:vAnchor="text" w:y="219"/>
        <w:contextualSpacing/>
        <w:jc w:val="both"/>
      </w:pPr>
    </w:p>
    <w:tbl>
      <w:tblPr>
        <w:tblpPr w:leftFromText="180" w:rightFromText="180" w:vertAnchor="text" w:horzAnchor="margin" w:tblpY="219"/>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634"/>
      </w:tblGrid>
      <w:tr w:rsidR="00E433AF" w:rsidTr="00105C42" w14:paraId="47270006" w14:textId="77777777">
        <w:trPr>
          <w:trHeight w:val="195"/>
        </w:trPr>
        <w:tc>
          <w:tcPr>
            <w:tcW w:w="9634" w:type="dxa"/>
            <w:vAlign w:val="center"/>
          </w:tcPr>
          <w:p w:rsidRPr="00885EE2" w:rsidR="00E433AF" w:rsidP="00857553" w:rsidRDefault="00E433AF" w14:paraId="47270005" w14:textId="77777777">
            <w:pPr>
              <w:contextualSpacing/>
              <w:jc w:val="center"/>
              <w:rPr>
                <w:b/>
                <w:bCs/>
              </w:rPr>
            </w:pPr>
            <w:r w:rsidRPr="00885EE2">
              <w:rPr>
                <w:b/>
                <w:bCs/>
              </w:rPr>
              <w:t>III. Tiesību akta projekta ietekme uz valsts budžetu un pašvaldību budžetiem</w:t>
            </w:r>
          </w:p>
        </w:tc>
      </w:tr>
      <w:tr w:rsidR="00E433AF" w:rsidTr="00105C42" w14:paraId="47270008" w14:textId="77777777">
        <w:trPr>
          <w:trHeight w:val="331"/>
        </w:trPr>
        <w:tc>
          <w:tcPr>
            <w:tcW w:w="9634" w:type="dxa"/>
          </w:tcPr>
          <w:p w:rsidRPr="00885EE2" w:rsidR="00E433AF" w:rsidP="00857553" w:rsidRDefault="00E433AF" w14:paraId="47270007" w14:textId="77777777">
            <w:pPr>
              <w:contextualSpacing/>
              <w:jc w:val="center"/>
              <w:rPr>
                <w:iCs/>
              </w:rPr>
            </w:pPr>
            <w:r w:rsidRPr="00885EE2">
              <w:rPr>
                <w:iCs/>
              </w:rPr>
              <w:t>Projekts šo jomu neskar</w:t>
            </w:r>
            <w:r w:rsidR="00D10CD8">
              <w:rPr>
                <w:iCs/>
              </w:rPr>
              <w:t>.</w:t>
            </w:r>
          </w:p>
        </w:tc>
      </w:tr>
    </w:tbl>
    <w:p w:rsidRPr="00857553" w:rsidR="00E433AF" w:rsidP="00857553" w:rsidRDefault="00E433AF" w14:paraId="47270009" w14:textId="77777777">
      <w:pPr>
        <w:contextualSpacing/>
        <w:jc w:val="both"/>
      </w:pPr>
    </w:p>
    <w:tbl>
      <w:tblPr>
        <w:tblpPr w:leftFromText="180" w:rightFromText="180" w:vertAnchor="text" w:horzAnchor="margin" w:tblpY="219"/>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634"/>
      </w:tblGrid>
      <w:tr w:rsidRPr="00857553" w:rsidR="00E433AF" w:rsidTr="00105C42" w14:paraId="4727000B" w14:textId="77777777">
        <w:trPr>
          <w:trHeight w:val="195"/>
        </w:trPr>
        <w:tc>
          <w:tcPr>
            <w:tcW w:w="9634" w:type="dxa"/>
            <w:vAlign w:val="center"/>
          </w:tcPr>
          <w:p w:rsidRPr="00857553" w:rsidR="00E433AF" w:rsidP="00857553" w:rsidRDefault="00E433AF" w14:paraId="4727000A" w14:textId="77777777">
            <w:pPr>
              <w:contextualSpacing/>
              <w:jc w:val="center"/>
              <w:rPr>
                <w:b/>
                <w:bCs/>
              </w:rPr>
            </w:pPr>
            <w:r w:rsidRPr="00857553">
              <w:rPr>
                <w:b/>
                <w:bCs/>
              </w:rPr>
              <w:t xml:space="preserve">IV. Tiesību akta projekta ietekme uz </w:t>
            </w:r>
            <w:r w:rsidRPr="00857553">
              <w:rPr>
                <w:b/>
                <w:bCs/>
                <w:lang w:bidi="lo-LA"/>
              </w:rPr>
              <w:t>spēkā esošo tiesību normu sistēmu</w:t>
            </w:r>
          </w:p>
        </w:tc>
      </w:tr>
      <w:tr w:rsidR="00EA13F3" w:rsidTr="00105C42" w14:paraId="4727000D" w14:textId="77777777">
        <w:trPr>
          <w:trHeight w:val="195"/>
        </w:trPr>
        <w:tc>
          <w:tcPr>
            <w:tcW w:w="9634" w:type="dxa"/>
            <w:tcBorders>
              <w:bottom w:val="single" w:color="auto" w:sz="4" w:space="0"/>
            </w:tcBorders>
            <w:vAlign w:val="center"/>
          </w:tcPr>
          <w:p w:rsidRPr="00885EE2" w:rsidR="00EA13F3" w:rsidP="00857553" w:rsidRDefault="00EA13F3" w14:paraId="4727000C" w14:textId="77777777">
            <w:pPr>
              <w:contextualSpacing/>
              <w:jc w:val="center"/>
              <w:rPr>
                <w:b/>
                <w:bCs/>
              </w:rPr>
            </w:pPr>
            <w:r w:rsidRPr="00885EE2">
              <w:rPr>
                <w:iCs/>
              </w:rPr>
              <w:t>Projekts šo jomu neskar</w:t>
            </w:r>
            <w:r w:rsidR="00D10CD8">
              <w:rPr>
                <w:iCs/>
              </w:rPr>
              <w:t>.</w:t>
            </w:r>
          </w:p>
        </w:tc>
      </w:tr>
    </w:tbl>
    <w:p w:rsidR="00E433AF" w:rsidP="00857553" w:rsidRDefault="00E433AF" w14:paraId="4727000E" w14:textId="77777777">
      <w:pPr>
        <w:contextualSpacing/>
        <w:rPr>
          <w:rFonts w:eastAsiaTheme="minorHAnsi"/>
          <w:szCs w:val="22"/>
          <w:lang w:eastAsia="en-US"/>
        </w:rPr>
      </w:pPr>
    </w:p>
    <w:p w:rsidR="00866AB0" w:rsidP="00857553" w:rsidRDefault="00866AB0" w14:paraId="4727000F" w14:textId="77777777">
      <w:pPr>
        <w:contextualSpacing/>
        <w:rPr>
          <w:rFonts w:eastAsiaTheme="minorHAnsi"/>
          <w:szCs w:val="22"/>
          <w:lang w:eastAsia="en-US"/>
        </w:rPr>
      </w:pPr>
    </w:p>
    <w:tbl>
      <w:tblPr>
        <w:tblpPr w:leftFromText="180" w:rightFromText="180" w:vertAnchor="text" w:horzAnchor="margin" w:tblpY="30"/>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634"/>
      </w:tblGrid>
      <w:tr w:rsidR="00E433AF" w:rsidTr="00105C42" w14:paraId="47270011" w14:textId="77777777">
        <w:trPr>
          <w:trHeight w:val="195"/>
        </w:trPr>
        <w:tc>
          <w:tcPr>
            <w:tcW w:w="9634" w:type="dxa"/>
            <w:vAlign w:val="center"/>
          </w:tcPr>
          <w:p w:rsidRPr="00885EE2" w:rsidR="00E433AF" w:rsidP="00857553" w:rsidRDefault="00E433AF" w14:paraId="47270010" w14:textId="77777777">
            <w:pPr>
              <w:contextualSpacing/>
              <w:jc w:val="center"/>
              <w:rPr>
                <w:b/>
                <w:bCs/>
              </w:rPr>
            </w:pPr>
            <w:r w:rsidRPr="00885EE2">
              <w:rPr>
                <w:b/>
                <w:bCs/>
              </w:rPr>
              <w:t>V. Tiesību akta projekta atbilstība Latvijas Republikas starptautiskajām saistībām</w:t>
            </w:r>
          </w:p>
        </w:tc>
      </w:tr>
      <w:tr w:rsidR="00E433AF" w:rsidTr="00105C42" w14:paraId="47270013" w14:textId="77777777">
        <w:trPr>
          <w:trHeight w:val="331"/>
        </w:trPr>
        <w:tc>
          <w:tcPr>
            <w:tcW w:w="9634" w:type="dxa"/>
          </w:tcPr>
          <w:p w:rsidRPr="00885EE2" w:rsidR="00E433AF" w:rsidP="00857553" w:rsidRDefault="00E433AF" w14:paraId="47270012" w14:textId="77777777">
            <w:pPr>
              <w:contextualSpacing/>
              <w:jc w:val="center"/>
              <w:rPr>
                <w:iCs/>
              </w:rPr>
            </w:pPr>
            <w:r w:rsidRPr="00885EE2">
              <w:rPr>
                <w:iCs/>
              </w:rPr>
              <w:t>Projekts šo jomu neskar</w:t>
            </w:r>
            <w:r w:rsidR="00D10CD8">
              <w:rPr>
                <w:iCs/>
              </w:rPr>
              <w:t>.</w:t>
            </w:r>
          </w:p>
        </w:tc>
      </w:tr>
    </w:tbl>
    <w:p w:rsidR="00EA13F3" w:rsidP="00857553" w:rsidRDefault="00EA13F3" w14:paraId="47270014" w14:textId="77777777">
      <w:pPr>
        <w:contextualSpacing/>
        <w:rPr>
          <w:rFonts w:eastAsiaTheme="minorHAnsi"/>
          <w:szCs w:val="22"/>
          <w:lang w:eastAsia="en-US"/>
        </w:rPr>
      </w:pPr>
    </w:p>
    <w:p w:rsidRPr="00F82EFE" w:rsidR="00866AB0" w:rsidP="00857553" w:rsidRDefault="00866AB0" w14:paraId="47270015" w14:textId="77777777">
      <w:pPr>
        <w:contextualSpacing/>
        <w:rPr>
          <w:rFonts w:eastAsiaTheme="minorHAnsi"/>
          <w:szCs w:val="22"/>
          <w:lang w:eastAsia="en-US"/>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2"/>
        <w:gridCol w:w="3260"/>
        <w:gridCol w:w="6056"/>
      </w:tblGrid>
      <w:tr w:rsidRPr="00885EE2" w:rsidR="00E433AF" w:rsidTr="00E24144" w14:paraId="47270017" w14:textId="77777777">
        <w:trPr>
          <w:trHeight w:val="420"/>
        </w:trPr>
        <w:tc>
          <w:tcPr>
            <w:tcW w:w="5000" w:type="pct"/>
            <w:gridSpan w:val="3"/>
            <w:shd w:val="clear" w:color="auto" w:fill="auto"/>
            <w:hideMark/>
          </w:tcPr>
          <w:p w:rsidRPr="00885EE2" w:rsidR="00E433AF" w:rsidP="00857553" w:rsidRDefault="00EA13F3" w14:paraId="47270016" w14:textId="77777777">
            <w:pPr>
              <w:jc w:val="center"/>
              <w:rPr>
                <w:b/>
                <w:bCs/>
              </w:rPr>
            </w:pPr>
            <w:r w:rsidRPr="00885EE2">
              <w:rPr>
                <w:b/>
                <w:bCs/>
              </w:rPr>
              <w:t>VI. Sabiedrības līdzdalība un komunikācijas aktivitātes</w:t>
            </w:r>
            <w:r w:rsidRPr="00885EE2" w:rsidR="00E433AF">
              <w:t> </w:t>
            </w:r>
          </w:p>
        </w:tc>
      </w:tr>
      <w:tr w:rsidRPr="00885EE2" w:rsidR="00E24144" w:rsidTr="00E24144" w14:paraId="47270019" w14:textId="77777777">
        <w:trPr>
          <w:trHeight w:val="420"/>
        </w:trPr>
        <w:tc>
          <w:tcPr>
            <w:tcW w:w="5000" w:type="pct"/>
            <w:gridSpan w:val="3"/>
            <w:shd w:val="clear" w:color="auto" w:fill="auto"/>
          </w:tcPr>
          <w:p w:rsidRPr="00885EE2" w:rsidR="00E24144" w:rsidP="00857553" w:rsidRDefault="00E24144" w14:paraId="47270018" w14:textId="77777777">
            <w:pPr>
              <w:jc w:val="center"/>
              <w:rPr>
                <w:b/>
                <w:bCs/>
              </w:rPr>
            </w:pPr>
            <w:r w:rsidRPr="00885EE2">
              <w:rPr>
                <w:iCs/>
              </w:rPr>
              <w:t>Projekts šo jomu neskar</w:t>
            </w:r>
            <w:r w:rsidR="00D10CD8">
              <w:rPr>
                <w:iCs/>
              </w:rPr>
              <w:t>.</w:t>
            </w:r>
          </w:p>
        </w:tc>
      </w:tr>
      <w:tr w:rsidRPr="00885EE2" w:rsidR="00F679D9" w:rsidTr="00E24144" w14:paraId="4727001C" w14:textId="77777777">
        <w:tblPrEx>
          <w:jc w:val="center"/>
          <w:tblInd w:w="0" w:type="dxa"/>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3"/>
            <w:tcBorders>
              <w:top w:val="single" w:color="auto" w:sz="4" w:space="0"/>
              <w:left w:val="nil"/>
              <w:bottom w:val="single" w:color="auto" w:sz="4" w:space="0"/>
              <w:right w:val="nil"/>
            </w:tcBorders>
            <w:vAlign w:val="center"/>
          </w:tcPr>
          <w:p w:rsidR="00F679D9" w:rsidP="00F679D9" w:rsidRDefault="00F679D9" w14:paraId="4727001A" w14:textId="77777777">
            <w:pPr>
              <w:pStyle w:val="naisnod"/>
              <w:spacing w:before="0" w:beforeAutospacing="0" w:after="0" w:afterAutospacing="0"/>
            </w:pPr>
          </w:p>
          <w:p w:rsidRPr="00857553" w:rsidR="00F679D9" w:rsidP="00F679D9" w:rsidRDefault="00F679D9" w14:paraId="4727001B" w14:textId="77777777">
            <w:pPr>
              <w:pStyle w:val="naisnod"/>
              <w:spacing w:before="0" w:beforeAutospacing="0" w:after="0" w:afterAutospacing="0"/>
            </w:pPr>
          </w:p>
        </w:tc>
      </w:tr>
      <w:tr w:rsidRPr="00885EE2" w:rsidR="00F679D9" w:rsidTr="00E24144" w14:paraId="4727001E" w14:textId="77777777">
        <w:tblPrEx>
          <w:jc w:val="center"/>
          <w:tblInd w:w="0" w:type="dxa"/>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3"/>
            <w:tcBorders>
              <w:top w:val="single" w:color="auto" w:sz="4" w:space="0"/>
            </w:tcBorders>
            <w:vAlign w:val="center"/>
          </w:tcPr>
          <w:p w:rsidRPr="00885EE2" w:rsidR="00F679D9" w:rsidP="00F679D9" w:rsidRDefault="00F679D9" w14:paraId="4727001D" w14:textId="77777777">
            <w:pPr>
              <w:pStyle w:val="naisnod"/>
              <w:spacing w:before="0" w:beforeAutospacing="0" w:after="0" w:afterAutospacing="0"/>
              <w:jc w:val="center"/>
            </w:pPr>
            <w:r w:rsidRPr="00885EE2">
              <w:rPr>
                <w:b/>
              </w:rPr>
              <w:t>VII. Tiesību akta projekta izpildes nodrošināšana un tās ietekme uz institūcijām</w:t>
            </w:r>
          </w:p>
        </w:tc>
      </w:tr>
      <w:tr w:rsidRPr="00885EE2" w:rsidR="00F679D9" w:rsidTr="00E24144" w14:paraId="47270022" w14:textId="77777777">
        <w:tblPrEx>
          <w:jc w:val="center"/>
          <w:tblInd w:w="0" w:type="dxa"/>
          <w:tblCellMar>
            <w:top w:w="28" w:type="dxa"/>
            <w:left w:w="28" w:type="dxa"/>
            <w:bottom w:w="28" w:type="dxa"/>
            <w:right w:w="28" w:type="dxa"/>
          </w:tblCellMar>
          <w:tblLook w:val="0000" w:firstRow="0" w:lastRow="0" w:firstColumn="0" w:lastColumn="0" w:noHBand="0" w:noVBand="0"/>
        </w:tblPrEx>
        <w:trPr>
          <w:trHeight w:val="427"/>
          <w:jc w:val="center"/>
        </w:trPr>
        <w:tc>
          <w:tcPr>
            <w:tcW w:w="187" w:type="pct"/>
          </w:tcPr>
          <w:p w:rsidRPr="00885EE2" w:rsidR="00F679D9" w:rsidP="00F679D9" w:rsidRDefault="00F679D9" w14:paraId="4727001F" w14:textId="77777777">
            <w:pPr>
              <w:pStyle w:val="naisnod"/>
              <w:spacing w:before="0" w:beforeAutospacing="0" w:after="0" w:afterAutospacing="0"/>
              <w:ind w:left="57" w:right="57"/>
              <w:jc w:val="both"/>
            </w:pPr>
            <w:r w:rsidRPr="00885EE2">
              <w:t>1.</w:t>
            </w:r>
          </w:p>
        </w:tc>
        <w:tc>
          <w:tcPr>
            <w:tcW w:w="1684" w:type="pct"/>
          </w:tcPr>
          <w:p w:rsidRPr="00885EE2" w:rsidR="00F679D9" w:rsidP="00F679D9" w:rsidRDefault="00F679D9" w14:paraId="47270020" w14:textId="77777777">
            <w:pPr>
              <w:pStyle w:val="naisf"/>
              <w:spacing w:before="0" w:beforeAutospacing="0" w:after="0" w:afterAutospacing="0"/>
              <w:ind w:left="57" w:right="57"/>
            </w:pPr>
            <w:r w:rsidRPr="00885EE2">
              <w:t>Projekta izpildē iesaistītās institūcijas</w:t>
            </w:r>
          </w:p>
        </w:tc>
        <w:tc>
          <w:tcPr>
            <w:tcW w:w="3129" w:type="pct"/>
          </w:tcPr>
          <w:p w:rsidRPr="00885EE2" w:rsidR="00F679D9" w:rsidP="00866AB0" w:rsidRDefault="00436F11" w14:paraId="47270021" w14:textId="2FADE089">
            <w:pPr>
              <w:ind w:right="114"/>
              <w:jc w:val="both"/>
              <w:rPr>
                <w:bCs/>
              </w:rPr>
            </w:pPr>
            <w:r w:rsidRPr="00436F11">
              <w:rPr>
                <w:bCs/>
              </w:rPr>
              <w:t>V/A “Civilās aviācijas aģentūra”</w:t>
            </w:r>
            <w:r w:rsidR="002A15EF">
              <w:rPr>
                <w:bCs/>
              </w:rPr>
              <w:t>.</w:t>
            </w:r>
          </w:p>
        </w:tc>
      </w:tr>
      <w:tr w:rsidRPr="00885EE2" w:rsidR="00F679D9" w:rsidTr="00E24144" w14:paraId="47270028" w14:textId="77777777">
        <w:tblPrEx>
          <w:jc w:val="center"/>
          <w:tblInd w:w="0" w:type="dxa"/>
          <w:tblCellMar>
            <w:top w:w="28" w:type="dxa"/>
            <w:left w:w="28" w:type="dxa"/>
            <w:bottom w:w="28" w:type="dxa"/>
            <w:right w:w="28" w:type="dxa"/>
          </w:tblCellMar>
          <w:tblLook w:val="0000" w:firstRow="0" w:lastRow="0" w:firstColumn="0" w:lastColumn="0" w:noHBand="0" w:noVBand="0"/>
        </w:tblPrEx>
        <w:trPr>
          <w:trHeight w:val="463"/>
          <w:jc w:val="center"/>
        </w:trPr>
        <w:tc>
          <w:tcPr>
            <w:tcW w:w="187" w:type="pct"/>
          </w:tcPr>
          <w:p w:rsidRPr="00885EE2" w:rsidR="00F679D9" w:rsidP="00F679D9" w:rsidRDefault="00F679D9" w14:paraId="47270023" w14:textId="77777777">
            <w:pPr>
              <w:pStyle w:val="naisnod"/>
              <w:spacing w:before="0" w:beforeAutospacing="0" w:after="0" w:afterAutospacing="0"/>
              <w:ind w:left="57" w:right="57"/>
              <w:jc w:val="both"/>
            </w:pPr>
            <w:r w:rsidRPr="00885EE2">
              <w:t>2.</w:t>
            </w:r>
          </w:p>
        </w:tc>
        <w:tc>
          <w:tcPr>
            <w:tcW w:w="1684" w:type="pct"/>
          </w:tcPr>
          <w:p w:rsidRPr="00885EE2" w:rsidR="00F679D9" w:rsidP="00F679D9" w:rsidRDefault="00F679D9" w14:paraId="47270024" w14:textId="77777777">
            <w:pPr>
              <w:pStyle w:val="naisf"/>
              <w:spacing w:before="0" w:beforeAutospacing="0" w:after="0" w:afterAutospacing="0"/>
              <w:ind w:left="57" w:right="57"/>
              <w:jc w:val="left"/>
            </w:pPr>
            <w:r w:rsidRPr="00885EE2">
              <w:t xml:space="preserve">Projekta izpildes ietekme uz pārvaldes funkcijām un institucionālo struktūru. Jaunu institūciju izveide, esošu institūciju likvidācija vai </w:t>
            </w:r>
            <w:r w:rsidRPr="00885EE2">
              <w:lastRenderedPageBreak/>
              <w:t>reorganizācija, to ietekme uz institūcijas cilvēkresursiem</w:t>
            </w:r>
          </w:p>
        </w:tc>
        <w:tc>
          <w:tcPr>
            <w:tcW w:w="3129" w:type="pct"/>
          </w:tcPr>
          <w:p w:rsidRPr="00885EE2" w:rsidR="00F679D9" w:rsidP="00F679D9" w:rsidRDefault="00F679D9" w14:paraId="47270025" w14:textId="74A78823">
            <w:pPr>
              <w:ind w:left="-28"/>
              <w:jc w:val="both"/>
            </w:pPr>
            <w:r w:rsidRPr="00885EE2">
              <w:lastRenderedPageBreak/>
              <w:t xml:space="preserve">Ar </w:t>
            </w:r>
            <w:r w:rsidR="002A15EF">
              <w:t xml:space="preserve">noteikumu </w:t>
            </w:r>
            <w:r w:rsidRPr="00885EE2">
              <w:t xml:space="preserve">projektu netiek paplašinātas </w:t>
            </w:r>
            <w:r>
              <w:t>iestādei</w:t>
            </w:r>
            <w:r w:rsidRPr="00885EE2">
              <w:t xml:space="preserve"> normatīvajos aktos noteiktās funkcijas.</w:t>
            </w:r>
          </w:p>
          <w:p w:rsidRPr="00885EE2" w:rsidR="00F679D9" w:rsidP="00F679D9" w:rsidRDefault="002A15EF" w14:paraId="47270026" w14:textId="3160E77C">
            <w:pPr>
              <w:ind w:left="-28"/>
              <w:jc w:val="both"/>
            </w:pPr>
            <w:r>
              <w:t>Noteikumu  p</w:t>
            </w:r>
            <w:r w:rsidRPr="00885EE2" w:rsidR="00F679D9">
              <w:t>rojekts neparedz jaunu institūciju izveidi vai esošo institūciju likvidāciju vai reorganizāciju, kā arī projektam nav ietekmes uz esošo institūciju cilvēkresursiem</w:t>
            </w:r>
            <w:r w:rsidR="004E6B90">
              <w:t>.</w:t>
            </w:r>
          </w:p>
          <w:p w:rsidRPr="00885EE2" w:rsidR="00F679D9" w:rsidP="00F679D9" w:rsidRDefault="00F679D9" w14:paraId="47270027" w14:textId="77777777">
            <w:pPr>
              <w:ind w:left="121" w:right="114"/>
              <w:jc w:val="both"/>
            </w:pPr>
          </w:p>
        </w:tc>
      </w:tr>
      <w:tr w:rsidRPr="00885EE2" w:rsidR="00F679D9" w:rsidTr="00E24144" w14:paraId="4727002C" w14:textId="77777777">
        <w:tblPrEx>
          <w:jc w:val="center"/>
          <w:tblInd w:w="0" w:type="dxa"/>
          <w:tblCellMar>
            <w:top w:w="28" w:type="dxa"/>
            <w:left w:w="28" w:type="dxa"/>
            <w:bottom w:w="28" w:type="dxa"/>
            <w:right w:w="28" w:type="dxa"/>
          </w:tblCellMar>
          <w:tblLook w:val="0000" w:firstRow="0" w:lastRow="0" w:firstColumn="0" w:lastColumn="0" w:noHBand="0" w:noVBand="0"/>
        </w:tblPrEx>
        <w:trPr>
          <w:trHeight w:val="402"/>
          <w:jc w:val="center"/>
        </w:trPr>
        <w:tc>
          <w:tcPr>
            <w:tcW w:w="187" w:type="pct"/>
            <w:tcBorders>
              <w:top w:val="single" w:color="auto" w:sz="4" w:space="0"/>
              <w:left w:val="single" w:color="auto" w:sz="4" w:space="0"/>
              <w:bottom w:val="single" w:color="auto" w:sz="4" w:space="0"/>
              <w:right w:val="single" w:color="auto" w:sz="4" w:space="0"/>
            </w:tcBorders>
          </w:tcPr>
          <w:p w:rsidRPr="00885EE2" w:rsidR="00F679D9" w:rsidP="00F679D9" w:rsidRDefault="00F679D9" w14:paraId="47270029" w14:textId="77777777">
            <w:pPr>
              <w:pStyle w:val="naisnod"/>
              <w:spacing w:before="0" w:beforeAutospacing="0" w:after="0" w:afterAutospacing="0"/>
              <w:ind w:left="57" w:right="57"/>
              <w:jc w:val="both"/>
            </w:pPr>
            <w:r w:rsidRPr="00885EE2">
              <w:lastRenderedPageBreak/>
              <w:t>3.</w:t>
            </w:r>
          </w:p>
        </w:tc>
        <w:tc>
          <w:tcPr>
            <w:tcW w:w="1684" w:type="pct"/>
            <w:tcBorders>
              <w:top w:val="single" w:color="auto" w:sz="4" w:space="0"/>
              <w:left w:val="single" w:color="auto" w:sz="4" w:space="0"/>
              <w:bottom w:val="single" w:color="auto" w:sz="4" w:space="0"/>
              <w:right w:val="single" w:color="auto" w:sz="4" w:space="0"/>
            </w:tcBorders>
          </w:tcPr>
          <w:p w:rsidRPr="00885EE2" w:rsidR="00F679D9" w:rsidP="00F679D9" w:rsidRDefault="00F679D9" w14:paraId="4727002A" w14:textId="77777777">
            <w:pPr>
              <w:pStyle w:val="naisf"/>
              <w:spacing w:before="0" w:beforeAutospacing="0" w:after="0" w:afterAutospacing="0"/>
              <w:ind w:right="57" w:firstLine="74"/>
            </w:pPr>
            <w:r w:rsidRPr="00885EE2">
              <w:t>Cita informācija</w:t>
            </w:r>
          </w:p>
        </w:tc>
        <w:tc>
          <w:tcPr>
            <w:tcW w:w="3129" w:type="pct"/>
            <w:tcBorders>
              <w:top w:val="single" w:color="auto" w:sz="4" w:space="0"/>
              <w:left w:val="single" w:color="auto" w:sz="4" w:space="0"/>
              <w:bottom w:val="single" w:color="auto" w:sz="4" w:space="0"/>
              <w:right w:val="single" w:color="auto" w:sz="4" w:space="0"/>
            </w:tcBorders>
          </w:tcPr>
          <w:p w:rsidRPr="00885EE2" w:rsidR="00F679D9" w:rsidP="00F679D9" w:rsidRDefault="00F679D9" w14:paraId="4727002B" w14:textId="77777777">
            <w:pPr>
              <w:ind w:right="57"/>
              <w:jc w:val="both"/>
            </w:pPr>
            <w:r w:rsidRPr="00885EE2">
              <w:t>Nav.</w:t>
            </w:r>
          </w:p>
        </w:tc>
      </w:tr>
    </w:tbl>
    <w:p w:rsidR="00E433AF" w:rsidP="00E433AF" w:rsidRDefault="00E433AF" w14:paraId="4727002D" w14:textId="77777777">
      <w:pPr>
        <w:contextualSpacing/>
        <w:jc w:val="both"/>
        <w:rPr>
          <w:sz w:val="27"/>
          <w:szCs w:val="27"/>
        </w:rPr>
      </w:pPr>
    </w:p>
    <w:p w:rsidR="00E433AF" w:rsidP="00E433AF" w:rsidRDefault="00E433AF" w14:paraId="4727002E" w14:textId="77777777">
      <w:pPr>
        <w:contextualSpacing/>
        <w:jc w:val="both"/>
        <w:rPr>
          <w:sz w:val="27"/>
          <w:szCs w:val="27"/>
        </w:rPr>
      </w:pPr>
    </w:p>
    <w:p w:rsidRPr="00857553" w:rsidR="00857553" w:rsidP="00045805" w:rsidRDefault="00857553" w14:paraId="4727002F" w14:textId="286018C6">
      <w:pPr>
        <w:tabs>
          <w:tab w:val="left" w:pos="7854"/>
        </w:tabs>
        <w:jc w:val="both"/>
      </w:pPr>
      <w:r w:rsidRPr="00857553">
        <w:t xml:space="preserve">Satiksmes ministrs                      </w:t>
      </w:r>
      <w:r w:rsidR="00045805">
        <w:t xml:space="preserve">                      </w:t>
      </w:r>
      <w:r w:rsidRPr="00857553">
        <w:t xml:space="preserve">         </w:t>
      </w:r>
      <w:r w:rsidR="002A15EF">
        <w:t xml:space="preserve">                         </w:t>
      </w:r>
      <w:proofErr w:type="spellStart"/>
      <w:r w:rsidRPr="00857553">
        <w:t>T.Linkaits</w:t>
      </w:r>
      <w:proofErr w:type="spellEnd"/>
    </w:p>
    <w:p w:rsidR="00857553" w:rsidP="00857553" w:rsidRDefault="00857553" w14:paraId="47270030" w14:textId="77777777">
      <w:pPr>
        <w:jc w:val="center"/>
      </w:pPr>
    </w:p>
    <w:p w:rsidRPr="00857553" w:rsidR="00F679D9" w:rsidP="00857553" w:rsidRDefault="00F679D9" w14:paraId="47270031" w14:textId="77777777">
      <w:pPr>
        <w:jc w:val="center"/>
      </w:pPr>
    </w:p>
    <w:p w:rsidRPr="00841489" w:rsidR="00E433AF" w:rsidP="00045805" w:rsidRDefault="00857553" w14:paraId="47270033" w14:textId="5F663E09">
      <w:pPr>
        <w:jc w:val="both"/>
        <w:rPr>
          <w:sz w:val="28"/>
          <w:szCs w:val="28"/>
        </w:rPr>
      </w:pPr>
      <w:r w:rsidRPr="00857553">
        <w:t xml:space="preserve">Vīza: </w:t>
      </w:r>
      <w:r w:rsidR="002A15EF">
        <w:t>v</w:t>
      </w:r>
      <w:r w:rsidRPr="00857553">
        <w:t>alsts sekretār</w:t>
      </w:r>
      <w:r w:rsidR="00045805">
        <w:t xml:space="preserve">a </w:t>
      </w:r>
      <w:proofErr w:type="spellStart"/>
      <w:r w:rsidR="002A15EF">
        <w:t>p.i</w:t>
      </w:r>
      <w:proofErr w:type="spellEnd"/>
      <w:r w:rsidR="002A15EF">
        <w:t>.</w:t>
      </w:r>
      <w:r w:rsidR="00045805">
        <w:t xml:space="preserve">            </w:t>
      </w:r>
      <w:r w:rsidRPr="00857553">
        <w:t xml:space="preserve">                               </w:t>
      </w:r>
      <w:r w:rsidR="00045805">
        <w:t xml:space="preserve">                       </w:t>
      </w:r>
      <w:r w:rsidR="002A15EF">
        <w:tab/>
      </w:r>
      <w:proofErr w:type="spellStart"/>
      <w:r w:rsidR="00045805">
        <w:t>Dž.Innusa</w:t>
      </w:r>
      <w:proofErr w:type="spellEnd"/>
    </w:p>
    <w:sectPr w:rsidRPr="00841489" w:rsidR="00E433AF" w:rsidSect="00105C42">
      <w:headerReference w:type="even" r:id="rId7"/>
      <w:headerReference w:type="default" r:id="rId8"/>
      <w:footerReference w:type="even" r:id="rId9"/>
      <w:footerReference w:type="default" r:id="rId10"/>
      <w:footerReference w:type="first" r:id="rId11"/>
      <w:pgSz w:w="12240" w:h="15840" w:code="1"/>
      <w:pgMar w:top="1134" w:right="851" w:bottom="85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11AE" w14:textId="77777777" w:rsidR="001C1455" w:rsidRDefault="001C1455" w:rsidP="00EA13F3">
      <w:r>
        <w:separator/>
      </w:r>
    </w:p>
  </w:endnote>
  <w:endnote w:type="continuationSeparator" w:id="0">
    <w:p w14:paraId="24F3D0C7" w14:textId="77777777" w:rsidR="001C1455" w:rsidRDefault="001C1455" w:rsidP="00EA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B" w14:textId="77777777" w:rsidR="00022FAA" w:rsidRDefault="00D36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727003C" w14:textId="77777777" w:rsidR="00022FAA" w:rsidRDefault="00B46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D" w14:textId="6352C419" w:rsidR="00022FAA" w:rsidRPr="00EA13F3" w:rsidRDefault="00AF37CA" w:rsidP="00EA13F3">
    <w:pPr>
      <w:pStyle w:val="Footer"/>
    </w:pPr>
    <w:r>
      <w:rPr>
        <w:sz w:val="20"/>
        <w:lang w:eastAsia="lv-LV"/>
      </w:rPr>
      <w:t>SManot_</w:t>
    </w:r>
    <w:r w:rsidR="00C53081">
      <w:rPr>
        <w:sz w:val="20"/>
        <w:lang w:eastAsia="lv-LV"/>
      </w:rPr>
      <w:t>0208</w:t>
    </w:r>
    <w:r w:rsidR="00E24144">
      <w:rPr>
        <w:sz w:val="20"/>
        <w:lang w:eastAsia="lv-LV"/>
      </w:rPr>
      <w:t>19_</w:t>
    </w:r>
    <w:r w:rsidR="00445935">
      <w:rPr>
        <w:sz w:val="20"/>
        <w:lang w:eastAsia="lv-LV"/>
      </w:rPr>
      <w:t>personas dati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E" w14:textId="76E7C0F8" w:rsidR="00022FAA" w:rsidRPr="00EA13F3" w:rsidRDefault="00383065" w:rsidP="00EA13F3">
    <w:pPr>
      <w:pStyle w:val="Footer"/>
    </w:pPr>
    <w:r>
      <w:rPr>
        <w:sz w:val="20"/>
        <w:lang w:eastAsia="lv-LV"/>
      </w:rPr>
      <w:t>SManot_</w:t>
    </w:r>
    <w:r w:rsidR="00C53081">
      <w:rPr>
        <w:sz w:val="20"/>
        <w:lang w:eastAsia="lv-LV"/>
      </w:rPr>
      <w:t>0208</w:t>
    </w:r>
    <w:r w:rsidR="00EA13F3" w:rsidRPr="00EA13F3">
      <w:rPr>
        <w:sz w:val="20"/>
        <w:lang w:eastAsia="lv-LV"/>
      </w:rPr>
      <w:t>19_</w:t>
    </w:r>
    <w:r w:rsidR="00445935">
      <w:rPr>
        <w:sz w:val="20"/>
        <w:lang w:eastAsia="lv-LV"/>
      </w:rPr>
      <w:t>personas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7AFD" w14:textId="77777777" w:rsidR="001C1455" w:rsidRDefault="001C1455" w:rsidP="00EA13F3">
      <w:r>
        <w:separator/>
      </w:r>
    </w:p>
  </w:footnote>
  <w:footnote w:type="continuationSeparator" w:id="0">
    <w:p w14:paraId="71231B56" w14:textId="77777777" w:rsidR="001C1455" w:rsidRDefault="001C1455" w:rsidP="00EA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FAA" w:rsidRDefault="00D36E6B" w14:paraId="4727003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FAA" w:rsidRDefault="00B463A4" w14:paraId="472700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692728"/>
      <w:docPartObj>
        <w:docPartGallery w:val="Page Numbers (Top of Page)"/>
        <w:docPartUnique/>
      </w:docPartObj>
    </w:sdtPr>
    <w:sdtEndPr>
      <w:rPr>
        <w:noProof/>
      </w:rPr>
    </w:sdtEndPr>
    <w:sdtContent>
      <w:p w:rsidR="00923940" w:rsidRDefault="00D36E6B" w14:paraId="4727003A" w14:textId="7D45E915">
        <w:pPr>
          <w:pStyle w:val="Header"/>
          <w:jc w:val="center"/>
        </w:pPr>
        <w:r>
          <w:fldChar w:fldCharType="begin"/>
        </w:r>
        <w:r>
          <w:instrText xml:space="preserve"> PAGE   \* MERGEFORMAT </w:instrText>
        </w:r>
        <w:r>
          <w:fldChar w:fldCharType="separate"/>
        </w:r>
        <w:r w:rsidR="002A15E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AF"/>
    <w:rsid w:val="00045805"/>
    <w:rsid w:val="00054A8D"/>
    <w:rsid w:val="000E5CE5"/>
    <w:rsid w:val="000E6380"/>
    <w:rsid w:val="00105C42"/>
    <w:rsid w:val="00120AD3"/>
    <w:rsid w:val="00131727"/>
    <w:rsid w:val="00142DAD"/>
    <w:rsid w:val="001C1455"/>
    <w:rsid w:val="00215685"/>
    <w:rsid w:val="002A15EF"/>
    <w:rsid w:val="00383065"/>
    <w:rsid w:val="00410409"/>
    <w:rsid w:val="00436F11"/>
    <w:rsid w:val="00445935"/>
    <w:rsid w:val="004732BF"/>
    <w:rsid w:val="004914F8"/>
    <w:rsid w:val="0049638E"/>
    <w:rsid w:val="004978F7"/>
    <w:rsid w:val="004A4584"/>
    <w:rsid w:val="004D2304"/>
    <w:rsid w:val="004E6B90"/>
    <w:rsid w:val="004E6E02"/>
    <w:rsid w:val="00535E7C"/>
    <w:rsid w:val="0054388F"/>
    <w:rsid w:val="005517B3"/>
    <w:rsid w:val="0055386B"/>
    <w:rsid w:val="00553894"/>
    <w:rsid w:val="0057730D"/>
    <w:rsid w:val="00580F19"/>
    <w:rsid w:val="005F4283"/>
    <w:rsid w:val="005F645B"/>
    <w:rsid w:val="005F6A6D"/>
    <w:rsid w:val="00641B42"/>
    <w:rsid w:val="00680DB2"/>
    <w:rsid w:val="00694263"/>
    <w:rsid w:val="006B0B42"/>
    <w:rsid w:val="006F7807"/>
    <w:rsid w:val="0076322C"/>
    <w:rsid w:val="00766C18"/>
    <w:rsid w:val="00787DFA"/>
    <w:rsid w:val="00794832"/>
    <w:rsid w:val="007C1D96"/>
    <w:rsid w:val="00812363"/>
    <w:rsid w:val="00857553"/>
    <w:rsid w:val="00866AB0"/>
    <w:rsid w:val="00897456"/>
    <w:rsid w:val="008D020E"/>
    <w:rsid w:val="008F30C6"/>
    <w:rsid w:val="00913FB9"/>
    <w:rsid w:val="00993E4A"/>
    <w:rsid w:val="00995663"/>
    <w:rsid w:val="009A4BC9"/>
    <w:rsid w:val="009F47DB"/>
    <w:rsid w:val="00A21DC5"/>
    <w:rsid w:val="00A349AD"/>
    <w:rsid w:val="00A539F5"/>
    <w:rsid w:val="00AB7F5B"/>
    <w:rsid w:val="00AD1482"/>
    <w:rsid w:val="00AD3CE4"/>
    <w:rsid w:val="00AE041C"/>
    <w:rsid w:val="00AF37CA"/>
    <w:rsid w:val="00B02548"/>
    <w:rsid w:val="00B10D6D"/>
    <w:rsid w:val="00B23833"/>
    <w:rsid w:val="00B27196"/>
    <w:rsid w:val="00B463A4"/>
    <w:rsid w:val="00B63AF7"/>
    <w:rsid w:val="00BA51A3"/>
    <w:rsid w:val="00C20402"/>
    <w:rsid w:val="00C43167"/>
    <w:rsid w:val="00C51132"/>
    <w:rsid w:val="00C53081"/>
    <w:rsid w:val="00C53739"/>
    <w:rsid w:val="00C83A39"/>
    <w:rsid w:val="00C9395A"/>
    <w:rsid w:val="00CC66F2"/>
    <w:rsid w:val="00D077B7"/>
    <w:rsid w:val="00D10CD8"/>
    <w:rsid w:val="00D246EF"/>
    <w:rsid w:val="00D36E6B"/>
    <w:rsid w:val="00DC4926"/>
    <w:rsid w:val="00E24144"/>
    <w:rsid w:val="00E433AF"/>
    <w:rsid w:val="00E4554B"/>
    <w:rsid w:val="00E620A6"/>
    <w:rsid w:val="00E661D4"/>
    <w:rsid w:val="00E80EFE"/>
    <w:rsid w:val="00EA13F3"/>
    <w:rsid w:val="00ED7BC2"/>
    <w:rsid w:val="00F06982"/>
    <w:rsid w:val="00F42125"/>
    <w:rsid w:val="00F557F6"/>
    <w:rsid w:val="00F62834"/>
    <w:rsid w:val="00F679D9"/>
    <w:rsid w:val="00F97277"/>
    <w:rsid w:val="00FE7DD0"/>
    <w:rsid w:val="00FF0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6FFCE"/>
  <w15:docId w15:val="{81E1DC87-CB1F-45D9-B0D8-EBC7A18E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3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E433AF"/>
    <w:pPr>
      <w:spacing w:before="100" w:beforeAutospacing="1" w:after="100" w:afterAutospacing="1"/>
      <w:jc w:val="center"/>
    </w:pPr>
    <w:rPr>
      <w:sz w:val="26"/>
      <w:szCs w:val="26"/>
      <w:lang w:eastAsia="en-US"/>
    </w:rPr>
  </w:style>
  <w:style w:type="paragraph" w:customStyle="1" w:styleId="naisf">
    <w:name w:val="naisf"/>
    <w:basedOn w:val="Normal"/>
    <w:rsid w:val="00E433AF"/>
    <w:pPr>
      <w:spacing w:before="100" w:beforeAutospacing="1" w:after="100" w:afterAutospacing="1"/>
      <w:jc w:val="both"/>
    </w:pPr>
    <w:rPr>
      <w:szCs w:val="20"/>
      <w:lang w:eastAsia="en-US"/>
    </w:rPr>
  </w:style>
  <w:style w:type="character" w:styleId="PageNumber">
    <w:name w:val="page number"/>
    <w:basedOn w:val="DefaultParagraphFont"/>
    <w:semiHidden/>
    <w:rsid w:val="00E433AF"/>
  </w:style>
  <w:style w:type="paragraph" w:styleId="Footer">
    <w:name w:val="footer"/>
    <w:basedOn w:val="Normal"/>
    <w:link w:val="FooterChar"/>
    <w:rsid w:val="00E433AF"/>
    <w:pPr>
      <w:tabs>
        <w:tab w:val="center" w:pos="4153"/>
        <w:tab w:val="right" w:pos="8306"/>
      </w:tabs>
    </w:pPr>
    <w:rPr>
      <w:szCs w:val="20"/>
      <w:lang w:eastAsia="en-US"/>
    </w:rPr>
  </w:style>
  <w:style w:type="character" w:customStyle="1" w:styleId="FooterChar">
    <w:name w:val="Footer Char"/>
    <w:basedOn w:val="DefaultParagraphFont"/>
    <w:link w:val="Footer"/>
    <w:rsid w:val="00E433AF"/>
    <w:rPr>
      <w:rFonts w:ascii="Times New Roman" w:eastAsia="Times New Roman" w:hAnsi="Times New Roman" w:cs="Times New Roman"/>
      <w:sz w:val="24"/>
      <w:szCs w:val="20"/>
    </w:rPr>
  </w:style>
  <w:style w:type="paragraph" w:styleId="Header">
    <w:name w:val="header"/>
    <w:basedOn w:val="Normal"/>
    <w:link w:val="HeaderChar"/>
    <w:uiPriority w:val="99"/>
    <w:rsid w:val="00E433AF"/>
    <w:pPr>
      <w:tabs>
        <w:tab w:val="center" w:pos="4153"/>
        <w:tab w:val="right" w:pos="8306"/>
      </w:tabs>
    </w:pPr>
  </w:style>
  <w:style w:type="character" w:customStyle="1" w:styleId="HeaderChar">
    <w:name w:val="Header Char"/>
    <w:basedOn w:val="DefaultParagraphFont"/>
    <w:link w:val="Header"/>
    <w:uiPriority w:val="99"/>
    <w:rsid w:val="00E433A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433AF"/>
    <w:rPr>
      <w:color w:val="0563C1" w:themeColor="hyperlink"/>
      <w:u w:val="single"/>
    </w:rPr>
  </w:style>
  <w:style w:type="paragraph" w:customStyle="1" w:styleId="naisnod">
    <w:name w:val="naisnod"/>
    <w:basedOn w:val="Normal"/>
    <w:rsid w:val="00E433AF"/>
    <w:pPr>
      <w:spacing w:before="100" w:beforeAutospacing="1" w:after="100" w:afterAutospacing="1"/>
    </w:pPr>
  </w:style>
  <w:style w:type="paragraph" w:customStyle="1" w:styleId="naiskr">
    <w:name w:val="naiskr"/>
    <w:basedOn w:val="Normal"/>
    <w:uiPriority w:val="99"/>
    <w:rsid w:val="00E433AF"/>
    <w:pPr>
      <w:spacing w:before="75" w:after="75"/>
    </w:pPr>
  </w:style>
  <w:style w:type="character" w:customStyle="1" w:styleId="st1">
    <w:name w:val="st1"/>
    <w:uiPriority w:val="99"/>
    <w:rsid w:val="00E433AF"/>
  </w:style>
  <w:style w:type="paragraph" w:customStyle="1" w:styleId="tv213">
    <w:name w:val="tv213"/>
    <w:basedOn w:val="Normal"/>
    <w:rsid w:val="00E433AF"/>
    <w:pPr>
      <w:spacing w:before="100" w:beforeAutospacing="1" w:after="100" w:afterAutospacing="1"/>
    </w:pPr>
  </w:style>
  <w:style w:type="paragraph" w:styleId="BalloonText">
    <w:name w:val="Balloon Text"/>
    <w:basedOn w:val="Normal"/>
    <w:link w:val="BalloonTextChar"/>
    <w:uiPriority w:val="99"/>
    <w:semiHidden/>
    <w:unhideWhenUsed/>
    <w:rsid w:val="0057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0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80F19"/>
    <w:rPr>
      <w:sz w:val="16"/>
      <w:szCs w:val="16"/>
    </w:rPr>
  </w:style>
  <w:style w:type="paragraph" w:styleId="CommentText">
    <w:name w:val="annotation text"/>
    <w:basedOn w:val="Normal"/>
    <w:link w:val="CommentTextChar"/>
    <w:uiPriority w:val="99"/>
    <w:semiHidden/>
    <w:unhideWhenUsed/>
    <w:rsid w:val="00580F19"/>
    <w:rPr>
      <w:sz w:val="20"/>
      <w:szCs w:val="20"/>
    </w:rPr>
  </w:style>
  <w:style w:type="character" w:customStyle="1" w:styleId="CommentTextChar">
    <w:name w:val="Comment Text Char"/>
    <w:basedOn w:val="DefaultParagraphFont"/>
    <w:link w:val="CommentText"/>
    <w:uiPriority w:val="99"/>
    <w:semiHidden/>
    <w:rsid w:val="00580F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80F19"/>
    <w:rPr>
      <w:b/>
      <w:bCs/>
    </w:rPr>
  </w:style>
  <w:style w:type="character" w:customStyle="1" w:styleId="CommentSubjectChar">
    <w:name w:val="Comment Subject Char"/>
    <w:basedOn w:val="CommentTextChar"/>
    <w:link w:val="CommentSubject"/>
    <w:uiPriority w:val="99"/>
    <w:semiHidden/>
    <w:rsid w:val="00580F1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29137">
      <w:bodyDiv w:val="1"/>
      <w:marLeft w:val="0"/>
      <w:marRight w:val="0"/>
      <w:marTop w:val="0"/>
      <w:marBottom w:val="0"/>
      <w:divBdr>
        <w:top w:val="none" w:sz="0" w:space="0" w:color="auto"/>
        <w:left w:val="none" w:sz="0" w:space="0" w:color="auto"/>
        <w:bottom w:val="none" w:sz="0" w:space="0" w:color="auto"/>
        <w:right w:val="none" w:sz="0" w:space="0" w:color="auto"/>
      </w:divBdr>
    </w:div>
    <w:div w:id="19645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2AC8-03E5-4E22-A845-5E1317F2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3063</Words>
  <Characters>1747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16.novembra noteikumos Nr.730 “Gaisa satiksmes vadības dispečeru, gaisa satiksmes informatīvā dienesta operatoru un to apmācību sniedzēju sertificēšanas kārtība””</vt:lpstr>
    </vt:vector>
  </TitlesOfParts>
  <Company>Satiksmes ministrija</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16.novembra noteikumos Nr.730 “Gaisa satiksmes vadības dispečeru, gaisa satiksmes informatīvā dienesta operatoru un to apmācību sniedzēju sertificēšanas kārtība””</dc:title>
  <dc:subject>Anotācija</dc:subject>
  <dc:creator>Inga Prancāne;67830951;inga.prancane@caa.gov.lv</dc:creator>
  <dc:description>VA "Civilās aviācijas aģentūra" Inga Prancāne, 67830951 inga.pranane@caa.gov.lv</dc:description>
  <cp:lastModifiedBy>Baiba Sterna</cp:lastModifiedBy>
  <cp:revision>7</cp:revision>
  <cp:lastPrinted>2019-02-06T11:19:00Z</cp:lastPrinted>
  <dcterms:created xsi:type="dcterms:W3CDTF">2019-09-19T11:56:00Z</dcterms:created>
  <dcterms:modified xsi:type="dcterms:W3CDTF">2019-09-23T07:08:00Z</dcterms:modified>
</cp:coreProperties>
</file>